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B133" w14:textId="77777777" w:rsidR="00A83F6C" w:rsidRPr="00FE3779" w:rsidRDefault="00A83F6C" w:rsidP="00A83F6C">
      <w:pPr>
        <w:spacing w:after="0" w:line="240" w:lineRule="auto"/>
        <w:rPr>
          <w:rFonts w:ascii="Times New Roman" w:hAnsi="Times New Roman"/>
        </w:rPr>
      </w:pPr>
    </w:p>
    <w:p w14:paraId="1DB9E631" w14:textId="77777777" w:rsidR="00A83F6C" w:rsidRPr="00FE3779" w:rsidRDefault="00A83F6C" w:rsidP="00A83F6C">
      <w:pPr>
        <w:spacing w:after="0" w:line="240" w:lineRule="auto"/>
        <w:rPr>
          <w:rFonts w:ascii="Times New Roman" w:hAnsi="Times New Roman"/>
        </w:rPr>
      </w:pPr>
    </w:p>
    <w:p w14:paraId="7FC0B885" w14:textId="77777777" w:rsidR="00A83F6C" w:rsidRPr="00FE3779" w:rsidRDefault="00A83F6C" w:rsidP="00A83F6C">
      <w:pPr>
        <w:spacing w:after="0" w:line="240" w:lineRule="auto"/>
        <w:rPr>
          <w:rFonts w:ascii="Times New Roman" w:hAnsi="Times New Roman"/>
        </w:rPr>
      </w:pPr>
    </w:p>
    <w:p w14:paraId="1F73B48A" w14:textId="77777777" w:rsidR="00A83F6C" w:rsidRPr="00FE3779" w:rsidRDefault="00A83F6C" w:rsidP="00A83F6C">
      <w:pPr>
        <w:spacing w:after="0" w:line="240" w:lineRule="auto"/>
        <w:rPr>
          <w:rFonts w:ascii="Times New Roman" w:hAnsi="Times New Roman"/>
        </w:rPr>
      </w:pPr>
    </w:p>
    <w:p w14:paraId="34E1CD1A" w14:textId="77777777" w:rsidR="00A83F6C" w:rsidRPr="00FE3779" w:rsidRDefault="00A83F6C" w:rsidP="00A83F6C">
      <w:pPr>
        <w:spacing w:after="0" w:line="240" w:lineRule="auto"/>
        <w:rPr>
          <w:rFonts w:ascii="Times New Roman" w:hAnsi="Times New Roman"/>
        </w:rPr>
      </w:pPr>
    </w:p>
    <w:p w14:paraId="55863669" w14:textId="77777777" w:rsidR="00A83F6C" w:rsidRPr="00FE3779" w:rsidRDefault="00A83F6C" w:rsidP="00A83F6C">
      <w:pPr>
        <w:spacing w:after="0" w:line="240" w:lineRule="auto"/>
        <w:rPr>
          <w:rFonts w:ascii="Times New Roman" w:hAnsi="Times New Roman"/>
        </w:rPr>
      </w:pPr>
    </w:p>
    <w:p w14:paraId="18E23D6D" w14:textId="77777777" w:rsidR="00A83F6C" w:rsidRPr="00FE3779" w:rsidRDefault="00A83F6C" w:rsidP="00A83F6C">
      <w:pPr>
        <w:spacing w:after="0" w:line="240" w:lineRule="auto"/>
        <w:rPr>
          <w:rFonts w:ascii="Times New Roman" w:hAnsi="Times New Roman"/>
        </w:rPr>
      </w:pPr>
    </w:p>
    <w:p w14:paraId="3A5B4BED" w14:textId="77777777" w:rsidR="00A83F6C" w:rsidRPr="00FE3779" w:rsidRDefault="00A83F6C" w:rsidP="00A83F6C">
      <w:pPr>
        <w:spacing w:after="0" w:line="240" w:lineRule="auto"/>
        <w:rPr>
          <w:rFonts w:ascii="Times New Roman" w:hAnsi="Times New Roman"/>
          <w:lang w:val="lt-LT"/>
        </w:rPr>
      </w:pPr>
    </w:p>
    <w:p w14:paraId="5B7C87F5" w14:textId="77777777" w:rsidR="00A83F6C" w:rsidRPr="00FE3779" w:rsidRDefault="00A83F6C" w:rsidP="00A83F6C">
      <w:pPr>
        <w:spacing w:after="0" w:line="240" w:lineRule="auto"/>
        <w:rPr>
          <w:rFonts w:ascii="Times New Roman" w:hAnsi="Times New Roman"/>
          <w:lang w:val="lt-LT"/>
        </w:rPr>
      </w:pPr>
    </w:p>
    <w:p w14:paraId="53789912" w14:textId="77777777" w:rsidR="00A83F6C" w:rsidRPr="00FE3779" w:rsidRDefault="00A83F6C" w:rsidP="00A83F6C">
      <w:pPr>
        <w:spacing w:after="0" w:line="240" w:lineRule="auto"/>
        <w:rPr>
          <w:rFonts w:ascii="Times New Roman" w:hAnsi="Times New Roman"/>
          <w:lang w:val="lt-LT"/>
        </w:rPr>
      </w:pPr>
    </w:p>
    <w:p w14:paraId="549523ED" w14:textId="77777777" w:rsidR="00A83F6C" w:rsidRPr="00FE3779" w:rsidRDefault="00A83F6C" w:rsidP="007C58F3">
      <w:pPr>
        <w:pStyle w:val="BTEMEASMCA"/>
      </w:pPr>
    </w:p>
    <w:p w14:paraId="78901383" w14:textId="77777777" w:rsidR="00A83F6C" w:rsidRPr="00FE3779" w:rsidRDefault="00A83F6C" w:rsidP="007C58F3">
      <w:pPr>
        <w:pStyle w:val="BTEMEASMCA"/>
      </w:pPr>
    </w:p>
    <w:p w14:paraId="4A496F51" w14:textId="77777777" w:rsidR="00A83F6C" w:rsidRPr="00FE3779" w:rsidRDefault="00A83F6C" w:rsidP="007C58F3">
      <w:pPr>
        <w:pStyle w:val="BTEMEASMCA"/>
      </w:pPr>
    </w:p>
    <w:p w14:paraId="7E405176" w14:textId="77777777" w:rsidR="00A83F6C" w:rsidRPr="00FE3779" w:rsidRDefault="00A83F6C" w:rsidP="007C58F3">
      <w:pPr>
        <w:pStyle w:val="BTEMEASMCA"/>
      </w:pPr>
    </w:p>
    <w:p w14:paraId="0482104F" w14:textId="77777777" w:rsidR="00A83F6C" w:rsidRPr="00FE3779" w:rsidRDefault="00A83F6C" w:rsidP="007C58F3">
      <w:pPr>
        <w:pStyle w:val="BTEMEASMCA"/>
      </w:pPr>
    </w:p>
    <w:p w14:paraId="0CB864AB" w14:textId="77777777" w:rsidR="00A83F6C" w:rsidRPr="00FE3779" w:rsidRDefault="00A83F6C" w:rsidP="007C58F3">
      <w:pPr>
        <w:pStyle w:val="BTEMEASMCA"/>
      </w:pPr>
    </w:p>
    <w:p w14:paraId="18FAAFEB" w14:textId="77777777" w:rsidR="00A83F6C" w:rsidRPr="00FE3779" w:rsidRDefault="00A83F6C" w:rsidP="007C58F3">
      <w:pPr>
        <w:pStyle w:val="BTEMEASMCA"/>
      </w:pPr>
    </w:p>
    <w:p w14:paraId="643B7BE6" w14:textId="77777777" w:rsidR="00A83F6C" w:rsidRPr="00FE3779" w:rsidRDefault="00A83F6C" w:rsidP="007C58F3">
      <w:pPr>
        <w:pStyle w:val="BTEMEASMCA"/>
      </w:pPr>
    </w:p>
    <w:p w14:paraId="590D02DD" w14:textId="77777777" w:rsidR="00A83F6C" w:rsidRPr="00FE3779" w:rsidRDefault="00A83F6C" w:rsidP="007C58F3">
      <w:pPr>
        <w:pStyle w:val="BTEMEASMCA"/>
      </w:pPr>
    </w:p>
    <w:p w14:paraId="6333D018" w14:textId="77777777" w:rsidR="00A83F6C" w:rsidRPr="00FE3779" w:rsidRDefault="00A83F6C" w:rsidP="007C58F3">
      <w:pPr>
        <w:pStyle w:val="BTEMEASMCA"/>
      </w:pPr>
    </w:p>
    <w:p w14:paraId="55C31391" w14:textId="77777777" w:rsidR="00A83F6C" w:rsidRPr="00FE3779" w:rsidRDefault="00A83F6C" w:rsidP="007C58F3">
      <w:pPr>
        <w:pStyle w:val="BTEMEASMCA"/>
      </w:pPr>
    </w:p>
    <w:p w14:paraId="37D27C44" w14:textId="77777777" w:rsidR="00A83F6C" w:rsidRPr="00FE3779" w:rsidRDefault="00A83F6C" w:rsidP="007C58F3">
      <w:pPr>
        <w:pStyle w:val="BTEMEASMCA"/>
      </w:pPr>
    </w:p>
    <w:p w14:paraId="20F60755" w14:textId="77777777" w:rsidR="00A83F6C" w:rsidRPr="00FE3779" w:rsidRDefault="00A83F6C" w:rsidP="007C58F3">
      <w:pPr>
        <w:pStyle w:val="BTEMEASMCA"/>
      </w:pPr>
    </w:p>
    <w:p w14:paraId="19841E6C" w14:textId="3374B787" w:rsidR="00A83F6C" w:rsidRPr="00FE3779" w:rsidRDefault="00A83F6C" w:rsidP="00A83F6C">
      <w:pPr>
        <w:pStyle w:val="TTEMEASMCA"/>
        <w:rPr>
          <w:sz w:val="22"/>
          <w:szCs w:val="22"/>
          <w:lang w:val="lt-LT"/>
        </w:rPr>
      </w:pPr>
      <w:bookmarkStart w:id="0" w:name="_Toc129243096"/>
      <w:bookmarkStart w:id="1" w:name="_Toc129243221"/>
      <w:r w:rsidRPr="00FE3779">
        <w:rPr>
          <w:sz w:val="22"/>
          <w:szCs w:val="22"/>
          <w:lang w:val="lt-LT"/>
        </w:rPr>
        <w:t>I PRIEDAS</w:t>
      </w:r>
      <w:bookmarkEnd w:id="0"/>
      <w:bookmarkEnd w:id="1"/>
    </w:p>
    <w:p w14:paraId="7C8FE734" w14:textId="77777777" w:rsidR="00A83F6C" w:rsidRPr="00FE3779" w:rsidRDefault="00A83F6C" w:rsidP="007C58F3">
      <w:pPr>
        <w:pStyle w:val="BTEMEASMCA"/>
      </w:pPr>
    </w:p>
    <w:p w14:paraId="37A5AB27" w14:textId="4F78CB9B" w:rsidR="00A83F6C" w:rsidRPr="00FE3779" w:rsidRDefault="00A83F6C" w:rsidP="00A83F6C">
      <w:pPr>
        <w:pStyle w:val="TTEMEASMCA"/>
        <w:rPr>
          <w:sz w:val="22"/>
          <w:szCs w:val="22"/>
          <w:lang w:val="lt-LT"/>
        </w:rPr>
      </w:pPr>
      <w:bookmarkStart w:id="2" w:name="_Toc129243097"/>
      <w:bookmarkStart w:id="3" w:name="_Toc129243222"/>
      <w:r w:rsidRPr="00FE3779">
        <w:rPr>
          <w:sz w:val="22"/>
          <w:szCs w:val="22"/>
          <w:lang w:val="lt-LT"/>
        </w:rPr>
        <w:t>PREPARATO CHARAKTERISTIKŲ SANTRAUKA</w:t>
      </w:r>
      <w:bookmarkEnd w:id="2"/>
      <w:bookmarkEnd w:id="3"/>
    </w:p>
    <w:p w14:paraId="69A3DB58" w14:textId="77777777" w:rsidR="00A83F6C" w:rsidRPr="00FE3779" w:rsidRDefault="00A83F6C" w:rsidP="00A83F6C">
      <w:pPr>
        <w:pStyle w:val="PI-1EMEASMCA"/>
      </w:pPr>
      <w:r w:rsidRPr="00FE3779">
        <w:rPr>
          <w:bCs/>
          <w:iCs/>
        </w:rPr>
        <w:br w:type="page"/>
      </w:r>
      <w:bookmarkStart w:id="4" w:name="_Toc129243098"/>
      <w:bookmarkStart w:id="5" w:name="_Toc129243223"/>
      <w:r w:rsidRPr="00FE3779">
        <w:lastRenderedPageBreak/>
        <w:t>1.</w:t>
      </w:r>
      <w:r w:rsidRPr="00FE3779">
        <w:tab/>
        <w:t>VAISTINIO PREPARATO PAVADINIMAS</w:t>
      </w:r>
      <w:bookmarkEnd w:id="4"/>
      <w:bookmarkEnd w:id="5"/>
    </w:p>
    <w:p w14:paraId="4E22B98D" w14:textId="77777777" w:rsidR="00A83F6C" w:rsidRPr="00FE3779" w:rsidRDefault="00A83F6C" w:rsidP="007C58F3">
      <w:pPr>
        <w:pStyle w:val="BTEMEASMCA"/>
      </w:pPr>
    </w:p>
    <w:p w14:paraId="2535365C" w14:textId="77777777" w:rsidR="00A83F6C" w:rsidRPr="00FE3779" w:rsidRDefault="00A83F6C" w:rsidP="007C58F3">
      <w:pPr>
        <w:pStyle w:val="BTEMEASMCA"/>
      </w:pPr>
      <w:proofErr w:type="spellStart"/>
      <w:r w:rsidRPr="00FE3779">
        <w:t>Romazic</w:t>
      </w:r>
      <w:proofErr w:type="spellEnd"/>
      <w:r w:rsidRPr="00FE3779">
        <w:t xml:space="preserve"> 5 mg plėvele dengtos tabletės</w:t>
      </w:r>
    </w:p>
    <w:p w14:paraId="05731CA0"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plėvele dengtos tabletės</w:t>
      </w:r>
    </w:p>
    <w:p w14:paraId="2C1DD841"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plėvele dengtos tabletės</w:t>
      </w:r>
    </w:p>
    <w:p w14:paraId="0FFDFCF3"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plėvele dengtos tabletės</w:t>
      </w:r>
    </w:p>
    <w:p w14:paraId="1DDDA6C2" w14:textId="77777777" w:rsidR="00A83F6C" w:rsidRPr="00FE3779" w:rsidRDefault="00A83F6C" w:rsidP="007C58F3">
      <w:pPr>
        <w:pStyle w:val="BTEMEASMCA"/>
      </w:pPr>
    </w:p>
    <w:p w14:paraId="5B5327F5" w14:textId="77777777" w:rsidR="00A83F6C" w:rsidRPr="00FE3779" w:rsidRDefault="00A83F6C" w:rsidP="007C58F3">
      <w:pPr>
        <w:pStyle w:val="BTEMEASMCA"/>
      </w:pPr>
    </w:p>
    <w:p w14:paraId="2030C6C9" w14:textId="7887C674" w:rsidR="00A83F6C" w:rsidRPr="00FE3779" w:rsidRDefault="00A83F6C" w:rsidP="00A83F6C">
      <w:pPr>
        <w:pStyle w:val="PI-1EMEASMCA"/>
      </w:pPr>
      <w:bookmarkStart w:id="6" w:name="_Toc129243099"/>
      <w:bookmarkStart w:id="7" w:name="_Toc129243224"/>
      <w:r w:rsidRPr="00FE3779">
        <w:t>2.</w:t>
      </w:r>
      <w:r w:rsidRPr="00FE3779">
        <w:tab/>
        <w:t>KOKYBINĖ IR KIEKYBINĖ SUDĖTIS</w:t>
      </w:r>
      <w:bookmarkEnd w:id="6"/>
      <w:bookmarkEnd w:id="7"/>
    </w:p>
    <w:p w14:paraId="0A46CC43" w14:textId="77777777" w:rsidR="00A83F6C" w:rsidRPr="00FE3779" w:rsidRDefault="00A83F6C" w:rsidP="007C58F3">
      <w:pPr>
        <w:pStyle w:val="BTEMEASMCA"/>
      </w:pPr>
    </w:p>
    <w:p w14:paraId="5916E581"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Romazic 5 mg plėvele dengtos tabletės: kiekvienoje tabletėje yra 5 mg rozuvastatino (rozuvastatino kalcio druskos pavidalu).</w:t>
      </w:r>
    </w:p>
    <w:p w14:paraId="5E6F646C" w14:textId="77777777" w:rsidR="00A83F6C" w:rsidRPr="00FE3779" w:rsidRDefault="00A83F6C" w:rsidP="00A83F6C">
      <w:pPr>
        <w:spacing w:after="0" w:line="240" w:lineRule="auto"/>
        <w:rPr>
          <w:rFonts w:ascii="Times New Roman" w:hAnsi="Times New Roman"/>
          <w:highlight w:val="lightGray"/>
          <w:lang w:val="lt-LT"/>
        </w:rPr>
      </w:pPr>
      <w:r w:rsidRPr="00FE3779">
        <w:rPr>
          <w:rFonts w:ascii="Times New Roman" w:hAnsi="Times New Roman"/>
          <w:highlight w:val="lightGray"/>
          <w:lang w:val="lt-LT"/>
        </w:rPr>
        <w:t>Romazic 10 mg plėvele dengtos tabletės: kiekvienoje tabletėje yra 10 mg rozuvastatino (rozuvastatino kalcio druskos pavidalu).</w:t>
      </w:r>
    </w:p>
    <w:p w14:paraId="726C65EA" w14:textId="77777777" w:rsidR="00A83F6C" w:rsidRPr="00FE3779" w:rsidRDefault="00A83F6C" w:rsidP="00A83F6C">
      <w:pPr>
        <w:spacing w:after="0" w:line="240" w:lineRule="auto"/>
        <w:rPr>
          <w:rFonts w:ascii="Times New Roman" w:hAnsi="Times New Roman"/>
          <w:highlight w:val="lightGray"/>
          <w:lang w:val="lt-LT"/>
        </w:rPr>
      </w:pPr>
      <w:r w:rsidRPr="00FE3779">
        <w:rPr>
          <w:rFonts w:ascii="Times New Roman" w:hAnsi="Times New Roman"/>
          <w:highlight w:val="lightGray"/>
          <w:lang w:val="lt-LT"/>
        </w:rPr>
        <w:t>Romazic 20 mg plėvele dengtos tabletės: kiekvienoje tabletėje yra 20 mg rozuvastatino (rozuvastatino kalcio druskos pavidalu).</w:t>
      </w:r>
    </w:p>
    <w:p w14:paraId="438EA450"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highlight w:val="lightGray"/>
          <w:lang w:val="lt-LT"/>
        </w:rPr>
        <w:t>Romazic 40 mg plėvele dengtos tabletės: kiekvienoje tabletėje yra 40 mg rozuvastatino (rozuvastatino kalcio druskos pavidalu).</w:t>
      </w:r>
    </w:p>
    <w:p w14:paraId="524276E4" w14:textId="77777777" w:rsidR="00A83F6C" w:rsidRPr="00FE3779" w:rsidRDefault="00A83F6C" w:rsidP="007C58F3">
      <w:pPr>
        <w:pStyle w:val="BTEMEASMCA"/>
      </w:pPr>
    </w:p>
    <w:p w14:paraId="5AD7DCE5" w14:textId="7C26BC7D" w:rsidR="00A83F6C" w:rsidRPr="00FE3779" w:rsidRDefault="00A83F6C" w:rsidP="007C58F3">
      <w:pPr>
        <w:pStyle w:val="BTEMEASMCA"/>
      </w:pPr>
      <w:r w:rsidRPr="00FE3779">
        <w:t xml:space="preserve">Pagalbinė medžiaga, kurios poveikis žinomas: </w:t>
      </w:r>
      <w:r w:rsidR="00305ED7" w:rsidRPr="00FE3779">
        <w:t xml:space="preserve">natris, </w:t>
      </w:r>
      <w:r w:rsidRPr="00FE3779">
        <w:t xml:space="preserve">laktozė </w:t>
      </w:r>
      <w:proofErr w:type="spellStart"/>
      <w:r w:rsidRPr="00FE3779">
        <w:t>monohidratas</w:t>
      </w:r>
      <w:proofErr w:type="spellEnd"/>
      <w:r w:rsidRPr="00FE3779">
        <w:t>.</w:t>
      </w:r>
    </w:p>
    <w:p w14:paraId="264235C1" w14:textId="77777777" w:rsidR="00A83F6C" w:rsidRPr="00FE3779" w:rsidRDefault="00A83F6C" w:rsidP="007C58F3">
      <w:pPr>
        <w:pStyle w:val="BTEMEASMCA"/>
      </w:pPr>
      <w:proofErr w:type="spellStart"/>
      <w:r w:rsidRPr="00FE3779">
        <w:t>Romazic</w:t>
      </w:r>
      <w:proofErr w:type="spellEnd"/>
      <w:r w:rsidRPr="00FE3779">
        <w:t xml:space="preserve"> 5 mg plėvele dengtos tabletės: kiekvienoje tabletėje yra 41,572 mg laktozės </w:t>
      </w:r>
      <w:proofErr w:type="spellStart"/>
      <w:r w:rsidRPr="00FE3779">
        <w:t>monohidrato</w:t>
      </w:r>
      <w:proofErr w:type="spellEnd"/>
      <w:r w:rsidRPr="00FE3779">
        <w:t>.</w:t>
      </w:r>
    </w:p>
    <w:p w14:paraId="5514EA8E"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plėvele dengtos tabletės: kiekvienoje tabletėje yra 83,144 mg laktozės </w:t>
      </w:r>
      <w:proofErr w:type="spellStart"/>
      <w:r w:rsidRPr="00FE3779">
        <w:rPr>
          <w:highlight w:val="lightGray"/>
        </w:rPr>
        <w:t>monohidrato</w:t>
      </w:r>
      <w:proofErr w:type="spellEnd"/>
      <w:r w:rsidRPr="00FE3779">
        <w:rPr>
          <w:highlight w:val="lightGray"/>
        </w:rPr>
        <w:t>.</w:t>
      </w:r>
    </w:p>
    <w:p w14:paraId="1E772154"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plėvele dengtos tabletės: kiekvienoje tabletėje yra 166,288 mg laktozės </w:t>
      </w:r>
      <w:proofErr w:type="spellStart"/>
      <w:r w:rsidRPr="00FE3779">
        <w:rPr>
          <w:highlight w:val="lightGray"/>
        </w:rPr>
        <w:t>monohidrato</w:t>
      </w:r>
      <w:proofErr w:type="spellEnd"/>
      <w:r w:rsidRPr="00FE3779">
        <w:rPr>
          <w:highlight w:val="lightGray"/>
        </w:rPr>
        <w:t>.</w:t>
      </w:r>
    </w:p>
    <w:p w14:paraId="5B4661E4"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plėvele dengtos tabletės: kiekvienoje tabletėje yra 332,576 mg laktozės </w:t>
      </w:r>
      <w:proofErr w:type="spellStart"/>
      <w:r w:rsidRPr="00FE3779">
        <w:rPr>
          <w:highlight w:val="lightGray"/>
        </w:rPr>
        <w:t>monohidrato</w:t>
      </w:r>
      <w:proofErr w:type="spellEnd"/>
      <w:r w:rsidRPr="00FE3779">
        <w:rPr>
          <w:highlight w:val="lightGray"/>
        </w:rPr>
        <w:t>.</w:t>
      </w:r>
    </w:p>
    <w:p w14:paraId="36264185" w14:textId="77777777" w:rsidR="00A83F6C" w:rsidRPr="00FE3779" w:rsidRDefault="00A83F6C" w:rsidP="007C58F3">
      <w:pPr>
        <w:pStyle w:val="BTEMEASMCA"/>
      </w:pPr>
    </w:p>
    <w:p w14:paraId="74AC4F0C" w14:textId="77777777" w:rsidR="00A83F6C" w:rsidRPr="00FE3779" w:rsidRDefault="00A83F6C" w:rsidP="007C58F3">
      <w:pPr>
        <w:pStyle w:val="BTEMEASMCA"/>
      </w:pPr>
      <w:r w:rsidRPr="00FE3779">
        <w:t>Visos pagalbinės medžiagos išvardytos 6.1 skyriuje.</w:t>
      </w:r>
    </w:p>
    <w:p w14:paraId="1161875B" w14:textId="77777777" w:rsidR="00A83F6C" w:rsidRPr="00FE3779" w:rsidRDefault="00A83F6C" w:rsidP="007C58F3">
      <w:pPr>
        <w:pStyle w:val="BTEMEASMCA"/>
      </w:pPr>
    </w:p>
    <w:p w14:paraId="65927B9B" w14:textId="77777777" w:rsidR="00A83F6C" w:rsidRPr="00FE3779" w:rsidRDefault="00A83F6C" w:rsidP="007C58F3">
      <w:pPr>
        <w:pStyle w:val="BTEMEASMCA"/>
      </w:pPr>
    </w:p>
    <w:p w14:paraId="3F9CE970" w14:textId="16A1608A" w:rsidR="00A83F6C" w:rsidRPr="00FE3779" w:rsidRDefault="00A83F6C" w:rsidP="00A83F6C">
      <w:pPr>
        <w:pStyle w:val="PI-1EMEASMCA"/>
      </w:pPr>
      <w:bookmarkStart w:id="8" w:name="_Toc129243100"/>
      <w:bookmarkStart w:id="9" w:name="_Toc129243225"/>
      <w:r w:rsidRPr="00FE3779">
        <w:t>3.</w:t>
      </w:r>
      <w:r w:rsidRPr="00FE3779">
        <w:tab/>
        <w:t>FARMACINĖ FORMA</w:t>
      </w:r>
      <w:bookmarkEnd w:id="8"/>
      <w:bookmarkEnd w:id="9"/>
    </w:p>
    <w:p w14:paraId="01B43865" w14:textId="77777777" w:rsidR="00A83F6C" w:rsidRPr="00FE3779" w:rsidRDefault="00A83F6C" w:rsidP="007C58F3">
      <w:pPr>
        <w:pStyle w:val="BTEMEASMCA"/>
      </w:pPr>
    </w:p>
    <w:p w14:paraId="79E431D6"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Plėvele dengta tabletė.</w:t>
      </w:r>
    </w:p>
    <w:p w14:paraId="4258D2F5" w14:textId="77777777" w:rsidR="00A83F6C" w:rsidRPr="00FE3779" w:rsidRDefault="00A83F6C" w:rsidP="007C58F3">
      <w:pPr>
        <w:pStyle w:val="BTEMEASMCA"/>
      </w:pPr>
    </w:p>
    <w:p w14:paraId="64A1E747" w14:textId="77777777" w:rsidR="00A83F6C" w:rsidRPr="00FE3779" w:rsidRDefault="00A83F6C" w:rsidP="007C58F3">
      <w:pPr>
        <w:pStyle w:val="BTEMEASMCA"/>
      </w:pPr>
      <w:proofErr w:type="spellStart"/>
      <w:r w:rsidRPr="00FE3779">
        <w:t>Romazic</w:t>
      </w:r>
      <w:proofErr w:type="spellEnd"/>
      <w:r w:rsidRPr="00FE3779">
        <w:t xml:space="preserve"> 5 mg plėvele dengtos tabletės: baltos arba beveik baltos, apvalios ir abipus išgaubtos plėvele dengtos tabletės, kurių vienoje pusėje įspausta “5”.</w:t>
      </w:r>
    </w:p>
    <w:p w14:paraId="32328CAC"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plėvele dengtos tabletės: baltos arba beveik baltos, apvalios ir abipus išgaubtos plėvele dengtos tabletės, kurių vienoje pusėje įspausta “10”.</w:t>
      </w:r>
    </w:p>
    <w:p w14:paraId="584B8251"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plėvele dengtos tabletės: baltos arba beveik baltos, apvalios ir abipus išgaubtos plėvele dengtos tabletės, kurių vienoje pusėje įspausta “20”.</w:t>
      </w:r>
    </w:p>
    <w:p w14:paraId="63D3437A"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plėvele dengtos tabletės: baltos arba beveik baltos, pailgos ir abipus išgaubtos plėvele dengtos tabletės.</w:t>
      </w:r>
    </w:p>
    <w:p w14:paraId="3AD0884C" w14:textId="77777777" w:rsidR="00A83F6C" w:rsidRPr="00FE3779" w:rsidRDefault="00A83F6C" w:rsidP="007C58F3">
      <w:pPr>
        <w:pStyle w:val="BTEMEASMCA"/>
      </w:pPr>
    </w:p>
    <w:p w14:paraId="6D099171" w14:textId="77777777" w:rsidR="00A83F6C" w:rsidRPr="00FE3779" w:rsidRDefault="00A83F6C" w:rsidP="00A83F6C">
      <w:pPr>
        <w:pStyle w:val="PI-1EMEASMCA"/>
      </w:pPr>
      <w:bookmarkStart w:id="10" w:name="_Toc129243101"/>
      <w:bookmarkStart w:id="11" w:name="_Toc129243226"/>
    </w:p>
    <w:p w14:paraId="231D80FB" w14:textId="6220BF3D" w:rsidR="00A83F6C" w:rsidRPr="00FE3779" w:rsidRDefault="00A83F6C" w:rsidP="00A83F6C">
      <w:pPr>
        <w:pStyle w:val="PI-1EMEASMCA"/>
      </w:pPr>
      <w:r w:rsidRPr="00FE3779">
        <w:t>4.</w:t>
      </w:r>
      <w:r w:rsidRPr="00FE3779">
        <w:tab/>
        <w:t>KLINIKINĖ INFORMACIJA</w:t>
      </w:r>
      <w:bookmarkEnd w:id="10"/>
      <w:bookmarkEnd w:id="11"/>
    </w:p>
    <w:p w14:paraId="3DE9EA6F" w14:textId="77777777" w:rsidR="00A83F6C" w:rsidRPr="00FE3779" w:rsidRDefault="00A83F6C" w:rsidP="007C58F3">
      <w:pPr>
        <w:pStyle w:val="BTEMEASMCA"/>
      </w:pPr>
    </w:p>
    <w:p w14:paraId="51D38894" w14:textId="7973EDAB" w:rsidR="00A83F6C" w:rsidRPr="00FE3779" w:rsidRDefault="00A83F6C" w:rsidP="00A83F6C">
      <w:pPr>
        <w:pStyle w:val="PI-2EMEASMCA"/>
      </w:pPr>
      <w:bookmarkStart w:id="12" w:name="_Toc129243102"/>
      <w:bookmarkStart w:id="13" w:name="_Toc129243227"/>
      <w:r w:rsidRPr="00FE3779">
        <w:t>4.1</w:t>
      </w:r>
      <w:r w:rsidRPr="00FE3779">
        <w:tab/>
        <w:t>Terapinės indikacijos</w:t>
      </w:r>
      <w:bookmarkEnd w:id="12"/>
      <w:bookmarkEnd w:id="13"/>
    </w:p>
    <w:p w14:paraId="3B2B70F4" w14:textId="77777777" w:rsidR="00A83F6C" w:rsidRPr="00FE3779" w:rsidRDefault="00A83F6C" w:rsidP="007C58F3">
      <w:pPr>
        <w:pStyle w:val="BTEMEASMCA"/>
      </w:pPr>
    </w:p>
    <w:p w14:paraId="0C991CA8" w14:textId="77777777" w:rsidR="00A83F6C" w:rsidRPr="00FE3779" w:rsidRDefault="00A83F6C" w:rsidP="007C58F3">
      <w:pPr>
        <w:pStyle w:val="BTEMEASMCA"/>
      </w:pPr>
      <w:proofErr w:type="spellStart"/>
      <w:r w:rsidRPr="00FE3779">
        <w:t>Hipercholesterolemijos</w:t>
      </w:r>
      <w:proofErr w:type="spellEnd"/>
      <w:r w:rsidRPr="00FE3779">
        <w:t xml:space="preserve"> gydymas</w:t>
      </w:r>
    </w:p>
    <w:p w14:paraId="68ED0E9A"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Suaugusiųjų, paauglių ir 6 metų bei vyresnių vaikų pirminės hipercholesterolemijos (IIa tipo, įskaitant heterozigotinę šeiminę hipercholesterolemiją) arba mišrios dislipidemijos (IIb tipo) gydymas (dietos poveikiui papildyti, kai jos ir kitų nefarmakologinių priemonių, pvz., fizinio krūvio ir svorio mažinimo nepakanka). </w:t>
      </w:r>
    </w:p>
    <w:p w14:paraId="69562546" w14:textId="77777777" w:rsidR="00A83F6C" w:rsidRPr="00FE3779" w:rsidRDefault="00A83F6C" w:rsidP="007C58F3">
      <w:pPr>
        <w:pStyle w:val="BTEMEASMCA"/>
      </w:pPr>
    </w:p>
    <w:p w14:paraId="28E0EDE2" w14:textId="7CFB06BC" w:rsidR="00A83F6C" w:rsidRPr="00FE3779" w:rsidRDefault="001B2254" w:rsidP="007C58F3">
      <w:pPr>
        <w:pStyle w:val="BTEMEASMCA"/>
      </w:pPr>
      <w:r w:rsidRPr="00FE3779">
        <w:rPr>
          <w:rFonts w:eastAsia="Times New Roman"/>
          <w:lang w:eastAsia="lt-LT"/>
        </w:rPr>
        <w:t xml:space="preserve">Suaugusiųjų, paauglių ir 6 metų bei vyresnių vaikų </w:t>
      </w:r>
      <w:proofErr w:type="spellStart"/>
      <w:r w:rsidRPr="00FE3779">
        <w:t>h</w:t>
      </w:r>
      <w:r w:rsidR="00A83F6C" w:rsidRPr="00FE3779">
        <w:t>omozigotinės</w:t>
      </w:r>
      <w:proofErr w:type="spellEnd"/>
      <w:r w:rsidR="00A83F6C" w:rsidRPr="00FE3779">
        <w:t xml:space="preserve"> šeiminės </w:t>
      </w:r>
      <w:proofErr w:type="spellStart"/>
      <w:r w:rsidR="00A83F6C" w:rsidRPr="00FE3779">
        <w:t>hipercholesterolemijos</w:t>
      </w:r>
      <w:proofErr w:type="spellEnd"/>
      <w:r w:rsidR="00A83F6C" w:rsidRPr="00FE3779">
        <w:t xml:space="preserve"> gydymas (dietos ir kitų lipidų koncentraciją mažinančių gydymo būdų, pvz., MTL </w:t>
      </w:r>
      <w:proofErr w:type="spellStart"/>
      <w:r w:rsidR="00A83F6C" w:rsidRPr="00FE3779">
        <w:t>aferezės</w:t>
      </w:r>
      <w:proofErr w:type="spellEnd"/>
      <w:r w:rsidR="00A83F6C" w:rsidRPr="00FE3779">
        <w:t xml:space="preserve"> poveikiui papildyti, arba kai šie gydymo būdai netinka).</w:t>
      </w:r>
    </w:p>
    <w:p w14:paraId="5812CFD1" w14:textId="77777777" w:rsidR="00A83F6C" w:rsidRPr="00FE3779" w:rsidRDefault="00A83F6C" w:rsidP="007C58F3">
      <w:pPr>
        <w:pStyle w:val="BTEMEASMCA"/>
      </w:pPr>
    </w:p>
    <w:p w14:paraId="64BB6129" w14:textId="77777777" w:rsidR="00A83F6C" w:rsidRPr="00FE3779" w:rsidRDefault="00A83F6C" w:rsidP="00A83F6C">
      <w:pPr>
        <w:pStyle w:val="Pagrindinistekstas"/>
        <w:spacing w:after="0"/>
        <w:rPr>
          <w:bCs/>
          <w:sz w:val="22"/>
          <w:szCs w:val="22"/>
          <w:u w:val="single"/>
        </w:rPr>
      </w:pPr>
      <w:r w:rsidRPr="00FE3779">
        <w:rPr>
          <w:bCs/>
          <w:sz w:val="22"/>
          <w:szCs w:val="22"/>
          <w:u w:val="single"/>
        </w:rPr>
        <w:t>Kardiovaskulinių reiškinių profilaktika</w:t>
      </w:r>
    </w:p>
    <w:p w14:paraId="038B52BE" w14:textId="77777777" w:rsidR="00A83F6C" w:rsidRPr="00FE3779" w:rsidRDefault="00A83F6C" w:rsidP="00A83F6C">
      <w:pPr>
        <w:pStyle w:val="Pagrindinistekstas"/>
        <w:tabs>
          <w:tab w:val="left" w:pos="0"/>
        </w:tabs>
        <w:spacing w:after="0"/>
        <w:rPr>
          <w:sz w:val="22"/>
          <w:szCs w:val="22"/>
        </w:rPr>
      </w:pPr>
      <w:r w:rsidRPr="00FE3779">
        <w:rPr>
          <w:sz w:val="22"/>
          <w:szCs w:val="22"/>
        </w:rPr>
        <w:lastRenderedPageBreak/>
        <w:t>Didžiųjų kardiovaskulinių reiškinių profilaktika pacientams, kuriems nustatyta didelė pirmojo kardiovaskulinio reiškinio rizika (žr. 5.1 skyrių) – kitų rizikos veiksnių koregavimo priemonių poveikiui papildyti.</w:t>
      </w:r>
    </w:p>
    <w:p w14:paraId="12F1E545" w14:textId="77777777" w:rsidR="00A83F6C" w:rsidRPr="00FE3779" w:rsidRDefault="00A83F6C" w:rsidP="007C58F3">
      <w:pPr>
        <w:pStyle w:val="BTEMEASMCA"/>
      </w:pPr>
    </w:p>
    <w:p w14:paraId="64F53BEA" w14:textId="2190C827" w:rsidR="00A83F6C" w:rsidRPr="00FE3779" w:rsidRDefault="00A83F6C" w:rsidP="00A83F6C">
      <w:pPr>
        <w:pStyle w:val="PI-2EMEASMCA"/>
      </w:pPr>
      <w:bookmarkStart w:id="14" w:name="_Toc129243103"/>
      <w:bookmarkStart w:id="15" w:name="_Toc129243228"/>
      <w:r w:rsidRPr="00FE3779">
        <w:t>4.2</w:t>
      </w:r>
      <w:r w:rsidRPr="00FE3779">
        <w:tab/>
        <w:t>Dozavimas ir vartojimo metodas</w:t>
      </w:r>
      <w:bookmarkEnd w:id="14"/>
      <w:bookmarkEnd w:id="15"/>
    </w:p>
    <w:p w14:paraId="2F087486" w14:textId="77777777" w:rsidR="00A83F6C" w:rsidRPr="00FE3779" w:rsidRDefault="00A83F6C" w:rsidP="007C58F3">
      <w:pPr>
        <w:pStyle w:val="BTEMEASMCA"/>
      </w:pPr>
    </w:p>
    <w:p w14:paraId="726AFD76"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Prieš gydymą pacientui reikia skirti įprastinę cholesterolio kiekį kraujyje mažinančią dietą, kurios jis turi laikytis ir gydymo metu. Dozė nustatoma konkrečiam pacientui, atsižvelgiant į gydymo tikslą ir paciento organizmo reakciją į vaistinio preparato poveikį, naudojantis pripažintomis dabartinėmis rekomendacijomis. </w:t>
      </w:r>
    </w:p>
    <w:p w14:paraId="0D8A8E55" w14:textId="77777777" w:rsidR="00A83F6C" w:rsidRPr="00FE3779" w:rsidRDefault="00A83F6C" w:rsidP="007C58F3">
      <w:pPr>
        <w:pStyle w:val="BTEMEASMCA"/>
      </w:pPr>
    </w:p>
    <w:p w14:paraId="17830D1A" w14:textId="77777777" w:rsidR="00A83F6C" w:rsidRPr="00FE3779" w:rsidRDefault="00A83F6C" w:rsidP="00A83F6C">
      <w:pPr>
        <w:pStyle w:val="Pagrindinistekstas"/>
        <w:spacing w:after="0"/>
        <w:rPr>
          <w:sz w:val="22"/>
          <w:szCs w:val="22"/>
        </w:rPr>
      </w:pPr>
      <w:r w:rsidRPr="00FE3779">
        <w:rPr>
          <w:sz w:val="22"/>
          <w:szCs w:val="22"/>
        </w:rPr>
        <w:t>Romazic galima vartoti bet kuriuo paros laiku, su maistu arba be jo.</w:t>
      </w:r>
    </w:p>
    <w:p w14:paraId="199A5718" w14:textId="77777777" w:rsidR="00A83F6C" w:rsidRPr="00FE3779" w:rsidRDefault="00A83F6C" w:rsidP="007C58F3">
      <w:pPr>
        <w:pStyle w:val="BTEMEASMCA"/>
      </w:pPr>
    </w:p>
    <w:p w14:paraId="510BF37B" w14:textId="77777777" w:rsidR="00A83F6C" w:rsidRPr="00FE3779" w:rsidRDefault="00A83F6C" w:rsidP="007C58F3">
      <w:pPr>
        <w:pStyle w:val="BTEMEASMCA"/>
      </w:pPr>
      <w:proofErr w:type="spellStart"/>
      <w:r w:rsidRPr="00FE3779">
        <w:t>Hipercholesterolemijos</w:t>
      </w:r>
      <w:proofErr w:type="spellEnd"/>
      <w:r w:rsidRPr="00FE3779">
        <w:t xml:space="preserve"> gydymas</w:t>
      </w:r>
    </w:p>
    <w:p w14:paraId="5288A5A0" w14:textId="77777777" w:rsidR="00A83F6C" w:rsidRPr="00FE3779" w:rsidRDefault="00A83F6C" w:rsidP="00A83F6C">
      <w:pPr>
        <w:pStyle w:val="Pagrindinistekstas"/>
        <w:tabs>
          <w:tab w:val="left" w:pos="567"/>
        </w:tabs>
        <w:spacing w:after="0"/>
        <w:rPr>
          <w:sz w:val="22"/>
          <w:szCs w:val="22"/>
        </w:rPr>
      </w:pPr>
      <w:r w:rsidRPr="00FE3779">
        <w:rPr>
          <w:sz w:val="22"/>
          <w:szCs w:val="22"/>
        </w:rPr>
        <w:t>Pradinė rekomenduojama dozė yra 5 mg arba 10 mg gerti 1 kartą per parą ne tik pacientams, kurie statinų anksčiau nevartojo, bet ir pacientams, kurie šio vaistinio preparato pradeda vartoti vietoj kito 3-hidroksi-3-metilglutaril kofermento A (HMG KoA) reduktazės inhibitoriaus. Parenkant pradinę dozę, reikia atsižvelgti į cholesterolio kiekį konkretaus paciento kraujo plazmoje, būsimą kardiovaskulinę riziką ir galimą nepageidaujamų reakcijų riziką (žr. toliau). Prireikus koreguoti dozę iki kito lygmens galima po 4 savaičių (žr. 5.1 skyrių). Atsižvelgiant į pranešimų apie nepageidaujamas reakcijas padažnėjimą vartojant 40 mg paros dozę, palyginti su mažesnių dozių vartojimu (žr. 4.8 skyrių), galutinis titravimas iki didžiausios 40 mg dozės svarstytinas tik pacientams, kuriems yra sunki hipercholesterolemija ir didelė kardiovaskulinių komplikacijų rizika (ypač tokiems, kuriems yra šeiminė hipercholesterolemija), kuriems gydymo tikslas vartojant 20 mg dozę yra nepasiekiamas ir kuriems toliau bus taikomas įprastinis stebėjimas (žr. 4.4 skyrių). Pradėjus vartoti 40 mg dozę rekomenduojama specialisto priežiūra.</w:t>
      </w:r>
    </w:p>
    <w:p w14:paraId="5F46D333" w14:textId="77777777" w:rsidR="00A83F6C" w:rsidRPr="00FE3779" w:rsidRDefault="00A83F6C" w:rsidP="007C58F3">
      <w:pPr>
        <w:pStyle w:val="BTEMEASMCA"/>
      </w:pPr>
    </w:p>
    <w:p w14:paraId="3B2130D5" w14:textId="77777777" w:rsidR="00A83F6C" w:rsidRPr="00FE3779" w:rsidRDefault="00A83F6C" w:rsidP="00A83F6C">
      <w:pPr>
        <w:pStyle w:val="Pagrindinistekstas"/>
        <w:spacing w:after="0"/>
        <w:rPr>
          <w:b/>
          <w:bCs/>
          <w:sz w:val="22"/>
          <w:szCs w:val="22"/>
        </w:rPr>
      </w:pPr>
      <w:r w:rsidRPr="00FE3779">
        <w:rPr>
          <w:b/>
          <w:bCs/>
          <w:sz w:val="22"/>
          <w:szCs w:val="22"/>
        </w:rPr>
        <w:t>Kardiovaskulinių reiškinių profilaktika</w:t>
      </w:r>
    </w:p>
    <w:p w14:paraId="035B250A" w14:textId="77777777" w:rsidR="00A83F6C" w:rsidRPr="00FE3779" w:rsidRDefault="00A83F6C" w:rsidP="00A83F6C">
      <w:pPr>
        <w:pStyle w:val="Pagrindinistekstas"/>
        <w:tabs>
          <w:tab w:val="left" w:pos="567"/>
        </w:tabs>
        <w:spacing w:after="0"/>
        <w:rPr>
          <w:bCs/>
          <w:sz w:val="22"/>
          <w:szCs w:val="22"/>
        </w:rPr>
      </w:pPr>
      <w:r w:rsidRPr="00FE3779">
        <w:rPr>
          <w:bCs/>
          <w:sz w:val="22"/>
          <w:szCs w:val="22"/>
        </w:rPr>
        <w:t>Kardiovaskulinių reiškinių rizikos mažinimo tyrimo metu vartota 20 mg paros dozė (žr. 5.1 skyrių).</w:t>
      </w:r>
    </w:p>
    <w:p w14:paraId="5AA892F3" w14:textId="77777777" w:rsidR="00A83F6C" w:rsidRPr="00FE3779" w:rsidRDefault="00A83F6C" w:rsidP="007C58F3">
      <w:pPr>
        <w:pStyle w:val="BTEMEASMCA"/>
      </w:pPr>
    </w:p>
    <w:p w14:paraId="101A5576"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b/>
          <w:bCs/>
          <w:color w:val="000000"/>
          <w:lang w:val="lt-LT"/>
        </w:rPr>
        <w:t xml:space="preserve">Vaikų populiacija </w:t>
      </w:r>
    </w:p>
    <w:p w14:paraId="5D4D59E5"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Vaikams ir paaugliams šio vaistinio preparato gali skirti tik specialistai. </w:t>
      </w:r>
    </w:p>
    <w:p w14:paraId="7B7E91B6" w14:textId="77777777" w:rsidR="00A83F6C" w:rsidRPr="00FE3779" w:rsidRDefault="00A83F6C" w:rsidP="00A83F6C">
      <w:pPr>
        <w:autoSpaceDE w:val="0"/>
        <w:autoSpaceDN w:val="0"/>
        <w:adjustRightInd w:val="0"/>
        <w:spacing w:after="0" w:line="240" w:lineRule="auto"/>
        <w:rPr>
          <w:rFonts w:ascii="Times New Roman" w:hAnsi="Times New Roman"/>
          <w:color w:val="000000"/>
          <w:u w:val="single"/>
          <w:lang w:val="lt-LT"/>
        </w:rPr>
      </w:pPr>
    </w:p>
    <w:p w14:paraId="41A8E60F"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u w:val="single"/>
          <w:lang w:val="lt-LT"/>
        </w:rPr>
        <w:t xml:space="preserve">Vaikams ir paaugliams nuo 6 iki 17 metų (&lt; II-V brendimo stadijos pagal </w:t>
      </w:r>
      <w:r w:rsidRPr="00FE3779">
        <w:rPr>
          <w:rFonts w:ascii="Times New Roman" w:hAnsi="Times New Roman"/>
          <w:i/>
          <w:color w:val="000000"/>
          <w:u w:val="single"/>
          <w:lang w:val="lt-LT"/>
        </w:rPr>
        <w:t>Tanner</w:t>
      </w:r>
      <w:r w:rsidRPr="00FE3779">
        <w:rPr>
          <w:rFonts w:ascii="Times New Roman" w:hAnsi="Times New Roman"/>
          <w:color w:val="000000"/>
          <w:u w:val="single"/>
          <w:lang w:val="lt-LT"/>
        </w:rPr>
        <w:t xml:space="preserve">) </w:t>
      </w:r>
    </w:p>
    <w:p w14:paraId="16411574" w14:textId="77777777" w:rsidR="00F35D50" w:rsidRPr="004D1891" w:rsidRDefault="00F35D50" w:rsidP="00F35D50">
      <w:pPr>
        <w:autoSpaceDE w:val="0"/>
        <w:autoSpaceDN w:val="0"/>
        <w:adjustRightInd w:val="0"/>
        <w:spacing w:after="0" w:line="240" w:lineRule="auto"/>
        <w:rPr>
          <w:rFonts w:ascii="Times New Roman" w:hAnsi="Times New Roman"/>
          <w:color w:val="000000"/>
          <w:lang w:val="lt-LT" w:eastAsia="lt-LT"/>
        </w:rPr>
      </w:pPr>
      <w:r w:rsidRPr="004D1891">
        <w:rPr>
          <w:rFonts w:ascii="Times New Roman" w:hAnsi="Times New Roman"/>
          <w:color w:val="000000"/>
          <w:lang w:val="lt-LT" w:eastAsia="lt-LT"/>
        </w:rPr>
        <w:t>Heterozigotinė šeiminė hipercholesterolemija</w:t>
      </w:r>
    </w:p>
    <w:p w14:paraId="078E9981"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Vaikams ir paaugliams, sergantiems heterozigotine šeimine hipercholesterolemija, įprasta pradinė dozė yra 5 mg per parą. </w:t>
      </w:r>
    </w:p>
    <w:p w14:paraId="04A3AB5B" w14:textId="77777777" w:rsidR="00A83F6C" w:rsidRPr="00FE3779" w:rsidRDefault="00A83F6C" w:rsidP="00B84A98">
      <w:pPr>
        <w:pStyle w:val="Sraopastraipa"/>
        <w:numPr>
          <w:ilvl w:val="0"/>
          <w:numId w:val="22"/>
        </w:numPr>
        <w:autoSpaceDE w:val="0"/>
        <w:autoSpaceDN w:val="0"/>
        <w:adjustRightInd w:val="0"/>
        <w:ind w:left="567" w:hanging="567"/>
        <w:rPr>
          <w:rFonts w:eastAsia="Calibri"/>
          <w:color w:val="000000"/>
          <w:sz w:val="22"/>
          <w:szCs w:val="22"/>
        </w:rPr>
      </w:pPr>
      <w:r w:rsidRPr="00FE3779">
        <w:rPr>
          <w:rFonts w:eastAsia="Calibri"/>
          <w:color w:val="000000"/>
          <w:sz w:val="22"/>
          <w:szCs w:val="22"/>
        </w:rPr>
        <w:t xml:space="preserve">6-9 metų vaikams, sergantiems heterozigotine šeimine hipercholesterolemija, įprastinis dozių diapazonas yra 5-10 mg 1 kartą per parą per burną. Didesnių kaip 10 mg dozių saugumas ir veiksmingumas šiai populiacijai netirtas. </w:t>
      </w:r>
    </w:p>
    <w:p w14:paraId="15F16C19" w14:textId="77777777" w:rsidR="00A83F6C" w:rsidRPr="00FE3779" w:rsidRDefault="00A83F6C" w:rsidP="00B84A98">
      <w:pPr>
        <w:pStyle w:val="Sraopastraipa"/>
        <w:numPr>
          <w:ilvl w:val="0"/>
          <w:numId w:val="22"/>
        </w:numPr>
        <w:autoSpaceDE w:val="0"/>
        <w:autoSpaceDN w:val="0"/>
        <w:adjustRightInd w:val="0"/>
        <w:ind w:left="567" w:hanging="567"/>
        <w:rPr>
          <w:rFonts w:eastAsia="Calibri"/>
          <w:color w:val="000000"/>
          <w:sz w:val="22"/>
          <w:szCs w:val="22"/>
        </w:rPr>
      </w:pPr>
      <w:r w:rsidRPr="00FE3779">
        <w:rPr>
          <w:rFonts w:eastAsia="Calibri"/>
          <w:color w:val="000000"/>
          <w:sz w:val="22"/>
          <w:szCs w:val="22"/>
        </w:rPr>
        <w:t xml:space="preserve">10-17 metų vaikams, sergantiems heterozigotine šeimine hipercholesterolemija, įprastinis dozių diapazonas yra 5-20 mg 1 kartą per parą per burną. Didesnių kaip 20 mg dozių saugumas ir veiksmingumas šiai populiacijai netirtas. </w:t>
      </w:r>
    </w:p>
    <w:p w14:paraId="69CCAABC"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6BBEDC37"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Dozė parenkama atsižvelgiant į individualią organizmo reakciją ir individualų vaistinio preparato toleravimą, kaip nurodo pediatrinio gydymo rekomendacijos (žr. 4.4 skyrių). Vaikai ir paaugliai, prieš jiems skiriant rozuvastatino, turi pradėti laikytis standartinės cholesterolio kiekį mažinančios dietos ir toliau jos laikytis vartodami šį vaistinį preparatą. </w:t>
      </w:r>
    </w:p>
    <w:p w14:paraId="141315BB"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43BBAD60" w14:textId="77777777" w:rsidR="00053E95" w:rsidRPr="004D1891" w:rsidRDefault="00053E95" w:rsidP="00053E95">
      <w:pPr>
        <w:autoSpaceDE w:val="0"/>
        <w:autoSpaceDN w:val="0"/>
        <w:adjustRightInd w:val="0"/>
        <w:spacing w:after="0" w:line="240" w:lineRule="auto"/>
        <w:rPr>
          <w:rFonts w:ascii="Times New Roman" w:hAnsi="Times New Roman"/>
          <w:color w:val="000000"/>
          <w:lang w:val="lt-LT" w:eastAsia="lt-LT"/>
        </w:rPr>
      </w:pPr>
      <w:r w:rsidRPr="004D1891">
        <w:rPr>
          <w:rFonts w:ascii="Times New Roman" w:hAnsi="Times New Roman"/>
          <w:color w:val="000000"/>
          <w:lang w:val="lt-LT" w:eastAsia="lt-LT"/>
        </w:rPr>
        <w:t>Homozigotinė šeiminė hipercholesterolemija</w:t>
      </w:r>
    </w:p>
    <w:p w14:paraId="11F71CC3" w14:textId="4901BB99" w:rsidR="00053E95" w:rsidRPr="004D1891" w:rsidRDefault="00053E95" w:rsidP="00053E95">
      <w:pPr>
        <w:autoSpaceDE w:val="0"/>
        <w:autoSpaceDN w:val="0"/>
        <w:adjustRightInd w:val="0"/>
        <w:spacing w:after="0" w:line="240" w:lineRule="auto"/>
        <w:rPr>
          <w:rFonts w:ascii="Times New Roman" w:hAnsi="Times New Roman"/>
          <w:color w:val="000000"/>
          <w:lang w:val="lt-LT" w:eastAsia="lt-LT"/>
        </w:rPr>
      </w:pPr>
      <w:r w:rsidRPr="004D1891">
        <w:rPr>
          <w:rFonts w:ascii="Times New Roman" w:hAnsi="Times New Roman"/>
          <w:color w:val="000000"/>
          <w:lang w:val="lt-LT" w:eastAsia="lt-LT"/>
        </w:rPr>
        <w:t xml:space="preserve">Vaikams ir paaugliams nuo 6 iki 17 metų, sergantiems homozigotine šeimine hipercholesterolemija, rekomenduojama didžiausia dozė yra 20 mg </w:t>
      </w:r>
      <w:r w:rsidR="008C5168" w:rsidRPr="004D1891">
        <w:rPr>
          <w:rFonts w:ascii="Times New Roman" w:hAnsi="Times New Roman"/>
          <w:color w:val="000000"/>
          <w:lang w:val="lt-LT" w:eastAsia="lt-LT"/>
        </w:rPr>
        <w:t xml:space="preserve">1 </w:t>
      </w:r>
      <w:r w:rsidRPr="004D1891">
        <w:rPr>
          <w:rFonts w:ascii="Times New Roman" w:hAnsi="Times New Roman"/>
          <w:color w:val="000000"/>
          <w:lang w:val="lt-LT" w:eastAsia="lt-LT"/>
        </w:rPr>
        <w:t xml:space="preserve">kartą per parą. </w:t>
      </w:r>
    </w:p>
    <w:p w14:paraId="0D53051A" w14:textId="77777777" w:rsidR="0017450F" w:rsidRDefault="004B7247" w:rsidP="007F58CC">
      <w:pPr>
        <w:tabs>
          <w:tab w:val="left" w:pos="567"/>
        </w:tabs>
        <w:spacing w:after="0" w:line="240" w:lineRule="auto"/>
        <w:rPr>
          <w:rFonts w:ascii="Times New Roman" w:hAnsi="Times New Roman"/>
          <w:color w:val="000000"/>
          <w:lang w:val="lt-LT" w:eastAsia="lt-LT"/>
        </w:rPr>
      </w:pPr>
      <w:r>
        <w:rPr>
          <w:rFonts w:ascii="Times New Roman" w:hAnsi="Times New Roman"/>
          <w:color w:val="000000"/>
          <w:lang w:val="lt-LT" w:eastAsia="lt-LT"/>
        </w:rPr>
        <w:t>P</w:t>
      </w:r>
      <w:r w:rsidR="00053E95" w:rsidRPr="004D1891">
        <w:rPr>
          <w:rFonts w:ascii="Times New Roman" w:hAnsi="Times New Roman"/>
          <w:color w:val="000000"/>
          <w:lang w:val="lt-LT" w:eastAsia="lt-LT"/>
        </w:rPr>
        <w:t>radinė dozė yra 5</w:t>
      </w:r>
      <w:r w:rsidR="00053E95" w:rsidRPr="004D1891">
        <w:rPr>
          <w:rFonts w:ascii="Times New Roman" w:hAnsi="Times New Roman"/>
          <w:color w:val="000000"/>
          <w:lang w:val="lt-LT" w:eastAsia="lt-LT"/>
        </w:rPr>
        <w:noBreakHyphen/>
        <w:t xml:space="preserve">10 mg </w:t>
      </w:r>
      <w:r w:rsidR="007E651F" w:rsidRPr="004D1891">
        <w:rPr>
          <w:rFonts w:ascii="Times New Roman" w:hAnsi="Times New Roman"/>
          <w:color w:val="000000"/>
          <w:lang w:val="lt-LT" w:eastAsia="lt-LT"/>
        </w:rPr>
        <w:t xml:space="preserve">1 </w:t>
      </w:r>
      <w:r w:rsidR="00053E95" w:rsidRPr="004D1891">
        <w:rPr>
          <w:rFonts w:ascii="Times New Roman" w:hAnsi="Times New Roman"/>
          <w:color w:val="000000"/>
          <w:lang w:val="lt-LT" w:eastAsia="lt-LT"/>
        </w:rPr>
        <w:t xml:space="preserve">kartą per parą, priklausomai nuo amžiaus, kūno svorio ir ankstesnio statinų vartojimo. </w:t>
      </w:r>
      <w:r w:rsidRPr="003A184A">
        <w:rPr>
          <w:lang w:val="lt-LT"/>
        </w:rPr>
        <w:t xml:space="preserve"> </w:t>
      </w:r>
      <w:r w:rsidRPr="004B7247">
        <w:rPr>
          <w:rFonts w:ascii="Times New Roman" w:hAnsi="Times New Roman"/>
          <w:color w:val="000000"/>
          <w:lang w:val="lt-LT" w:eastAsia="lt-LT"/>
        </w:rPr>
        <w:t>Dozavimo vaikams ir paaugliams metodikos rekomenduoja didinti dozę iki didžiausios (20 mg 1 kartą per parą) atsižvelgiant į individualią organizmo reakciją ir vaistinio preparato toleravimą (žr. 4.4 skyrių)</w:t>
      </w:r>
      <w:r>
        <w:rPr>
          <w:rFonts w:ascii="Times New Roman" w:hAnsi="Times New Roman"/>
          <w:color w:val="000000"/>
          <w:lang w:val="lt-LT" w:eastAsia="lt-LT"/>
        </w:rPr>
        <w:t xml:space="preserve">. </w:t>
      </w:r>
      <w:r w:rsidR="00053E95" w:rsidRPr="004D1891">
        <w:rPr>
          <w:rFonts w:ascii="Times New Roman" w:hAnsi="Times New Roman"/>
          <w:color w:val="000000"/>
          <w:lang w:val="lt-LT" w:eastAsia="lt-LT"/>
        </w:rPr>
        <w:t xml:space="preserve">Vaikams ir paaugliams reikia pradėti taikyti įprastą dietą </w:t>
      </w:r>
      <w:r w:rsidR="00053E95" w:rsidRPr="004D1891">
        <w:rPr>
          <w:rFonts w:ascii="Times New Roman" w:hAnsi="Times New Roman"/>
          <w:color w:val="000000"/>
          <w:lang w:val="lt-LT" w:eastAsia="lt-LT"/>
        </w:rPr>
        <w:lastRenderedPageBreak/>
        <w:t>cholesterolio koncentracijai mažinti prieš pradedant gydyti rozuvastatinu ir toliau ją taikyti gydymo metu.</w:t>
      </w:r>
    </w:p>
    <w:p w14:paraId="7EC366C5" w14:textId="77777777" w:rsidR="00A76CBD" w:rsidRDefault="00A76CBD" w:rsidP="007F58CC">
      <w:pPr>
        <w:tabs>
          <w:tab w:val="left" w:pos="567"/>
        </w:tabs>
        <w:spacing w:after="0" w:line="240" w:lineRule="auto"/>
        <w:rPr>
          <w:rFonts w:ascii="Times New Roman" w:hAnsi="Times New Roman"/>
          <w:color w:val="000000"/>
          <w:lang w:val="lt-LT" w:eastAsia="lt-LT"/>
        </w:rPr>
      </w:pPr>
    </w:p>
    <w:p w14:paraId="77C168E7" w14:textId="05BE210F" w:rsidR="007F58CC" w:rsidRPr="004D1891" w:rsidRDefault="007F58CC" w:rsidP="007F58CC">
      <w:pPr>
        <w:tabs>
          <w:tab w:val="left" w:pos="567"/>
        </w:tabs>
        <w:spacing w:after="0" w:line="240" w:lineRule="auto"/>
        <w:rPr>
          <w:rFonts w:ascii="Times New Roman" w:eastAsia="Times New Roman" w:hAnsi="Times New Roman"/>
          <w:bCs/>
          <w:lang w:val="lt-LT"/>
        </w:rPr>
      </w:pPr>
      <w:r w:rsidRPr="004D1891">
        <w:rPr>
          <w:rFonts w:ascii="Times New Roman" w:eastAsia="Times New Roman" w:hAnsi="Times New Roman"/>
          <w:bCs/>
          <w:lang w:val="lt-LT"/>
        </w:rPr>
        <w:t>Patirties apie kitokių nei 20 mg dozių vartojimą šioje populiacijoje nėra.</w:t>
      </w:r>
    </w:p>
    <w:p w14:paraId="0A05325F"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046A12F3"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40 mg tabletės vaikams ir paaugliams netinka. </w:t>
      </w:r>
    </w:p>
    <w:p w14:paraId="74659CBC" w14:textId="77777777" w:rsidR="00A83F6C" w:rsidRPr="00FE3779" w:rsidRDefault="00A83F6C" w:rsidP="00A83F6C">
      <w:pPr>
        <w:autoSpaceDE w:val="0"/>
        <w:autoSpaceDN w:val="0"/>
        <w:adjustRightInd w:val="0"/>
        <w:spacing w:after="0" w:line="240" w:lineRule="auto"/>
        <w:rPr>
          <w:rFonts w:ascii="Times New Roman" w:hAnsi="Times New Roman"/>
          <w:color w:val="000000"/>
          <w:u w:val="single"/>
          <w:lang w:val="lt-LT"/>
        </w:rPr>
      </w:pPr>
    </w:p>
    <w:p w14:paraId="793ADBCB"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u w:val="single"/>
          <w:lang w:val="lt-LT"/>
        </w:rPr>
        <w:t xml:space="preserve">Jaunesniems kaip 6 metų vaikams </w:t>
      </w:r>
    </w:p>
    <w:p w14:paraId="620EF28E" w14:textId="77777777" w:rsidR="00A83F6C" w:rsidRPr="00FE3779" w:rsidRDefault="00A83F6C" w:rsidP="007C58F3">
      <w:pPr>
        <w:pStyle w:val="BTEMEASMCA"/>
      </w:pPr>
      <w:r w:rsidRPr="00FE3779">
        <w:t xml:space="preserve">Vartojimo jaunesniems kaip 6 metų vaikams saugumas ir veiksmingumas netirti. Dėl to jaunesniems kaip 6 metų vaikams </w:t>
      </w:r>
      <w:proofErr w:type="spellStart"/>
      <w:r w:rsidRPr="00FE3779">
        <w:t>Romazic</w:t>
      </w:r>
      <w:proofErr w:type="spellEnd"/>
      <w:r w:rsidRPr="00FE3779">
        <w:t xml:space="preserve"> vartoti nerekomenduojama.</w:t>
      </w:r>
    </w:p>
    <w:p w14:paraId="727C1C81" w14:textId="77777777" w:rsidR="00A83F6C" w:rsidRPr="00FE3779" w:rsidRDefault="00A83F6C" w:rsidP="007C58F3">
      <w:pPr>
        <w:pStyle w:val="BTEMEASMCA"/>
      </w:pPr>
    </w:p>
    <w:p w14:paraId="1E5E88C9" w14:textId="77777777" w:rsidR="00A83F6C" w:rsidRPr="00FE3779" w:rsidRDefault="00A83F6C" w:rsidP="00A83F6C">
      <w:pPr>
        <w:pStyle w:val="Pagrindinistekstas"/>
        <w:spacing w:after="0"/>
        <w:rPr>
          <w:sz w:val="22"/>
          <w:szCs w:val="22"/>
          <w:u w:val="single"/>
        </w:rPr>
      </w:pPr>
      <w:r w:rsidRPr="00FE3779">
        <w:rPr>
          <w:sz w:val="22"/>
          <w:szCs w:val="22"/>
          <w:u w:val="single"/>
        </w:rPr>
        <w:t>Senyviems pacientams</w:t>
      </w:r>
    </w:p>
    <w:p w14:paraId="2BB24DAE"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Vyresniems kaip 70 metų pacientams rekomenduojama 5 mg pradinė dozė (žr. 4.4 skyrių). </w:t>
      </w:r>
    </w:p>
    <w:p w14:paraId="725ACAB3" w14:textId="77777777" w:rsidR="00A83F6C" w:rsidRPr="00FE3779" w:rsidRDefault="00A83F6C" w:rsidP="00A83F6C">
      <w:pPr>
        <w:pStyle w:val="Pagrindinistekstas"/>
        <w:tabs>
          <w:tab w:val="left" w:pos="567"/>
        </w:tabs>
        <w:spacing w:after="0"/>
        <w:rPr>
          <w:sz w:val="22"/>
          <w:szCs w:val="22"/>
        </w:rPr>
      </w:pPr>
      <w:r w:rsidRPr="00FE3779">
        <w:rPr>
          <w:sz w:val="22"/>
          <w:szCs w:val="22"/>
        </w:rPr>
        <w:t>Joks kitoks su amžiumi susijęs dozės koregavimas nereikalingas.</w:t>
      </w:r>
    </w:p>
    <w:p w14:paraId="201F219A" w14:textId="77777777" w:rsidR="00A83F6C" w:rsidRPr="00FE3779" w:rsidRDefault="00A83F6C" w:rsidP="007C58F3">
      <w:pPr>
        <w:pStyle w:val="BTEMEASMCA"/>
      </w:pPr>
    </w:p>
    <w:p w14:paraId="6558CC10" w14:textId="77777777" w:rsidR="00A83F6C" w:rsidRPr="00FE3779" w:rsidRDefault="00A83F6C" w:rsidP="00A83F6C">
      <w:pPr>
        <w:pStyle w:val="Pagrindinistekstas"/>
        <w:spacing w:after="0"/>
        <w:rPr>
          <w:sz w:val="22"/>
          <w:szCs w:val="22"/>
          <w:u w:val="single"/>
        </w:rPr>
      </w:pPr>
      <w:r w:rsidRPr="00FE3779">
        <w:rPr>
          <w:sz w:val="22"/>
          <w:szCs w:val="22"/>
          <w:u w:val="single"/>
        </w:rPr>
        <w:t>Pacientams, kurių inkstų funkcija sutrikusi</w:t>
      </w:r>
    </w:p>
    <w:p w14:paraId="1A9967B8"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Pacientams, kuriems yra lengvas ar vidutinio sunkumo inkstų funkcijos sutrikimas, dozės koreguoti nereikia. </w:t>
      </w:r>
    </w:p>
    <w:p w14:paraId="0A2CB286" w14:textId="77777777" w:rsidR="00A83F6C" w:rsidRPr="00FE3779" w:rsidRDefault="00A83F6C" w:rsidP="00A83F6C">
      <w:pPr>
        <w:pStyle w:val="Pagrindinistekstas"/>
        <w:tabs>
          <w:tab w:val="left" w:pos="567"/>
        </w:tabs>
        <w:spacing w:after="0"/>
        <w:rPr>
          <w:sz w:val="22"/>
          <w:szCs w:val="22"/>
        </w:rPr>
      </w:pPr>
      <w:r w:rsidRPr="00FE3779">
        <w:rPr>
          <w:sz w:val="22"/>
          <w:szCs w:val="22"/>
        </w:rPr>
        <w:t>Ligonių, kuriems yra vidutinio sunkumo inkstų funkcijos sutrikimas (kreatinino klirensas mažesnis kaip 60 ml/min.) gydymą rekomenduojama pradėti 5 mg doze. Tokiems ligoniams vartoti 40 mg dozę draudžiama. Pacientams, kuriems yra sunkus inkstų funkcijos sutrikimas, draudžiama vartoti bet kokią rozuvastatino dozę (žr. 4.3 ir 5.2 skyrius).</w:t>
      </w:r>
    </w:p>
    <w:p w14:paraId="6FC96664" w14:textId="77777777" w:rsidR="00A83F6C" w:rsidRPr="00FE3779" w:rsidRDefault="00A83F6C" w:rsidP="007C58F3">
      <w:pPr>
        <w:pStyle w:val="BTEMEASMCA"/>
      </w:pPr>
    </w:p>
    <w:p w14:paraId="1C69EE82" w14:textId="77777777" w:rsidR="00A83F6C" w:rsidRPr="00FE3779" w:rsidRDefault="00A83F6C" w:rsidP="00A83F6C">
      <w:pPr>
        <w:pStyle w:val="Pagrindinistekstas"/>
        <w:spacing w:after="0"/>
        <w:rPr>
          <w:sz w:val="22"/>
          <w:szCs w:val="22"/>
          <w:u w:val="single"/>
        </w:rPr>
      </w:pPr>
      <w:r w:rsidRPr="00FE3779">
        <w:rPr>
          <w:sz w:val="22"/>
          <w:szCs w:val="22"/>
          <w:u w:val="single"/>
        </w:rPr>
        <w:t>Pacientams, kurių kepenų funkcija sutrikusi</w:t>
      </w:r>
    </w:p>
    <w:p w14:paraId="26EFC586" w14:textId="77777777" w:rsidR="00A83F6C" w:rsidRPr="00FE3779" w:rsidRDefault="00A83F6C" w:rsidP="00A83F6C">
      <w:pPr>
        <w:pStyle w:val="Pagrindinistekstas"/>
        <w:spacing w:after="0"/>
        <w:rPr>
          <w:sz w:val="22"/>
          <w:szCs w:val="22"/>
        </w:rPr>
      </w:pPr>
      <w:r w:rsidRPr="00FE3779">
        <w:rPr>
          <w:sz w:val="22"/>
          <w:szCs w:val="22"/>
        </w:rPr>
        <w:t xml:space="preserve">Kai </w:t>
      </w:r>
      <w:r w:rsidRPr="00FE3779">
        <w:rPr>
          <w:i/>
          <w:sz w:val="22"/>
          <w:szCs w:val="22"/>
        </w:rPr>
        <w:t xml:space="preserve">Child-Pugh </w:t>
      </w:r>
      <w:r w:rsidRPr="00FE3779">
        <w:rPr>
          <w:sz w:val="22"/>
          <w:szCs w:val="22"/>
        </w:rPr>
        <w:t xml:space="preserve">balai 7 arba mažiau, sisteminės rozuvastatino ekspozicijos padidėjimo nenustatyta. Tačiau ji padidėja pacientams, kurių </w:t>
      </w:r>
      <w:r w:rsidRPr="00FE3779">
        <w:rPr>
          <w:i/>
          <w:sz w:val="22"/>
          <w:szCs w:val="22"/>
        </w:rPr>
        <w:t xml:space="preserve">Child-Pugh </w:t>
      </w:r>
      <w:r w:rsidRPr="00FE3779">
        <w:rPr>
          <w:sz w:val="22"/>
          <w:szCs w:val="22"/>
        </w:rPr>
        <w:t xml:space="preserve">balai yra 8 ar 9 (žr. 5.2 skyrių). Tokiems pacientams gali būti tikslinga ištirti inkstų funkciją (žr. 4.4 skyrių). Rozuvastatino vartojimo, kai </w:t>
      </w:r>
      <w:r w:rsidRPr="00FE3779">
        <w:rPr>
          <w:i/>
          <w:sz w:val="22"/>
          <w:szCs w:val="22"/>
        </w:rPr>
        <w:t xml:space="preserve">Child-Pugh </w:t>
      </w:r>
      <w:r w:rsidRPr="00FE3779">
        <w:rPr>
          <w:sz w:val="22"/>
          <w:szCs w:val="22"/>
        </w:rPr>
        <w:t>balai didesni kaip 9, patirties nėra. Pacientams, sergantiems aktyviomis kepenų ligomis, rozuvastatino vartoti negalima (žr. 4.3 skyrių).</w:t>
      </w:r>
    </w:p>
    <w:p w14:paraId="5779666B" w14:textId="77777777" w:rsidR="00A83F6C" w:rsidRPr="00FE3779" w:rsidRDefault="00A83F6C" w:rsidP="007C58F3">
      <w:pPr>
        <w:pStyle w:val="BTEMEASMCA"/>
      </w:pPr>
    </w:p>
    <w:p w14:paraId="675AEE4F"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Rasė</w:t>
      </w:r>
    </w:p>
    <w:p w14:paraId="26754BEE" w14:textId="77777777" w:rsidR="00A83F6C" w:rsidRPr="00FE3779" w:rsidRDefault="00A83F6C" w:rsidP="00A83F6C">
      <w:pPr>
        <w:pStyle w:val="Pagrindinistekstas"/>
        <w:tabs>
          <w:tab w:val="left" w:pos="567"/>
        </w:tabs>
        <w:spacing w:after="0"/>
        <w:rPr>
          <w:sz w:val="22"/>
          <w:szCs w:val="22"/>
        </w:rPr>
      </w:pPr>
      <w:r w:rsidRPr="00FE3779">
        <w:rPr>
          <w:sz w:val="22"/>
          <w:szCs w:val="22"/>
        </w:rPr>
        <w:t>Azijiečiams buvo pastebėta padidėjusi sisteminė rozuvastatino ekspozicija (</w:t>
      </w:r>
      <w:r w:rsidRPr="00FE3779">
        <w:rPr>
          <w:noProof/>
          <w:sz w:val="22"/>
          <w:szCs w:val="22"/>
        </w:rPr>
        <w:t xml:space="preserve">žr. 4.3, 4.4 ir </w:t>
      </w:r>
      <w:r w:rsidRPr="00FE3779">
        <w:rPr>
          <w:sz w:val="22"/>
          <w:szCs w:val="22"/>
        </w:rPr>
        <w:t xml:space="preserve">5.2 </w:t>
      </w:r>
      <w:r w:rsidRPr="00FE3779">
        <w:rPr>
          <w:noProof/>
          <w:sz w:val="22"/>
          <w:szCs w:val="22"/>
        </w:rPr>
        <w:t>skyrius</w:t>
      </w:r>
      <w:r w:rsidRPr="00FE3779">
        <w:rPr>
          <w:sz w:val="22"/>
          <w:szCs w:val="22"/>
        </w:rPr>
        <w:t xml:space="preserve">). Kilusių iš Azijos pacientų gydymą rekomenduojama pradėti 5 mg doze. Šiems pacientams vartoti 40 mg dozę draudžiama. </w:t>
      </w:r>
    </w:p>
    <w:p w14:paraId="7CEEAD45" w14:textId="77777777" w:rsidR="00A83F6C" w:rsidRPr="00FE3779" w:rsidRDefault="00A83F6C" w:rsidP="007C58F3">
      <w:pPr>
        <w:pStyle w:val="BTEMEASMCA"/>
      </w:pPr>
    </w:p>
    <w:p w14:paraId="6B7A18AA" w14:textId="77777777" w:rsidR="00A83F6C" w:rsidRPr="00FE3779" w:rsidRDefault="00A83F6C" w:rsidP="007C58F3">
      <w:pPr>
        <w:pStyle w:val="BTEMEASMCA"/>
      </w:pPr>
      <w:r w:rsidRPr="00FE3779">
        <w:t>Genetinis polimorfizmas</w:t>
      </w:r>
    </w:p>
    <w:p w14:paraId="4611217A" w14:textId="77777777" w:rsidR="00A83F6C" w:rsidRPr="00FE3779" w:rsidRDefault="00A83F6C" w:rsidP="007C58F3">
      <w:pPr>
        <w:pStyle w:val="BTEMEASMCA"/>
      </w:pPr>
      <w:r w:rsidRPr="00FE3779">
        <w:t xml:space="preserve">Nustatyta, kad tam tikro tipo genetinis polimorfizmas gali padidinti </w:t>
      </w:r>
      <w:proofErr w:type="spellStart"/>
      <w:r w:rsidRPr="00FE3779">
        <w:t>rozuvastatino</w:t>
      </w:r>
      <w:proofErr w:type="spellEnd"/>
      <w:r w:rsidRPr="00FE3779">
        <w:t xml:space="preserve"> ekspoziciją (žr. 5.2 skyrių). Pacientams, kuriems nustatytas toks polimorfizmas, rekomenduojama </w:t>
      </w:r>
      <w:proofErr w:type="spellStart"/>
      <w:r w:rsidRPr="00FE3779">
        <w:t>rozuvastatino</w:t>
      </w:r>
      <w:proofErr w:type="spellEnd"/>
      <w:r w:rsidRPr="00FE3779">
        <w:t xml:space="preserve"> dozė yra mažesnė.</w:t>
      </w:r>
    </w:p>
    <w:p w14:paraId="1A3E1891" w14:textId="77777777" w:rsidR="00A83F6C" w:rsidRPr="00FE3779" w:rsidRDefault="00A83F6C" w:rsidP="007C58F3">
      <w:pPr>
        <w:pStyle w:val="BTEMEASMCA"/>
      </w:pPr>
    </w:p>
    <w:p w14:paraId="5B4144F2"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Dozavimas pacientams, kuriems yra polinkio į miopatiją veiksnių</w:t>
      </w:r>
    </w:p>
    <w:p w14:paraId="71FEE2AF"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Pacientų, kuriems yra polinkio į miopatiją veiksnių, gydymą rekomenduojama pradėti 5 mg doze (žr. 4.4 skyrių). </w:t>
      </w:r>
    </w:p>
    <w:p w14:paraId="5A4B4D8E" w14:textId="77777777" w:rsidR="00A83F6C" w:rsidRPr="00FE3779" w:rsidRDefault="00A83F6C" w:rsidP="00A83F6C">
      <w:pPr>
        <w:pStyle w:val="Pagrindinistekstas"/>
        <w:tabs>
          <w:tab w:val="left" w:pos="567"/>
        </w:tabs>
        <w:spacing w:after="0"/>
        <w:rPr>
          <w:sz w:val="22"/>
          <w:szCs w:val="22"/>
        </w:rPr>
      </w:pPr>
      <w:r w:rsidRPr="00FE3779">
        <w:rPr>
          <w:sz w:val="22"/>
          <w:szCs w:val="22"/>
        </w:rPr>
        <w:t>Kai kuriuos iš šių pacientų gydyti 40 mg doze draudžiama (žr. 4.3 skyrių).</w:t>
      </w:r>
    </w:p>
    <w:p w14:paraId="15EB35B4" w14:textId="77777777" w:rsidR="00A83F6C" w:rsidRPr="00FE3779" w:rsidRDefault="00A83F6C" w:rsidP="00A83F6C">
      <w:pPr>
        <w:pStyle w:val="Pagrindinistekstas"/>
        <w:tabs>
          <w:tab w:val="left" w:pos="567"/>
        </w:tabs>
        <w:spacing w:after="0"/>
        <w:rPr>
          <w:sz w:val="22"/>
          <w:szCs w:val="22"/>
        </w:rPr>
      </w:pPr>
    </w:p>
    <w:p w14:paraId="7B77EA31"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Kartu vartojami vaistiniai preparatai</w:t>
      </w:r>
    </w:p>
    <w:p w14:paraId="426055A8"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Rozuvastatinas yra įvairių baltymų-nešiklių (pvz., OATP1B1 ir BCRP) substratas. Kartu su rozuvastatinu vartojant tam tikrų vaistinių preparatų, kurie dėl sąveikos su šiais baltymais-nešikliais gali padidinti rozuvastatino koncentraciją plazmoje (pvz., ciklosporino ir kai kurių proteazės inhibitorių, įskaitant ritonaviro derinius su atazanaviru, lopinaviru ir (arba) tipranaviru, žr. 4.4 ir 4.5 skyrius), padidėja miopatijos (įskaitant rabdomiolizę) rizika. Jei įmanoma, būtina apsvarstyti galimybę gydyti kitais vaistiniais preparatais ir prireikus – tikslingumą laikinai nutraukti rozuvastatino vartojimą. Jei rozuvastatino vartojimo su šiais vaistiniais preparatais išvengti negalima, būtina kruopščiai apsvarstyti jų vartojimo kartu naudą ir riziką bei ar nereikia koreguoti rozuvastatino dozės (žr. 4.5 skyrių).</w:t>
      </w:r>
    </w:p>
    <w:p w14:paraId="04C2F19D" w14:textId="77777777" w:rsidR="00A83F6C" w:rsidRPr="00FE3779" w:rsidRDefault="00A83F6C" w:rsidP="007C58F3">
      <w:pPr>
        <w:pStyle w:val="BTEMEASMCA"/>
      </w:pPr>
    </w:p>
    <w:p w14:paraId="45BBD6DF" w14:textId="4563EC54" w:rsidR="00A83F6C" w:rsidRPr="00FE3779" w:rsidRDefault="00A83F6C" w:rsidP="00A83F6C">
      <w:pPr>
        <w:pStyle w:val="PI-2EMEASMCA"/>
      </w:pPr>
      <w:bookmarkStart w:id="16" w:name="_Toc129243104"/>
      <w:bookmarkStart w:id="17" w:name="_Toc129243229"/>
      <w:r w:rsidRPr="00FE3779">
        <w:lastRenderedPageBreak/>
        <w:t>4.3</w:t>
      </w:r>
      <w:r w:rsidRPr="00FE3779">
        <w:tab/>
        <w:t>Kontraindikacijos</w:t>
      </w:r>
      <w:bookmarkEnd w:id="16"/>
      <w:bookmarkEnd w:id="17"/>
    </w:p>
    <w:p w14:paraId="522F03C0" w14:textId="77777777" w:rsidR="00A83F6C" w:rsidRPr="00FE3779" w:rsidRDefault="00A83F6C" w:rsidP="007C58F3">
      <w:pPr>
        <w:pStyle w:val="BTEMEASMCA"/>
      </w:pPr>
    </w:p>
    <w:p w14:paraId="70AFB550" w14:textId="77777777" w:rsidR="00A83F6C" w:rsidRPr="00FE3779" w:rsidRDefault="00A83F6C" w:rsidP="007C58F3">
      <w:pPr>
        <w:pStyle w:val="BTEMEASMCA"/>
      </w:pPr>
      <w:proofErr w:type="spellStart"/>
      <w:r w:rsidRPr="00FE3779">
        <w:t>Rozuvastatino</w:t>
      </w:r>
      <w:proofErr w:type="spellEnd"/>
      <w:r w:rsidRPr="00FE3779">
        <w:t xml:space="preserve"> vartoti negalima:</w:t>
      </w:r>
    </w:p>
    <w:p w14:paraId="1FCBB2BA" w14:textId="77777777" w:rsidR="00A83F6C" w:rsidRPr="00FE3779" w:rsidRDefault="00A83F6C" w:rsidP="007C58F3">
      <w:pPr>
        <w:pStyle w:val="BTEMEASMCA"/>
        <w:numPr>
          <w:ilvl w:val="0"/>
          <w:numId w:val="27"/>
        </w:numPr>
      </w:pPr>
      <w:r w:rsidRPr="00FE3779">
        <w:t>jei padidėjęs jautrumas veikliajai arba bet kuriai 6.1 skyriuje nurodytai pagalbinei medžiagai;</w:t>
      </w:r>
    </w:p>
    <w:p w14:paraId="64945C5D" w14:textId="77777777" w:rsidR="00A83F6C" w:rsidRPr="00FE3779" w:rsidRDefault="00A83F6C" w:rsidP="007C58F3">
      <w:pPr>
        <w:pStyle w:val="BTEMEASMCA"/>
        <w:numPr>
          <w:ilvl w:val="0"/>
          <w:numId w:val="27"/>
        </w:numPr>
      </w:pPr>
      <w:r w:rsidRPr="00FE3779">
        <w:t xml:space="preserve">pacientams, sergantiems aktyvia kepenų liga, taip pat jei dėl neaiškios priežasties nuolat padidėjęs </w:t>
      </w:r>
      <w:proofErr w:type="spellStart"/>
      <w:r w:rsidRPr="00FE3779">
        <w:t>transaminazių</w:t>
      </w:r>
      <w:proofErr w:type="spellEnd"/>
      <w:r w:rsidRPr="00FE3779">
        <w:t xml:space="preserve"> aktyvumas kraujo serume ir kurios nors </w:t>
      </w:r>
      <w:proofErr w:type="spellStart"/>
      <w:r w:rsidRPr="00FE3779">
        <w:t>transaminazės</w:t>
      </w:r>
      <w:proofErr w:type="spellEnd"/>
      <w:r w:rsidRPr="00FE3779">
        <w:t xml:space="preserve"> aktyvumas kraujo serume daugiau kaip 3 kartus viršija viršutinę normos ribą;</w:t>
      </w:r>
    </w:p>
    <w:p w14:paraId="2AA850FA" w14:textId="77777777" w:rsidR="00A83F6C" w:rsidRPr="00FE3779" w:rsidRDefault="00A83F6C" w:rsidP="00B84A98">
      <w:pPr>
        <w:numPr>
          <w:ilvl w:val="0"/>
          <w:numId w:val="21"/>
        </w:numPr>
        <w:tabs>
          <w:tab w:val="clear" w:pos="720"/>
          <w:tab w:val="num" w:pos="567"/>
        </w:tabs>
        <w:spacing w:after="0" w:line="240" w:lineRule="auto"/>
        <w:ind w:left="567" w:hanging="567"/>
        <w:rPr>
          <w:rFonts w:ascii="Times New Roman" w:hAnsi="Times New Roman"/>
          <w:lang w:val="lt-LT"/>
        </w:rPr>
      </w:pPr>
      <w:r w:rsidRPr="00FE3779">
        <w:rPr>
          <w:rFonts w:ascii="Times New Roman" w:hAnsi="Times New Roman"/>
          <w:lang w:val="lt-LT"/>
        </w:rPr>
        <w:t>pacientams, kuriems yra sunkus inkstų funkcijos sutrikimas (kreatinino klirensas &lt;30 ml/min.);</w:t>
      </w:r>
    </w:p>
    <w:p w14:paraId="16373D99" w14:textId="77777777" w:rsidR="00A83F6C" w:rsidRPr="00FE3779"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FE3779">
        <w:rPr>
          <w:rFonts w:ascii="Times New Roman" w:hAnsi="Times New Roman"/>
          <w:lang w:val="lt-LT"/>
        </w:rPr>
        <w:t>pacientams, kuriems yra miopatija;</w:t>
      </w:r>
    </w:p>
    <w:p w14:paraId="6042C197" w14:textId="77777777" w:rsidR="00A83F6C" w:rsidRPr="00FE3779"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FE3779">
        <w:rPr>
          <w:rFonts w:ascii="Times New Roman" w:hAnsi="Times New Roman"/>
          <w:lang w:val="lt-LT"/>
        </w:rPr>
        <w:t>ciklosporinu gydomiems pacientams;</w:t>
      </w:r>
    </w:p>
    <w:p w14:paraId="7C09A1BB" w14:textId="77777777" w:rsidR="00A83F6C" w:rsidRPr="00FE3779"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FE3779">
        <w:rPr>
          <w:rFonts w:ascii="Times New Roman" w:hAnsi="Times New Roman"/>
          <w:lang w:val="lt-LT"/>
        </w:rPr>
        <w:t>nėštumo ir žindymo metu bei vaisingo amžiaus moterims, kurios nenaudoja tinkamų kontraceptinių priemonių.</w:t>
      </w:r>
    </w:p>
    <w:p w14:paraId="188E8802" w14:textId="77777777" w:rsidR="00A83F6C" w:rsidRPr="00FE3779" w:rsidRDefault="00A83F6C" w:rsidP="007C58F3">
      <w:pPr>
        <w:pStyle w:val="BTEMEASMCA"/>
      </w:pPr>
    </w:p>
    <w:p w14:paraId="2F047EFB" w14:textId="77777777" w:rsidR="00A83F6C" w:rsidRPr="00FE3779" w:rsidRDefault="00A83F6C" w:rsidP="007C58F3">
      <w:pPr>
        <w:pStyle w:val="BTEMEASMCA"/>
      </w:pPr>
      <w:r w:rsidRPr="00FE3779">
        <w:t xml:space="preserve">40 mg dozė yra </w:t>
      </w:r>
      <w:proofErr w:type="spellStart"/>
      <w:r w:rsidRPr="00FE3779">
        <w:t>kontraindikuotina</w:t>
      </w:r>
      <w:proofErr w:type="spellEnd"/>
      <w:r w:rsidRPr="00FE3779">
        <w:t xml:space="preserve">, jei yra </w:t>
      </w:r>
      <w:proofErr w:type="spellStart"/>
      <w:r w:rsidRPr="00FE3779">
        <w:t>miopatijos</w:t>
      </w:r>
      <w:proofErr w:type="spellEnd"/>
      <w:r w:rsidRPr="00FE3779">
        <w:t>/</w:t>
      </w:r>
      <w:proofErr w:type="spellStart"/>
      <w:r w:rsidRPr="00FE3779">
        <w:t>rabdomiolizės</w:t>
      </w:r>
      <w:proofErr w:type="spellEnd"/>
      <w:r w:rsidRPr="00FE3779">
        <w:t xml:space="preserve"> rizikos veiksnių.</w:t>
      </w:r>
    </w:p>
    <w:p w14:paraId="5A883D3F"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Tokiems veiksniams priklauso:</w:t>
      </w:r>
    </w:p>
    <w:p w14:paraId="37A28077"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vidutinio sunkumo inkstų funkcijos sutrikimas (kreatinino klirensas mažesnis &lt;60 ml/min.);</w:t>
      </w:r>
    </w:p>
    <w:p w14:paraId="70272241"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hipotirozė;</w:t>
      </w:r>
    </w:p>
    <w:p w14:paraId="285A0D54"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pacientui ar jo kraujo giminaičiams buvęs paveldimas raumenų sutrikimas;</w:t>
      </w:r>
    </w:p>
    <w:p w14:paraId="21BE10C8"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 xml:space="preserve">kito HMG KoA reduktazės inhibitoriaus ar fibrato anksčiau sukeltas toksinis poveikis raumenims; </w:t>
      </w:r>
    </w:p>
    <w:p w14:paraId="13968427"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piktnaudžiavimas alkoholiniais gėrimais;</w:t>
      </w:r>
    </w:p>
    <w:p w14:paraId="10588830"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būklės, kurių metu galimas šio vaistinio preparato koncentracijos kraujo plazmoje padidėjimas;</w:t>
      </w:r>
    </w:p>
    <w:p w14:paraId="2F6D5FDF"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azijiečiai;</w:t>
      </w:r>
    </w:p>
    <w:p w14:paraId="1203BDF7" w14:textId="77777777" w:rsidR="00A83F6C" w:rsidRPr="00FE3779" w:rsidRDefault="00A83F6C" w:rsidP="00A83F6C">
      <w:pPr>
        <w:numPr>
          <w:ilvl w:val="0"/>
          <w:numId w:val="4"/>
        </w:numPr>
        <w:spacing w:after="0" w:line="240" w:lineRule="auto"/>
        <w:rPr>
          <w:rFonts w:ascii="Times New Roman" w:hAnsi="Times New Roman"/>
          <w:lang w:val="lt-LT"/>
        </w:rPr>
      </w:pPr>
      <w:r w:rsidRPr="00FE3779">
        <w:rPr>
          <w:rFonts w:ascii="Times New Roman" w:hAnsi="Times New Roman"/>
          <w:lang w:val="lt-LT"/>
        </w:rPr>
        <w:t>fibratų vartojimas kartu su šiuo vaistiniu preparatu.</w:t>
      </w:r>
    </w:p>
    <w:p w14:paraId="349B58F0"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(Žr. 4.4, 4.5 ir 5.2 skyrius).</w:t>
      </w:r>
    </w:p>
    <w:p w14:paraId="46AFCF78" w14:textId="77777777" w:rsidR="00A83F6C" w:rsidRPr="00FE3779" w:rsidRDefault="00A83F6C" w:rsidP="007C58F3">
      <w:pPr>
        <w:pStyle w:val="BTEMEASMCA"/>
      </w:pPr>
    </w:p>
    <w:p w14:paraId="61B71817" w14:textId="63A74F67" w:rsidR="00A83F6C" w:rsidRPr="00FE3779" w:rsidRDefault="00A83F6C" w:rsidP="00A83F6C">
      <w:pPr>
        <w:pStyle w:val="PI-2EMEASMCA"/>
      </w:pPr>
      <w:bookmarkStart w:id="18" w:name="_Toc129243105"/>
      <w:bookmarkStart w:id="19" w:name="_Toc129243230"/>
      <w:r w:rsidRPr="00FE3779">
        <w:t>4.4</w:t>
      </w:r>
      <w:r w:rsidRPr="00FE3779">
        <w:tab/>
        <w:t>Specialūs įspėjimai ir atsargumo priemonės</w:t>
      </w:r>
      <w:bookmarkEnd w:id="18"/>
      <w:bookmarkEnd w:id="19"/>
    </w:p>
    <w:p w14:paraId="2F072AE2" w14:textId="77777777" w:rsidR="00FF7F26" w:rsidRPr="00FF7F26" w:rsidRDefault="00FF7F26" w:rsidP="007C58F3">
      <w:pPr>
        <w:pStyle w:val="BTEMEASMCA"/>
      </w:pPr>
    </w:p>
    <w:p w14:paraId="66E87723" w14:textId="47A97999" w:rsidR="00F17E4D" w:rsidRPr="00FF7F26" w:rsidRDefault="00F17E4D" w:rsidP="00F17E4D">
      <w:pPr>
        <w:pStyle w:val="BTEMEASMCA"/>
      </w:pPr>
      <w:r w:rsidRPr="00FF7F26">
        <w:t xml:space="preserve">Keliais atvejais gauta pranešimų apie tai, kad </w:t>
      </w:r>
      <w:proofErr w:type="spellStart"/>
      <w:r w:rsidRPr="00FF7F26">
        <w:t>statinai</w:t>
      </w:r>
      <w:proofErr w:type="spellEnd"/>
      <w:r w:rsidRPr="00FF7F26">
        <w:t xml:space="preserve"> </w:t>
      </w:r>
      <w:r w:rsidRPr="00290557">
        <w:rPr>
          <w:i/>
        </w:rPr>
        <w:t xml:space="preserve">de </w:t>
      </w:r>
      <w:proofErr w:type="spellStart"/>
      <w:r w:rsidRPr="00290557">
        <w:rPr>
          <w:i/>
        </w:rPr>
        <w:t>novo</w:t>
      </w:r>
      <w:proofErr w:type="spellEnd"/>
      <w:r w:rsidRPr="00FF7F26">
        <w:t xml:space="preserve"> sukelia </w:t>
      </w:r>
      <w:proofErr w:type="spellStart"/>
      <w:r>
        <w:rPr>
          <w:lang w:val="lt-LT"/>
        </w:rPr>
        <w:t>generalizuotą</w:t>
      </w:r>
      <w:proofErr w:type="spellEnd"/>
      <w:r w:rsidRPr="00FF7F26">
        <w:t xml:space="preserve"> </w:t>
      </w:r>
      <w:proofErr w:type="spellStart"/>
      <w:r w:rsidRPr="00FF7F26">
        <w:t>miasteniją</w:t>
      </w:r>
      <w:proofErr w:type="spellEnd"/>
      <w:r w:rsidRPr="00FF7F26">
        <w:t xml:space="preserve"> ar akių </w:t>
      </w:r>
      <w:proofErr w:type="spellStart"/>
      <w:r w:rsidRPr="00FF7F26">
        <w:t>miasteniją</w:t>
      </w:r>
      <w:proofErr w:type="spellEnd"/>
      <w:r w:rsidRPr="00FF7F26">
        <w:t xml:space="preserve"> arba pasunkina šiomis ligomis jau sergančių pacientų būklę (žr. 4.8 skyrių). Jeigu ligos simptomai paūmėja, </w:t>
      </w:r>
      <w:proofErr w:type="spellStart"/>
      <w:r w:rsidRPr="00FF7F26">
        <w:t>Romazic</w:t>
      </w:r>
      <w:proofErr w:type="spellEnd"/>
      <w:r w:rsidRPr="00FF7F26">
        <w:t xml:space="preserve"> vartojimą reikia nutraukti. Gauta pranešimų apie atsinaujinusios ligos atvejus, kai buvo (pakartotinai) vartojamas tas pats arba kitas </w:t>
      </w:r>
      <w:proofErr w:type="spellStart"/>
      <w:r w:rsidRPr="00FF7F26">
        <w:t>statinų</w:t>
      </w:r>
      <w:proofErr w:type="spellEnd"/>
      <w:r w:rsidRPr="00FF7F26">
        <w:t xml:space="preserve"> grupės vaistinis preparatas.</w:t>
      </w:r>
    </w:p>
    <w:p w14:paraId="5FF0D695" w14:textId="77777777" w:rsidR="00F17E4D" w:rsidRPr="00290557" w:rsidRDefault="00F17E4D" w:rsidP="00290557">
      <w:pPr>
        <w:spacing w:after="0" w:line="240" w:lineRule="auto"/>
        <w:rPr>
          <w:i/>
          <w:u w:val="single"/>
          <w:lang w:val="lt-LT"/>
        </w:rPr>
      </w:pPr>
    </w:p>
    <w:p w14:paraId="2D11922D" w14:textId="726D2351" w:rsidR="00A83F6C" w:rsidRPr="00FE3779" w:rsidRDefault="00A83F6C" w:rsidP="00A83F6C">
      <w:pPr>
        <w:spacing w:after="0" w:line="240" w:lineRule="auto"/>
        <w:rPr>
          <w:rFonts w:ascii="Times New Roman" w:hAnsi="Times New Roman"/>
          <w:i/>
          <w:u w:val="single"/>
          <w:lang w:val="lt-LT"/>
        </w:rPr>
      </w:pPr>
      <w:r w:rsidRPr="00FE3779">
        <w:rPr>
          <w:rFonts w:ascii="Times New Roman" w:hAnsi="Times New Roman"/>
          <w:i/>
          <w:u w:val="single"/>
          <w:lang w:val="lt-LT"/>
        </w:rPr>
        <w:t>Poveikis inkstams</w:t>
      </w:r>
    </w:p>
    <w:p w14:paraId="16219826"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Didesnėmis rozuvastatino dozėmis (ypač 40 mg doze) gydomiems pacientams buvo pastebėta proteinurija (ji nustatyta juostelės mėginiu ir dažniausiai atsirasdavo dėl kanalėlių pokyčių), kuri daugumoje atvejų buvo laikina ar protarpinė. Neįrodyta, kad proteinurija gali pranašauti ūminę ar progresuojančią inkstų ligą (žr. 4.8 skyrių). Po vaistinio preparato patekimo į rinką, sunkūs inkstų sutrikimai pasireiškė dažniau vartojant 40 mg dozę. Atliekant įprastinį 40 mg paros dozėmis gydomų pacientų stebėjimą reikia turėti omenyje inkstų funkcijos įvertinimą.</w:t>
      </w:r>
    </w:p>
    <w:p w14:paraId="21D6AE71" w14:textId="77777777" w:rsidR="00A83F6C" w:rsidRPr="00FE3779" w:rsidRDefault="00A83F6C" w:rsidP="007C58F3">
      <w:pPr>
        <w:pStyle w:val="BTEMEASMCA"/>
      </w:pPr>
    </w:p>
    <w:p w14:paraId="43EEE736" w14:textId="77777777" w:rsidR="00A83F6C" w:rsidRPr="00FE3779" w:rsidRDefault="00A83F6C" w:rsidP="00A83F6C">
      <w:pPr>
        <w:spacing w:after="0" w:line="240" w:lineRule="auto"/>
        <w:rPr>
          <w:rFonts w:ascii="Times New Roman" w:hAnsi="Times New Roman"/>
          <w:i/>
          <w:u w:val="single"/>
          <w:lang w:val="lt-LT"/>
        </w:rPr>
      </w:pPr>
      <w:r w:rsidRPr="00FE3779">
        <w:rPr>
          <w:rFonts w:ascii="Times New Roman" w:hAnsi="Times New Roman"/>
          <w:i/>
          <w:u w:val="single"/>
          <w:lang w:val="lt-LT"/>
        </w:rPr>
        <w:t>Poveikis skeleto raumenims</w:t>
      </w:r>
    </w:p>
    <w:p w14:paraId="3F28EB5E"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Vartojant bet kurią rozuvastatino dozę (ypač didesnę kaip 20 mg), yra buvęs poveikis skeleto raumenims, pvz., mialgija, miopatija ir (retai) rabdomiolizė. </w:t>
      </w:r>
    </w:p>
    <w:p w14:paraId="1FDA4C71"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Vartojant ezetimibo kartu su HMG KoA reduktazės inhibitoriais labai retai gauta pranešimų apie rabdomiolizės atvejus. Kadangi farmakodinaminės sąveikos tarp šių vaistinių preparatų paneigti negalima (žr. 4.5 skyrių), jų skiriant kartu reikia laikytis atsargumo. </w:t>
      </w:r>
    </w:p>
    <w:p w14:paraId="14B355F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Kaip ir vartojant kitų HMG KoA reduktazės inhibitorių, pranešimų apie rabdomiolizę, susijusią su rozuvastatino vartojimu, dažnis vaistiniam preparatui patekus į rinką yra didesnis vartojant 40 mg dozę. </w:t>
      </w:r>
    </w:p>
    <w:p w14:paraId="3EF64A3C" w14:textId="77777777" w:rsidR="00A83F6C" w:rsidRPr="00FE3779" w:rsidRDefault="00A83F6C" w:rsidP="007C58F3">
      <w:pPr>
        <w:pStyle w:val="BTEMEASMCA"/>
      </w:pPr>
    </w:p>
    <w:p w14:paraId="098AC7A7" w14:textId="77777777" w:rsidR="00A83F6C" w:rsidRPr="00FE3779" w:rsidRDefault="00A83F6C" w:rsidP="00A83F6C">
      <w:pPr>
        <w:spacing w:after="0" w:line="240" w:lineRule="auto"/>
        <w:rPr>
          <w:rFonts w:ascii="Times New Roman" w:hAnsi="Times New Roman"/>
          <w:i/>
          <w:lang w:val="lt-LT"/>
        </w:rPr>
      </w:pPr>
      <w:r w:rsidRPr="00FE3779">
        <w:rPr>
          <w:rFonts w:ascii="Times New Roman" w:hAnsi="Times New Roman"/>
          <w:i/>
          <w:lang w:val="lt-LT"/>
        </w:rPr>
        <w:t>Kreatinkinazės matavimas</w:t>
      </w:r>
    </w:p>
    <w:p w14:paraId="2C19FBB4"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Kreatinkinazės (KK) aktyvumo negalima matuoti po sunkaus fizinio krūvio arba esant kokioms nors kitoms sąlygoms, kurios gali padidinti jos aktyvumą, nes tokiais atvejais gali būti sunku įvertinti tyrimo rodmenis. Jeigu KK aktyvumas yra reikšmingai didelis (daugiau negu 5 kartus didesnis už didžiausią leistiną), 5 – 7 parų laikotarpiu jį reikia pamatuoti pakartotinai, kad duomenis būtų galima </w:t>
      </w:r>
      <w:r w:rsidRPr="00FE3779">
        <w:rPr>
          <w:rFonts w:ascii="Times New Roman" w:hAnsi="Times New Roman"/>
          <w:lang w:val="lt-LT"/>
        </w:rPr>
        <w:lastRenderedPageBreak/>
        <w:t>patvirtinti. Jeigu pakartotinis tyrimas patvirtina, kad kreatinkinazės aktyvumas viršija didžiausią leistiną daugiau kaip 5 kartus, gydymo pradėti negalima.</w:t>
      </w:r>
    </w:p>
    <w:p w14:paraId="7BD9FE68" w14:textId="77777777" w:rsidR="00A83F6C" w:rsidRPr="00FE3779" w:rsidRDefault="00A83F6C" w:rsidP="007C58F3">
      <w:pPr>
        <w:pStyle w:val="BTEMEASMCA"/>
      </w:pPr>
    </w:p>
    <w:p w14:paraId="7501C9B3" w14:textId="77777777" w:rsidR="00A83F6C" w:rsidRPr="00FE3779" w:rsidRDefault="00A83F6C" w:rsidP="00A83F6C">
      <w:pPr>
        <w:spacing w:after="0" w:line="240" w:lineRule="auto"/>
        <w:rPr>
          <w:rFonts w:ascii="Times New Roman" w:hAnsi="Times New Roman"/>
          <w:i/>
          <w:lang w:val="lt-LT"/>
        </w:rPr>
      </w:pPr>
      <w:r w:rsidRPr="00FE3779">
        <w:rPr>
          <w:rFonts w:ascii="Times New Roman" w:hAnsi="Times New Roman"/>
          <w:i/>
          <w:lang w:val="lt-LT"/>
        </w:rPr>
        <w:t xml:space="preserve">Prieš gydymo pradžią </w:t>
      </w:r>
    </w:p>
    <w:p w14:paraId="60A3C3D9"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Rozuvastatino, kaip ir kitų HMG KoA reduktazės inhibitorių, reikia skirti atsargiai pacientams, kuriems yra miopatijos ir (arba) rabdomiolizės atsiradimą skatinančių veiksnių, tokių kaip:</w:t>
      </w:r>
    </w:p>
    <w:p w14:paraId="059D445C"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inkstų funkcijos sutrikimas</w:t>
      </w:r>
    </w:p>
    <w:p w14:paraId="7D543FCE"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hipotirozė</w:t>
      </w:r>
    </w:p>
    <w:p w14:paraId="2420BF7E"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paciento ar jo kraujo giminaičių ligos istorijoje yra paveldimas raumenų sutrikimas</w:t>
      </w:r>
    </w:p>
    <w:p w14:paraId="175F0FC8"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buvęs toksinis poveikis raumenims, sukeltas kito HMG KoA reduktazės inhibitoriaus ar fibrato</w:t>
      </w:r>
    </w:p>
    <w:p w14:paraId="34ED1851"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piktnaudžiavimas alkoholiniais gėrimais</w:t>
      </w:r>
    </w:p>
    <w:p w14:paraId="06CA98CC"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pacientas vyresnis kaip 70 metų</w:t>
      </w:r>
    </w:p>
    <w:p w14:paraId="25547485"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būklės, kurių metu galimas šio vaistinio preparato kiekio kraujo plazmoje padidėjimas (žr. 4.2, 4.5 ir 5.2 skyrius)</w:t>
      </w:r>
    </w:p>
    <w:p w14:paraId="3406E4D0" w14:textId="77777777" w:rsidR="00A83F6C" w:rsidRPr="00FE3779" w:rsidRDefault="00A83F6C" w:rsidP="00A83F6C">
      <w:pPr>
        <w:numPr>
          <w:ilvl w:val="0"/>
          <w:numId w:val="5"/>
        </w:numPr>
        <w:spacing w:after="0" w:line="240" w:lineRule="auto"/>
        <w:rPr>
          <w:rFonts w:ascii="Times New Roman" w:hAnsi="Times New Roman"/>
          <w:lang w:val="lt-LT"/>
        </w:rPr>
      </w:pPr>
      <w:r w:rsidRPr="00FE3779">
        <w:rPr>
          <w:rFonts w:ascii="Times New Roman" w:hAnsi="Times New Roman"/>
          <w:lang w:val="lt-LT"/>
        </w:rPr>
        <w:t>fibratų vartojimas kartu su šiuo vaistiniu preparatu.</w:t>
      </w:r>
    </w:p>
    <w:p w14:paraId="0784D8E1"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Minėtais atvejais rekomenduojama apsvarstyti gydymo rizikos ir galimos naudos santykį bei gydymo metu tokius pacientus atidžiai stebėti. Jei KK aktyvumas reikšmingai didesnis už normalų, t. y. daugiau negu 5 kartus didesnis už didžiausią leistiną, gydymą pradėti draudžiama.</w:t>
      </w:r>
    </w:p>
    <w:p w14:paraId="0E80F700" w14:textId="77777777" w:rsidR="00A83F6C" w:rsidRPr="00FE3779" w:rsidRDefault="00A83F6C" w:rsidP="007C58F3">
      <w:pPr>
        <w:pStyle w:val="BTEMEASMCA"/>
      </w:pPr>
    </w:p>
    <w:p w14:paraId="04906484" w14:textId="77777777" w:rsidR="00A83F6C" w:rsidRPr="00FE3779" w:rsidRDefault="00A83F6C" w:rsidP="00A83F6C">
      <w:pPr>
        <w:spacing w:after="0" w:line="240" w:lineRule="auto"/>
        <w:rPr>
          <w:rFonts w:ascii="Times New Roman" w:hAnsi="Times New Roman"/>
          <w:i/>
          <w:lang w:val="lt-LT"/>
        </w:rPr>
      </w:pPr>
      <w:r w:rsidRPr="00FE3779">
        <w:rPr>
          <w:rFonts w:ascii="Times New Roman" w:hAnsi="Times New Roman"/>
          <w:i/>
          <w:lang w:val="lt-LT"/>
        </w:rPr>
        <w:t>Gydymo laikotarpiu</w:t>
      </w:r>
    </w:p>
    <w:p w14:paraId="326CC132"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Reikia paprašyti pacientų, nedelsiant pranešti apie neaiškios priežasties sukeltą raumenų skausmą, silpnumą ar mėšlungį, ypač jeigu tai yra susiję su bendru negalavimu ar karščiavimu. Tokiems pacientams reikėtų išmatuoti KK aktyvumą. Jei šio fermento aktyvumas reikšmingai padidėjęs (daugiau negu 5 kartus didesnis už didžiausią leistiną) ar jeigu raumenų simptomai yra sunkūs ir vargina visą parą, nors KK aktyvumas yra mažesnis už didžiausią leistiną 5 kartus arba mažiau, gydymą reikia nutraukti. Jeigu simptomai išnyksta ir KK aktyvumas tampa normalus, patariama apsvarstyti, ar nereikia vėl pradėti vartoti rozuvastatino ar alternatyvaus HMG KoA reduktazės inhibitoriaus mažiausią dozę, atidžiai stebint paciento būklę. Pacientams, kuriems raumenų pažeidimo simptomų nėra, kreatinkinazės aktyvumo rutiniškas sekimas yra nebūtinas. Gauta labai retų pranešimų apie su imuninėmis reakcijomis susijusią nekrozinę miopatiją, kuri prasidėjo vartojant statinus, įskaitant rozuvastatiną, ar po gydymo nutraukimo. Su imuninėmis reakcijomis susijusi nekrozinė miopatija kliniškai pasireiškia proksimalinių raumenų silpnumu ir padidėjusia kreatinkinazės koncentracija serume, kuri nedingsta net ir nutraukus gydymą statinais.</w:t>
      </w:r>
    </w:p>
    <w:p w14:paraId="113C5935" w14:textId="77777777" w:rsidR="00A83F6C" w:rsidRPr="00FE3779" w:rsidRDefault="00A83F6C" w:rsidP="00A83F6C">
      <w:pPr>
        <w:spacing w:after="0" w:line="240" w:lineRule="auto"/>
        <w:rPr>
          <w:rFonts w:ascii="Times New Roman" w:hAnsi="Times New Roman"/>
          <w:lang w:val="lt-LT"/>
        </w:rPr>
      </w:pPr>
    </w:p>
    <w:p w14:paraId="53370904"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Klinikinių tyrimų metu nedideliam skaičiui pacientų, vartojusių rozuvastatino kartu su kitais vaistiniais preparatais, dažnesnių nepageidaujamų poveikių skeleto raumenims nenustatyta. Vis dėlto, vartojant kitų HMG</w:t>
      </w:r>
    </w:p>
    <w:p w14:paraId="0161B23A"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KoA reduktazės inhibitorių kartu su fibro rūgšties dariniais, įskaitant gemfibrozilį, ciklosporinu, nikotino rūgštimi, azolų grupės vaistiniais preparatais nuo grybelių, proteazės inhibitoriais ar makrolidų grupės antibiotikais, pastebėtas miozito ir miopatijos atvejų padažnėjimas. Kartu su kai kuriais HMG KoA reduktazės inhibitoriais vartojamas gemfibrozilis didina miopatijos riziką, todėl rozuvastatino vartoti kartu su gemfibroziliu nerekomenduojama. Reikia kruopščiai apsvarstyti rozuvastatino derinių su fibratais ar niacinu naudą tolesniems lipidų kiekio pokyčiams ir tokių derinių riziką. Draudžiama vartoti 40 mg dozę kartu su fibratais (žr. 4.5 ir 4.8 skyrius).</w:t>
      </w:r>
    </w:p>
    <w:p w14:paraId="1BFF1165" w14:textId="77777777" w:rsidR="00A83F6C" w:rsidRPr="00FE3779" w:rsidRDefault="00A83F6C" w:rsidP="007C58F3">
      <w:pPr>
        <w:pStyle w:val="BTEMEASMCA"/>
      </w:pPr>
    </w:p>
    <w:p w14:paraId="234B1D9F"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Romazic turi būti nevartojamas kartu su sisteminiu būdu vartojamomis fuzido rūgšties farmacinėmis formomis ar 7 dienų laikotarpiu po gydymo fuzido rūgštimi nutraukimo. Pacientams, kuriems fuzido rūgšties vartojimas sisteminiu būdu yra laikomas būtinu, gydymas statinu turi būti nutrauktas visu gydymo fuzido rūgštimi laikotarpiu. Gauta pranešimų apie fuzido rūgšties ir statinų deriniu gydomiems pacientams atsiradusią rabdomiolizę (įskaitant kelis mirtinus atvejus) (žr. 4.5 skyrių). Pacientas turi būti informuotas, kad reikia nedelsiant kreiptis medicininės pagalbos, jeigu jam atsiranda bet kokių raumenų silpnumo, skausmo ar suglebimo simptomų. </w:t>
      </w:r>
    </w:p>
    <w:p w14:paraId="13BC1825"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Gydymą statinu galima atnaujinti po paskutinės fuzido rūgšties dozės pavartojimo praėjus septynioms paroms. </w:t>
      </w:r>
    </w:p>
    <w:p w14:paraId="31F70830"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Išimtinėmis aplinkybėmis, kai reikalingas ilgesnis gydymas sisteminiu būdu vartojama fuzido rūgštimi, pvz., gydant sunkią infekcinę ligą, Romazic vartojimo kartu su fuzido rūgštimi </w:t>
      </w:r>
      <w:r w:rsidRPr="00FE3779">
        <w:rPr>
          <w:rFonts w:ascii="Times New Roman" w:hAnsi="Times New Roman"/>
          <w:lang w:val="lt-LT"/>
        </w:rPr>
        <w:lastRenderedPageBreak/>
        <w:t>reikalingumas turi būti apsvarstytas kiekvienu atveju atskirai remiantis argumentuotais faktais ir taikant atidžią medicininę priežiūrą.</w:t>
      </w:r>
    </w:p>
    <w:p w14:paraId="6D01F93B" w14:textId="77777777" w:rsidR="00A83F6C" w:rsidRPr="00FE3779" w:rsidRDefault="00A83F6C" w:rsidP="00A83F6C">
      <w:pPr>
        <w:spacing w:after="0" w:line="240" w:lineRule="auto"/>
        <w:rPr>
          <w:rFonts w:ascii="Times New Roman" w:hAnsi="Times New Roman"/>
          <w:lang w:val="lt-LT"/>
        </w:rPr>
      </w:pPr>
    </w:p>
    <w:p w14:paraId="7FC3422E"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Rozuvastatino negalima vartoti jokiam pacientui, kuriam yra sunki ūminė liga, galinti sąlygoti miopatiją ar polinkį atsirasti rabdomiolizės sukeltam inkstų nepakankamumui (pvz., sepsis, hipotenzija, didelės apimties operacija, trauma, sunkus metabolizmo, endokrininės sistemos ir elektrolitų sutrikimas, ar nekontroliuojami traukuliai).</w:t>
      </w:r>
    </w:p>
    <w:p w14:paraId="00CEDCF8" w14:textId="77777777" w:rsidR="00A83F6C" w:rsidRPr="00FE3779" w:rsidRDefault="00A83F6C" w:rsidP="007C58F3">
      <w:pPr>
        <w:pStyle w:val="BTEMEASMCA"/>
      </w:pPr>
    </w:p>
    <w:p w14:paraId="1AFFCC1F"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Poveikis kepenims</w:t>
      </w:r>
    </w:p>
    <w:p w14:paraId="62467350"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Rozuvastatino, kaip ir kitų HMG-KoA reduktazės inhibitorių, reikia vartoti atsargiai pacientams, kurie piktnaudžiauja alkoholiniais gėrimais ir (arba) yra sirgę kepenų liga. </w:t>
      </w:r>
    </w:p>
    <w:p w14:paraId="43C2B64A"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Kepenų funkcijos tyrimus rekomenduojama atlikti prieš pradedant rozuvastatino ir praėjus trims šio vaistinio preparato vartojimo mėnesiams. Jei transaminazių aktyvumas serume daugiau negu 3 kartus didesnis už didžiausią leistiną ribą, reikia nutraukti rozuvastatino vartojimą arba sumažinti jo dozę. Pranešimų apie sunkius kepenų reiškinius (daugiausia kepenų transaminazių aktyvumo padidėjimą) dažnis vaistiniam preparatui patekus į rinką yra didžiausias vartojant 40 mg dozę. </w:t>
      </w:r>
    </w:p>
    <w:p w14:paraId="1FD81E89" w14:textId="77777777" w:rsidR="00A83F6C" w:rsidRPr="00FE3779" w:rsidRDefault="00A83F6C" w:rsidP="00A83F6C">
      <w:pPr>
        <w:spacing w:after="0" w:line="240" w:lineRule="auto"/>
        <w:rPr>
          <w:rFonts w:ascii="Times New Roman" w:hAnsi="Times New Roman"/>
          <w:lang w:val="lt-LT"/>
        </w:rPr>
      </w:pPr>
    </w:p>
    <w:p w14:paraId="41182597"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Pacientams, kuriems yra hipotirozės ar nefrozinio sindromo sukelta antrinė hipercholesterolemija, prieš pradedant gydymą rozuvastatinu reikia išgydyti pagrindinę ligą.</w:t>
      </w:r>
    </w:p>
    <w:p w14:paraId="5666F80E" w14:textId="77777777" w:rsidR="00A83F6C" w:rsidRPr="00FE3779" w:rsidRDefault="00A83F6C" w:rsidP="00A83F6C">
      <w:pPr>
        <w:spacing w:after="0" w:line="240" w:lineRule="auto"/>
        <w:rPr>
          <w:rFonts w:ascii="Times New Roman" w:hAnsi="Times New Roman"/>
          <w:lang w:val="lt-LT"/>
        </w:rPr>
      </w:pPr>
    </w:p>
    <w:p w14:paraId="474727FF"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Rasė</w:t>
      </w:r>
    </w:p>
    <w:p w14:paraId="0FD64598"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Farmakokinetikos tyrimai rodo didesnę šio vaistinio preparato ekspoziciją iš Azijos kilusiems žmonėms, palyginti su europidais (</w:t>
      </w:r>
      <w:r w:rsidRPr="00FE3779">
        <w:rPr>
          <w:rFonts w:ascii="Times New Roman" w:hAnsi="Times New Roman"/>
          <w:noProof/>
          <w:lang w:val="lt-LT"/>
        </w:rPr>
        <w:t xml:space="preserve">žr. 4.2, 4.3 ir </w:t>
      </w:r>
      <w:r w:rsidRPr="00FE3779">
        <w:rPr>
          <w:rFonts w:ascii="Times New Roman" w:hAnsi="Times New Roman"/>
          <w:lang w:val="lt-LT"/>
        </w:rPr>
        <w:t xml:space="preserve">5.2 </w:t>
      </w:r>
      <w:r w:rsidRPr="00FE3779">
        <w:rPr>
          <w:rFonts w:ascii="Times New Roman" w:hAnsi="Times New Roman"/>
          <w:noProof/>
          <w:lang w:val="lt-LT"/>
        </w:rPr>
        <w:t>skyrius</w:t>
      </w:r>
      <w:r w:rsidRPr="00FE3779">
        <w:rPr>
          <w:rFonts w:ascii="Times New Roman" w:hAnsi="Times New Roman"/>
          <w:lang w:val="lt-LT"/>
        </w:rPr>
        <w:t>).</w:t>
      </w:r>
    </w:p>
    <w:p w14:paraId="2A389789" w14:textId="77777777" w:rsidR="00A83F6C" w:rsidRPr="00FE3779" w:rsidRDefault="00A83F6C" w:rsidP="00A83F6C">
      <w:pPr>
        <w:spacing w:after="0" w:line="240" w:lineRule="auto"/>
        <w:rPr>
          <w:rFonts w:ascii="Times New Roman" w:hAnsi="Times New Roman"/>
          <w:lang w:val="lt-LT"/>
        </w:rPr>
      </w:pPr>
    </w:p>
    <w:p w14:paraId="581A28E7" w14:textId="77777777" w:rsidR="00A83F6C" w:rsidRPr="00FE3779" w:rsidRDefault="00A83F6C" w:rsidP="00A83F6C">
      <w:pPr>
        <w:spacing w:after="0" w:line="240" w:lineRule="auto"/>
        <w:rPr>
          <w:rFonts w:ascii="Times New Roman" w:hAnsi="Times New Roman"/>
          <w:bCs/>
          <w:u w:val="single"/>
          <w:lang w:val="lt-LT"/>
        </w:rPr>
      </w:pPr>
      <w:r w:rsidRPr="00FE3779">
        <w:rPr>
          <w:rFonts w:ascii="Times New Roman" w:hAnsi="Times New Roman"/>
          <w:bCs/>
          <w:u w:val="single"/>
          <w:lang w:val="lt-LT"/>
        </w:rPr>
        <w:t>Proteazės inhibitoriai</w:t>
      </w:r>
    </w:p>
    <w:p w14:paraId="7EA0005A" w14:textId="77777777" w:rsidR="00A83F6C" w:rsidRPr="00FE3779" w:rsidRDefault="00A83F6C" w:rsidP="00A83F6C">
      <w:pPr>
        <w:spacing w:after="0" w:line="240" w:lineRule="auto"/>
        <w:rPr>
          <w:rFonts w:ascii="Times New Roman" w:hAnsi="Times New Roman"/>
          <w:b/>
          <w:bCs/>
          <w:lang w:val="lt-LT"/>
        </w:rPr>
      </w:pPr>
      <w:r w:rsidRPr="00FE3779">
        <w:rPr>
          <w:rFonts w:ascii="Times New Roman" w:hAnsi="Times New Roman"/>
          <w:bCs/>
          <w:lang w:val="lt-LT"/>
        </w:rPr>
        <w:t>Nustatyta padidėjusi rozuvastatino sisteminė ekspozicija kartu su juo vartojant įvairių proteazės inhibitorių derinius su ritonaviru. Būtina įvertinti lipidų koncentracijos sumažėjimo vartojant rozuvastatino naudą ŽIV apsikrėtusiems pacientams, kurie vartoja proteazės inhibitorių, ir didesnės rozuvastatino koncentracijos plazmoje susidarymo, pradedant vartoti rozuvastatiną ir didinant jo dozę, galimybę. Kai kurių proteazės inhibitorių nerekomenduojama vartoti kartu su nekoreguota rozuvastatino doze (žr. 4.2 ir 4.5 skyrius).</w:t>
      </w:r>
    </w:p>
    <w:p w14:paraId="5B3A861D" w14:textId="77777777" w:rsidR="00A83F6C" w:rsidRPr="00FE3779" w:rsidRDefault="00A83F6C" w:rsidP="00A83F6C">
      <w:pPr>
        <w:spacing w:after="0" w:line="240" w:lineRule="auto"/>
        <w:rPr>
          <w:rFonts w:ascii="Times New Roman" w:hAnsi="Times New Roman"/>
          <w:lang w:val="lt-LT"/>
        </w:rPr>
      </w:pPr>
    </w:p>
    <w:p w14:paraId="6F37E577"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Intersticinė plaučių liga</w:t>
      </w:r>
    </w:p>
    <w:p w14:paraId="4E6B0BC1"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Vartojant kai kurių statinų, ypač jais gydant ilgą laiką, gauta pavienių pranešimų apie intersticinės plaučių ligos atvejus (žr. skyrių 4.8). Jos požymiai yra dusulys, sausas kosulys ir bendras sveikatos sutrikimas (nuovargis, svorio sumažėjimas, karščiavimas). Jei įtariama, kad pacientui išsivystė intersticinė plaučių liga, gydymą statinais reikia nutraukti.</w:t>
      </w:r>
    </w:p>
    <w:p w14:paraId="7BAEB8F6" w14:textId="77777777" w:rsidR="00A83F6C" w:rsidRPr="00FE3779" w:rsidRDefault="00A83F6C" w:rsidP="007C58F3">
      <w:pPr>
        <w:pStyle w:val="BTEMEASMCA"/>
      </w:pPr>
    </w:p>
    <w:p w14:paraId="78FAAB00"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Cukrinis diabetas</w:t>
      </w:r>
    </w:p>
    <w:p w14:paraId="437F2619" w14:textId="77777777" w:rsidR="00A83F6C" w:rsidRPr="00FE3779" w:rsidRDefault="00A83F6C" w:rsidP="00A83F6C">
      <w:pPr>
        <w:spacing w:after="0" w:line="240" w:lineRule="auto"/>
        <w:rPr>
          <w:rFonts w:ascii="Times New Roman" w:hAnsi="Times New Roman"/>
          <w:i/>
          <w:iCs/>
          <w:color w:val="000000"/>
          <w:lang w:val="lt-LT"/>
        </w:rPr>
      </w:pPr>
      <w:r w:rsidRPr="00FE3779">
        <w:rPr>
          <w:rFonts w:ascii="Times New Roman" w:hAnsi="Times New Roman"/>
          <w:lang w:val="lt-LT"/>
        </w:rPr>
        <w:t>Kai kurie duomenys rodo, kad statinų klasės vaistiniai preparatai didina gliukozės kiekį kraujyje ir kai kuriems pacientams, kuriems cukrinio diabeto išsivystymo rizika yra didelė, gali sukelti tokią hiperglikemiją, kuriai reikėtų taikyti įprastą cukrinio diabeto gydymą. Tačiau šią riziką nusveria kraujagyslių sutrikimų sumažėjimas, ir ji neturėtų būti priežastis nutraukti statinų vartojimą. Pacientai, kuriems yra hiperglikemijos rizika (gliukozė nevalgius nuo 5,6 iki 6,9 mmol/l, KMI&gt;30 kg/m</w:t>
      </w:r>
      <w:r w:rsidRPr="00FE3779">
        <w:rPr>
          <w:rFonts w:ascii="Times New Roman" w:hAnsi="Times New Roman"/>
          <w:vertAlign w:val="superscript"/>
          <w:lang w:val="lt-LT"/>
        </w:rPr>
        <w:t>2</w:t>
      </w:r>
      <w:r w:rsidRPr="00FE3779">
        <w:rPr>
          <w:rFonts w:ascii="Times New Roman" w:hAnsi="Times New Roman"/>
          <w:lang w:val="lt-LT"/>
        </w:rPr>
        <w:t>, padidėjęs trigliceridų kiekis, hipertenzija), turi būti stebimi ir kliniškai ir atliekant biocheminius tyrimus, laikantis nacionalinių gairių.</w:t>
      </w:r>
    </w:p>
    <w:p w14:paraId="7FE553BC" w14:textId="77777777" w:rsidR="00A83F6C" w:rsidRPr="00FE3779" w:rsidRDefault="00A83F6C" w:rsidP="00A83F6C">
      <w:pPr>
        <w:spacing w:after="0" w:line="240" w:lineRule="auto"/>
        <w:rPr>
          <w:rFonts w:ascii="Times New Roman" w:hAnsi="Times New Roman"/>
          <w:lang w:val="lt-LT"/>
        </w:rPr>
      </w:pPr>
    </w:p>
    <w:p w14:paraId="1BCA5E84" w14:textId="00C116B1"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JUPITER tyrimo metu nustatytas bendras cukrinio diabeto dažnis rozuvastatino grupėje buvo 2,8 % ir 2,3 % placebo grupėje, daugiausiai pacientamas, kuriems gliukozė nevalgius buvo nuo 5,6 iki 6,9</w:t>
      </w:r>
      <w:r w:rsidR="00A76CBD">
        <w:rPr>
          <w:rFonts w:ascii="Times New Roman" w:hAnsi="Times New Roman"/>
          <w:lang w:val="lt-LT"/>
        </w:rPr>
        <w:t> </w:t>
      </w:r>
      <w:r w:rsidRPr="00FE3779">
        <w:rPr>
          <w:rFonts w:ascii="Times New Roman" w:hAnsi="Times New Roman"/>
          <w:lang w:val="lt-LT"/>
        </w:rPr>
        <w:t>mmol/l.</w:t>
      </w:r>
    </w:p>
    <w:p w14:paraId="6689B717" w14:textId="77777777" w:rsidR="0017450F" w:rsidRDefault="0017450F" w:rsidP="0017450F">
      <w:pPr>
        <w:pStyle w:val="Betarp1"/>
        <w:rPr>
          <w:rFonts w:ascii="Times New Roman" w:hAnsi="Times New Roman"/>
          <w:lang w:val="lt-LT"/>
        </w:rPr>
      </w:pPr>
    </w:p>
    <w:p w14:paraId="4C41EC95" w14:textId="77777777" w:rsidR="0017450F" w:rsidRDefault="0017450F" w:rsidP="0017450F">
      <w:pPr>
        <w:autoSpaceDE w:val="0"/>
        <w:autoSpaceDN w:val="0"/>
        <w:adjustRightInd w:val="0"/>
        <w:spacing w:after="0" w:line="240" w:lineRule="auto"/>
        <w:rPr>
          <w:rFonts w:ascii="Times New Roman" w:hAnsi="Times New Roman"/>
          <w:color w:val="000000"/>
          <w:u w:val="single"/>
          <w:lang w:val="lt-LT"/>
        </w:rPr>
      </w:pPr>
      <w:r>
        <w:rPr>
          <w:rFonts w:ascii="Times New Roman" w:hAnsi="Times New Roman"/>
          <w:color w:val="000000"/>
          <w:u w:val="single"/>
          <w:lang w:val="lt-LT"/>
        </w:rPr>
        <w:t xml:space="preserve">Sunkios nepageidaujamos odos reakcijos </w:t>
      </w:r>
    </w:p>
    <w:p w14:paraId="181DFA4E" w14:textId="77777777" w:rsidR="0017450F" w:rsidRDefault="0017450F" w:rsidP="0017450F">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Pranešta apie su rozuvastatino vartojimu susijusias sunkias odos nepageidaujamas reakcijas, įskaitant Stivenso-Džonsono (</w:t>
      </w:r>
      <w:r w:rsidRPr="0006262F">
        <w:rPr>
          <w:rFonts w:ascii="Times New Roman" w:hAnsi="Times New Roman"/>
          <w:color w:val="000000"/>
          <w:lang w:val="lt-LT"/>
        </w:rPr>
        <w:t>Stevens-Johnson</w:t>
      </w:r>
      <w:r>
        <w:rPr>
          <w:rFonts w:ascii="Times New Roman" w:hAnsi="Times New Roman"/>
          <w:color w:val="000000"/>
          <w:lang w:val="lt-LT"/>
        </w:rPr>
        <w:t>) sindromą (</w:t>
      </w:r>
      <w:r>
        <w:rPr>
          <w:rFonts w:ascii="Times New Roman" w:hAnsi="Times New Roman"/>
          <w:i/>
          <w:iCs/>
          <w:color w:val="000000"/>
          <w:lang w:val="lt-LT"/>
        </w:rPr>
        <w:t>SDS</w:t>
      </w:r>
      <w:r>
        <w:rPr>
          <w:rFonts w:ascii="Times New Roman" w:hAnsi="Times New Roman"/>
          <w:color w:val="000000"/>
          <w:lang w:val="lt-LT"/>
        </w:rPr>
        <w:t xml:space="preserve">) ir reakciją į vaistinį preparatą su eozinofilija ir sisteminiais simptomais (angl. </w:t>
      </w:r>
      <w:r>
        <w:rPr>
          <w:rFonts w:ascii="Times New Roman" w:hAnsi="Times New Roman"/>
          <w:i/>
          <w:iCs/>
          <w:color w:val="000000"/>
          <w:lang w:val="lt-LT"/>
        </w:rPr>
        <w:t>drug reaction with eosinophilia and systemic symptoms</w:t>
      </w:r>
      <w:r>
        <w:rPr>
          <w:rFonts w:ascii="Times New Roman" w:hAnsi="Times New Roman"/>
          <w:color w:val="000000"/>
          <w:lang w:val="lt-LT"/>
        </w:rPr>
        <w:t xml:space="preserve">, </w:t>
      </w:r>
      <w:r>
        <w:rPr>
          <w:rFonts w:ascii="Times New Roman" w:hAnsi="Times New Roman"/>
          <w:i/>
          <w:iCs/>
          <w:color w:val="000000"/>
          <w:lang w:val="lt-LT"/>
        </w:rPr>
        <w:t>DRESS</w:t>
      </w:r>
      <w:r>
        <w:rPr>
          <w:rFonts w:ascii="Times New Roman" w:hAnsi="Times New Roman"/>
          <w:color w:val="000000"/>
          <w:lang w:val="lt-LT"/>
        </w:rPr>
        <w:t xml:space="preserve">), kurios gali būti pavojingos gyvybei arba mirtinos. Vaistinio preparato skyrimo metu pacientus reikia informuoti, kokie yra sunkių odos reakcijų požymiai bei simptomai ir juos būtina atidžiai stebėti. Jeigu </w:t>
      </w:r>
      <w:r>
        <w:rPr>
          <w:rFonts w:ascii="Times New Roman" w:hAnsi="Times New Roman"/>
          <w:color w:val="000000"/>
          <w:lang w:val="lt-LT"/>
        </w:rPr>
        <w:lastRenderedPageBreak/>
        <w:t xml:space="preserve">požymiai ir simptomai rodo, kad galėjo atsirasti tokių reakcijų, būtina nedelsiant nutraukti Romazic vartojimą ir apsvarstyti alternatyvaus gydymo galimybę. </w:t>
      </w:r>
    </w:p>
    <w:p w14:paraId="51184492" w14:textId="58BBAA58" w:rsidR="0017450F" w:rsidRDefault="0017450F" w:rsidP="0017450F">
      <w:pPr>
        <w:spacing w:after="0" w:line="240" w:lineRule="auto"/>
        <w:rPr>
          <w:rFonts w:ascii="Times New Roman" w:hAnsi="Times New Roman"/>
          <w:color w:val="000000"/>
          <w:lang w:val="lt-LT"/>
        </w:rPr>
      </w:pPr>
      <w:r>
        <w:rPr>
          <w:rFonts w:ascii="Times New Roman" w:hAnsi="Times New Roman"/>
          <w:color w:val="000000"/>
          <w:lang w:val="lt-LT"/>
        </w:rPr>
        <w:t xml:space="preserve">Jeigu pacientui vartojant Romazic pasireiškia sunki reakcija (tokia kaip </w:t>
      </w:r>
      <w:r>
        <w:rPr>
          <w:rFonts w:ascii="Times New Roman" w:hAnsi="Times New Roman"/>
          <w:i/>
          <w:iCs/>
          <w:color w:val="000000"/>
          <w:lang w:val="lt-LT"/>
        </w:rPr>
        <w:t xml:space="preserve">SDS </w:t>
      </w:r>
      <w:r>
        <w:rPr>
          <w:rFonts w:ascii="Times New Roman" w:hAnsi="Times New Roman"/>
          <w:color w:val="000000"/>
          <w:lang w:val="lt-LT"/>
        </w:rPr>
        <w:t xml:space="preserve">ar </w:t>
      </w:r>
      <w:r>
        <w:rPr>
          <w:rFonts w:ascii="Times New Roman" w:hAnsi="Times New Roman"/>
          <w:i/>
          <w:iCs/>
          <w:color w:val="000000"/>
          <w:lang w:val="lt-LT"/>
        </w:rPr>
        <w:t>DRESS</w:t>
      </w:r>
      <w:r>
        <w:rPr>
          <w:rFonts w:ascii="Times New Roman" w:hAnsi="Times New Roman"/>
          <w:color w:val="000000"/>
          <w:lang w:val="lt-LT"/>
        </w:rPr>
        <w:t>), tokiam pacientui gydymo ši</w:t>
      </w:r>
      <w:r w:rsidR="00861B5B">
        <w:rPr>
          <w:rFonts w:ascii="Times New Roman" w:hAnsi="Times New Roman"/>
          <w:color w:val="000000"/>
          <w:lang w:val="lt-LT"/>
        </w:rPr>
        <w:t>u</w:t>
      </w:r>
      <w:r>
        <w:rPr>
          <w:rFonts w:ascii="Times New Roman" w:hAnsi="Times New Roman"/>
          <w:color w:val="000000"/>
          <w:lang w:val="lt-LT"/>
        </w:rPr>
        <w:t>o vaist</w:t>
      </w:r>
      <w:r w:rsidR="00CA1A74">
        <w:rPr>
          <w:rFonts w:ascii="Times New Roman" w:hAnsi="Times New Roman"/>
          <w:color w:val="000000"/>
          <w:lang w:val="lt-LT"/>
        </w:rPr>
        <w:t>iniu preparatu</w:t>
      </w:r>
      <w:r>
        <w:rPr>
          <w:rFonts w:ascii="Times New Roman" w:hAnsi="Times New Roman"/>
          <w:color w:val="000000"/>
          <w:lang w:val="lt-LT"/>
        </w:rPr>
        <w:t xml:space="preserve"> niekada negalima atnaujinti.</w:t>
      </w:r>
    </w:p>
    <w:p w14:paraId="3D98B450" w14:textId="77777777" w:rsidR="00A83F6C" w:rsidRPr="00FE3779" w:rsidRDefault="00A83F6C" w:rsidP="00A83F6C">
      <w:pPr>
        <w:pStyle w:val="Betarp1"/>
        <w:rPr>
          <w:rFonts w:ascii="Times New Roman" w:hAnsi="Times New Roman"/>
          <w:lang w:val="lt-LT"/>
        </w:rPr>
      </w:pPr>
    </w:p>
    <w:p w14:paraId="264A2A0B"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u w:val="single"/>
          <w:lang w:val="lt-LT"/>
        </w:rPr>
        <w:t xml:space="preserve">Vaikų populiacija </w:t>
      </w:r>
    </w:p>
    <w:p w14:paraId="063BBEB1"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Rozuvastatiną vartojančių 6-17 metų vaikų ir paauglių tiesinio augimo (ūgio), svorio, kūno masės indekso ir antrinių lytinio brendimo požymių pagal </w:t>
      </w:r>
      <w:r w:rsidRPr="00FE3779">
        <w:rPr>
          <w:rFonts w:ascii="Times New Roman" w:hAnsi="Times New Roman"/>
          <w:i/>
          <w:color w:val="000000"/>
          <w:lang w:val="lt-LT"/>
        </w:rPr>
        <w:t>Tanner</w:t>
      </w:r>
      <w:r w:rsidRPr="00FE3779">
        <w:rPr>
          <w:rFonts w:ascii="Times New Roman" w:hAnsi="Times New Roman"/>
          <w:color w:val="000000"/>
          <w:lang w:val="lt-LT"/>
        </w:rPr>
        <w:t xml:space="preserve"> stebėjimo ir vertinimo duomenys apsiriboja 2 metų laikotarpiu. Po 2 metus trukusio šio vaistinio preparato vartojimo jo poveikio augimui, svoriui, kūno masės indeksui ir antriniams lytinio brendimo požymiams nenustatyta (žr. 5.1 skyrių). </w:t>
      </w:r>
    </w:p>
    <w:p w14:paraId="3D0F45D9" w14:textId="77777777" w:rsidR="00A83F6C" w:rsidRPr="00FE3779" w:rsidRDefault="00A83F6C" w:rsidP="00A83F6C">
      <w:pPr>
        <w:pStyle w:val="Betarp1"/>
        <w:rPr>
          <w:rFonts w:ascii="Times New Roman" w:hAnsi="Times New Roman"/>
          <w:color w:val="000000"/>
          <w:lang w:val="lt-LT"/>
        </w:rPr>
      </w:pPr>
    </w:p>
    <w:p w14:paraId="0DF75C7E" w14:textId="77777777" w:rsidR="00A83F6C" w:rsidRPr="00FE3779" w:rsidRDefault="00A83F6C" w:rsidP="00A83F6C">
      <w:pPr>
        <w:pStyle w:val="Betarp1"/>
        <w:rPr>
          <w:rFonts w:ascii="Times New Roman" w:hAnsi="Times New Roman"/>
          <w:lang w:val="lt-LT"/>
        </w:rPr>
      </w:pPr>
      <w:r w:rsidRPr="00FE3779">
        <w:rPr>
          <w:rFonts w:ascii="Times New Roman" w:hAnsi="Times New Roman"/>
          <w:color w:val="000000"/>
          <w:lang w:val="lt-LT"/>
        </w:rPr>
        <w:t>52 savaičių trukmės klinikinio tyrimo metu rozuvastatiną vartojusiems vaikams ir paaugliams, dažniau negu klinikinių tyrimų metu suaugusiesiems, kreatinkinazės aktyvumas padidėjo iki daugiau kaip10 kartų viršijančios viršutinę normos ribą ir pasireiškė raumenų simptomų po fizinio krūvio ar didesnio fizinio aktyvumo (žr. 4.8 skyrių).</w:t>
      </w:r>
    </w:p>
    <w:p w14:paraId="65A40C43" w14:textId="77777777" w:rsidR="00A83F6C" w:rsidRPr="00FE3779" w:rsidRDefault="00A83F6C" w:rsidP="00A83F6C">
      <w:pPr>
        <w:pStyle w:val="Betarp1"/>
        <w:rPr>
          <w:rFonts w:ascii="Times New Roman" w:hAnsi="Times New Roman"/>
          <w:lang w:val="lt-LT"/>
        </w:rPr>
      </w:pPr>
    </w:p>
    <w:p w14:paraId="617752E9"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Laktozės netoleravimas</w:t>
      </w:r>
    </w:p>
    <w:p w14:paraId="38278BEB" w14:textId="77777777" w:rsidR="006F236B" w:rsidRPr="00FE3779" w:rsidRDefault="006F236B" w:rsidP="006F236B">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Šio vaistinio preparato negalima vartoti pacientams, kuriems nustatytas retas paveldimas sutrikimas – galaktozės netoleravimas, visiškas laktazės stygius arba gliukozės ir galaktozės malabsorbcija. </w:t>
      </w:r>
    </w:p>
    <w:p w14:paraId="5FED4FA8" w14:textId="77777777" w:rsidR="00A83F6C" w:rsidRPr="00FE3779" w:rsidRDefault="00A83F6C" w:rsidP="00A83F6C">
      <w:pPr>
        <w:spacing w:after="0" w:line="240" w:lineRule="auto"/>
        <w:rPr>
          <w:rFonts w:ascii="Times New Roman" w:hAnsi="Times New Roman"/>
          <w:lang w:val="lt-LT"/>
        </w:rPr>
      </w:pPr>
    </w:p>
    <w:p w14:paraId="21C1E5D9" w14:textId="631474D4" w:rsidR="00305ED7" w:rsidRPr="00FE3779" w:rsidRDefault="00305ED7" w:rsidP="00305ED7">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Šio</w:t>
      </w:r>
      <w:r w:rsidR="004274C7" w:rsidRPr="00FE3779">
        <w:rPr>
          <w:rFonts w:ascii="Times New Roman" w:hAnsi="Times New Roman"/>
          <w:color w:val="000000"/>
          <w:lang w:val="lt-LT"/>
        </w:rPr>
        <w:t xml:space="preserve"> </w:t>
      </w:r>
      <w:r w:rsidRPr="00FE3779">
        <w:rPr>
          <w:rFonts w:ascii="Times New Roman" w:hAnsi="Times New Roman"/>
          <w:color w:val="000000"/>
          <w:lang w:val="lt-LT"/>
        </w:rPr>
        <w:t>vaist</w:t>
      </w:r>
      <w:r w:rsidR="006F236B" w:rsidRPr="00FE3779">
        <w:rPr>
          <w:rFonts w:ascii="Times New Roman" w:hAnsi="Times New Roman"/>
          <w:color w:val="000000"/>
          <w:lang w:val="lt-LT"/>
        </w:rPr>
        <w:t>inio preparato sudėtyje</w:t>
      </w:r>
      <w:r w:rsidRPr="00FE3779">
        <w:rPr>
          <w:rFonts w:ascii="Times New Roman" w:hAnsi="Times New Roman"/>
          <w:color w:val="000000"/>
          <w:lang w:val="lt-LT"/>
        </w:rPr>
        <w:t xml:space="preserve"> yra mažiau kaip </w:t>
      </w:r>
      <w:r w:rsidR="00AE2342" w:rsidRPr="00FE3779">
        <w:rPr>
          <w:rFonts w:ascii="Times New Roman" w:hAnsi="Times New Roman"/>
          <w:color w:val="000000"/>
          <w:lang w:val="lt-LT"/>
        </w:rPr>
        <w:t>1</w:t>
      </w:r>
      <w:r w:rsidR="00AE2342">
        <w:rPr>
          <w:rFonts w:ascii="Times New Roman" w:hAnsi="Times New Roman"/>
          <w:color w:val="000000"/>
          <w:lang w:val="lt-LT"/>
        </w:rPr>
        <w:t> </w:t>
      </w:r>
      <w:r w:rsidRPr="00FE3779">
        <w:rPr>
          <w:rFonts w:ascii="Times New Roman" w:hAnsi="Times New Roman"/>
          <w:color w:val="000000"/>
          <w:lang w:val="lt-LT"/>
        </w:rPr>
        <w:t>mmol (</w:t>
      </w:r>
      <w:r w:rsidR="00AE2342" w:rsidRPr="00FE3779">
        <w:rPr>
          <w:rFonts w:ascii="Times New Roman" w:hAnsi="Times New Roman"/>
          <w:color w:val="000000"/>
          <w:lang w:val="lt-LT"/>
        </w:rPr>
        <w:t>23</w:t>
      </w:r>
      <w:r w:rsidR="00AE2342">
        <w:rPr>
          <w:rFonts w:ascii="Times New Roman" w:hAnsi="Times New Roman"/>
          <w:color w:val="000000"/>
          <w:lang w:val="lt-LT"/>
        </w:rPr>
        <w:t> </w:t>
      </w:r>
      <w:r w:rsidRPr="00FE3779">
        <w:rPr>
          <w:rFonts w:ascii="Times New Roman" w:hAnsi="Times New Roman"/>
          <w:color w:val="000000"/>
          <w:lang w:val="lt-LT"/>
        </w:rPr>
        <w:t>mg) natrio, t.</w:t>
      </w:r>
      <w:r w:rsidR="00AE2342">
        <w:rPr>
          <w:rFonts w:ascii="Times New Roman" w:hAnsi="Times New Roman"/>
          <w:color w:val="000000"/>
          <w:lang w:val="lt-LT"/>
        </w:rPr>
        <w:t xml:space="preserve"> </w:t>
      </w:r>
      <w:r w:rsidRPr="00FE3779">
        <w:rPr>
          <w:rFonts w:ascii="Times New Roman" w:hAnsi="Times New Roman"/>
          <w:color w:val="000000"/>
          <w:lang w:val="lt-LT"/>
        </w:rPr>
        <w:t>y. jis beveik neturi reikšmės.</w:t>
      </w:r>
    </w:p>
    <w:p w14:paraId="7519F301" w14:textId="77777777" w:rsidR="00305ED7" w:rsidRPr="00FE3779" w:rsidRDefault="00305ED7" w:rsidP="00A83F6C">
      <w:pPr>
        <w:spacing w:after="0" w:line="240" w:lineRule="auto"/>
        <w:rPr>
          <w:rFonts w:ascii="Times New Roman" w:hAnsi="Times New Roman"/>
          <w:lang w:val="lt-LT"/>
        </w:rPr>
      </w:pPr>
    </w:p>
    <w:p w14:paraId="2E15BF31" w14:textId="77777777" w:rsidR="00A83F6C" w:rsidRPr="00FE3779" w:rsidRDefault="00A83F6C" w:rsidP="00A83F6C">
      <w:pPr>
        <w:pStyle w:val="PI-2EMEASMCA"/>
      </w:pPr>
      <w:bookmarkStart w:id="20" w:name="_Toc129243106"/>
      <w:bookmarkStart w:id="21" w:name="_Toc129243231"/>
      <w:r w:rsidRPr="00FE3779">
        <w:t>4.5</w:t>
      </w:r>
      <w:r w:rsidRPr="00FE3779">
        <w:tab/>
        <w:t>Sąveika su kitais vaistiniais preparatais ir kitokia sąveika</w:t>
      </w:r>
      <w:bookmarkEnd w:id="20"/>
      <w:bookmarkEnd w:id="21"/>
    </w:p>
    <w:p w14:paraId="13548881" w14:textId="77777777" w:rsidR="00A83F6C" w:rsidRPr="00FE3779" w:rsidRDefault="00A83F6C" w:rsidP="007C58F3">
      <w:pPr>
        <w:pStyle w:val="BTEMEASMCA"/>
      </w:pPr>
    </w:p>
    <w:p w14:paraId="2D057E34" w14:textId="77777777" w:rsidR="00A83F6C" w:rsidRPr="00FE3779" w:rsidRDefault="00A83F6C" w:rsidP="007C58F3">
      <w:pPr>
        <w:pStyle w:val="BTEMEASMCA"/>
      </w:pPr>
      <w:r w:rsidRPr="00FE3779">
        <w:t xml:space="preserve">Kartu vartojamų vaistinių preparatų įtaka </w:t>
      </w:r>
      <w:proofErr w:type="spellStart"/>
      <w:r w:rsidRPr="00FE3779">
        <w:t>rozuvastatino</w:t>
      </w:r>
      <w:proofErr w:type="spellEnd"/>
      <w:r w:rsidRPr="00FE3779">
        <w:t xml:space="preserve"> poveikiui</w:t>
      </w:r>
    </w:p>
    <w:p w14:paraId="46C7535A" w14:textId="77777777" w:rsidR="00A83F6C" w:rsidRPr="00FE3779" w:rsidRDefault="00A83F6C" w:rsidP="007C58F3">
      <w:pPr>
        <w:pStyle w:val="BTEMEASMCA"/>
      </w:pPr>
    </w:p>
    <w:p w14:paraId="67D581F4" w14:textId="77777777" w:rsidR="00A83F6C" w:rsidRPr="00FE3779" w:rsidRDefault="00A83F6C" w:rsidP="007C58F3">
      <w:pPr>
        <w:pStyle w:val="BTEMEASMCA"/>
      </w:pPr>
      <w:r w:rsidRPr="00FE3779">
        <w:t>Baltymų-nešiklių inhibitoriai:</w:t>
      </w:r>
    </w:p>
    <w:p w14:paraId="04E75AD1" w14:textId="77777777" w:rsidR="00A83F6C" w:rsidRPr="00FE3779" w:rsidRDefault="00A83F6C" w:rsidP="007C58F3">
      <w:pPr>
        <w:pStyle w:val="BTEMEASMCA"/>
      </w:pPr>
      <w:proofErr w:type="spellStart"/>
      <w:r w:rsidRPr="00FE3779">
        <w:t>Rozuvastatinas</w:t>
      </w:r>
      <w:proofErr w:type="spellEnd"/>
      <w:r w:rsidRPr="00FE3779">
        <w:t xml:space="preserve"> yra kai kurių baltymų nešiklių, įskaitant nešiklį į kepenis OATP1B1 ir </w:t>
      </w:r>
      <w:proofErr w:type="spellStart"/>
      <w:r w:rsidRPr="00FE3779">
        <w:t>išnešiklį</w:t>
      </w:r>
      <w:proofErr w:type="spellEnd"/>
      <w:r w:rsidRPr="00FE3779">
        <w:t xml:space="preserve"> BCRP, substratas. Kartu su </w:t>
      </w:r>
      <w:proofErr w:type="spellStart"/>
      <w:r w:rsidRPr="00FE3779">
        <w:t>rozuvastatinu</w:t>
      </w:r>
      <w:proofErr w:type="spellEnd"/>
      <w:r w:rsidRPr="00FE3779">
        <w:t xml:space="preserve"> vartojant vaistinių preparatų, kurie slopina šiuos baltymus-nešiklius, gali padidėti </w:t>
      </w:r>
      <w:proofErr w:type="spellStart"/>
      <w:r w:rsidRPr="00FE3779">
        <w:t>rozuvastatino</w:t>
      </w:r>
      <w:proofErr w:type="spellEnd"/>
      <w:r w:rsidRPr="00FE3779">
        <w:t xml:space="preserve"> koncentracija plazmoje ir padidėti </w:t>
      </w:r>
      <w:proofErr w:type="spellStart"/>
      <w:r w:rsidRPr="00FE3779">
        <w:t>miopatijos</w:t>
      </w:r>
      <w:proofErr w:type="spellEnd"/>
      <w:r w:rsidRPr="00FE3779">
        <w:t xml:space="preserve"> rizika (žr. 4.2, 4.4, 4.5 skyrius ir 1 lentelę).</w:t>
      </w:r>
    </w:p>
    <w:p w14:paraId="3A93A9FD" w14:textId="77777777" w:rsidR="00A83F6C" w:rsidRPr="00FE3779" w:rsidRDefault="00A83F6C" w:rsidP="007C58F3">
      <w:pPr>
        <w:pStyle w:val="BTEMEASMCA"/>
      </w:pPr>
    </w:p>
    <w:p w14:paraId="4DED333D"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Ciklosporinas:</w:t>
      </w:r>
    </w:p>
    <w:p w14:paraId="1FD38D52"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Rozuvastatinu kartu su ciklosporinu gydomiems pacientams rozuvastatino AUC reikšmės buvo vidutiniškai 7 kartus didesnės negu analogiškos reikšmės sveikiems savanoriams (žr. 1 lentelę). Kartu su ciklosporinu rozuvastatino vartoti negalima (žr. 4.3 skyrių). Rozuvastatino vartojimas kartu su ciklosporinu pastarojo vaistinio preparato koncentracijai kraujo plazmoje įtakos nedaro.</w:t>
      </w:r>
    </w:p>
    <w:p w14:paraId="11E13452" w14:textId="77777777" w:rsidR="00A83F6C" w:rsidRPr="00FE3779" w:rsidRDefault="00A83F6C" w:rsidP="00A83F6C">
      <w:pPr>
        <w:pStyle w:val="Pagrindinistekstas"/>
        <w:tabs>
          <w:tab w:val="left" w:pos="567"/>
        </w:tabs>
        <w:spacing w:after="0"/>
        <w:rPr>
          <w:sz w:val="22"/>
          <w:szCs w:val="22"/>
        </w:rPr>
      </w:pPr>
    </w:p>
    <w:p w14:paraId="07A0E3BE" w14:textId="77777777" w:rsidR="00A83F6C" w:rsidRPr="00FE3779" w:rsidRDefault="00A83F6C" w:rsidP="00A83F6C">
      <w:pPr>
        <w:tabs>
          <w:tab w:val="left" w:pos="567"/>
        </w:tabs>
        <w:spacing w:after="0" w:line="240" w:lineRule="auto"/>
        <w:rPr>
          <w:rFonts w:ascii="Times New Roman" w:hAnsi="Times New Roman"/>
          <w:bCs/>
          <w:u w:val="single"/>
          <w:lang w:val="lt-LT"/>
        </w:rPr>
      </w:pPr>
      <w:r w:rsidRPr="00FE3779">
        <w:rPr>
          <w:rFonts w:ascii="Times New Roman" w:hAnsi="Times New Roman"/>
          <w:bCs/>
          <w:u w:val="single"/>
          <w:lang w:val="lt-LT"/>
        </w:rPr>
        <w:t>Proteazės inhibitoriai:</w:t>
      </w:r>
    </w:p>
    <w:p w14:paraId="424D9B1B" w14:textId="0211CA0C" w:rsidR="00A83F6C" w:rsidRPr="00FE3779" w:rsidRDefault="00A83F6C" w:rsidP="00A83F6C">
      <w:pPr>
        <w:tabs>
          <w:tab w:val="left" w:pos="567"/>
        </w:tabs>
        <w:spacing w:after="0" w:line="240" w:lineRule="auto"/>
        <w:rPr>
          <w:rFonts w:ascii="Times New Roman" w:hAnsi="Times New Roman"/>
          <w:lang w:val="lt-LT"/>
        </w:rPr>
      </w:pPr>
      <w:r w:rsidRPr="00FE3779">
        <w:rPr>
          <w:rFonts w:ascii="Times New Roman" w:hAnsi="Times New Roman"/>
          <w:lang w:val="lt-LT"/>
        </w:rPr>
        <w:t>Nors tikslus sąveikos mechanizmas nežinomas, kartu vartojamas proteazės inhibitorius gali smarkiai padidinti rozuvastatino ekspoziciją (žr. 1 lentelę). Farmakokinetikos tyrimo metu kartu vartojant 10 mg rozuvastatino ir sudėtinio dviejų proteazės inhibitorių (300 mg atazanaviro ir 100 mg ritonaviro) vaistinio preparato, sveikiems savanoriams rozuvastatino AUC padidėjo maždaug 3 kartus, C</w:t>
      </w:r>
      <w:r w:rsidRPr="00FE3779">
        <w:rPr>
          <w:rFonts w:ascii="Times New Roman" w:hAnsi="Times New Roman"/>
          <w:vertAlign w:val="subscript"/>
          <w:lang w:val="lt-LT"/>
        </w:rPr>
        <w:t>max</w:t>
      </w:r>
      <w:r w:rsidRPr="00FE3779">
        <w:rPr>
          <w:rFonts w:ascii="Times New Roman" w:hAnsi="Times New Roman"/>
          <w:lang w:val="lt-LT"/>
        </w:rPr>
        <w:t xml:space="preserve"> – maždaug 7 kartus. Rozuvastatino ir kai kurių proteazės inhibitorių vartojimas galimas tik kruopščiai apsvarsčius ar nereikia koreguoti rozuvastatino dozės, remiantis laukiamu rozuvastatino ekspozicijos padidėjimu (žr. 4.2, 4.4, 4.5 skyrius ir 1 lentelę).</w:t>
      </w:r>
    </w:p>
    <w:p w14:paraId="482110DF" w14:textId="77777777" w:rsidR="00A83F6C" w:rsidRPr="00FE3779" w:rsidRDefault="00A83F6C" w:rsidP="007C58F3">
      <w:pPr>
        <w:pStyle w:val="BTEMEASMCA"/>
      </w:pPr>
    </w:p>
    <w:p w14:paraId="37910CFC"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Gemfibrozilis ir kiti lipidų kiekį mažinantys vaistiniai preparatai:</w:t>
      </w:r>
    </w:p>
    <w:p w14:paraId="52ABEE72" w14:textId="77777777" w:rsidR="00A83F6C" w:rsidRPr="00FE3779" w:rsidRDefault="00A83F6C" w:rsidP="00A83F6C">
      <w:pPr>
        <w:pStyle w:val="Pagrindinistekstas"/>
        <w:tabs>
          <w:tab w:val="left" w:pos="567"/>
        </w:tabs>
        <w:spacing w:after="0"/>
        <w:rPr>
          <w:sz w:val="22"/>
          <w:szCs w:val="22"/>
        </w:rPr>
      </w:pPr>
      <w:r w:rsidRPr="00FE3779">
        <w:rPr>
          <w:sz w:val="22"/>
          <w:szCs w:val="22"/>
        </w:rPr>
        <w:t>Gemfibrozilio vartojimas kartu su rozuvastatinu sukėlė dvigubą pastarojo vaistinio preparato C</w:t>
      </w:r>
      <w:r w:rsidRPr="00FE3779">
        <w:rPr>
          <w:sz w:val="22"/>
          <w:szCs w:val="22"/>
          <w:vertAlign w:val="subscript"/>
        </w:rPr>
        <w:t>max</w:t>
      </w:r>
      <w:r w:rsidRPr="00FE3779">
        <w:rPr>
          <w:sz w:val="22"/>
          <w:szCs w:val="22"/>
        </w:rPr>
        <w:t xml:space="preserve"> ir AUC padidėjimą (žr. 4.4 skyrių). </w:t>
      </w:r>
    </w:p>
    <w:p w14:paraId="28E76F85"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Remiantis specifiniais sąveikos tyrimų duomenimis manoma, kad reikšmingos farmakokinetinės rozuvastatino sąveikos su fenofibratu nebūna, tačiau galima farmakodinaminė sąveika. </w:t>
      </w:r>
    </w:p>
    <w:p w14:paraId="51AE0E91"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Gemfibrozilis, fenofibratas, kiti fibratai ir lipidų koncentraciją mažinančiomis dozėmis, t.y. 1 g per parą ar didesnėmis niacinas (nikotino rūgštis), didina miopatijos riziką, jeigu vartojami kartu su HMG- KoA reduktazės inhibitoriais (tikriausiai todėl, kad net vartojami atskirai jie gali sukelti miopatiją). </w:t>
      </w:r>
      <w:r w:rsidRPr="00FE3779">
        <w:rPr>
          <w:sz w:val="22"/>
          <w:szCs w:val="22"/>
        </w:rPr>
        <w:lastRenderedPageBreak/>
        <w:t>40 mg rozuvastatino dozę vartoti kartu su fibratu negalima (žr. 4.3 ir 4.4 skyrius). Be to, šių pacientų gydymą reikia pradėti 5 mg doze.</w:t>
      </w:r>
    </w:p>
    <w:p w14:paraId="1D71B4EF" w14:textId="77777777" w:rsidR="00A83F6C" w:rsidRPr="00FE3779" w:rsidRDefault="00A83F6C" w:rsidP="00A83F6C">
      <w:pPr>
        <w:pStyle w:val="Pagrindinistekstas"/>
        <w:tabs>
          <w:tab w:val="left" w:pos="567"/>
        </w:tabs>
        <w:spacing w:after="0"/>
        <w:rPr>
          <w:i/>
          <w:sz w:val="22"/>
          <w:szCs w:val="22"/>
        </w:rPr>
      </w:pPr>
    </w:p>
    <w:p w14:paraId="7C1AE539" w14:textId="77777777" w:rsidR="007F58CC" w:rsidRPr="00FE3779" w:rsidRDefault="007F58CC" w:rsidP="007F58CC">
      <w:pPr>
        <w:pStyle w:val="Pagrindinistekstas"/>
        <w:tabs>
          <w:tab w:val="left" w:pos="567"/>
        </w:tabs>
        <w:spacing w:after="0"/>
        <w:rPr>
          <w:sz w:val="22"/>
          <w:szCs w:val="22"/>
          <w:u w:val="single"/>
        </w:rPr>
      </w:pPr>
      <w:r w:rsidRPr="00FE3779">
        <w:rPr>
          <w:sz w:val="22"/>
          <w:szCs w:val="22"/>
          <w:u w:val="single"/>
        </w:rPr>
        <w:t>Ezetimibas:</w:t>
      </w:r>
    </w:p>
    <w:p w14:paraId="2ED8AC40" w14:textId="77777777" w:rsidR="007F58CC" w:rsidRPr="00FE3779" w:rsidRDefault="007F58CC" w:rsidP="007F58CC">
      <w:pPr>
        <w:pStyle w:val="Pagrindinistekstas"/>
        <w:tabs>
          <w:tab w:val="left" w:pos="567"/>
        </w:tabs>
        <w:spacing w:after="0"/>
        <w:rPr>
          <w:sz w:val="22"/>
          <w:szCs w:val="22"/>
        </w:rPr>
      </w:pPr>
      <w:r w:rsidRPr="00FE3779">
        <w:rPr>
          <w:sz w:val="22"/>
          <w:szCs w:val="22"/>
        </w:rPr>
        <w:t>Hipercholesterolemiją turintiems asmenims kartu vartojant 10 mg rozuvastatino ir 10 mg ezetimibo, rozuvastatino AUC buvo 1,2 karto didesnė (žr. 1 lentelę). Farmakodinaminės sąveikos tarp rozuvastatino ir ezetimibo, pasireiškiančios kaip nepageidaujamas poveikis, paneigti negalima (žr. 4.4 skyrių).</w:t>
      </w:r>
    </w:p>
    <w:p w14:paraId="4954E67F" w14:textId="77777777" w:rsidR="007F58CC" w:rsidRPr="00FE3779" w:rsidRDefault="007F58CC" w:rsidP="00A83F6C">
      <w:pPr>
        <w:pStyle w:val="Pagrindinistekstas"/>
        <w:tabs>
          <w:tab w:val="left" w:pos="567"/>
        </w:tabs>
        <w:spacing w:after="0"/>
        <w:rPr>
          <w:sz w:val="22"/>
          <w:szCs w:val="22"/>
          <w:u w:val="single"/>
        </w:rPr>
      </w:pPr>
    </w:p>
    <w:p w14:paraId="2E36E9A6"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Antacidiniai vaistiniai preparatai:</w:t>
      </w:r>
    </w:p>
    <w:p w14:paraId="0BAE6152"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Antacidinės suspensijos, kurios sudėtyje yra aliuminio ir magnio hidroksido, vartojant kartu su rozuvastatinu, pastarojo vaistinio preparato koncentracija kraujo plazmoje sumažėjo maždaug 50 %. </w:t>
      </w:r>
    </w:p>
    <w:p w14:paraId="3BD83C5D" w14:textId="77777777" w:rsidR="00A83F6C" w:rsidRPr="00FE3779" w:rsidRDefault="00A83F6C" w:rsidP="00A83F6C">
      <w:pPr>
        <w:pStyle w:val="Pagrindinistekstas"/>
        <w:tabs>
          <w:tab w:val="left" w:pos="567"/>
        </w:tabs>
        <w:spacing w:after="0"/>
        <w:rPr>
          <w:sz w:val="22"/>
          <w:szCs w:val="22"/>
        </w:rPr>
      </w:pPr>
      <w:r w:rsidRPr="00FE3779">
        <w:rPr>
          <w:sz w:val="22"/>
          <w:szCs w:val="22"/>
        </w:rPr>
        <w:t>Minėtas poveikis buvo silpnesnis, jeigu antacidinio vaistinio preparato buvo geriama praėjus 2 val. po rozuvastatino suvartojimo. Šios sąveikos klinikinė reikšmė netirta.</w:t>
      </w:r>
    </w:p>
    <w:p w14:paraId="719090C0" w14:textId="77777777" w:rsidR="00A83F6C" w:rsidRPr="00FE3779" w:rsidRDefault="00A83F6C" w:rsidP="00A83F6C">
      <w:pPr>
        <w:pStyle w:val="Pagrindinistekstas"/>
        <w:tabs>
          <w:tab w:val="left" w:pos="567"/>
        </w:tabs>
        <w:spacing w:after="0"/>
        <w:rPr>
          <w:sz w:val="22"/>
          <w:szCs w:val="22"/>
        </w:rPr>
      </w:pPr>
    </w:p>
    <w:p w14:paraId="520E1534"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Eritromicinas:</w:t>
      </w:r>
    </w:p>
    <w:p w14:paraId="015044AF" w14:textId="77777777" w:rsidR="00A83F6C" w:rsidRPr="00FE3779" w:rsidRDefault="00A83F6C" w:rsidP="00A83F6C">
      <w:pPr>
        <w:pStyle w:val="Pagrindinistekstas"/>
        <w:tabs>
          <w:tab w:val="left" w:pos="567"/>
        </w:tabs>
        <w:spacing w:after="0"/>
        <w:rPr>
          <w:sz w:val="22"/>
          <w:szCs w:val="22"/>
        </w:rPr>
      </w:pPr>
      <w:r w:rsidRPr="00FE3779">
        <w:rPr>
          <w:sz w:val="22"/>
          <w:szCs w:val="22"/>
        </w:rPr>
        <w:t>Vartojant rozuvastatino kartu su eritromicinu, rozuvastatino AUC ir C</w:t>
      </w:r>
      <w:r w:rsidRPr="00FE3779">
        <w:rPr>
          <w:sz w:val="22"/>
          <w:szCs w:val="22"/>
          <w:vertAlign w:val="subscript"/>
        </w:rPr>
        <w:t>max</w:t>
      </w:r>
      <w:r w:rsidRPr="00FE3779">
        <w:rPr>
          <w:sz w:val="22"/>
          <w:szCs w:val="22"/>
        </w:rPr>
        <w:t xml:space="preserve"> sumažėjo atitinkamai 20 % ir 30 %. Šios sąveikos priežastis gali būti eritromicino sukeltas žarnų peristaltikos aktyvumo padidėjimas.</w:t>
      </w:r>
    </w:p>
    <w:p w14:paraId="7F67AA6A" w14:textId="77777777" w:rsidR="00A83F6C" w:rsidRPr="00FE3779" w:rsidRDefault="00A83F6C" w:rsidP="00A83F6C">
      <w:pPr>
        <w:pStyle w:val="Pagrindinistekstas"/>
        <w:tabs>
          <w:tab w:val="left" w:pos="567"/>
        </w:tabs>
        <w:spacing w:after="0"/>
        <w:rPr>
          <w:sz w:val="22"/>
          <w:szCs w:val="22"/>
        </w:rPr>
      </w:pPr>
    </w:p>
    <w:p w14:paraId="4701913B"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Citochromo P450 fermentai</w:t>
      </w:r>
    </w:p>
    <w:p w14:paraId="222D5908" w14:textId="54FA3C5F" w:rsidR="00A83F6C" w:rsidRDefault="00A83F6C" w:rsidP="00A83F6C">
      <w:pPr>
        <w:pStyle w:val="Pagrindinistekstas"/>
        <w:tabs>
          <w:tab w:val="left" w:pos="567"/>
        </w:tabs>
        <w:spacing w:after="0"/>
        <w:rPr>
          <w:sz w:val="22"/>
          <w:szCs w:val="22"/>
        </w:rPr>
      </w:pPr>
      <w:r w:rsidRPr="00FE3779">
        <w:rPr>
          <w:sz w:val="22"/>
          <w:szCs w:val="22"/>
        </w:rPr>
        <w:t xml:space="preserve">Tyrimų </w:t>
      </w:r>
      <w:r w:rsidRPr="00FE3779">
        <w:rPr>
          <w:i/>
          <w:sz w:val="22"/>
          <w:szCs w:val="22"/>
        </w:rPr>
        <w:t>in vitro</w:t>
      </w:r>
      <w:r w:rsidRPr="00FE3779">
        <w:rPr>
          <w:sz w:val="22"/>
          <w:szCs w:val="22"/>
        </w:rPr>
        <w:t xml:space="preserve"> ir </w:t>
      </w:r>
      <w:r w:rsidRPr="00FE3779">
        <w:rPr>
          <w:i/>
          <w:sz w:val="22"/>
          <w:szCs w:val="22"/>
        </w:rPr>
        <w:t>in vivo</w:t>
      </w:r>
      <w:r w:rsidRPr="00FE3779">
        <w:rPr>
          <w:sz w:val="22"/>
          <w:szCs w:val="22"/>
        </w:rPr>
        <w:t xml:space="preserve"> duomenys rodo, kad citochromo P450 izofermentų rozuvastatinas nei slopina, nei indukuoja. Be to, rozuvastatinas yra prastas substratas šiems izofermentams. Taigi manoma, kad nuo citochromo P450 priklausomo metabolizmo sukelta vaistinių preparatų sąveika nepasireiškia. Kliniškai reikšmingos rozuvastatino sąveikos nepastebėta nei su flukonazolu (CYP2C9 ir CYP3A4 inhibitoriumi), nei su ketokonazolu (CYP2A6 ir CYP3A4 inhibitoriumi). </w:t>
      </w:r>
    </w:p>
    <w:p w14:paraId="1EEAE400" w14:textId="3439A586" w:rsidR="00226F79" w:rsidRDefault="00226F79" w:rsidP="00A83F6C">
      <w:pPr>
        <w:pStyle w:val="Pagrindinistekstas"/>
        <w:tabs>
          <w:tab w:val="left" w:pos="567"/>
        </w:tabs>
        <w:spacing w:after="0"/>
        <w:rPr>
          <w:sz w:val="22"/>
          <w:szCs w:val="22"/>
        </w:rPr>
      </w:pPr>
    </w:p>
    <w:p w14:paraId="4DFCEB46" w14:textId="77777777" w:rsidR="00226F79" w:rsidRPr="00E9774A" w:rsidRDefault="00226F79" w:rsidP="00226F79">
      <w:pPr>
        <w:autoSpaceDE w:val="0"/>
        <w:autoSpaceDN w:val="0"/>
        <w:adjustRightInd w:val="0"/>
        <w:spacing w:after="0" w:line="240" w:lineRule="auto"/>
        <w:rPr>
          <w:rFonts w:ascii="Times New Roman" w:hAnsi="Times New Roman"/>
          <w:iCs/>
          <w:u w:val="single"/>
          <w:lang w:val="lt-LT"/>
        </w:rPr>
      </w:pPr>
      <w:r>
        <w:rPr>
          <w:rFonts w:ascii="Times New Roman" w:hAnsi="Times New Roman"/>
          <w:iCs/>
          <w:u w:val="single"/>
          <w:lang w:val="lt-LT"/>
        </w:rPr>
        <w:t>Tikagreloras</w:t>
      </w:r>
    </w:p>
    <w:p w14:paraId="7ADAC600" w14:textId="77777777" w:rsidR="00226F79" w:rsidRPr="00E9774A" w:rsidRDefault="00226F79" w:rsidP="00226F79">
      <w:pPr>
        <w:autoSpaceDE w:val="0"/>
        <w:autoSpaceDN w:val="0"/>
        <w:adjustRightInd w:val="0"/>
        <w:spacing w:after="0" w:line="240" w:lineRule="auto"/>
        <w:rPr>
          <w:rFonts w:ascii="Times New Roman" w:eastAsia="TimesNewRoman" w:hAnsi="Times New Roman"/>
          <w:lang w:val="lt-LT"/>
        </w:rPr>
      </w:pPr>
      <w:r w:rsidRPr="00E9774A">
        <w:rPr>
          <w:rFonts w:ascii="Times New Roman" w:eastAsia="TimesNewRoman" w:hAnsi="Times New Roman"/>
          <w:lang w:val="lt-LT"/>
        </w:rPr>
        <w:t>Tikagreloras gali turėti įtakos rozuvastatino išsiskyrimui per inkstus ir padidinti rozuvastatino</w:t>
      </w:r>
    </w:p>
    <w:p w14:paraId="35EAEB95" w14:textId="77777777" w:rsidR="00226F79" w:rsidRPr="00E9774A" w:rsidRDefault="00226F79" w:rsidP="00226F79">
      <w:pPr>
        <w:autoSpaceDE w:val="0"/>
        <w:autoSpaceDN w:val="0"/>
        <w:adjustRightInd w:val="0"/>
        <w:spacing w:after="0" w:line="240" w:lineRule="auto"/>
        <w:rPr>
          <w:rFonts w:ascii="Times New Roman" w:eastAsia="TimesNewRoman" w:hAnsi="Times New Roman"/>
          <w:lang w:val="lt-LT"/>
        </w:rPr>
      </w:pPr>
      <w:r w:rsidRPr="00E9774A">
        <w:rPr>
          <w:rFonts w:ascii="Times New Roman" w:eastAsia="TimesNewRoman" w:hAnsi="Times New Roman"/>
          <w:lang w:val="lt-LT"/>
        </w:rPr>
        <w:t>akumuliacijos riziką. Tikslus mechanizmas nežinomas, tačiau kartu vartojant tikagreloro ir</w:t>
      </w:r>
    </w:p>
    <w:p w14:paraId="105C7718" w14:textId="77777777" w:rsidR="00226F79" w:rsidRPr="00E9774A" w:rsidRDefault="00226F79" w:rsidP="00226F79">
      <w:pPr>
        <w:autoSpaceDE w:val="0"/>
        <w:autoSpaceDN w:val="0"/>
        <w:adjustRightInd w:val="0"/>
        <w:spacing w:after="0" w:line="240" w:lineRule="auto"/>
        <w:rPr>
          <w:rFonts w:ascii="Times New Roman" w:eastAsia="TimesNewRoman" w:hAnsi="Times New Roman"/>
          <w:lang w:val="lt-LT"/>
        </w:rPr>
      </w:pPr>
      <w:r w:rsidRPr="00E9774A">
        <w:rPr>
          <w:rFonts w:ascii="Times New Roman" w:eastAsia="TimesNewRoman" w:hAnsi="Times New Roman"/>
          <w:lang w:val="lt-LT"/>
        </w:rPr>
        <w:t>rozuvastatino užfiksuota atvejų, kai susilpnėjo inkstų funkcija, padidėjo KFK koncentracija ir</w:t>
      </w:r>
    </w:p>
    <w:p w14:paraId="228FD122" w14:textId="08F4E1B3" w:rsidR="00226F79" w:rsidRPr="00FE3779" w:rsidRDefault="00226F79" w:rsidP="00A83F6C">
      <w:pPr>
        <w:pStyle w:val="Pagrindinistekstas"/>
        <w:tabs>
          <w:tab w:val="left" w:pos="567"/>
        </w:tabs>
        <w:spacing w:after="0"/>
        <w:rPr>
          <w:sz w:val="22"/>
          <w:szCs w:val="22"/>
        </w:rPr>
      </w:pPr>
      <w:r w:rsidRPr="004C3ADC">
        <w:rPr>
          <w:rFonts w:eastAsia="TimesNewRoman"/>
          <w:sz w:val="22"/>
          <w:szCs w:val="22"/>
        </w:rPr>
        <w:t>pasireiškė rabdomiolizė.</w:t>
      </w:r>
    </w:p>
    <w:p w14:paraId="40BD3E28" w14:textId="77777777" w:rsidR="00A83F6C" w:rsidRPr="00FE3779" w:rsidRDefault="00A83F6C" w:rsidP="00A83F6C">
      <w:pPr>
        <w:pStyle w:val="Pagrindinistekstas"/>
        <w:tabs>
          <w:tab w:val="left" w:pos="567"/>
        </w:tabs>
        <w:spacing w:after="0"/>
        <w:rPr>
          <w:sz w:val="22"/>
          <w:szCs w:val="22"/>
        </w:rPr>
      </w:pPr>
    </w:p>
    <w:p w14:paraId="37064B7D"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 xml:space="preserve">Sąveika, dėl kurios reikia koreguoti rozuvastatino dozę (taip pat žr. 1 lentelę): </w:t>
      </w:r>
    </w:p>
    <w:p w14:paraId="078AD4C7" w14:textId="77777777" w:rsidR="00A83F6C" w:rsidRPr="00FE3779" w:rsidRDefault="00A83F6C" w:rsidP="00A83F6C">
      <w:pPr>
        <w:pStyle w:val="Pagrindinistekstas"/>
        <w:tabs>
          <w:tab w:val="left" w:pos="567"/>
        </w:tabs>
        <w:spacing w:after="0"/>
        <w:rPr>
          <w:sz w:val="22"/>
          <w:szCs w:val="22"/>
        </w:rPr>
      </w:pPr>
      <w:r w:rsidRPr="00FE3779">
        <w:rPr>
          <w:sz w:val="22"/>
          <w:szCs w:val="22"/>
        </w:rPr>
        <w:t>Kai kartu su rozuvastatinu tenka vartoti kitų vaistinių preparatų, didinančių rozuvastatino ekspoziciją, būtina koreguoti rozuvastatino dozę. Jei prognozuojamas maždaug dvigubas arba didesnis ekspozicijos (AUC) padidėjimas, tai pradinė rozuvastatino dozė turi būti 5 mg 1 kartą per parą. Didžiausią rozuvastatino paros dozę būtina parinkti taip, kad prognozuojama rozuvastatino ekspozicija neviršytų susidarančios vartojant 40 mg rozuvastatino per parą atskirai nuo su juo sąveikaujančių vaistinių preparatų. Pvz., kartu su gemfibroziliu vartotina 20 mg rozuvastatino dozė (nes prognozuojamas koncentracijos padidėjimas 1,9 karto), o su atazanaviro ir ritonaviro deriniu – 10 mg dozė (nes prognozuojamas jos padidėjimas 3,1 karto).</w:t>
      </w:r>
    </w:p>
    <w:p w14:paraId="74118C04" w14:textId="77777777" w:rsidR="00A83F6C" w:rsidRPr="00FE3779" w:rsidRDefault="00A83F6C" w:rsidP="00A83F6C">
      <w:pPr>
        <w:pStyle w:val="Pagrindinistekstas"/>
        <w:tabs>
          <w:tab w:val="left" w:pos="567"/>
        </w:tabs>
        <w:spacing w:after="0"/>
        <w:rPr>
          <w:sz w:val="22"/>
          <w:szCs w:val="22"/>
        </w:rPr>
      </w:pPr>
    </w:p>
    <w:p w14:paraId="6035585B" w14:textId="77777777" w:rsidR="00A83F6C" w:rsidRPr="00FE3779" w:rsidRDefault="00A83F6C" w:rsidP="00A83F6C">
      <w:pPr>
        <w:pStyle w:val="Pagrindinistekstas"/>
        <w:tabs>
          <w:tab w:val="left" w:pos="567"/>
        </w:tabs>
        <w:spacing w:after="0"/>
        <w:rPr>
          <w:b/>
          <w:sz w:val="22"/>
          <w:szCs w:val="22"/>
        </w:rPr>
      </w:pPr>
      <w:r w:rsidRPr="00FE3779">
        <w:rPr>
          <w:b/>
          <w:sz w:val="22"/>
          <w:szCs w:val="22"/>
        </w:rPr>
        <w:t xml:space="preserve">1 lentelė. Kartu vartojamų vaistinių preparatų įtaka rozuvastatino ekspozicijai (AUC; mažėjančia tvarka) publikuotų klinikinių tyrimų duomenimis </w:t>
      </w:r>
    </w:p>
    <w:p w14:paraId="798B9244" w14:textId="77777777" w:rsidR="00A83F6C" w:rsidRPr="00FE3779" w:rsidRDefault="00A83F6C" w:rsidP="00A83F6C">
      <w:pPr>
        <w:pStyle w:val="Pagrindinistekstas"/>
        <w:tabs>
          <w:tab w:val="left" w:pos="567"/>
        </w:tabs>
        <w:spacing w:after="0"/>
        <w:rPr>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120"/>
        <w:gridCol w:w="2280"/>
      </w:tblGrid>
      <w:tr w:rsidR="00A83F6C" w:rsidRPr="00FE3779" w14:paraId="19D0C4C6" w14:textId="77777777" w:rsidTr="007B20ED">
        <w:trPr>
          <w:cantSplit/>
          <w:tblHeader/>
        </w:trPr>
        <w:tc>
          <w:tcPr>
            <w:tcW w:w="3828" w:type="dxa"/>
          </w:tcPr>
          <w:p w14:paraId="7A773A87"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Sąveikaujančio vaistinio preparato dozavimas</w:t>
            </w:r>
          </w:p>
        </w:tc>
        <w:tc>
          <w:tcPr>
            <w:tcW w:w="3120" w:type="dxa"/>
          </w:tcPr>
          <w:p w14:paraId="4B0D48C0"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Rozuvastatino</w:t>
            </w:r>
            <w:r w:rsidRPr="00FE3779">
              <w:rPr>
                <w:rFonts w:ascii="Times New Roman" w:hAnsi="Times New Roman"/>
                <w:b/>
                <w:lang w:val="lt-LT"/>
              </w:rPr>
              <w:br/>
              <w:t>dozavimas</w:t>
            </w:r>
          </w:p>
        </w:tc>
        <w:tc>
          <w:tcPr>
            <w:tcW w:w="2280" w:type="dxa"/>
          </w:tcPr>
          <w:p w14:paraId="57ACC364"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Rozuvastatino</w:t>
            </w:r>
            <w:r w:rsidRPr="00FE3779">
              <w:rPr>
                <w:rFonts w:ascii="Times New Roman" w:hAnsi="Times New Roman"/>
                <w:b/>
                <w:lang w:val="lt-LT"/>
              </w:rPr>
              <w:br/>
              <w:t>AUC pokytis *</w:t>
            </w:r>
          </w:p>
        </w:tc>
      </w:tr>
      <w:tr w:rsidR="00A83F6C" w:rsidRPr="00FE3779" w14:paraId="1426FD0A" w14:textId="77777777" w:rsidTr="007B20ED">
        <w:trPr>
          <w:cantSplit/>
        </w:trPr>
        <w:tc>
          <w:tcPr>
            <w:tcW w:w="3828" w:type="dxa"/>
          </w:tcPr>
          <w:p w14:paraId="7919938D" w14:textId="77777777" w:rsidR="00A83F6C" w:rsidRPr="00FE3779" w:rsidRDefault="00A83F6C"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75</w:t>
            </w:r>
            <w:r w:rsidRPr="00FE3779">
              <w:rPr>
                <w:rFonts w:ascii="Times New Roman" w:hAnsi="Times New Roman"/>
                <w:bCs/>
                <w:lang w:val="lt-LT" w:eastAsia="zh-CN"/>
              </w:rPr>
              <w:noBreakHyphen/>
              <w:t>200 mg ciklosporino 2 kartus per parą (6 mėn.)</w:t>
            </w:r>
          </w:p>
        </w:tc>
        <w:tc>
          <w:tcPr>
            <w:tcW w:w="3120" w:type="dxa"/>
          </w:tcPr>
          <w:p w14:paraId="653E8E31" w14:textId="77777777" w:rsidR="00A83F6C" w:rsidRPr="00FE3779" w:rsidRDefault="00A83F6C"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 1 kartą per parą</w:t>
            </w:r>
            <w:r w:rsidRPr="00FE3779">
              <w:rPr>
                <w:rFonts w:ascii="Times New Roman" w:hAnsi="Times New Roman"/>
                <w:bCs/>
                <w:lang w:val="lt-LT" w:eastAsia="zh-CN"/>
              </w:rPr>
              <w:br/>
              <w:t>(10 parų)</w:t>
            </w:r>
          </w:p>
        </w:tc>
        <w:tc>
          <w:tcPr>
            <w:tcW w:w="2280" w:type="dxa"/>
          </w:tcPr>
          <w:p w14:paraId="2BE1E550" w14:textId="77777777" w:rsidR="00A83F6C" w:rsidRPr="00FE3779" w:rsidRDefault="00A83F6C"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7,1 karto </w:t>
            </w:r>
            <w:r w:rsidRPr="00FE3779">
              <w:rPr>
                <w:rFonts w:ascii="Times New Roman" w:hAnsi="Times New Roman"/>
                <w:bCs/>
                <w:lang w:val="lt-LT" w:eastAsia="zh-CN"/>
              </w:rPr>
              <w:sym w:font="Symbol" w:char="F0AD"/>
            </w:r>
          </w:p>
        </w:tc>
      </w:tr>
      <w:tr w:rsidR="00466ECD" w:rsidRPr="00FE3779" w14:paraId="70CAC29D" w14:textId="77777777" w:rsidTr="007B20ED">
        <w:trPr>
          <w:cantSplit/>
        </w:trPr>
        <w:tc>
          <w:tcPr>
            <w:tcW w:w="3828" w:type="dxa"/>
          </w:tcPr>
          <w:p w14:paraId="774F2655" w14:textId="12492780" w:rsidR="00466ECD" w:rsidRPr="00FE3779" w:rsidRDefault="00466ECD" w:rsidP="00466ECD">
            <w:pPr>
              <w:spacing w:after="0" w:line="240" w:lineRule="auto"/>
              <w:rPr>
                <w:rFonts w:ascii="Times New Roman" w:hAnsi="Times New Roman"/>
                <w:bCs/>
                <w:lang w:val="lt-LT" w:eastAsia="zh-CN"/>
              </w:rPr>
            </w:pPr>
            <w:r w:rsidRPr="00FE3779">
              <w:rPr>
                <w:rFonts w:ascii="Times New Roman" w:eastAsia="Times New Roman" w:hAnsi="Times New Roman"/>
                <w:color w:val="000000"/>
                <w:lang w:eastAsia="cs-CZ"/>
              </w:rPr>
              <w:t xml:space="preserve">160 mg </w:t>
            </w:r>
            <w:proofErr w:type="spellStart"/>
            <w:r w:rsidRPr="008C5168">
              <w:rPr>
                <w:rFonts w:ascii="Times New Roman" w:eastAsia="Times New Roman" w:hAnsi="Times New Roman"/>
                <w:color w:val="000000"/>
                <w:lang w:eastAsia="cs-CZ"/>
              </w:rPr>
              <w:t>regorafenibo</w:t>
            </w:r>
            <w:proofErr w:type="spellEnd"/>
            <w:r w:rsidRPr="008C5168">
              <w:rPr>
                <w:rFonts w:ascii="Times New Roman" w:eastAsia="Times New Roman" w:hAnsi="Times New Roman"/>
                <w:color w:val="000000"/>
                <w:lang w:eastAsia="cs-CZ"/>
              </w:rPr>
              <w:t xml:space="preserve"> </w:t>
            </w:r>
            <w:r w:rsidRPr="00FE3779">
              <w:rPr>
                <w:rFonts w:ascii="Times New Roman" w:eastAsia="Times New Roman" w:hAnsi="Times New Roman"/>
                <w:color w:val="000000"/>
                <w:lang w:eastAsia="cs-CZ"/>
              </w:rPr>
              <w:t>1 kartą per parą, 14 </w:t>
            </w:r>
            <w:proofErr w:type="spellStart"/>
            <w:r w:rsidRPr="00FE3779">
              <w:rPr>
                <w:rFonts w:ascii="Times New Roman" w:eastAsia="Times New Roman" w:hAnsi="Times New Roman"/>
                <w:color w:val="000000"/>
                <w:lang w:eastAsia="cs-CZ"/>
              </w:rPr>
              <w:t>parų</w:t>
            </w:r>
            <w:proofErr w:type="spellEnd"/>
          </w:p>
        </w:tc>
        <w:tc>
          <w:tcPr>
            <w:tcW w:w="3120" w:type="dxa"/>
          </w:tcPr>
          <w:p w14:paraId="327E702F" w14:textId="1416A443" w:rsidR="00466ECD" w:rsidRPr="00FE3779" w:rsidRDefault="00466ECD" w:rsidP="00F60885">
            <w:pPr>
              <w:spacing w:after="0" w:line="240" w:lineRule="auto"/>
              <w:jc w:val="center"/>
              <w:rPr>
                <w:rFonts w:ascii="Times New Roman" w:hAnsi="Times New Roman"/>
                <w:bCs/>
                <w:lang w:val="lt-LT" w:eastAsia="zh-CN"/>
              </w:rPr>
            </w:pPr>
            <w:r w:rsidRPr="00FE3779">
              <w:rPr>
                <w:rFonts w:ascii="Times New Roman" w:eastAsia="Times New Roman" w:hAnsi="Times New Roman"/>
                <w:color w:val="000000"/>
                <w:lang w:eastAsia="cs-CZ"/>
              </w:rPr>
              <w:t xml:space="preserve">5 mg </w:t>
            </w:r>
            <w:proofErr w:type="spellStart"/>
            <w:r w:rsidRPr="00FE3779">
              <w:rPr>
                <w:rFonts w:ascii="Times New Roman" w:eastAsia="Times New Roman" w:hAnsi="Times New Roman"/>
                <w:color w:val="000000"/>
                <w:lang w:eastAsia="cs-CZ"/>
              </w:rPr>
              <w:t>vienkartinė</w:t>
            </w:r>
            <w:proofErr w:type="spellEnd"/>
            <w:r w:rsidRPr="00FE3779">
              <w:rPr>
                <w:rFonts w:ascii="Times New Roman" w:eastAsia="Times New Roman" w:hAnsi="Times New Roman"/>
                <w:color w:val="000000"/>
                <w:lang w:eastAsia="cs-CZ"/>
              </w:rPr>
              <w:t xml:space="preserve"> </w:t>
            </w:r>
            <w:proofErr w:type="spellStart"/>
            <w:r w:rsidRPr="00FE3779">
              <w:rPr>
                <w:rFonts w:ascii="Times New Roman" w:eastAsia="Times New Roman" w:hAnsi="Times New Roman"/>
                <w:color w:val="000000"/>
                <w:lang w:eastAsia="cs-CZ"/>
              </w:rPr>
              <w:t>dozė</w:t>
            </w:r>
            <w:proofErr w:type="spellEnd"/>
          </w:p>
        </w:tc>
        <w:tc>
          <w:tcPr>
            <w:tcW w:w="2280" w:type="dxa"/>
          </w:tcPr>
          <w:p w14:paraId="37A284BB" w14:textId="2DD870F1" w:rsidR="00466ECD" w:rsidRPr="00FE3779" w:rsidRDefault="00466ECD" w:rsidP="00466ECD">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3,8 karto </w:t>
            </w:r>
            <w:r w:rsidRPr="00FE3779">
              <w:rPr>
                <w:rFonts w:ascii="Times New Roman" w:hAnsi="Times New Roman"/>
                <w:bCs/>
                <w:lang w:val="lt-LT" w:eastAsia="zh-CN"/>
              </w:rPr>
              <w:sym w:font="Symbol" w:char="F0AD"/>
            </w:r>
          </w:p>
        </w:tc>
      </w:tr>
      <w:tr w:rsidR="00A83F6C" w:rsidRPr="00FE3779" w14:paraId="1FA5B6DC" w14:textId="77777777" w:rsidTr="007B20ED">
        <w:trPr>
          <w:cantSplit/>
        </w:trPr>
        <w:tc>
          <w:tcPr>
            <w:tcW w:w="3828" w:type="dxa"/>
          </w:tcPr>
          <w:p w14:paraId="36C62D58" w14:textId="77777777" w:rsidR="00A83F6C" w:rsidRPr="00FE3779" w:rsidRDefault="00A83F6C"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300 mg atazanaviro ir 100 mg ritonaviro 1 kartą per parą (8 paras)</w:t>
            </w:r>
          </w:p>
        </w:tc>
        <w:tc>
          <w:tcPr>
            <w:tcW w:w="3120" w:type="dxa"/>
          </w:tcPr>
          <w:p w14:paraId="6BC65219" w14:textId="77777777" w:rsidR="00A83F6C" w:rsidRPr="00FE3779" w:rsidRDefault="00A83F6C"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w:t>
            </w:r>
            <w:r w:rsidRPr="00FE3779">
              <w:rPr>
                <w:rFonts w:ascii="Times New Roman" w:hAnsi="Times New Roman"/>
                <w:bCs/>
                <w:lang w:val="lt-LT" w:eastAsia="zh-CN"/>
              </w:rPr>
              <w:br/>
              <w:t>(vienkartinė dozė)</w:t>
            </w:r>
          </w:p>
        </w:tc>
        <w:tc>
          <w:tcPr>
            <w:tcW w:w="2280" w:type="dxa"/>
          </w:tcPr>
          <w:p w14:paraId="32486DB6" w14:textId="77777777" w:rsidR="00A83F6C" w:rsidRPr="00FE3779" w:rsidRDefault="00A83F6C"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3,1 karto </w:t>
            </w:r>
            <w:r w:rsidRPr="00FE3779">
              <w:rPr>
                <w:rFonts w:ascii="Times New Roman" w:hAnsi="Times New Roman"/>
                <w:bCs/>
                <w:lang w:val="lt-LT" w:eastAsia="zh-CN"/>
              </w:rPr>
              <w:sym w:font="Symbol" w:char="F0AD"/>
            </w:r>
          </w:p>
        </w:tc>
      </w:tr>
      <w:tr w:rsidR="00F60885" w:rsidRPr="00FE3779" w14:paraId="60268186" w14:textId="77777777" w:rsidTr="007B20ED">
        <w:trPr>
          <w:cantSplit/>
        </w:trPr>
        <w:tc>
          <w:tcPr>
            <w:tcW w:w="3828" w:type="dxa"/>
          </w:tcPr>
          <w:p w14:paraId="17A6FAF3" w14:textId="269743F4" w:rsidR="00F60885" w:rsidRPr="00FE3779" w:rsidRDefault="00F60885" w:rsidP="00F60885">
            <w:pPr>
              <w:spacing w:after="0" w:line="240" w:lineRule="auto"/>
              <w:rPr>
                <w:rFonts w:ascii="Times New Roman" w:hAnsi="Times New Roman"/>
                <w:bCs/>
                <w:lang w:val="lt-LT" w:eastAsia="zh-CN"/>
              </w:rPr>
            </w:pPr>
            <w:r w:rsidRPr="00FE3779">
              <w:rPr>
                <w:rFonts w:ascii="Times New Roman" w:hAnsi="Times New Roman"/>
                <w:bCs/>
                <w:lang w:val="lt-LT"/>
              </w:rPr>
              <w:t>100 mg v</w:t>
            </w:r>
            <w:r w:rsidRPr="008C5168">
              <w:rPr>
                <w:rFonts w:ascii="Times New Roman" w:hAnsi="Times New Roman"/>
                <w:bCs/>
                <w:lang w:val="lt-LT"/>
              </w:rPr>
              <w:t>elpatasvir</w:t>
            </w:r>
            <w:r w:rsidRPr="00FE3779">
              <w:rPr>
                <w:rFonts w:ascii="Times New Roman" w:hAnsi="Times New Roman"/>
                <w:bCs/>
                <w:lang w:val="lt-LT"/>
              </w:rPr>
              <w:t xml:space="preserve">o 1 kartą per parą </w:t>
            </w:r>
          </w:p>
        </w:tc>
        <w:tc>
          <w:tcPr>
            <w:tcW w:w="3120" w:type="dxa"/>
          </w:tcPr>
          <w:p w14:paraId="7BF5E82F" w14:textId="7D887B60"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rPr>
              <w:t>10 mg vienkartinė dozė</w:t>
            </w:r>
          </w:p>
        </w:tc>
        <w:tc>
          <w:tcPr>
            <w:tcW w:w="2280" w:type="dxa"/>
          </w:tcPr>
          <w:p w14:paraId="23D93DD9" w14:textId="77F1FED1"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rPr>
              <w:t xml:space="preserve">2,7 karto </w:t>
            </w:r>
            <w:r w:rsidRPr="00FE3779">
              <w:rPr>
                <w:rFonts w:ascii="Times New Roman" w:eastAsia="Arial,Bold" w:hAnsi="Times New Roman" w:hint="eastAsia"/>
                <w:bCs/>
                <w:lang w:val="lt-LT"/>
              </w:rPr>
              <w:t>↑</w:t>
            </w:r>
          </w:p>
        </w:tc>
      </w:tr>
      <w:tr w:rsidR="00F60885" w:rsidRPr="00FE3779" w14:paraId="1C21917D" w14:textId="77777777" w:rsidTr="007B20ED">
        <w:trPr>
          <w:cantSplit/>
        </w:trPr>
        <w:tc>
          <w:tcPr>
            <w:tcW w:w="3828" w:type="dxa"/>
          </w:tcPr>
          <w:p w14:paraId="151783DC" w14:textId="1A1C9E47" w:rsidR="00F60885" w:rsidRPr="00FE3779" w:rsidRDefault="00F60885" w:rsidP="00266162">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lastRenderedPageBreak/>
              <w:t>25 mg o</w:t>
            </w:r>
            <w:r w:rsidRPr="008C5168">
              <w:rPr>
                <w:rFonts w:ascii="Times New Roman" w:hAnsi="Times New Roman"/>
                <w:bCs/>
                <w:lang w:val="lt-LT"/>
              </w:rPr>
              <w:t>mbitasvir</w:t>
            </w:r>
            <w:r w:rsidRPr="00FE3779">
              <w:rPr>
                <w:rFonts w:ascii="Times New Roman" w:hAnsi="Times New Roman"/>
                <w:bCs/>
                <w:lang w:val="lt-LT"/>
              </w:rPr>
              <w:t>o / 150 mg paritapreviro / 100 mg ritonaviro 1 kartą</w:t>
            </w:r>
          </w:p>
          <w:p w14:paraId="0A98A736" w14:textId="09292254" w:rsidR="00F60885" w:rsidRPr="00FE3779" w:rsidRDefault="00F60885" w:rsidP="00E61B22">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per parą ir 400 mg dasabuviro 2 kartus per parą (14 parų)</w:t>
            </w:r>
          </w:p>
        </w:tc>
        <w:tc>
          <w:tcPr>
            <w:tcW w:w="3120" w:type="dxa"/>
          </w:tcPr>
          <w:p w14:paraId="1D537A5E" w14:textId="297C0D3E" w:rsidR="00F60885" w:rsidRPr="00FE3779" w:rsidRDefault="00F60885" w:rsidP="00A83F6C">
            <w:pPr>
              <w:spacing w:after="0" w:line="240" w:lineRule="auto"/>
              <w:jc w:val="center"/>
              <w:rPr>
                <w:rFonts w:ascii="Times New Roman" w:hAnsi="Times New Roman"/>
                <w:bCs/>
                <w:lang w:val="lt-LT"/>
              </w:rPr>
            </w:pPr>
            <w:r w:rsidRPr="00FE3779">
              <w:rPr>
                <w:rFonts w:ascii="Times New Roman" w:hAnsi="Times New Roman"/>
                <w:bCs/>
                <w:lang w:val="lt-LT"/>
              </w:rPr>
              <w:t>5 mg vienkartinė dozė</w:t>
            </w:r>
          </w:p>
        </w:tc>
        <w:tc>
          <w:tcPr>
            <w:tcW w:w="2280" w:type="dxa"/>
          </w:tcPr>
          <w:p w14:paraId="268A2105" w14:textId="1714DE7D" w:rsidR="00F60885" w:rsidRPr="00FE3779" w:rsidRDefault="00F60885" w:rsidP="00A83F6C">
            <w:pPr>
              <w:spacing w:after="0" w:line="240" w:lineRule="auto"/>
              <w:jc w:val="center"/>
              <w:rPr>
                <w:rFonts w:ascii="Times New Roman" w:hAnsi="Times New Roman"/>
                <w:bCs/>
                <w:lang w:val="lt-LT"/>
              </w:rPr>
            </w:pPr>
            <w:r w:rsidRPr="00FE3779">
              <w:rPr>
                <w:rFonts w:ascii="Times New Roman" w:hAnsi="Times New Roman"/>
                <w:bCs/>
                <w:lang w:val="lt-LT"/>
              </w:rPr>
              <w:t xml:space="preserve">2,6 karto </w:t>
            </w:r>
            <w:r w:rsidRPr="00FE3779">
              <w:rPr>
                <w:rFonts w:ascii="Times New Roman" w:eastAsia="Arial,Bold" w:hAnsi="Times New Roman" w:hint="eastAsia"/>
                <w:bCs/>
                <w:lang w:val="lt-LT"/>
              </w:rPr>
              <w:t>↑</w:t>
            </w:r>
          </w:p>
        </w:tc>
      </w:tr>
      <w:tr w:rsidR="00F60885" w:rsidRPr="00FE3779" w14:paraId="06F5C57F" w14:textId="77777777" w:rsidTr="007B20ED">
        <w:trPr>
          <w:cantSplit/>
        </w:trPr>
        <w:tc>
          <w:tcPr>
            <w:tcW w:w="3828" w:type="dxa"/>
          </w:tcPr>
          <w:p w14:paraId="3B03D965" w14:textId="0BC56E9E" w:rsidR="00F60885" w:rsidRPr="00FE3779" w:rsidRDefault="00F60885" w:rsidP="00E61B22">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200 mg g</w:t>
            </w:r>
            <w:r w:rsidRPr="008C5168">
              <w:rPr>
                <w:rFonts w:ascii="Times New Roman" w:hAnsi="Times New Roman"/>
                <w:bCs/>
                <w:lang w:val="lt-LT"/>
              </w:rPr>
              <w:t>razoprevir</w:t>
            </w:r>
            <w:r w:rsidRPr="00FE3779">
              <w:rPr>
                <w:rFonts w:ascii="Times New Roman" w:hAnsi="Times New Roman"/>
                <w:bCs/>
                <w:lang w:val="lt-LT"/>
              </w:rPr>
              <w:t>o / 50 mg elbasviro 1 kartą per parą (11 parų)</w:t>
            </w:r>
          </w:p>
        </w:tc>
        <w:tc>
          <w:tcPr>
            <w:tcW w:w="3120" w:type="dxa"/>
          </w:tcPr>
          <w:p w14:paraId="1DB7C5FE" w14:textId="17A5E976" w:rsidR="00F60885" w:rsidRPr="00FE3779" w:rsidRDefault="00F60885" w:rsidP="00A83F6C">
            <w:pPr>
              <w:spacing w:after="0" w:line="240" w:lineRule="auto"/>
              <w:jc w:val="center"/>
              <w:rPr>
                <w:rFonts w:ascii="Times New Roman" w:hAnsi="Times New Roman"/>
                <w:bCs/>
                <w:lang w:val="lt-LT"/>
              </w:rPr>
            </w:pPr>
            <w:r w:rsidRPr="00FE3779">
              <w:rPr>
                <w:rFonts w:ascii="Times New Roman" w:hAnsi="Times New Roman"/>
                <w:bCs/>
                <w:lang w:val="lt-LT"/>
              </w:rPr>
              <w:t>10 mg vienkartinė dozė</w:t>
            </w:r>
          </w:p>
        </w:tc>
        <w:tc>
          <w:tcPr>
            <w:tcW w:w="2280" w:type="dxa"/>
          </w:tcPr>
          <w:p w14:paraId="2E3373FF" w14:textId="52FA1128" w:rsidR="00F60885" w:rsidRPr="00FE3779" w:rsidRDefault="00F60885" w:rsidP="00A83F6C">
            <w:pPr>
              <w:spacing w:after="0" w:line="240" w:lineRule="auto"/>
              <w:jc w:val="center"/>
              <w:rPr>
                <w:rFonts w:ascii="Times New Roman" w:hAnsi="Times New Roman"/>
                <w:bCs/>
                <w:lang w:val="lt-LT"/>
              </w:rPr>
            </w:pPr>
            <w:r w:rsidRPr="00FE3779">
              <w:rPr>
                <w:rFonts w:ascii="Times New Roman" w:hAnsi="Times New Roman"/>
                <w:bCs/>
                <w:lang w:val="lt-LT"/>
              </w:rPr>
              <w:t xml:space="preserve">2,3 karto </w:t>
            </w:r>
            <w:r w:rsidRPr="00FE3779">
              <w:rPr>
                <w:rFonts w:ascii="Times New Roman" w:eastAsia="Arial,Bold" w:hAnsi="Times New Roman" w:hint="eastAsia"/>
                <w:bCs/>
                <w:lang w:val="lt-LT"/>
              </w:rPr>
              <w:t>↑</w:t>
            </w:r>
          </w:p>
        </w:tc>
      </w:tr>
      <w:tr w:rsidR="00F60885" w:rsidRPr="00FE3779" w14:paraId="31E762DF" w14:textId="77777777" w:rsidTr="007B20ED">
        <w:trPr>
          <w:cantSplit/>
        </w:trPr>
        <w:tc>
          <w:tcPr>
            <w:tcW w:w="3828" w:type="dxa"/>
          </w:tcPr>
          <w:p w14:paraId="1E3166BE" w14:textId="46F3D707" w:rsidR="00F60885" w:rsidRPr="00FE3779" w:rsidRDefault="00F60885" w:rsidP="00E61B22">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400 mg g</w:t>
            </w:r>
            <w:r w:rsidRPr="008C5168">
              <w:rPr>
                <w:rFonts w:ascii="Times New Roman" w:hAnsi="Times New Roman"/>
                <w:bCs/>
                <w:lang w:val="lt-LT"/>
              </w:rPr>
              <w:t>lekaprevir</w:t>
            </w:r>
            <w:r w:rsidRPr="00FE3779">
              <w:rPr>
                <w:rFonts w:ascii="Times New Roman" w:hAnsi="Times New Roman"/>
                <w:bCs/>
                <w:lang w:val="lt-LT"/>
              </w:rPr>
              <w:t>o / 120 mg pibrentasviro 1 kartą per parą (7 paras)</w:t>
            </w:r>
          </w:p>
        </w:tc>
        <w:tc>
          <w:tcPr>
            <w:tcW w:w="3120" w:type="dxa"/>
          </w:tcPr>
          <w:p w14:paraId="28612AE2" w14:textId="77777777" w:rsidR="00F60885" w:rsidRPr="00FE3779" w:rsidRDefault="00F60885" w:rsidP="00266162">
            <w:pPr>
              <w:autoSpaceDE w:val="0"/>
              <w:autoSpaceDN w:val="0"/>
              <w:adjustRightInd w:val="0"/>
              <w:spacing w:after="0" w:line="240" w:lineRule="auto"/>
              <w:jc w:val="center"/>
              <w:rPr>
                <w:rFonts w:ascii="Times New Roman" w:hAnsi="Times New Roman"/>
                <w:bCs/>
                <w:lang w:val="lt-LT"/>
              </w:rPr>
            </w:pPr>
            <w:r w:rsidRPr="00FE3779">
              <w:rPr>
                <w:rFonts w:ascii="Times New Roman" w:hAnsi="Times New Roman"/>
                <w:bCs/>
                <w:lang w:val="lt-LT"/>
              </w:rPr>
              <w:t>5 mg 1 kartą per parą</w:t>
            </w:r>
          </w:p>
          <w:p w14:paraId="683F4F67" w14:textId="4DD9BBFD" w:rsidR="00F60885" w:rsidRPr="00FE3779" w:rsidRDefault="00F60885" w:rsidP="00F60885">
            <w:pPr>
              <w:spacing w:after="0" w:line="240" w:lineRule="auto"/>
              <w:jc w:val="center"/>
              <w:rPr>
                <w:rFonts w:ascii="Times New Roman" w:hAnsi="Times New Roman"/>
                <w:bCs/>
                <w:lang w:val="lt-LT"/>
              </w:rPr>
            </w:pPr>
            <w:r w:rsidRPr="00FE3779">
              <w:rPr>
                <w:rFonts w:ascii="Times New Roman" w:hAnsi="Times New Roman"/>
                <w:bCs/>
                <w:lang w:val="lt-LT"/>
              </w:rPr>
              <w:t>(7 paras)</w:t>
            </w:r>
          </w:p>
        </w:tc>
        <w:tc>
          <w:tcPr>
            <w:tcW w:w="2280" w:type="dxa"/>
          </w:tcPr>
          <w:p w14:paraId="5FD60E17" w14:textId="2E5D9E38" w:rsidR="00F60885" w:rsidRPr="00FE3779" w:rsidRDefault="00F60885" w:rsidP="00A83F6C">
            <w:pPr>
              <w:spacing w:after="0" w:line="240" w:lineRule="auto"/>
              <w:jc w:val="center"/>
              <w:rPr>
                <w:rFonts w:ascii="Times New Roman" w:hAnsi="Times New Roman"/>
                <w:bCs/>
                <w:lang w:val="lt-LT"/>
              </w:rPr>
            </w:pPr>
            <w:r w:rsidRPr="00FE3779">
              <w:rPr>
                <w:rFonts w:ascii="Times New Roman" w:hAnsi="Times New Roman"/>
                <w:bCs/>
                <w:lang w:val="lt-LT"/>
              </w:rPr>
              <w:t xml:space="preserve">2,2 karto </w:t>
            </w:r>
            <w:r w:rsidRPr="00FE3779">
              <w:rPr>
                <w:rFonts w:ascii="Times New Roman" w:eastAsia="Arial,Bold" w:hAnsi="Times New Roman" w:hint="eastAsia"/>
                <w:bCs/>
                <w:lang w:val="lt-LT"/>
              </w:rPr>
              <w:t>↑</w:t>
            </w:r>
          </w:p>
        </w:tc>
      </w:tr>
      <w:tr w:rsidR="00F60885" w:rsidRPr="00FE3779" w14:paraId="7B935362" w14:textId="77777777" w:rsidTr="007B20ED">
        <w:trPr>
          <w:cantSplit/>
        </w:trPr>
        <w:tc>
          <w:tcPr>
            <w:tcW w:w="3828" w:type="dxa"/>
          </w:tcPr>
          <w:p w14:paraId="3364E44C"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400 mg lopinaviro ir 100 mg ritonaviro 2 kartus per parą (17 parų)</w:t>
            </w:r>
          </w:p>
        </w:tc>
        <w:tc>
          <w:tcPr>
            <w:tcW w:w="3120" w:type="dxa"/>
          </w:tcPr>
          <w:p w14:paraId="4097114D"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20 mg 1 kartą per parą</w:t>
            </w:r>
            <w:r w:rsidRPr="00FE3779">
              <w:rPr>
                <w:rFonts w:ascii="Times New Roman" w:hAnsi="Times New Roman"/>
                <w:bCs/>
                <w:lang w:val="lt-LT" w:eastAsia="zh-CN"/>
              </w:rPr>
              <w:br/>
              <w:t xml:space="preserve"> (7 paras)</w:t>
            </w:r>
          </w:p>
        </w:tc>
        <w:tc>
          <w:tcPr>
            <w:tcW w:w="2280" w:type="dxa"/>
          </w:tcPr>
          <w:p w14:paraId="7E7F7AB4"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2,1 karto </w:t>
            </w:r>
            <w:r w:rsidRPr="00FE3779">
              <w:rPr>
                <w:rFonts w:ascii="Times New Roman" w:hAnsi="Times New Roman"/>
                <w:bCs/>
                <w:lang w:val="lt-LT" w:eastAsia="zh-CN"/>
              </w:rPr>
              <w:sym w:font="Symbol" w:char="F0AD"/>
            </w:r>
          </w:p>
        </w:tc>
      </w:tr>
      <w:tr w:rsidR="00F60885" w:rsidRPr="00FE3779" w14:paraId="200E146E" w14:textId="77777777" w:rsidTr="007B20ED">
        <w:trPr>
          <w:cantSplit/>
        </w:trPr>
        <w:tc>
          <w:tcPr>
            <w:tcW w:w="3828" w:type="dxa"/>
          </w:tcPr>
          <w:p w14:paraId="5DF2CA84"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Klopidogrelio 300 mg (įsotinimo dozė)</w:t>
            </w:r>
          </w:p>
          <w:p w14:paraId="465003CB"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ir paskui 75 mg po 24 val.</w:t>
            </w:r>
          </w:p>
        </w:tc>
        <w:tc>
          <w:tcPr>
            <w:tcW w:w="3120" w:type="dxa"/>
          </w:tcPr>
          <w:p w14:paraId="06AE546C"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20 mg</w:t>
            </w:r>
          </w:p>
          <w:p w14:paraId="68E96642"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(vienkartinė dozė)</w:t>
            </w:r>
          </w:p>
        </w:tc>
        <w:tc>
          <w:tcPr>
            <w:tcW w:w="2280" w:type="dxa"/>
          </w:tcPr>
          <w:p w14:paraId="5D04E690"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2 kartus </w:t>
            </w:r>
            <w:r w:rsidRPr="00FE3779">
              <w:rPr>
                <w:rFonts w:ascii="Times New Roman" w:hAnsi="Times New Roman"/>
                <w:bCs/>
                <w:lang w:val="lt-LT" w:eastAsia="zh-CN"/>
              </w:rPr>
              <w:sym w:font="Symbol" w:char="F0AD"/>
            </w:r>
          </w:p>
        </w:tc>
      </w:tr>
      <w:tr w:rsidR="00F60885" w:rsidRPr="00FE3779" w14:paraId="10236F18" w14:textId="77777777" w:rsidTr="007B20ED">
        <w:trPr>
          <w:cantSplit/>
        </w:trPr>
        <w:tc>
          <w:tcPr>
            <w:tcW w:w="3828" w:type="dxa"/>
          </w:tcPr>
          <w:p w14:paraId="57328BF0"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600 mg gemfibrozilio 2 kartus per parą (7 paras)</w:t>
            </w:r>
          </w:p>
        </w:tc>
        <w:tc>
          <w:tcPr>
            <w:tcW w:w="3120" w:type="dxa"/>
          </w:tcPr>
          <w:p w14:paraId="492F5712"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80 mg</w:t>
            </w:r>
            <w:r w:rsidRPr="00FE3779">
              <w:rPr>
                <w:rFonts w:ascii="Times New Roman" w:hAnsi="Times New Roman"/>
                <w:bCs/>
                <w:lang w:val="lt-LT" w:eastAsia="zh-CN"/>
              </w:rPr>
              <w:br/>
              <w:t>(vienkartinė dozė)</w:t>
            </w:r>
          </w:p>
        </w:tc>
        <w:tc>
          <w:tcPr>
            <w:tcW w:w="2280" w:type="dxa"/>
          </w:tcPr>
          <w:p w14:paraId="382C220F"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1,9 karto </w:t>
            </w:r>
            <w:r w:rsidRPr="00FE3779">
              <w:rPr>
                <w:rFonts w:ascii="Times New Roman" w:hAnsi="Times New Roman"/>
                <w:bCs/>
                <w:lang w:val="lt-LT" w:eastAsia="zh-CN"/>
              </w:rPr>
              <w:sym w:font="Symbol" w:char="F0AD"/>
            </w:r>
          </w:p>
        </w:tc>
      </w:tr>
      <w:tr w:rsidR="00F60885" w:rsidRPr="00FE3779" w14:paraId="1BB91773" w14:textId="77777777" w:rsidTr="007B20ED">
        <w:trPr>
          <w:cantSplit/>
        </w:trPr>
        <w:tc>
          <w:tcPr>
            <w:tcW w:w="3828" w:type="dxa"/>
          </w:tcPr>
          <w:p w14:paraId="3A69B6CC"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75 mg eltrombopago 1 kartą per parą</w:t>
            </w:r>
            <w:r w:rsidRPr="00FE3779">
              <w:rPr>
                <w:rFonts w:ascii="Times New Roman" w:hAnsi="Times New Roman"/>
                <w:bCs/>
                <w:lang w:val="lt-LT" w:eastAsia="zh-CN"/>
              </w:rPr>
              <w:br/>
              <w:t>(5 paras)</w:t>
            </w:r>
          </w:p>
        </w:tc>
        <w:tc>
          <w:tcPr>
            <w:tcW w:w="3120" w:type="dxa"/>
          </w:tcPr>
          <w:p w14:paraId="04968A1A"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w:t>
            </w:r>
            <w:r w:rsidRPr="00FE3779">
              <w:rPr>
                <w:rFonts w:ascii="Times New Roman" w:hAnsi="Times New Roman"/>
                <w:bCs/>
                <w:lang w:val="lt-LT" w:eastAsia="zh-CN"/>
              </w:rPr>
              <w:br/>
              <w:t>(vienkartinė dozė)</w:t>
            </w:r>
          </w:p>
        </w:tc>
        <w:tc>
          <w:tcPr>
            <w:tcW w:w="2280" w:type="dxa"/>
          </w:tcPr>
          <w:p w14:paraId="1E3CC0B1"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1,6 karto </w:t>
            </w:r>
            <w:r w:rsidRPr="00FE3779">
              <w:rPr>
                <w:rFonts w:ascii="Times New Roman" w:hAnsi="Times New Roman"/>
                <w:bCs/>
                <w:lang w:val="lt-LT" w:eastAsia="zh-CN"/>
              </w:rPr>
              <w:sym w:font="Symbol" w:char="F0AD"/>
            </w:r>
          </w:p>
        </w:tc>
      </w:tr>
      <w:tr w:rsidR="00F60885" w:rsidRPr="00FE3779" w14:paraId="34047149" w14:textId="77777777" w:rsidTr="007B20ED">
        <w:trPr>
          <w:cantSplit/>
        </w:trPr>
        <w:tc>
          <w:tcPr>
            <w:tcW w:w="3828" w:type="dxa"/>
          </w:tcPr>
          <w:p w14:paraId="26C565C1"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600 mg darunaviro ir 100 mg ritonaviro 2 kartus per parą (7 parų)</w:t>
            </w:r>
          </w:p>
        </w:tc>
        <w:tc>
          <w:tcPr>
            <w:tcW w:w="3120" w:type="dxa"/>
          </w:tcPr>
          <w:p w14:paraId="7DDD61D2"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 1 kartą per parą</w:t>
            </w:r>
            <w:r w:rsidRPr="00FE3779">
              <w:rPr>
                <w:rFonts w:ascii="Times New Roman" w:hAnsi="Times New Roman"/>
                <w:bCs/>
                <w:lang w:val="lt-LT" w:eastAsia="zh-CN"/>
              </w:rPr>
              <w:br/>
              <w:t xml:space="preserve"> (7 paras)</w:t>
            </w:r>
          </w:p>
        </w:tc>
        <w:tc>
          <w:tcPr>
            <w:tcW w:w="2280" w:type="dxa"/>
          </w:tcPr>
          <w:p w14:paraId="30FEA4C9"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1,5 karto </w:t>
            </w:r>
            <w:r w:rsidRPr="00FE3779">
              <w:rPr>
                <w:rFonts w:ascii="Times New Roman" w:hAnsi="Times New Roman"/>
                <w:bCs/>
                <w:lang w:val="lt-LT" w:eastAsia="zh-CN"/>
              </w:rPr>
              <w:sym w:font="Symbol" w:char="F0AD"/>
            </w:r>
          </w:p>
        </w:tc>
      </w:tr>
      <w:tr w:rsidR="00F60885" w:rsidRPr="00FE3779" w14:paraId="0F023A85" w14:textId="77777777" w:rsidTr="007B20ED">
        <w:trPr>
          <w:cantSplit/>
        </w:trPr>
        <w:tc>
          <w:tcPr>
            <w:tcW w:w="3828" w:type="dxa"/>
          </w:tcPr>
          <w:p w14:paraId="297AD530" w14:textId="77777777" w:rsidR="00F60885" w:rsidRPr="008C5168"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 xml:space="preserve">Po </w:t>
            </w:r>
            <w:r w:rsidRPr="008C5168">
              <w:rPr>
                <w:rFonts w:ascii="Times New Roman" w:hAnsi="Times New Roman"/>
                <w:bCs/>
                <w:lang w:val="lt-LT" w:eastAsia="zh-CN"/>
              </w:rPr>
              <w:t>500 mg tipranaviro ir 200 mg  ritonaviro 2 kartus per parą (11 parų)</w:t>
            </w:r>
          </w:p>
        </w:tc>
        <w:tc>
          <w:tcPr>
            <w:tcW w:w="3120" w:type="dxa"/>
          </w:tcPr>
          <w:p w14:paraId="685159D8"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w:t>
            </w:r>
            <w:r w:rsidRPr="00FE3779">
              <w:rPr>
                <w:rFonts w:ascii="Times New Roman" w:hAnsi="Times New Roman"/>
                <w:bCs/>
                <w:lang w:val="lt-LT" w:eastAsia="zh-CN"/>
              </w:rPr>
              <w:br/>
              <w:t>(vienkartinė paras)</w:t>
            </w:r>
          </w:p>
        </w:tc>
        <w:tc>
          <w:tcPr>
            <w:tcW w:w="2280" w:type="dxa"/>
          </w:tcPr>
          <w:p w14:paraId="13F09148"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1,4 karto </w:t>
            </w:r>
            <w:r w:rsidRPr="00FE3779">
              <w:rPr>
                <w:rFonts w:ascii="Times New Roman" w:hAnsi="Times New Roman"/>
                <w:bCs/>
                <w:lang w:val="lt-LT" w:eastAsia="zh-CN"/>
              </w:rPr>
              <w:sym w:font="Symbol" w:char="F0AD"/>
            </w:r>
          </w:p>
        </w:tc>
      </w:tr>
      <w:tr w:rsidR="00F60885" w:rsidRPr="00FE3779" w14:paraId="12B2A530" w14:textId="77777777" w:rsidTr="007B20ED">
        <w:trPr>
          <w:cantSplit/>
        </w:trPr>
        <w:tc>
          <w:tcPr>
            <w:tcW w:w="3828" w:type="dxa"/>
          </w:tcPr>
          <w:p w14:paraId="638BBF1B"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400 mg dronedarono 2 kartus per parą</w:t>
            </w:r>
          </w:p>
        </w:tc>
        <w:tc>
          <w:tcPr>
            <w:tcW w:w="3120" w:type="dxa"/>
          </w:tcPr>
          <w:p w14:paraId="032F50E5"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Duomenų nėra</w:t>
            </w:r>
          </w:p>
        </w:tc>
        <w:tc>
          <w:tcPr>
            <w:tcW w:w="2280" w:type="dxa"/>
          </w:tcPr>
          <w:p w14:paraId="493F0BC0"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1,4 karto </w:t>
            </w:r>
            <w:r w:rsidRPr="00FE3779">
              <w:rPr>
                <w:rFonts w:ascii="Times New Roman" w:hAnsi="Times New Roman"/>
                <w:bCs/>
                <w:lang w:val="lt-LT" w:eastAsia="zh-CN"/>
              </w:rPr>
              <w:sym w:font="Symbol" w:char="F0AD"/>
            </w:r>
          </w:p>
        </w:tc>
      </w:tr>
      <w:tr w:rsidR="00F60885" w:rsidRPr="00FE3779" w14:paraId="4424BFB2" w14:textId="77777777" w:rsidTr="007B20ED">
        <w:trPr>
          <w:cantSplit/>
        </w:trPr>
        <w:tc>
          <w:tcPr>
            <w:tcW w:w="3828" w:type="dxa"/>
          </w:tcPr>
          <w:p w14:paraId="6A77E426"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200 mg itrakonazolo 1 kartą per parą</w:t>
            </w:r>
            <w:r w:rsidRPr="00FE3779">
              <w:rPr>
                <w:rFonts w:ascii="Times New Roman" w:hAnsi="Times New Roman"/>
                <w:bCs/>
                <w:lang w:val="lt-LT" w:eastAsia="zh-CN"/>
              </w:rPr>
              <w:br/>
              <w:t>(5 paras)</w:t>
            </w:r>
          </w:p>
        </w:tc>
        <w:tc>
          <w:tcPr>
            <w:tcW w:w="3120" w:type="dxa"/>
          </w:tcPr>
          <w:p w14:paraId="14786B1C"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w:t>
            </w:r>
            <w:r w:rsidRPr="00FE3779">
              <w:rPr>
                <w:rFonts w:ascii="Times New Roman" w:hAnsi="Times New Roman"/>
                <w:bCs/>
                <w:lang w:val="lt-LT" w:eastAsia="zh-CN"/>
              </w:rPr>
              <w:br/>
              <w:t>(vienkartinė dozė)</w:t>
            </w:r>
          </w:p>
        </w:tc>
        <w:tc>
          <w:tcPr>
            <w:tcW w:w="2280" w:type="dxa"/>
          </w:tcPr>
          <w:p w14:paraId="6AB1DAD3" w14:textId="77777777" w:rsidR="00F60885" w:rsidRPr="00DF5A7B"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1,4 karto </w:t>
            </w:r>
            <w:r w:rsidRPr="00FE3779">
              <w:rPr>
                <w:rFonts w:ascii="Times New Roman" w:hAnsi="Times New Roman"/>
                <w:bCs/>
                <w:lang w:val="lt-LT" w:eastAsia="zh-CN"/>
              </w:rPr>
              <w:sym w:font="Symbol" w:char="F0AD"/>
            </w:r>
            <w:r w:rsidRPr="00FE3779">
              <w:rPr>
                <w:rFonts w:ascii="Times New Roman" w:hAnsi="Times New Roman"/>
                <w:bCs/>
                <w:vertAlign w:val="superscript"/>
                <w:lang w:val="lt-LT" w:eastAsia="zh-CN"/>
              </w:rPr>
              <w:t>**</w:t>
            </w:r>
          </w:p>
        </w:tc>
      </w:tr>
      <w:tr w:rsidR="00F60885" w:rsidRPr="00FE3779" w14:paraId="356A4711" w14:textId="77777777" w:rsidTr="007B20ED">
        <w:trPr>
          <w:cantSplit/>
        </w:trPr>
        <w:tc>
          <w:tcPr>
            <w:tcW w:w="3828" w:type="dxa"/>
          </w:tcPr>
          <w:p w14:paraId="50DAF0D8"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10 mg ezetimibo 1 kartą per parą</w:t>
            </w:r>
            <w:r w:rsidRPr="00FE3779">
              <w:rPr>
                <w:rFonts w:ascii="Times New Roman" w:hAnsi="Times New Roman"/>
                <w:bCs/>
                <w:lang w:val="lt-LT" w:eastAsia="zh-CN"/>
              </w:rPr>
              <w:br/>
              <w:t>(14 parų)</w:t>
            </w:r>
          </w:p>
        </w:tc>
        <w:tc>
          <w:tcPr>
            <w:tcW w:w="3120" w:type="dxa"/>
          </w:tcPr>
          <w:p w14:paraId="7A567EDC"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 1 kartą per parą</w:t>
            </w:r>
            <w:r w:rsidRPr="00FE3779">
              <w:rPr>
                <w:rFonts w:ascii="Times New Roman" w:hAnsi="Times New Roman"/>
                <w:bCs/>
                <w:lang w:val="lt-LT" w:eastAsia="zh-CN"/>
              </w:rPr>
              <w:br/>
              <w:t>(14 parų)</w:t>
            </w:r>
          </w:p>
        </w:tc>
        <w:tc>
          <w:tcPr>
            <w:tcW w:w="2280" w:type="dxa"/>
          </w:tcPr>
          <w:p w14:paraId="634DA971" w14:textId="77777777" w:rsidR="00F60885" w:rsidRPr="00DF5A7B"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1,2 karto </w:t>
            </w:r>
            <w:r w:rsidRPr="00FE3779">
              <w:rPr>
                <w:rFonts w:ascii="Times New Roman" w:hAnsi="Times New Roman"/>
                <w:bCs/>
                <w:lang w:val="lt-LT" w:eastAsia="zh-CN"/>
              </w:rPr>
              <w:sym w:font="Symbol" w:char="F0AD"/>
            </w:r>
            <w:r w:rsidRPr="00FE3779">
              <w:rPr>
                <w:rFonts w:ascii="Times New Roman" w:hAnsi="Times New Roman"/>
                <w:bCs/>
                <w:vertAlign w:val="superscript"/>
                <w:lang w:val="lt-LT" w:eastAsia="zh-CN"/>
              </w:rPr>
              <w:t>**</w:t>
            </w:r>
          </w:p>
        </w:tc>
      </w:tr>
      <w:tr w:rsidR="00F60885" w:rsidRPr="00FE3779" w14:paraId="36152DD2" w14:textId="77777777" w:rsidTr="007B20ED">
        <w:trPr>
          <w:cantSplit/>
        </w:trPr>
        <w:tc>
          <w:tcPr>
            <w:tcW w:w="3828" w:type="dxa"/>
          </w:tcPr>
          <w:p w14:paraId="49352A0C"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700 mg fosamprenaviro ir 100 mg ritonaviro 2 kartus per parą (8 paras)</w:t>
            </w:r>
          </w:p>
        </w:tc>
        <w:tc>
          <w:tcPr>
            <w:tcW w:w="3120" w:type="dxa"/>
          </w:tcPr>
          <w:p w14:paraId="179AE428"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w:t>
            </w:r>
            <w:r w:rsidRPr="00FE3779">
              <w:rPr>
                <w:rFonts w:ascii="Times New Roman" w:hAnsi="Times New Roman"/>
                <w:bCs/>
                <w:lang w:val="lt-LT" w:eastAsia="zh-CN"/>
              </w:rPr>
              <w:br/>
              <w:t>(vienkartinė dozė)</w:t>
            </w:r>
          </w:p>
        </w:tc>
        <w:tc>
          <w:tcPr>
            <w:tcW w:w="2280" w:type="dxa"/>
          </w:tcPr>
          <w:p w14:paraId="2C2F852F"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26BB9CE3" w14:textId="77777777" w:rsidTr="007B20ED">
        <w:trPr>
          <w:cantSplit/>
        </w:trPr>
        <w:tc>
          <w:tcPr>
            <w:tcW w:w="3828" w:type="dxa"/>
          </w:tcPr>
          <w:p w14:paraId="658BB1A5"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0,3 mg aleglitazaro (7 paras)</w:t>
            </w:r>
          </w:p>
        </w:tc>
        <w:tc>
          <w:tcPr>
            <w:tcW w:w="3120" w:type="dxa"/>
          </w:tcPr>
          <w:p w14:paraId="3B2AF769"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40 mg (7 paras)</w:t>
            </w:r>
          </w:p>
        </w:tc>
        <w:tc>
          <w:tcPr>
            <w:tcW w:w="2280" w:type="dxa"/>
          </w:tcPr>
          <w:p w14:paraId="7A624345"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27547AA1" w14:textId="77777777" w:rsidTr="007B20ED">
        <w:trPr>
          <w:cantSplit/>
        </w:trPr>
        <w:tc>
          <w:tcPr>
            <w:tcW w:w="3828" w:type="dxa"/>
          </w:tcPr>
          <w:p w14:paraId="067E7CD2" w14:textId="77777777" w:rsidR="00F60885" w:rsidRPr="00DF5A7B"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140 mg si</w:t>
            </w:r>
            <w:r w:rsidRPr="00DF5A7B">
              <w:rPr>
                <w:rFonts w:ascii="Times New Roman" w:hAnsi="Times New Roman"/>
                <w:bCs/>
                <w:lang w:val="lt-LT" w:eastAsia="zh-CN"/>
              </w:rPr>
              <w:t>limarino 3 kartus per parą (5 paras)</w:t>
            </w:r>
          </w:p>
        </w:tc>
        <w:tc>
          <w:tcPr>
            <w:tcW w:w="3120" w:type="dxa"/>
          </w:tcPr>
          <w:p w14:paraId="3D873B49"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 (vienkartinė dozė)</w:t>
            </w:r>
          </w:p>
        </w:tc>
        <w:tc>
          <w:tcPr>
            <w:tcW w:w="2280" w:type="dxa"/>
          </w:tcPr>
          <w:p w14:paraId="07FA45CD"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4CFFC163" w14:textId="77777777" w:rsidTr="007B20ED">
        <w:trPr>
          <w:cantSplit/>
        </w:trPr>
        <w:tc>
          <w:tcPr>
            <w:tcW w:w="3828" w:type="dxa"/>
          </w:tcPr>
          <w:p w14:paraId="6EF12BF5"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67 mg fenofibrato 3 kartus per parą (7 paras)</w:t>
            </w:r>
          </w:p>
        </w:tc>
        <w:tc>
          <w:tcPr>
            <w:tcW w:w="3120" w:type="dxa"/>
          </w:tcPr>
          <w:p w14:paraId="35303C0F"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10 mg (7 paras)</w:t>
            </w:r>
          </w:p>
        </w:tc>
        <w:tc>
          <w:tcPr>
            <w:tcW w:w="2280" w:type="dxa"/>
          </w:tcPr>
          <w:p w14:paraId="167CCE37"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6EA21354" w14:textId="77777777" w:rsidTr="007B20ED">
        <w:trPr>
          <w:cantSplit/>
        </w:trPr>
        <w:tc>
          <w:tcPr>
            <w:tcW w:w="3828" w:type="dxa"/>
          </w:tcPr>
          <w:p w14:paraId="0AAACFA8"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450 mg rifampino 1 kartą per parą</w:t>
            </w:r>
            <w:r w:rsidRPr="00FE3779">
              <w:rPr>
                <w:rFonts w:ascii="Times New Roman" w:hAnsi="Times New Roman"/>
                <w:bCs/>
                <w:lang w:val="lt-LT" w:eastAsia="zh-CN"/>
              </w:rPr>
              <w:br/>
              <w:t>(7 paras)</w:t>
            </w:r>
          </w:p>
        </w:tc>
        <w:tc>
          <w:tcPr>
            <w:tcW w:w="3120" w:type="dxa"/>
          </w:tcPr>
          <w:p w14:paraId="55ED0798"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20 mg</w:t>
            </w:r>
            <w:r w:rsidRPr="00FE3779">
              <w:rPr>
                <w:rFonts w:ascii="Times New Roman" w:hAnsi="Times New Roman"/>
                <w:bCs/>
                <w:lang w:val="lt-LT" w:eastAsia="zh-CN"/>
              </w:rPr>
              <w:br/>
              <w:t>(vienkartinė dozė)</w:t>
            </w:r>
          </w:p>
        </w:tc>
        <w:tc>
          <w:tcPr>
            <w:tcW w:w="2280" w:type="dxa"/>
          </w:tcPr>
          <w:p w14:paraId="01492877"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3D1C5496" w14:textId="77777777" w:rsidTr="007B20ED">
        <w:trPr>
          <w:cantSplit/>
        </w:trPr>
        <w:tc>
          <w:tcPr>
            <w:tcW w:w="3828" w:type="dxa"/>
          </w:tcPr>
          <w:p w14:paraId="5ACC5CE6"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200 mg ketokonazolo 2 kartus per parą (7 paras)</w:t>
            </w:r>
          </w:p>
        </w:tc>
        <w:tc>
          <w:tcPr>
            <w:tcW w:w="3120" w:type="dxa"/>
          </w:tcPr>
          <w:p w14:paraId="6D14D1C6"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80 mg</w:t>
            </w:r>
            <w:r w:rsidRPr="00FE3779">
              <w:rPr>
                <w:rFonts w:ascii="Times New Roman" w:hAnsi="Times New Roman"/>
                <w:bCs/>
                <w:lang w:val="lt-LT" w:eastAsia="zh-CN"/>
              </w:rPr>
              <w:br/>
              <w:t>(vienkartinė dozė)</w:t>
            </w:r>
          </w:p>
        </w:tc>
        <w:tc>
          <w:tcPr>
            <w:tcW w:w="2280" w:type="dxa"/>
          </w:tcPr>
          <w:p w14:paraId="52C07A30"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618286DC" w14:textId="77777777" w:rsidTr="007B20ED">
        <w:trPr>
          <w:cantSplit/>
        </w:trPr>
        <w:tc>
          <w:tcPr>
            <w:tcW w:w="3828" w:type="dxa"/>
          </w:tcPr>
          <w:p w14:paraId="02E5CD78"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200 mg flukonazolo 1 kartą per parą</w:t>
            </w:r>
            <w:r w:rsidRPr="00FE3779">
              <w:rPr>
                <w:rFonts w:ascii="Times New Roman" w:hAnsi="Times New Roman"/>
                <w:bCs/>
                <w:lang w:val="lt-LT" w:eastAsia="zh-CN"/>
              </w:rPr>
              <w:br/>
              <w:t>(11 parų)</w:t>
            </w:r>
          </w:p>
        </w:tc>
        <w:tc>
          <w:tcPr>
            <w:tcW w:w="3120" w:type="dxa"/>
          </w:tcPr>
          <w:p w14:paraId="4508394E"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80 mg</w:t>
            </w:r>
            <w:r w:rsidRPr="00FE3779">
              <w:rPr>
                <w:rFonts w:ascii="Times New Roman" w:hAnsi="Times New Roman"/>
                <w:bCs/>
                <w:lang w:val="lt-LT" w:eastAsia="zh-CN"/>
              </w:rPr>
              <w:br/>
              <w:t>(vienkartinė dozė)</w:t>
            </w:r>
          </w:p>
        </w:tc>
        <w:tc>
          <w:tcPr>
            <w:tcW w:w="2280" w:type="dxa"/>
          </w:tcPr>
          <w:p w14:paraId="678B2E77"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sym w:font="Symbol" w:char="F0AB"/>
            </w:r>
          </w:p>
        </w:tc>
      </w:tr>
      <w:tr w:rsidR="00F60885" w:rsidRPr="00FE3779" w14:paraId="3B0E7BD0" w14:textId="77777777" w:rsidTr="007B20ED">
        <w:trPr>
          <w:cantSplit/>
        </w:trPr>
        <w:tc>
          <w:tcPr>
            <w:tcW w:w="3828" w:type="dxa"/>
          </w:tcPr>
          <w:p w14:paraId="677C9AE2"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500 mg eritromicino 4 kartus per parą (7 paras)</w:t>
            </w:r>
          </w:p>
        </w:tc>
        <w:tc>
          <w:tcPr>
            <w:tcW w:w="3120" w:type="dxa"/>
          </w:tcPr>
          <w:p w14:paraId="324EBEB2"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80 mg</w:t>
            </w:r>
            <w:r w:rsidRPr="00FE3779">
              <w:rPr>
                <w:rFonts w:ascii="Times New Roman" w:hAnsi="Times New Roman"/>
                <w:bCs/>
                <w:lang w:val="lt-LT" w:eastAsia="zh-CN"/>
              </w:rPr>
              <w:br/>
              <w:t>(vienkartinė dozė)</w:t>
            </w:r>
          </w:p>
        </w:tc>
        <w:tc>
          <w:tcPr>
            <w:tcW w:w="2280" w:type="dxa"/>
          </w:tcPr>
          <w:p w14:paraId="11F69067"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20 % </w:t>
            </w:r>
            <w:r w:rsidRPr="00FE3779">
              <w:rPr>
                <w:rFonts w:ascii="Times New Roman" w:hAnsi="Times New Roman"/>
                <w:bCs/>
                <w:lang w:val="lt-LT" w:eastAsia="zh-CN"/>
              </w:rPr>
              <w:sym w:font="Symbol" w:char="F0AF"/>
            </w:r>
          </w:p>
        </w:tc>
      </w:tr>
      <w:tr w:rsidR="00F60885" w:rsidRPr="00FE3779" w14:paraId="033E5B92" w14:textId="77777777" w:rsidTr="007B20ED">
        <w:trPr>
          <w:cantSplit/>
        </w:trPr>
        <w:tc>
          <w:tcPr>
            <w:tcW w:w="3828" w:type="dxa"/>
          </w:tcPr>
          <w:p w14:paraId="35B09D79"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Po 50 mg baikalino 3 kartus per parą</w:t>
            </w:r>
            <w:r w:rsidRPr="00FE3779">
              <w:rPr>
                <w:rFonts w:ascii="Times New Roman" w:hAnsi="Times New Roman"/>
                <w:bCs/>
                <w:lang w:val="lt-LT" w:eastAsia="zh-CN"/>
              </w:rPr>
              <w:br/>
              <w:t>(14 parų)</w:t>
            </w:r>
          </w:p>
        </w:tc>
        <w:tc>
          <w:tcPr>
            <w:tcW w:w="3120" w:type="dxa"/>
          </w:tcPr>
          <w:p w14:paraId="53960CAA"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20 mg</w:t>
            </w:r>
            <w:r w:rsidRPr="00FE3779">
              <w:rPr>
                <w:rFonts w:ascii="Times New Roman" w:hAnsi="Times New Roman"/>
                <w:bCs/>
                <w:lang w:val="lt-LT" w:eastAsia="zh-CN"/>
              </w:rPr>
              <w:br/>
              <w:t>(vienkartinė dozė)</w:t>
            </w:r>
          </w:p>
        </w:tc>
        <w:tc>
          <w:tcPr>
            <w:tcW w:w="2280" w:type="dxa"/>
          </w:tcPr>
          <w:p w14:paraId="3E70AA34" w14:textId="77777777" w:rsidR="00F60885" w:rsidRPr="00FE3779" w:rsidRDefault="00F60885" w:rsidP="00A83F6C">
            <w:pPr>
              <w:spacing w:after="0" w:line="240" w:lineRule="auto"/>
              <w:jc w:val="center"/>
              <w:rPr>
                <w:rFonts w:ascii="Times New Roman" w:hAnsi="Times New Roman"/>
                <w:bCs/>
                <w:lang w:val="lt-LT" w:eastAsia="zh-CN"/>
              </w:rPr>
            </w:pPr>
            <w:r w:rsidRPr="00FE3779">
              <w:rPr>
                <w:rFonts w:ascii="Times New Roman" w:hAnsi="Times New Roman"/>
                <w:bCs/>
                <w:lang w:val="lt-LT" w:eastAsia="zh-CN"/>
              </w:rPr>
              <w:t xml:space="preserve">47 % </w:t>
            </w:r>
            <w:r w:rsidRPr="00FE3779">
              <w:rPr>
                <w:rFonts w:ascii="Times New Roman" w:hAnsi="Times New Roman"/>
                <w:bCs/>
                <w:lang w:val="lt-LT" w:eastAsia="zh-CN"/>
              </w:rPr>
              <w:sym w:font="Symbol" w:char="F0AF"/>
            </w:r>
          </w:p>
        </w:tc>
      </w:tr>
      <w:tr w:rsidR="00F60885" w:rsidRPr="00FE3779" w14:paraId="385A92C9" w14:textId="77777777" w:rsidTr="007B20ED">
        <w:trPr>
          <w:cantSplit/>
        </w:trPr>
        <w:tc>
          <w:tcPr>
            <w:tcW w:w="9228" w:type="dxa"/>
            <w:gridSpan w:val="3"/>
          </w:tcPr>
          <w:p w14:paraId="18581C29"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t>* Nurodomas paprastas kartu su sąveikaujančiu vaistiniu preparatu ir atskirai vartojamo rozuvastatino koncentracijų santykis kartais arba procentais.</w:t>
            </w:r>
          </w:p>
          <w:p w14:paraId="073D11DC"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lang w:val="lt-LT" w:eastAsia="zh-CN"/>
              </w:rPr>
              <w:sym w:font="Symbol" w:char="F0AD"/>
            </w:r>
            <w:r w:rsidRPr="00FE3779">
              <w:rPr>
                <w:rFonts w:ascii="Times New Roman" w:hAnsi="Times New Roman"/>
                <w:bCs/>
                <w:lang w:val="lt-LT" w:eastAsia="zh-CN"/>
              </w:rPr>
              <w:t xml:space="preserve"> rodo padidėjimą, </w:t>
            </w:r>
            <w:r w:rsidRPr="00FE3779">
              <w:rPr>
                <w:rFonts w:ascii="Times New Roman" w:hAnsi="Times New Roman"/>
                <w:bCs/>
                <w:lang w:val="lt-LT" w:eastAsia="zh-CN"/>
              </w:rPr>
              <w:sym w:font="Symbol" w:char="F0AB"/>
            </w:r>
            <w:r w:rsidRPr="00FE3779">
              <w:rPr>
                <w:rFonts w:ascii="Times New Roman" w:hAnsi="Times New Roman"/>
                <w:bCs/>
                <w:lang w:val="lt-LT" w:eastAsia="zh-CN"/>
              </w:rPr>
              <w:t xml:space="preserve"> - nesikeitimą, o </w:t>
            </w:r>
            <w:r w:rsidRPr="00FE3779">
              <w:rPr>
                <w:rFonts w:ascii="Times New Roman" w:hAnsi="Times New Roman"/>
                <w:bCs/>
                <w:lang w:val="lt-LT" w:eastAsia="zh-CN"/>
              </w:rPr>
              <w:sym w:font="Symbol" w:char="F0AF"/>
            </w:r>
            <w:r w:rsidRPr="00FE3779">
              <w:rPr>
                <w:rFonts w:ascii="Times New Roman" w:hAnsi="Times New Roman"/>
                <w:bCs/>
                <w:lang w:val="lt-LT" w:eastAsia="zh-CN"/>
              </w:rPr>
              <w:t xml:space="preserve"> - sumažėjimą.</w:t>
            </w:r>
          </w:p>
          <w:p w14:paraId="4CE2EAE8" w14:textId="77777777" w:rsidR="00F60885" w:rsidRPr="00FE3779" w:rsidRDefault="00F60885" w:rsidP="00A83F6C">
            <w:pPr>
              <w:spacing w:after="0" w:line="240" w:lineRule="auto"/>
              <w:rPr>
                <w:rFonts w:ascii="Times New Roman" w:hAnsi="Times New Roman"/>
                <w:bCs/>
                <w:lang w:val="lt-LT" w:eastAsia="zh-CN"/>
              </w:rPr>
            </w:pPr>
            <w:r w:rsidRPr="00FE3779">
              <w:rPr>
                <w:rFonts w:ascii="Times New Roman" w:hAnsi="Times New Roman"/>
                <w:bCs/>
                <w:vertAlign w:val="superscript"/>
                <w:lang w:val="lt-LT" w:eastAsia="zh-CN"/>
              </w:rPr>
              <w:t xml:space="preserve">** </w:t>
            </w:r>
            <w:r w:rsidRPr="00FE3779">
              <w:rPr>
                <w:rFonts w:ascii="Times New Roman" w:hAnsi="Times New Roman"/>
                <w:bCs/>
                <w:lang w:val="lt-LT" w:eastAsia="zh-CN"/>
              </w:rPr>
              <w:t>Atlikti keli sąveikos su skirtingomis rozuvastatino dozėmis tyrimai. Lentelėje pateikiamas reikšmingiausias santykis.</w:t>
            </w:r>
          </w:p>
        </w:tc>
      </w:tr>
    </w:tbl>
    <w:p w14:paraId="05BDEDF5" w14:textId="77777777" w:rsidR="00A83F6C" w:rsidRPr="00FE3779" w:rsidRDefault="00A83F6C" w:rsidP="00A83F6C">
      <w:pPr>
        <w:pStyle w:val="Pagrindinistekstas"/>
        <w:tabs>
          <w:tab w:val="left" w:pos="567"/>
        </w:tabs>
        <w:spacing w:after="0"/>
        <w:rPr>
          <w:sz w:val="22"/>
          <w:szCs w:val="22"/>
        </w:rPr>
      </w:pPr>
    </w:p>
    <w:p w14:paraId="625E87AD" w14:textId="77777777" w:rsidR="00A83F6C" w:rsidRPr="00FE3779" w:rsidRDefault="00A83F6C" w:rsidP="00A83F6C">
      <w:pPr>
        <w:pStyle w:val="Pagrindinistekstas"/>
        <w:tabs>
          <w:tab w:val="left" w:pos="567"/>
        </w:tabs>
        <w:spacing w:after="0"/>
        <w:rPr>
          <w:b/>
          <w:i/>
          <w:sz w:val="22"/>
          <w:szCs w:val="22"/>
        </w:rPr>
      </w:pPr>
      <w:r w:rsidRPr="00FE3779">
        <w:rPr>
          <w:b/>
          <w:i/>
          <w:sz w:val="22"/>
          <w:szCs w:val="22"/>
        </w:rPr>
        <w:t>Rozuvastatino įtaka kartu vartojamų vaistinių preparatų poveikiui</w:t>
      </w:r>
    </w:p>
    <w:p w14:paraId="5F87D01D" w14:textId="77777777" w:rsidR="00A83F6C" w:rsidRPr="00FE3779" w:rsidRDefault="00A83F6C" w:rsidP="00A83F6C">
      <w:pPr>
        <w:pStyle w:val="Pagrindinistekstas"/>
        <w:tabs>
          <w:tab w:val="left" w:pos="567"/>
        </w:tabs>
        <w:spacing w:after="0"/>
        <w:rPr>
          <w:sz w:val="22"/>
          <w:szCs w:val="22"/>
        </w:rPr>
      </w:pPr>
    </w:p>
    <w:p w14:paraId="7847C152"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Vitamino K antagonistai:</w:t>
      </w:r>
    </w:p>
    <w:p w14:paraId="73D0705B"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Vitamino K antagonistais (pvz., varfarinu ar kitu kumarino grupės antikoaguliantu) gydomiems pacientams pradėjus vartoti rozuvastatino (kaip ir kitų HMG-KoA reduktazės inhibitorių) ar didinant </w:t>
      </w:r>
      <w:r w:rsidRPr="00FE3779">
        <w:rPr>
          <w:sz w:val="22"/>
          <w:szCs w:val="22"/>
        </w:rPr>
        <w:lastRenderedPageBreak/>
        <w:t xml:space="preserve">titravimo būdu jo dozę, gali padidėti tarptautinis normalizuotas santykis (angl. </w:t>
      </w:r>
      <w:r w:rsidRPr="00FE3779">
        <w:rPr>
          <w:i/>
          <w:sz w:val="22"/>
          <w:szCs w:val="22"/>
        </w:rPr>
        <w:t>International Normalised Ratio</w:t>
      </w:r>
      <w:r w:rsidRPr="00FE3779">
        <w:rPr>
          <w:sz w:val="22"/>
          <w:szCs w:val="22"/>
        </w:rPr>
        <w:t xml:space="preserve">, </w:t>
      </w:r>
      <w:r w:rsidRPr="00FE3779">
        <w:rPr>
          <w:i/>
          <w:sz w:val="22"/>
          <w:szCs w:val="22"/>
        </w:rPr>
        <w:t>INR</w:t>
      </w:r>
      <w:r w:rsidRPr="00FE3779">
        <w:rPr>
          <w:sz w:val="22"/>
          <w:szCs w:val="22"/>
        </w:rPr>
        <w:t xml:space="preserve">). </w:t>
      </w:r>
    </w:p>
    <w:p w14:paraId="1E733FC8" w14:textId="77777777" w:rsidR="00A83F6C" w:rsidRPr="00FE3779" w:rsidRDefault="00A83F6C" w:rsidP="00A83F6C">
      <w:pPr>
        <w:pStyle w:val="Pagrindinistekstas"/>
        <w:tabs>
          <w:tab w:val="left" w:pos="567"/>
        </w:tabs>
        <w:spacing w:after="0"/>
        <w:rPr>
          <w:sz w:val="22"/>
          <w:szCs w:val="22"/>
        </w:rPr>
      </w:pPr>
      <w:r w:rsidRPr="00FE3779">
        <w:rPr>
          <w:sz w:val="22"/>
          <w:szCs w:val="22"/>
        </w:rPr>
        <w:t>Baigus vartoti rozuvastatino ar mažinant titravimo būdu jo dozę, INR gali sumažėti. Tokiais atvejais INR pageidautina tinkamai stebėti.</w:t>
      </w:r>
    </w:p>
    <w:p w14:paraId="4662A4B6" w14:textId="77777777" w:rsidR="00A83F6C" w:rsidRPr="00FE3779" w:rsidRDefault="00A83F6C" w:rsidP="00A83F6C">
      <w:pPr>
        <w:pStyle w:val="Pagrindinistekstas"/>
        <w:tabs>
          <w:tab w:val="left" w:pos="567"/>
        </w:tabs>
        <w:spacing w:after="0"/>
        <w:rPr>
          <w:sz w:val="22"/>
          <w:szCs w:val="22"/>
        </w:rPr>
      </w:pPr>
    </w:p>
    <w:p w14:paraId="5155B7C7"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Geriamieji kontraceptikai/ hormonų pakeičiamosios terapijos preparatai:</w:t>
      </w:r>
    </w:p>
    <w:p w14:paraId="60782914" w14:textId="484A7754" w:rsidR="00A83F6C" w:rsidRPr="00FE3779" w:rsidRDefault="00A83F6C" w:rsidP="00A83F6C">
      <w:pPr>
        <w:pStyle w:val="Pagrindinistekstas"/>
        <w:tabs>
          <w:tab w:val="left" w:pos="567"/>
        </w:tabs>
        <w:spacing w:after="0"/>
        <w:rPr>
          <w:sz w:val="22"/>
          <w:szCs w:val="22"/>
        </w:rPr>
      </w:pPr>
      <w:r w:rsidRPr="00FE3779">
        <w:rPr>
          <w:sz w:val="22"/>
          <w:szCs w:val="22"/>
        </w:rPr>
        <w:t>Vartojant rozuvastatino kartu su geriamuoju kontraceptiku, etinilestradiolio ir norgestrelio AUC padidėjo atitinkamai 26 % ir 34 %. Parenkant geriamojo kontraceptiko dozę reikia atsižvelgti į šį hormonų kiekio kraujo plazmoje padidėjimą. Farmakokinetikos duomenų žmonėms, rozuvastatino vartojantiems kartu su hormonų pakeičiamosios terapijos preparatais, nėra</w:t>
      </w:r>
      <w:r w:rsidR="00536CF8" w:rsidRPr="00FE3779">
        <w:rPr>
          <w:sz w:val="22"/>
          <w:szCs w:val="22"/>
        </w:rPr>
        <w:t>,</w:t>
      </w:r>
      <w:r w:rsidRPr="00FE3779">
        <w:rPr>
          <w:sz w:val="22"/>
          <w:szCs w:val="22"/>
        </w:rPr>
        <w:t xml:space="preserve"> todėl paneigti panašų poveikį negalima. Vis dėlto, šį vaistinių preparatų derinį vartojo daug klinikiniuose tyrimuose dalyvavusių moterų ir jį gerai toleravo.</w:t>
      </w:r>
    </w:p>
    <w:p w14:paraId="7CCCD1A8" w14:textId="77777777" w:rsidR="00A83F6C" w:rsidRPr="00FE3779" w:rsidRDefault="00A83F6C" w:rsidP="007C58F3">
      <w:pPr>
        <w:pStyle w:val="BTEMEASMCA"/>
      </w:pPr>
    </w:p>
    <w:p w14:paraId="589421BA"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Kiti vaistiniai preparatai:</w:t>
      </w:r>
    </w:p>
    <w:p w14:paraId="45DEB49C" w14:textId="77777777" w:rsidR="00A83F6C" w:rsidRPr="00FE3779" w:rsidRDefault="00A83F6C" w:rsidP="00A83F6C">
      <w:pPr>
        <w:pStyle w:val="Pagrindinistekstas"/>
        <w:tabs>
          <w:tab w:val="left" w:pos="567"/>
        </w:tabs>
        <w:spacing w:after="0"/>
        <w:rPr>
          <w:sz w:val="22"/>
          <w:szCs w:val="22"/>
        </w:rPr>
      </w:pPr>
    </w:p>
    <w:p w14:paraId="0BC3AEEC"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Digoksinas:</w:t>
      </w:r>
    </w:p>
    <w:p w14:paraId="6D1A5CF0" w14:textId="77777777" w:rsidR="00A83F6C" w:rsidRPr="00FE3779" w:rsidRDefault="00A83F6C" w:rsidP="00A83F6C">
      <w:pPr>
        <w:pStyle w:val="Pagrindinistekstas"/>
        <w:tabs>
          <w:tab w:val="left" w:pos="567"/>
        </w:tabs>
        <w:spacing w:after="0"/>
        <w:rPr>
          <w:sz w:val="22"/>
          <w:szCs w:val="22"/>
        </w:rPr>
      </w:pPr>
      <w:r w:rsidRPr="00FE3779">
        <w:rPr>
          <w:sz w:val="22"/>
          <w:szCs w:val="22"/>
        </w:rPr>
        <w:t>Remiantis tiksliais sąveikos tyrimų duomenimis manoma, kad kliniškai reikšminga sąveika su digoksinu nepasireiškia.</w:t>
      </w:r>
    </w:p>
    <w:p w14:paraId="276C4EC9" w14:textId="77777777" w:rsidR="00A83F6C" w:rsidRPr="00FE3779" w:rsidRDefault="00A83F6C" w:rsidP="00A83F6C">
      <w:pPr>
        <w:pStyle w:val="Pagrindinistekstas"/>
        <w:tabs>
          <w:tab w:val="left" w:pos="567"/>
        </w:tabs>
        <w:spacing w:after="0"/>
        <w:rPr>
          <w:sz w:val="22"/>
          <w:szCs w:val="22"/>
        </w:rPr>
      </w:pPr>
    </w:p>
    <w:p w14:paraId="01174892"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Fuzido rūgštis:</w:t>
      </w:r>
    </w:p>
    <w:p w14:paraId="7547AA74" w14:textId="1493EC49" w:rsidR="00A83F6C" w:rsidRPr="00FE3779" w:rsidRDefault="00DB3C8A" w:rsidP="00A83F6C">
      <w:pPr>
        <w:pStyle w:val="Pagrindinistekstas"/>
        <w:tabs>
          <w:tab w:val="left" w:pos="567"/>
        </w:tabs>
        <w:spacing w:after="0"/>
        <w:rPr>
          <w:sz w:val="22"/>
          <w:szCs w:val="22"/>
        </w:rPr>
      </w:pPr>
      <w:r w:rsidRPr="00FE3779">
        <w:rPr>
          <w:sz w:val="22"/>
          <w:szCs w:val="22"/>
        </w:rPr>
        <w:t xml:space="preserve">Rozuvastatino ir fuzido rūgšties sąveikos tyrimų neatlikta. </w:t>
      </w:r>
      <w:r w:rsidR="00A83F6C" w:rsidRPr="00FE3779">
        <w:rPr>
          <w:sz w:val="22"/>
          <w:szCs w:val="22"/>
        </w:rPr>
        <w:t xml:space="preserve">Miopatijos, įskaitant rabdomiolizę, rizika gali padidėti vartojant sisteminiu būdu fuzido rūgštį kartu su statinais. Šios sąveikos mechanizmas (ar jis yra farmakodinaminis, ar farmakokinetinis, ar abu) yra kol kas nežinomas. Gauta pranešimų apie rabdomiolizės atvejus (įskaitant keletą mirties atvejų) šio derinio vartojusiems pacientams. </w:t>
      </w:r>
    </w:p>
    <w:p w14:paraId="596324CB"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Jeigu gydymas sisteminiu būdu vartojama fuzido rūgštimi yra būtinas, gydymas rozuvastatinu turi būti nutrauktas per visą gydymo fuzido rūgštimi laikotarpį. </w:t>
      </w:r>
      <w:r w:rsidRPr="00FE3779">
        <w:rPr>
          <w:b/>
          <w:sz w:val="22"/>
          <w:szCs w:val="22"/>
        </w:rPr>
        <w:t>Taip pat žr. 4.4 skyrių</w:t>
      </w:r>
      <w:r w:rsidRPr="00FE3779">
        <w:rPr>
          <w:sz w:val="22"/>
          <w:szCs w:val="22"/>
        </w:rPr>
        <w:t>.</w:t>
      </w:r>
    </w:p>
    <w:p w14:paraId="4B87607A" w14:textId="77777777" w:rsidR="00A83F6C" w:rsidRPr="00FE3779" w:rsidRDefault="00A83F6C" w:rsidP="00A83F6C">
      <w:pPr>
        <w:pStyle w:val="Pagrindinistekstas"/>
        <w:tabs>
          <w:tab w:val="left" w:pos="567"/>
        </w:tabs>
        <w:spacing w:after="0"/>
        <w:rPr>
          <w:sz w:val="22"/>
          <w:szCs w:val="22"/>
        </w:rPr>
      </w:pPr>
    </w:p>
    <w:p w14:paraId="238D1545" w14:textId="77777777" w:rsidR="00A83F6C" w:rsidRPr="00FE3779" w:rsidRDefault="00A83F6C" w:rsidP="00A83F6C">
      <w:pPr>
        <w:pStyle w:val="Pagrindinistekstas"/>
        <w:tabs>
          <w:tab w:val="left" w:pos="567"/>
        </w:tabs>
        <w:spacing w:after="0"/>
        <w:rPr>
          <w:b/>
          <w:i/>
          <w:sz w:val="22"/>
          <w:szCs w:val="22"/>
        </w:rPr>
      </w:pPr>
      <w:r w:rsidRPr="00FE3779">
        <w:rPr>
          <w:b/>
          <w:i/>
          <w:sz w:val="22"/>
          <w:szCs w:val="22"/>
        </w:rPr>
        <w:t>Vaikų populiacija</w:t>
      </w:r>
    </w:p>
    <w:p w14:paraId="7675AF96" w14:textId="77777777" w:rsidR="00A83F6C" w:rsidRPr="00FE3779" w:rsidRDefault="00A83F6C" w:rsidP="00A83F6C">
      <w:pPr>
        <w:pStyle w:val="Pagrindinistekstas"/>
        <w:tabs>
          <w:tab w:val="left" w:pos="567"/>
        </w:tabs>
        <w:spacing w:after="0"/>
        <w:rPr>
          <w:sz w:val="22"/>
          <w:szCs w:val="22"/>
        </w:rPr>
      </w:pPr>
      <w:r w:rsidRPr="00FE3779">
        <w:rPr>
          <w:sz w:val="22"/>
          <w:szCs w:val="22"/>
        </w:rPr>
        <w:t>Sąveikos tyrimai atlikti tik suaugusiesiems. Sąveikos reikšmė vaikų populiacijai nežinoma.</w:t>
      </w:r>
    </w:p>
    <w:p w14:paraId="1BDDFE30" w14:textId="77777777" w:rsidR="00A83F6C" w:rsidRPr="00FE3779" w:rsidRDefault="00A83F6C" w:rsidP="007C58F3">
      <w:pPr>
        <w:pStyle w:val="BTEMEASMCA"/>
      </w:pPr>
    </w:p>
    <w:p w14:paraId="2E6D321C" w14:textId="3B103B6A" w:rsidR="00A83F6C" w:rsidRPr="00FE3779" w:rsidRDefault="00A83F6C" w:rsidP="00A83F6C">
      <w:pPr>
        <w:pStyle w:val="PI-2EMEASMCA"/>
      </w:pPr>
      <w:bookmarkStart w:id="22" w:name="_Toc129243107"/>
      <w:bookmarkStart w:id="23" w:name="_Toc129243232"/>
      <w:r w:rsidRPr="00FE3779">
        <w:t>4.6</w:t>
      </w:r>
      <w:r w:rsidRPr="00FE3779">
        <w:tab/>
        <w:t>Vaisingumas, nėštumo ir žindymo laikotarpis</w:t>
      </w:r>
      <w:bookmarkEnd w:id="22"/>
      <w:bookmarkEnd w:id="23"/>
    </w:p>
    <w:p w14:paraId="2E281844" w14:textId="77777777" w:rsidR="00A83F6C" w:rsidRPr="00FE3779" w:rsidRDefault="00A83F6C" w:rsidP="007C58F3">
      <w:pPr>
        <w:pStyle w:val="BTEMEASMCA"/>
      </w:pPr>
    </w:p>
    <w:p w14:paraId="5337B61A"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Nėščioms moterims ir žindyvėms rozuvastatino vartoti draudžiama.</w:t>
      </w:r>
    </w:p>
    <w:p w14:paraId="1B51F5A3" w14:textId="77777777" w:rsidR="00A83F6C" w:rsidRPr="00FE3779" w:rsidRDefault="00A83F6C" w:rsidP="00A83F6C">
      <w:pPr>
        <w:spacing w:after="0" w:line="240" w:lineRule="auto"/>
        <w:rPr>
          <w:rFonts w:ascii="Times New Roman" w:hAnsi="Times New Roman"/>
          <w:lang w:val="lt-LT"/>
        </w:rPr>
      </w:pPr>
    </w:p>
    <w:p w14:paraId="32494129"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Vaisingo amžiaus moterys turi naudoti veiksmingas kontraceptines priemones.</w:t>
      </w:r>
    </w:p>
    <w:p w14:paraId="3F559EA8"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Kadangi cholesterolis ir kitos jo biosintezės medžiagos yra būtinos vaisiaus vystymuisi, galima rizika, susijusi su HMG-KoA reduktazės slopinimu, viršija gydymo rozuvastatinu nėštumo metu naudą. Atliekant tyrimus su gyvūnais, gauta nedaug toksinio poveikio reprodukcijai įrodymų (žr. 5.3 skyrių). Jeigu šio vaistinio preparato vartojanti moteris pastoja, gydymą juo reikia nedelsiant nutraukti. </w:t>
      </w:r>
    </w:p>
    <w:p w14:paraId="52B467ED" w14:textId="77777777" w:rsidR="00A83F6C" w:rsidRPr="00FE3779" w:rsidRDefault="00A83F6C" w:rsidP="00A83F6C">
      <w:pPr>
        <w:spacing w:after="0" w:line="240" w:lineRule="auto"/>
        <w:rPr>
          <w:rFonts w:ascii="Times New Roman" w:hAnsi="Times New Roman"/>
          <w:lang w:val="lt-LT"/>
        </w:rPr>
      </w:pPr>
    </w:p>
    <w:p w14:paraId="6E03C137" w14:textId="77777777" w:rsidR="00A83F6C" w:rsidRPr="00FE3779" w:rsidRDefault="00A83F6C" w:rsidP="00A83F6C">
      <w:pPr>
        <w:spacing w:after="0" w:line="240" w:lineRule="auto"/>
        <w:rPr>
          <w:rFonts w:ascii="Times New Roman" w:hAnsi="Times New Roman"/>
          <w:spacing w:val="-2"/>
          <w:lang w:val="lt-LT"/>
        </w:rPr>
      </w:pPr>
      <w:r w:rsidRPr="00FE3779">
        <w:rPr>
          <w:rFonts w:ascii="Times New Roman" w:hAnsi="Times New Roman"/>
          <w:lang w:val="lt-LT"/>
        </w:rPr>
        <w:t>Rozuvastatinas išsiskiria su žiurkės pienu. Duomenų apie šio vaistinio preparato išsiskyrimą su moters pienu nėra (žr. 4.3 skyrių).</w:t>
      </w:r>
    </w:p>
    <w:p w14:paraId="21185E2F" w14:textId="77777777" w:rsidR="00A83F6C" w:rsidRPr="00FE3779" w:rsidRDefault="00A83F6C" w:rsidP="007C58F3">
      <w:pPr>
        <w:pStyle w:val="BTEMEASMCA"/>
      </w:pPr>
    </w:p>
    <w:p w14:paraId="3EE1E6A6" w14:textId="24AD0865" w:rsidR="00A83F6C" w:rsidRPr="00FE3779" w:rsidRDefault="00A83F6C" w:rsidP="00A83F6C">
      <w:pPr>
        <w:pStyle w:val="PI-2EMEASMCA"/>
      </w:pPr>
      <w:bookmarkStart w:id="24" w:name="_Toc129243108"/>
      <w:bookmarkStart w:id="25" w:name="_Toc129243233"/>
      <w:r w:rsidRPr="00FE3779">
        <w:t>4.7</w:t>
      </w:r>
      <w:r w:rsidRPr="00FE3779">
        <w:tab/>
        <w:t>Poveikis gebėjimui vairuoti ir valdyti mechanizmus</w:t>
      </w:r>
      <w:bookmarkEnd w:id="24"/>
      <w:bookmarkEnd w:id="25"/>
    </w:p>
    <w:p w14:paraId="7B5A4345" w14:textId="77777777" w:rsidR="00A83F6C" w:rsidRPr="00FE3779" w:rsidRDefault="00A83F6C" w:rsidP="007C58F3">
      <w:pPr>
        <w:pStyle w:val="BTEMEASMCA"/>
      </w:pPr>
    </w:p>
    <w:p w14:paraId="50D3AD85"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Rozuvastatino poveikis gebėjimui vairuoti ir valdyti mechanizmus netirtas. Vis dėlto, remiantis jo farmakodinaminėmis savybėmis, nepanašu, kad rozuvastatinas paveikia minėtą gebėjimą. </w:t>
      </w:r>
    </w:p>
    <w:p w14:paraId="63B4A01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Vairuojant transporto priemonę ar valdant mechanizmus reikia atkreipti dėmesį, kad gydymo metu pacientams gali svaigti galva. </w:t>
      </w:r>
    </w:p>
    <w:p w14:paraId="236F0F04" w14:textId="77777777" w:rsidR="00A83F6C" w:rsidRPr="00FE3779" w:rsidRDefault="00A83F6C" w:rsidP="007C58F3">
      <w:pPr>
        <w:pStyle w:val="BTEMEASMCA"/>
      </w:pPr>
    </w:p>
    <w:p w14:paraId="769FD2CF" w14:textId="42D159ED" w:rsidR="00A83F6C" w:rsidRPr="00FE3779" w:rsidRDefault="00A83F6C" w:rsidP="00A83F6C">
      <w:pPr>
        <w:pStyle w:val="PI-2EMEASMCA"/>
      </w:pPr>
      <w:bookmarkStart w:id="26" w:name="_Toc129243109"/>
      <w:bookmarkStart w:id="27" w:name="_Toc129243234"/>
      <w:r w:rsidRPr="00FE3779">
        <w:t>4.8</w:t>
      </w:r>
      <w:r w:rsidRPr="00FE3779">
        <w:tab/>
        <w:t>Nepageidaujamas poveikis</w:t>
      </w:r>
      <w:bookmarkEnd w:id="26"/>
      <w:bookmarkEnd w:id="27"/>
    </w:p>
    <w:p w14:paraId="6C673E8A" w14:textId="77777777" w:rsidR="00A83F6C" w:rsidRPr="00FE3779" w:rsidRDefault="00A83F6C" w:rsidP="007C58F3">
      <w:pPr>
        <w:pStyle w:val="BTEMEASMCA"/>
      </w:pPr>
    </w:p>
    <w:p w14:paraId="4FD73156"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Rozuvastatino nepageidaujamas poveikis paprastai būna lengvas ir trumpalaikis. Kontroliuojamų klinikinių tyrimų metu dėl nepageidaujamų reiškinių klinikinį tyrimą nutraukė mažiau kaip 4 % rozuvastatinu gydomų pacientų. </w:t>
      </w:r>
    </w:p>
    <w:p w14:paraId="0D8C9E2A" w14:textId="77777777" w:rsidR="00A83F6C" w:rsidRPr="00FE3779" w:rsidRDefault="00A83F6C" w:rsidP="007C58F3">
      <w:pPr>
        <w:pStyle w:val="BTEMEASMCA"/>
      </w:pPr>
    </w:p>
    <w:p w14:paraId="669C76A4" w14:textId="77777777" w:rsidR="00A83F6C" w:rsidRPr="00FE3779" w:rsidRDefault="00A83F6C" w:rsidP="007C58F3">
      <w:pPr>
        <w:pStyle w:val="BTEMEASMCA"/>
      </w:pPr>
      <w:r w:rsidRPr="00FE3779">
        <w:t>Nepageidaujamų reakcijų santrauka lentelėje</w:t>
      </w:r>
    </w:p>
    <w:p w14:paraId="1B805310" w14:textId="77777777" w:rsidR="00A83F6C" w:rsidRPr="00FE3779" w:rsidRDefault="00A83F6C" w:rsidP="007C58F3">
      <w:pPr>
        <w:pStyle w:val="BTEMEASMCA"/>
      </w:pPr>
    </w:p>
    <w:p w14:paraId="24FF4C5B" w14:textId="77777777" w:rsidR="00A83F6C" w:rsidRPr="00FE3779" w:rsidRDefault="00A83F6C" w:rsidP="007C58F3">
      <w:pPr>
        <w:pStyle w:val="BTEMEASMCA"/>
      </w:pPr>
      <w:r w:rsidRPr="00FE3779">
        <w:t xml:space="preserve">Remiantis klinikinių tyrimų duomenimis ir išsamia patirtimi vaistiniam preparatui patekus į rinką, lentelėje atsispindi nepageidaujami </w:t>
      </w:r>
      <w:proofErr w:type="spellStart"/>
      <w:r w:rsidRPr="00FE3779">
        <w:t>rozuvastatino</w:t>
      </w:r>
      <w:proofErr w:type="spellEnd"/>
      <w:r w:rsidRPr="00FE3779">
        <w:t xml:space="preserve"> poveikiai. Žemiau išvardytos nepageidaujamos reakcijos yra suskirstytos pagal dažnį ir organų sistemos klasę.</w:t>
      </w:r>
    </w:p>
    <w:p w14:paraId="7120F3BB" w14:textId="77777777" w:rsidR="00A83F6C" w:rsidRPr="00FE3779" w:rsidRDefault="00A83F6C" w:rsidP="007C58F3">
      <w:pPr>
        <w:pStyle w:val="BTEMEASMCA"/>
      </w:pPr>
    </w:p>
    <w:p w14:paraId="18334160" w14:textId="17810CBE"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Nepageidaujamo poveikio dažnis apibūdinamas taip: labai dažnas (≥ 1/10), dažnas (nuo ≥ 1/100 iki &lt; 1/10), nedažnas (nuo ≥ 1/1</w:t>
      </w:r>
      <w:r w:rsidR="005B57B1">
        <w:rPr>
          <w:rFonts w:ascii="Times New Roman" w:hAnsi="Times New Roman"/>
          <w:lang w:val="lt-LT"/>
        </w:rPr>
        <w:t> </w:t>
      </w:r>
      <w:r w:rsidRPr="00FE3779">
        <w:rPr>
          <w:rFonts w:ascii="Times New Roman" w:hAnsi="Times New Roman"/>
          <w:lang w:val="lt-LT"/>
        </w:rPr>
        <w:t>000 iki &lt; 1/100), retas (nuo ≥ 1/10</w:t>
      </w:r>
      <w:r w:rsidR="005B57B1">
        <w:rPr>
          <w:rFonts w:ascii="Times New Roman" w:hAnsi="Times New Roman"/>
          <w:lang w:val="lt-LT"/>
        </w:rPr>
        <w:t> </w:t>
      </w:r>
      <w:r w:rsidRPr="00FE3779">
        <w:rPr>
          <w:rFonts w:ascii="Times New Roman" w:hAnsi="Times New Roman"/>
          <w:lang w:val="lt-LT"/>
        </w:rPr>
        <w:t>000 iki &lt; 1/1</w:t>
      </w:r>
      <w:r w:rsidR="005B57B1">
        <w:rPr>
          <w:rFonts w:ascii="Times New Roman" w:hAnsi="Times New Roman"/>
          <w:lang w:val="lt-LT"/>
        </w:rPr>
        <w:t> </w:t>
      </w:r>
      <w:r w:rsidRPr="00FE3779">
        <w:rPr>
          <w:rFonts w:ascii="Times New Roman" w:hAnsi="Times New Roman"/>
          <w:lang w:val="lt-LT"/>
        </w:rPr>
        <w:t>000), labai retas (&lt; 1/10</w:t>
      </w:r>
      <w:r w:rsidR="005B57B1">
        <w:rPr>
          <w:rFonts w:ascii="Times New Roman" w:hAnsi="Times New Roman"/>
          <w:lang w:val="lt-LT"/>
        </w:rPr>
        <w:t> </w:t>
      </w:r>
      <w:r w:rsidRPr="00FE3779">
        <w:rPr>
          <w:rFonts w:ascii="Times New Roman" w:hAnsi="Times New Roman"/>
          <w:lang w:val="lt-LT"/>
        </w:rPr>
        <w:t>000) ir nežinomas (negali būti apskaičiuotas pagal turimus duomenis).</w:t>
      </w:r>
    </w:p>
    <w:p w14:paraId="015FBDD8" w14:textId="77777777" w:rsidR="00A83F6C" w:rsidRPr="00FE3779" w:rsidRDefault="00A83F6C" w:rsidP="007C58F3">
      <w:pPr>
        <w:pStyle w:val="BTEMEASMCA"/>
      </w:pPr>
    </w:p>
    <w:p w14:paraId="5102C343" w14:textId="77777777" w:rsidR="00A83F6C" w:rsidRPr="00FE3779" w:rsidRDefault="00A83F6C" w:rsidP="007C58F3">
      <w:pPr>
        <w:pStyle w:val="BTEMEASMCA"/>
      </w:pPr>
      <w:r w:rsidRPr="00FE3779">
        <w:t>2 lentelė. Nepageidaujami vaistinio preparato poveikiai, pastebėti klinikinių tyrimų metu</w:t>
      </w:r>
    </w:p>
    <w:p w14:paraId="7209B93B" w14:textId="77777777" w:rsidR="00A83F6C" w:rsidRPr="00FE3779" w:rsidRDefault="00A83F6C" w:rsidP="007C58F3">
      <w:pPr>
        <w:pStyle w:val="BTEMEASMCA"/>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431"/>
        <w:gridCol w:w="1295"/>
        <w:gridCol w:w="1793"/>
        <w:gridCol w:w="1561"/>
        <w:gridCol w:w="1499"/>
      </w:tblGrid>
      <w:tr w:rsidR="00A83F6C" w:rsidRPr="00FE3779" w14:paraId="69561C15" w14:textId="77777777" w:rsidTr="0091781F">
        <w:tc>
          <w:tcPr>
            <w:tcW w:w="1481" w:type="dxa"/>
          </w:tcPr>
          <w:p w14:paraId="7A13F435" w14:textId="77777777" w:rsidR="00A83F6C" w:rsidRPr="00FE3779" w:rsidRDefault="00A83F6C" w:rsidP="007C58F3">
            <w:pPr>
              <w:pStyle w:val="BTEMEASMCA"/>
            </w:pPr>
            <w:r w:rsidRPr="00FE3779">
              <w:t>Organų sistemos klasė</w:t>
            </w:r>
          </w:p>
        </w:tc>
        <w:tc>
          <w:tcPr>
            <w:tcW w:w="1431" w:type="dxa"/>
          </w:tcPr>
          <w:p w14:paraId="6A8C851F" w14:textId="77777777" w:rsidR="00A83F6C" w:rsidRPr="00FE3779" w:rsidRDefault="00A83F6C" w:rsidP="007C58F3">
            <w:pPr>
              <w:pStyle w:val="BTEMEASMCA"/>
            </w:pPr>
            <w:r w:rsidRPr="00FE3779">
              <w:t>Dažni</w:t>
            </w:r>
          </w:p>
        </w:tc>
        <w:tc>
          <w:tcPr>
            <w:tcW w:w="1295" w:type="dxa"/>
          </w:tcPr>
          <w:p w14:paraId="2BDBD772" w14:textId="77777777" w:rsidR="00A83F6C" w:rsidRPr="00FE3779" w:rsidRDefault="00A83F6C" w:rsidP="007C58F3">
            <w:pPr>
              <w:pStyle w:val="BTEMEASMCA"/>
            </w:pPr>
            <w:r w:rsidRPr="00FE3779">
              <w:t>Nedažni</w:t>
            </w:r>
          </w:p>
        </w:tc>
        <w:tc>
          <w:tcPr>
            <w:tcW w:w="1793" w:type="dxa"/>
          </w:tcPr>
          <w:p w14:paraId="2BE4FA72" w14:textId="77777777" w:rsidR="00A83F6C" w:rsidRPr="00FE3779" w:rsidRDefault="00A83F6C" w:rsidP="007C58F3">
            <w:pPr>
              <w:pStyle w:val="BTEMEASMCA"/>
            </w:pPr>
            <w:r w:rsidRPr="00FE3779">
              <w:t>Reti</w:t>
            </w:r>
          </w:p>
        </w:tc>
        <w:tc>
          <w:tcPr>
            <w:tcW w:w="1561" w:type="dxa"/>
          </w:tcPr>
          <w:p w14:paraId="0A68AC94" w14:textId="77777777" w:rsidR="00A83F6C" w:rsidRPr="00FE3779" w:rsidRDefault="00A83F6C" w:rsidP="007C58F3">
            <w:pPr>
              <w:pStyle w:val="BTEMEASMCA"/>
            </w:pPr>
            <w:r w:rsidRPr="00FE3779">
              <w:t>Labai reti</w:t>
            </w:r>
          </w:p>
        </w:tc>
        <w:tc>
          <w:tcPr>
            <w:tcW w:w="1499" w:type="dxa"/>
          </w:tcPr>
          <w:p w14:paraId="6CB14FFA" w14:textId="77777777" w:rsidR="00A83F6C" w:rsidRPr="00FE3779" w:rsidRDefault="00A83F6C" w:rsidP="007C58F3">
            <w:pPr>
              <w:pStyle w:val="BTEMEASMCA"/>
            </w:pPr>
            <w:r w:rsidRPr="00FE3779">
              <w:t>Dažnis nežinomas</w:t>
            </w:r>
          </w:p>
        </w:tc>
      </w:tr>
      <w:tr w:rsidR="00A83F6C" w:rsidRPr="00FE3779" w14:paraId="1EE48482" w14:textId="77777777" w:rsidTr="0091781F">
        <w:tc>
          <w:tcPr>
            <w:tcW w:w="1481" w:type="dxa"/>
          </w:tcPr>
          <w:p w14:paraId="278051FC" w14:textId="77777777" w:rsidR="00A83F6C" w:rsidRPr="00FE3779" w:rsidRDefault="00A83F6C" w:rsidP="007C58F3">
            <w:pPr>
              <w:pStyle w:val="BTEMEASMCA"/>
            </w:pPr>
            <w:r w:rsidRPr="00FE3779">
              <w:t>Kraujo ir limfinės sistemos sutrikimai</w:t>
            </w:r>
          </w:p>
        </w:tc>
        <w:tc>
          <w:tcPr>
            <w:tcW w:w="1431" w:type="dxa"/>
          </w:tcPr>
          <w:p w14:paraId="00D5E9CC" w14:textId="77777777" w:rsidR="00A83F6C" w:rsidRPr="00FE3779" w:rsidRDefault="00A83F6C" w:rsidP="007C58F3">
            <w:pPr>
              <w:pStyle w:val="BTEMEASMCA"/>
            </w:pPr>
          </w:p>
        </w:tc>
        <w:tc>
          <w:tcPr>
            <w:tcW w:w="1295" w:type="dxa"/>
          </w:tcPr>
          <w:p w14:paraId="2976E1E5" w14:textId="77777777" w:rsidR="00A83F6C" w:rsidRPr="00FE3779" w:rsidRDefault="00A83F6C" w:rsidP="007C58F3">
            <w:pPr>
              <w:pStyle w:val="BTEMEASMCA"/>
            </w:pPr>
          </w:p>
        </w:tc>
        <w:tc>
          <w:tcPr>
            <w:tcW w:w="1793" w:type="dxa"/>
          </w:tcPr>
          <w:p w14:paraId="50C4DD2B" w14:textId="77777777" w:rsidR="00A83F6C" w:rsidRPr="00FE3779" w:rsidRDefault="00A83F6C" w:rsidP="007C58F3">
            <w:pPr>
              <w:pStyle w:val="BTEMEASMCA"/>
            </w:pPr>
            <w:proofErr w:type="spellStart"/>
            <w:r w:rsidRPr="00FE3779">
              <w:t>Trombocitopenija</w:t>
            </w:r>
            <w:proofErr w:type="spellEnd"/>
          </w:p>
        </w:tc>
        <w:tc>
          <w:tcPr>
            <w:tcW w:w="1561" w:type="dxa"/>
          </w:tcPr>
          <w:p w14:paraId="2B658AD5" w14:textId="77777777" w:rsidR="00A83F6C" w:rsidRPr="00FE3779" w:rsidRDefault="00A83F6C" w:rsidP="007C58F3">
            <w:pPr>
              <w:pStyle w:val="BTEMEASMCA"/>
            </w:pPr>
          </w:p>
        </w:tc>
        <w:tc>
          <w:tcPr>
            <w:tcW w:w="1499" w:type="dxa"/>
          </w:tcPr>
          <w:p w14:paraId="718BE531" w14:textId="77777777" w:rsidR="00A83F6C" w:rsidRPr="00FE3779" w:rsidRDefault="00A83F6C" w:rsidP="007C58F3">
            <w:pPr>
              <w:pStyle w:val="BTEMEASMCA"/>
            </w:pPr>
          </w:p>
        </w:tc>
      </w:tr>
      <w:tr w:rsidR="00A83F6C" w:rsidRPr="00FE3779" w14:paraId="75E1D220" w14:textId="77777777" w:rsidTr="0091781F">
        <w:tc>
          <w:tcPr>
            <w:tcW w:w="1481" w:type="dxa"/>
          </w:tcPr>
          <w:p w14:paraId="3FBC44DF" w14:textId="77777777" w:rsidR="00A83F6C" w:rsidRPr="00FE3779" w:rsidRDefault="00A83F6C" w:rsidP="007C58F3">
            <w:pPr>
              <w:pStyle w:val="BTEMEASMCA"/>
            </w:pPr>
            <w:r w:rsidRPr="00FE3779">
              <w:t>Imuninės sistemos sutrikimai</w:t>
            </w:r>
          </w:p>
        </w:tc>
        <w:tc>
          <w:tcPr>
            <w:tcW w:w="1431" w:type="dxa"/>
          </w:tcPr>
          <w:p w14:paraId="34AAEA17" w14:textId="77777777" w:rsidR="00A83F6C" w:rsidRPr="00FE3779" w:rsidRDefault="00A83F6C" w:rsidP="007C58F3">
            <w:pPr>
              <w:pStyle w:val="BTEMEASMCA"/>
            </w:pPr>
          </w:p>
        </w:tc>
        <w:tc>
          <w:tcPr>
            <w:tcW w:w="1295" w:type="dxa"/>
          </w:tcPr>
          <w:p w14:paraId="1BE34E59" w14:textId="77777777" w:rsidR="00A83F6C" w:rsidRPr="00FE3779" w:rsidRDefault="00A83F6C" w:rsidP="007C58F3">
            <w:pPr>
              <w:pStyle w:val="BTEMEASMCA"/>
            </w:pPr>
          </w:p>
        </w:tc>
        <w:tc>
          <w:tcPr>
            <w:tcW w:w="1793" w:type="dxa"/>
          </w:tcPr>
          <w:p w14:paraId="7A416593" w14:textId="77777777" w:rsidR="00A83F6C" w:rsidRPr="00FE3779" w:rsidRDefault="00A83F6C" w:rsidP="007C58F3">
            <w:pPr>
              <w:pStyle w:val="BTEMEASMCA"/>
            </w:pPr>
            <w:r w:rsidRPr="00FE3779">
              <w:t xml:space="preserve">Padidėjusio jautrumo reakcijos (įskaitant </w:t>
            </w:r>
            <w:proofErr w:type="spellStart"/>
            <w:r w:rsidRPr="00FE3779">
              <w:t>angioneurozinę</w:t>
            </w:r>
            <w:proofErr w:type="spellEnd"/>
            <w:r w:rsidRPr="00FE3779">
              <w:t xml:space="preserve"> edemą)</w:t>
            </w:r>
          </w:p>
        </w:tc>
        <w:tc>
          <w:tcPr>
            <w:tcW w:w="1561" w:type="dxa"/>
          </w:tcPr>
          <w:p w14:paraId="39E2AFEA" w14:textId="77777777" w:rsidR="00A83F6C" w:rsidRPr="00FE3779" w:rsidRDefault="00A83F6C" w:rsidP="007C58F3">
            <w:pPr>
              <w:pStyle w:val="BTEMEASMCA"/>
            </w:pPr>
          </w:p>
        </w:tc>
        <w:tc>
          <w:tcPr>
            <w:tcW w:w="1499" w:type="dxa"/>
          </w:tcPr>
          <w:p w14:paraId="4883730F" w14:textId="77777777" w:rsidR="00A83F6C" w:rsidRPr="00FE3779" w:rsidRDefault="00A83F6C" w:rsidP="007C58F3">
            <w:pPr>
              <w:pStyle w:val="BTEMEASMCA"/>
            </w:pPr>
          </w:p>
        </w:tc>
      </w:tr>
      <w:tr w:rsidR="00A83F6C" w:rsidRPr="00FE3779" w14:paraId="1EDAA580" w14:textId="77777777" w:rsidTr="0091781F">
        <w:tc>
          <w:tcPr>
            <w:tcW w:w="1481" w:type="dxa"/>
          </w:tcPr>
          <w:p w14:paraId="734700FF" w14:textId="77777777" w:rsidR="00A83F6C" w:rsidRPr="00FE3779" w:rsidRDefault="00A83F6C" w:rsidP="007C58F3">
            <w:pPr>
              <w:pStyle w:val="BTEMEASMCA"/>
            </w:pPr>
            <w:r w:rsidRPr="00FE3779">
              <w:t>Endokrininiai sutrikimai</w:t>
            </w:r>
          </w:p>
        </w:tc>
        <w:tc>
          <w:tcPr>
            <w:tcW w:w="1431" w:type="dxa"/>
          </w:tcPr>
          <w:p w14:paraId="05FE1BB8" w14:textId="77777777" w:rsidR="00A83F6C" w:rsidRPr="00FE3779" w:rsidRDefault="00A83F6C" w:rsidP="007C58F3">
            <w:pPr>
              <w:pStyle w:val="BTEMEASMCA"/>
            </w:pPr>
            <w:r w:rsidRPr="00FE3779">
              <w:t xml:space="preserve">Cukrinis diabetas </w:t>
            </w:r>
            <w:r w:rsidRPr="00FE3779">
              <w:rPr>
                <w:vertAlign w:val="superscript"/>
              </w:rPr>
              <w:t>1</w:t>
            </w:r>
          </w:p>
        </w:tc>
        <w:tc>
          <w:tcPr>
            <w:tcW w:w="1295" w:type="dxa"/>
          </w:tcPr>
          <w:p w14:paraId="007A16AC" w14:textId="77777777" w:rsidR="00A83F6C" w:rsidRPr="00FE3779" w:rsidRDefault="00A83F6C" w:rsidP="007C58F3">
            <w:pPr>
              <w:pStyle w:val="BTEMEASMCA"/>
            </w:pPr>
          </w:p>
        </w:tc>
        <w:tc>
          <w:tcPr>
            <w:tcW w:w="1793" w:type="dxa"/>
          </w:tcPr>
          <w:p w14:paraId="66C47A22" w14:textId="77777777" w:rsidR="00A83F6C" w:rsidRPr="00FE3779" w:rsidRDefault="00A83F6C" w:rsidP="007C58F3">
            <w:pPr>
              <w:pStyle w:val="BTEMEASMCA"/>
            </w:pPr>
          </w:p>
        </w:tc>
        <w:tc>
          <w:tcPr>
            <w:tcW w:w="1561" w:type="dxa"/>
          </w:tcPr>
          <w:p w14:paraId="1A8E464B" w14:textId="77777777" w:rsidR="00A83F6C" w:rsidRPr="00FE3779" w:rsidRDefault="00A83F6C" w:rsidP="007C58F3">
            <w:pPr>
              <w:pStyle w:val="BTEMEASMCA"/>
            </w:pPr>
          </w:p>
        </w:tc>
        <w:tc>
          <w:tcPr>
            <w:tcW w:w="1499" w:type="dxa"/>
          </w:tcPr>
          <w:p w14:paraId="5F2B6550" w14:textId="77777777" w:rsidR="00A83F6C" w:rsidRPr="00FE3779" w:rsidRDefault="00A83F6C" w:rsidP="007C58F3">
            <w:pPr>
              <w:pStyle w:val="BTEMEASMCA"/>
            </w:pPr>
          </w:p>
        </w:tc>
      </w:tr>
      <w:tr w:rsidR="00A83F6C" w:rsidRPr="00FE3779" w14:paraId="18C9BD30" w14:textId="77777777" w:rsidTr="0091781F">
        <w:tc>
          <w:tcPr>
            <w:tcW w:w="1481" w:type="dxa"/>
          </w:tcPr>
          <w:p w14:paraId="450BE782" w14:textId="77777777" w:rsidR="00A83F6C" w:rsidRPr="00FE3779" w:rsidRDefault="00A83F6C" w:rsidP="007C58F3">
            <w:pPr>
              <w:pStyle w:val="BTEMEASMCA"/>
            </w:pPr>
            <w:r w:rsidRPr="00FE3779">
              <w:t xml:space="preserve">Psichikos sutrikimai </w:t>
            </w:r>
          </w:p>
        </w:tc>
        <w:tc>
          <w:tcPr>
            <w:tcW w:w="1431" w:type="dxa"/>
          </w:tcPr>
          <w:p w14:paraId="74BD2F0E" w14:textId="77777777" w:rsidR="00A83F6C" w:rsidRPr="00FE3779" w:rsidRDefault="00A83F6C" w:rsidP="007C58F3">
            <w:pPr>
              <w:pStyle w:val="BTEMEASMCA"/>
            </w:pPr>
          </w:p>
        </w:tc>
        <w:tc>
          <w:tcPr>
            <w:tcW w:w="1295" w:type="dxa"/>
          </w:tcPr>
          <w:p w14:paraId="18C31B35" w14:textId="77777777" w:rsidR="00A83F6C" w:rsidRPr="00FE3779" w:rsidRDefault="00A83F6C" w:rsidP="007C58F3">
            <w:pPr>
              <w:pStyle w:val="BTEMEASMCA"/>
            </w:pPr>
          </w:p>
        </w:tc>
        <w:tc>
          <w:tcPr>
            <w:tcW w:w="1793" w:type="dxa"/>
          </w:tcPr>
          <w:p w14:paraId="0FF7821E" w14:textId="77777777" w:rsidR="00A83F6C" w:rsidRPr="00FE3779" w:rsidRDefault="00A83F6C" w:rsidP="007C58F3">
            <w:pPr>
              <w:pStyle w:val="BTEMEASMCA"/>
            </w:pPr>
          </w:p>
        </w:tc>
        <w:tc>
          <w:tcPr>
            <w:tcW w:w="1561" w:type="dxa"/>
          </w:tcPr>
          <w:p w14:paraId="254785C7" w14:textId="77777777" w:rsidR="00A83F6C" w:rsidRPr="00FE3779" w:rsidRDefault="00A83F6C" w:rsidP="007C58F3">
            <w:pPr>
              <w:pStyle w:val="BTEMEASMCA"/>
            </w:pPr>
          </w:p>
        </w:tc>
        <w:tc>
          <w:tcPr>
            <w:tcW w:w="1499" w:type="dxa"/>
          </w:tcPr>
          <w:p w14:paraId="43E3E4B5" w14:textId="77777777" w:rsidR="00A83F6C" w:rsidRPr="00FE3779" w:rsidRDefault="00A83F6C" w:rsidP="007C58F3">
            <w:pPr>
              <w:pStyle w:val="BTEMEASMCA"/>
            </w:pPr>
            <w:r w:rsidRPr="00FE3779">
              <w:t>Depresija</w:t>
            </w:r>
          </w:p>
        </w:tc>
      </w:tr>
      <w:tr w:rsidR="00A83F6C" w:rsidRPr="000F0FC0" w14:paraId="46E2C1D6" w14:textId="77777777" w:rsidTr="00290557">
        <w:trPr>
          <w:trHeight w:val="2312"/>
        </w:trPr>
        <w:tc>
          <w:tcPr>
            <w:tcW w:w="1481" w:type="dxa"/>
          </w:tcPr>
          <w:p w14:paraId="0E6B8E37" w14:textId="77777777" w:rsidR="00A83F6C" w:rsidRPr="00FE3779" w:rsidRDefault="00A83F6C" w:rsidP="007C58F3">
            <w:pPr>
              <w:pStyle w:val="BTEMEASMCA"/>
            </w:pPr>
            <w:r w:rsidRPr="00FE3779">
              <w:t>Nervų sistemos sutrikimai</w:t>
            </w:r>
          </w:p>
        </w:tc>
        <w:tc>
          <w:tcPr>
            <w:tcW w:w="1431" w:type="dxa"/>
          </w:tcPr>
          <w:p w14:paraId="4F3B9B29" w14:textId="77777777" w:rsidR="00A83F6C" w:rsidRPr="00FE3779" w:rsidRDefault="00A83F6C" w:rsidP="007C58F3">
            <w:pPr>
              <w:pStyle w:val="BTEMEASMCA"/>
            </w:pPr>
            <w:r w:rsidRPr="00FE3779">
              <w:t>Galvos skausmas</w:t>
            </w:r>
          </w:p>
          <w:p w14:paraId="3CBC632A" w14:textId="77777777" w:rsidR="00A83F6C" w:rsidRPr="00FE3779" w:rsidRDefault="00A83F6C" w:rsidP="007C58F3">
            <w:pPr>
              <w:pStyle w:val="BTEMEASMCA"/>
            </w:pPr>
            <w:r w:rsidRPr="00FE3779">
              <w:t>Svaigulys</w:t>
            </w:r>
          </w:p>
        </w:tc>
        <w:tc>
          <w:tcPr>
            <w:tcW w:w="1295" w:type="dxa"/>
          </w:tcPr>
          <w:p w14:paraId="223511FC" w14:textId="77777777" w:rsidR="00A83F6C" w:rsidRPr="00FE3779" w:rsidRDefault="00A83F6C" w:rsidP="007C58F3">
            <w:pPr>
              <w:pStyle w:val="BTEMEASMCA"/>
            </w:pPr>
          </w:p>
        </w:tc>
        <w:tc>
          <w:tcPr>
            <w:tcW w:w="1793" w:type="dxa"/>
          </w:tcPr>
          <w:p w14:paraId="68FFAE36" w14:textId="77777777" w:rsidR="00A83F6C" w:rsidRPr="00FE3779" w:rsidRDefault="00A83F6C" w:rsidP="007C58F3">
            <w:pPr>
              <w:pStyle w:val="BTEMEASMCA"/>
            </w:pPr>
          </w:p>
        </w:tc>
        <w:tc>
          <w:tcPr>
            <w:tcW w:w="1561" w:type="dxa"/>
          </w:tcPr>
          <w:p w14:paraId="33CB3A44" w14:textId="77777777" w:rsidR="00A83F6C" w:rsidRPr="00FE3779" w:rsidRDefault="00A83F6C" w:rsidP="007C58F3">
            <w:pPr>
              <w:pStyle w:val="BTEMEASMCA"/>
            </w:pPr>
            <w:r w:rsidRPr="00FE3779">
              <w:t>Polineuropatija</w:t>
            </w:r>
          </w:p>
          <w:p w14:paraId="168704B8" w14:textId="77777777" w:rsidR="00A83F6C" w:rsidRPr="00FE3779" w:rsidRDefault="00A83F6C" w:rsidP="007C58F3">
            <w:pPr>
              <w:pStyle w:val="BTEMEASMCA"/>
            </w:pPr>
            <w:r w:rsidRPr="00FE3779">
              <w:t>Atminties praradimas</w:t>
            </w:r>
          </w:p>
        </w:tc>
        <w:tc>
          <w:tcPr>
            <w:tcW w:w="1499" w:type="dxa"/>
          </w:tcPr>
          <w:p w14:paraId="54CCBB4B" w14:textId="77777777" w:rsidR="00A83F6C" w:rsidRPr="00FE3779" w:rsidRDefault="00A83F6C" w:rsidP="007C58F3">
            <w:pPr>
              <w:pStyle w:val="BTEMEASMCA"/>
            </w:pPr>
            <w:r w:rsidRPr="00FE3779">
              <w:t>Periferinė neuropatija</w:t>
            </w:r>
          </w:p>
          <w:p w14:paraId="291A2F4A" w14:textId="77777777" w:rsidR="00A83F6C" w:rsidRDefault="00A83F6C" w:rsidP="007C58F3">
            <w:pPr>
              <w:pStyle w:val="BTEMEASMCA"/>
            </w:pPr>
            <w:r w:rsidRPr="00FE3779">
              <w:t>Miego sutrikimai (įskaitant nemigą ir košmarus)</w:t>
            </w:r>
          </w:p>
          <w:p w14:paraId="4D3A0BC7" w14:textId="4BAABD2C" w:rsidR="00FF7F26" w:rsidRPr="00FE3779" w:rsidRDefault="00F17E4D" w:rsidP="007C58F3">
            <w:pPr>
              <w:pStyle w:val="BTEMEASMCA"/>
            </w:pPr>
            <w:proofErr w:type="spellStart"/>
            <w:r>
              <w:rPr>
                <w:lang w:val="lt-LT"/>
              </w:rPr>
              <w:t>Generalizuota</w:t>
            </w:r>
            <w:proofErr w:type="spellEnd"/>
            <w:r w:rsidDel="00F17E4D">
              <w:t xml:space="preserve"> </w:t>
            </w:r>
            <w:proofErr w:type="spellStart"/>
            <w:r w:rsidR="00FF7F26">
              <w:t>miastenija</w:t>
            </w:r>
            <w:proofErr w:type="spellEnd"/>
          </w:p>
        </w:tc>
      </w:tr>
      <w:tr w:rsidR="00FF7F26" w:rsidRPr="000F0FC0" w14:paraId="569F1D5A" w14:textId="77777777" w:rsidTr="0091781F">
        <w:tc>
          <w:tcPr>
            <w:tcW w:w="1481" w:type="dxa"/>
          </w:tcPr>
          <w:p w14:paraId="669E3774" w14:textId="16E67F55" w:rsidR="00FF7F26" w:rsidRPr="00FE3779" w:rsidRDefault="00FF7F26" w:rsidP="007C58F3">
            <w:pPr>
              <w:pStyle w:val="BTEMEASMCA"/>
            </w:pPr>
            <w:r w:rsidRPr="00370F00">
              <w:t>Akių sutrikimai</w:t>
            </w:r>
          </w:p>
        </w:tc>
        <w:tc>
          <w:tcPr>
            <w:tcW w:w="1431" w:type="dxa"/>
          </w:tcPr>
          <w:p w14:paraId="5EC24703" w14:textId="77777777" w:rsidR="00FF7F26" w:rsidRPr="00FE3779" w:rsidRDefault="00FF7F26" w:rsidP="007C58F3">
            <w:pPr>
              <w:pStyle w:val="BTEMEASMCA"/>
            </w:pPr>
          </w:p>
        </w:tc>
        <w:tc>
          <w:tcPr>
            <w:tcW w:w="1295" w:type="dxa"/>
          </w:tcPr>
          <w:p w14:paraId="5E2B312E" w14:textId="77777777" w:rsidR="00FF7F26" w:rsidRPr="00FE3779" w:rsidRDefault="00FF7F26" w:rsidP="007C58F3">
            <w:pPr>
              <w:pStyle w:val="BTEMEASMCA"/>
            </w:pPr>
          </w:p>
        </w:tc>
        <w:tc>
          <w:tcPr>
            <w:tcW w:w="1793" w:type="dxa"/>
          </w:tcPr>
          <w:p w14:paraId="3A0A8B8D" w14:textId="77777777" w:rsidR="00FF7F26" w:rsidRPr="00FE3779" w:rsidRDefault="00FF7F26" w:rsidP="007C58F3">
            <w:pPr>
              <w:pStyle w:val="BTEMEASMCA"/>
            </w:pPr>
          </w:p>
        </w:tc>
        <w:tc>
          <w:tcPr>
            <w:tcW w:w="1561" w:type="dxa"/>
          </w:tcPr>
          <w:p w14:paraId="419871E5" w14:textId="77777777" w:rsidR="00FF7F26" w:rsidRPr="00FE3779" w:rsidRDefault="00FF7F26" w:rsidP="007C58F3">
            <w:pPr>
              <w:pStyle w:val="BTEMEASMCA"/>
            </w:pPr>
          </w:p>
        </w:tc>
        <w:tc>
          <w:tcPr>
            <w:tcW w:w="1499" w:type="dxa"/>
          </w:tcPr>
          <w:p w14:paraId="10563796" w14:textId="358A825E" w:rsidR="00FF7F26" w:rsidRPr="00FE3779" w:rsidRDefault="00FF7F26" w:rsidP="007C58F3">
            <w:pPr>
              <w:pStyle w:val="BTEMEASMCA"/>
            </w:pPr>
            <w:r w:rsidRPr="00370F00">
              <w:t xml:space="preserve">Akių </w:t>
            </w:r>
            <w:proofErr w:type="spellStart"/>
            <w:r w:rsidRPr="00370F00">
              <w:t>miastenija</w:t>
            </w:r>
            <w:proofErr w:type="spellEnd"/>
          </w:p>
        </w:tc>
      </w:tr>
      <w:tr w:rsidR="00A83F6C" w:rsidRPr="00FE3779" w14:paraId="35C311A0" w14:textId="77777777" w:rsidTr="0091781F">
        <w:tc>
          <w:tcPr>
            <w:tcW w:w="1481" w:type="dxa"/>
          </w:tcPr>
          <w:p w14:paraId="043301D7" w14:textId="77777777" w:rsidR="00A83F6C" w:rsidRPr="008C5168" w:rsidRDefault="00A83F6C" w:rsidP="007C58F3">
            <w:pPr>
              <w:pStyle w:val="BTEMEASMCA"/>
            </w:pPr>
            <w:r w:rsidRPr="00FE3779">
              <w:t>K</w:t>
            </w:r>
            <w:r w:rsidRPr="008C5168">
              <w:t xml:space="preserve">vėpavimo sistemos, krūtinės ląstos ir tarpuplaučio sutrikimai </w:t>
            </w:r>
          </w:p>
        </w:tc>
        <w:tc>
          <w:tcPr>
            <w:tcW w:w="1431" w:type="dxa"/>
          </w:tcPr>
          <w:p w14:paraId="33DA5971" w14:textId="77777777" w:rsidR="00A83F6C" w:rsidRPr="00FE3779" w:rsidRDefault="00A83F6C" w:rsidP="007C58F3">
            <w:pPr>
              <w:pStyle w:val="BTEMEASMCA"/>
            </w:pPr>
          </w:p>
        </w:tc>
        <w:tc>
          <w:tcPr>
            <w:tcW w:w="1295" w:type="dxa"/>
          </w:tcPr>
          <w:p w14:paraId="5AA610B3" w14:textId="77777777" w:rsidR="00A83F6C" w:rsidRPr="00FE3779" w:rsidRDefault="00A83F6C" w:rsidP="007C58F3">
            <w:pPr>
              <w:pStyle w:val="BTEMEASMCA"/>
            </w:pPr>
          </w:p>
        </w:tc>
        <w:tc>
          <w:tcPr>
            <w:tcW w:w="1793" w:type="dxa"/>
          </w:tcPr>
          <w:p w14:paraId="2FDB9C43" w14:textId="77777777" w:rsidR="00A83F6C" w:rsidRPr="00FE3779" w:rsidRDefault="00A83F6C" w:rsidP="007C58F3">
            <w:pPr>
              <w:pStyle w:val="BTEMEASMCA"/>
            </w:pPr>
          </w:p>
        </w:tc>
        <w:tc>
          <w:tcPr>
            <w:tcW w:w="1561" w:type="dxa"/>
          </w:tcPr>
          <w:p w14:paraId="17068C23" w14:textId="77777777" w:rsidR="00A83F6C" w:rsidRPr="00FE3779" w:rsidRDefault="00A83F6C" w:rsidP="007C58F3">
            <w:pPr>
              <w:pStyle w:val="BTEMEASMCA"/>
            </w:pPr>
          </w:p>
        </w:tc>
        <w:tc>
          <w:tcPr>
            <w:tcW w:w="1499" w:type="dxa"/>
          </w:tcPr>
          <w:p w14:paraId="713ACD5D" w14:textId="77777777" w:rsidR="00A83F6C" w:rsidRPr="00FE3779" w:rsidRDefault="00A83F6C" w:rsidP="007C58F3">
            <w:pPr>
              <w:pStyle w:val="BTEMEASMCA"/>
            </w:pPr>
            <w:r w:rsidRPr="00FE3779">
              <w:t>Kosulys</w:t>
            </w:r>
          </w:p>
          <w:p w14:paraId="77E560E4" w14:textId="77777777" w:rsidR="00A83F6C" w:rsidRPr="00FE3779" w:rsidRDefault="00A83F6C" w:rsidP="007C58F3">
            <w:pPr>
              <w:pStyle w:val="BTEMEASMCA"/>
            </w:pPr>
            <w:r w:rsidRPr="00FE3779">
              <w:t>Dusulys</w:t>
            </w:r>
          </w:p>
        </w:tc>
      </w:tr>
      <w:tr w:rsidR="00A83F6C" w:rsidRPr="00FE3779" w14:paraId="3376F76B" w14:textId="77777777" w:rsidTr="0091781F">
        <w:tc>
          <w:tcPr>
            <w:tcW w:w="1481" w:type="dxa"/>
          </w:tcPr>
          <w:p w14:paraId="1787F846" w14:textId="77777777" w:rsidR="00A83F6C" w:rsidRPr="00FE3779" w:rsidRDefault="00A83F6C" w:rsidP="007C58F3">
            <w:pPr>
              <w:pStyle w:val="BTEMEASMCA"/>
            </w:pPr>
            <w:r w:rsidRPr="00FE3779">
              <w:t>Virškinimo trakto sutrikimai</w:t>
            </w:r>
          </w:p>
        </w:tc>
        <w:tc>
          <w:tcPr>
            <w:tcW w:w="1431" w:type="dxa"/>
          </w:tcPr>
          <w:p w14:paraId="564C6467" w14:textId="77777777" w:rsidR="00A83F6C" w:rsidRPr="00FE3779" w:rsidRDefault="00A83F6C" w:rsidP="007C58F3">
            <w:pPr>
              <w:pStyle w:val="BTEMEASMCA"/>
            </w:pPr>
            <w:r w:rsidRPr="00FE3779">
              <w:t>Vidurių užkietėjimas</w:t>
            </w:r>
          </w:p>
          <w:p w14:paraId="4BB4AE7D" w14:textId="77777777" w:rsidR="00A83F6C" w:rsidRPr="00FE3779" w:rsidRDefault="00A83F6C" w:rsidP="007C58F3">
            <w:pPr>
              <w:pStyle w:val="BTEMEASMCA"/>
            </w:pPr>
            <w:r w:rsidRPr="00FE3779">
              <w:t>Pykinimas</w:t>
            </w:r>
          </w:p>
          <w:p w14:paraId="6D96E0E7" w14:textId="77777777" w:rsidR="00A83F6C" w:rsidRPr="00FE3779" w:rsidRDefault="00A83F6C" w:rsidP="007C58F3">
            <w:pPr>
              <w:pStyle w:val="BTEMEASMCA"/>
            </w:pPr>
            <w:r w:rsidRPr="00FE3779">
              <w:t xml:space="preserve">Pilvo skausmas </w:t>
            </w:r>
          </w:p>
        </w:tc>
        <w:tc>
          <w:tcPr>
            <w:tcW w:w="1295" w:type="dxa"/>
          </w:tcPr>
          <w:p w14:paraId="503EE28C" w14:textId="77777777" w:rsidR="00A83F6C" w:rsidRPr="00FE3779" w:rsidRDefault="00A83F6C" w:rsidP="007C58F3">
            <w:pPr>
              <w:pStyle w:val="BTEMEASMCA"/>
            </w:pPr>
          </w:p>
        </w:tc>
        <w:tc>
          <w:tcPr>
            <w:tcW w:w="1793" w:type="dxa"/>
          </w:tcPr>
          <w:p w14:paraId="1785EC9A" w14:textId="77777777" w:rsidR="00A83F6C" w:rsidRPr="00FE3779" w:rsidRDefault="00A83F6C" w:rsidP="007C58F3">
            <w:pPr>
              <w:pStyle w:val="BTEMEASMCA"/>
            </w:pPr>
            <w:r w:rsidRPr="00FE3779">
              <w:t>Pankreatitas</w:t>
            </w:r>
          </w:p>
        </w:tc>
        <w:tc>
          <w:tcPr>
            <w:tcW w:w="1561" w:type="dxa"/>
          </w:tcPr>
          <w:p w14:paraId="07D29E53" w14:textId="77777777" w:rsidR="00A83F6C" w:rsidRPr="00FE3779" w:rsidRDefault="00A83F6C" w:rsidP="007C58F3">
            <w:pPr>
              <w:pStyle w:val="BTEMEASMCA"/>
            </w:pPr>
          </w:p>
        </w:tc>
        <w:tc>
          <w:tcPr>
            <w:tcW w:w="1499" w:type="dxa"/>
          </w:tcPr>
          <w:p w14:paraId="3610897B" w14:textId="77777777" w:rsidR="00A83F6C" w:rsidRPr="00FE3779" w:rsidRDefault="00A83F6C" w:rsidP="007C58F3">
            <w:pPr>
              <w:pStyle w:val="BTEMEASMCA"/>
            </w:pPr>
            <w:r w:rsidRPr="00FE3779">
              <w:t>Viduriavimas</w:t>
            </w:r>
          </w:p>
        </w:tc>
      </w:tr>
      <w:tr w:rsidR="00A83F6C" w:rsidRPr="00FE3779" w14:paraId="1F881799" w14:textId="77777777" w:rsidTr="0091781F">
        <w:tc>
          <w:tcPr>
            <w:tcW w:w="1481" w:type="dxa"/>
          </w:tcPr>
          <w:p w14:paraId="75FEA580" w14:textId="77777777" w:rsidR="00A83F6C" w:rsidRPr="00FE3779" w:rsidRDefault="00A83F6C" w:rsidP="007C58F3">
            <w:pPr>
              <w:pStyle w:val="BTEMEASMCA"/>
            </w:pPr>
            <w:r w:rsidRPr="00FE3779">
              <w:t>Kepenų, tulžies pūslės ir latakų sutrikimai</w:t>
            </w:r>
          </w:p>
        </w:tc>
        <w:tc>
          <w:tcPr>
            <w:tcW w:w="1431" w:type="dxa"/>
          </w:tcPr>
          <w:p w14:paraId="45201357" w14:textId="77777777" w:rsidR="00A83F6C" w:rsidRPr="00FE3779" w:rsidRDefault="00A83F6C" w:rsidP="007C58F3">
            <w:pPr>
              <w:pStyle w:val="BTEMEASMCA"/>
            </w:pPr>
          </w:p>
        </w:tc>
        <w:tc>
          <w:tcPr>
            <w:tcW w:w="1295" w:type="dxa"/>
          </w:tcPr>
          <w:p w14:paraId="7A92C38C" w14:textId="77777777" w:rsidR="00A83F6C" w:rsidRPr="00FE3779" w:rsidRDefault="00A83F6C" w:rsidP="007C58F3">
            <w:pPr>
              <w:pStyle w:val="BTEMEASMCA"/>
            </w:pPr>
          </w:p>
        </w:tc>
        <w:tc>
          <w:tcPr>
            <w:tcW w:w="1793" w:type="dxa"/>
          </w:tcPr>
          <w:p w14:paraId="6B64D4FB" w14:textId="77777777" w:rsidR="00A83F6C" w:rsidRPr="00FE3779" w:rsidRDefault="00A83F6C" w:rsidP="007C58F3">
            <w:pPr>
              <w:pStyle w:val="BTEMEASMCA"/>
            </w:pPr>
            <w:r w:rsidRPr="00FE3779">
              <w:t xml:space="preserve">Padidėjęs kepenų </w:t>
            </w:r>
            <w:proofErr w:type="spellStart"/>
            <w:r w:rsidRPr="00FE3779">
              <w:t>transaminazių</w:t>
            </w:r>
            <w:proofErr w:type="spellEnd"/>
            <w:r w:rsidRPr="00FE3779">
              <w:t xml:space="preserve"> aktyvumas </w:t>
            </w:r>
          </w:p>
        </w:tc>
        <w:tc>
          <w:tcPr>
            <w:tcW w:w="1561" w:type="dxa"/>
          </w:tcPr>
          <w:p w14:paraId="164B9C98" w14:textId="77777777" w:rsidR="00A83F6C" w:rsidRPr="00FE3779" w:rsidRDefault="00A83F6C" w:rsidP="007C58F3">
            <w:pPr>
              <w:pStyle w:val="BTEMEASMCA"/>
            </w:pPr>
            <w:r w:rsidRPr="00FE3779">
              <w:t>Gelta</w:t>
            </w:r>
          </w:p>
          <w:p w14:paraId="6DC32CFC" w14:textId="77777777" w:rsidR="00A83F6C" w:rsidRPr="00FE3779" w:rsidRDefault="00A83F6C" w:rsidP="007C58F3">
            <w:pPr>
              <w:pStyle w:val="BTEMEASMCA"/>
            </w:pPr>
            <w:r w:rsidRPr="00FE3779">
              <w:t>Hepatitas</w:t>
            </w:r>
          </w:p>
        </w:tc>
        <w:tc>
          <w:tcPr>
            <w:tcW w:w="1499" w:type="dxa"/>
          </w:tcPr>
          <w:p w14:paraId="73A1C178" w14:textId="77777777" w:rsidR="00A83F6C" w:rsidRPr="00FE3779" w:rsidRDefault="00A83F6C" w:rsidP="007C58F3">
            <w:pPr>
              <w:pStyle w:val="BTEMEASMCA"/>
            </w:pPr>
          </w:p>
        </w:tc>
      </w:tr>
      <w:tr w:rsidR="00A83F6C" w:rsidRPr="00611A0A" w14:paraId="4B4B9D80" w14:textId="77777777" w:rsidTr="0091781F">
        <w:tc>
          <w:tcPr>
            <w:tcW w:w="1481" w:type="dxa"/>
          </w:tcPr>
          <w:p w14:paraId="42FE1DED" w14:textId="77777777" w:rsidR="00A83F6C" w:rsidRPr="00FE3779" w:rsidRDefault="00A83F6C" w:rsidP="007C58F3">
            <w:pPr>
              <w:pStyle w:val="BTEMEASMCA"/>
            </w:pPr>
            <w:r w:rsidRPr="00FE3779">
              <w:t xml:space="preserve">Odos ir poodinio </w:t>
            </w:r>
            <w:r w:rsidRPr="00FE3779">
              <w:lastRenderedPageBreak/>
              <w:t>audinio sutrikimai</w:t>
            </w:r>
          </w:p>
        </w:tc>
        <w:tc>
          <w:tcPr>
            <w:tcW w:w="1431" w:type="dxa"/>
          </w:tcPr>
          <w:p w14:paraId="29CEE2AB" w14:textId="77777777" w:rsidR="00A83F6C" w:rsidRPr="00FE3779" w:rsidRDefault="00A83F6C" w:rsidP="007C58F3">
            <w:pPr>
              <w:pStyle w:val="BTEMEASMCA"/>
            </w:pPr>
          </w:p>
        </w:tc>
        <w:tc>
          <w:tcPr>
            <w:tcW w:w="1295" w:type="dxa"/>
          </w:tcPr>
          <w:p w14:paraId="00DA7E3C" w14:textId="77777777" w:rsidR="00A83F6C" w:rsidRPr="00FE3779" w:rsidRDefault="00A83F6C" w:rsidP="007C58F3">
            <w:pPr>
              <w:pStyle w:val="BTEMEASMCA"/>
            </w:pPr>
            <w:r w:rsidRPr="00FE3779">
              <w:t>Niežulys</w:t>
            </w:r>
          </w:p>
          <w:p w14:paraId="59297B8B" w14:textId="77777777" w:rsidR="00A83F6C" w:rsidRPr="00FE3779" w:rsidRDefault="00A83F6C" w:rsidP="007C58F3">
            <w:pPr>
              <w:pStyle w:val="BTEMEASMCA"/>
            </w:pPr>
            <w:r w:rsidRPr="00FE3779">
              <w:t>Išbėrimas</w:t>
            </w:r>
          </w:p>
          <w:p w14:paraId="277562BC" w14:textId="77777777" w:rsidR="00A83F6C" w:rsidRPr="00FE3779" w:rsidRDefault="00A83F6C" w:rsidP="007C58F3">
            <w:pPr>
              <w:pStyle w:val="BTEMEASMCA"/>
            </w:pPr>
            <w:r w:rsidRPr="00FE3779">
              <w:t>Dilgėlinė</w:t>
            </w:r>
          </w:p>
        </w:tc>
        <w:tc>
          <w:tcPr>
            <w:tcW w:w="1793" w:type="dxa"/>
          </w:tcPr>
          <w:p w14:paraId="5D598011" w14:textId="77777777" w:rsidR="00A83F6C" w:rsidRPr="00FE3779" w:rsidRDefault="00A83F6C" w:rsidP="007C58F3">
            <w:pPr>
              <w:pStyle w:val="BTEMEASMCA"/>
            </w:pPr>
          </w:p>
        </w:tc>
        <w:tc>
          <w:tcPr>
            <w:tcW w:w="1561" w:type="dxa"/>
          </w:tcPr>
          <w:p w14:paraId="4D92E7BD" w14:textId="77777777" w:rsidR="00A83F6C" w:rsidRPr="00FE3779" w:rsidRDefault="00A83F6C" w:rsidP="007C58F3">
            <w:pPr>
              <w:pStyle w:val="BTEMEASMCA"/>
            </w:pPr>
          </w:p>
        </w:tc>
        <w:tc>
          <w:tcPr>
            <w:tcW w:w="1499" w:type="dxa"/>
          </w:tcPr>
          <w:p w14:paraId="51AEE2AB" w14:textId="77777777" w:rsidR="00A83F6C" w:rsidRDefault="00A83F6C" w:rsidP="007C58F3">
            <w:pPr>
              <w:pStyle w:val="BTEMEASMCA"/>
            </w:pPr>
            <w:proofErr w:type="spellStart"/>
            <w:r w:rsidRPr="00FE3779">
              <w:t>Stivenso</w:t>
            </w:r>
            <w:proofErr w:type="spellEnd"/>
            <w:r w:rsidRPr="00FE3779">
              <w:t>-Džonsono (</w:t>
            </w:r>
            <w:proofErr w:type="spellStart"/>
            <w:r w:rsidRPr="00FE3779">
              <w:rPr>
                <w:i/>
              </w:rPr>
              <w:t>Stevens-</w:t>
            </w:r>
            <w:r w:rsidRPr="00FE3779">
              <w:rPr>
                <w:i/>
              </w:rPr>
              <w:lastRenderedPageBreak/>
              <w:t>Johnson</w:t>
            </w:r>
            <w:proofErr w:type="spellEnd"/>
            <w:r w:rsidRPr="00FE3779">
              <w:rPr>
                <w:i/>
              </w:rPr>
              <w:t>)</w:t>
            </w:r>
            <w:r w:rsidRPr="00FE3779">
              <w:t xml:space="preserve"> sindromas</w:t>
            </w:r>
          </w:p>
          <w:p w14:paraId="17D11627" w14:textId="22D2CED8" w:rsidR="0017450F" w:rsidRPr="00FE3779" w:rsidRDefault="0017450F" w:rsidP="007C58F3">
            <w:pPr>
              <w:pStyle w:val="BTEMEASMCA"/>
              <w:rPr>
                <w:lang w:val="lt-LT"/>
              </w:rPr>
            </w:pPr>
            <w:r w:rsidRPr="0017450F">
              <w:t xml:space="preserve">Reakcija į </w:t>
            </w:r>
            <w:r w:rsidR="00C659A3" w:rsidRPr="007C58F3">
              <w:rPr>
                <w:lang w:val="pt-BR"/>
              </w:rPr>
              <w:t>v</w:t>
            </w:r>
            <w:r w:rsidRPr="0017450F">
              <w:t xml:space="preserve">aistinį preparatą su </w:t>
            </w:r>
            <w:proofErr w:type="spellStart"/>
            <w:r w:rsidRPr="0017450F">
              <w:t>eozinofilija</w:t>
            </w:r>
            <w:proofErr w:type="spellEnd"/>
            <w:r w:rsidRPr="0017450F">
              <w:t xml:space="preserve"> ir sisteminiais simptomais (</w:t>
            </w:r>
            <w:r w:rsidRPr="0017450F">
              <w:rPr>
                <w:i/>
                <w:iCs/>
              </w:rPr>
              <w:t>DRESS</w:t>
            </w:r>
            <w:r w:rsidRPr="0017450F">
              <w:t>)</w:t>
            </w:r>
          </w:p>
        </w:tc>
      </w:tr>
      <w:tr w:rsidR="00A83F6C" w:rsidRPr="000F0FC0" w14:paraId="29A50002" w14:textId="77777777" w:rsidTr="0091781F">
        <w:tc>
          <w:tcPr>
            <w:tcW w:w="1481" w:type="dxa"/>
          </w:tcPr>
          <w:p w14:paraId="2EE60E58" w14:textId="77777777" w:rsidR="00A83F6C" w:rsidRPr="00FE3779" w:rsidRDefault="00A83F6C" w:rsidP="007C58F3">
            <w:pPr>
              <w:pStyle w:val="BTEMEASMCA"/>
            </w:pPr>
            <w:r w:rsidRPr="00FE3779">
              <w:lastRenderedPageBreak/>
              <w:t>Skeleto, raumenų ir jungiamojo audinio sutrikimai</w:t>
            </w:r>
          </w:p>
        </w:tc>
        <w:tc>
          <w:tcPr>
            <w:tcW w:w="1431" w:type="dxa"/>
          </w:tcPr>
          <w:p w14:paraId="4AC10D73" w14:textId="77777777" w:rsidR="00A83F6C" w:rsidRPr="00FE3779" w:rsidRDefault="00A83F6C" w:rsidP="007C58F3">
            <w:pPr>
              <w:pStyle w:val="BTEMEASMCA"/>
            </w:pPr>
            <w:proofErr w:type="spellStart"/>
            <w:r w:rsidRPr="00FE3779">
              <w:t>Mialgija</w:t>
            </w:r>
            <w:proofErr w:type="spellEnd"/>
            <w:r w:rsidRPr="00FE3779">
              <w:t xml:space="preserve"> </w:t>
            </w:r>
          </w:p>
        </w:tc>
        <w:tc>
          <w:tcPr>
            <w:tcW w:w="1295" w:type="dxa"/>
          </w:tcPr>
          <w:p w14:paraId="6B2DD98E" w14:textId="77777777" w:rsidR="00A83F6C" w:rsidRPr="00FE3779" w:rsidRDefault="00A83F6C" w:rsidP="007C58F3">
            <w:pPr>
              <w:pStyle w:val="BTEMEASMCA"/>
            </w:pPr>
          </w:p>
        </w:tc>
        <w:tc>
          <w:tcPr>
            <w:tcW w:w="1793" w:type="dxa"/>
          </w:tcPr>
          <w:p w14:paraId="59000230" w14:textId="77777777" w:rsidR="00A83F6C" w:rsidRPr="00FE3779" w:rsidRDefault="00A83F6C" w:rsidP="007C58F3">
            <w:pPr>
              <w:pStyle w:val="BTEMEASMCA"/>
            </w:pPr>
            <w:proofErr w:type="spellStart"/>
            <w:r w:rsidRPr="00FE3779">
              <w:t>Miopatija</w:t>
            </w:r>
            <w:proofErr w:type="spellEnd"/>
            <w:r w:rsidRPr="00FE3779">
              <w:t xml:space="preserve"> (įskaitant </w:t>
            </w:r>
            <w:proofErr w:type="spellStart"/>
            <w:r w:rsidRPr="00FE3779">
              <w:t>miozitą</w:t>
            </w:r>
            <w:proofErr w:type="spellEnd"/>
            <w:r w:rsidRPr="00FE3779">
              <w:t>)</w:t>
            </w:r>
          </w:p>
          <w:p w14:paraId="1A9468A7" w14:textId="77777777" w:rsidR="00A83F6C" w:rsidRPr="00FE3779" w:rsidRDefault="00A83F6C" w:rsidP="007C58F3">
            <w:pPr>
              <w:pStyle w:val="BTEMEASMCA"/>
            </w:pPr>
            <w:proofErr w:type="spellStart"/>
            <w:r w:rsidRPr="00FE3779">
              <w:t>Rabdomiolizė</w:t>
            </w:r>
            <w:proofErr w:type="spellEnd"/>
          </w:p>
          <w:p w14:paraId="4A7F9FF7" w14:textId="2219CC1C" w:rsidR="000D315A" w:rsidRPr="00FE3779" w:rsidRDefault="006F63BD" w:rsidP="000D315A">
            <w:pPr>
              <w:spacing w:after="0" w:line="240" w:lineRule="auto"/>
              <w:rPr>
                <w:rFonts w:ascii="Times New Roman" w:hAnsi="Times New Roman"/>
                <w:color w:val="000000"/>
                <w:lang w:val="lt-LT"/>
              </w:rPr>
            </w:pPr>
            <w:r w:rsidRPr="00FE3779">
              <w:rPr>
                <w:rStyle w:val="st"/>
                <w:rFonts w:ascii="Times New Roman" w:hAnsi="Times New Roman"/>
                <w:lang w:val="lt-LT"/>
              </w:rPr>
              <w:t xml:space="preserve">Į </w:t>
            </w:r>
            <w:r w:rsidRPr="00FE3779">
              <w:rPr>
                <w:rStyle w:val="Emfaz"/>
                <w:rFonts w:ascii="Times New Roman" w:hAnsi="Times New Roman"/>
                <w:i w:val="0"/>
                <w:lang w:val="lt-LT"/>
              </w:rPr>
              <w:t>vilkligę panašus sindromas</w:t>
            </w:r>
          </w:p>
          <w:p w14:paraId="097B5F07" w14:textId="0942FE39" w:rsidR="000D315A" w:rsidRPr="00FE3779" w:rsidRDefault="006F63BD" w:rsidP="000D315A">
            <w:pPr>
              <w:autoSpaceDE w:val="0"/>
              <w:autoSpaceDN w:val="0"/>
              <w:adjustRightInd w:val="0"/>
              <w:spacing w:after="0" w:line="240" w:lineRule="auto"/>
              <w:rPr>
                <w:rFonts w:ascii="Times New Roman" w:hAnsi="Times New Roman"/>
                <w:color w:val="000000"/>
                <w:lang w:val="lt-LT" w:eastAsia="pl-PL"/>
              </w:rPr>
            </w:pPr>
            <w:r w:rsidRPr="00FE3779">
              <w:rPr>
                <w:rFonts w:ascii="Times New Roman" w:hAnsi="Times New Roman"/>
                <w:color w:val="000000"/>
                <w:lang w:val="lt-LT" w:eastAsia="pl-PL"/>
              </w:rPr>
              <w:t>Raumenų plyšimas</w:t>
            </w:r>
            <w:r w:rsidR="000D315A" w:rsidRPr="00FE3779">
              <w:rPr>
                <w:rFonts w:ascii="Times New Roman" w:hAnsi="Times New Roman"/>
                <w:bCs/>
                <w:color w:val="000000"/>
                <w:lang w:val="lt-LT" w:eastAsia="pl-PL"/>
              </w:rPr>
              <w:t xml:space="preserve"> </w:t>
            </w:r>
          </w:p>
          <w:p w14:paraId="7060D0F6" w14:textId="77777777" w:rsidR="000D315A" w:rsidRPr="00FE3779" w:rsidRDefault="000D315A" w:rsidP="007C58F3">
            <w:pPr>
              <w:pStyle w:val="BTEMEASMCA"/>
            </w:pPr>
          </w:p>
        </w:tc>
        <w:tc>
          <w:tcPr>
            <w:tcW w:w="1561" w:type="dxa"/>
          </w:tcPr>
          <w:p w14:paraId="4D3D724A" w14:textId="77777777" w:rsidR="00A83F6C" w:rsidRPr="00FE3779" w:rsidRDefault="00A83F6C" w:rsidP="007C58F3">
            <w:pPr>
              <w:pStyle w:val="BTEMEASMCA"/>
            </w:pPr>
            <w:proofErr w:type="spellStart"/>
            <w:r w:rsidRPr="00FE3779">
              <w:t>Artralgija</w:t>
            </w:r>
            <w:proofErr w:type="spellEnd"/>
          </w:p>
        </w:tc>
        <w:tc>
          <w:tcPr>
            <w:tcW w:w="1499" w:type="dxa"/>
          </w:tcPr>
          <w:p w14:paraId="06B28975" w14:textId="77777777" w:rsidR="007E651F" w:rsidRPr="00FE3779" w:rsidRDefault="007E651F" w:rsidP="007C58F3">
            <w:pPr>
              <w:pStyle w:val="BTEMEASMCA"/>
            </w:pPr>
            <w:r w:rsidRPr="00FE3779">
              <w:t xml:space="preserve">Sausgyslių sutrikimai, kurie kartais komplikuojasi plyšimu </w:t>
            </w:r>
          </w:p>
          <w:p w14:paraId="395C7934" w14:textId="77777777" w:rsidR="007E651F" w:rsidRPr="00FE3779" w:rsidRDefault="007E651F" w:rsidP="007C58F3">
            <w:pPr>
              <w:pStyle w:val="BTEMEASMCA"/>
            </w:pPr>
          </w:p>
          <w:p w14:paraId="495663B7" w14:textId="0A4FFAFD" w:rsidR="00A83F6C" w:rsidRPr="00FE3779" w:rsidRDefault="00A83F6C" w:rsidP="007C58F3">
            <w:pPr>
              <w:pStyle w:val="BTEMEASMCA"/>
            </w:pPr>
            <w:r w:rsidRPr="00FE3779">
              <w:t xml:space="preserve">Su imuninėmis reakcijomis susijusi </w:t>
            </w:r>
            <w:proofErr w:type="spellStart"/>
            <w:r w:rsidRPr="00FE3779">
              <w:t>nekrozinė</w:t>
            </w:r>
            <w:proofErr w:type="spellEnd"/>
            <w:r w:rsidRPr="00FE3779">
              <w:t xml:space="preserve"> </w:t>
            </w:r>
            <w:proofErr w:type="spellStart"/>
            <w:r w:rsidRPr="00FE3779">
              <w:t>miopatija</w:t>
            </w:r>
            <w:proofErr w:type="spellEnd"/>
          </w:p>
          <w:p w14:paraId="123C2D5D" w14:textId="6BD0AFC7" w:rsidR="00A83F6C" w:rsidRPr="00FE3779" w:rsidRDefault="00A83F6C" w:rsidP="007C58F3">
            <w:pPr>
              <w:pStyle w:val="BTEMEASMCA"/>
            </w:pPr>
          </w:p>
        </w:tc>
      </w:tr>
      <w:tr w:rsidR="00A83F6C" w:rsidRPr="00FE3779" w14:paraId="33E1520F" w14:textId="77777777" w:rsidTr="0091781F">
        <w:tc>
          <w:tcPr>
            <w:tcW w:w="1481" w:type="dxa"/>
          </w:tcPr>
          <w:p w14:paraId="39FE218C" w14:textId="77777777" w:rsidR="00A83F6C" w:rsidRPr="00FE3779" w:rsidRDefault="00A83F6C" w:rsidP="007C58F3">
            <w:pPr>
              <w:pStyle w:val="BTEMEASMCA"/>
            </w:pPr>
            <w:r w:rsidRPr="00FE3779">
              <w:t>Inkstų ir šlapimo takų sutrikimai</w:t>
            </w:r>
          </w:p>
        </w:tc>
        <w:tc>
          <w:tcPr>
            <w:tcW w:w="1431" w:type="dxa"/>
          </w:tcPr>
          <w:p w14:paraId="6559C303" w14:textId="77777777" w:rsidR="00A83F6C" w:rsidRPr="00FE3779" w:rsidRDefault="00A83F6C" w:rsidP="007C58F3">
            <w:pPr>
              <w:pStyle w:val="BTEMEASMCA"/>
            </w:pPr>
          </w:p>
        </w:tc>
        <w:tc>
          <w:tcPr>
            <w:tcW w:w="1295" w:type="dxa"/>
          </w:tcPr>
          <w:p w14:paraId="3F9B2B0C" w14:textId="77777777" w:rsidR="00A83F6C" w:rsidRPr="00FE3779" w:rsidRDefault="00A83F6C" w:rsidP="007C58F3">
            <w:pPr>
              <w:pStyle w:val="BTEMEASMCA"/>
            </w:pPr>
          </w:p>
        </w:tc>
        <w:tc>
          <w:tcPr>
            <w:tcW w:w="1793" w:type="dxa"/>
          </w:tcPr>
          <w:p w14:paraId="3ECF46D9" w14:textId="77777777" w:rsidR="00A83F6C" w:rsidRPr="00FE3779" w:rsidRDefault="00A83F6C" w:rsidP="007C58F3">
            <w:pPr>
              <w:pStyle w:val="BTEMEASMCA"/>
            </w:pPr>
          </w:p>
        </w:tc>
        <w:tc>
          <w:tcPr>
            <w:tcW w:w="1561" w:type="dxa"/>
          </w:tcPr>
          <w:p w14:paraId="30DDC45B" w14:textId="77777777" w:rsidR="00A83F6C" w:rsidRPr="00FE3779" w:rsidRDefault="00A83F6C" w:rsidP="007C58F3">
            <w:pPr>
              <w:pStyle w:val="BTEMEASMCA"/>
            </w:pPr>
            <w:proofErr w:type="spellStart"/>
            <w:r w:rsidRPr="00FE3779">
              <w:t>Hematurija</w:t>
            </w:r>
            <w:proofErr w:type="spellEnd"/>
          </w:p>
        </w:tc>
        <w:tc>
          <w:tcPr>
            <w:tcW w:w="1499" w:type="dxa"/>
          </w:tcPr>
          <w:p w14:paraId="46C2A283" w14:textId="77777777" w:rsidR="00A83F6C" w:rsidRPr="00FE3779" w:rsidRDefault="00A83F6C" w:rsidP="007C58F3">
            <w:pPr>
              <w:pStyle w:val="BTEMEASMCA"/>
            </w:pPr>
          </w:p>
        </w:tc>
      </w:tr>
      <w:tr w:rsidR="00A83F6C" w:rsidRPr="00FE3779" w14:paraId="4B540C18" w14:textId="77777777" w:rsidTr="0091781F">
        <w:tc>
          <w:tcPr>
            <w:tcW w:w="1481" w:type="dxa"/>
          </w:tcPr>
          <w:p w14:paraId="6615D473" w14:textId="77777777" w:rsidR="00A83F6C" w:rsidRPr="00FE3779" w:rsidRDefault="00A83F6C" w:rsidP="007C58F3">
            <w:pPr>
              <w:pStyle w:val="BTEMEASMCA"/>
            </w:pPr>
            <w:r w:rsidRPr="00FE3779">
              <w:t>Lytinės sistemos ir krūties sutrikimai</w:t>
            </w:r>
          </w:p>
        </w:tc>
        <w:tc>
          <w:tcPr>
            <w:tcW w:w="1431" w:type="dxa"/>
          </w:tcPr>
          <w:p w14:paraId="6E843929" w14:textId="77777777" w:rsidR="00A83F6C" w:rsidRPr="00FE3779" w:rsidRDefault="00A83F6C" w:rsidP="007C58F3">
            <w:pPr>
              <w:pStyle w:val="BTEMEASMCA"/>
            </w:pPr>
          </w:p>
        </w:tc>
        <w:tc>
          <w:tcPr>
            <w:tcW w:w="1295" w:type="dxa"/>
          </w:tcPr>
          <w:p w14:paraId="6191BD9F" w14:textId="77777777" w:rsidR="00A83F6C" w:rsidRPr="00FE3779" w:rsidRDefault="00A83F6C" w:rsidP="007C58F3">
            <w:pPr>
              <w:pStyle w:val="BTEMEASMCA"/>
            </w:pPr>
          </w:p>
        </w:tc>
        <w:tc>
          <w:tcPr>
            <w:tcW w:w="1793" w:type="dxa"/>
          </w:tcPr>
          <w:p w14:paraId="2F2473F9" w14:textId="77777777" w:rsidR="00A83F6C" w:rsidRPr="00FE3779" w:rsidRDefault="00A83F6C" w:rsidP="007C58F3">
            <w:pPr>
              <w:pStyle w:val="BTEMEASMCA"/>
            </w:pPr>
          </w:p>
        </w:tc>
        <w:tc>
          <w:tcPr>
            <w:tcW w:w="1561" w:type="dxa"/>
          </w:tcPr>
          <w:p w14:paraId="2481F0EC" w14:textId="77777777" w:rsidR="00A83F6C" w:rsidRPr="00FE3779" w:rsidRDefault="00A83F6C" w:rsidP="007C58F3">
            <w:pPr>
              <w:pStyle w:val="BTEMEASMCA"/>
            </w:pPr>
            <w:proofErr w:type="spellStart"/>
            <w:r w:rsidRPr="00FE3779">
              <w:t>Ginekomastija</w:t>
            </w:r>
            <w:proofErr w:type="spellEnd"/>
          </w:p>
        </w:tc>
        <w:tc>
          <w:tcPr>
            <w:tcW w:w="1499" w:type="dxa"/>
          </w:tcPr>
          <w:p w14:paraId="280462EE" w14:textId="77777777" w:rsidR="00A83F6C" w:rsidRPr="00FE3779" w:rsidRDefault="00A83F6C" w:rsidP="007C58F3">
            <w:pPr>
              <w:pStyle w:val="BTEMEASMCA"/>
            </w:pPr>
          </w:p>
        </w:tc>
      </w:tr>
      <w:tr w:rsidR="00A83F6C" w:rsidRPr="00FE3779" w14:paraId="229DCAEE" w14:textId="77777777" w:rsidTr="0091781F">
        <w:tc>
          <w:tcPr>
            <w:tcW w:w="1481" w:type="dxa"/>
          </w:tcPr>
          <w:p w14:paraId="7260C111" w14:textId="77777777" w:rsidR="00A83F6C" w:rsidRPr="00FE3779" w:rsidRDefault="00A83F6C" w:rsidP="007C58F3">
            <w:pPr>
              <w:pStyle w:val="BTEMEASMCA"/>
            </w:pPr>
            <w:r w:rsidRPr="00FE3779">
              <w:t>Bendrieji sutrikimai ir vartojimo vietos pažeidimai</w:t>
            </w:r>
          </w:p>
        </w:tc>
        <w:tc>
          <w:tcPr>
            <w:tcW w:w="1431" w:type="dxa"/>
          </w:tcPr>
          <w:p w14:paraId="04DBACE7" w14:textId="77777777" w:rsidR="00A83F6C" w:rsidRPr="00FE3779" w:rsidRDefault="00A83F6C" w:rsidP="007C58F3">
            <w:pPr>
              <w:pStyle w:val="BTEMEASMCA"/>
            </w:pPr>
            <w:proofErr w:type="spellStart"/>
            <w:r w:rsidRPr="00FE3779">
              <w:t>Astenija</w:t>
            </w:r>
            <w:proofErr w:type="spellEnd"/>
          </w:p>
        </w:tc>
        <w:tc>
          <w:tcPr>
            <w:tcW w:w="1295" w:type="dxa"/>
          </w:tcPr>
          <w:p w14:paraId="7A84D9FA" w14:textId="77777777" w:rsidR="00A83F6C" w:rsidRPr="00FE3779" w:rsidRDefault="00A83F6C" w:rsidP="007C58F3">
            <w:pPr>
              <w:pStyle w:val="BTEMEASMCA"/>
            </w:pPr>
          </w:p>
        </w:tc>
        <w:tc>
          <w:tcPr>
            <w:tcW w:w="1793" w:type="dxa"/>
          </w:tcPr>
          <w:p w14:paraId="55AB57A3" w14:textId="77777777" w:rsidR="00A83F6C" w:rsidRPr="00FE3779" w:rsidRDefault="00A83F6C" w:rsidP="007C58F3">
            <w:pPr>
              <w:pStyle w:val="BTEMEASMCA"/>
            </w:pPr>
          </w:p>
        </w:tc>
        <w:tc>
          <w:tcPr>
            <w:tcW w:w="1561" w:type="dxa"/>
          </w:tcPr>
          <w:p w14:paraId="294DDFF5" w14:textId="77777777" w:rsidR="00A83F6C" w:rsidRPr="00FE3779" w:rsidRDefault="00A83F6C" w:rsidP="007C58F3">
            <w:pPr>
              <w:pStyle w:val="BTEMEASMCA"/>
            </w:pPr>
          </w:p>
        </w:tc>
        <w:tc>
          <w:tcPr>
            <w:tcW w:w="1499" w:type="dxa"/>
          </w:tcPr>
          <w:p w14:paraId="2B958861" w14:textId="77777777" w:rsidR="00A83F6C" w:rsidRPr="00FE3779" w:rsidRDefault="00A83F6C" w:rsidP="007C58F3">
            <w:pPr>
              <w:pStyle w:val="BTEMEASMCA"/>
            </w:pPr>
            <w:r w:rsidRPr="00FE3779">
              <w:t>Edema</w:t>
            </w:r>
          </w:p>
        </w:tc>
      </w:tr>
      <w:tr w:rsidR="00A83F6C" w:rsidRPr="00FE3779" w14:paraId="0E05EFCD" w14:textId="77777777" w:rsidTr="0091781F">
        <w:tc>
          <w:tcPr>
            <w:tcW w:w="9060" w:type="dxa"/>
            <w:gridSpan w:val="6"/>
          </w:tcPr>
          <w:p w14:paraId="1A7ED033" w14:textId="77777777" w:rsidR="00A83F6C" w:rsidRPr="00FE3779" w:rsidRDefault="00A83F6C" w:rsidP="007C58F3">
            <w:pPr>
              <w:pStyle w:val="BTEMEASMCA"/>
            </w:pPr>
            <w:r w:rsidRPr="00FE3779">
              <w:rPr>
                <w:vertAlign w:val="superscript"/>
              </w:rPr>
              <w:t>1</w:t>
            </w:r>
            <w:r w:rsidRPr="008C5168">
              <w:t xml:space="preserve"> Dažnis priklauso nuo rizikos faktorių buvimo ar nebuvimo (gliukozė nevalgius ≥5,6 </w:t>
            </w:r>
            <w:proofErr w:type="spellStart"/>
            <w:r w:rsidRPr="008C5168">
              <w:t>mmol</w:t>
            </w:r>
            <w:proofErr w:type="spellEnd"/>
            <w:r w:rsidRPr="008C5168">
              <w:t>/l. KMI&gt;</w:t>
            </w:r>
            <w:r w:rsidRPr="00FE3779">
              <w:t>30 kg/m</w:t>
            </w:r>
            <w:r w:rsidRPr="00FE3779">
              <w:rPr>
                <w:vertAlign w:val="superscript"/>
              </w:rPr>
              <w:t>2</w:t>
            </w:r>
            <w:r w:rsidRPr="00FE3779">
              <w:t>, padidėjęs trigliceridų kiekis, anksčiau pasireiškusi hipertenzija).</w:t>
            </w:r>
          </w:p>
        </w:tc>
      </w:tr>
    </w:tbl>
    <w:p w14:paraId="14CD3297" w14:textId="77777777" w:rsidR="00A83F6C" w:rsidRPr="00FE3779" w:rsidRDefault="00A83F6C" w:rsidP="007C58F3">
      <w:pPr>
        <w:pStyle w:val="BTEMEASMCA"/>
      </w:pPr>
    </w:p>
    <w:p w14:paraId="1F1A774A"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Kaip ir kitų HMG KoA reduktazės inhibitorių, nepageidaujamų reakcijų atvejai turi tendenciją priklausyti nuo dozės.</w:t>
      </w:r>
    </w:p>
    <w:p w14:paraId="555F20B5" w14:textId="77777777" w:rsidR="00A83F6C" w:rsidRPr="00FE3779" w:rsidRDefault="00A83F6C" w:rsidP="007C58F3">
      <w:pPr>
        <w:pStyle w:val="BTEMEASMCA"/>
      </w:pPr>
    </w:p>
    <w:p w14:paraId="3D769CE4" w14:textId="77777777" w:rsidR="00A83F6C" w:rsidRPr="00FE3779" w:rsidRDefault="00A83F6C" w:rsidP="00A83F6C">
      <w:pPr>
        <w:pStyle w:val="Pagrindinistekstas"/>
        <w:tabs>
          <w:tab w:val="left" w:pos="567"/>
        </w:tabs>
        <w:spacing w:after="0"/>
        <w:rPr>
          <w:b/>
          <w:sz w:val="22"/>
          <w:szCs w:val="22"/>
        </w:rPr>
      </w:pPr>
      <w:r w:rsidRPr="00FE3779">
        <w:rPr>
          <w:b/>
          <w:sz w:val="22"/>
          <w:szCs w:val="22"/>
        </w:rPr>
        <w:t>Poveikis inkstams:</w:t>
      </w:r>
    </w:p>
    <w:p w14:paraId="0A6DA834" w14:textId="77777777" w:rsidR="00A83F6C" w:rsidRPr="00FE3779" w:rsidRDefault="00A83F6C" w:rsidP="00A83F6C">
      <w:pPr>
        <w:tabs>
          <w:tab w:val="left" w:pos="567"/>
        </w:tabs>
        <w:spacing w:after="0" w:line="240" w:lineRule="auto"/>
        <w:rPr>
          <w:rFonts w:ascii="Times New Roman" w:hAnsi="Times New Roman"/>
          <w:lang w:val="lt-LT"/>
        </w:rPr>
      </w:pPr>
      <w:r w:rsidRPr="00FE3779">
        <w:rPr>
          <w:rFonts w:ascii="Times New Roman" w:hAnsi="Times New Roman"/>
          <w:lang w:val="lt-LT"/>
        </w:rPr>
        <w:t>Rozuvastatinu gydomiems pacientams buvo pastebėta proteinurija (ji nustatyta juostelės mėginiu ir dažniausiai atsirasdavo dėl kanalėlių pokyčių). Baltymo šlapime rodmens pokytis nuo “nėra” ar “pėdsakai” iki “++” arba didesnio buvo pastebėtas mažiau kaip 1 % pacientų, gydomų 10 mg arba 20 mg doze, ir maždaug 3 % pacientų, gydomų 40 mg doze. Be to, 20 mg per parą vartojantiems pacientams pokytis nuo “nėra” arba “pėdsakai” iki “+” buvo šiek tiek dažnesnis. Tolesnio gydymo metu daugumoje atvejų proteinurija sumažėjo ar išnyko savaime. Apžvelgus klinikinių tyrimų duomenis ir patirtį, gautą po vaistinio preparato patekimo į rinką</w:t>
      </w:r>
      <w:r w:rsidRPr="00FE3779">
        <w:rPr>
          <w:rFonts w:ascii="Times New Roman" w:hAnsi="Times New Roman"/>
          <w:color w:val="000080"/>
          <w:lang w:val="lt-LT"/>
        </w:rPr>
        <w:t xml:space="preserve">, </w:t>
      </w:r>
      <w:r w:rsidRPr="00FE3779">
        <w:rPr>
          <w:rFonts w:ascii="Times New Roman" w:hAnsi="Times New Roman"/>
          <w:lang w:val="lt-LT"/>
        </w:rPr>
        <w:t xml:space="preserve">priežastinio ryšio tarp proteinurijos ir ūminio ar progresuojančio inkstų pažeidimo nenustatyta. </w:t>
      </w:r>
    </w:p>
    <w:p w14:paraId="2BDA9069" w14:textId="77777777" w:rsidR="00A83F6C" w:rsidRPr="00FE3779" w:rsidRDefault="00A83F6C" w:rsidP="00A83F6C">
      <w:pPr>
        <w:tabs>
          <w:tab w:val="left" w:pos="567"/>
        </w:tabs>
        <w:spacing w:after="0" w:line="240" w:lineRule="auto"/>
        <w:rPr>
          <w:rFonts w:ascii="Times New Roman" w:hAnsi="Times New Roman"/>
          <w:lang w:val="lt-LT"/>
        </w:rPr>
      </w:pPr>
    </w:p>
    <w:p w14:paraId="7AE2C47D" w14:textId="77777777" w:rsidR="00A83F6C" w:rsidRPr="00FE3779" w:rsidRDefault="00A83F6C" w:rsidP="00A83F6C">
      <w:pPr>
        <w:tabs>
          <w:tab w:val="left" w:pos="567"/>
        </w:tabs>
        <w:spacing w:after="0" w:line="240" w:lineRule="auto"/>
        <w:rPr>
          <w:rFonts w:ascii="Times New Roman" w:hAnsi="Times New Roman"/>
          <w:lang w:val="lt-LT"/>
        </w:rPr>
      </w:pPr>
      <w:r w:rsidRPr="00FE3779">
        <w:rPr>
          <w:rFonts w:ascii="Times New Roman" w:hAnsi="Times New Roman"/>
          <w:lang w:val="lt-LT"/>
        </w:rPr>
        <w:t>Pacientams, kurie buvo gydyti rozuvastatinu, pastebėta hematurija, ir klinikinių tyrimų domenys rodo, kad dažnis yra žemas.</w:t>
      </w:r>
    </w:p>
    <w:p w14:paraId="6898E006" w14:textId="77777777" w:rsidR="00A83F6C" w:rsidRPr="00FE3779" w:rsidRDefault="00A83F6C" w:rsidP="00A83F6C">
      <w:pPr>
        <w:spacing w:after="0" w:line="240" w:lineRule="auto"/>
        <w:rPr>
          <w:rFonts w:ascii="Times New Roman" w:hAnsi="Times New Roman"/>
          <w:lang w:val="lt-LT"/>
        </w:rPr>
      </w:pPr>
    </w:p>
    <w:p w14:paraId="4BD746AE"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Poveikis skeleto raumenims:</w:t>
      </w:r>
    </w:p>
    <w:p w14:paraId="1CBF6EC2"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Gauta pranešimų apie poveikio skeleto raumenims, pvz., mialgijos, miopatijos (įskaitant miozitą) ir (retai) rabdomiolizės su ūmiu inkstų nepakankamumu, arba be jo, atvejus bet kokia rozuvastatino doze (ypač didesne kaip 20 mg) gydomiems pacientams.</w:t>
      </w:r>
    </w:p>
    <w:p w14:paraId="7708D161" w14:textId="77777777" w:rsidR="00A83F6C" w:rsidRPr="00FE3779" w:rsidRDefault="00A83F6C" w:rsidP="00A83F6C">
      <w:pPr>
        <w:pStyle w:val="Pagrindinistekstas"/>
        <w:tabs>
          <w:tab w:val="left" w:pos="567"/>
        </w:tabs>
        <w:spacing w:after="0"/>
        <w:rPr>
          <w:sz w:val="22"/>
          <w:szCs w:val="22"/>
        </w:rPr>
      </w:pPr>
      <w:r w:rsidRPr="00FE3779">
        <w:rPr>
          <w:sz w:val="22"/>
          <w:szCs w:val="22"/>
        </w:rPr>
        <w:lastRenderedPageBreak/>
        <w:t>Rozuvastatinu gydomiems pacientams buvo pastebėta nuo dozės priklausomo KK aktyvumo padidėjimo atvejų. Dauguma šių atvejų buvo lengvi, besimptomiai ir trumpalaikiai. Jei KK aktyvumas yra padidėjęs (daugiau negu 5 kartus didesnis už didžiausią leistiną), gydymą reikia nutraukti (</w:t>
      </w:r>
      <w:r w:rsidRPr="00FE3779">
        <w:rPr>
          <w:noProof/>
          <w:sz w:val="22"/>
          <w:szCs w:val="22"/>
        </w:rPr>
        <w:t>žr. 4.4 skyrių</w:t>
      </w:r>
      <w:r w:rsidRPr="00FE3779">
        <w:rPr>
          <w:sz w:val="22"/>
          <w:szCs w:val="22"/>
        </w:rPr>
        <w:t>).</w:t>
      </w:r>
    </w:p>
    <w:p w14:paraId="28556C54" w14:textId="77777777" w:rsidR="00A83F6C" w:rsidRPr="00FE3779" w:rsidRDefault="00A83F6C" w:rsidP="00A83F6C">
      <w:pPr>
        <w:pStyle w:val="Pagrindinistekstas"/>
        <w:tabs>
          <w:tab w:val="left" w:pos="567"/>
        </w:tabs>
        <w:spacing w:after="0"/>
        <w:rPr>
          <w:sz w:val="22"/>
          <w:szCs w:val="22"/>
        </w:rPr>
      </w:pPr>
    </w:p>
    <w:p w14:paraId="7029902E" w14:textId="77777777" w:rsidR="00A83F6C" w:rsidRPr="00FE3779" w:rsidRDefault="00A83F6C" w:rsidP="00A83F6C">
      <w:pPr>
        <w:pStyle w:val="Pagrindinistekstas"/>
        <w:tabs>
          <w:tab w:val="left" w:pos="567"/>
        </w:tabs>
        <w:spacing w:after="0"/>
        <w:rPr>
          <w:b/>
          <w:sz w:val="22"/>
          <w:szCs w:val="22"/>
        </w:rPr>
      </w:pPr>
      <w:r w:rsidRPr="00FE3779">
        <w:rPr>
          <w:b/>
          <w:sz w:val="22"/>
          <w:szCs w:val="22"/>
        </w:rPr>
        <w:t>Poveikis kepenims:</w:t>
      </w:r>
    </w:p>
    <w:p w14:paraId="058D215C" w14:textId="77777777" w:rsidR="00A83F6C" w:rsidRPr="00FE3779" w:rsidRDefault="00A83F6C" w:rsidP="00A83F6C">
      <w:pPr>
        <w:pStyle w:val="Pagrindinistekstas"/>
        <w:tabs>
          <w:tab w:val="left" w:pos="567"/>
        </w:tabs>
        <w:spacing w:after="0"/>
        <w:rPr>
          <w:sz w:val="22"/>
          <w:szCs w:val="22"/>
        </w:rPr>
      </w:pPr>
      <w:r w:rsidRPr="00FE3779">
        <w:rPr>
          <w:sz w:val="22"/>
          <w:szCs w:val="22"/>
        </w:rPr>
        <w:t>Nedideliam skaičiui pacientų, vartojusių rozuvastatino (kaip ir kitų HMG-KoA reduktazės inhibitorių) buvo pastebėtas nuo dozės priklausomas transaminazių aktyvumo kraujo plazmoje padidėjimas, kuris daugumoje atvejų buvo lengvas, besimptomis ir trumpalaikis.</w:t>
      </w:r>
    </w:p>
    <w:p w14:paraId="12458896" w14:textId="77777777" w:rsidR="00A83F6C" w:rsidRPr="00FE3779" w:rsidRDefault="00A83F6C" w:rsidP="00A83F6C">
      <w:pPr>
        <w:spacing w:after="0" w:line="240" w:lineRule="auto"/>
        <w:rPr>
          <w:rFonts w:ascii="Times New Roman" w:hAnsi="Times New Roman"/>
          <w:lang w:val="lt-LT"/>
        </w:rPr>
      </w:pPr>
    </w:p>
    <w:p w14:paraId="1095A4E2"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Gauta pranešimų, kad kai kurių statinų vartojimo metu pasireiškė šie nepageidaujami reiškiniai:</w:t>
      </w:r>
    </w:p>
    <w:p w14:paraId="57E32307" w14:textId="77777777" w:rsidR="00A83F6C" w:rsidRPr="00FE3779" w:rsidRDefault="00A83F6C" w:rsidP="00A83F6C">
      <w:pPr>
        <w:numPr>
          <w:ilvl w:val="0"/>
          <w:numId w:val="6"/>
        </w:numPr>
        <w:spacing w:after="0" w:line="240" w:lineRule="auto"/>
        <w:rPr>
          <w:rFonts w:ascii="Times New Roman" w:hAnsi="Times New Roman"/>
          <w:lang w:val="lt-LT"/>
        </w:rPr>
      </w:pPr>
      <w:r w:rsidRPr="00FE3779">
        <w:rPr>
          <w:rFonts w:ascii="Times New Roman" w:hAnsi="Times New Roman"/>
          <w:lang w:val="lt-LT"/>
        </w:rPr>
        <w:t>lytinės funkcijos sutrikimas</w:t>
      </w:r>
    </w:p>
    <w:p w14:paraId="3FC3B4D6" w14:textId="77777777" w:rsidR="00A83F6C" w:rsidRPr="00FE3779" w:rsidRDefault="00A83F6C" w:rsidP="00A83F6C">
      <w:pPr>
        <w:numPr>
          <w:ilvl w:val="0"/>
          <w:numId w:val="6"/>
        </w:numPr>
        <w:spacing w:after="0" w:line="240" w:lineRule="auto"/>
        <w:rPr>
          <w:rFonts w:ascii="Times New Roman" w:hAnsi="Times New Roman"/>
          <w:lang w:val="lt-LT"/>
        </w:rPr>
      </w:pPr>
      <w:r w:rsidRPr="00FE3779">
        <w:rPr>
          <w:rFonts w:ascii="Times New Roman" w:hAnsi="Times New Roman"/>
          <w:lang w:val="lt-LT"/>
        </w:rPr>
        <w:t>pavieniai intersticinės plaučių ligos atvejai, ypač ilgalaikio gydymo metu (žr. 4.4 skyrių)</w:t>
      </w:r>
    </w:p>
    <w:p w14:paraId="51FD41C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Pranešimų apie rabdomiolizę, sunkius inkstų reiškinius ir sunkius kepenų reiškinius (daugiausia kepenų transaminazių aktyvumo padidėjimą) dažnis yra didesnis vartojant 40 mg dozę.</w:t>
      </w:r>
    </w:p>
    <w:p w14:paraId="7BD1F098" w14:textId="77777777" w:rsidR="00A83F6C" w:rsidRPr="00FE3779" w:rsidRDefault="00A83F6C" w:rsidP="00A83F6C">
      <w:pPr>
        <w:spacing w:after="0" w:line="240" w:lineRule="auto"/>
        <w:rPr>
          <w:rFonts w:ascii="Times New Roman" w:hAnsi="Times New Roman"/>
          <w:lang w:val="lt-LT"/>
        </w:rPr>
      </w:pPr>
    </w:p>
    <w:p w14:paraId="4007EDFB" w14:textId="77777777" w:rsidR="00A83F6C" w:rsidRPr="00FE3779" w:rsidRDefault="00A83F6C" w:rsidP="00A83F6C">
      <w:pPr>
        <w:pStyle w:val="Pagrindinistekstas"/>
        <w:spacing w:after="0"/>
        <w:rPr>
          <w:b/>
          <w:sz w:val="22"/>
          <w:szCs w:val="22"/>
        </w:rPr>
      </w:pPr>
      <w:r w:rsidRPr="00FE3779">
        <w:rPr>
          <w:b/>
          <w:sz w:val="22"/>
          <w:szCs w:val="22"/>
        </w:rPr>
        <w:t>Vaikų populiacija</w:t>
      </w:r>
    </w:p>
    <w:p w14:paraId="0B418C48" w14:textId="77777777" w:rsidR="00A83F6C" w:rsidRPr="00FE3779" w:rsidRDefault="00A83F6C" w:rsidP="00A83F6C">
      <w:pPr>
        <w:pStyle w:val="Pagrindinistekstas"/>
        <w:spacing w:after="0"/>
        <w:rPr>
          <w:sz w:val="22"/>
          <w:szCs w:val="22"/>
        </w:rPr>
      </w:pPr>
      <w:r w:rsidRPr="00FE3779">
        <w:rPr>
          <w:sz w:val="22"/>
          <w:szCs w:val="22"/>
        </w:rPr>
        <w:t>52 savaičių trukmės klinikinio tyrimo metu rozuvastatiną vartojusiems vaikams ir paaugliams dažniau negu klinikinių tyrimų metu suaugusiems kreatinkinazės koncentracija padidėjo iki &gt; 10 kartų viršijančios viršutinę normos ribą ir pasireiškė raumenų simptomų po fizinio krūvio ar didesnio fizinio aktyvumo (žr. 4.4 skyrių). Kitais požiūriais rozuvastatino saugumo pobūdis vaikams ir paaugliams buvo panašus kaip suaugusiems.</w:t>
      </w:r>
    </w:p>
    <w:p w14:paraId="6CAF4E51" w14:textId="77777777" w:rsidR="00A83F6C" w:rsidRPr="00FE3779" w:rsidRDefault="00A83F6C" w:rsidP="00A83F6C">
      <w:pPr>
        <w:spacing w:after="0" w:line="240" w:lineRule="auto"/>
        <w:rPr>
          <w:rFonts w:ascii="Times New Roman" w:hAnsi="Times New Roman"/>
          <w:lang w:val="lt-LT"/>
        </w:rPr>
      </w:pPr>
    </w:p>
    <w:p w14:paraId="1C5C610E"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Pranešimas apie įtariamas nepageidaujamas reakcijas</w:t>
      </w:r>
    </w:p>
    <w:p w14:paraId="52709F36" w14:textId="5DB63E1E" w:rsidR="00094086" w:rsidRPr="00094086" w:rsidRDefault="00094086" w:rsidP="00094086">
      <w:pPr>
        <w:spacing w:after="0" w:line="240" w:lineRule="auto"/>
        <w:rPr>
          <w:rFonts w:ascii="Times New Roman" w:hAnsi="Times New Roman"/>
          <w:noProof/>
          <w:lang w:val="lt-LT"/>
        </w:rPr>
      </w:pPr>
      <w:r w:rsidRPr="00094086">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94086">
        <w:rPr>
          <w:rFonts w:ascii="Times New Roman" w:hAnsi="Times New Roman"/>
          <w:noProof/>
          <w:u w:val="single"/>
          <w:lang w:val="lt-LT"/>
        </w:rPr>
        <w:t>https://vvkt.lrv.lt/lt/</w:t>
      </w:r>
      <w:r w:rsidRPr="00094086">
        <w:rPr>
          <w:rFonts w:ascii="Times New Roman" w:hAnsi="Times New Roman"/>
          <w:noProof/>
          <w:lang w:val="lt-LT"/>
        </w:rPr>
        <w:t xml:space="preserve"> nurodytais būdais.</w:t>
      </w:r>
    </w:p>
    <w:p w14:paraId="7A261D04" w14:textId="77777777" w:rsidR="00A83F6C" w:rsidRPr="00FE3779" w:rsidRDefault="00A83F6C" w:rsidP="00A83F6C">
      <w:pPr>
        <w:spacing w:after="0" w:line="240" w:lineRule="auto"/>
        <w:rPr>
          <w:rFonts w:ascii="Times New Roman" w:hAnsi="Times New Roman"/>
          <w:lang w:val="lt-LT"/>
        </w:rPr>
      </w:pPr>
    </w:p>
    <w:p w14:paraId="23340B21" w14:textId="77777777" w:rsidR="00A83F6C" w:rsidRPr="00FE3779" w:rsidRDefault="00A83F6C" w:rsidP="00A83F6C">
      <w:pPr>
        <w:pStyle w:val="PI-2EMEASMCA"/>
      </w:pPr>
      <w:bookmarkStart w:id="28" w:name="_Toc129243110"/>
      <w:bookmarkStart w:id="29" w:name="_Toc129243235"/>
      <w:r w:rsidRPr="00FE3779">
        <w:t>4.9</w:t>
      </w:r>
      <w:r w:rsidRPr="00FE3779">
        <w:tab/>
        <w:t>Perdozavimas</w:t>
      </w:r>
      <w:bookmarkEnd w:id="28"/>
      <w:bookmarkEnd w:id="29"/>
    </w:p>
    <w:p w14:paraId="1E9BC164" w14:textId="77777777" w:rsidR="00A83F6C" w:rsidRPr="00FE3779" w:rsidRDefault="00A83F6C" w:rsidP="007C58F3">
      <w:pPr>
        <w:pStyle w:val="BTEMEASMCA"/>
      </w:pPr>
    </w:p>
    <w:p w14:paraId="5856C8FB" w14:textId="77777777" w:rsidR="00A83F6C" w:rsidRPr="00FE3779" w:rsidRDefault="00A83F6C" w:rsidP="00A83F6C">
      <w:pPr>
        <w:pStyle w:val="Pagrindinistekstas"/>
        <w:tabs>
          <w:tab w:val="left" w:pos="567"/>
        </w:tabs>
        <w:spacing w:after="0"/>
        <w:rPr>
          <w:sz w:val="22"/>
          <w:szCs w:val="22"/>
        </w:rPr>
      </w:pPr>
      <w:r w:rsidRPr="00FE3779">
        <w:rPr>
          <w:sz w:val="22"/>
          <w:szCs w:val="22"/>
        </w:rPr>
        <w:t>Vaistinio preparato perdozavus specifinio gydymo nėra. Perdozavimo atveju pacientą reikia atidžiai stebėti ir taikyti simptominį bei palaikomąjį gydymą. Reikia sekti kepenų funkciją ir matuoti KK aktyvumą kraujo serume. Hemodializė nepanašu, kad gali padėti.</w:t>
      </w:r>
    </w:p>
    <w:p w14:paraId="1469331B" w14:textId="77777777" w:rsidR="00A83F6C" w:rsidRPr="00FE3779" w:rsidRDefault="00A83F6C" w:rsidP="007C58F3">
      <w:pPr>
        <w:pStyle w:val="BTEMEASMCA"/>
      </w:pPr>
    </w:p>
    <w:p w14:paraId="22DA5832" w14:textId="77777777" w:rsidR="00A83F6C" w:rsidRPr="00FE3779" w:rsidRDefault="00A83F6C" w:rsidP="007C58F3">
      <w:pPr>
        <w:pStyle w:val="BTEMEASMCA"/>
      </w:pPr>
    </w:p>
    <w:p w14:paraId="2D763149" w14:textId="6A689587" w:rsidR="00A83F6C" w:rsidRPr="00FE3779" w:rsidRDefault="00A83F6C" w:rsidP="00A83F6C">
      <w:pPr>
        <w:pStyle w:val="PI-1EMEASMCA"/>
      </w:pPr>
      <w:bookmarkStart w:id="30" w:name="_Toc129243111"/>
      <w:bookmarkStart w:id="31" w:name="_Toc129243236"/>
      <w:r w:rsidRPr="00FE3779">
        <w:t>5.</w:t>
      </w:r>
      <w:r w:rsidRPr="00FE3779">
        <w:tab/>
        <w:t>FARMAKOLOGINĖS SAVYBĖS</w:t>
      </w:r>
      <w:bookmarkEnd w:id="30"/>
      <w:bookmarkEnd w:id="31"/>
    </w:p>
    <w:p w14:paraId="2A4D7D0F" w14:textId="77777777" w:rsidR="00A83F6C" w:rsidRPr="00FE3779" w:rsidRDefault="00A83F6C" w:rsidP="007C58F3">
      <w:pPr>
        <w:pStyle w:val="BTEMEASMCA"/>
      </w:pPr>
    </w:p>
    <w:p w14:paraId="79C3837C" w14:textId="4D6CDABF" w:rsidR="00A83F6C" w:rsidRPr="00FE3779" w:rsidRDefault="00A83F6C" w:rsidP="00A83F6C">
      <w:pPr>
        <w:pStyle w:val="PI-2EMEASMCA"/>
      </w:pPr>
      <w:bookmarkStart w:id="32" w:name="_Toc129243112"/>
      <w:bookmarkStart w:id="33" w:name="_Toc129243237"/>
      <w:r w:rsidRPr="00FE3779">
        <w:t>5.1</w:t>
      </w:r>
      <w:r w:rsidRPr="00FE3779">
        <w:tab/>
        <w:t>Farmakodinaminės savybės</w:t>
      </w:r>
      <w:bookmarkEnd w:id="32"/>
      <w:bookmarkEnd w:id="33"/>
    </w:p>
    <w:p w14:paraId="5C98207C" w14:textId="77777777" w:rsidR="00A83F6C" w:rsidRPr="00FE3779" w:rsidRDefault="00A83F6C" w:rsidP="007C58F3">
      <w:pPr>
        <w:pStyle w:val="BTEMEASMCA"/>
      </w:pPr>
    </w:p>
    <w:p w14:paraId="53231960" w14:textId="77777777" w:rsidR="00A83F6C" w:rsidRPr="00FE3779" w:rsidRDefault="00A83F6C" w:rsidP="007C58F3">
      <w:pPr>
        <w:pStyle w:val="BTEMEASMCA"/>
      </w:pPr>
      <w:proofErr w:type="spellStart"/>
      <w:r w:rsidRPr="00FE3779">
        <w:t>Farmakoterapinė</w:t>
      </w:r>
      <w:proofErr w:type="spellEnd"/>
      <w:r w:rsidRPr="00FE3779">
        <w:t xml:space="preserve"> grupė – HMG </w:t>
      </w:r>
      <w:proofErr w:type="spellStart"/>
      <w:r w:rsidRPr="00FE3779">
        <w:t>KoA</w:t>
      </w:r>
      <w:proofErr w:type="spellEnd"/>
      <w:r w:rsidRPr="00FE3779">
        <w:t xml:space="preserve"> reduktazės inhibitoriai, ATC kodas – C10AA07.</w:t>
      </w:r>
    </w:p>
    <w:p w14:paraId="04915A09" w14:textId="77777777" w:rsidR="00A83F6C" w:rsidRPr="00FE3779" w:rsidRDefault="00A83F6C" w:rsidP="007C58F3">
      <w:pPr>
        <w:pStyle w:val="BTEMEASMCA"/>
      </w:pPr>
    </w:p>
    <w:p w14:paraId="5737BCCC" w14:textId="77777777" w:rsidR="00A83F6C" w:rsidRPr="004D1891" w:rsidRDefault="00A83F6C" w:rsidP="00A83F6C">
      <w:pPr>
        <w:pStyle w:val="Pagrindinistekstas"/>
        <w:tabs>
          <w:tab w:val="left" w:pos="567"/>
        </w:tabs>
        <w:spacing w:after="0"/>
        <w:rPr>
          <w:sz w:val="22"/>
          <w:szCs w:val="22"/>
          <w:u w:val="single"/>
        </w:rPr>
      </w:pPr>
      <w:r w:rsidRPr="004D1891">
        <w:rPr>
          <w:sz w:val="22"/>
          <w:szCs w:val="22"/>
          <w:u w:val="single"/>
        </w:rPr>
        <w:t>Veikimo mechanizmas</w:t>
      </w:r>
    </w:p>
    <w:p w14:paraId="1052BA6D"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Rozuvastatinas yra selektyvus ir konkurencinis HMG-KoA reduktazės (greitį rib</w:t>
      </w:r>
      <w:r w:rsidRPr="00DF5A7B">
        <w:rPr>
          <w:sz w:val="22"/>
          <w:szCs w:val="22"/>
        </w:rPr>
        <w:t>ojančio fermento, kuris konvertuoja 3-hidroksi-3-metilglutaril kofermentą A į cholesterolio pirmtaką mevalonatą) inhibitorius. Pagrindinė rozuvastatino veikimo vieta yra kepenys, t. y. tikslinis organas, nuo kurio priklauso cholesterolio kiekio sumažėjimas</w:t>
      </w:r>
      <w:r w:rsidRPr="00FE3779">
        <w:rPr>
          <w:sz w:val="22"/>
          <w:szCs w:val="22"/>
        </w:rPr>
        <w:t>.</w:t>
      </w:r>
    </w:p>
    <w:p w14:paraId="50C692AE"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Rozuvastatinas didina MTL receptorių skaičių kepenų ląstelių paviršiuje, todėl skatina MTL patekimą į kepenis ir katabolizmą. Be to, šis vaistinis preparatas slopina LMTL sintezę kepenyse, todėl mažiną bendrą LMTL ir MTL dalelių skaičių.</w:t>
      </w:r>
    </w:p>
    <w:p w14:paraId="6CF6080E" w14:textId="77777777" w:rsidR="00A83F6C" w:rsidRPr="00FE3779" w:rsidRDefault="00A83F6C" w:rsidP="007C58F3">
      <w:pPr>
        <w:pStyle w:val="BTEMEASMCA"/>
      </w:pPr>
    </w:p>
    <w:p w14:paraId="35A0020A" w14:textId="77777777" w:rsidR="00A83F6C" w:rsidRPr="004D1891" w:rsidRDefault="00A83F6C" w:rsidP="00A83F6C">
      <w:pPr>
        <w:pStyle w:val="Pagrindinistekstas"/>
        <w:tabs>
          <w:tab w:val="left" w:pos="567"/>
        </w:tabs>
        <w:spacing w:after="0"/>
        <w:rPr>
          <w:sz w:val="22"/>
          <w:szCs w:val="22"/>
          <w:u w:val="single"/>
        </w:rPr>
      </w:pPr>
      <w:r w:rsidRPr="004D1891">
        <w:rPr>
          <w:sz w:val="22"/>
          <w:szCs w:val="22"/>
          <w:u w:val="single"/>
        </w:rPr>
        <w:t>Farmakodinaminis poveikis</w:t>
      </w:r>
    </w:p>
    <w:p w14:paraId="567B0456"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Rozuvastatinas mažina padidėjusią MTL cholesterolio, bendro cholesterolio ir trigliceridų kiekį bei didina DTL cholesterolio kiekį. Jis taip pat mažina ApoB, ne DTL cholesterolio, LMTL cholesterolio, LMTL trigliceridų kiekį, didina ApoA-I kiekį</w:t>
      </w:r>
      <w:r w:rsidRPr="00FE3779" w:rsidDel="006C4B2C">
        <w:rPr>
          <w:sz w:val="22"/>
          <w:szCs w:val="22"/>
        </w:rPr>
        <w:t xml:space="preserve"> </w:t>
      </w:r>
      <w:r w:rsidRPr="00FE3779">
        <w:rPr>
          <w:sz w:val="22"/>
          <w:szCs w:val="22"/>
        </w:rPr>
        <w:t xml:space="preserve">(žr. 3 lentelę). </w:t>
      </w:r>
    </w:p>
    <w:p w14:paraId="486234C1" w14:textId="77777777" w:rsidR="00A83F6C" w:rsidRPr="00FE3779" w:rsidRDefault="00A83F6C" w:rsidP="00A83F6C">
      <w:pPr>
        <w:pStyle w:val="Pagrindinistekstas"/>
        <w:tabs>
          <w:tab w:val="left" w:pos="567"/>
        </w:tabs>
        <w:spacing w:after="0"/>
        <w:rPr>
          <w:sz w:val="22"/>
          <w:szCs w:val="22"/>
        </w:rPr>
      </w:pPr>
      <w:r w:rsidRPr="00FE3779">
        <w:rPr>
          <w:sz w:val="22"/>
          <w:szCs w:val="22"/>
        </w:rPr>
        <w:lastRenderedPageBreak/>
        <w:t>Be to, rozuvastatinas mažina MTL cholesterolio ir DTL cholesterolio, bendrojo cholesterolio ir DTL cholesterolio, ne DTL cholesterolio ir DTL cholesterolio bei ApoB ir ApoA-I santykius.</w:t>
      </w:r>
    </w:p>
    <w:p w14:paraId="7A8E9DF6" w14:textId="77777777" w:rsidR="00A83F6C" w:rsidRPr="00FE3779" w:rsidRDefault="00A83F6C" w:rsidP="00A83F6C">
      <w:pPr>
        <w:pStyle w:val="Pagrindinistekstas"/>
        <w:tabs>
          <w:tab w:val="left" w:pos="567"/>
        </w:tabs>
        <w:spacing w:after="0"/>
        <w:rPr>
          <w:sz w:val="22"/>
          <w:szCs w:val="22"/>
        </w:rPr>
      </w:pPr>
    </w:p>
    <w:p w14:paraId="4C4EDC01" w14:textId="77777777" w:rsidR="00A83F6C" w:rsidRPr="00FE3779" w:rsidRDefault="00A83F6C" w:rsidP="00A83F6C">
      <w:pPr>
        <w:pStyle w:val="Pagrindinistekstas"/>
        <w:tabs>
          <w:tab w:val="left" w:pos="567"/>
        </w:tabs>
        <w:spacing w:after="0"/>
        <w:rPr>
          <w:b/>
          <w:sz w:val="22"/>
          <w:szCs w:val="22"/>
        </w:rPr>
      </w:pPr>
      <w:r w:rsidRPr="00FE3779">
        <w:rPr>
          <w:b/>
          <w:sz w:val="22"/>
          <w:szCs w:val="22"/>
        </w:rPr>
        <w:t>3 lentelė. Pacientų, sergančių pirmine IIa arba IIb tipo hipercholesterolemija, reakcija į dozę (koreguotas vidutinis pradinio kiekio pokytis procentais)</w:t>
      </w:r>
    </w:p>
    <w:tbl>
      <w:tblPr>
        <w:tblW w:w="0" w:type="auto"/>
        <w:tblInd w:w="108" w:type="dxa"/>
        <w:tblLayout w:type="fixed"/>
        <w:tblLook w:val="0000" w:firstRow="0" w:lastRow="0" w:firstColumn="0" w:lastColumn="0" w:noHBand="0" w:noVBand="0"/>
      </w:tblPr>
      <w:tblGrid>
        <w:gridCol w:w="1134"/>
        <w:gridCol w:w="567"/>
        <w:gridCol w:w="907"/>
        <w:gridCol w:w="1077"/>
        <w:gridCol w:w="907"/>
        <w:gridCol w:w="737"/>
        <w:gridCol w:w="1021"/>
        <w:gridCol w:w="851"/>
        <w:gridCol w:w="1021"/>
      </w:tblGrid>
      <w:tr w:rsidR="00A83F6C" w:rsidRPr="00FE3779" w14:paraId="02FC05E2" w14:textId="77777777" w:rsidTr="007B20ED">
        <w:tc>
          <w:tcPr>
            <w:tcW w:w="1134" w:type="dxa"/>
            <w:tcBorders>
              <w:top w:val="single" w:sz="6" w:space="0" w:color="auto"/>
              <w:bottom w:val="single" w:sz="6" w:space="0" w:color="auto"/>
            </w:tcBorders>
          </w:tcPr>
          <w:p w14:paraId="085AF319"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Dozė</w:t>
            </w:r>
          </w:p>
        </w:tc>
        <w:tc>
          <w:tcPr>
            <w:tcW w:w="567" w:type="dxa"/>
            <w:tcBorders>
              <w:top w:val="single" w:sz="6" w:space="0" w:color="auto"/>
              <w:bottom w:val="single" w:sz="6" w:space="0" w:color="auto"/>
            </w:tcBorders>
          </w:tcPr>
          <w:p w14:paraId="242CCCA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N</w:t>
            </w:r>
          </w:p>
        </w:tc>
        <w:tc>
          <w:tcPr>
            <w:tcW w:w="907" w:type="dxa"/>
            <w:tcBorders>
              <w:top w:val="single" w:sz="6" w:space="0" w:color="auto"/>
              <w:bottom w:val="single" w:sz="6" w:space="0" w:color="auto"/>
            </w:tcBorders>
          </w:tcPr>
          <w:p w14:paraId="65B473A4"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MTL cholest.</w:t>
            </w:r>
          </w:p>
        </w:tc>
        <w:tc>
          <w:tcPr>
            <w:tcW w:w="1077" w:type="dxa"/>
            <w:tcBorders>
              <w:top w:val="single" w:sz="6" w:space="0" w:color="auto"/>
              <w:bottom w:val="single" w:sz="6" w:space="0" w:color="auto"/>
            </w:tcBorders>
          </w:tcPr>
          <w:p w14:paraId="56C54B45"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Bendras cholest.</w:t>
            </w:r>
          </w:p>
        </w:tc>
        <w:tc>
          <w:tcPr>
            <w:tcW w:w="907" w:type="dxa"/>
            <w:tcBorders>
              <w:top w:val="single" w:sz="6" w:space="0" w:color="auto"/>
              <w:bottom w:val="single" w:sz="6" w:space="0" w:color="auto"/>
            </w:tcBorders>
          </w:tcPr>
          <w:p w14:paraId="69E57719"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DTL cholest.</w:t>
            </w:r>
          </w:p>
        </w:tc>
        <w:tc>
          <w:tcPr>
            <w:tcW w:w="737" w:type="dxa"/>
            <w:tcBorders>
              <w:top w:val="single" w:sz="6" w:space="0" w:color="auto"/>
              <w:bottom w:val="single" w:sz="6" w:space="0" w:color="auto"/>
            </w:tcBorders>
          </w:tcPr>
          <w:p w14:paraId="2316DC8A"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TG</w:t>
            </w:r>
          </w:p>
        </w:tc>
        <w:tc>
          <w:tcPr>
            <w:tcW w:w="1021" w:type="dxa"/>
            <w:tcBorders>
              <w:top w:val="single" w:sz="6" w:space="0" w:color="auto"/>
              <w:bottom w:val="single" w:sz="6" w:space="0" w:color="auto"/>
            </w:tcBorders>
          </w:tcPr>
          <w:p w14:paraId="3F176789"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ne DTL cholest.</w:t>
            </w:r>
          </w:p>
        </w:tc>
        <w:tc>
          <w:tcPr>
            <w:tcW w:w="851" w:type="dxa"/>
            <w:tcBorders>
              <w:top w:val="single" w:sz="6" w:space="0" w:color="auto"/>
              <w:bottom w:val="single" w:sz="6" w:space="0" w:color="auto"/>
            </w:tcBorders>
          </w:tcPr>
          <w:p w14:paraId="7FEBBE98"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ApoB</w:t>
            </w:r>
          </w:p>
        </w:tc>
        <w:tc>
          <w:tcPr>
            <w:tcW w:w="1021" w:type="dxa"/>
            <w:tcBorders>
              <w:top w:val="single" w:sz="6" w:space="0" w:color="auto"/>
              <w:bottom w:val="single" w:sz="6" w:space="0" w:color="auto"/>
            </w:tcBorders>
          </w:tcPr>
          <w:p w14:paraId="11FBC688"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ApoA-I</w:t>
            </w:r>
          </w:p>
        </w:tc>
      </w:tr>
      <w:tr w:rsidR="00A83F6C" w:rsidRPr="00FE3779" w14:paraId="3B601E8A" w14:textId="77777777" w:rsidTr="007B20ED">
        <w:tc>
          <w:tcPr>
            <w:tcW w:w="1134" w:type="dxa"/>
          </w:tcPr>
          <w:p w14:paraId="197A649A"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Placebas</w:t>
            </w:r>
          </w:p>
        </w:tc>
        <w:tc>
          <w:tcPr>
            <w:tcW w:w="567" w:type="dxa"/>
          </w:tcPr>
          <w:p w14:paraId="077235F4"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13</w:t>
            </w:r>
          </w:p>
        </w:tc>
        <w:tc>
          <w:tcPr>
            <w:tcW w:w="907" w:type="dxa"/>
          </w:tcPr>
          <w:p w14:paraId="438C7921"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-7</w:t>
            </w:r>
          </w:p>
        </w:tc>
        <w:tc>
          <w:tcPr>
            <w:tcW w:w="1077" w:type="dxa"/>
          </w:tcPr>
          <w:p w14:paraId="7F0FB642"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w:t>
            </w:r>
          </w:p>
        </w:tc>
        <w:tc>
          <w:tcPr>
            <w:tcW w:w="907" w:type="dxa"/>
          </w:tcPr>
          <w:p w14:paraId="18D008ED"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w:t>
            </w:r>
          </w:p>
        </w:tc>
        <w:tc>
          <w:tcPr>
            <w:tcW w:w="737" w:type="dxa"/>
          </w:tcPr>
          <w:p w14:paraId="7FF324D1"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w:t>
            </w:r>
          </w:p>
        </w:tc>
        <w:tc>
          <w:tcPr>
            <w:tcW w:w="1021" w:type="dxa"/>
          </w:tcPr>
          <w:p w14:paraId="2DD85306"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-7</w:t>
            </w:r>
          </w:p>
        </w:tc>
        <w:tc>
          <w:tcPr>
            <w:tcW w:w="851" w:type="dxa"/>
          </w:tcPr>
          <w:p w14:paraId="5EF5D2A3"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w:t>
            </w:r>
          </w:p>
        </w:tc>
        <w:tc>
          <w:tcPr>
            <w:tcW w:w="1021" w:type="dxa"/>
          </w:tcPr>
          <w:p w14:paraId="179E9FA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0</w:t>
            </w:r>
          </w:p>
        </w:tc>
      </w:tr>
      <w:tr w:rsidR="00A83F6C" w:rsidRPr="00FE3779" w14:paraId="434B2989" w14:textId="77777777" w:rsidTr="007B20ED">
        <w:tc>
          <w:tcPr>
            <w:tcW w:w="1134" w:type="dxa"/>
          </w:tcPr>
          <w:p w14:paraId="71806F8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 mg</w:t>
            </w:r>
          </w:p>
        </w:tc>
        <w:tc>
          <w:tcPr>
            <w:tcW w:w="567" w:type="dxa"/>
          </w:tcPr>
          <w:p w14:paraId="67441869"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17</w:t>
            </w:r>
          </w:p>
        </w:tc>
        <w:tc>
          <w:tcPr>
            <w:tcW w:w="907" w:type="dxa"/>
          </w:tcPr>
          <w:p w14:paraId="3A696A28"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-45</w:t>
            </w:r>
          </w:p>
        </w:tc>
        <w:tc>
          <w:tcPr>
            <w:tcW w:w="1077" w:type="dxa"/>
          </w:tcPr>
          <w:p w14:paraId="791A5D97"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-33</w:t>
            </w:r>
          </w:p>
        </w:tc>
        <w:tc>
          <w:tcPr>
            <w:tcW w:w="907" w:type="dxa"/>
          </w:tcPr>
          <w:p w14:paraId="03855AA0"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13</w:t>
            </w:r>
          </w:p>
        </w:tc>
        <w:tc>
          <w:tcPr>
            <w:tcW w:w="737" w:type="dxa"/>
          </w:tcPr>
          <w:p w14:paraId="2DF26DD7"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-35</w:t>
            </w:r>
          </w:p>
        </w:tc>
        <w:tc>
          <w:tcPr>
            <w:tcW w:w="1021" w:type="dxa"/>
          </w:tcPr>
          <w:p w14:paraId="486C900C"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-44</w:t>
            </w:r>
          </w:p>
        </w:tc>
        <w:tc>
          <w:tcPr>
            <w:tcW w:w="851" w:type="dxa"/>
          </w:tcPr>
          <w:p w14:paraId="07DEE605"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-38</w:t>
            </w:r>
          </w:p>
        </w:tc>
        <w:tc>
          <w:tcPr>
            <w:tcW w:w="1021" w:type="dxa"/>
          </w:tcPr>
          <w:p w14:paraId="0D2AF023"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w:t>
            </w:r>
          </w:p>
        </w:tc>
      </w:tr>
      <w:tr w:rsidR="00A83F6C" w:rsidRPr="00FE3779" w14:paraId="1DA8E68A" w14:textId="77777777" w:rsidTr="007B20ED">
        <w:tc>
          <w:tcPr>
            <w:tcW w:w="1134" w:type="dxa"/>
          </w:tcPr>
          <w:p w14:paraId="358536CD" w14:textId="77777777" w:rsidR="00A83F6C" w:rsidRPr="00DF5A7B" w:rsidRDefault="00A83F6C" w:rsidP="00A83F6C">
            <w:pPr>
              <w:pStyle w:val="Pagrindinistekstas"/>
              <w:tabs>
                <w:tab w:val="left" w:pos="567"/>
              </w:tabs>
              <w:spacing w:after="0"/>
              <w:rPr>
                <w:sz w:val="22"/>
                <w:szCs w:val="22"/>
                <w:lang w:eastAsia="en-US"/>
              </w:rPr>
            </w:pPr>
            <w:r w:rsidRPr="00FE3779">
              <w:rPr>
                <w:sz w:val="22"/>
                <w:szCs w:val="22"/>
                <w:lang w:eastAsia="en-US"/>
              </w:rPr>
              <w:t>10 mg</w:t>
            </w:r>
          </w:p>
        </w:tc>
        <w:tc>
          <w:tcPr>
            <w:tcW w:w="567" w:type="dxa"/>
          </w:tcPr>
          <w:p w14:paraId="52941BA1"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17</w:t>
            </w:r>
          </w:p>
        </w:tc>
        <w:tc>
          <w:tcPr>
            <w:tcW w:w="907" w:type="dxa"/>
          </w:tcPr>
          <w:p w14:paraId="16F4E26E"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-52</w:t>
            </w:r>
          </w:p>
        </w:tc>
        <w:tc>
          <w:tcPr>
            <w:tcW w:w="1077" w:type="dxa"/>
          </w:tcPr>
          <w:p w14:paraId="4B9F61DD"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-36</w:t>
            </w:r>
          </w:p>
        </w:tc>
        <w:tc>
          <w:tcPr>
            <w:tcW w:w="907" w:type="dxa"/>
          </w:tcPr>
          <w:p w14:paraId="3C7A3533"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14</w:t>
            </w:r>
          </w:p>
        </w:tc>
        <w:tc>
          <w:tcPr>
            <w:tcW w:w="737" w:type="dxa"/>
          </w:tcPr>
          <w:p w14:paraId="3757BE2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-10</w:t>
            </w:r>
          </w:p>
        </w:tc>
        <w:tc>
          <w:tcPr>
            <w:tcW w:w="1021" w:type="dxa"/>
          </w:tcPr>
          <w:p w14:paraId="3C274CE4"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-48</w:t>
            </w:r>
          </w:p>
        </w:tc>
        <w:tc>
          <w:tcPr>
            <w:tcW w:w="851" w:type="dxa"/>
          </w:tcPr>
          <w:p w14:paraId="4ABD956D"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-42</w:t>
            </w:r>
          </w:p>
        </w:tc>
        <w:tc>
          <w:tcPr>
            <w:tcW w:w="1021" w:type="dxa"/>
          </w:tcPr>
          <w:p w14:paraId="661A6531"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w:t>
            </w:r>
          </w:p>
        </w:tc>
      </w:tr>
      <w:tr w:rsidR="00A83F6C" w:rsidRPr="00FE3779" w14:paraId="1F9773DE" w14:textId="77777777" w:rsidTr="007B20ED">
        <w:tc>
          <w:tcPr>
            <w:tcW w:w="1134" w:type="dxa"/>
          </w:tcPr>
          <w:p w14:paraId="73A0F886"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20 mg</w:t>
            </w:r>
          </w:p>
        </w:tc>
        <w:tc>
          <w:tcPr>
            <w:tcW w:w="567" w:type="dxa"/>
          </w:tcPr>
          <w:p w14:paraId="016B15F5"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17</w:t>
            </w:r>
          </w:p>
        </w:tc>
        <w:tc>
          <w:tcPr>
            <w:tcW w:w="907" w:type="dxa"/>
          </w:tcPr>
          <w:p w14:paraId="0436136D"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-55</w:t>
            </w:r>
          </w:p>
        </w:tc>
        <w:tc>
          <w:tcPr>
            <w:tcW w:w="1077" w:type="dxa"/>
          </w:tcPr>
          <w:p w14:paraId="2993F1A6"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-40</w:t>
            </w:r>
          </w:p>
        </w:tc>
        <w:tc>
          <w:tcPr>
            <w:tcW w:w="907" w:type="dxa"/>
          </w:tcPr>
          <w:p w14:paraId="2BAA435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8</w:t>
            </w:r>
          </w:p>
        </w:tc>
        <w:tc>
          <w:tcPr>
            <w:tcW w:w="737" w:type="dxa"/>
          </w:tcPr>
          <w:p w14:paraId="3DE6D0A4"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-23</w:t>
            </w:r>
          </w:p>
        </w:tc>
        <w:tc>
          <w:tcPr>
            <w:tcW w:w="1021" w:type="dxa"/>
          </w:tcPr>
          <w:p w14:paraId="5ADEE5DA"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-51</w:t>
            </w:r>
          </w:p>
        </w:tc>
        <w:tc>
          <w:tcPr>
            <w:tcW w:w="851" w:type="dxa"/>
          </w:tcPr>
          <w:p w14:paraId="3424BC41"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-46</w:t>
            </w:r>
          </w:p>
        </w:tc>
        <w:tc>
          <w:tcPr>
            <w:tcW w:w="1021" w:type="dxa"/>
          </w:tcPr>
          <w:p w14:paraId="0056DE36"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w:t>
            </w:r>
          </w:p>
        </w:tc>
      </w:tr>
      <w:tr w:rsidR="00A83F6C" w:rsidRPr="00FE3779" w14:paraId="33A0573E" w14:textId="77777777" w:rsidTr="007B20ED">
        <w:tc>
          <w:tcPr>
            <w:tcW w:w="1134" w:type="dxa"/>
            <w:tcBorders>
              <w:bottom w:val="single" w:sz="4" w:space="0" w:color="auto"/>
            </w:tcBorders>
          </w:tcPr>
          <w:p w14:paraId="1044D29C"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40 mg</w:t>
            </w:r>
          </w:p>
        </w:tc>
        <w:tc>
          <w:tcPr>
            <w:tcW w:w="567" w:type="dxa"/>
            <w:tcBorders>
              <w:bottom w:val="single" w:sz="4" w:space="0" w:color="auto"/>
            </w:tcBorders>
          </w:tcPr>
          <w:p w14:paraId="3B506D0F"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18</w:t>
            </w:r>
          </w:p>
        </w:tc>
        <w:tc>
          <w:tcPr>
            <w:tcW w:w="907" w:type="dxa"/>
            <w:tcBorders>
              <w:bottom w:val="single" w:sz="4" w:space="0" w:color="auto"/>
            </w:tcBorders>
          </w:tcPr>
          <w:p w14:paraId="1774AFBE"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-63</w:t>
            </w:r>
          </w:p>
        </w:tc>
        <w:tc>
          <w:tcPr>
            <w:tcW w:w="1077" w:type="dxa"/>
            <w:tcBorders>
              <w:bottom w:val="single" w:sz="4" w:space="0" w:color="auto"/>
            </w:tcBorders>
          </w:tcPr>
          <w:p w14:paraId="7286D6F3"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-46</w:t>
            </w:r>
          </w:p>
        </w:tc>
        <w:tc>
          <w:tcPr>
            <w:tcW w:w="907" w:type="dxa"/>
            <w:tcBorders>
              <w:bottom w:val="single" w:sz="4" w:space="0" w:color="auto"/>
            </w:tcBorders>
          </w:tcPr>
          <w:p w14:paraId="39F11AB2"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10</w:t>
            </w:r>
          </w:p>
        </w:tc>
        <w:tc>
          <w:tcPr>
            <w:tcW w:w="737" w:type="dxa"/>
            <w:tcBorders>
              <w:bottom w:val="single" w:sz="4" w:space="0" w:color="auto"/>
            </w:tcBorders>
          </w:tcPr>
          <w:p w14:paraId="7199E039"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-28</w:t>
            </w:r>
          </w:p>
        </w:tc>
        <w:tc>
          <w:tcPr>
            <w:tcW w:w="1021" w:type="dxa"/>
            <w:tcBorders>
              <w:bottom w:val="single" w:sz="4" w:space="0" w:color="auto"/>
            </w:tcBorders>
          </w:tcPr>
          <w:p w14:paraId="373BE870"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-60</w:t>
            </w:r>
          </w:p>
        </w:tc>
        <w:tc>
          <w:tcPr>
            <w:tcW w:w="851" w:type="dxa"/>
            <w:tcBorders>
              <w:bottom w:val="single" w:sz="4" w:space="0" w:color="auto"/>
            </w:tcBorders>
          </w:tcPr>
          <w:p w14:paraId="1050E2BD"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-54</w:t>
            </w:r>
          </w:p>
        </w:tc>
        <w:tc>
          <w:tcPr>
            <w:tcW w:w="1021" w:type="dxa"/>
            <w:tcBorders>
              <w:bottom w:val="single" w:sz="4" w:space="0" w:color="auto"/>
            </w:tcBorders>
          </w:tcPr>
          <w:p w14:paraId="0A171C2B" w14:textId="77777777" w:rsidR="00A83F6C" w:rsidRPr="00FE3779" w:rsidRDefault="00A83F6C" w:rsidP="00A83F6C">
            <w:pPr>
              <w:pStyle w:val="Pagrindinistekstas"/>
              <w:tabs>
                <w:tab w:val="left" w:pos="567"/>
              </w:tabs>
              <w:spacing w:after="0"/>
              <w:rPr>
                <w:sz w:val="22"/>
                <w:szCs w:val="22"/>
                <w:lang w:eastAsia="en-US"/>
              </w:rPr>
            </w:pPr>
            <w:r w:rsidRPr="00FE3779">
              <w:rPr>
                <w:sz w:val="22"/>
                <w:szCs w:val="22"/>
                <w:lang w:eastAsia="en-US"/>
              </w:rPr>
              <w:t>0</w:t>
            </w:r>
          </w:p>
        </w:tc>
      </w:tr>
    </w:tbl>
    <w:p w14:paraId="293FB327" w14:textId="77777777" w:rsidR="00A83F6C" w:rsidRPr="00FE3779" w:rsidRDefault="00A83F6C" w:rsidP="00A83F6C">
      <w:pPr>
        <w:pStyle w:val="Pagrindinistekstas"/>
        <w:tabs>
          <w:tab w:val="left" w:pos="567"/>
        </w:tabs>
        <w:spacing w:after="0"/>
        <w:rPr>
          <w:sz w:val="22"/>
          <w:szCs w:val="22"/>
        </w:rPr>
      </w:pPr>
    </w:p>
    <w:p w14:paraId="0BC8998A" w14:textId="77777777" w:rsidR="00A83F6C" w:rsidRPr="00FE3779" w:rsidRDefault="00A83F6C" w:rsidP="00A83F6C">
      <w:pPr>
        <w:pStyle w:val="Pagrindinistekstas"/>
        <w:tabs>
          <w:tab w:val="left" w:pos="567"/>
        </w:tabs>
        <w:spacing w:after="0"/>
        <w:rPr>
          <w:sz w:val="22"/>
          <w:szCs w:val="22"/>
        </w:rPr>
      </w:pPr>
      <w:r w:rsidRPr="00FE3779">
        <w:rPr>
          <w:sz w:val="22"/>
          <w:szCs w:val="22"/>
        </w:rPr>
        <w:t>Pradėjus vaistinio preparato vartoti gydomasis poveikis pasireiškė per savaitę (90 % stipriausios reakcijos – per 2 savaites). Stipriausia reakcija paprastai pasireiškė per 4 savaites ir po to buvo palaikoma.</w:t>
      </w:r>
    </w:p>
    <w:p w14:paraId="29B709B8" w14:textId="77777777" w:rsidR="00A83F6C" w:rsidRPr="00FE3779" w:rsidRDefault="00A83F6C" w:rsidP="007C58F3">
      <w:pPr>
        <w:pStyle w:val="BTEMEASMCA"/>
      </w:pPr>
    </w:p>
    <w:p w14:paraId="6DFC8F5D" w14:textId="77777777" w:rsidR="00A83F6C" w:rsidRPr="004D1891" w:rsidRDefault="00A83F6C" w:rsidP="00A83F6C">
      <w:pPr>
        <w:pStyle w:val="Pagrindinistekstas"/>
        <w:tabs>
          <w:tab w:val="left" w:pos="567"/>
        </w:tabs>
        <w:spacing w:after="0"/>
        <w:rPr>
          <w:sz w:val="22"/>
          <w:szCs w:val="22"/>
          <w:u w:val="single"/>
        </w:rPr>
      </w:pPr>
      <w:r w:rsidRPr="004D1891">
        <w:rPr>
          <w:sz w:val="22"/>
          <w:szCs w:val="22"/>
          <w:u w:val="single"/>
        </w:rPr>
        <w:t>Klinikinis veiksmingumas ir saugumas</w:t>
      </w:r>
    </w:p>
    <w:p w14:paraId="0D14D37B"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Rozuvastatinas yra veiksmingas suaugusiems pacientams, kuriems yra hipercholesterolemija kartu su hipertrigliceridemija arba be jos, nepriklausomai nuo rasės, lyties ir amžiaus, ir tam tikrų grupių žmonėms, pvz., pacientams, kuriems yra cukrinis diabetas ar kuriems yra šeiminė hipercholesterolemija.</w:t>
      </w:r>
    </w:p>
    <w:p w14:paraId="7301D05A" w14:textId="77777777" w:rsidR="00A83F6C" w:rsidRPr="00FE3779" w:rsidRDefault="00A83F6C" w:rsidP="00A83F6C">
      <w:pPr>
        <w:pStyle w:val="Pagrindinistekstas"/>
        <w:tabs>
          <w:tab w:val="left" w:pos="567"/>
        </w:tabs>
        <w:spacing w:after="0"/>
        <w:rPr>
          <w:sz w:val="22"/>
          <w:szCs w:val="22"/>
        </w:rPr>
      </w:pPr>
    </w:p>
    <w:p w14:paraId="27A2EF27" w14:textId="77777777" w:rsidR="00A83F6C" w:rsidRPr="00FE3779" w:rsidRDefault="00A83F6C" w:rsidP="00A83F6C">
      <w:pPr>
        <w:pStyle w:val="Pagrindinistekstas"/>
        <w:tabs>
          <w:tab w:val="left" w:pos="567"/>
        </w:tabs>
        <w:spacing w:after="0"/>
        <w:rPr>
          <w:sz w:val="22"/>
          <w:szCs w:val="22"/>
        </w:rPr>
      </w:pPr>
      <w:r w:rsidRPr="00FE3779">
        <w:rPr>
          <w:sz w:val="22"/>
          <w:szCs w:val="22"/>
        </w:rPr>
        <w:t>Jungtiniais III fazės tyrimų duomenimis, rozuvastatinas pasirodė kaip veiksminga daugumos pacientų, kuriems yra IIa arba IIb tipo hipercholesterolemija (vidutinis MTL cholesterolio kiekis – apie 4,8 mmol/l), gydymo priemonė, sumažinanti cholesterolio kiekį iki reikiamo pagal Europos aterosklerozės sąjungos (EAS) 1998 metų rekomendacijas. Maždaug 80 % 10 mg doze gydomų pacientų MTL cholesterolio kiekis sumažėjo iki reikiamo pagal EAS (mažiau kaip 3 mmol/l).</w:t>
      </w:r>
    </w:p>
    <w:p w14:paraId="30BD78B8" w14:textId="77777777" w:rsidR="00A83F6C" w:rsidRPr="00FE3779" w:rsidRDefault="00A83F6C" w:rsidP="00A83F6C">
      <w:pPr>
        <w:autoSpaceDE w:val="0"/>
        <w:autoSpaceDN w:val="0"/>
        <w:adjustRightInd w:val="0"/>
        <w:spacing w:after="0" w:line="240" w:lineRule="auto"/>
        <w:rPr>
          <w:rFonts w:ascii="Times New Roman" w:hAnsi="Times New Roman"/>
          <w:lang w:val="lt-LT"/>
        </w:rPr>
      </w:pPr>
    </w:p>
    <w:p w14:paraId="0EC7B8BF" w14:textId="77777777" w:rsidR="003427B3" w:rsidRPr="00FE3779" w:rsidRDefault="003427B3" w:rsidP="003427B3">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Didelio tyrimo metu rozuvastatino dozę privalomai didinant nuo 20 mg iki 80 mg, tirtas poveikis 435 pacientams, sergantiems heterozigotine šeimine hipercholesterolemija. Visomis dozėmis vartojamas rozuvastatinas palankiai veikė lipidų parametrus, daliai pacientų buvo pasiekti tiksliniai rodmenys. Padidinus paros dozę iki 40 mg (po 12 gydymo savaičių), MTL cholesterolio koncentracija sumažėjo 53 %. Trisdešimt trys (33 %) pacientų plazmoje ji sumažėjo iki reikiamos pagal Europos aterosklerozės sąjungos (EAS) rekomendacijas (mažesnės kaip 3 mmol/l).</w:t>
      </w:r>
    </w:p>
    <w:p w14:paraId="0524F202" w14:textId="77777777" w:rsidR="003427B3" w:rsidRPr="00FE3779" w:rsidRDefault="003427B3" w:rsidP="007C58F3">
      <w:pPr>
        <w:pStyle w:val="BTEMEASMCA"/>
      </w:pPr>
    </w:p>
    <w:p w14:paraId="27369F61" w14:textId="179195E5" w:rsidR="00A83F6C" w:rsidRPr="00FE3779" w:rsidRDefault="00A83F6C" w:rsidP="00A83F6C">
      <w:pPr>
        <w:pStyle w:val="Pagrindinistekstas"/>
        <w:tabs>
          <w:tab w:val="left" w:pos="567"/>
        </w:tabs>
        <w:spacing w:after="0"/>
        <w:rPr>
          <w:sz w:val="22"/>
          <w:szCs w:val="22"/>
        </w:rPr>
      </w:pPr>
      <w:r w:rsidRPr="00FE3779">
        <w:rPr>
          <w:sz w:val="22"/>
          <w:szCs w:val="22"/>
        </w:rPr>
        <w:t>Atviro klinikinio tyrimo metu 42 pacientams</w:t>
      </w:r>
      <w:r w:rsidR="00266162" w:rsidRPr="00FE3779">
        <w:rPr>
          <w:sz w:val="22"/>
          <w:szCs w:val="22"/>
        </w:rPr>
        <w:t xml:space="preserve"> (</w:t>
      </w:r>
      <w:r w:rsidR="00DE3915" w:rsidRPr="00FE3779">
        <w:rPr>
          <w:sz w:val="22"/>
          <w:szCs w:val="22"/>
        </w:rPr>
        <w:t xml:space="preserve">įskaitant 8 </w:t>
      </w:r>
      <w:r w:rsidR="004B7247">
        <w:rPr>
          <w:sz w:val="22"/>
          <w:szCs w:val="22"/>
        </w:rPr>
        <w:t>vaikus</w:t>
      </w:r>
      <w:r w:rsidR="00DE3915" w:rsidRPr="00FE3779">
        <w:rPr>
          <w:sz w:val="22"/>
          <w:szCs w:val="22"/>
        </w:rPr>
        <w:t>)</w:t>
      </w:r>
      <w:r w:rsidRPr="00FE3779">
        <w:rPr>
          <w:sz w:val="22"/>
          <w:szCs w:val="22"/>
        </w:rPr>
        <w:t>, kuriems yra homozigotinė šeiminė hipercholesterolemija tirtas rozuvastatino poveikis jo dozę didinant forsuoto titravimo būdu nuo 20 mg iki 40 mg. Bendroje populiacijoje MTL cholesterolio kiekis sumažėjo vidutiniškai 22 %.</w:t>
      </w:r>
    </w:p>
    <w:p w14:paraId="758D0375" w14:textId="77777777" w:rsidR="00A83F6C" w:rsidRPr="00FE3779" w:rsidRDefault="00A83F6C" w:rsidP="00A83F6C">
      <w:pPr>
        <w:pStyle w:val="Pagrindinistekstas"/>
        <w:tabs>
          <w:tab w:val="left" w:pos="567"/>
        </w:tabs>
        <w:spacing w:after="0"/>
        <w:rPr>
          <w:sz w:val="22"/>
          <w:szCs w:val="22"/>
        </w:rPr>
      </w:pPr>
    </w:p>
    <w:p w14:paraId="3DCA9AB0" w14:textId="77777777" w:rsidR="00A83F6C" w:rsidRPr="00FE3779" w:rsidRDefault="00A83F6C" w:rsidP="00A83F6C">
      <w:pPr>
        <w:pStyle w:val="Pagrindinistekstas"/>
        <w:tabs>
          <w:tab w:val="left" w:pos="567"/>
        </w:tabs>
        <w:spacing w:after="0"/>
        <w:rPr>
          <w:sz w:val="22"/>
          <w:szCs w:val="22"/>
        </w:rPr>
      </w:pPr>
      <w:r w:rsidRPr="00FE3779">
        <w:rPr>
          <w:sz w:val="22"/>
          <w:szCs w:val="22"/>
        </w:rPr>
        <w:t>Klinikiniai tyrimai, kuriuose dalyvavo nedidelis skaičius pacientų, parodė, kad rozuvastatino vartojant kartu su fenofibratu pasireiškia adityvus trigliceridų kiekį mažinantis poveikis, o vartojant kartu su niacinu – adityvus DTL cholesterolio kiekį didinantis poveikis (žr. 4.4 skyrių).</w:t>
      </w:r>
    </w:p>
    <w:p w14:paraId="209D1D18" w14:textId="77777777" w:rsidR="00A83F6C" w:rsidRPr="00FE3779" w:rsidRDefault="00A83F6C" w:rsidP="007C58F3">
      <w:pPr>
        <w:pStyle w:val="BTEMEASMCA"/>
      </w:pPr>
    </w:p>
    <w:p w14:paraId="4671DC50" w14:textId="5378D86B" w:rsidR="00A83F6C" w:rsidRPr="00FE3779" w:rsidRDefault="00A83F6C" w:rsidP="00A83F6C">
      <w:pPr>
        <w:pStyle w:val="Pagrindinistekstas"/>
        <w:tabs>
          <w:tab w:val="left" w:pos="567"/>
        </w:tabs>
        <w:spacing w:after="0"/>
        <w:rPr>
          <w:sz w:val="22"/>
          <w:szCs w:val="22"/>
        </w:rPr>
      </w:pPr>
      <w:r w:rsidRPr="00FE3779">
        <w:rPr>
          <w:sz w:val="22"/>
          <w:szCs w:val="22"/>
        </w:rPr>
        <w:t xml:space="preserve">Daugiacentriame, dvigubai koduotame placebu kontroliuojamame klinikiniame tyrime (METEOR) dalyvavo 984 pacientai, </w:t>
      </w:r>
      <w:r w:rsidRPr="00FE3779">
        <w:rPr>
          <w:bCs/>
          <w:sz w:val="22"/>
          <w:szCs w:val="22"/>
        </w:rPr>
        <w:t>kurių amžius buvo 45-70 metų</w:t>
      </w:r>
      <w:r w:rsidRPr="00FE3779">
        <w:rPr>
          <w:sz w:val="22"/>
          <w:szCs w:val="22"/>
        </w:rPr>
        <w:t xml:space="preserve">, išeminės širdies ligos rizika - maža (rizika pagal </w:t>
      </w:r>
      <w:r w:rsidRPr="00FE3779">
        <w:rPr>
          <w:i/>
          <w:sz w:val="22"/>
          <w:szCs w:val="22"/>
        </w:rPr>
        <w:t>Framingham</w:t>
      </w:r>
      <w:r w:rsidRPr="00FE3779">
        <w:rPr>
          <w:sz w:val="22"/>
          <w:szCs w:val="22"/>
        </w:rPr>
        <w:t xml:space="preserve"> mažesnė kaip 10</w:t>
      </w:r>
      <w:r w:rsidR="00266162" w:rsidRPr="00FE3779">
        <w:rPr>
          <w:sz w:val="22"/>
          <w:szCs w:val="22"/>
        </w:rPr>
        <w:t xml:space="preserve"> </w:t>
      </w:r>
      <w:r w:rsidRPr="00FE3779">
        <w:rPr>
          <w:sz w:val="22"/>
          <w:szCs w:val="22"/>
        </w:rPr>
        <w:sym w:font="Symbol" w:char="F025"/>
      </w:r>
      <w:r w:rsidRPr="00FE3779">
        <w:rPr>
          <w:sz w:val="22"/>
          <w:szCs w:val="22"/>
        </w:rPr>
        <w:t xml:space="preserve"> per 10 metų), vidutinė mažo tankio lipoproteinų cholesterolio </w:t>
      </w:r>
      <w:r w:rsidRPr="00FE3779">
        <w:rPr>
          <w:bCs/>
          <w:sz w:val="22"/>
          <w:szCs w:val="22"/>
        </w:rPr>
        <w:t>(MTL-C)</w:t>
      </w:r>
      <w:r w:rsidRPr="00FE3779">
        <w:rPr>
          <w:sz w:val="22"/>
          <w:szCs w:val="22"/>
        </w:rPr>
        <w:t xml:space="preserve"> koncentracija – </w:t>
      </w:r>
      <w:r w:rsidRPr="00FE3779">
        <w:rPr>
          <w:bCs/>
          <w:sz w:val="22"/>
          <w:szCs w:val="22"/>
        </w:rPr>
        <w:t>4 mmol/l</w:t>
      </w:r>
      <w:r w:rsidRPr="00FE3779">
        <w:rPr>
          <w:sz w:val="22"/>
          <w:szCs w:val="22"/>
        </w:rPr>
        <w:t xml:space="preserve"> (154,5 mg/dl), </w:t>
      </w:r>
      <w:r w:rsidRPr="00FE3779">
        <w:rPr>
          <w:bCs/>
          <w:sz w:val="22"/>
          <w:szCs w:val="22"/>
        </w:rPr>
        <w:t xml:space="preserve">tačiau kuriems buvo nustatyta pagal miego arterijos vidinio ir vidurinio dangalo storį (angl. </w:t>
      </w:r>
      <w:r w:rsidRPr="00FE3779">
        <w:rPr>
          <w:i/>
          <w:sz w:val="22"/>
          <w:szCs w:val="22"/>
        </w:rPr>
        <w:t>Carotid Intima Media Thickness</w:t>
      </w:r>
      <w:r w:rsidRPr="00FE3779">
        <w:rPr>
          <w:bCs/>
          <w:sz w:val="22"/>
          <w:szCs w:val="22"/>
        </w:rPr>
        <w:t xml:space="preserve"> - CIMT) subklinikinė aterosklerozė</w:t>
      </w:r>
      <w:r w:rsidRPr="00FE3779">
        <w:rPr>
          <w:sz w:val="22"/>
          <w:szCs w:val="22"/>
        </w:rPr>
        <w:t xml:space="preserve">. Jie buvo atsitiktiniu būdu suskirstyti dvi grupes: vienos grupės pacientai 2 metus kartą per parą vartojo 40 mg rozuvastatino, kitos – placebą. Rozuvastatinas, palyginti su placebu, reikšmingai </w:t>
      </w:r>
      <w:r w:rsidRPr="00FE3779">
        <w:rPr>
          <w:bCs/>
          <w:sz w:val="22"/>
          <w:szCs w:val="22"/>
        </w:rPr>
        <w:t>(-0,0145 mm per metus [95</w:t>
      </w:r>
      <w:r w:rsidR="00266162" w:rsidRPr="00FE3779">
        <w:rPr>
          <w:bCs/>
          <w:sz w:val="22"/>
          <w:szCs w:val="22"/>
        </w:rPr>
        <w:t xml:space="preserve"> </w:t>
      </w:r>
      <w:r w:rsidRPr="00FE3779">
        <w:rPr>
          <w:bCs/>
          <w:sz w:val="22"/>
          <w:szCs w:val="22"/>
        </w:rPr>
        <w:t>% patikimumo intervalas -0,0196, -0,0093; p&lt;0,0001])</w:t>
      </w:r>
      <w:r w:rsidRPr="00FE3779">
        <w:rPr>
          <w:b/>
          <w:bCs/>
          <w:sz w:val="22"/>
          <w:szCs w:val="22"/>
        </w:rPr>
        <w:t xml:space="preserve"> </w:t>
      </w:r>
      <w:r w:rsidRPr="00FE3779">
        <w:rPr>
          <w:sz w:val="22"/>
          <w:szCs w:val="22"/>
        </w:rPr>
        <w:t>sulėtino</w:t>
      </w:r>
      <w:r w:rsidRPr="00FE3779">
        <w:rPr>
          <w:b/>
          <w:bCs/>
          <w:sz w:val="22"/>
          <w:szCs w:val="22"/>
        </w:rPr>
        <w:t xml:space="preserve"> </w:t>
      </w:r>
      <w:r w:rsidRPr="00FE3779">
        <w:rPr>
          <w:bCs/>
          <w:sz w:val="22"/>
          <w:szCs w:val="22"/>
        </w:rPr>
        <w:t>didžiausio CIMT progresavimą 12-oje miego arterijos vietų.</w:t>
      </w:r>
      <w:r w:rsidRPr="00FE3779">
        <w:rPr>
          <w:color w:val="000080"/>
          <w:sz w:val="22"/>
          <w:szCs w:val="22"/>
        </w:rPr>
        <w:t xml:space="preserve"> </w:t>
      </w:r>
      <w:r w:rsidRPr="00FE3779">
        <w:rPr>
          <w:bCs/>
          <w:sz w:val="22"/>
          <w:szCs w:val="22"/>
        </w:rPr>
        <w:t>Rozuvastatino grupėje nustatytas -0,0014 mm (-0,12</w:t>
      </w:r>
      <w:r w:rsidR="00266162" w:rsidRPr="00FE3779">
        <w:rPr>
          <w:bCs/>
          <w:sz w:val="22"/>
          <w:szCs w:val="22"/>
        </w:rPr>
        <w:t xml:space="preserve"> </w:t>
      </w:r>
      <w:r w:rsidRPr="00FE3779">
        <w:rPr>
          <w:bCs/>
          <w:sz w:val="22"/>
          <w:szCs w:val="22"/>
        </w:rPr>
        <w:t>%) per metus (nereikšmingas) pokytis, o placebo - progresavimas +0,0131 mm (1,12%) per metus (p&lt;0,0001). Tiesioginės koreliacijos tarp CIMT sumažėjimo bei sunkių širdies ir kraujagyslių sistemos reiškinių rizikos sumažėjimo nenustatyta.</w:t>
      </w:r>
      <w:r w:rsidRPr="00FE3779">
        <w:rPr>
          <w:b/>
          <w:bCs/>
          <w:sz w:val="22"/>
          <w:szCs w:val="22"/>
        </w:rPr>
        <w:t xml:space="preserve"> </w:t>
      </w:r>
      <w:r w:rsidRPr="00FE3779">
        <w:rPr>
          <w:bCs/>
          <w:sz w:val="22"/>
          <w:szCs w:val="22"/>
        </w:rPr>
        <w:t xml:space="preserve">METEOR tyrime dalyvavusiems pacientams buvo maža išeminės širdies ligos rizika, todėl ši pacientų grupė negali reprezentuoti </w:t>
      </w:r>
      <w:r w:rsidRPr="00FE3779">
        <w:rPr>
          <w:bCs/>
          <w:sz w:val="22"/>
          <w:szCs w:val="22"/>
        </w:rPr>
        <w:lastRenderedPageBreak/>
        <w:t>ligonių, kurių gydymui yra skirtas rozuvastatinas, grupės. 40 mg dozę reikia skirti tik sunkia hipercholesterolemija sergantiems pacientams, kuriems yra didelė širdies ir kraujagyslių sistemos sutrikimų rizika (žr. 4.2 skyrių)</w:t>
      </w:r>
      <w:r w:rsidRPr="00FE3779">
        <w:rPr>
          <w:b/>
          <w:bCs/>
          <w:sz w:val="22"/>
          <w:szCs w:val="22"/>
        </w:rPr>
        <w:t>.</w:t>
      </w:r>
    </w:p>
    <w:p w14:paraId="191DC48D" w14:textId="77777777" w:rsidR="00A83F6C" w:rsidRPr="00FE3779" w:rsidRDefault="00A83F6C" w:rsidP="00A83F6C">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Statinų vartojimo pirminei profilaktikai pagrindimas: intervencinis tyrimas rozuvastatino poveikiui įvertinti (JUPITER). Šio tyrimo metu vertinta rozuvastatino įtaka didžiųjų aterosklerozinių kardiovaskulinių ligų reiškinių atsiradimui stebint 17802 vyrus (50 metų ir vyresnius) bei moteris (60 metų ir vyresnes).</w:t>
      </w:r>
    </w:p>
    <w:p w14:paraId="260A26BF" w14:textId="77777777" w:rsidR="00A83F6C" w:rsidRPr="00FE3779" w:rsidRDefault="00A83F6C" w:rsidP="00A83F6C">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Tyrimo dalyviai buvo atsitiktinai parinkti vartoti placebą (n = 8901) arba 20 mg rozuvastatino 1 kartą per parą (n = 8901) ir stebėti vidutiniškai 2 metus.</w:t>
      </w:r>
    </w:p>
    <w:p w14:paraId="6E7D38D6" w14:textId="77777777" w:rsidR="00A83F6C" w:rsidRPr="00FE3779" w:rsidRDefault="00A83F6C" w:rsidP="00A83F6C">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Rozuvastatino grupės (palyginus su placebo grupe) asmenų MTL cholesterolio koncentracija sumažėjo 45 % (p &lt; 0,001).</w:t>
      </w:r>
    </w:p>
    <w:p w14:paraId="54FA6692" w14:textId="77777777" w:rsidR="00A83F6C" w:rsidRPr="00FE3779" w:rsidRDefault="00A83F6C" w:rsidP="00A83F6C">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 xml:space="preserve">Didelės rizikos (1558 asmenys, kurių </w:t>
      </w:r>
      <w:r w:rsidRPr="00FE3779">
        <w:rPr>
          <w:rFonts w:ascii="Times New Roman" w:hAnsi="Times New Roman"/>
          <w:bCs/>
          <w:i/>
          <w:lang w:val="lt-LT"/>
        </w:rPr>
        <w:t>Framingham</w:t>
      </w:r>
      <w:r w:rsidRPr="00FE3779">
        <w:rPr>
          <w:rFonts w:ascii="Times New Roman" w:hAnsi="Times New Roman"/>
          <w:bCs/>
          <w:lang w:val="lt-LT"/>
        </w:rPr>
        <w:t xml:space="preserve"> rizikos rodiklis įtraukiant į tyrimą buvo &gt; 20 %) pogrupio </w:t>
      </w:r>
      <w:r w:rsidRPr="00FE3779">
        <w:rPr>
          <w:rFonts w:ascii="Times New Roman" w:hAnsi="Times New Roman"/>
          <w:bCs/>
          <w:i/>
          <w:lang w:val="lt-LT"/>
        </w:rPr>
        <w:t>post-hoc</w:t>
      </w:r>
      <w:r w:rsidRPr="00FE3779">
        <w:rPr>
          <w:rFonts w:ascii="Times New Roman" w:hAnsi="Times New Roman"/>
          <w:bCs/>
          <w:lang w:val="lt-LT"/>
        </w:rPr>
        <w:t xml:space="preserve"> analizė parodė reikšmingą rozuvastatiną vartojusių asmenų (palyginus su vartojusiais placebą) rizikos sumažėjimą pagal sudėtinę vertinamąją baigtį, kurią sudarė kardiovaskulinė mirtis, insultas ir miokardo infarktas (p = 0,028). Šių reiškinių </w:t>
      </w:r>
      <w:bookmarkStart w:id="34" w:name="OLE_LINK3"/>
      <w:bookmarkStart w:id="35" w:name="OLE_LINK4"/>
      <w:r w:rsidRPr="00FE3779">
        <w:rPr>
          <w:rFonts w:ascii="Times New Roman" w:hAnsi="Times New Roman"/>
          <w:bCs/>
          <w:lang w:val="lt-LT"/>
        </w:rPr>
        <w:t>absoliutus rizikos sumažėjimas 1000 pacientų-metų buvo</w:t>
      </w:r>
      <w:bookmarkEnd w:id="34"/>
      <w:bookmarkEnd w:id="35"/>
      <w:r w:rsidRPr="00FE3779">
        <w:rPr>
          <w:rFonts w:ascii="Times New Roman" w:hAnsi="Times New Roman"/>
          <w:bCs/>
          <w:lang w:val="lt-LT"/>
        </w:rPr>
        <w:t xml:space="preserve"> 8,8. Bendras šios didelės rizikos grupės asmenų mirtingumas nepakito (p = 0,193). Didelės rizikos (9302 asmenys, kurių rizikos rodiklis įtraukiant į tyrimą buvo ≥ 5 %) pogrupio </w:t>
      </w:r>
      <w:r w:rsidRPr="00FE3779">
        <w:rPr>
          <w:rFonts w:ascii="Times New Roman" w:hAnsi="Times New Roman"/>
          <w:bCs/>
          <w:i/>
          <w:lang w:val="lt-LT"/>
        </w:rPr>
        <w:t>post-hoc</w:t>
      </w:r>
      <w:r w:rsidRPr="00FE3779">
        <w:rPr>
          <w:rFonts w:ascii="Times New Roman" w:hAnsi="Times New Roman"/>
          <w:bCs/>
          <w:lang w:val="lt-LT"/>
        </w:rPr>
        <w:t xml:space="preserve"> analizė, ekstrapoliuota įtraukiant vyresnius kaip 65 metų asmenis, parodė reikšmingą rozuvastatiną vartojusių asmenų (palyginus su vartojusiais placebą) rizikos sumažėjimą pagal sudėtinę vertinamąją baigtį, kurią sudarė kardiovaskulinė mirtis, insultas ir miokardo infarktas (p = 0,0003). Šių reiškinių absoliutus rizikos sumažėjimas 1000 pacientų-metų buvo</w:t>
      </w:r>
      <w:r w:rsidRPr="00FE3779" w:rsidDel="004262A2">
        <w:rPr>
          <w:rFonts w:ascii="Times New Roman" w:hAnsi="Times New Roman"/>
          <w:bCs/>
          <w:lang w:val="lt-LT"/>
        </w:rPr>
        <w:t xml:space="preserve"> </w:t>
      </w:r>
      <w:r w:rsidRPr="00FE3779">
        <w:rPr>
          <w:rFonts w:ascii="Times New Roman" w:hAnsi="Times New Roman"/>
          <w:bCs/>
          <w:lang w:val="lt-LT"/>
        </w:rPr>
        <w:t>5,1. Bendras šios didelės rizikos grupės asmenų mirtingumas nepakito (p = 0,076).</w:t>
      </w:r>
    </w:p>
    <w:p w14:paraId="253DE08F" w14:textId="77777777" w:rsidR="00A83F6C" w:rsidRPr="00FE3779" w:rsidRDefault="00A83F6C" w:rsidP="00A83F6C">
      <w:pPr>
        <w:autoSpaceDE w:val="0"/>
        <w:autoSpaceDN w:val="0"/>
        <w:adjustRightInd w:val="0"/>
        <w:spacing w:after="0" w:line="240" w:lineRule="auto"/>
        <w:rPr>
          <w:rFonts w:ascii="Times New Roman" w:hAnsi="Times New Roman"/>
          <w:bCs/>
          <w:lang w:val="lt-LT"/>
        </w:rPr>
      </w:pPr>
      <w:r w:rsidRPr="00FE3779">
        <w:rPr>
          <w:rFonts w:ascii="Times New Roman" w:hAnsi="Times New Roman"/>
          <w:bCs/>
          <w:lang w:val="lt-LT"/>
        </w:rPr>
        <w:t>JUPITER tyrimo metu 6,6 % rozuva</w:t>
      </w:r>
      <w:r w:rsidRPr="00FE3779">
        <w:rPr>
          <w:rFonts w:ascii="Times New Roman" w:hAnsi="Times New Roman"/>
          <w:bCs/>
          <w:lang w:val="lt-LT"/>
        </w:rPr>
        <w:softHyphen/>
        <w:t>sta</w:t>
      </w:r>
      <w:r w:rsidRPr="00FE3779">
        <w:rPr>
          <w:rFonts w:ascii="Times New Roman" w:hAnsi="Times New Roman"/>
          <w:bCs/>
          <w:lang w:val="lt-LT"/>
        </w:rPr>
        <w:softHyphen/>
        <w:t>ti</w:t>
      </w:r>
      <w:r w:rsidRPr="00FE3779">
        <w:rPr>
          <w:rFonts w:ascii="Times New Roman" w:hAnsi="Times New Roman"/>
          <w:bCs/>
          <w:lang w:val="lt-LT"/>
        </w:rPr>
        <w:softHyphen/>
        <w:t>ną ir 6,2 % placebą vartojusių asmenų nutraukė tiriamojo preparato vartojimą dėl nepageidaujamų reiškinių. Dažniausi nepageidaujami reiškiniai, dėl kurių teko nutraukti vartojimą, buvo mialgija (0,3 % rozuvastatiną ir 0,2 % placebą vartojusių asmenų), pilvo skausmas (0,03 % rozuvastatiną ir 0,02 % placebą vartojusių asmenų) bei išbėrimas (0,02 % rozuvastatiną ir 0,03 % placebą vartojusių asmenų). Dažniausi nepageidaujami reiškiniai, kurių dažnis rozu</w:t>
      </w:r>
      <w:r w:rsidRPr="00FE3779">
        <w:rPr>
          <w:rFonts w:ascii="Times New Roman" w:hAnsi="Times New Roman"/>
          <w:bCs/>
          <w:lang w:val="lt-LT"/>
        </w:rPr>
        <w:softHyphen/>
        <w:t>vastatino grupės asmenims buvo toks pats arba didesnis negu placebo, yra šlapimo takų infekcija (pasireiškė 8,7 % rozuvastatiną ir 8,6 % placebą vartojusių asmenų), nazofaringitas (7,6 % rozuvastatiną ir 7,2 % placebą vartojusių asmenų), nugaros skausmas (7,6 % rozuvastatiną ir 6,9 % placebą vartojusių asmenų) bei mialgija (7,6 % rozuvastatiną ir 6,6 % placebą vartojusių asmenų).</w:t>
      </w:r>
    </w:p>
    <w:p w14:paraId="51DC888B" w14:textId="77777777" w:rsidR="00A83F6C" w:rsidRPr="00FE3779" w:rsidRDefault="00A83F6C" w:rsidP="007C58F3">
      <w:pPr>
        <w:pStyle w:val="BTEMEASMCA"/>
      </w:pPr>
    </w:p>
    <w:p w14:paraId="146F17FD" w14:textId="77777777" w:rsidR="00A83F6C" w:rsidRPr="004D1891" w:rsidRDefault="00A83F6C" w:rsidP="00A83F6C">
      <w:pPr>
        <w:autoSpaceDE w:val="0"/>
        <w:autoSpaceDN w:val="0"/>
        <w:adjustRightInd w:val="0"/>
        <w:spacing w:after="0" w:line="240" w:lineRule="auto"/>
        <w:rPr>
          <w:rFonts w:ascii="Times New Roman" w:hAnsi="Times New Roman"/>
          <w:color w:val="000000"/>
          <w:u w:val="single"/>
          <w:lang w:val="lt-LT"/>
        </w:rPr>
      </w:pPr>
      <w:r w:rsidRPr="004D1891">
        <w:rPr>
          <w:rFonts w:ascii="Times New Roman" w:hAnsi="Times New Roman"/>
          <w:bCs/>
          <w:color w:val="000000"/>
          <w:u w:val="single"/>
          <w:lang w:val="lt-LT"/>
        </w:rPr>
        <w:t xml:space="preserve">Vaikų populiacija </w:t>
      </w:r>
    </w:p>
    <w:p w14:paraId="04F7F013"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Atliktas dvigubai koduotas, atsitiktinių imčių, daugiacentris placebu kontroliuojamas 12 sava</w:t>
      </w:r>
      <w:r w:rsidRPr="00DF5A7B">
        <w:rPr>
          <w:rFonts w:ascii="Times New Roman" w:hAnsi="Times New Roman"/>
          <w:color w:val="000000"/>
          <w:lang w:val="lt-LT"/>
        </w:rPr>
        <w:t>ičių trukęs tyrimas (n = 176, iš jų 97 berniukai ir 79 mergaitės), po kurio vykdyta atvira 40 savaičių trukmės rozuvastatino dozės parinkimo fazė (n = 173, iš jų 96 berniukai ir 77 mergaitės). Į šį tyrimą įtraukti heterozigotine šeimine hipercholesterolemi</w:t>
      </w:r>
      <w:r w:rsidRPr="00FE3779">
        <w:rPr>
          <w:rFonts w:ascii="Times New Roman" w:hAnsi="Times New Roman"/>
          <w:color w:val="000000"/>
          <w:lang w:val="lt-LT"/>
        </w:rPr>
        <w:t xml:space="preserve">ja sirgę 10-17 metų amžiaus II-V brendimo stadijos pagal </w:t>
      </w:r>
      <w:r w:rsidRPr="00FE3779">
        <w:rPr>
          <w:rFonts w:ascii="Times New Roman" w:hAnsi="Times New Roman"/>
          <w:i/>
          <w:color w:val="000000"/>
          <w:lang w:val="lt-LT"/>
        </w:rPr>
        <w:t>Tanner</w:t>
      </w:r>
      <w:r w:rsidRPr="00FE3779">
        <w:rPr>
          <w:rFonts w:ascii="Times New Roman" w:hAnsi="Times New Roman"/>
          <w:color w:val="000000"/>
          <w:lang w:val="lt-LT"/>
        </w:rPr>
        <w:t xml:space="preserve"> pacientai (mergaitės – bent 1 metai po menstruacijų pradžios) iš pradžių 12 savaičių kasdien vartojo 5, 10 ar 20 mg rozuvastatino per parą arba placebą, o paskui 40 savaičių visi kasdien vartojo rozuvastatiną. Įtraukimo į tyrimą dieną maždaug 30 % pacientų buvo 10-13 metų; 17 %, 18 %, 40 % ir 25 % buvo atitinkamai II, III, IV ir V brendimo pagal </w:t>
      </w:r>
      <w:r w:rsidRPr="00FE3779">
        <w:rPr>
          <w:rFonts w:ascii="Times New Roman" w:hAnsi="Times New Roman"/>
          <w:i/>
          <w:color w:val="000000"/>
          <w:lang w:val="lt-LT"/>
        </w:rPr>
        <w:t>Tanner</w:t>
      </w:r>
      <w:r w:rsidRPr="00FE3779">
        <w:rPr>
          <w:rFonts w:ascii="Times New Roman" w:hAnsi="Times New Roman"/>
          <w:color w:val="000000"/>
          <w:lang w:val="lt-LT"/>
        </w:rPr>
        <w:t xml:space="preserve"> stadijos. </w:t>
      </w:r>
    </w:p>
    <w:p w14:paraId="36C1ADFE"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3F3CBFBE"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MTL cholesterolio (MTL-C) koncentracija sumažėjo 38,3 %, 44,6 % ir 50 % vartojant atitinkamai 5, 10 ir 20 mg rozuvastatino ir 0,7 % – vartojant placebą. </w:t>
      </w:r>
    </w:p>
    <w:p w14:paraId="1894A708"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40 savaičių atviros dozės didinimo iki tikslinės maksimalios (20 mg 1 kartą per parą) fazės pabaigoje 70 iš 173 pacientų (40,5 %) MTL cholesterolio koncentracija pasiekė tikslinę – mažesnę kaip 2,8 mmol/l. </w:t>
      </w:r>
    </w:p>
    <w:p w14:paraId="19D88A91"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23489A0B"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Po 52 savaičių gydymo, taikyto tyrimo metu, poveikio augimui, svoriui, kūno masės indeksui ir lytiniam brendimui nenustatyta (žr. 4.4 skyrių). Šis tyrimas (n = 176) nebuvo skirtas retiems nepageidaujamiems reiškiniams vertinti. </w:t>
      </w:r>
    </w:p>
    <w:p w14:paraId="334A68C5"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48A22010"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Be to, rozuvastatino poveikis tirtas 2 metų atviro tikslinės dozės parinkimo tyrimo metu. Jame dalyvavo 198 šeimine heterozigotine hipercholesterolemija sirgę vaikai (88 berniukai ir 110 mergaičių), kurių amžius buvo 6-17 metų, o brendimo stadija pagal </w:t>
      </w:r>
      <w:r w:rsidRPr="00FE3779">
        <w:rPr>
          <w:rFonts w:ascii="Times New Roman" w:hAnsi="Times New Roman"/>
          <w:i/>
          <w:color w:val="000000"/>
          <w:lang w:val="lt-LT"/>
        </w:rPr>
        <w:t>Tanner</w:t>
      </w:r>
      <w:r w:rsidRPr="00FE3779">
        <w:rPr>
          <w:rFonts w:ascii="Times New Roman" w:hAnsi="Times New Roman"/>
          <w:color w:val="000000"/>
          <w:lang w:val="lt-LT"/>
        </w:rPr>
        <w:t xml:space="preserve"> &lt; II-V. Pradinė dozė visiems pacientams buvo 5 mg rozuvastatino 1 kartą per parą. 6-9 metų pacientams (n = 64) ją leista didinti iki 10 mg 1 kartą per parą, o 10-17 metų (n = 134) – iki 20 mg 1 kartą per parą. </w:t>
      </w:r>
    </w:p>
    <w:p w14:paraId="0EB4DF21"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4BE0BC3F"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Po 24 rozuvastatino vartojimo mėnesių mažiausių kvadratų metodu apskaičiuota MTL-C koncentracija, palyginus su pradine, buvo sumažėjusi 43 % (iš pradžių buvo 236 mg/dl, po 24 mėn. – 133 mg/dl): nuo 6 iki &lt; 10 metų grupės pacientams – 43 % (iš pradžių buvo 234 mg/dl, po 24 mėn. – 124 mg/dl), nuo 10 iki &lt; 14 metų – 45 % (iš pradžių buvo 234 mg/dl, po 24 mėn. – 124 mg/dl) ir nuo 14 iki &lt; 18 metų – 35 % (iš pradžių buvo 241 mg/dl, po 24 mėn. – 153 mg/dl). </w:t>
      </w:r>
    </w:p>
    <w:p w14:paraId="07A28CC4"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01FEE072"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Vartojus 5 mg, 10 mg arba 20 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14:paraId="29F53375"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3EC3D245"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Po 24 gydymo mėnesių poveikio augimui, kūno svoriui, KMI ar lytiniam brendimui nenustatyta (žr. 4.4 skyrių). </w:t>
      </w:r>
    </w:p>
    <w:p w14:paraId="79666579" w14:textId="77777777" w:rsidR="00A83F6C" w:rsidRPr="00FE3779" w:rsidRDefault="00A83F6C" w:rsidP="007C58F3">
      <w:pPr>
        <w:pStyle w:val="BTEMEASMCA"/>
      </w:pPr>
    </w:p>
    <w:p w14:paraId="3C0EC328" w14:textId="0287DEE6" w:rsidR="003B1F7E" w:rsidRPr="003A184A" w:rsidRDefault="003B1F7E" w:rsidP="003B1F7E">
      <w:pPr>
        <w:tabs>
          <w:tab w:val="left" w:pos="567"/>
        </w:tabs>
        <w:spacing w:after="0" w:line="240" w:lineRule="auto"/>
        <w:rPr>
          <w:rFonts w:ascii="Times New Roman" w:hAnsi="Times New Roman"/>
          <w:color w:val="000000"/>
          <w:lang w:val="lt-LT"/>
        </w:rPr>
      </w:pPr>
      <w:r w:rsidRPr="00FE3779">
        <w:rPr>
          <w:rFonts w:ascii="Times New Roman" w:eastAsia="Times New Roman" w:hAnsi="Times New Roman"/>
          <w:color w:val="000000"/>
          <w:lang w:val="lt-LT"/>
        </w:rPr>
        <w:t xml:space="preserve">Rozuvastatinas buvo tiriamas atsitiktinės imties, dvigubai koduotame placebu kontroliuojamame, daugiacentriame, kryžminiame tyrime, kurio metu 20 mg </w:t>
      </w:r>
      <w:r w:rsidRPr="008C5168">
        <w:rPr>
          <w:rFonts w:ascii="Times New Roman" w:eastAsia="Times New Roman" w:hAnsi="Times New Roman"/>
          <w:color w:val="000000"/>
          <w:lang w:val="lt-LT"/>
        </w:rPr>
        <w:t xml:space="preserve">vieną kartą per parą vartojama dozė buvo lyginama su placebu, tyrimą atliekant su 14 vaikų ir paauglių (nuo 6 iki 17 metų), sergančių </w:t>
      </w:r>
      <w:r w:rsidRPr="003A184A">
        <w:rPr>
          <w:rFonts w:ascii="Times New Roman" w:eastAsia="Times New Roman" w:hAnsi="Times New Roman"/>
          <w:color w:val="000000"/>
          <w:lang w:val="lt-LT"/>
        </w:rPr>
        <w:t xml:space="preserve">homozigotine šeimine hipercholesterolemija. Tyrimas apėmė aktyvią 4 savaičių įvadinę mitybos fazę, kurios metu pacientai buvo gydyti </w:t>
      </w:r>
      <w:r w:rsidR="008C5168" w:rsidRPr="003A184A">
        <w:rPr>
          <w:rFonts w:ascii="Times New Roman" w:eastAsia="Times New Roman" w:hAnsi="Times New Roman"/>
          <w:color w:val="000000"/>
          <w:lang w:val="lt-LT"/>
        </w:rPr>
        <w:t xml:space="preserve">10 mg </w:t>
      </w:r>
      <w:r w:rsidRPr="003A184A">
        <w:rPr>
          <w:rFonts w:ascii="Times New Roman" w:eastAsia="Times New Roman" w:hAnsi="Times New Roman"/>
          <w:color w:val="000000"/>
          <w:lang w:val="lt-LT"/>
        </w:rPr>
        <w:t xml:space="preserve">rozuvastatinu, pereinamąją fazę, kurią sudarė 6 savaičių gydymo </w:t>
      </w:r>
      <w:r w:rsidR="008C5168" w:rsidRPr="003A184A">
        <w:rPr>
          <w:rFonts w:ascii="Times New Roman" w:eastAsia="Times New Roman" w:hAnsi="Times New Roman"/>
          <w:color w:val="000000"/>
          <w:lang w:val="lt-LT"/>
        </w:rPr>
        <w:t xml:space="preserve">20 mg </w:t>
      </w:r>
      <w:r w:rsidRPr="003A184A">
        <w:rPr>
          <w:rFonts w:ascii="Times New Roman" w:eastAsia="Times New Roman" w:hAnsi="Times New Roman"/>
          <w:color w:val="000000"/>
          <w:lang w:val="lt-LT"/>
        </w:rPr>
        <w:t xml:space="preserve">rozuvastatinu fazė, prieš kurią arba po kurios buvo taikomas 6 savaičių gydymo placebu laikotarpiu, ir 12 savaičių palaikomoji fazė, kurios metu visi pacientai buvo gydyti </w:t>
      </w:r>
      <w:r w:rsidR="008C5168" w:rsidRPr="003A184A">
        <w:rPr>
          <w:rFonts w:ascii="Times New Roman" w:eastAsia="Times New Roman" w:hAnsi="Times New Roman"/>
          <w:color w:val="000000"/>
          <w:lang w:val="lt-LT"/>
        </w:rPr>
        <w:t xml:space="preserve">20 mg </w:t>
      </w:r>
      <w:r w:rsidRPr="003A184A">
        <w:rPr>
          <w:rFonts w:ascii="Times New Roman" w:eastAsia="Times New Roman" w:hAnsi="Times New Roman"/>
          <w:color w:val="000000"/>
          <w:lang w:val="lt-LT"/>
        </w:rPr>
        <w:t>rozuvastatinu. Tyrime dalyvavusiems ezetimibu ar afereze gydytiems pacientams šis gydymas buvo toliau taikomas viso tyrimo metu.</w:t>
      </w:r>
    </w:p>
    <w:p w14:paraId="1D61B91D" w14:textId="77777777" w:rsidR="003B1F7E" w:rsidRPr="003A184A" w:rsidRDefault="003B1F7E" w:rsidP="003B1F7E">
      <w:pPr>
        <w:tabs>
          <w:tab w:val="left" w:pos="567"/>
        </w:tabs>
        <w:spacing w:after="0" w:line="240" w:lineRule="auto"/>
        <w:rPr>
          <w:rFonts w:ascii="Times New Roman" w:hAnsi="Times New Roman"/>
          <w:color w:val="000000"/>
          <w:lang w:val="lt-LT"/>
        </w:rPr>
      </w:pPr>
    </w:p>
    <w:p w14:paraId="4907505F" w14:textId="540FCA9B" w:rsidR="003B1F7E" w:rsidRPr="003A184A" w:rsidRDefault="003B1F7E" w:rsidP="003B1F7E">
      <w:pPr>
        <w:tabs>
          <w:tab w:val="left" w:pos="567"/>
        </w:tabs>
        <w:spacing w:after="0" w:line="240" w:lineRule="auto"/>
        <w:rPr>
          <w:rFonts w:ascii="Times New Roman" w:hAnsi="Times New Roman"/>
          <w:color w:val="000000"/>
          <w:lang w:val="lt-LT"/>
        </w:rPr>
      </w:pPr>
      <w:r w:rsidRPr="003A184A">
        <w:rPr>
          <w:rFonts w:ascii="Times New Roman" w:eastAsia="Times New Roman" w:hAnsi="Times New Roman"/>
          <w:color w:val="000000"/>
          <w:lang w:val="lt-LT"/>
        </w:rPr>
        <w:t xml:space="preserve">Po 6 savaičių gydymo </w:t>
      </w:r>
      <w:r w:rsidR="008C5168" w:rsidRPr="003A184A">
        <w:rPr>
          <w:rFonts w:ascii="Times New Roman" w:eastAsia="Times New Roman" w:hAnsi="Times New Roman"/>
          <w:color w:val="000000"/>
          <w:lang w:val="lt-LT"/>
        </w:rPr>
        <w:t xml:space="preserve">20 mg </w:t>
      </w:r>
      <w:r w:rsidR="002446E0" w:rsidRPr="003A184A">
        <w:rPr>
          <w:rFonts w:ascii="Times New Roman" w:eastAsia="Times New Roman" w:hAnsi="Times New Roman"/>
          <w:color w:val="000000"/>
          <w:lang w:val="lt-LT"/>
        </w:rPr>
        <w:t>rozuvastatinu</w:t>
      </w:r>
      <w:r w:rsidRPr="003A184A">
        <w:rPr>
          <w:rFonts w:ascii="Times New Roman" w:eastAsia="Times New Roman" w:hAnsi="Times New Roman"/>
          <w:color w:val="000000"/>
          <w:lang w:val="lt-LT"/>
        </w:rPr>
        <w:t xml:space="preserve"> buvo nustatytas statistiškai reikšmingas (p=0,005) </w:t>
      </w:r>
      <w:r w:rsidR="00782058" w:rsidRPr="003A184A">
        <w:rPr>
          <w:rFonts w:ascii="Times New Roman" w:eastAsia="Times New Roman" w:hAnsi="Times New Roman"/>
          <w:color w:val="000000"/>
          <w:lang w:val="lt-LT"/>
        </w:rPr>
        <w:t>MTL</w:t>
      </w:r>
      <w:r w:rsidRPr="003A184A">
        <w:rPr>
          <w:rFonts w:ascii="Times New Roman" w:eastAsia="Times New Roman" w:hAnsi="Times New Roman"/>
          <w:color w:val="000000"/>
          <w:lang w:val="lt-LT"/>
        </w:rPr>
        <w:t>-C sumažėjimas (22,3 %, 85,4 mg/dL arba 2,2 mmol/L) lyginant su vartojusiųjų placebą grupe. Buvo stebėtas s</w:t>
      </w:r>
      <w:r w:rsidR="00BE3A0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atistiškai reikšmingas </w:t>
      </w:r>
      <w:r w:rsidR="00782058" w:rsidRPr="003A184A">
        <w:rPr>
          <w:rFonts w:ascii="Times New Roman" w:eastAsia="Times New Roman" w:hAnsi="Times New Roman"/>
          <w:color w:val="000000"/>
          <w:lang w:val="lt-LT"/>
        </w:rPr>
        <w:t>BC</w:t>
      </w:r>
      <w:r w:rsidRPr="003A184A">
        <w:rPr>
          <w:rFonts w:ascii="Times New Roman" w:eastAsia="Times New Roman" w:hAnsi="Times New Roman"/>
          <w:color w:val="000000"/>
          <w:lang w:val="lt-LT"/>
        </w:rPr>
        <w:t xml:space="preserve"> (20,1 %, p=0,003), </w:t>
      </w:r>
      <w:r w:rsidR="00782058" w:rsidRPr="003A184A">
        <w:rPr>
          <w:rFonts w:ascii="Times New Roman" w:eastAsia="Times New Roman" w:hAnsi="Times New Roman"/>
          <w:color w:val="000000"/>
          <w:lang w:val="lt-LT"/>
        </w:rPr>
        <w:t xml:space="preserve">ne </w:t>
      </w:r>
      <w:r w:rsidRPr="003A184A">
        <w:rPr>
          <w:rFonts w:ascii="Times New Roman" w:eastAsia="Times New Roman" w:hAnsi="Times New Roman"/>
          <w:color w:val="000000"/>
          <w:lang w:val="lt-LT"/>
        </w:rPr>
        <w:t>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L-C (22,9 %, p=0,003) ir ApoB (17,1 %, p=0,024 sumažėjimas). Po 6 savaičių gydymo </w:t>
      </w:r>
      <w:r w:rsidR="00C60EC0" w:rsidRPr="003A184A">
        <w:rPr>
          <w:rFonts w:ascii="Times New Roman" w:eastAsia="Times New Roman" w:hAnsi="Times New Roman"/>
          <w:color w:val="000000"/>
          <w:lang w:val="lt-LT"/>
        </w:rPr>
        <w:t xml:space="preserve">20 mg </w:t>
      </w:r>
      <w:r w:rsidR="002446E0" w:rsidRPr="003A184A">
        <w:rPr>
          <w:rFonts w:ascii="Times New Roman" w:eastAsia="Times New Roman" w:hAnsi="Times New Roman"/>
          <w:color w:val="000000"/>
          <w:lang w:val="lt-LT"/>
        </w:rPr>
        <w:t>rozuvastatinu</w:t>
      </w:r>
      <w:r w:rsidRPr="003A184A">
        <w:rPr>
          <w:rFonts w:ascii="Times New Roman" w:eastAsia="Times New Roman" w:hAnsi="Times New Roman"/>
          <w:color w:val="000000"/>
          <w:lang w:val="lt-LT"/>
        </w:rPr>
        <w:t xml:space="preserve"> taip pat buvo stebėtas TG, </w:t>
      </w:r>
      <w:r w:rsidR="00782058" w:rsidRPr="003A184A">
        <w:rPr>
          <w:rFonts w:ascii="Times New Roman" w:eastAsia="Times New Roman" w:hAnsi="Times New Roman"/>
          <w:color w:val="000000"/>
          <w:lang w:val="lt-LT"/>
        </w:rPr>
        <w:t>MTL</w:t>
      </w:r>
      <w:r w:rsidRPr="003A184A">
        <w:rPr>
          <w:rFonts w:ascii="Times New Roman" w:eastAsia="Times New Roman" w:hAnsi="Times New Roman"/>
          <w:color w:val="000000"/>
          <w:lang w:val="lt-LT"/>
        </w:rPr>
        <w:t>-C/D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L-C, </w:t>
      </w:r>
      <w:r w:rsidR="006B3543" w:rsidRPr="003A184A">
        <w:rPr>
          <w:rFonts w:ascii="Times New Roman" w:eastAsia="Times New Roman" w:hAnsi="Times New Roman"/>
          <w:color w:val="000000"/>
          <w:lang w:val="lt-LT"/>
        </w:rPr>
        <w:t>BC</w:t>
      </w:r>
      <w:r w:rsidRPr="003A184A">
        <w:rPr>
          <w:rFonts w:ascii="Times New Roman" w:eastAsia="Times New Roman" w:hAnsi="Times New Roman"/>
          <w:color w:val="000000"/>
          <w:lang w:val="lt-LT"/>
        </w:rPr>
        <w:t>/D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L-C, </w:t>
      </w:r>
      <w:r w:rsidR="006B3543" w:rsidRPr="003A184A">
        <w:rPr>
          <w:rFonts w:ascii="Times New Roman" w:eastAsia="Times New Roman" w:hAnsi="Times New Roman"/>
          <w:color w:val="000000"/>
          <w:lang w:val="lt-LT"/>
        </w:rPr>
        <w:t xml:space="preserve">ne </w:t>
      </w:r>
      <w:r w:rsidRPr="003A184A">
        <w:rPr>
          <w:rFonts w:ascii="Times New Roman" w:eastAsia="Times New Roman" w:hAnsi="Times New Roman"/>
          <w:color w:val="000000"/>
          <w:lang w:val="lt-LT"/>
        </w:rPr>
        <w:t>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L-C/D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L-C ir ApoB/ApoA-1 sumažėjimas lyginant su vartojusiųjų placebą grupe. </w:t>
      </w:r>
      <w:r w:rsidR="00782058" w:rsidRPr="003A184A">
        <w:rPr>
          <w:rFonts w:ascii="Times New Roman" w:eastAsia="Times New Roman" w:hAnsi="Times New Roman"/>
          <w:color w:val="000000"/>
          <w:lang w:val="lt-LT"/>
        </w:rPr>
        <w:t>MTL</w:t>
      </w:r>
      <w:r w:rsidRPr="003A184A">
        <w:rPr>
          <w:rFonts w:ascii="Times New Roman" w:eastAsia="Times New Roman" w:hAnsi="Times New Roman"/>
          <w:color w:val="000000"/>
          <w:lang w:val="lt-LT"/>
        </w:rPr>
        <w:t xml:space="preserve">-C sumažėjimas po 6 savaičių gydymo </w:t>
      </w:r>
      <w:r w:rsidR="002446E0" w:rsidRPr="003A184A">
        <w:rPr>
          <w:rFonts w:ascii="Times New Roman" w:eastAsia="Times New Roman" w:hAnsi="Times New Roman"/>
          <w:color w:val="000000"/>
          <w:lang w:val="lt-LT"/>
        </w:rPr>
        <w:t>rozuvastatinu</w:t>
      </w:r>
      <w:r w:rsidRPr="003A184A">
        <w:rPr>
          <w:rFonts w:ascii="Times New Roman" w:eastAsia="Times New Roman" w:hAnsi="Times New Roman"/>
          <w:color w:val="000000"/>
          <w:lang w:val="lt-LT"/>
        </w:rPr>
        <w:t xml:space="preserve"> 20 mg lyginant su placebu buvo palaikomas 12 savaičių nuolatinio gydymo metu.</w:t>
      </w:r>
      <w:r w:rsidR="00B018F6" w:rsidRPr="003A184A">
        <w:rPr>
          <w:rFonts w:ascii="Times New Roman" w:eastAsia="Times New Roman" w:hAnsi="Times New Roman"/>
          <w:color w:val="000000"/>
          <w:lang w:val="lt-LT"/>
        </w:rPr>
        <w:t xml:space="preserve"> Vienam pacientui padidinus dozę iki 40 mg ir vartojus ją 6 savaites, dar sumažėjo MTL cholesterolio (8 %), bendrojo cholesterolio (6,7 %) ir ne DTL cholesterolio (7,4 %) koncentracija.</w:t>
      </w:r>
    </w:p>
    <w:p w14:paraId="38A32740" w14:textId="21D9CC89" w:rsidR="003B1F7E" w:rsidRPr="003A184A" w:rsidRDefault="003B1F7E" w:rsidP="003B1F7E">
      <w:pPr>
        <w:tabs>
          <w:tab w:val="left" w:pos="567"/>
        </w:tabs>
        <w:spacing w:after="0" w:line="240" w:lineRule="auto"/>
        <w:rPr>
          <w:rFonts w:ascii="Times New Roman" w:hAnsi="Times New Roman"/>
          <w:color w:val="000000"/>
          <w:lang w:val="lt-LT"/>
        </w:rPr>
      </w:pPr>
    </w:p>
    <w:p w14:paraId="3B885FA3" w14:textId="40FFF623" w:rsidR="00C41A29" w:rsidRPr="003A184A" w:rsidRDefault="00C41A29" w:rsidP="003B1F7E">
      <w:pPr>
        <w:tabs>
          <w:tab w:val="left" w:pos="567"/>
        </w:tabs>
        <w:spacing w:after="0" w:line="240" w:lineRule="auto"/>
        <w:rPr>
          <w:rFonts w:ascii="Times New Roman" w:hAnsi="Times New Roman"/>
          <w:color w:val="000000"/>
          <w:lang w:val="lt-LT"/>
        </w:rPr>
      </w:pPr>
      <w:r w:rsidRPr="003A184A">
        <w:rPr>
          <w:rFonts w:ascii="Times New Roman" w:hAnsi="Times New Roman"/>
          <w:color w:val="000000"/>
          <w:lang w:val="lt-LT"/>
        </w:rPr>
        <w:t>Atviro tęstinio gydymo fazėje 9 iš šių pacientų, vartojusių 20 mg rozuvastatino iki 90 savaičių, MTL cholesterolio koncentracija išliko sumažėjusi nuo -12,1 iki - 21,3 %.</w:t>
      </w:r>
    </w:p>
    <w:p w14:paraId="36927A27" w14:textId="77777777" w:rsidR="00C41A29" w:rsidRPr="003A184A" w:rsidRDefault="00C41A29" w:rsidP="003B1F7E">
      <w:pPr>
        <w:tabs>
          <w:tab w:val="left" w:pos="567"/>
        </w:tabs>
        <w:spacing w:after="0" w:line="240" w:lineRule="auto"/>
        <w:rPr>
          <w:rFonts w:ascii="Times New Roman" w:hAnsi="Times New Roman"/>
          <w:color w:val="000000"/>
          <w:lang w:val="lt-LT"/>
        </w:rPr>
      </w:pPr>
    </w:p>
    <w:p w14:paraId="66259AD0" w14:textId="0606E227" w:rsidR="003B1F7E" w:rsidRPr="003A184A" w:rsidRDefault="003B1F7E" w:rsidP="003B1F7E">
      <w:pPr>
        <w:tabs>
          <w:tab w:val="left" w:pos="567"/>
        </w:tabs>
        <w:spacing w:after="0" w:line="240" w:lineRule="auto"/>
        <w:rPr>
          <w:rFonts w:ascii="Times New Roman" w:hAnsi="Times New Roman"/>
          <w:color w:val="000000"/>
          <w:lang w:val="lt-LT"/>
        </w:rPr>
      </w:pPr>
      <w:r w:rsidRPr="003A184A">
        <w:rPr>
          <w:rFonts w:ascii="Times New Roman" w:eastAsia="Times New Roman" w:hAnsi="Times New Roman"/>
          <w:color w:val="000000"/>
          <w:lang w:val="lt-LT"/>
        </w:rPr>
        <w:t xml:space="preserve">7-iems tinkamiems vertinti pacientams vaikams ir paaugliams (nuo 8 iki 17 metų) iš priverstinai didinamos dozės atvirojo tyrimo, sergantiems homozigotine šeimine hipercholesterolemija (žr. aukščiau), procentinis </w:t>
      </w:r>
      <w:r w:rsidR="00782058" w:rsidRPr="003A184A">
        <w:rPr>
          <w:rFonts w:ascii="Times New Roman" w:eastAsia="Times New Roman" w:hAnsi="Times New Roman"/>
          <w:color w:val="000000"/>
          <w:lang w:val="lt-LT"/>
        </w:rPr>
        <w:t>MTL</w:t>
      </w:r>
      <w:r w:rsidRPr="003A184A">
        <w:rPr>
          <w:rFonts w:ascii="Times New Roman" w:eastAsia="Times New Roman" w:hAnsi="Times New Roman"/>
          <w:color w:val="000000"/>
          <w:lang w:val="lt-LT"/>
        </w:rPr>
        <w:t xml:space="preserve">-C (21%), </w:t>
      </w:r>
      <w:r w:rsidR="006B3543" w:rsidRPr="003A184A">
        <w:rPr>
          <w:rFonts w:ascii="Times New Roman" w:eastAsia="Times New Roman" w:hAnsi="Times New Roman"/>
          <w:color w:val="000000"/>
          <w:lang w:val="lt-LT"/>
        </w:rPr>
        <w:t>B</w:t>
      </w:r>
      <w:r w:rsidRPr="003A184A">
        <w:rPr>
          <w:rFonts w:ascii="Times New Roman" w:eastAsia="Times New Roman" w:hAnsi="Times New Roman"/>
          <w:color w:val="000000"/>
          <w:lang w:val="lt-LT"/>
        </w:rPr>
        <w:t xml:space="preserve">C (19,2 %) ir </w:t>
      </w:r>
      <w:r w:rsidR="006B3543" w:rsidRPr="003A184A">
        <w:rPr>
          <w:rFonts w:ascii="Times New Roman" w:eastAsia="Times New Roman" w:hAnsi="Times New Roman"/>
          <w:color w:val="000000"/>
          <w:lang w:val="lt-LT"/>
        </w:rPr>
        <w:t>ne</w:t>
      </w:r>
      <w:r w:rsidRPr="003A184A">
        <w:rPr>
          <w:rFonts w:ascii="Times New Roman" w:eastAsia="Times New Roman" w:hAnsi="Times New Roman"/>
          <w:color w:val="000000"/>
          <w:lang w:val="lt-LT"/>
        </w:rPr>
        <w:t>-D</w:t>
      </w:r>
      <w:r w:rsidR="00782058" w:rsidRPr="003A184A">
        <w:rPr>
          <w:rFonts w:ascii="Times New Roman" w:eastAsia="Times New Roman" w:hAnsi="Times New Roman"/>
          <w:color w:val="000000"/>
          <w:lang w:val="lt-LT"/>
        </w:rPr>
        <w:t>T</w:t>
      </w:r>
      <w:r w:rsidRPr="003A184A">
        <w:rPr>
          <w:rFonts w:ascii="Times New Roman" w:eastAsia="Times New Roman" w:hAnsi="Times New Roman"/>
          <w:color w:val="000000"/>
          <w:lang w:val="lt-LT"/>
        </w:rPr>
        <w:t xml:space="preserve">L-C (21 %) sumažėjimas nuo bazinio lygmens per 6 savaites nuo gydymo </w:t>
      </w:r>
      <w:r w:rsidR="002446E0" w:rsidRPr="003A184A">
        <w:rPr>
          <w:rFonts w:ascii="Times New Roman" w:eastAsia="Times New Roman" w:hAnsi="Times New Roman"/>
          <w:color w:val="000000"/>
          <w:lang w:val="lt-LT"/>
        </w:rPr>
        <w:t>rozuvastatinu</w:t>
      </w:r>
      <w:r w:rsidRPr="003A184A">
        <w:rPr>
          <w:rFonts w:ascii="Times New Roman" w:eastAsia="Times New Roman" w:hAnsi="Times New Roman"/>
          <w:color w:val="000000"/>
          <w:lang w:val="lt-LT"/>
        </w:rPr>
        <w:t xml:space="preserve"> 20 mg buvo nuoseklus, lyginant su stebėtuoju aukščiau minėto tyrimo metu vaikams ir paaugliams, sirgusiems homozigotine šeimin</w:t>
      </w:r>
      <w:r w:rsidR="002C48BD" w:rsidRPr="003A184A">
        <w:rPr>
          <w:rFonts w:ascii="Times New Roman" w:eastAsia="Times New Roman" w:hAnsi="Times New Roman"/>
          <w:color w:val="000000"/>
          <w:lang w:val="lt-LT"/>
        </w:rPr>
        <w:t>e</w:t>
      </w:r>
      <w:r w:rsidRPr="003A184A">
        <w:rPr>
          <w:rFonts w:ascii="Times New Roman" w:eastAsia="Times New Roman" w:hAnsi="Times New Roman"/>
          <w:color w:val="000000"/>
          <w:lang w:val="lt-LT"/>
        </w:rPr>
        <w:t xml:space="preserve"> hipercholesterolemija.</w:t>
      </w:r>
    </w:p>
    <w:p w14:paraId="1416FAEA" w14:textId="77777777" w:rsidR="002446E0" w:rsidRPr="003A184A" w:rsidRDefault="002446E0" w:rsidP="007C58F3">
      <w:pPr>
        <w:pStyle w:val="BTEMEASMCA"/>
      </w:pPr>
    </w:p>
    <w:p w14:paraId="684FCCF0" w14:textId="77777777" w:rsidR="00A83F6C" w:rsidRPr="00FE3779" w:rsidRDefault="00A83F6C" w:rsidP="007C58F3">
      <w:pPr>
        <w:pStyle w:val="BTEMEASMCA"/>
      </w:pPr>
      <w:r w:rsidRPr="003A184A">
        <w:t xml:space="preserve">Europos vaistų agentūra atleido nuo įpareigojimo pateikti </w:t>
      </w:r>
      <w:proofErr w:type="spellStart"/>
      <w:r w:rsidRPr="003A184A">
        <w:t>rozuvastatino</w:t>
      </w:r>
      <w:proofErr w:type="spellEnd"/>
      <w:r w:rsidRPr="003A184A">
        <w:t xml:space="preserve"> tyrimų su visais vaikų populiacijos pogrupiais duomenis </w:t>
      </w:r>
      <w:proofErr w:type="spellStart"/>
      <w:r w:rsidRPr="003A184A">
        <w:t>homozigotinei</w:t>
      </w:r>
      <w:proofErr w:type="spellEnd"/>
      <w:r w:rsidRPr="003A184A">
        <w:t xml:space="preserve"> šeiminei </w:t>
      </w:r>
      <w:proofErr w:type="spellStart"/>
      <w:r w:rsidRPr="003A184A">
        <w:t>hipercholesterolemijai</w:t>
      </w:r>
      <w:proofErr w:type="spellEnd"/>
      <w:r w:rsidRPr="003A184A">
        <w:t xml:space="preserve"> ir pirminei sudėtinei</w:t>
      </w:r>
      <w:r w:rsidRPr="00FE3779">
        <w:t xml:space="preserve"> (mišriai) </w:t>
      </w:r>
      <w:proofErr w:type="spellStart"/>
      <w:r w:rsidRPr="00FE3779">
        <w:t>dislipidemijai</w:t>
      </w:r>
      <w:proofErr w:type="spellEnd"/>
      <w:r w:rsidRPr="00FE3779">
        <w:t xml:space="preserve"> gydyti bei kardiovaskulinių reiškinių profilaktikai (vartojimo vaikams informacija pateikiama 4.2 skyriuje).</w:t>
      </w:r>
    </w:p>
    <w:p w14:paraId="5876084D" w14:textId="77777777" w:rsidR="00A83F6C" w:rsidRPr="00FE3779" w:rsidRDefault="00A83F6C" w:rsidP="007C58F3">
      <w:pPr>
        <w:pStyle w:val="BTEMEASMCA"/>
      </w:pPr>
    </w:p>
    <w:p w14:paraId="43294824" w14:textId="3619EBF5" w:rsidR="00A83F6C" w:rsidRPr="00FE3779" w:rsidRDefault="00A83F6C" w:rsidP="00A83F6C">
      <w:pPr>
        <w:pStyle w:val="PI-2EMEASMCA"/>
      </w:pPr>
      <w:bookmarkStart w:id="36" w:name="_Toc129243113"/>
      <w:bookmarkStart w:id="37" w:name="_Toc129243238"/>
      <w:r w:rsidRPr="00FE3779">
        <w:t>5.2</w:t>
      </w:r>
      <w:r w:rsidRPr="00FE3779">
        <w:tab/>
        <w:t>Farmakokinetinės savybės</w:t>
      </w:r>
      <w:bookmarkEnd w:id="36"/>
      <w:bookmarkEnd w:id="37"/>
    </w:p>
    <w:p w14:paraId="21C16293" w14:textId="77777777" w:rsidR="00A83F6C" w:rsidRPr="00FE3779" w:rsidRDefault="00A83F6C" w:rsidP="007C58F3">
      <w:pPr>
        <w:pStyle w:val="BTEMEASMCA"/>
      </w:pPr>
    </w:p>
    <w:p w14:paraId="12EF5E8C" w14:textId="18BF262C"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Absorbcija</w:t>
      </w:r>
    </w:p>
    <w:p w14:paraId="040ADCBB" w14:textId="77777777" w:rsidR="00A83F6C" w:rsidRPr="00FE3779" w:rsidRDefault="00A83F6C" w:rsidP="00A83F6C">
      <w:pPr>
        <w:pStyle w:val="Pagrindinistekstas"/>
        <w:spacing w:after="0"/>
        <w:rPr>
          <w:sz w:val="22"/>
          <w:szCs w:val="22"/>
        </w:rPr>
      </w:pPr>
      <w:r w:rsidRPr="00FE3779">
        <w:rPr>
          <w:sz w:val="22"/>
          <w:szCs w:val="22"/>
        </w:rPr>
        <w:t xml:space="preserve">Išgėrus </w:t>
      </w:r>
      <w:r w:rsidRPr="00FE3779">
        <w:rPr>
          <w:bCs/>
          <w:sz w:val="22"/>
          <w:szCs w:val="22"/>
        </w:rPr>
        <w:t>rozuvastatino</w:t>
      </w:r>
      <w:r w:rsidRPr="00FE3779">
        <w:rPr>
          <w:sz w:val="22"/>
          <w:szCs w:val="22"/>
        </w:rPr>
        <w:t>, didžiausia koncentracija plazmoje susidaro maždaug po 5 val. Šio vaistinio preparato absoliutusis biologinis prieinamumas – apie 20 %.</w:t>
      </w:r>
    </w:p>
    <w:p w14:paraId="2FC2AA6E" w14:textId="77777777" w:rsidR="00A83F6C" w:rsidRPr="00FE3779" w:rsidRDefault="00A83F6C" w:rsidP="00A83F6C">
      <w:pPr>
        <w:pStyle w:val="Pagrindinistekstas"/>
        <w:spacing w:after="0"/>
        <w:rPr>
          <w:sz w:val="22"/>
          <w:szCs w:val="22"/>
        </w:rPr>
      </w:pPr>
    </w:p>
    <w:p w14:paraId="5A111626" w14:textId="782824C5" w:rsidR="00A83F6C" w:rsidRPr="00FE3779" w:rsidRDefault="00A83F6C" w:rsidP="00A83F6C">
      <w:pPr>
        <w:pStyle w:val="Pagrindinistekstas"/>
        <w:spacing w:after="0"/>
        <w:rPr>
          <w:sz w:val="22"/>
          <w:szCs w:val="22"/>
          <w:u w:val="single"/>
        </w:rPr>
      </w:pPr>
      <w:r w:rsidRPr="00FE3779">
        <w:rPr>
          <w:sz w:val="22"/>
          <w:szCs w:val="22"/>
          <w:u w:val="single"/>
        </w:rPr>
        <w:t>Pasiskirstymas</w:t>
      </w:r>
    </w:p>
    <w:p w14:paraId="5C8BA7FD" w14:textId="77777777" w:rsidR="00A83F6C" w:rsidRPr="00FE3779" w:rsidRDefault="00A83F6C" w:rsidP="00A83F6C">
      <w:pPr>
        <w:pStyle w:val="Pagrindinistekstas"/>
        <w:spacing w:after="0"/>
        <w:rPr>
          <w:sz w:val="22"/>
          <w:szCs w:val="22"/>
        </w:rPr>
      </w:pPr>
      <w:r w:rsidRPr="00FE3779">
        <w:rPr>
          <w:sz w:val="22"/>
          <w:szCs w:val="22"/>
        </w:rPr>
        <w:lastRenderedPageBreak/>
        <w:t>Rozuvastatinas ekstensyviai kaupiamas kepenyse – pagrindinėje cholesterolio sintezės ir MTL cholesterolio klirenso vietoje. Rozuvastatino pasiskirstymo tūris – maždaug 134 litrai. Apie 90 % rozuvastatino būna prisijungusio prie plazmos baltymų, ypač albumino.</w:t>
      </w:r>
    </w:p>
    <w:p w14:paraId="74B87C3C" w14:textId="77777777" w:rsidR="00A83F6C" w:rsidRPr="00FE3779" w:rsidRDefault="00A83F6C" w:rsidP="00A83F6C">
      <w:pPr>
        <w:pStyle w:val="Pagrindinistekstas"/>
        <w:tabs>
          <w:tab w:val="left" w:pos="567"/>
        </w:tabs>
        <w:spacing w:after="0"/>
        <w:rPr>
          <w:sz w:val="22"/>
          <w:szCs w:val="22"/>
        </w:rPr>
      </w:pPr>
    </w:p>
    <w:p w14:paraId="6482F624" w14:textId="3717A203"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Biotransformacija</w:t>
      </w:r>
    </w:p>
    <w:p w14:paraId="0F29B619"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Metabolizuojama nedidelė rozuvastatino dalis (apie 10 %). Metabolizmo tyrimais </w:t>
      </w:r>
      <w:r w:rsidRPr="00FE3779">
        <w:rPr>
          <w:i/>
          <w:sz w:val="22"/>
          <w:szCs w:val="22"/>
        </w:rPr>
        <w:t>in vitro</w:t>
      </w:r>
      <w:r w:rsidRPr="00FE3779">
        <w:rPr>
          <w:sz w:val="22"/>
          <w:szCs w:val="22"/>
        </w:rPr>
        <w:t>, naudojant žmogaus kepenų ląsteles, nustatyta, kad citochromo P450 fermentų sistema rozuvastatino metabolizuoja mažai. Daugiausiai rozuvastatino metabolizuoja CYP2C9, mažiau – CYP2C19, CYP3A4 ir CYP2D6. Pagrindiniai identifikuoti metabolitai – N</w:t>
      </w:r>
      <w:r w:rsidRPr="00FE3779">
        <w:rPr>
          <w:sz w:val="22"/>
          <w:szCs w:val="22"/>
        </w:rPr>
        <w:noBreakHyphen/>
        <w:t>desmetilintas ir laktoninis. N</w:t>
      </w:r>
      <w:r w:rsidRPr="00FE3779">
        <w:rPr>
          <w:sz w:val="22"/>
          <w:szCs w:val="22"/>
        </w:rPr>
        <w:noBreakHyphen/>
        <w:t>desmetilinto metabolito aktyvumas yra maždaug 50 % mažesnis negu rozuvastatino, o laktoninis metabolitas laikomas kliniškai neaktyviu. Daugiau kaip 90 % cirkuliuojančios HMG KoA reduktazės aktyvumo sumažėjimo lemia rozuvastatinas.</w:t>
      </w:r>
    </w:p>
    <w:p w14:paraId="4E3B8997" w14:textId="77777777" w:rsidR="00A83F6C" w:rsidRPr="00FE3779" w:rsidRDefault="00A83F6C" w:rsidP="00A83F6C">
      <w:pPr>
        <w:pStyle w:val="Pagrindinistekstas"/>
        <w:tabs>
          <w:tab w:val="left" w:pos="567"/>
        </w:tabs>
        <w:spacing w:after="0"/>
        <w:rPr>
          <w:sz w:val="22"/>
          <w:szCs w:val="22"/>
        </w:rPr>
      </w:pPr>
    </w:p>
    <w:p w14:paraId="5D1A3BA6" w14:textId="20AF1E1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Eliminacija</w:t>
      </w:r>
    </w:p>
    <w:p w14:paraId="526F2852" w14:textId="77777777" w:rsidR="00A83F6C" w:rsidRPr="00FE3779" w:rsidRDefault="00A83F6C" w:rsidP="00A83F6C">
      <w:pPr>
        <w:pStyle w:val="Pagrindinistekstas"/>
        <w:tabs>
          <w:tab w:val="left" w:pos="567"/>
        </w:tabs>
        <w:spacing w:after="0"/>
        <w:rPr>
          <w:sz w:val="22"/>
          <w:szCs w:val="22"/>
        </w:rPr>
      </w:pPr>
      <w:r w:rsidRPr="00FE3779">
        <w:rPr>
          <w:sz w:val="22"/>
          <w:szCs w:val="22"/>
        </w:rPr>
        <w:t>Maždaug 90 % rozuvastatino nepakitusio (rezorbuoto ir nerezorbuoto) patenka į išmatas, likusioji dalis išskiriama su šlapimu (5 % – nepakitusio). Jo pusinės eliminacijos laikas plazmoje – apie 19 val. Vartojant šį vaistinį preparatą didesnėmis dozėmis, jo pusinės eliminacijos laikas nepailgėja. Rozuvastatino plazminio klirenso geometrinis vidurkis – apie 50 l/val. (variacijos koeficientas – 21,7 %). Rozuvastatino (kaip ir kitų HMG KoA reduktazės inhibitorių) kaupimuisi kepenyse svarbus membranos nešiklis OATP-C. Be to, šis nešiklis svarbus rozuvastatino eliminacijai per kepenis.</w:t>
      </w:r>
    </w:p>
    <w:p w14:paraId="0D6AA38A" w14:textId="77777777" w:rsidR="00A83F6C" w:rsidRPr="00FE3779" w:rsidRDefault="00A83F6C" w:rsidP="00A83F6C">
      <w:pPr>
        <w:pStyle w:val="Pagrindinistekstas"/>
        <w:tabs>
          <w:tab w:val="left" w:pos="567"/>
        </w:tabs>
        <w:spacing w:after="0"/>
        <w:rPr>
          <w:sz w:val="22"/>
          <w:szCs w:val="22"/>
        </w:rPr>
      </w:pPr>
    </w:p>
    <w:p w14:paraId="4F109F20" w14:textId="79221964"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Tiesinis / netiesinis pobūdis</w:t>
      </w:r>
    </w:p>
    <w:p w14:paraId="4BB57F18" w14:textId="77777777" w:rsidR="00A83F6C" w:rsidRPr="00FE3779" w:rsidRDefault="00A83F6C" w:rsidP="00A83F6C">
      <w:pPr>
        <w:pStyle w:val="Pagrindinistekstas"/>
        <w:tabs>
          <w:tab w:val="left" w:pos="567"/>
        </w:tabs>
        <w:spacing w:after="0"/>
        <w:rPr>
          <w:sz w:val="22"/>
          <w:szCs w:val="22"/>
        </w:rPr>
      </w:pPr>
      <w:r w:rsidRPr="00FE3779">
        <w:rPr>
          <w:sz w:val="22"/>
          <w:szCs w:val="22"/>
        </w:rPr>
        <w:t>Rozuvastatino sisteminė ekspozicija didėja proporcingai dozei. Vartojant šį vaistinį preparatą daug kartų (kasdien), jo farmakokinetikos parametrai nepakinta.</w:t>
      </w:r>
    </w:p>
    <w:p w14:paraId="0CD987D9" w14:textId="77777777" w:rsidR="00A83F6C" w:rsidRPr="00FE3779" w:rsidRDefault="00A83F6C" w:rsidP="007C58F3">
      <w:pPr>
        <w:pStyle w:val="BTEMEASMCA"/>
      </w:pPr>
    </w:p>
    <w:p w14:paraId="103D584A" w14:textId="2C3504A5" w:rsidR="00A83F6C" w:rsidRPr="004D1891" w:rsidRDefault="00A83F6C" w:rsidP="00A83F6C">
      <w:pPr>
        <w:pStyle w:val="Pagrindinistekstas"/>
        <w:spacing w:after="0"/>
        <w:rPr>
          <w:sz w:val="22"/>
          <w:szCs w:val="22"/>
          <w:u w:val="single"/>
        </w:rPr>
      </w:pPr>
      <w:r w:rsidRPr="004D1891">
        <w:rPr>
          <w:sz w:val="22"/>
          <w:szCs w:val="22"/>
          <w:u w:val="single"/>
        </w:rPr>
        <w:t>Ypatingos populiacijos</w:t>
      </w:r>
    </w:p>
    <w:p w14:paraId="1C70DB2A" w14:textId="77777777" w:rsidR="00A83F6C" w:rsidRPr="00FE3779" w:rsidRDefault="00A83F6C" w:rsidP="00A83F6C">
      <w:pPr>
        <w:pStyle w:val="Pagrindinistekstas"/>
        <w:spacing w:after="0"/>
        <w:rPr>
          <w:b/>
          <w:sz w:val="22"/>
          <w:szCs w:val="22"/>
        </w:rPr>
      </w:pPr>
    </w:p>
    <w:p w14:paraId="30948A4A" w14:textId="08FFF667" w:rsidR="00A83F6C" w:rsidRPr="004D1891" w:rsidRDefault="00A83F6C" w:rsidP="00A83F6C">
      <w:pPr>
        <w:pStyle w:val="Pagrindinistekstas"/>
        <w:spacing w:after="0"/>
        <w:rPr>
          <w:i/>
          <w:sz w:val="22"/>
          <w:szCs w:val="22"/>
        </w:rPr>
      </w:pPr>
      <w:r w:rsidRPr="004D1891">
        <w:rPr>
          <w:i/>
          <w:sz w:val="22"/>
          <w:szCs w:val="22"/>
        </w:rPr>
        <w:t>Amžius ir lytis</w:t>
      </w:r>
    </w:p>
    <w:p w14:paraId="4D89FCEB" w14:textId="77777777" w:rsidR="00A83F6C" w:rsidRPr="00FE3779" w:rsidRDefault="00A83F6C" w:rsidP="00A83F6C">
      <w:pPr>
        <w:pStyle w:val="Pagrindinistekstas"/>
        <w:spacing w:after="0"/>
        <w:rPr>
          <w:sz w:val="22"/>
          <w:szCs w:val="22"/>
        </w:rPr>
      </w:pPr>
      <w:r w:rsidRPr="00FE3779">
        <w:rPr>
          <w:sz w:val="22"/>
          <w:szCs w:val="22"/>
        </w:rPr>
        <w:t>Amžius ir lytis kliniškai reikšmingos įtakos rozuvastatino farmakokinetikai suaugusiųjų organizme neturi. Vaikų ir paauglių, kuriems yra heterozigotinė šeiminė hipercholesterolemija, organizme ekspozicija, atrodo yra panaši arba mažesnė nei suaugusiųjų, sergančių dislipidemija (žr. žemiau „Vaikų populiacija“).</w:t>
      </w:r>
    </w:p>
    <w:p w14:paraId="41B89A83" w14:textId="77777777" w:rsidR="00A83F6C" w:rsidRPr="00FE3779" w:rsidRDefault="00A83F6C" w:rsidP="00A83F6C">
      <w:pPr>
        <w:pStyle w:val="Pagrindinistekstas"/>
        <w:spacing w:after="0"/>
        <w:rPr>
          <w:sz w:val="22"/>
          <w:szCs w:val="22"/>
        </w:rPr>
      </w:pPr>
    </w:p>
    <w:p w14:paraId="620C76F1" w14:textId="5E9C7355" w:rsidR="00A83F6C" w:rsidRPr="004D1891" w:rsidRDefault="00A83F6C" w:rsidP="00A83F6C">
      <w:pPr>
        <w:pStyle w:val="Pagrindinistekstas"/>
        <w:tabs>
          <w:tab w:val="left" w:pos="567"/>
        </w:tabs>
        <w:spacing w:after="0"/>
        <w:rPr>
          <w:i/>
          <w:sz w:val="22"/>
          <w:szCs w:val="22"/>
        </w:rPr>
      </w:pPr>
      <w:r w:rsidRPr="004D1891">
        <w:rPr>
          <w:i/>
          <w:sz w:val="22"/>
          <w:szCs w:val="22"/>
        </w:rPr>
        <w:t>Rasė</w:t>
      </w:r>
    </w:p>
    <w:p w14:paraId="133BF636" w14:textId="77777777" w:rsidR="00A83F6C" w:rsidRPr="00FE3779" w:rsidRDefault="00A83F6C" w:rsidP="00A83F6C">
      <w:pPr>
        <w:pStyle w:val="Pagrindinistekstas"/>
        <w:tabs>
          <w:tab w:val="left" w:pos="567"/>
        </w:tabs>
        <w:spacing w:after="0"/>
        <w:rPr>
          <w:sz w:val="22"/>
          <w:szCs w:val="22"/>
        </w:rPr>
      </w:pPr>
      <w:r w:rsidRPr="00FE3779">
        <w:rPr>
          <w:sz w:val="22"/>
          <w:szCs w:val="22"/>
        </w:rPr>
        <w:t>Farmakokinetikos tyrimai parodė, kad AUC ir C</w:t>
      </w:r>
      <w:r w:rsidRPr="00FE3779">
        <w:rPr>
          <w:sz w:val="22"/>
          <w:szCs w:val="22"/>
          <w:vertAlign w:val="subscript"/>
        </w:rPr>
        <w:t>max</w:t>
      </w:r>
      <w:r w:rsidRPr="00FE3779">
        <w:rPr>
          <w:sz w:val="22"/>
          <w:szCs w:val="22"/>
        </w:rPr>
        <w:t xml:space="preserve"> mediana kilusiems iš Azijos žmonėms (japonams, kinams, filipiniečiams, vietnamiečiams ir korėjiečiams) būna maždaug 2 kartus didesnė negu  europidų; kilusiems iš Azijos indams AUC ir C</w:t>
      </w:r>
      <w:r w:rsidRPr="00FE3779">
        <w:rPr>
          <w:sz w:val="22"/>
          <w:szCs w:val="22"/>
          <w:vertAlign w:val="subscript"/>
        </w:rPr>
        <w:t>max</w:t>
      </w:r>
      <w:r w:rsidRPr="00FE3779">
        <w:rPr>
          <w:sz w:val="22"/>
          <w:szCs w:val="22"/>
        </w:rPr>
        <w:t xml:space="preserve"> mediana būna maždaug 1,3 karto didesnė. Populiacinė farmakokinetikos analizė kliniškai reikšmingų farmakokinetikos skirtumų europidų ir juodaodžių pacientų organizme neparodė.</w:t>
      </w:r>
    </w:p>
    <w:p w14:paraId="7E61365A" w14:textId="77777777" w:rsidR="00A83F6C" w:rsidRPr="00FE3779" w:rsidRDefault="00A83F6C" w:rsidP="00A83F6C">
      <w:pPr>
        <w:pStyle w:val="Pagrindinistekstas"/>
        <w:tabs>
          <w:tab w:val="left" w:pos="567"/>
        </w:tabs>
        <w:spacing w:after="0"/>
        <w:rPr>
          <w:sz w:val="22"/>
          <w:szCs w:val="22"/>
          <w:u w:val="single"/>
        </w:rPr>
      </w:pPr>
    </w:p>
    <w:p w14:paraId="726F187F" w14:textId="33015A46"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Sutrikusi inkstų funkcija</w:t>
      </w:r>
    </w:p>
    <w:p w14:paraId="2B0BBF71"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Tiriant įvairaus laipsnio inkstų nepakankamumu sergančius pacientus nustatyta, kad lengvo ir vidutinio laipsnio inkstų nepakankamumas neturi įtakos rozuvastatino bei N-desmetilinto metabolito koncentracijai plazmoje. </w:t>
      </w:r>
    </w:p>
    <w:p w14:paraId="7CBC1CE7" w14:textId="77777777" w:rsidR="00A83F6C" w:rsidRPr="00FE3779" w:rsidRDefault="00A83F6C" w:rsidP="00A83F6C">
      <w:pPr>
        <w:pStyle w:val="Pagrindinistekstas"/>
        <w:tabs>
          <w:tab w:val="left" w:pos="567"/>
        </w:tabs>
        <w:spacing w:after="0"/>
        <w:rPr>
          <w:sz w:val="22"/>
          <w:szCs w:val="22"/>
        </w:rPr>
      </w:pPr>
      <w:r w:rsidRPr="00FE3779">
        <w:rPr>
          <w:sz w:val="22"/>
          <w:szCs w:val="22"/>
        </w:rPr>
        <w:t>Sunkiu inkstų nepakankamumu sergančių pacientų (kreatinino klirensas mažesnis kaip 30 ml/min.) plazmoje rasta 3 kartus didesnė rozuvastatino ir 9 kartus didesnė N-desmetilinto metabolito koncentracija negu sveikų savanorių. Rozuvastatino pusiausvyrinė koncentracija hemodializuojamų pacientų plazmoje buvo maždaug 50 % didesnė negu sveikų savanorių.</w:t>
      </w:r>
    </w:p>
    <w:p w14:paraId="57ADB55D" w14:textId="77777777" w:rsidR="00A83F6C" w:rsidRPr="00FE3779" w:rsidRDefault="00A83F6C" w:rsidP="00A83F6C">
      <w:pPr>
        <w:pStyle w:val="Pagrindinistekstas"/>
        <w:tabs>
          <w:tab w:val="left" w:pos="567"/>
        </w:tabs>
        <w:spacing w:after="0"/>
        <w:rPr>
          <w:sz w:val="22"/>
          <w:szCs w:val="22"/>
        </w:rPr>
      </w:pPr>
    </w:p>
    <w:p w14:paraId="3E139CE8" w14:textId="55F0F3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Sutrikusi kepenų funkcija</w:t>
      </w:r>
    </w:p>
    <w:p w14:paraId="11774E3F"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Tirti įvairaus laipsnio kepenų nepakankamumu sergantys pacientai. Kai </w:t>
      </w:r>
      <w:r w:rsidRPr="00FE3779">
        <w:rPr>
          <w:i/>
          <w:sz w:val="22"/>
          <w:szCs w:val="22"/>
        </w:rPr>
        <w:t xml:space="preserve">Child-Pugh </w:t>
      </w:r>
      <w:r w:rsidRPr="00FE3779">
        <w:rPr>
          <w:sz w:val="22"/>
          <w:szCs w:val="22"/>
        </w:rPr>
        <w:t xml:space="preserve">rodiklis 7 balai arba mažesnis, sisteminės rozuvastatino ekspozicijos padidėjimo nenustatyta. </w:t>
      </w:r>
    </w:p>
    <w:p w14:paraId="290171D3" w14:textId="77777777" w:rsidR="00A83F6C" w:rsidRPr="00FE3779" w:rsidRDefault="00A83F6C" w:rsidP="00A83F6C">
      <w:pPr>
        <w:pStyle w:val="Pagrindinistekstas"/>
        <w:tabs>
          <w:tab w:val="left" w:pos="567"/>
        </w:tabs>
        <w:spacing w:after="0"/>
        <w:rPr>
          <w:i/>
          <w:sz w:val="22"/>
          <w:szCs w:val="22"/>
        </w:rPr>
      </w:pPr>
      <w:r w:rsidRPr="00FE3779">
        <w:rPr>
          <w:sz w:val="22"/>
          <w:szCs w:val="22"/>
        </w:rPr>
        <w:t xml:space="preserve">Dviems asmenims, kurių </w:t>
      </w:r>
      <w:r w:rsidRPr="00FE3779">
        <w:rPr>
          <w:i/>
          <w:sz w:val="22"/>
          <w:szCs w:val="22"/>
        </w:rPr>
        <w:t xml:space="preserve">Child-Pugh </w:t>
      </w:r>
      <w:r w:rsidRPr="00FE3779">
        <w:rPr>
          <w:sz w:val="22"/>
          <w:szCs w:val="22"/>
        </w:rPr>
        <w:t xml:space="preserve">rodiklis buvo atitinkamai 8 ir 9 balai, nustatyta bent 2 kartus didesnė rozuvastatino sisteminė ekspozicija negu tiems, kurių </w:t>
      </w:r>
      <w:r w:rsidRPr="00FE3779">
        <w:rPr>
          <w:i/>
          <w:sz w:val="22"/>
          <w:szCs w:val="22"/>
        </w:rPr>
        <w:t xml:space="preserve">Child-Pugh </w:t>
      </w:r>
      <w:r w:rsidRPr="00FE3779">
        <w:rPr>
          <w:sz w:val="22"/>
          <w:szCs w:val="22"/>
        </w:rPr>
        <w:t xml:space="preserve">rodiklis mažesnis. Rozuvastatino vartojimo pacientams, kurių </w:t>
      </w:r>
      <w:r w:rsidRPr="00FE3779">
        <w:rPr>
          <w:i/>
          <w:sz w:val="22"/>
          <w:szCs w:val="22"/>
        </w:rPr>
        <w:t xml:space="preserve">Child-Pugh </w:t>
      </w:r>
      <w:r w:rsidRPr="00FE3779">
        <w:rPr>
          <w:sz w:val="22"/>
          <w:szCs w:val="22"/>
        </w:rPr>
        <w:t>rodiklis yra didesnis kaip 9 balai, patirties nėra.</w:t>
      </w:r>
    </w:p>
    <w:p w14:paraId="37786233" w14:textId="77777777" w:rsidR="00A83F6C" w:rsidRPr="00FE3779" w:rsidRDefault="00A83F6C" w:rsidP="00A83F6C">
      <w:pPr>
        <w:pStyle w:val="Pagrindinistekstas"/>
        <w:spacing w:after="0"/>
        <w:rPr>
          <w:sz w:val="22"/>
          <w:szCs w:val="22"/>
        </w:rPr>
      </w:pPr>
    </w:p>
    <w:p w14:paraId="205C215C" w14:textId="17B8F360" w:rsidR="00A83F6C" w:rsidRPr="00FE3779" w:rsidRDefault="00A83F6C" w:rsidP="00A83F6C">
      <w:pPr>
        <w:pStyle w:val="Pagrindinistekstas"/>
        <w:spacing w:after="0"/>
        <w:rPr>
          <w:sz w:val="22"/>
          <w:szCs w:val="22"/>
          <w:u w:val="single"/>
        </w:rPr>
      </w:pPr>
      <w:r w:rsidRPr="00FE3779">
        <w:rPr>
          <w:sz w:val="22"/>
          <w:szCs w:val="22"/>
          <w:u w:val="single"/>
        </w:rPr>
        <w:lastRenderedPageBreak/>
        <w:t>Genetiniai polimorfizmai</w:t>
      </w:r>
    </w:p>
    <w:p w14:paraId="0978904E" w14:textId="77777777" w:rsidR="00A83F6C" w:rsidRPr="00FE3779" w:rsidRDefault="00A83F6C" w:rsidP="00A83F6C">
      <w:pPr>
        <w:pStyle w:val="Pagrindinistekstas"/>
        <w:spacing w:after="0"/>
        <w:rPr>
          <w:sz w:val="22"/>
          <w:szCs w:val="22"/>
        </w:rPr>
      </w:pPr>
      <w:r w:rsidRPr="00FE3779">
        <w:rPr>
          <w:sz w:val="22"/>
          <w:szCs w:val="22"/>
        </w:rPr>
        <w:t>HMG-CoA reduktazės inhibitorių, įskaitant rozuvastatiną, dispozicija apima OATP1B1 ir BCRP baltymus-nešiklius. Pacientams, kuriems būdingas SLCO1B1 (OATP1B1) ir (arba) ABCG2 (BCRP) genetinis polimorfizmas, yra didesnė padidėjusios rozuvastatino ekspozicijos rizika. Individualus SLCO1B1 c.521CC ir ABCG2 c.421AA polimorfizmas yra susijęs su didesne rozuvastatino ekspozicija (AUC), palyginus su SLCO1B1 c.521TT ar ABCG2 c.421CC genotipais. Šis specifinis genotipavimas nėra nusistovėjęs klinikinėje praktikoje, tačiau pacientams, kurie žino, kad jie yra šie polimorfizmo tipai, rekomenduojama mažesnė Romazic paros dozė.</w:t>
      </w:r>
    </w:p>
    <w:p w14:paraId="7144B78E" w14:textId="77777777" w:rsidR="00A83F6C" w:rsidRPr="00FE3779" w:rsidRDefault="00A83F6C" w:rsidP="00A83F6C">
      <w:pPr>
        <w:pStyle w:val="Pagrindinistekstas"/>
        <w:spacing w:after="0"/>
        <w:rPr>
          <w:sz w:val="22"/>
          <w:szCs w:val="22"/>
        </w:rPr>
      </w:pPr>
    </w:p>
    <w:p w14:paraId="7442BDC4" w14:textId="77777777" w:rsidR="00A83F6C" w:rsidRPr="00FE3779" w:rsidRDefault="00A83F6C" w:rsidP="00A83F6C">
      <w:pPr>
        <w:pStyle w:val="Pagrindinistekstas"/>
        <w:spacing w:after="0"/>
        <w:rPr>
          <w:bCs/>
          <w:sz w:val="22"/>
          <w:szCs w:val="22"/>
          <w:u w:val="single"/>
        </w:rPr>
      </w:pPr>
      <w:r w:rsidRPr="00FE3779">
        <w:rPr>
          <w:bCs/>
          <w:sz w:val="22"/>
          <w:szCs w:val="22"/>
          <w:u w:val="single"/>
        </w:rPr>
        <w:t xml:space="preserve">Vaikų populiacija </w:t>
      </w:r>
    </w:p>
    <w:p w14:paraId="3F76F9B8" w14:textId="77777777" w:rsidR="00A83F6C" w:rsidRPr="00FE3779" w:rsidRDefault="00A83F6C" w:rsidP="00A83F6C">
      <w:pPr>
        <w:pStyle w:val="Pagrindinistekstas"/>
        <w:spacing w:after="0"/>
        <w:rPr>
          <w:sz w:val="22"/>
          <w:szCs w:val="22"/>
        </w:rPr>
      </w:pPr>
      <w:r w:rsidRPr="00FE3779">
        <w:rPr>
          <w:sz w:val="22"/>
          <w:szCs w:val="22"/>
        </w:rPr>
        <w:t>2 rozuvastatino tablečių farmakokinetikos 10-17 ar 6-17 metų vaikų, sergančių šeimine heterozigotine hipercholesterolemija, organizme tyrimai, kuriuose iš viso dalyvavo 214 pacientų, parodė panašią į suaugusiųjų arba mažesnę ekspoziciją vaikų organizme. Rozuvastatino ekspoziciją 2 metų laikotarpiu buvo galima apskaičiuoti atsižvelgiant į dozę ir laiką.</w:t>
      </w:r>
    </w:p>
    <w:p w14:paraId="5256E8E0" w14:textId="77777777" w:rsidR="00A83F6C" w:rsidRPr="00FE3779" w:rsidRDefault="00A83F6C" w:rsidP="00A83F6C">
      <w:pPr>
        <w:pStyle w:val="Pagrindinistekstas"/>
        <w:spacing w:after="0"/>
        <w:rPr>
          <w:sz w:val="22"/>
          <w:szCs w:val="22"/>
        </w:rPr>
      </w:pPr>
    </w:p>
    <w:p w14:paraId="6B30BBD4" w14:textId="77777777" w:rsidR="00A83F6C" w:rsidRPr="00FE3779" w:rsidRDefault="00A83F6C" w:rsidP="00A83F6C">
      <w:pPr>
        <w:pStyle w:val="PI-2EMEASMCA"/>
      </w:pPr>
      <w:bookmarkStart w:id="38" w:name="_Toc129243114"/>
      <w:bookmarkStart w:id="39" w:name="_Toc129243239"/>
      <w:r w:rsidRPr="00FE3779">
        <w:t>5.3</w:t>
      </w:r>
      <w:r w:rsidRPr="00FE3779">
        <w:tab/>
        <w:t>Ikiklinikinių saugumo tyrimų duomenys</w:t>
      </w:r>
      <w:bookmarkEnd w:id="38"/>
      <w:bookmarkEnd w:id="39"/>
    </w:p>
    <w:p w14:paraId="47A2A7C8" w14:textId="77777777" w:rsidR="00A83F6C" w:rsidRPr="00FE3779" w:rsidRDefault="00A83F6C" w:rsidP="007C58F3">
      <w:pPr>
        <w:pStyle w:val="BTEMEASMCA"/>
      </w:pPr>
    </w:p>
    <w:p w14:paraId="460B6F8F" w14:textId="77777777" w:rsidR="00A83F6C" w:rsidRPr="00FE3779" w:rsidRDefault="00A83F6C" w:rsidP="00A83F6C">
      <w:pPr>
        <w:pStyle w:val="Pagrindinistekstas"/>
        <w:tabs>
          <w:tab w:val="left" w:pos="567"/>
        </w:tabs>
        <w:spacing w:after="0"/>
        <w:rPr>
          <w:noProof/>
          <w:sz w:val="22"/>
          <w:szCs w:val="22"/>
        </w:rPr>
      </w:pPr>
      <w:r w:rsidRPr="00FE3779">
        <w:rPr>
          <w:noProof/>
          <w:sz w:val="22"/>
          <w:szCs w:val="22"/>
        </w:rPr>
        <w:t xml:space="preserve">Įprastų farmakologinio saugumo, genotoksiškumo ir galimo </w:t>
      </w:r>
      <w:r w:rsidRPr="00FE3779">
        <w:rPr>
          <w:sz w:val="22"/>
          <w:szCs w:val="22"/>
        </w:rPr>
        <w:t>kancerogeniškumo</w:t>
      </w:r>
      <w:r w:rsidRPr="00FE3779">
        <w:rPr>
          <w:noProof/>
          <w:sz w:val="22"/>
          <w:szCs w:val="22"/>
        </w:rPr>
        <w:t xml:space="preserve"> ikiklinikinių tyrimų duomenys specifinio pavojaus žmogui nerodo. </w:t>
      </w:r>
      <w:r w:rsidRPr="00FE3779">
        <w:rPr>
          <w:sz w:val="22"/>
          <w:szCs w:val="22"/>
        </w:rPr>
        <w:t xml:space="preserve">Specialių poveikio hERG (angl. </w:t>
      </w:r>
      <w:r w:rsidRPr="00FE3779">
        <w:rPr>
          <w:b/>
          <w:bCs/>
          <w:i/>
          <w:sz w:val="22"/>
          <w:szCs w:val="22"/>
        </w:rPr>
        <w:t>h</w:t>
      </w:r>
      <w:r w:rsidRPr="00FE3779">
        <w:rPr>
          <w:i/>
          <w:sz w:val="22"/>
          <w:szCs w:val="22"/>
        </w:rPr>
        <w:t xml:space="preserve">uman </w:t>
      </w:r>
      <w:r w:rsidRPr="00FE3779">
        <w:rPr>
          <w:b/>
          <w:bCs/>
          <w:i/>
          <w:iCs/>
          <w:sz w:val="22"/>
          <w:szCs w:val="22"/>
        </w:rPr>
        <w:t>E</w:t>
      </w:r>
      <w:r w:rsidRPr="00FE3779">
        <w:rPr>
          <w:i/>
          <w:iCs/>
          <w:sz w:val="22"/>
          <w:szCs w:val="22"/>
        </w:rPr>
        <w:t>ther-à-go-go</w:t>
      </w:r>
      <w:r w:rsidRPr="00FE3779">
        <w:rPr>
          <w:i/>
          <w:sz w:val="22"/>
          <w:szCs w:val="22"/>
        </w:rPr>
        <w:t xml:space="preserve"> </w:t>
      </w:r>
      <w:r w:rsidRPr="00FE3779">
        <w:rPr>
          <w:b/>
          <w:bCs/>
          <w:i/>
          <w:sz w:val="22"/>
          <w:szCs w:val="22"/>
        </w:rPr>
        <w:t>R</w:t>
      </w:r>
      <w:r w:rsidRPr="00FE3779">
        <w:rPr>
          <w:i/>
          <w:sz w:val="22"/>
          <w:szCs w:val="22"/>
        </w:rPr>
        <w:t xml:space="preserve">elated </w:t>
      </w:r>
      <w:r w:rsidRPr="00FE3779">
        <w:rPr>
          <w:b/>
          <w:bCs/>
          <w:i/>
          <w:sz w:val="22"/>
          <w:szCs w:val="22"/>
        </w:rPr>
        <w:t>G</w:t>
      </w:r>
      <w:r w:rsidRPr="00FE3779">
        <w:rPr>
          <w:i/>
          <w:sz w:val="22"/>
          <w:szCs w:val="22"/>
        </w:rPr>
        <w:t>ene</w:t>
      </w:r>
      <w:r w:rsidRPr="00FE3779">
        <w:rPr>
          <w:sz w:val="22"/>
          <w:szCs w:val="22"/>
        </w:rPr>
        <w:t xml:space="preserve">) genams, koduojantiems širdies kalio jonų kanalus,  tyrimų neatlikta. </w:t>
      </w:r>
      <w:r w:rsidRPr="00FE3779">
        <w:rPr>
          <w:noProof/>
          <w:sz w:val="22"/>
          <w:szCs w:val="22"/>
        </w:rPr>
        <w:t>Nepageidaujamos reakcijos, kurių nepastebėta klinikinių tyrimų metu, bet</w:t>
      </w:r>
      <w:r w:rsidRPr="00FE3779">
        <w:rPr>
          <w:b/>
          <w:i/>
          <w:noProof/>
          <w:sz w:val="22"/>
          <w:szCs w:val="22"/>
        </w:rPr>
        <w:t xml:space="preserve"> </w:t>
      </w:r>
      <w:r w:rsidRPr="00FE3779">
        <w:rPr>
          <w:noProof/>
          <w:sz w:val="22"/>
          <w:szCs w:val="22"/>
        </w:rPr>
        <w:t xml:space="preserve">pasireiškė gyvūnams, esant panašiai į klinikinę ekspozicijai, yra kartotinių dozių toksinio poveikio tyrimų metu nustatyti </w:t>
      </w:r>
      <w:r w:rsidRPr="00FE3779">
        <w:rPr>
          <w:sz w:val="22"/>
          <w:szCs w:val="22"/>
        </w:rPr>
        <w:t>(tikėtina,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w:t>
      </w:r>
      <w:r w:rsidRPr="00FE3779">
        <w:rPr>
          <w:noProof/>
          <w:sz w:val="22"/>
          <w:szCs w:val="22"/>
        </w:rPr>
        <w:t xml:space="preserve"> viršijo terapinę.</w:t>
      </w:r>
    </w:p>
    <w:p w14:paraId="3FC39ADD" w14:textId="77777777" w:rsidR="00A83F6C" w:rsidRPr="00FE3779" w:rsidRDefault="00A83F6C" w:rsidP="007C58F3">
      <w:pPr>
        <w:pStyle w:val="BTEMEASMCA"/>
      </w:pPr>
    </w:p>
    <w:p w14:paraId="4E18E8ED" w14:textId="77777777" w:rsidR="00A83F6C" w:rsidRPr="00FE3779" w:rsidRDefault="00A83F6C" w:rsidP="007C58F3">
      <w:pPr>
        <w:pStyle w:val="BTEMEASMCA"/>
      </w:pPr>
    </w:p>
    <w:p w14:paraId="2CACA15E" w14:textId="2FE5B54F" w:rsidR="00A83F6C" w:rsidRPr="00FE3779" w:rsidRDefault="00A83F6C" w:rsidP="00A83F6C">
      <w:pPr>
        <w:pStyle w:val="PI-1EMEASMCA"/>
      </w:pPr>
      <w:bookmarkStart w:id="40" w:name="_Toc129243115"/>
      <w:bookmarkStart w:id="41" w:name="_Toc129243240"/>
      <w:r w:rsidRPr="00FE3779">
        <w:t>6.</w:t>
      </w:r>
      <w:r w:rsidRPr="00FE3779">
        <w:tab/>
        <w:t>FARMACINĖ INFORMACIJA</w:t>
      </w:r>
      <w:bookmarkEnd w:id="40"/>
      <w:bookmarkEnd w:id="41"/>
    </w:p>
    <w:p w14:paraId="75B761BF" w14:textId="77777777" w:rsidR="00A83F6C" w:rsidRPr="00FE3779" w:rsidRDefault="00A83F6C" w:rsidP="007C58F3">
      <w:pPr>
        <w:pStyle w:val="BTEMEASMCA"/>
      </w:pPr>
    </w:p>
    <w:p w14:paraId="172DCAFC" w14:textId="3DF48B5A" w:rsidR="00A83F6C" w:rsidRPr="00FE3779" w:rsidRDefault="00A83F6C" w:rsidP="00A83F6C">
      <w:pPr>
        <w:pStyle w:val="PI-2EMEASMCA"/>
      </w:pPr>
      <w:bookmarkStart w:id="42" w:name="_Toc129243116"/>
      <w:bookmarkStart w:id="43" w:name="_Toc129243241"/>
      <w:r w:rsidRPr="00FE3779">
        <w:t>6.1</w:t>
      </w:r>
      <w:r w:rsidRPr="00FE3779">
        <w:tab/>
        <w:t>Pagalbinių medžiagų sąrašas</w:t>
      </w:r>
      <w:bookmarkEnd w:id="42"/>
      <w:bookmarkEnd w:id="43"/>
    </w:p>
    <w:p w14:paraId="52D0DCEB" w14:textId="77777777" w:rsidR="00A83F6C" w:rsidRPr="00FE3779" w:rsidRDefault="00A83F6C" w:rsidP="007C58F3">
      <w:pPr>
        <w:pStyle w:val="BTEMEASMCA"/>
      </w:pPr>
    </w:p>
    <w:p w14:paraId="31B80621"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 xml:space="preserve">Tabletės branduolys </w:t>
      </w:r>
    </w:p>
    <w:p w14:paraId="7BCFE2E5" w14:textId="77777777" w:rsidR="00A83F6C" w:rsidRPr="00FE3779" w:rsidRDefault="00A83F6C" w:rsidP="00A83F6C">
      <w:pPr>
        <w:pStyle w:val="Pagrindinistekstas"/>
        <w:tabs>
          <w:tab w:val="left" w:pos="567"/>
        </w:tabs>
        <w:spacing w:after="0"/>
        <w:rPr>
          <w:sz w:val="22"/>
          <w:szCs w:val="22"/>
        </w:rPr>
      </w:pPr>
      <w:r w:rsidRPr="00FE3779">
        <w:rPr>
          <w:sz w:val="22"/>
          <w:szCs w:val="22"/>
        </w:rPr>
        <w:t>Laktozė monohidratas</w:t>
      </w:r>
    </w:p>
    <w:p w14:paraId="71407342" w14:textId="77777777" w:rsidR="00A83F6C" w:rsidRPr="00FE3779" w:rsidRDefault="00A83F6C" w:rsidP="00A83F6C">
      <w:pPr>
        <w:pStyle w:val="Pagrindinistekstas"/>
        <w:tabs>
          <w:tab w:val="left" w:pos="567"/>
        </w:tabs>
        <w:spacing w:after="0"/>
        <w:rPr>
          <w:sz w:val="22"/>
          <w:szCs w:val="22"/>
        </w:rPr>
      </w:pPr>
      <w:r w:rsidRPr="00FE3779">
        <w:rPr>
          <w:sz w:val="22"/>
          <w:szCs w:val="22"/>
        </w:rPr>
        <w:t>Mikrokristalinė celiuliozė</w:t>
      </w:r>
    </w:p>
    <w:p w14:paraId="5092A5C9" w14:textId="7D263609"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Natrio citratas</w:t>
      </w:r>
      <w:r w:rsidR="00094086">
        <w:rPr>
          <w:rFonts w:ascii="Times New Roman" w:hAnsi="Times New Roman"/>
          <w:lang w:val="lt-LT"/>
        </w:rPr>
        <w:t xml:space="preserve"> </w:t>
      </w:r>
      <w:proofErr w:type="spellStart"/>
      <w:r w:rsidR="00094086" w:rsidRPr="00EB3C27">
        <w:rPr>
          <w:rFonts w:ascii="Times New Roman" w:hAnsi="Times New Roman"/>
          <w:lang w:val="lt-LT"/>
        </w:rPr>
        <w:t>dihidratas</w:t>
      </w:r>
      <w:proofErr w:type="spellEnd"/>
    </w:p>
    <w:p w14:paraId="24EEDEC5"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Krospovidonas </w:t>
      </w:r>
    </w:p>
    <w:p w14:paraId="7AE501BB" w14:textId="77777777" w:rsidR="00A83F6C" w:rsidRPr="00FE3779" w:rsidRDefault="00A83F6C" w:rsidP="00A83F6C">
      <w:pPr>
        <w:spacing w:after="0" w:line="240" w:lineRule="auto"/>
        <w:rPr>
          <w:rFonts w:ascii="Times New Roman" w:hAnsi="Times New Roman"/>
          <w:color w:val="000000"/>
          <w:lang w:val="lt-LT"/>
        </w:rPr>
      </w:pPr>
      <w:r w:rsidRPr="00FE3779">
        <w:rPr>
          <w:rFonts w:ascii="Times New Roman" w:hAnsi="Times New Roman"/>
          <w:color w:val="000000"/>
          <w:lang w:val="lt-LT"/>
        </w:rPr>
        <w:t>Koloidinis bevandenis silicio dioksidas</w:t>
      </w:r>
    </w:p>
    <w:p w14:paraId="3E805ECA" w14:textId="77777777" w:rsidR="00A83F6C" w:rsidRPr="00FE3779" w:rsidRDefault="00A83F6C" w:rsidP="00A83F6C">
      <w:pPr>
        <w:pStyle w:val="Pagrindinistekstas"/>
        <w:tabs>
          <w:tab w:val="left" w:pos="567"/>
        </w:tabs>
        <w:spacing w:after="0"/>
        <w:rPr>
          <w:sz w:val="22"/>
          <w:szCs w:val="22"/>
        </w:rPr>
      </w:pPr>
      <w:r w:rsidRPr="00FE3779">
        <w:rPr>
          <w:sz w:val="22"/>
          <w:szCs w:val="22"/>
        </w:rPr>
        <w:t>Magnio stearatas</w:t>
      </w:r>
    </w:p>
    <w:p w14:paraId="5DC14EF6" w14:textId="77777777" w:rsidR="00A83F6C" w:rsidRPr="00FE3779" w:rsidRDefault="00A83F6C" w:rsidP="00A83F6C">
      <w:pPr>
        <w:pStyle w:val="Pagrindinistekstas"/>
        <w:tabs>
          <w:tab w:val="left" w:pos="567"/>
        </w:tabs>
        <w:spacing w:after="0"/>
        <w:rPr>
          <w:sz w:val="22"/>
          <w:szCs w:val="22"/>
        </w:rPr>
      </w:pPr>
    </w:p>
    <w:p w14:paraId="5BFF1C91" w14:textId="77777777" w:rsidR="00A83F6C" w:rsidRPr="00FE3779" w:rsidRDefault="00A83F6C" w:rsidP="00A83F6C">
      <w:pPr>
        <w:pStyle w:val="Pagrindinistekstas"/>
        <w:tabs>
          <w:tab w:val="left" w:pos="567"/>
        </w:tabs>
        <w:spacing w:after="0"/>
        <w:rPr>
          <w:sz w:val="22"/>
          <w:szCs w:val="22"/>
          <w:u w:val="single"/>
        </w:rPr>
      </w:pPr>
      <w:r w:rsidRPr="00FE3779">
        <w:rPr>
          <w:sz w:val="22"/>
          <w:szCs w:val="22"/>
          <w:u w:val="single"/>
        </w:rPr>
        <w:t>Tabletės plėvelė</w:t>
      </w:r>
    </w:p>
    <w:p w14:paraId="64F7C169" w14:textId="77777777" w:rsidR="00A83F6C" w:rsidRPr="00FE3779" w:rsidRDefault="00A83F6C" w:rsidP="00A83F6C">
      <w:pPr>
        <w:pStyle w:val="Pagrindinistekstas"/>
        <w:tabs>
          <w:tab w:val="left" w:pos="567"/>
        </w:tabs>
        <w:spacing w:after="0"/>
        <w:rPr>
          <w:sz w:val="22"/>
          <w:szCs w:val="22"/>
        </w:rPr>
      </w:pPr>
      <w:r w:rsidRPr="00FE3779">
        <w:rPr>
          <w:sz w:val="22"/>
          <w:szCs w:val="22"/>
        </w:rPr>
        <w:t>Opadry II baltojo 33G28523 sudėtyje:</w:t>
      </w:r>
    </w:p>
    <w:p w14:paraId="0FC3D814" w14:textId="77777777" w:rsidR="00A83F6C" w:rsidRPr="00FE3779" w:rsidRDefault="00A83F6C" w:rsidP="00A83F6C">
      <w:pPr>
        <w:pStyle w:val="Pagrindinistekstas"/>
        <w:tabs>
          <w:tab w:val="left" w:pos="567"/>
        </w:tabs>
        <w:spacing w:after="0"/>
        <w:rPr>
          <w:sz w:val="22"/>
          <w:szCs w:val="22"/>
        </w:rPr>
      </w:pPr>
      <w:r w:rsidRPr="00FE3779">
        <w:rPr>
          <w:sz w:val="22"/>
          <w:szCs w:val="22"/>
        </w:rPr>
        <w:t>Hipromeliozė</w:t>
      </w:r>
    </w:p>
    <w:p w14:paraId="67451F33" w14:textId="77777777" w:rsidR="00A83F6C" w:rsidRPr="00FE3779" w:rsidRDefault="00A83F6C" w:rsidP="00A83F6C">
      <w:pPr>
        <w:pStyle w:val="Pagrindinistekstas"/>
        <w:tabs>
          <w:tab w:val="left" w:pos="567"/>
        </w:tabs>
        <w:spacing w:after="0"/>
        <w:rPr>
          <w:sz w:val="22"/>
          <w:szCs w:val="22"/>
        </w:rPr>
      </w:pPr>
      <w:r w:rsidRPr="00FE3779">
        <w:rPr>
          <w:sz w:val="22"/>
          <w:szCs w:val="22"/>
        </w:rPr>
        <w:t>Laktozė monohidratas</w:t>
      </w:r>
    </w:p>
    <w:p w14:paraId="61CAE09C" w14:textId="77777777" w:rsidR="00A83F6C" w:rsidRPr="00FE3779" w:rsidRDefault="00A83F6C" w:rsidP="00A83F6C">
      <w:pPr>
        <w:pStyle w:val="Pagrindinistekstas"/>
        <w:tabs>
          <w:tab w:val="left" w:pos="567"/>
        </w:tabs>
        <w:spacing w:after="0"/>
        <w:rPr>
          <w:sz w:val="22"/>
          <w:szCs w:val="22"/>
        </w:rPr>
      </w:pPr>
      <w:r w:rsidRPr="00FE3779">
        <w:rPr>
          <w:sz w:val="22"/>
          <w:szCs w:val="22"/>
        </w:rPr>
        <w:t>Makrogolis</w:t>
      </w:r>
    </w:p>
    <w:p w14:paraId="3F17AEE4"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Triacetinas </w:t>
      </w:r>
    </w:p>
    <w:p w14:paraId="0A9D4217" w14:textId="77777777" w:rsidR="00A83F6C" w:rsidRPr="00FE3779" w:rsidRDefault="00A83F6C" w:rsidP="00A83F6C">
      <w:pPr>
        <w:pStyle w:val="Pagrindinistekstas"/>
        <w:tabs>
          <w:tab w:val="left" w:pos="567"/>
        </w:tabs>
        <w:spacing w:after="0"/>
        <w:rPr>
          <w:sz w:val="22"/>
          <w:szCs w:val="22"/>
        </w:rPr>
      </w:pPr>
      <w:r w:rsidRPr="00FE3779">
        <w:rPr>
          <w:sz w:val="22"/>
          <w:szCs w:val="22"/>
        </w:rPr>
        <w:t xml:space="preserve">Titano dioksidas (E171) </w:t>
      </w:r>
    </w:p>
    <w:p w14:paraId="4DFD16FD" w14:textId="77777777" w:rsidR="00A83F6C" w:rsidRPr="00FE3779" w:rsidRDefault="00A83F6C" w:rsidP="007C58F3">
      <w:pPr>
        <w:pStyle w:val="BTEMEASMCA"/>
      </w:pPr>
    </w:p>
    <w:p w14:paraId="0167CF51" w14:textId="2DDC5214" w:rsidR="00A83F6C" w:rsidRPr="00FE3779" w:rsidRDefault="00A83F6C" w:rsidP="00A83F6C">
      <w:pPr>
        <w:pStyle w:val="PI-2EMEASMCA"/>
      </w:pPr>
      <w:bookmarkStart w:id="44" w:name="_Toc129243117"/>
      <w:bookmarkStart w:id="45" w:name="_Toc129243242"/>
      <w:r w:rsidRPr="00FE3779">
        <w:t>6.2</w:t>
      </w:r>
      <w:r w:rsidRPr="00FE3779">
        <w:tab/>
        <w:t>Nesuderinamumas</w:t>
      </w:r>
      <w:bookmarkEnd w:id="44"/>
      <w:bookmarkEnd w:id="45"/>
    </w:p>
    <w:p w14:paraId="0688FD05" w14:textId="77777777" w:rsidR="00A83F6C" w:rsidRPr="00FE3779" w:rsidRDefault="00A83F6C" w:rsidP="007C58F3">
      <w:pPr>
        <w:pStyle w:val="BTEMEASMCA"/>
      </w:pPr>
    </w:p>
    <w:p w14:paraId="505F4AD6" w14:textId="77777777" w:rsidR="00A83F6C" w:rsidRPr="00FE3779" w:rsidRDefault="00A83F6C" w:rsidP="007C58F3">
      <w:pPr>
        <w:pStyle w:val="BTEMEASMCA"/>
      </w:pPr>
      <w:r w:rsidRPr="00FE3779">
        <w:t>Duomenys nebūtini.</w:t>
      </w:r>
    </w:p>
    <w:p w14:paraId="72C6C48B" w14:textId="77777777" w:rsidR="00A83F6C" w:rsidRPr="00FE3779" w:rsidRDefault="00A83F6C" w:rsidP="007C58F3">
      <w:pPr>
        <w:pStyle w:val="BTEMEASMCA"/>
      </w:pPr>
    </w:p>
    <w:p w14:paraId="4E6F106A" w14:textId="4F957375" w:rsidR="00A83F6C" w:rsidRPr="00FE3779" w:rsidRDefault="00A83F6C" w:rsidP="00A83F6C">
      <w:pPr>
        <w:pStyle w:val="PI-2EMEASMCA"/>
      </w:pPr>
      <w:bookmarkStart w:id="46" w:name="_Toc129243118"/>
      <w:bookmarkStart w:id="47" w:name="_Toc129243243"/>
      <w:r w:rsidRPr="00FE3779">
        <w:t>6.3</w:t>
      </w:r>
      <w:r w:rsidRPr="00FE3779">
        <w:tab/>
        <w:t>Tinkamumo laikas</w:t>
      </w:r>
      <w:bookmarkEnd w:id="46"/>
      <w:bookmarkEnd w:id="47"/>
    </w:p>
    <w:p w14:paraId="15D59F88" w14:textId="77777777" w:rsidR="00A83F6C" w:rsidRPr="00FE3779" w:rsidRDefault="00A83F6C" w:rsidP="00A83F6C">
      <w:pPr>
        <w:pStyle w:val="PI-2EMEASMCA"/>
        <w:rPr>
          <w:b w:val="0"/>
        </w:rPr>
      </w:pPr>
    </w:p>
    <w:p w14:paraId="3F55E2E6" w14:textId="77777777" w:rsidR="00A83F6C" w:rsidRPr="00FE3779" w:rsidRDefault="00A83F6C" w:rsidP="00A83F6C">
      <w:pPr>
        <w:pStyle w:val="PI-2EMEASMCA"/>
        <w:rPr>
          <w:b w:val="0"/>
        </w:rPr>
      </w:pPr>
      <w:r w:rsidRPr="00FE3779">
        <w:rPr>
          <w:b w:val="0"/>
        </w:rPr>
        <w:t>2 metai.</w:t>
      </w:r>
    </w:p>
    <w:p w14:paraId="5CEE57C3" w14:textId="77777777" w:rsidR="00A83F6C" w:rsidRPr="00FE3779" w:rsidRDefault="00A83F6C" w:rsidP="007C58F3">
      <w:pPr>
        <w:pStyle w:val="BTEMEASMCA"/>
      </w:pPr>
    </w:p>
    <w:p w14:paraId="3EA9B53F" w14:textId="5DA11347" w:rsidR="00A83F6C" w:rsidRPr="00FE3779" w:rsidRDefault="00A83F6C" w:rsidP="00A83F6C">
      <w:pPr>
        <w:pStyle w:val="PI-2EMEASMCA"/>
      </w:pPr>
      <w:bookmarkStart w:id="48" w:name="_Toc129243119"/>
      <w:bookmarkStart w:id="49" w:name="_Toc129243244"/>
      <w:r w:rsidRPr="00FE3779">
        <w:lastRenderedPageBreak/>
        <w:t>6.4</w:t>
      </w:r>
      <w:r w:rsidRPr="00FE3779">
        <w:tab/>
        <w:t>Specialios laikymo sąlygos</w:t>
      </w:r>
      <w:bookmarkEnd w:id="48"/>
      <w:bookmarkEnd w:id="49"/>
    </w:p>
    <w:p w14:paraId="0F9B10D3" w14:textId="77777777" w:rsidR="00A83F6C" w:rsidRPr="00FE3779" w:rsidRDefault="00A83F6C" w:rsidP="007C58F3">
      <w:pPr>
        <w:pStyle w:val="BTEMEASMCA"/>
      </w:pPr>
    </w:p>
    <w:p w14:paraId="4AE12773" w14:textId="77777777" w:rsidR="00A83F6C" w:rsidRPr="00FE3779" w:rsidRDefault="00A83F6C" w:rsidP="007C58F3">
      <w:pPr>
        <w:pStyle w:val="BTEMEASMCA"/>
      </w:pPr>
      <w:r w:rsidRPr="00FE3779">
        <w:t>Šiam vaistiniam preparatui specialių laikymo sąlygų nereikia.</w:t>
      </w:r>
    </w:p>
    <w:p w14:paraId="3AB3347B" w14:textId="77777777" w:rsidR="00A83F6C" w:rsidRPr="00FE3779" w:rsidRDefault="00A83F6C" w:rsidP="007C58F3">
      <w:pPr>
        <w:pStyle w:val="BTEMEASMCA"/>
      </w:pPr>
    </w:p>
    <w:p w14:paraId="07F11406" w14:textId="132B2C18" w:rsidR="00A83F6C" w:rsidRPr="00FE3779" w:rsidRDefault="00A83F6C" w:rsidP="00A83F6C">
      <w:pPr>
        <w:pStyle w:val="PI-2EMEASMCA"/>
      </w:pPr>
      <w:bookmarkStart w:id="50" w:name="_Toc129243120"/>
      <w:bookmarkStart w:id="51" w:name="_Toc129243245"/>
      <w:r w:rsidRPr="00FE3779">
        <w:t>6.5</w:t>
      </w:r>
      <w:r w:rsidRPr="00FE3779">
        <w:tab/>
        <w:t>Talpyklės pobūdis ir jos turinys</w:t>
      </w:r>
      <w:bookmarkEnd w:id="50"/>
      <w:bookmarkEnd w:id="51"/>
    </w:p>
    <w:p w14:paraId="4699ECA4" w14:textId="77777777" w:rsidR="00A83F6C" w:rsidRPr="00FE3779" w:rsidRDefault="00A83F6C" w:rsidP="007C58F3">
      <w:pPr>
        <w:pStyle w:val="BTEMEASMCA"/>
      </w:pPr>
    </w:p>
    <w:p w14:paraId="1A182DD7" w14:textId="77777777" w:rsidR="00A83F6C" w:rsidRPr="00FE3779" w:rsidRDefault="00A83F6C" w:rsidP="007C58F3">
      <w:pPr>
        <w:pStyle w:val="BTEMEASMCA"/>
      </w:pPr>
      <w:r w:rsidRPr="00FE3779">
        <w:t>A1/OPA/A1/PVC folijos lizdinės plokštelės.</w:t>
      </w:r>
    </w:p>
    <w:p w14:paraId="2A804CAF" w14:textId="77777777" w:rsidR="007C58F3" w:rsidRPr="007C58F3" w:rsidRDefault="007C58F3" w:rsidP="007C58F3">
      <w:pPr>
        <w:pStyle w:val="BTEMEASMCA"/>
        <w:rPr>
          <w:b/>
        </w:rPr>
      </w:pPr>
      <w:r w:rsidRPr="007C58F3">
        <w:t>Pakuotėje yra 30 tablečių.</w:t>
      </w:r>
    </w:p>
    <w:p w14:paraId="11707870" w14:textId="77777777" w:rsidR="00A83F6C" w:rsidRPr="00FE3779" w:rsidRDefault="00A83F6C" w:rsidP="007C58F3">
      <w:pPr>
        <w:pStyle w:val="BTEMEASMCA"/>
      </w:pPr>
    </w:p>
    <w:p w14:paraId="22C91EA8" w14:textId="7E66DF4D" w:rsidR="00A83F6C" w:rsidRPr="00FE3779" w:rsidRDefault="00A83F6C" w:rsidP="00A83F6C">
      <w:pPr>
        <w:pStyle w:val="PI-2EMEASMCA"/>
      </w:pPr>
      <w:bookmarkStart w:id="52" w:name="_Toc129243121"/>
      <w:bookmarkStart w:id="53" w:name="_Toc129243246"/>
      <w:r w:rsidRPr="00FE3779">
        <w:t>6.6</w:t>
      </w:r>
      <w:r w:rsidRPr="00FE3779">
        <w:tab/>
        <w:t xml:space="preserve">Specialūs reikalavimai atliekoms tvarkyti </w:t>
      </w:r>
      <w:bookmarkEnd w:id="52"/>
      <w:bookmarkEnd w:id="53"/>
    </w:p>
    <w:p w14:paraId="18A9CED4" w14:textId="77777777" w:rsidR="00A83F6C" w:rsidRPr="00FE3779" w:rsidRDefault="00A83F6C" w:rsidP="007C58F3">
      <w:pPr>
        <w:pStyle w:val="BTEMEASMCA"/>
      </w:pPr>
    </w:p>
    <w:p w14:paraId="45704C8B" w14:textId="77777777" w:rsidR="00A83F6C" w:rsidRPr="00FE3779" w:rsidRDefault="00A83F6C" w:rsidP="007C58F3">
      <w:pPr>
        <w:pStyle w:val="BTEMEASMCA"/>
      </w:pPr>
      <w:r w:rsidRPr="00FE3779">
        <w:t>Nesuvartotą vaistinį preparatą ar atliekas reikia tvarkyti laikantis vietinių reikalavimų.</w:t>
      </w:r>
    </w:p>
    <w:p w14:paraId="00354CD0" w14:textId="77777777" w:rsidR="00A83F6C" w:rsidRPr="00FE3779" w:rsidRDefault="00A83F6C" w:rsidP="007C58F3">
      <w:pPr>
        <w:pStyle w:val="BTEMEASMCA"/>
      </w:pPr>
    </w:p>
    <w:p w14:paraId="17D072A6" w14:textId="77777777" w:rsidR="00A83F6C" w:rsidRPr="00FE3779" w:rsidRDefault="00A83F6C" w:rsidP="007C58F3">
      <w:pPr>
        <w:pStyle w:val="BTEMEASMCA"/>
      </w:pPr>
    </w:p>
    <w:p w14:paraId="32CB0ECB" w14:textId="241EAAE9" w:rsidR="00A83F6C" w:rsidRPr="00FE3779" w:rsidRDefault="00A83F6C" w:rsidP="00A83F6C">
      <w:pPr>
        <w:pStyle w:val="PI-1EMEASMCA"/>
      </w:pPr>
      <w:bookmarkStart w:id="54" w:name="_Toc129243122"/>
      <w:bookmarkStart w:id="55" w:name="_Toc129243247"/>
      <w:r w:rsidRPr="00FE3779">
        <w:t>7.</w:t>
      </w:r>
      <w:r w:rsidRPr="00FE3779">
        <w:tab/>
      </w:r>
      <w:bookmarkEnd w:id="54"/>
      <w:bookmarkEnd w:id="55"/>
      <w:r w:rsidRPr="00FE3779">
        <w:t>REGISTRUOTOJAS</w:t>
      </w:r>
    </w:p>
    <w:p w14:paraId="33034457" w14:textId="77777777" w:rsidR="00A83F6C" w:rsidRPr="00FE3779" w:rsidRDefault="00A83F6C" w:rsidP="007C58F3">
      <w:pPr>
        <w:pStyle w:val="BTEMEASMCA"/>
      </w:pPr>
    </w:p>
    <w:p w14:paraId="1F618B4F"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Pharmaceutical Works POLPHARMA SA</w:t>
      </w:r>
    </w:p>
    <w:p w14:paraId="7C2A1709"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 xml:space="preserve">19 Pelplińska Street </w:t>
      </w:r>
    </w:p>
    <w:p w14:paraId="75C29D17"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 xml:space="preserve">83-200 Starogard Gdański </w:t>
      </w:r>
    </w:p>
    <w:p w14:paraId="4611800E" w14:textId="77777777" w:rsidR="00A83F6C" w:rsidRPr="00FE3779" w:rsidRDefault="00A83F6C" w:rsidP="00A83F6C">
      <w:pPr>
        <w:spacing w:after="0" w:line="240" w:lineRule="auto"/>
        <w:jc w:val="both"/>
        <w:rPr>
          <w:rFonts w:ascii="Times New Roman" w:hAnsi="Times New Roman"/>
          <w:lang w:val="lt-LT"/>
        </w:rPr>
      </w:pPr>
      <w:r w:rsidRPr="00FE3779">
        <w:rPr>
          <w:rFonts w:ascii="Times New Roman" w:hAnsi="Times New Roman"/>
          <w:lang w:val="lt-LT"/>
        </w:rPr>
        <w:t>Lenkija</w:t>
      </w:r>
    </w:p>
    <w:p w14:paraId="286A66F0" w14:textId="77777777" w:rsidR="00A83F6C" w:rsidRPr="00FE3779" w:rsidRDefault="00A83F6C" w:rsidP="007C58F3">
      <w:pPr>
        <w:pStyle w:val="BTEMEASMCA"/>
      </w:pPr>
    </w:p>
    <w:p w14:paraId="14FBD477" w14:textId="77777777" w:rsidR="00A83F6C" w:rsidRPr="00FE3779" w:rsidRDefault="00A83F6C" w:rsidP="007C58F3">
      <w:pPr>
        <w:pStyle w:val="BTEMEASMCA"/>
      </w:pPr>
    </w:p>
    <w:p w14:paraId="1C129374" w14:textId="4AAD88F1" w:rsidR="00A83F6C" w:rsidRPr="00FE3779" w:rsidRDefault="00A83F6C" w:rsidP="00A83F6C">
      <w:pPr>
        <w:pStyle w:val="PI-1EMEASMCA"/>
      </w:pPr>
      <w:bookmarkStart w:id="56" w:name="_Toc129243123"/>
      <w:bookmarkStart w:id="57" w:name="_Toc129243248"/>
      <w:r w:rsidRPr="00FE3779">
        <w:t>8.</w:t>
      </w:r>
      <w:r w:rsidRPr="00FE3779">
        <w:tab/>
        <w:t>REGISTRACIJOS PAŽYMĖJIMO NUMERIS</w:t>
      </w:r>
      <w:bookmarkEnd w:id="56"/>
      <w:bookmarkEnd w:id="57"/>
      <w:r w:rsidRPr="00FE3779">
        <w:t xml:space="preserve"> (-IAI)</w:t>
      </w:r>
    </w:p>
    <w:p w14:paraId="0FAF81CA" w14:textId="77777777" w:rsidR="00A83F6C" w:rsidRPr="00FE3779" w:rsidRDefault="00A83F6C" w:rsidP="007C58F3">
      <w:pPr>
        <w:pStyle w:val="BTEMEASMCA"/>
      </w:pPr>
    </w:p>
    <w:p w14:paraId="5B12E225" w14:textId="77777777" w:rsidR="00A83F6C" w:rsidRPr="00FE3779" w:rsidRDefault="00A83F6C" w:rsidP="007C58F3">
      <w:pPr>
        <w:pStyle w:val="BTEMEASMCA"/>
      </w:pPr>
      <w:proofErr w:type="spellStart"/>
      <w:r w:rsidRPr="00FE3779">
        <w:t>Romazic</w:t>
      </w:r>
      <w:proofErr w:type="spellEnd"/>
      <w:r w:rsidRPr="00FE3779">
        <w:t xml:space="preserve"> 5 mg – LT/1/11/2690/001</w:t>
      </w:r>
    </w:p>
    <w:p w14:paraId="7E7A9561" w14:textId="77777777" w:rsidR="00A83F6C" w:rsidRPr="00FE3779" w:rsidRDefault="00A83F6C" w:rsidP="007C58F3">
      <w:pPr>
        <w:pStyle w:val="BTEMEASMCA"/>
      </w:pPr>
      <w:proofErr w:type="spellStart"/>
      <w:r w:rsidRPr="00FE3779">
        <w:t>Romazic</w:t>
      </w:r>
      <w:proofErr w:type="spellEnd"/>
      <w:r w:rsidRPr="00FE3779">
        <w:t xml:space="preserve"> 10 mg – LT/1/11/2690/002</w:t>
      </w:r>
    </w:p>
    <w:p w14:paraId="3FC1B8AD" w14:textId="77777777" w:rsidR="00A83F6C" w:rsidRPr="00FE3779" w:rsidRDefault="00A83F6C" w:rsidP="007C58F3">
      <w:pPr>
        <w:pStyle w:val="BTEMEASMCA"/>
      </w:pPr>
      <w:proofErr w:type="spellStart"/>
      <w:r w:rsidRPr="00FE3779">
        <w:t>Romazic</w:t>
      </w:r>
      <w:proofErr w:type="spellEnd"/>
      <w:r w:rsidRPr="00FE3779">
        <w:t xml:space="preserve"> 20 mg – LT/1/11/2690/003</w:t>
      </w:r>
    </w:p>
    <w:p w14:paraId="05D6AA3B" w14:textId="77777777" w:rsidR="00A83F6C" w:rsidRPr="00FE3779" w:rsidRDefault="00A83F6C" w:rsidP="007C58F3">
      <w:pPr>
        <w:pStyle w:val="BTEMEASMCA"/>
      </w:pPr>
      <w:proofErr w:type="spellStart"/>
      <w:r w:rsidRPr="00FE3779">
        <w:t>Romazic</w:t>
      </w:r>
      <w:proofErr w:type="spellEnd"/>
      <w:r w:rsidRPr="00FE3779">
        <w:t xml:space="preserve"> 40 mg – LT/1/11/2690/004</w:t>
      </w:r>
    </w:p>
    <w:p w14:paraId="174D43B2" w14:textId="77777777" w:rsidR="00A83F6C" w:rsidRPr="00FE3779" w:rsidRDefault="00A83F6C" w:rsidP="007C58F3">
      <w:pPr>
        <w:pStyle w:val="BTEMEASMCA"/>
      </w:pPr>
    </w:p>
    <w:p w14:paraId="0A2AC83A" w14:textId="77777777" w:rsidR="00A83F6C" w:rsidRPr="00FE3779" w:rsidRDefault="00A83F6C" w:rsidP="007C58F3">
      <w:pPr>
        <w:pStyle w:val="BTEMEASMCA"/>
      </w:pPr>
    </w:p>
    <w:p w14:paraId="26501444" w14:textId="63A17DD3" w:rsidR="00A83F6C" w:rsidRPr="00FE3779" w:rsidRDefault="00A83F6C" w:rsidP="00A83F6C">
      <w:pPr>
        <w:pStyle w:val="PI-1EMEASMCA"/>
      </w:pPr>
      <w:bookmarkStart w:id="58" w:name="_Toc129243124"/>
      <w:bookmarkStart w:id="59" w:name="_Toc129243249"/>
      <w:r w:rsidRPr="00FE3779">
        <w:t>9.</w:t>
      </w:r>
      <w:r w:rsidRPr="00FE3779">
        <w:tab/>
        <w:t>REGISTRAVIMO / PERREGISTRAVIMO DATA</w:t>
      </w:r>
      <w:bookmarkEnd w:id="58"/>
      <w:bookmarkEnd w:id="59"/>
    </w:p>
    <w:p w14:paraId="69263B35" w14:textId="77777777" w:rsidR="00A83F6C" w:rsidRPr="00FE3779" w:rsidRDefault="00A83F6C" w:rsidP="007C58F3">
      <w:pPr>
        <w:pStyle w:val="BTEMEASMCA"/>
      </w:pPr>
    </w:p>
    <w:p w14:paraId="7ABA5D88" w14:textId="1E44EFC0" w:rsidR="00A83F6C" w:rsidRPr="00FE3779" w:rsidRDefault="00A83F6C" w:rsidP="007C58F3">
      <w:pPr>
        <w:pStyle w:val="BTEMEASMCA"/>
      </w:pPr>
      <w:r w:rsidRPr="00FE3779">
        <w:t>Registravimo data 2011 m. lapkričio 9 d.</w:t>
      </w:r>
    </w:p>
    <w:p w14:paraId="5AA31F38" w14:textId="55AE6B78" w:rsidR="00A83F6C" w:rsidRPr="00FE3779" w:rsidRDefault="00A83F6C" w:rsidP="00A83F6C">
      <w:pPr>
        <w:tabs>
          <w:tab w:val="left" w:pos="567"/>
        </w:tabs>
        <w:spacing w:after="0" w:line="240" w:lineRule="auto"/>
        <w:rPr>
          <w:rFonts w:ascii="Times New Roman" w:hAnsi="Times New Roman"/>
          <w:noProof/>
          <w:lang w:val="lt-LT"/>
        </w:rPr>
      </w:pPr>
      <w:r w:rsidRPr="00FE3779">
        <w:rPr>
          <w:rFonts w:ascii="Times New Roman" w:hAnsi="Times New Roman"/>
          <w:noProof/>
          <w:lang w:val="lt-LT"/>
        </w:rPr>
        <w:t>Paskutinio perregistravimo data 2016 m. rugsėjo 9 d.</w:t>
      </w:r>
    </w:p>
    <w:p w14:paraId="3EF18814" w14:textId="77777777" w:rsidR="00A83F6C" w:rsidRPr="00FE3779" w:rsidRDefault="00A83F6C" w:rsidP="007C58F3">
      <w:pPr>
        <w:pStyle w:val="BTEMEASMCA"/>
      </w:pPr>
    </w:p>
    <w:p w14:paraId="52FE2DD9" w14:textId="77777777" w:rsidR="00A83F6C" w:rsidRPr="00FE3779" w:rsidRDefault="00A83F6C" w:rsidP="007C58F3">
      <w:pPr>
        <w:pStyle w:val="BTEMEASMCA"/>
      </w:pPr>
    </w:p>
    <w:p w14:paraId="7C31BBB7" w14:textId="7D509DA8" w:rsidR="00A83F6C" w:rsidRPr="00FE3779" w:rsidRDefault="00A83F6C" w:rsidP="00A83F6C">
      <w:pPr>
        <w:pStyle w:val="PI-1EMEASMCA"/>
      </w:pPr>
      <w:bookmarkStart w:id="60" w:name="_Toc129243125"/>
      <w:bookmarkStart w:id="61" w:name="_Toc129243250"/>
      <w:r w:rsidRPr="00FE3779">
        <w:t>10.</w:t>
      </w:r>
      <w:r w:rsidRPr="00FE3779">
        <w:tab/>
        <w:t>TEKSTO PERŽIŪROS DATA</w:t>
      </w:r>
      <w:bookmarkEnd w:id="60"/>
      <w:bookmarkEnd w:id="61"/>
    </w:p>
    <w:p w14:paraId="1AFB4C2D" w14:textId="690D2204" w:rsidR="00A83F6C" w:rsidRDefault="00A83F6C" w:rsidP="007C58F3">
      <w:pPr>
        <w:pStyle w:val="BTEMEASMCA"/>
      </w:pPr>
    </w:p>
    <w:p w14:paraId="3C9343E6" w14:textId="6676BDEA" w:rsidR="00F47964" w:rsidRPr="00EB3C27" w:rsidRDefault="00094086" w:rsidP="00290557">
      <w:pPr>
        <w:pStyle w:val="BTEMEASMCA"/>
      </w:pPr>
      <w:r w:rsidRPr="00EB3C27">
        <w:rPr>
          <w:lang w:val="pt-BR"/>
        </w:rPr>
        <w:t>2025</w:t>
      </w:r>
      <w:r w:rsidRPr="00290557">
        <w:rPr>
          <w:lang w:val="pt-BR"/>
        </w:rPr>
        <w:t xml:space="preserve"> m. </w:t>
      </w:r>
      <w:r w:rsidRPr="00EB3C27">
        <w:rPr>
          <w:lang w:val="pt-BR"/>
        </w:rPr>
        <w:t>liepos 1</w:t>
      </w:r>
      <w:r w:rsidRPr="00290557">
        <w:rPr>
          <w:lang w:val="pt-BR"/>
        </w:rPr>
        <w:t xml:space="preserve"> d.</w:t>
      </w:r>
    </w:p>
    <w:p w14:paraId="04B76229" w14:textId="77777777" w:rsidR="00C85943" w:rsidRDefault="00C85943" w:rsidP="007C58F3">
      <w:pPr>
        <w:pStyle w:val="BTEMEASMCA"/>
      </w:pPr>
    </w:p>
    <w:p w14:paraId="573EE40B" w14:textId="23BF80A8" w:rsidR="00A83F6C" w:rsidRPr="00FE3779" w:rsidRDefault="00A83F6C" w:rsidP="007C58F3">
      <w:pPr>
        <w:pStyle w:val="BTEMEASMCA"/>
      </w:pPr>
      <w:r w:rsidRPr="00FE3779">
        <w:t xml:space="preserve">Išsami informacija apie šį vaistinį preparatą pateikiama Valstybinės vaistų kontrolės tarnybos prie Lietuvos Respublikos sveikatos apsaugos ministerijos tinklalapyje </w:t>
      </w:r>
      <w:r w:rsidR="00611A0A" w:rsidRPr="00611A0A">
        <w:rPr>
          <w:u w:val="single"/>
          <w:lang w:val="lt-LT"/>
        </w:rPr>
        <w:t>https://vvkt.lrv.lt/lt/</w:t>
      </w:r>
      <w:r w:rsidRPr="00FE3779">
        <w:t xml:space="preserve"> </w:t>
      </w:r>
      <w:r w:rsidRPr="00FE3779">
        <w:br w:type="page"/>
      </w:r>
    </w:p>
    <w:p w14:paraId="22BF6C30" w14:textId="77777777" w:rsidR="00A83F6C" w:rsidRPr="00FE3779" w:rsidRDefault="00A83F6C" w:rsidP="007C58F3">
      <w:pPr>
        <w:pStyle w:val="BTEMEASMCA"/>
      </w:pPr>
    </w:p>
    <w:p w14:paraId="24A64063" w14:textId="77777777" w:rsidR="00A83F6C" w:rsidRPr="00FE3779" w:rsidRDefault="00A83F6C" w:rsidP="007C58F3">
      <w:pPr>
        <w:pStyle w:val="BTEMEASMCA"/>
      </w:pPr>
    </w:p>
    <w:p w14:paraId="1900CC5E" w14:textId="77777777" w:rsidR="00A83F6C" w:rsidRPr="00FE3779" w:rsidRDefault="00A83F6C" w:rsidP="007C58F3">
      <w:pPr>
        <w:pStyle w:val="BTEMEASMCA"/>
      </w:pPr>
    </w:p>
    <w:p w14:paraId="4EACE0AE" w14:textId="77777777" w:rsidR="00A83F6C" w:rsidRPr="00FE3779" w:rsidRDefault="00A83F6C" w:rsidP="007C58F3">
      <w:pPr>
        <w:pStyle w:val="BTEMEASMCA"/>
      </w:pPr>
    </w:p>
    <w:p w14:paraId="59344555" w14:textId="77777777" w:rsidR="00A83F6C" w:rsidRPr="00FE3779" w:rsidRDefault="00A83F6C" w:rsidP="007C58F3">
      <w:pPr>
        <w:pStyle w:val="BTEMEASMCA"/>
      </w:pPr>
    </w:p>
    <w:p w14:paraId="4554AAB7" w14:textId="77777777" w:rsidR="00A83F6C" w:rsidRPr="00FE3779" w:rsidRDefault="00A83F6C" w:rsidP="007C58F3">
      <w:pPr>
        <w:pStyle w:val="BTEMEASMCA"/>
      </w:pPr>
    </w:p>
    <w:p w14:paraId="5C260A57" w14:textId="77777777" w:rsidR="00A83F6C" w:rsidRPr="00FE3779" w:rsidRDefault="00A83F6C" w:rsidP="007C58F3">
      <w:pPr>
        <w:pStyle w:val="BTEMEASMCA"/>
      </w:pPr>
    </w:p>
    <w:p w14:paraId="3A679FF8" w14:textId="77777777" w:rsidR="00A83F6C" w:rsidRPr="00FE3779" w:rsidRDefault="00A83F6C" w:rsidP="007C58F3">
      <w:pPr>
        <w:pStyle w:val="BTEMEASMCA"/>
      </w:pPr>
    </w:p>
    <w:p w14:paraId="3470CA4E" w14:textId="77777777" w:rsidR="00A83F6C" w:rsidRPr="00FE3779" w:rsidRDefault="00A83F6C" w:rsidP="007C58F3">
      <w:pPr>
        <w:pStyle w:val="BTEMEASMCA"/>
      </w:pPr>
    </w:p>
    <w:p w14:paraId="660DEAAD" w14:textId="77777777" w:rsidR="00A83F6C" w:rsidRPr="00FE3779" w:rsidRDefault="00A83F6C" w:rsidP="007C58F3">
      <w:pPr>
        <w:pStyle w:val="BTEMEASMCA"/>
      </w:pPr>
    </w:p>
    <w:p w14:paraId="3EF0CE9B" w14:textId="77777777" w:rsidR="00A83F6C" w:rsidRPr="00FE3779" w:rsidRDefault="00A83F6C" w:rsidP="007C58F3">
      <w:pPr>
        <w:pStyle w:val="BTEMEASMCA"/>
      </w:pPr>
    </w:p>
    <w:p w14:paraId="3732EF65" w14:textId="77777777" w:rsidR="00A83F6C" w:rsidRPr="00FE3779" w:rsidRDefault="00A83F6C" w:rsidP="007C58F3">
      <w:pPr>
        <w:pStyle w:val="BTEMEASMCA"/>
      </w:pPr>
    </w:p>
    <w:p w14:paraId="3816BC6D" w14:textId="77777777" w:rsidR="00A83F6C" w:rsidRPr="00FE3779" w:rsidRDefault="00A83F6C" w:rsidP="007C58F3">
      <w:pPr>
        <w:pStyle w:val="BTEMEASMCA"/>
      </w:pPr>
    </w:p>
    <w:p w14:paraId="5B47670E" w14:textId="77777777" w:rsidR="00A83F6C" w:rsidRPr="00FE3779" w:rsidRDefault="00A83F6C" w:rsidP="007C58F3">
      <w:pPr>
        <w:pStyle w:val="BTEMEASMCA"/>
      </w:pPr>
    </w:p>
    <w:p w14:paraId="5D496C89" w14:textId="77777777" w:rsidR="00A83F6C" w:rsidRPr="00FE3779" w:rsidRDefault="00A83F6C" w:rsidP="007C58F3">
      <w:pPr>
        <w:pStyle w:val="BTEMEASMCA"/>
      </w:pPr>
    </w:p>
    <w:p w14:paraId="64D5A58D" w14:textId="77777777" w:rsidR="00A83F6C" w:rsidRPr="00FE3779" w:rsidRDefault="00A83F6C" w:rsidP="007C58F3">
      <w:pPr>
        <w:pStyle w:val="BTEMEASMCA"/>
      </w:pPr>
    </w:p>
    <w:p w14:paraId="733CEDA2" w14:textId="77777777" w:rsidR="00A83F6C" w:rsidRPr="00FE3779" w:rsidRDefault="00A83F6C" w:rsidP="007C58F3">
      <w:pPr>
        <w:pStyle w:val="BTEMEASMCA"/>
      </w:pPr>
    </w:p>
    <w:p w14:paraId="037550C6" w14:textId="77777777" w:rsidR="00A83F6C" w:rsidRPr="00FE3779" w:rsidRDefault="00A83F6C" w:rsidP="007C58F3">
      <w:pPr>
        <w:pStyle w:val="BTEMEASMCA"/>
      </w:pPr>
    </w:p>
    <w:p w14:paraId="46A86537" w14:textId="77777777" w:rsidR="00A83F6C" w:rsidRPr="00FE3779" w:rsidRDefault="00A83F6C" w:rsidP="007C58F3">
      <w:pPr>
        <w:pStyle w:val="BTEMEASMCA"/>
      </w:pPr>
    </w:p>
    <w:p w14:paraId="453FCC0B" w14:textId="77777777" w:rsidR="00A83F6C" w:rsidRPr="00FE3779" w:rsidRDefault="00A83F6C" w:rsidP="007C58F3">
      <w:pPr>
        <w:pStyle w:val="BTEMEASMCA"/>
      </w:pPr>
    </w:p>
    <w:p w14:paraId="3B838C67" w14:textId="77777777" w:rsidR="00A83F6C" w:rsidRPr="00FE3779" w:rsidRDefault="00A83F6C" w:rsidP="007C58F3">
      <w:pPr>
        <w:pStyle w:val="BTEMEASMCA"/>
      </w:pPr>
    </w:p>
    <w:p w14:paraId="40AE0D0E" w14:textId="77777777" w:rsidR="00A83F6C" w:rsidRPr="00FE3779" w:rsidRDefault="00A83F6C" w:rsidP="007C58F3">
      <w:pPr>
        <w:pStyle w:val="BTEMEASMCA"/>
      </w:pPr>
    </w:p>
    <w:p w14:paraId="7037B06B" w14:textId="77777777" w:rsidR="00A83F6C" w:rsidRPr="00FE3779" w:rsidRDefault="00A83F6C" w:rsidP="007C58F3">
      <w:pPr>
        <w:pStyle w:val="BTEMEASMCA"/>
      </w:pPr>
    </w:p>
    <w:p w14:paraId="2377ED03" w14:textId="48117F9D" w:rsidR="00A83F6C" w:rsidRPr="00FE3779" w:rsidRDefault="00A83F6C" w:rsidP="00A83F6C">
      <w:pPr>
        <w:pStyle w:val="TTEMEASMCA"/>
        <w:rPr>
          <w:sz w:val="22"/>
          <w:szCs w:val="22"/>
          <w:lang w:val="lt-LT"/>
        </w:rPr>
      </w:pPr>
      <w:bookmarkStart w:id="62" w:name="_Toc129243128"/>
      <w:bookmarkStart w:id="63" w:name="_Toc129243253"/>
      <w:r w:rsidRPr="00FE3779">
        <w:rPr>
          <w:sz w:val="22"/>
          <w:szCs w:val="22"/>
          <w:lang w:val="lt-LT"/>
        </w:rPr>
        <w:t>II PRIEDAS</w:t>
      </w:r>
      <w:bookmarkEnd w:id="62"/>
      <w:bookmarkEnd w:id="63"/>
    </w:p>
    <w:p w14:paraId="4ACC548C" w14:textId="77777777" w:rsidR="00A83F6C" w:rsidRPr="00FE3779" w:rsidRDefault="00A83F6C" w:rsidP="00A83F6C">
      <w:pPr>
        <w:pStyle w:val="TTEMEASMCA"/>
        <w:rPr>
          <w:sz w:val="22"/>
          <w:szCs w:val="22"/>
          <w:lang w:val="lt-LT"/>
        </w:rPr>
      </w:pPr>
    </w:p>
    <w:p w14:paraId="1BD44B24" w14:textId="77777777" w:rsidR="00A83F6C" w:rsidRPr="00FE3779" w:rsidRDefault="00A83F6C" w:rsidP="00A83F6C">
      <w:pPr>
        <w:pStyle w:val="TTEMEASMCA"/>
        <w:rPr>
          <w:sz w:val="22"/>
          <w:szCs w:val="22"/>
          <w:lang w:val="lt-LT"/>
        </w:rPr>
      </w:pPr>
      <w:r w:rsidRPr="00FE3779">
        <w:rPr>
          <w:sz w:val="22"/>
          <w:szCs w:val="22"/>
          <w:lang w:val="lt-LT"/>
        </w:rPr>
        <w:t>REGISTRACIJOS SĄLYGOS</w:t>
      </w:r>
    </w:p>
    <w:p w14:paraId="3A53541C" w14:textId="77777777" w:rsidR="00A83F6C" w:rsidRPr="00FE3779" w:rsidRDefault="00A83F6C" w:rsidP="007C58F3">
      <w:pPr>
        <w:pStyle w:val="BTEMEASMCA"/>
      </w:pPr>
    </w:p>
    <w:p w14:paraId="29CE7A35" w14:textId="77777777" w:rsidR="00A83F6C" w:rsidRPr="00FE3779" w:rsidRDefault="00A83F6C" w:rsidP="00A83F6C">
      <w:pPr>
        <w:pStyle w:val="BTAnIIEMEASMCA"/>
        <w:rPr>
          <w:highlight w:val="yellow"/>
          <w:lang w:val="lt-LT"/>
        </w:rPr>
      </w:pPr>
      <w:r w:rsidRPr="00FE3779">
        <w:rPr>
          <w:lang w:val="lt-LT"/>
        </w:rPr>
        <w:t>A.</w:t>
      </w:r>
      <w:r w:rsidRPr="00FE3779">
        <w:rPr>
          <w:lang w:val="lt-LT"/>
        </w:rPr>
        <w:tab/>
        <w:t>GAMINTOJAS (-AI), ATSAKINGAS (-I) UŽ SERIJŲ IŠLEIDIMĄ</w:t>
      </w:r>
    </w:p>
    <w:p w14:paraId="71331A65" w14:textId="77777777" w:rsidR="00A83F6C" w:rsidRPr="00FE3779" w:rsidRDefault="00A83F6C" w:rsidP="007C58F3">
      <w:pPr>
        <w:pStyle w:val="BTEMEASMCA"/>
        <w:rPr>
          <w:highlight w:val="yellow"/>
        </w:rPr>
      </w:pPr>
    </w:p>
    <w:p w14:paraId="5088780C" w14:textId="77777777" w:rsidR="00A83F6C" w:rsidRPr="00FE3779" w:rsidRDefault="00A83F6C" w:rsidP="00A83F6C">
      <w:pPr>
        <w:pStyle w:val="BTAnIIEMEASMCA"/>
        <w:rPr>
          <w:lang w:val="lt-LT"/>
        </w:rPr>
      </w:pPr>
      <w:r w:rsidRPr="00FE3779">
        <w:rPr>
          <w:lang w:val="lt-LT"/>
        </w:rPr>
        <w:t>B.</w:t>
      </w:r>
      <w:r w:rsidRPr="00FE3779">
        <w:rPr>
          <w:lang w:val="lt-LT"/>
        </w:rPr>
        <w:tab/>
        <w:t>TIEKIMO IR VARTOJIMO SĄLYGOS AR APRIBOJIMAI</w:t>
      </w:r>
    </w:p>
    <w:p w14:paraId="1E7238CE" w14:textId="77777777" w:rsidR="00A83F6C" w:rsidRPr="00FE3779" w:rsidRDefault="00A83F6C" w:rsidP="007C58F3">
      <w:pPr>
        <w:pStyle w:val="BTEMEASMCA"/>
        <w:rPr>
          <w:highlight w:val="yellow"/>
        </w:rPr>
      </w:pPr>
    </w:p>
    <w:p w14:paraId="1EFA0583" w14:textId="77777777" w:rsidR="00A83F6C" w:rsidRPr="00FE3779" w:rsidRDefault="00A83F6C" w:rsidP="00A83F6C">
      <w:pPr>
        <w:pStyle w:val="BTAnIIEMEASMCA"/>
        <w:rPr>
          <w:lang w:val="lt-LT"/>
        </w:rPr>
      </w:pPr>
    </w:p>
    <w:p w14:paraId="78B241C9" w14:textId="77777777" w:rsidR="00A83F6C" w:rsidRPr="00FE3779" w:rsidRDefault="00A83F6C" w:rsidP="00A83F6C">
      <w:pPr>
        <w:pStyle w:val="PI-1EMEASMCA"/>
      </w:pPr>
      <w:r w:rsidRPr="00FE3779">
        <w:br w:type="page"/>
      </w:r>
      <w:r w:rsidRPr="00FE3779">
        <w:lastRenderedPageBreak/>
        <w:t>A.</w:t>
      </w:r>
      <w:r w:rsidRPr="00FE3779">
        <w:tab/>
        <w:t>GAMINTOJAS (-AI), ATSAKINGAS (-I) UŽ SERIJŲ IŠLEIDIMĄ</w:t>
      </w:r>
    </w:p>
    <w:p w14:paraId="6992BBFF" w14:textId="77777777" w:rsidR="00A83F6C" w:rsidRPr="00FE3779" w:rsidRDefault="00A83F6C" w:rsidP="007C58F3">
      <w:pPr>
        <w:pStyle w:val="BTEMEASMCA"/>
        <w:rPr>
          <w:highlight w:val="yellow"/>
        </w:rPr>
      </w:pPr>
    </w:p>
    <w:p w14:paraId="3D4308C4" w14:textId="77777777" w:rsidR="00A83F6C" w:rsidRPr="00FE3779" w:rsidRDefault="00A83F6C" w:rsidP="007C58F3">
      <w:pPr>
        <w:pStyle w:val="BTuEMEASMCA"/>
      </w:pPr>
      <w:r w:rsidRPr="00FE3779">
        <w:t xml:space="preserve">Gamintojo, atsakingo už serijų išleidimą, pavadinimas ir adresas </w:t>
      </w:r>
    </w:p>
    <w:p w14:paraId="4FB42CF5" w14:textId="77777777" w:rsidR="00A83F6C" w:rsidRPr="00FE3779" w:rsidRDefault="00A83F6C" w:rsidP="007C58F3">
      <w:pPr>
        <w:pStyle w:val="BTEMEASMCA"/>
      </w:pPr>
    </w:p>
    <w:p w14:paraId="4E2D801B"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Pharmaceutical Works POLPHARMA SA</w:t>
      </w:r>
    </w:p>
    <w:p w14:paraId="42986220"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19 Pelplińska Street</w:t>
      </w:r>
    </w:p>
    <w:p w14:paraId="6AF9490D"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83-200 Starogard Gdański</w:t>
      </w:r>
    </w:p>
    <w:p w14:paraId="78747958"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Lenkija</w:t>
      </w:r>
    </w:p>
    <w:p w14:paraId="27602E77" w14:textId="77777777" w:rsidR="00A83F6C" w:rsidRPr="00FE3779" w:rsidRDefault="00A83F6C" w:rsidP="007C58F3">
      <w:pPr>
        <w:pStyle w:val="BTEMEASMCA"/>
        <w:rPr>
          <w:highlight w:val="yellow"/>
        </w:rPr>
      </w:pPr>
    </w:p>
    <w:p w14:paraId="2FE34AB2" w14:textId="77777777" w:rsidR="00A83F6C" w:rsidRPr="00FE3779" w:rsidRDefault="00A83F6C" w:rsidP="007C58F3">
      <w:pPr>
        <w:pStyle w:val="BTEMEASMCA"/>
        <w:rPr>
          <w:highlight w:val="yellow"/>
        </w:rPr>
      </w:pPr>
    </w:p>
    <w:p w14:paraId="3DB562BC" w14:textId="4F955E54" w:rsidR="00A83F6C" w:rsidRPr="00FE3779" w:rsidRDefault="00A83F6C" w:rsidP="00A83F6C">
      <w:pPr>
        <w:pStyle w:val="PI-1EMEASMCA"/>
      </w:pPr>
      <w:bookmarkStart w:id="64" w:name="_Toc129243129"/>
      <w:bookmarkStart w:id="65" w:name="_Toc129243254"/>
      <w:bookmarkStart w:id="66" w:name="_Toc129243130"/>
      <w:bookmarkStart w:id="67" w:name="_Toc129243255"/>
      <w:r w:rsidRPr="00FE3779">
        <w:t>B.</w:t>
      </w:r>
      <w:r w:rsidRPr="00FE3779">
        <w:tab/>
      </w:r>
      <w:bookmarkEnd w:id="64"/>
      <w:bookmarkEnd w:id="65"/>
      <w:r w:rsidRPr="00FE3779">
        <w:t>TIEKIMO IR VARTOJIMO SĄLYGOS AR APRIBOJIMAI</w:t>
      </w:r>
      <w:bookmarkEnd w:id="66"/>
      <w:bookmarkEnd w:id="67"/>
    </w:p>
    <w:p w14:paraId="7299987E" w14:textId="77777777" w:rsidR="00A83F6C" w:rsidRPr="00FE3779" w:rsidRDefault="00A83F6C" w:rsidP="007C58F3">
      <w:pPr>
        <w:pStyle w:val="BTEMEASMCA"/>
      </w:pPr>
    </w:p>
    <w:p w14:paraId="097BFD95" w14:textId="77777777" w:rsidR="00A83F6C" w:rsidRPr="00FE3779" w:rsidRDefault="00A83F6C" w:rsidP="007C58F3">
      <w:pPr>
        <w:pStyle w:val="BTEMEASMCA"/>
      </w:pPr>
      <w:r w:rsidRPr="00FE3779">
        <w:t>Receptinis vaistinis preparatas.</w:t>
      </w:r>
    </w:p>
    <w:p w14:paraId="74BBEE81" w14:textId="77777777" w:rsidR="00A83F6C" w:rsidRPr="00FE3779" w:rsidRDefault="00A83F6C" w:rsidP="00A83F6C">
      <w:pPr>
        <w:pStyle w:val="PI-2EMEASMCA"/>
      </w:pPr>
      <w:bookmarkStart w:id="68" w:name="_Toc129243131"/>
      <w:bookmarkStart w:id="69" w:name="_Toc129243256"/>
    </w:p>
    <w:bookmarkEnd w:id="68"/>
    <w:bookmarkEnd w:id="69"/>
    <w:p w14:paraId="68B9BF99" w14:textId="77777777" w:rsidR="00A83F6C" w:rsidRPr="00FE3779" w:rsidRDefault="00A83F6C" w:rsidP="007C58F3">
      <w:pPr>
        <w:pStyle w:val="BTEMEASMCA"/>
      </w:pPr>
      <w:r w:rsidRPr="00FE3779">
        <w:br w:type="page"/>
      </w:r>
    </w:p>
    <w:p w14:paraId="38F850C9" w14:textId="77777777" w:rsidR="00A83F6C" w:rsidRPr="00FE3779" w:rsidRDefault="00A83F6C" w:rsidP="007C58F3">
      <w:pPr>
        <w:pStyle w:val="BTEMEASMCA"/>
      </w:pPr>
    </w:p>
    <w:p w14:paraId="294000B1" w14:textId="77777777" w:rsidR="00A83F6C" w:rsidRPr="00FE3779" w:rsidRDefault="00A83F6C" w:rsidP="007C58F3">
      <w:pPr>
        <w:pStyle w:val="BTEMEASMCA"/>
      </w:pPr>
    </w:p>
    <w:p w14:paraId="17675FB1" w14:textId="77777777" w:rsidR="00A83F6C" w:rsidRPr="00FE3779" w:rsidRDefault="00A83F6C" w:rsidP="007C58F3">
      <w:pPr>
        <w:pStyle w:val="BTEMEASMCA"/>
      </w:pPr>
    </w:p>
    <w:p w14:paraId="73CED786" w14:textId="77777777" w:rsidR="00A83F6C" w:rsidRPr="00FE3779" w:rsidRDefault="00A83F6C" w:rsidP="007C58F3">
      <w:pPr>
        <w:pStyle w:val="BTEMEASMCA"/>
      </w:pPr>
    </w:p>
    <w:p w14:paraId="612F21CB" w14:textId="77777777" w:rsidR="00A83F6C" w:rsidRPr="00FE3779" w:rsidRDefault="00A83F6C" w:rsidP="007C58F3">
      <w:pPr>
        <w:pStyle w:val="BTEMEASMCA"/>
      </w:pPr>
    </w:p>
    <w:p w14:paraId="68305B29" w14:textId="77777777" w:rsidR="00A83F6C" w:rsidRPr="00FE3779" w:rsidRDefault="00A83F6C" w:rsidP="007C58F3">
      <w:pPr>
        <w:pStyle w:val="BTEMEASMCA"/>
      </w:pPr>
    </w:p>
    <w:p w14:paraId="22261BBF" w14:textId="77777777" w:rsidR="00A83F6C" w:rsidRPr="00FE3779" w:rsidRDefault="00A83F6C" w:rsidP="007C58F3">
      <w:pPr>
        <w:pStyle w:val="BTEMEASMCA"/>
      </w:pPr>
    </w:p>
    <w:p w14:paraId="2B033EC9" w14:textId="77777777" w:rsidR="00A83F6C" w:rsidRPr="00FE3779" w:rsidRDefault="00A83F6C" w:rsidP="007C58F3">
      <w:pPr>
        <w:pStyle w:val="BTEMEASMCA"/>
      </w:pPr>
    </w:p>
    <w:p w14:paraId="368C7B0A" w14:textId="77777777" w:rsidR="00A83F6C" w:rsidRPr="00FE3779" w:rsidRDefault="00A83F6C" w:rsidP="007C58F3">
      <w:pPr>
        <w:pStyle w:val="BTEMEASMCA"/>
      </w:pPr>
    </w:p>
    <w:p w14:paraId="4658F630" w14:textId="77777777" w:rsidR="00A83F6C" w:rsidRPr="00FE3779" w:rsidRDefault="00A83F6C" w:rsidP="007C58F3">
      <w:pPr>
        <w:pStyle w:val="BTEMEASMCA"/>
      </w:pPr>
    </w:p>
    <w:p w14:paraId="5DE97B2F" w14:textId="77777777" w:rsidR="00A83F6C" w:rsidRPr="00FE3779" w:rsidRDefault="00A83F6C" w:rsidP="007C58F3">
      <w:pPr>
        <w:pStyle w:val="BTEMEASMCA"/>
      </w:pPr>
    </w:p>
    <w:p w14:paraId="61279B8E" w14:textId="77777777" w:rsidR="00A83F6C" w:rsidRPr="00FE3779" w:rsidRDefault="00A83F6C" w:rsidP="007C58F3">
      <w:pPr>
        <w:pStyle w:val="BTEMEASMCA"/>
      </w:pPr>
    </w:p>
    <w:p w14:paraId="47877C7D" w14:textId="77777777" w:rsidR="00A83F6C" w:rsidRPr="00FE3779" w:rsidRDefault="00A83F6C" w:rsidP="007C58F3">
      <w:pPr>
        <w:pStyle w:val="BTEMEASMCA"/>
      </w:pPr>
    </w:p>
    <w:p w14:paraId="33BFA273" w14:textId="77777777" w:rsidR="00A83F6C" w:rsidRPr="00FE3779" w:rsidRDefault="00A83F6C" w:rsidP="007C58F3">
      <w:pPr>
        <w:pStyle w:val="BTEMEASMCA"/>
      </w:pPr>
    </w:p>
    <w:p w14:paraId="59C7E3DA" w14:textId="77777777" w:rsidR="00A83F6C" w:rsidRPr="00FE3779" w:rsidRDefault="00A83F6C" w:rsidP="007C58F3">
      <w:pPr>
        <w:pStyle w:val="BTEMEASMCA"/>
      </w:pPr>
    </w:p>
    <w:p w14:paraId="647D065F" w14:textId="77777777" w:rsidR="00A83F6C" w:rsidRPr="00FE3779" w:rsidRDefault="00A83F6C" w:rsidP="007C58F3">
      <w:pPr>
        <w:pStyle w:val="BTEMEASMCA"/>
      </w:pPr>
    </w:p>
    <w:p w14:paraId="2B6A6519" w14:textId="77777777" w:rsidR="00A83F6C" w:rsidRPr="00FE3779" w:rsidRDefault="00A83F6C" w:rsidP="007C58F3">
      <w:pPr>
        <w:pStyle w:val="BTEMEASMCA"/>
      </w:pPr>
    </w:p>
    <w:p w14:paraId="2BB529DA" w14:textId="77777777" w:rsidR="00A83F6C" w:rsidRPr="00FE3779" w:rsidRDefault="00A83F6C" w:rsidP="007C58F3">
      <w:pPr>
        <w:pStyle w:val="BTEMEASMCA"/>
      </w:pPr>
    </w:p>
    <w:p w14:paraId="60136BC2" w14:textId="77777777" w:rsidR="00A83F6C" w:rsidRPr="00FE3779" w:rsidRDefault="00A83F6C" w:rsidP="007C58F3">
      <w:pPr>
        <w:pStyle w:val="BTEMEASMCA"/>
      </w:pPr>
    </w:p>
    <w:p w14:paraId="6419C9F7" w14:textId="77777777" w:rsidR="00A83F6C" w:rsidRPr="00FE3779" w:rsidRDefault="00A83F6C" w:rsidP="007C58F3">
      <w:pPr>
        <w:pStyle w:val="BTEMEASMCA"/>
      </w:pPr>
    </w:p>
    <w:p w14:paraId="4C65F66D" w14:textId="77777777" w:rsidR="00A83F6C" w:rsidRPr="00FE3779" w:rsidRDefault="00A83F6C" w:rsidP="007C58F3">
      <w:pPr>
        <w:pStyle w:val="BTEMEASMCA"/>
      </w:pPr>
    </w:p>
    <w:p w14:paraId="7EAB8A70" w14:textId="77777777" w:rsidR="00A83F6C" w:rsidRPr="00FE3779" w:rsidRDefault="00A83F6C" w:rsidP="007C58F3">
      <w:pPr>
        <w:pStyle w:val="BTEMEASMCA"/>
      </w:pPr>
    </w:p>
    <w:p w14:paraId="15EAD889" w14:textId="77777777" w:rsidR="00A83F6C" w:rsidRPr="00FE3779" w:rsidRDefault="00A83F6C" w:rsidP="00A83F6C">
      <w:pPr>
        <w:pStyle w:val="TTEMEASMCA"/>
        <w:rPr>
          <w:sz w:val="22"/>
          <w:szCs w:val="22"/>
          <w:lang w:val="lt-LT"/>
        </w:rPr>
      </w:pPr>
      <w:bookmarkStart w:id="70" w:name="_Toc129243134"/>
      <w:bookmarkStart w:id="71" w:name="_Toc129243259"/>
    </w:p>
    <w:p w14:paraId="6D81BE55" w14:textId="713D07CC" w:rsidR="00A83F6C" w:rsidRPr="00FE3779" w:rsidRDefault="00A83F6C" w:rsidP="00A83F6C">
      <w:pPr>
        <w:pStyle w:val="TTEMEASMCA"/>
        <w:rPr>
          <w:sz w:val="22"/>
          <w:szCs w:val="22"/>
          <w:lang w:val="lt-LT"/>
        </w:rPr>
      </w:pPr>
      <w:r w:rsidRPr="00FE3779">
        <w:rPr>
          <w:sz w:val="22"/>
          <w:szCs w:val="22"/>
          <w:lang w:val="lt-LT"/>
        </w:rPr>
        <w:t>III PRIEDAS</w:t>
      </w:r>
      <w:bookmarkEnd w:id="70"/>
      <w:bookmarkEnd w:id="71"/>
    </w:p>
    <w:p w14:paraId="256FB66C" w14:textId="77777777" w:rsidR="00A83F6C" w:rsidRPr="00FE3779" w:rsidRDefault="00A83F6C" w:rsidP="007C58F3">
      <w:pPr>
        <w:pStyle w:val="BTEMEASMCA"/>
      </w:pPr>
    </w:p>
    <w:p w14:paraId="49B6044E" w14:textId="55648AD3" w:rsidR="00A83F6C" w:rsidRPr="00FE3779" w:rsidRDefault="00A83F6C" w:rsidP="00A83F6C">
      <w:pPr>
        <w:pStyle w:val="TTEMEASMCA"/>
        <w:rPr>
          <w:sz w:val="22"/>
          <w:szCs w:val="22"/>
          <w:lang w:val="lt-LT"/>
        </w:rPr>
      </w:pPr>
      <w:bookmarkStart w:id="72" w:name="_Toc129243135"/>
      <w:bookmarkStart w:id="73" w:name="_Toc129243260"/>
      <w:r w:rsidRPr="00FE3779">
        <w:rPr>
          <w:sz w:val="22"/>
          <w:szCs w:val="22"/>
          <w:lang w:val="lt-LT"/>
        </w:rPr>
        <w:t>ŽENKLINIMAS IR PAKUOTĖS LAPELIS</w:t>
      </w:r>
      <w:bookmarkEnd w:id="72"/>
      <w:bookmarkEnd w:id="73"/>
    </w:p>
    <w:p w14:paraId="66D01194" w14:textId="77777777" w:rsidR="00A83F6C" w:rsidRPr="00FE3779" w:rsidRDefault="00A83F6C" w:rsidP="007C58F3">
      <w:pPr>
        <w:pStyle w:val="BTEMEASMCA"/>
      </w:pPr>
      <w:r w:rsidRPr="00FE3779">
        <w:br w:type="page"/>
      </w:r>
    </w:p>
    <w:p w14:paraId="573F5486" w14:textId="77777777" w:rsidR="00A83F6C" w:rsidRPr="00FE3779" w:rsidRDefault="00A83F6C" w:rsidP="007C58F3">
      <w:pPr>
        <w:pStyle w:val="BTEMEASMCA"/>
      </w:pPr>
    </w:p>
    <w:p w14:paraId="339A78E4" w14:textId="77777777" w:rsidR="00A83F6C" w:rsidRPr="00FE3779" w:rsidRDefault="00A83F6C" w:rsidP="007C58F3">
      <w:pPr>
        <w:pStyle w:val="BTEMEASMCA"/>
      </w:pPr>
    </w:p>
    <w:p w14:paraId="481C7EFF" w14:textId="77777777" w:rsidR="00A83F6C" w:rsidRPr="00FE3779" w:rsidRDefault="00A83F6C" w:rsidP="007C58F3">
      <w:pPr>
        <w:pStyle w:val="BTEMEASMCA"/>
      </w:pPr>
    </w:p>
    <w:p w14:paraId="0840D102" w14:textId="77777777" w:rsidR="00A83F6C" w:rsidRPr="00FE3779" w:rsidRDefault="00A83F6C" w:rsidP="007C58F3">
      <w:pPr>
        <w:pStyle w:val="BTEMEASMCA"/>
      </w:pPr>
    </w:p>
    <w:p w14:paraId="399F016F" w14:textId="77777777" w:rsidR="00A83F6C" w:rsidRPr="00FE3779" w:rsidRDefault="00A83F6C" w:rsidP="007C58F3">
      <w:pPr>
        <w:pStyle w:val="BTEMEASMCA"/>
      </w:pPr>
    </w:p>
    <w:p w14:paraId="2406D2A6" w14:textId="77777777" w:rsidR="00A83F6C" w:rsidRPr="00FE3779" w:rsidRDefault="00A83F6C" w:rsidP="007C58F3">
      <w:pPr>
        <w:pStyle w:val="BTEMEASMCA"/>
      </w:pPr>
    </w:p>
    <w:p w14:paraId="34CBDD2F" w14:textId="77777777" w:rsidR="00A83F6C" w:rsidRPr="00FE3779" w:rsidRDefault="00A83F6C" w:rsidP="007C58F3">
      <w:pPr>
        <w:pStyle w:val="BTEMEASMCA"/>
      </w:pPr>
    </w:p>
    <w:p w14:paraId="0BF1145E" w14:textId="77777777" w:rsidR="00A83F6C" w:rsidRPr="00FE3779" w:rsidRDefault="00A83F6C" w:rsidP="007C58F3">
      <w:pPr>
        <w:pStyle w:val="BTEMEASMCA"/>
      </w:pPr>
    </w:p>
    <w:p w14:paraId="3AA707C8" w14:textId="77777777" w:rsidR="00A83F6C" w:rsidRPr="00FE3779" w:rsidRDefault="00A83F6C" w:rsidP="007C58F3">
      <w:pPr>
        <w:pStyle w:val="BTEMEASMCA"/>
      </w:pPr>
    </w:p>
    <w:p w14:paraId="34E24EE3" w14:textId="77777777" w:rsidR="00A83F6C" w:rsidRPr="00FE3779" w:rsidRDefault="00A83F6C" w:rsidP="007C58F3">
      <w:pPr>
        <w:pStyle w:val="BTEMEASMCA"/>
      </w:pPr>
    </w:p>
    <w:p w14:paraId="68F91C06" w14:textId="77777777" w:rsidR="00A83F6C" w:rsidRPr="00FE3779" w:rsidRDefault="00A83F6C" w:rsidP="007C58F3">
      <w:pPr>
        <w:pStyle w:val="BTEMEASMCA"/>
      </w:pPr>
    </w:p>
    <w:p w14:paraId="37B50FE9" w14:textId="77777777" w:rsidR="00A83F6C" w:rsidRPr="00FE3779" w:rsidRDefault="00A83F6C" w:rsidP="007C58F3">
      <w:pPr>
        <w:pStyle w:val="BTEMEASMCA"/>
      </w:pPr>
    </w:p>
    <w:p w14:paraId="38302F8B" w14:textId="77777777" w:rsidR="00A83F6C" w:rsidRPr="00FE3779" w:rsidRDefault="00A83F6C" w:rsidP="007C58F3">
      <w:pPr>
        <w:pStyle w:val="BTEMEASMCA"/>
      </w:pPr>
    </w:p>
    <w:p w14:paraId="2B9CAF6E" w14:textId="77777777" w:rsidR="00A83F6C" w:rsidRPr="00FE3779" w:rsidRDefault="00A83F6C" w:rsidP="007C58F3">
      <w:pPr>
        <w:pStyle w:val="BTEMEASMCA"/>
      </w:pPr>
    </w:p>
    <w:p w14:paraId="3502D0D3" w14:textId="77777777" w:rsidR="00A83F6C" w:rsidRPr="00FE3779" w:rsidRDefault="00A83F6C" w:rsidP="007C58F3">
      <w:pPr>
        <w:pStyle w:val="BTEMEASMCA"/>
      </w:pPr>
    </w:p>
    <w:p w14:paraId="4811FB87" w14:textId="77777777" w:rsidR="00A83F6C" w:rsidRPr="00FE3779" w:rsidRDefault="00A83F6C" w:rsidP="007C58F3">
      <w:pPr>
        <w:pStyle w:val="BTEMEASMCA"/>
      </w:pPr>
    </w:p>
    <w:p w14:paraId="74EB51D1" w14:textId="77777777" w:rsidR="00A83F6C" w:rsidRPr="00FE3779" w:rsidRDefault="00A83F6C" w:rsidP="007C58F3">
      <w:pPr>
        <w:pStyle w:val="BTEMEASMCA"/>
      </w:pPr>
    </w:p>
    <w:p w14:paraId="02AEAEB9" w14:textId="77777777" w:rsidR="00A83F6C" w:rsidRPr="00FE3779" w:rsidRDefault="00A83F6C" w:rsidP="007C58F3">
      <w:pPr>
        <w:pStyle w:val="BTEMEASMCA"/>
      </w:pPr>
    </w:p>
    <w:p w14:paraId="0271A2FD" w14:textId="77777777" w:rsidR="00A83F6C" w:rsidRPr="00FE3779" w:rsidRDefault="00A83F6C" w:rsidP="007C58F3">
      <w:pPr>
        <w:pStyle w:val="BTEMEASMCA"/>
      </w:pPr>
    </w:p>
    <w:p w14:paraId="5C8664BB" w14:textId="77777777" w:rsidR="00A83F6C" w:rsidRPr="00FE3779" w:rsidRDefault="00A83F6C" w:rsidP="007C58F3">
      <w:pPr>
        <w:pStyle w:val="BTEMEASMCA"/>
      </w:pPr>
    </w:p>
    <w:p w14:paraId="2AD339D7" w14:textId="77777777" w:rsidR="00A83F6C" w:rsidRPr="00FE3779" w:rsidRDefault="00A83F6C" w:rsidP="007C58F3">
      <w:pPr>
        <w:pStyle w:val="BTEMEASMCA"/>
      </w:pPr>
    </w:p>
    <w:p w14:paraId="045EAC20" w14:textId="77777777" w:rsidR="00A83F6C" w:rsidRPr="00FE3779" w:rsidRDefault="00A83F6C" w:rsidP="007C58F3">
      <w:pPr>
        <w:pStyle w:val="BTEMEASMCA"/>
      </w:pPr>
    </w:p>
    <w:p w14:paraId="3EFDF1E3" w14:textId="77777777" w:rsidR="00A83F6C" w:rsidRPr="00FE3779" w:rsidRDefault="00A83F6C" w:rsidP="00A83F6C">
      <w:pPr>
        <w:pStyle w:val="TTEMEASMCA"/>
        <w:rPr>
          <w:sz w:val="22"/>
          <w:szCs w:val="22"/>
          <w:lang w:val="lt-LT"/>
        </w:rPr>
      </w:pPr>
      <w:bookmarkStart w:id="74" w:name="_Toc129243136"/>
      <w:bookmarkStart w:id="75" w:name="_Toc129243261"/>
    </w:p>
    <w:p w14:paraId="2F355607" w14:textId="20C8A593" w:rsidR="00A83F6C" w:rsidRPr="00FE3779" w:rsidRDefault="00A83F6C" w:rsidP="00A83F6C">
      <w:pPr>
        <w:pStyle w:val="TTEMEASMCA"/>
        <w:rPr>
          <w:sz w:val="22"/>
          <w:szCs w:val="22"/>
          <w:lang w:val="lt-LT"/>
        </w:rPr>
      </w:pPr>
      <w:r w:rsidRPr="00FE3779">
        <w:rPr>
          <w:sz w:val="22"/>
          <w:szCs w:val="22"/>
          <w:lang w:val="lt-LT"/>
        </w:rPr>
        <w:t>A. ŽENKLINIMAS</w:t>
      </w:r>
      <w:bookmarkEnd w:id="74"/>
      <w:bookmarkEnd w:id="75"/>
    </w:p>
    <w:p w14:paraId="2C3205BD" w14:textId="77777777" w:rsidR="00A83F6C" w:rsidRPr="00FE3779" w:rsidRDefault="00A83F6C" w:rsidP="007C58F3">
      <w:pPr>
        <w:pStyle w:val="BTEMEASMCA"/>
      </w:pPr>
      <w:r w:rsidRPr="00FE3779">
        <w:br w:type="page"/>
      </w:r>
    </w:p>
    <w:p w14:paraId="1612EA2C" w14:textId="77777777" w:rsidR="00A83F6C" w:rsidRPr="00FE3779" w:rsidRDefault="00A83F6C" w:rsidP="00A83F6C">
      <w:pPr>
        <w:pStyle w:val="PI-1labEMEASMCA"/>
        <w:rPr>
          <w:sz w:val="22"/>
          <w:szCs w:val="22"/>
        </w:rPr>
      </w:pPr>
      <w:r w:rsidRPr="00FE3779">
        <w:rPr>
          <w:sz w:val="22"/>
          <w:szCs w:val="22"/>
        </w:rPr>
        <w:lastRenderedPageBreak/>
        <w:t>INFORMACIJA ANT IŠORINĖS PAKUOTĖS</w:t>
      </w:r>
    </w:p>
    <w:p w14:paraId="6EAE4A89" w14:textId="77777777" w:rsidR="00A83F6C" w:rsidRPr="00FE3779" w:rsidRDefault="00A83F6C" w:rsidP="00A83F6C">
      <w:pPr>
        <w:pStyle w:val="PI-1labEMEASMCA"/>
        <w:rPr>
          <w:b w:val="0"/>
          <w:sz w:val="22"/>
          <w:szCs w:val="22"/>
        </w:rPr>
      </w:pPr>
    </w:p>
    <w:p w14:paraId="2F6E5E96" w14:textId="77777777" w:rsidR="00A83F6C" w:rsidRPr="00FE3779" w:rsidRDefault="00A83F6C" w:rsidP="00A83F6C">
      <w:pPr>
        <w:pStyle w:val="PI-1labEMEASMCA"/>
        <w:rPr>
          <w:bCs/>
          <w:sz w:val="22"/>
          <w:szCs w:val="22"/>
        </w:rPr>
      </w:pPr>
      <w:r w:rsidRPr="00FE3779">
        <w:rPr>
          <w:sz w:val="22"/>
          <w:szCs w:val="22"/>
        </w:rPr>
        <w:t>KARTONO DĖŽUTĖ</w:t>
      </w:r>
    </w:p>
    <w:p w14:paraId="382F5ADD" w14:textId="77777777" w:rsidR="00A83F6C" w:rsidRPr="00FE3779" w:rsidRDefault="00A83F6C" w:rsidP="007C58F3">
      <w:pPr>
        <w:pStyle w:val="BTEMEASMCA"/>
      </w:pPr>
    </w:p>
    <w:p w14:paraId="0BBD96DF" w14:textId="77777777" w:rsidR="00A83F6C" w:rsidRPr="00FE3779" w:rsidRDefault="00A83F6C" w:rsidP="007C58F3">
      <w:pPr>
        <w:pStyle w:val="BTEMEASMCA"/>
      </w:pPr>
    </w:p>
    <w:p w14:paraId="0351A08A" w14:textId="77777777" w:rsidR="00A83F6C" w:rsidRPr="00FE3779" w:rsidRDefault="00A83F6C" w:rsidP="00A83F6C">
      <w:pPr>
        <w:pStyle w:val="PI-1labEMEASMCA"/>
        <w:rPr>
          <w:sz w:val="22"/>
          <w:szCs w:val="22"/>
        </w:rPr>
      </w:pPr>
      <w:r w:rsidRPr="00FE3779">
        <w:rPr>
          <w:sz w:val="22"/>
          <w:szCs w:val="22"/>
        </w:rPr>
        <w:t>1.</w:t>
      </w:r>
      <w:r w:rsidRPr="00FE3779">
        <w:rPr>
          <w:sz w:val="22"/>
          <w:szCs w:val="22"/>
        </w:rPr>
        <w:tab/>
        <w:t>VAISTINIO PREPARATO PAVADINIMAS</w:t>
      </w:r>
    </w:p>
    <w:p w14:paraId="6D887219" w14:textId="77777777" w:rsidR="00A83F6C" w:rsidRPr="00FE3779" w:rsidRDefault="00A83F6C" w:rsidP="007C58F3">
      <w:pPr>
        <w:pStyle w:val="BTEMEASMCA"/>
      </w:pPr>
    </w:p>
    <w:p w14:paraId="268E0A1E" w14:textId="77777777" w:rsidR="00A83F6C" w:rsidRPr="00FE3779" w:rsidRDefault="00A83F6C" w:rsidP="007C58F3">
      <w:pPr>
        <w:pStyle w:val="BTEMEASMCA"/>
      </w:pPr>
      <w:proofErr w:type="spellStart"/>
      <w:r w:rsidRPr="00FE3779">
        <w:t>Romazic</w:t>
      </w:r>
      <w:proofErr w:type="spellEnd"/>
      <w:r w:rsidRPr="00FE3779">
        <w:t xml:space="preserve"> 5 mg plėvele dengtos tabletės</w:t>
      </w:r>
    </w:p>
    <w:p w14:paraId="3226F3FF"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plėvele dengtos tabletės</w:t>
      </w:r>
    </w:p>
    <w:p w14:paraId="1B6B41F9"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plėvele dengtos tabletės</w:t>
      </w:r>
    </w:p>
    <w:p w14:paraId="7CCEBA1B"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plėvele dengtos tabletės</w:t>
      </w:r>
    </w:p>
    <w:p w14:paraId="21C6970B" w14:textId="77777777" w:rsidR="00A83F6C" w:rsidRPr="00FE3779" w:rsidRDefault="00A83F6C" w:rsidP="00A83F6C">
      <w:pPr>
        <w:spacing w:after="0" w:line="240" w:lineRule="auto"/>
        <w:rPr>
          <w:rFonts w:ascii="Times New Roman" w:hAnsi="Times New Roman"/>
          <w:i/>
          <w:lang w:val="lt-LT"/>
        </w:rPr>
      </w:pPr>
    </w:p>
    <w:p w14:paraId="5A9D56F0"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Rosuvastatinum</w:t>
      </w:r>
    </w:p>
    <w:p w14:paraId="611D1C23" w14:textId="77777777" w:rsidR="00A83F6C" w:rsidRPr="00FE3779" w:rsidRDefault="00A83F6C" w:rsidP="007C58F3">
      <w:pPr>
        <w:pStyle w:val="BTEMEASMCA"/>
      </w:pPr>
    </w:p>
    <w:p w14:paraId="34CD5A95" w14:textId="77777777" w:rsidR="00A83F6C" w:rsidRPr="00FE3779" w:rsidRDefault="00A83F6C" w:rsidP="007C58F3">
      <w:pPr>
        <w:pStyle w:val="BTEMEASMCA"/>
      </w:pPr>
    </w:p>
    <w:p w14:paraId="4518E73C" w14:textId="77777777" w:rsidR="00A83F6C" w:rsidRPr="00FE3779" w:rsidRDefault="00A83F6C" w:rsidP="00A83F6C">
      <w:pPr>
        <w:pStyle w:val="PI-1labEMEASMCA"/>
        <w:rPr>
          <w:sz w:val="22"/>
          <w:szCs w:val="22"/>
        </w:rPr>
      </w:pPr>
      <w:r w:rsidRPr="00FE3779">
        <w:rPr>
          <w:sz w:val="22"/>
          <w:szCs w:val="22"/>
        </w:rPr>
        <w:t>2.</w:t>
      </w:r>
      <w:r w:rsidRPr="00FE3779">
        <w:rPr>
          <w:sz w:val="22"/>
          <w:szCs w:val="22"/>
        </w:rPr>
        <w:tab/>
        <w:t>VEIKLIOJI MEDŽIAGA IR JOS KIEKIS</w:t>
      </w:r>
    </w:p>
    <w:p w14:paraId="676BD238" w14:textId="77777777" w:rsidR="00A83F6C" w:rsidRPr="00FE3779" w:rsidRDefault="00A83F6C" w:rsidP="007C58F3">
      <w:pPr>
        <w:pStyle w:val="BTEMEASMCA"/>
      </w:pPr>
    </w:p>
    <w:p w14:paraId="2E6C9DFD"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Kiekvienoje plėvele dengtoje tabletėje yra 5 mg rozuvastatino (rozuvastatino kalcio druskos pavidalu).</w:t>
      </w:r>
    </w:p>
    <w:p w14:paraId="17F5BF1D" w14:textId="77777777" w:rsidR="00A83F6C" w:rsidRPr="00FE3779" w:rsidRDefault="00A83F6C" w:rsidP="007C58F3">
      <w:pPr>
        <w:pStyle w:val="BTEMEASMCA"/>
        <w:rPr>
          <w:highlight w:val="lightGray"/>
        </w:rPr>
      </w:pPr>
      <w:r w:rsidRPr="00FE3779">
        <w:rPr>
          <w:highlight w:val="lightGray"/>
        </w:rPr>
        <w:t xml:space="preserve">Kiekvienoje plėvele dengtoje tabletėje yra 10 mg </w:t>
      </w:r>
      <w:proofErr w:type="spellStart"/>
      <w:r w:rsidRPr="00FE3779">
        <w:rPr>
          <w:highlight w:val="lightGray"/>
        </w:rPr>
        <w:t>rozuvastatino</w:t>
      </w:r>
      <w:proofErr w:type="spellEnd"/>
      <w:r w:rsidRPr="00FE3779">
        <w:rPr>
          <w:highlight w:val="lightGray"/>
        </w:rPr>
        <w:t xml:space="preserve"> (</w:t>
      </w:r>
      <w:proofErr w:type="spellStart"/>
      <w:r w:rsidRPr="00FE3779">
        <w:rPr>
          <w:highlight w:val="lightGray"/>
        </w:rPr>
        <w:t>rozuvastatino</w:t>
      </w:r>
      <w:proofErr w:type="spellEnd"/>
      <w:r w:rsidRPr="00FE3779">
        <w:rPr>
          <w:highlight w:val="lightGray"/>
        </w:rPr>
        <w:t xml:space="preserve"> kalcio druskos pavidalu).</w:t>
      </w:r>
    </w:p>
    <w:p w14:paraId="49B18AF5" w14:textId="77777777" w:rsidR="00A83F6C" w:rsidRPr="00FE3779" w:rsidRDefault="00A83F6C" w:rsidP="007C58F3">
      <w:pPr>
        <w:pStyle w:val="BTEMEASMCA"/>
        <w:rPr>
          <w:highlight w:val="lightGray"/>
        </w:rPr>
      </w:pPr>
      <w:r w:rsidRPr="00FE3779">
        <w:rPr>
          <w:highlight w:val="lightGray"/>
        </w:rPr>
        <w:t xml:space="preserve">Kiekvienoje plėvele dengtoje tabletėje yra 20 mg </w:t>
      </w:r>
      <w:proofErr w:type="spellStart"/>
      <w:r w:rsidRPr="00FE3779">
        <w:rPr>
          <w:highlight w:val="lightGray"/>
        </w:rPr>
        <w:t>rozuvastatino</w:t>
      </w:r>
      <w:proofErr w:type="spellEnd"/>
      <w:r w:rsidRPr="00FE3779">
        <w:rPr>
          <w:highlight w:val="lightGray"/>
        </w:rPr>
        <w:t xml:space="preserve"> (</w:t>
      </w:r>
      <w:proofErr w:type="spellStart"/>
      <w:r w:rsidRPr="00FE3779">
        <w:rPr>
          <w:highlight w:val="lightGray"/>
        </w:rPr>
        <w:t>rozuvastatino</w:t>
      </w:r>
      <w:proofErr w:type="spellEnd"/>
      <w:r w:rsidRPr="00FE3779">
        <w:rPr>
          <w:highlight w:val="lightGray"/>
        </w:rPr>
        <w:t xml:space="preserve"> kalcio druskos pavidalu).</w:t>
      </w:r>
    </w:p>
    <w:p w14:paraId="3B2CC786" w14:textId="77777777" w:rsidR="00A83F6C" w:rsidRPr="00FE3779" w:rsidRDefault="00A83F6C" w:rsidP="007C58F3">
      <w:pPr>
        <w:pStyle w:val="BTEMEASMCA"/>
      </w:pPr>
      <w:r w:rsidRPr="00FE3779">
        <w:rPr>
          <w:highlight w:val="lightGray"/>
        </w:rPr>
        <w:t xml:space="preserve">Kiekvienoje plėvele dengtoje tabletėje yra 40 mg </w:t>
      </w:r>
      <w:proofErr w:type="spellStart"/>
      <w:r w:rsidRPr="00FE3779">
        <w:rPr>
          <w:highlight w:val="lightGray"/>
        </w:rPr>
        <w:t>rozuvastatino</w:t>
      </w:r>
      <w:proofErr w:type="spellEnd"/>
      <w:r w:rsidRPr="00FE3779">
        <w:rPr>
          <w:highlight w:val="lightGray"/>
        </w:rPr>
        <w:t xml:space="preserve"> (</w:t>
      </w:r>
      <w:proofErr w:type="spellStart"/>
      <w:r w:rsidRPr="00FE3779">
        <w:rPr>
          <w:highlight w:val="lightGray"/>
        </w:rPr>
        <w:t>rozuvastatino</w:t>
      </w:r>
      <w:proofErr w:type="spellEnd"/>
      <w:r w:rsidRPr="00FE3779">
        <w:rPr>
          <w:highlight w:val="lightGray"/>
        </w:rPr>
        <w:t xml:space="preserve"> kalcio druskos pavidalu).</w:t>
      </w:r>
    </w:p>
    <w:p w14:paraId="3FEF3672" w14:textId="77777777" w:rsidR="00A83F6C" w:rsidRPr="00FE3779" w:rsidRDefault="00A83F6C" w:rsidP="007C58F3">
      <w:pPr>
        <w:pStyle w:val="BTEMEASMCA"/>
      </w:pPr>
    </w:p>
    <w:p w14:paraId="57089A4A" w14:textId="77777777" w:rsidR="00A83F6C" w:rsidRPr="00FE3779" w:rsidRDefault="00A83F6C" w:rsidP="007C58F3">
      <w:pPr>
        <w:pStyle w:val="BTEMEASMCA"/>
      </w:pPr>
    </w:p>
    <w:p w14:paraId="0013F1C9" w14:textId="77777777" w:rsidR="00A83F6C" w:rsidRPr="00FE3779" w:rsidRDefault="00A83F6C" w:rsidP="00A83F6C">
      <w:pPr>
        <w:pStyle w:val="PI-1labEMEASMCA"/>
        <w:rPr>
          <w:sz w:val="22"/>
          <w:szCs w:val="22"/>
          <w:highlight w:val="lightGray"/>
        </w:rPr>
      </w:pPr>
      <w:r w:rsidRPr="00FE3779">
        <w:rPr>
          <w:sz w:val="22"/>
          <w:szCs w:val="22"/>
        </w:rPr>
        <w:t>3.</w:t>
      </w:r>
      <w:r w:rsidRPr="00FE3779">
        <w:rPr>
          <w:sz w:val="22"/>
          <w:szCs w:val="22"/>
        </w:rPr>
        <w:tab/>
        <w:t>PAGALBINIŲ MEDŽIAGŲ SĄRAŠAS</w:t>
      </w:r>
    </w:p>
    <w:p w14:paraId="182F6AE3" w14:textId="77777777" w:rsidR="00A83F6C" w:rsidRPr="00FE3779" w:rsidRDefault="00A83F6C" w:rsidP="007C58F3">
      <w:pPr>
        <w:pStyle w:val="BTEMEASMCA"/>
      </w:pPr>
    </w:p>
    <w:p w14:paraId="6E244926" w14:textId="77777777" w:rsidR="00A83F6C" w:rsidRPr="00FE3779" w:rsidRDefault="00A83F6C" w:rsidP="007C58F3">
      <w:pPr>
        <w:pStyle w:val="BTEMEASMCA"/>
      </w:pPr>
      <w:r w:rsidRPr="00FE3779">
        <w:t xml:space="preserve">Sudėtyje yra laktozės </w:t>
      </w:r>
      <w:proofErr w:type="spellStart"/>
      <w:r w:rsidRPr="00FE3779">
        <w:t>monohidrato</w:t>
      </w:r>
      <w:proofErr w:type="spellEnd"/>
      <w:r w:rsidRPr="00FE3779">
        <w:t>.</w:t>
      </w:r>
    </w:p>
    <w:p w14:paraId="011737A1" w14:textId="77777777" w:rsidR="00A83F6C" w:rsidRPr="00FE3779" w:rsidRDefault="00A83F6C" w:rsidP="007C58F3">
      <w:pPr>
        <w:pStyle w:val="BTEMEASMCA"/>
      </w:pPr>
      <w:r w:rsidRPr="00FE3779">
        <w:t>Daugiau informacijos pateikta pakuotės lapelyje.</w:t>
      </w:r>
    </w:p>
    <w:p w14:paraId="72BDD076" w14:textId="77777777" w:rsidR="00A83F6C" w:rsidRPr="00FE3779" w:rsidRDefault="00A83F6C" w:rsidP="007C58F3">
      <w:pPr>
        <w:pStyle w:val="BTEMEASMCA"/>
      </w:pPr>
    </w:p>
    <w:p w14:paraId="76F328D0" w14:textId="77777777" w:rsidR="00A83F6C" w:rsidRPr="00FE3779" w:rsidRDefault="00A83F6C" w:rsidP="007C58F3">
      <w:pPr>
        <w:pStyle w:val="BTEMEASMCA"/>
      </w:pPr>
    </w:p>
    <w:p w14:paraId="6971B928" w14:textId="77777777" w:rsidR="00A83F6C" w:rsidRPr="00FE3779" w:rsidRDefault="00A83F6C" w:rsidP="00A83F6C">
      <w:pPr>
        <w:pStyle w:val="PI-1labEMEASMCA"/>
        <w:rPr>
          <w:sz w:val="22"/>
          <w:szCs w:val="22"/>
        </w:rPr>
      </w:pPr>
      <w:r w:rsidRPr="00FE3779">
        <w:rPr>
          <w:sz w:val="22"/>
          <w:szCs w:val="22"/>
        </w:rPr>
        <w:t>4.</w:t>
      </w:r>
      <w:r w:rsidRPr="00FE3779">
        <w:rPr>
          <w:sz w:val="22"/>
          <w:szCs w:val="22"/>
        </w:rPr>
        <w:tab/>
        <w:t>FARMACINĖ FORMA IR KIEKIS PAKUOTĖJE</w:t>
      </w:r>
    </w:p>
    <w:p w14:paraId="4AD92EA3" w14:textId="77777777" w:rsidR="00A83F6C" w:rsidRPr="00FE3779" w:rsidRDefault="00A83F6C" w:rsidP="007C58F3">
      <w:pPr>
        <w:pStyle w:val="BTEMEASMCA"/>
      </w:pPr>
    </w:p>
    <w:p w14:paraId="08DF0DC4" w14:textId="77777777" w:rsidR="00A83F6C" w:rsidRPr="00FE3779" w:rsidRDefault="00A83F6C" w:rsidP="007C58F3">
      <w:pPr>
        <w:pStyle w:val="BTEMEASMCA"/>
      </w:pPr>
      <w:r w:rsidRPr="00FE3779">
        <w:rPr>
          <w:highlight w:val="lightGray"/>
        </w:rPr>
        <w:t>Plėvele dengta tabletė</w:t>
      </w:r>
    </w:p>
    <w:p w14:paraId="701FD6EA" w14:textId="77777777" w:rsidR="00A83F6C" w:rsidRPr="00FE3779" w:rsidRDefault="00A83F6C" w:rsidP="007C58F3">
      <w:pPr>
        <w:pStyle w:val="BTEMEASMCA"/>
      </w:pPr>
    </w:p>
    <w:p w14:paraId="1084D07D" w14:textId="77777777" w:rsidR="00A83F6C" w:rsidRPr="00FE3779" w:rsidRDefault="00A83F6C" w:rsidP="007C58F3">
      <w:pPr>
        <w:pStyle w:val="BTEMEASMCA"/>
      </w:pPr>
      <w:r w:rsidRPr="00FE3779">
        <w:t>30 tablečių</w:t>
      </w:r>
    </w:p>
    <w:p w14:paraId="523EFA17" w14:textId="77777777" w:rsidR="00A83F6C" w:rsidRPr="00FE3779" w:rsidRDefault="00A83F6C" w:rsidP="007C58F3">
      <w:pPr>
        <w:pStyle w:val="BTEMEASMCA"/>
      </w:pPr>
    </w:p>
    <w:p w14:paraId="550D246A" w14:textId="77777777" w:rsidR="00A83F6C" w:rsidRPr="00FE3779" w:rsidRDefault="00A83F6C" w:rsidP="007C58F3">
      <w:pPr>
        <w:pStyle w:val="BTEMEASMCA"/>
      </w:pPr>
    </w:p>
    <w:p w14:paraId="743ACB19" w14:textId="77777777" w:rsidR="00A83F6C" w:rsidRPr="00FE3779" w:rsidRDefault="00A83F6C" w:rsidP="00A83F6C">
      <w:pPr>
        <w:pStyle w:val="PI-1labEMEASMCA"/>
        <w:rPr>
          <w:sz w:val="22"/>
          <w:szCs w:val="22"/>
          <w:highlight w:val="lightGray"/>
        </w:rPr>
      </w:pPr>
      <w:r w:rsidRPr="00FE3779">
        <w:rPr>
          <w:sz w:val="22"/>
          <w:szCs w:val="22"/>
        </w:rPr>
        <w:t>5.</w:t>
      </w:r>
      <w:r w:rsidRPr="00FE3779">
        <w:rPr>
          <w:sz w:val="22"/>
          <w:szCs w:val="22"/>
        </w:rPr>
        <w:tab/>
        <w:t>VARTOJIMO METODAS IR BŪDAS (-AI)</w:t>
      </w:r>
    </w:p>
    <w:p w14:paraId="0E8E810F" w14:textId="77777777" w:rsidR="00A83F6C" w:rsidRPr="00FE3779" w:rsidRDefault="00A83F6C" w:rsidP="007C58F3">
      <w:pPr>
        <w:pStyle w:val="BTEMEASMCA"/>
      </w:pPr>
    </w:p>
    <w:p w14:paraId="0BF9E369" w14:textId="77777777" w:rsidR="00A83F6C" w:rsidRPr="00FE3779" w:rsidRDefault="00A83F6C" w:rsidP="007C58F3">
      <w:pPr>
        <w:pStyle w:val="BTEMEASMCA"/>
      </w:pPr>
      <w:r w:rsidRPr="00FE3779">
        <w:t>Vartoti per burną.</w:t>
      </w:r>
    </w:p>
    <w:p w14:paraId="0C95E726" w14:textId="77777777" w:rsidR="00A83F6C" w:rsidRPr="00FE3779" w:rsidRDefault="00A83F6C" w:rsidP="007C58F3">
      <w:pPr>
        <w:pStyle w:val="BTEMEASMCA"/>
      </w:pPr>
      <w:r w:rsidRPr="00FE3779">
        <w:t>Prieš vartojimą perskaitykite pakuotės lapelį.</w:t>
      </w:r>
    </w:p>
    <w:p w14:paraId="6DD15287" w14:textId="77777777" w:rsidR="00A83F6C" w:rsidRPr="00FE3779" w:rsidRDefault="00A83F6C" w:rsidP="007C58F3">
      <w:pPr>
        <w:pStyle w:val="BTEMEASMCA"/>
      </w:pPr>
    </w:p>
    <w:p w14:paraId="1257E7F4" w14:textId="77777777" w:rsidR="00A83F6C" w:rsidRPr="00FE3779" w:rsidRDefault="00A83F6C" w:rsidP="007C58F3">
      <w:pPr>
        <w:pStyle w:val="BTEMEASMCA"/>
      </w:pPr>
    </w:p>
    <w:p w14:paraId="516A2620" w14:textId="77777777" w:rsidR="00A83F6C" w:rsidRPr="00FE3779" w:rsidRDefault="00A83F6C" w:rsidP="00A83F6C">
      <w:pPr>
        <w:pStyle w:val="PI-1labEMEASMCA"/>
        <w:ind w:left="540" w:hanging="540"/>
        <w:rPr>
          <w:sz w:val="22"/>
          <w:szCs w:val="22"/>
        </w:rPr>
      </w:pPr>
      <w:r w:rsidRPr="00FE3779">
        <w:rPr>
          <w:sz w:val="22"/>
          <w:szCs w:val="22"/>
        </w:rPr>
        <w:t>6.</w:t>
      </w:r>
      <w:r w:rsidRPr="00FE3779">
        <w:rPr>
          <w:sz w:val="22"/>
          <w:szCs w:val="22"/>
        </w:rPr>
        <w:tab/>
        <w:t>SPECIALUS ĮSPĖJIMAS, KAD VAISTINĮ PREPARATĄ BŪTINA LAIKYTI VAIKAMS NEPASTEBIMOJE IR NEPASIEKIAMOJE VIETOJE</w:t>
      </w:r>
    </w:p>
    <w:p w14:paraId="70457316" w14:textId="77777777" w:rsidR="00A83F6C" w:rsidRPr="00FE3779" w:rsidRDefault="00A83F6C" w:rsidP="007C58F3">
      <w:pPr>
        <w:pStyle w:val="BTEMEASMCA"/>
      </w:pPr>
    </w:p>
    <w:p w14:paraId="335D0E8D" w14:textId="77777777" w:rsidR="00A83F6C" w:rsidRPr="00FE3779" w:rsidRDefault="00A83F6C" w:rsidP="007C58F3">
      <w:pPr>
        <w:pStyle w:val="BTEMEASMCA"/>
      </w:pPr>
      <w:r w:rsidRPr="00FE3779">
        <w:t>Laikyti vaikams nepastebimoje ir nepasiekiamoje vietoje.</w:t>
      </w:r>
    </w:p>
    <w:p w14:paraId="1403FEEF" w14:textId="77777777" w:rsidR="00A83F6C" w:rsidRPr="00FE3779" w:rsidRDefault="00A83F6C" w:rsidP="007C58F3">
      <w:pPr>
        <w:pStyle w:val="BTEMEASMCA"/>
      </w:pPr>
    </w:p>
    <w:p w14:paraId="7857C3C7" w14:textId="77777777" w:rsidR="00A83F6C" w:rsidRPr="00FE3779" w:rsidRDefault="00A83F6C" w:rsidP="007C58F3">
      <w:pPr>
        <w:pStyle w:val="BTEMEASMCA"/>
      </w:pPr>
    </w:p>
    <w:p w14:paraId="59FEA8E5" w14:textId="77777777" w:rsidR="00A83F6C" w:rsidRPr="00FE3779" w:rsidRDefault="00A83F6C" w:rsidP="00A83F6C">
      <w:pPr>
        <w:pStyle w:val="PI-1labEMEASMCA"/>
        <w:rPr>
          <w:sz w:val="22"/>
          <w:szCs w:val="22"/>
          <w:highlight w:val="lightGray"/>
        </w:rPr>
      </w:pPr>
      <w:r w:rsidRPr="00FE3779">
        <w:rPr>
          <w:sz w:val="22"/>
          <w:szCs w:val="22"/>
        </w:rPr>
        <w:t>7.</w:t>
      </w:r>
      <w:r w:rsidRPr="00FE3779">
        <w:rPr>
          <w:sz w:val="22"/>
          <w:szCs w:val="22"/>
        </w:rPr>
        <w:tab/>
        <w:t>KITAS (-I) SPECIALUS (-ŪS) ĮSPĖJIMAS (-AI) (JEI REIKIA)</w:t>
      </w:r>
    </w:p>
    <w:p w14:paraId="19A23FEC" w14:textId="77777777" w:rsidR="00A83F6C" w:rsidRPr="00FE3779" w:rsidRDefault="00A83F6C" w:rsidP="007C58F3">
      <w:pPr>
        <w:pStyle w:val="BTEMEASMCA"/>
      </w:pPr>
    </w:p>
    <w:p w14:paraId="007AF557" w14:textId="77777777" w:rsidR="00A83F6C" w:rsidRPr="00FE3779" w:rsidRDefault="00A83F6C" w:rsidP="007C58F3">
      <w:pPr>
        <w:pStyle w:val="BTEMEASMCA"/>
      </w:pPr>
    </w:p>
    <w:p w14:paraId="0822AB5A" w14:textId="77777777" w:rsidR="00A83F6C" w:rsidRPr="00FE3779" w:rsidRDefault="00A83F6C" w:rsidP="00A83F6C">
      <w:pPr>
        <w:pStyle w:val="PI-1labEMEASMCA"/>
        <w:rPr>
          <w:sz w:val="22"/>
          <w:szCs w:val="22"/>
          <w:highlight w:val="lightGray"/>
        </w:rPr>
      </w:pPr>
      <w:r w:rsidRPr="00FE3779">
        <w:rPr>
          <w:sz w:val="22"/>
          <w:szCs w:val="22"/>
        </w:rPr>
        <w:t>8.</w:t>
      </w:r>
      <w:r w:rsidRPr="00FE3779">
        <w:rPr>
          <w:sz w:val="22"/>
          <w:szCs w:val="22"/>
        </w:rPr>
        <w:tab/>
        <w:t>TINKAMUMO LAIKAS</w:t>
      </w:r>
    </w:p>
    <w:p w14:paraId="35145DA2" w14:textId="77777777" w:rsidR="00A83F6C" w:rsidRPr="00FE3779" w:rsidRDefault="00A83F6C" w:rsidP="007C58F3">
      <w:pPr>
        <w:pStyle w:val="BTEMEASMCA"/>
      </w:pPr>
    </w:p>
    <w:p w14:paraId="6958EF32" w14:textId="77777777" w:rsidR="00A83F6C" w:rsidRPr="00FE3779" w:rsidRDefault="004E2F7B" w:rsidP="00A83F6C">
      <w:pPr>
        <w:tabs>
          <w:tab w:val="left" w:pos="567"/>
        </w:tabs>
        <w:spacing w:after="0" w:line="240" w:lineRule="auto"/>
        <w:jc w:val="both"/>
        <w:rPr>
          <w:rFonts w:ascii="Times New Roman" w:hAnsi="Times New Roman"/>
          <w:lang w:val="lt-LT"/>
        </w:rPr>
      </w:pPr>
      <w:r w:rsidRPr="00FE3779">
        <w:rPr>
          <w:rFonts w:ascii="Times New Roman" w:hAnsi="Times New Roman"/>
          <w:lang w:val="lt-LT"/>
        </w:rPr>
        <w:t>EXP:</w:t>
      </w:r>
      <w:r w:rsidR="00A83F6C" w:rsidRPr="00FE3779">
        <w:rPr>
          <w:rFonts w:ascii="Times New Roman" w:hAnsi="Times New Roman"/>
          <w:lang w:val="lt-LT"/>
        </w:rPr>
        <w:t xml:space="preserve"> {mm.MMMM}</w:t>
      </w:r>
    </w:p>
    <w:p w14:paraId="13DD4378" w14:textId="77777777" w:rsidR="00A83F6C" w:rsidRPr="00FE3779" w:rsidRDefault="00A83F6C" w:rsidP="007C58F3">
      <w:pPr>
        <w:pStyle w:val="BTEMEASMCA"/>
      </w:pPr>
    </w:p>
    <w:p w14:paraId="2A721CC6" w14:textId="77777777" w:rsidR="00A83F6C" w:rsidRPr="00FE3779" w:rsidRDefault="00A83F6C" w:rsidP="007C58F3">
      <w:pPr>
        <w:pStyle w:val="BTEMEASMCA"/>
      </w:pPr>
    </w:p>
    <w:p w14:paraId="76C6AB06" w14:textId="77777777" w:rsidR="00A83F6C" w:rsidRPr="00FE3779" w:rsidRDefault="00A83F6C" w:rsidP="00A83F6C">
      <w:pPr>
        <w:pStyle w:val="PI-1labEMEASMCA"/>
        <w:rPr>
          <w:sz w:val="22"/>
          <w:szCs w:val="22"/>
        </w:rPr>
      </w:pPr>
      <w:r w:rsidRPr="00FE3779">
        <w:rPr>
          <w:sz w:val="22"/>
          <w:szCs w:val="22"/>
        </w:rPr>
        <w:t>9.</w:t>
      </w:r>
      <w:r w:rsidRPr="00FE3779">
        <w:rPr>
          <w:sz w:val="22"/>
          <w:szCs w:val="22"/>
        </w:rPr>
        <w:tab/>
        <w:t>SPECIALIOS LAIKYMO SĄLYGOS</w:t>
      </w:r>
    </w:p>
    <w:p w14:paraId="3E9BEFE1" w14:textId="77777777" w:rsidR="00A83F6C" w:rsidRPr="00FE3779" w:rsidRDefault="00A83F6C" w:rsidP="007C58F3">
      <w:pPr>
        <w:pStyle w:val="BTEMEASMCA"/>
      </w:pPr>
    </w:p>
    <w:p w14:paraId="7F4E5763" w14:textId="77777777" w:rsidR="00A83F6C" w:rsidRPr="00FE3779" w:rsidRDefault="00A83F6C" w:rsidP="007C58F3">
      <w:pPr>
        <w:pStyle w:val="BTEMEASMCA"/>
      </w:pPr>
    </w:p>
    <w:p w14:paraId="7B7B6A32" w14:textId="77777777" w:rsidR="00A83F6C" w:rsidRPr="00FE3779" w:rsidRDefault="00A83F6C" w:rsidP="00A83F6C">
      <w:pPr>
        <w:pStyle w:val="PI-1labEMEASMCA"/>
        <w:ind w:left="540" w:hanging="540"/>
        <w:rPr>
          <w:sz w:val="22"/>
          <w:szCs w:val="22"/>
        </w:rPr>
      </w:pPr>
      <w:r w:rsidRPr="00FE3779">
        <w:rPr>
          <w:sz w:val="22"/>
          <w:szCs w:val="22"/>
        </w:rPr>
        <w:t>10.</w:t>
      </w:r>
      <w:r w:rsidRPr="00FE3779">
        <w:rPr>
          <w:sz w:val="22"/>
          <w:szCs w:val="22"/>
        </w:rPr>
        <w:tab/>
        <w:t xml:space="preserve">SPECIALIOS ATSARGUMO PRIEMONĖS DĖL NESUVARTOTO </w:t>
      </w:r>
      <w:r w:rsidRPr="00FE3779">
        <w:rPr>
          <w:bCs/>
          <w:sz w:val="22"/>
          <w:szCs w:val="22"/>
        </w:rPr>
        <w:t xml:space="preserve">VAISTINIO PREPARATO AR JO ATLIEKŲ </w:t>
      </w:r>
      <w:r w:rsidRPr="00FE3779">
        <w:rPr>
          <w:sz w:val="22"/>
          <w:szCs w:val="22"/>
        </w:rPr>
        <w:t>TVARKYMO (JEI REIKIA)</w:t>
      </w:r>
    </w:p>
    <w:p w14:paraId="48A5FC78" w14:textId="77777777" w:rsidR="00A83F6C" w:rsidRPr="00FE3779" w:rsidRDefault="00A83F6C" w:rsidP="007C58F3">
      <w:pPr>
        <w:pStyle w:val="BTEMEASMCA"/>
      </w:pPr>
    </w:p>
    <w:p w14:paraId="22D36E9F" w14:textId="77777777" w:rsidR="00A83F6C" w:rsidRPr="00FE3779" w:rsidRDefault="00A83F6C" w:rsidP="007C58F3">
      <w:pPr>
        <w:pStyle w:val="BTEMEASMCA"/>
      </w:pPr>
    </w:p>
    <w:p w14:paraId="24479A3D" w14:textId="77777777" w:rsidR="00A83F6C" w:rsidRPr="00FE3779" w:rsidRDefault="00A83F6C" w:rsidP="00A83F6C">
      <w:pPr>
        <w:pStyle w:val="PI-1labEMEASMCA"/>
        <w:rPr>
          <w:sz w:val="22"/>
          <w:szCs w:val="22"/>
        </w:rPr>
      </w:pPr>
      <w:r w:rsidRPr="00FE3779">
        <w:rPr>
          <w:sz w:val="22"/>
          <w:szCs w:val="22"/>
        </w:rPr>
        <w:t>11.</w:t>
      </w:r>
      <w:r w:rsidRPr="00FE3779">
        <w:rPr>
          <w:sz w:val="22"/>
          <w:szCs w:val="22"/>
        </w:rPr>
        <w:tab/>
        <w:t>REGISTRUOTOJO PAVADINIMAS IR ADRESAS</w:t>
      </w:r>
    </w:p>
    <w:p w14:paraId="69F4CCC8" w14:textId="77777777" w:rsidR="00A83F6C" w:rsidRPr="00FE3779" w:rsidRDefault="00A83F6C" w:rsidP="007C58F3">
      <w:pPr>
        <w:pStyle w:val="BTEMEASMCA"/>
      </w:pPr>
    </w:p>
    <w:p w14:paraId="6F60FE74"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{logo} POLPHARMA</w:t>
      </w:r>
    </w:p>
    <w:p w14:paraId="770E9442"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Pharmaceutical Works POLPHARMA SA</w:t>
      </w:r>
    </w:p>
    <w:p w14:paraId="055AAC61"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19 Pelplińska Street</w:t>
      </w:r>
    </w:p>
    <w:p w14:paraId="0293B738"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83-200 Starogard Gdański, Lenkija</w:t>
      </w:r>
    </w:p>
    <w:p w14:paraId="77E898BC" w14:textId="77777777" w:rsidR="00A83F6C" w:rsidRPr="00FE3779" w:rsidRDefault="00A83F6C" w:rsidP="007C58F3">
      <w:pPr>
        <w:pStyle w:val="BTEMEASMCA"/>
      </w:pPr>
    </w:p>
    <w:p w14:paraId="313869BF" w14:textId="77777777" w:rsidR="00A83F6C" w:rsidRPr="00FE3779" w:rsidRDefault="00A83F6C" w:rsidP="007C58F3">
      <w:pPr>
        <w:pStyle w:val="BTEMEASMCA"/>
      </w:pPr>
    </w:p>
    <w:p w14:paraId="5C3DA21F" w14:textId="77777777" w:rsidR="00A83F6C" w:rsidRPr="00FE3779" w:rsidRDefault="00A83F6C" w:rsidP="00A83F6C">
      <w:pPr>
        <w:pStyle w:val="PI-1labEMEASMCA"/>
        <w:rPr>
          <w:sz w:val="22"/>
          <w:szCs w:val="22"/>
        </w:rPr>
      </w:pPr>
      <w:r w:rsidRPr="00FE3779">
        <w:rPr>
          <w:sz w:val="22"/>
          <w:szCs w:val="22"/>
        </w:rPr>
        <w:t>12.</w:t>
      </w:r>
      <w:r w:rsidRPr="00FE3779">
        <w:rPr>
          <w:sz w:val="22"/>
          <w:szCs w:val="22"/>
        </w:rPr>
        <w:tab/>
        <w:t>REGISTRACIJOS PAŽYMĖJIMO NUMERIS (-IAI)</w:t>
      </w:r>
    </w:p>
    <w:p w14:paraId="43816204" w14:textId="77777777" w:rsidR="00A83F6C" w:rsidRPr="00FE3779" w:rsidRDefault="00A83F6C" w:rsidP="007C58F3">
      <w:pPr>
        <w:pStyle w:val="BTEMEASMCA"/>
      </w:pPr>
    </w:p>
    <w:p w14:paraId="559A1CBA" w14:textId="77777777" w:rsidR="00A83F6C" w:rsidRPr="00FE3779" w:rsidRDefault="00A83F6C" w:rsidP="007C58F3">
      <w:pPr>
        <w:pStyle w:val="BTEMEASMCA"/>
      </w:pPr>
      <w:proofErr w:type="spellStart"/>
      <w:r w:rsidRPr="00FE3779">
        <w:t>Romazic</w:t>
      </w:r>
      <w:proofErr w:type="spellEnd"/>
      <w:r w:rsidRPr="00FE3779">
        <w:t xml:space="preserve"> 5 mg – LT/1/11/2690/001</w:t>
      </w:r>
    </w:p>
    <w:p w14:paraId="144CED48"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 LT/1/11/2690/002</w:t>
      </w:r>
    </w:p>
    <w:p w14:paraId="6637913C"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 LT/1/11/2690/003</w:t>
      </w:r>
    </w:p>
    <w:p w14:paraId="7CCB9FD5"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 LT/1/11/2690/004</w:t>
      </w:r>
    </w:p>
    <w:p w14:paraId="2ABFA3F1" w14:textId="77777777" w:rsidR="00A83F6C" w:rsidRPr="00FE3779" w:rsidRDefault="00A83F6C" w:rsidP="007C58F3">
      <w:pPr>
        <w:pStyle w:val="BTEMEASMCA"/>
      </w:pPr>
    </w:p>
    <w:p w14:paraId="15012E3E" w14:textId="77777777" w:rsidR="00A83F6C" w:rsidRPr="00FE3779" w:rsidRDefault="00A83F6C" w:rsidP="007C58F3">
      <w:pPr>
        <w:pStyle w:val="BTEMEASMCA"/>
      </w:pPr>
    </w:p>
    <w:p w14:paraId="6957C442" w14:textId="77777777" w:rsidR="00A83F6C" w:rsidRPr="00FE3779" w:rsidRDefault="00A83F6C" w:rsidP="00A83F6C">
      <w:pPr>
        <w:pStyle w:val="PI-1labEMEASMCA"/>
        <w:rPr>
          <w:sz w:val="22"/>
          <w:szCs w:val="22"/>
        </w:rPr>
      </w:pPr>
      <w:r w:rsidRPr="00FE3779">
        <w:rPr>
          <w:sz w:val="22"/>
          <w:szCs w:val="22"/>
        </w:rPr>
        <w:t>13.</w:t>
      </w:r>
      <w:r w:rsidRPr="00FE3779">
        <w:rPr>
          <w:sz w:val="22"/>
          <w:szCs w:val="22"/>
        </w:rPr>
        <w:tab/>
        <w:t>SERIJOS NUMERIS</w:t>
      </w:r>
    </w:p>
    <w:p w14:paraId="6710F99B" w14:textId="77777777" w:rsidR="00A83F6C" w:rsidRPr="00FE3779" w:rsidRDefault="00A83F6C" w:rsidP="007C58F3">
      <w:pPr>
        <w:pStyle w:val="BTEMEASMCA"/>
      </w:pPr>
    </w:p>
    <w:p w14:paraId="1144A327" w14:textId="77777777" w:rsidR="00A83F6C" w:rsidRPr="00FE3779" w:rsidRDefault="004E2F7B" w:rsidP="007C58F3">
      <w:pPr>
        <w:pStyle w:val="BTEMEASMCA"/>
      </w:pPr>
      <w:r w:rsidRPr="00FE3779">
        <w:t>Lot: {numeris}</w:t>
      </w:r>
    </w:p>
    <w:p w14:paraId="1133BB9B" w14:textId="77777777" w:rsidR="00A83F6C" w:rsidRPr="00FE3779" w:rsidRDefault="00A83F6C" w:rsidP="007C58F3">
      <w:pPr>
        <w:pStyle w:val="BTEMEASMCA"/>
      </w:pPr>
    </w:p>
    <w:p w14:paraId="08B0D1C6" w14:textId="77777777" w:rsidR="00A83F6C" w:rsidRPr="00FE3779" w:rsidRDefault="00A83F6C" w:rsidP="007C58F3">
      <w:pPr>
        <w:pStyle w:val="BTEMEASMCA"/>
      </w:pPr>
    </w:p>
    <w:p w14:paraId="026C4FB5" w14:textId="77777777" w:rsidR="00A83F6C" w:rsidRPr="00FE3779" w:rsidRDefault="00A83F6C" w:rsidP="00A83F6C">
      <w:pPr>
        <w:pStyle w:val="PI-1labEMEASMCA"/>
        <w:rPr>
          <w:sz w:val="22"/>
          <w:szCs w:val="22"/>
        </w:rPr>
      </w:pPr>
      <w:r w:rsidRPr="00FE3779">
        <w:rPr>
          <w:sz w:val="22"/>
          <w:szCs w:val="22"/>
        </w:rPr>
        <w:t>14.</w:t>
      </w:r>
      <w:r w:rsidRPr="00FE3779">
        <w:rPr>
          <w:sz w:val="22"/>
          <w:szCs w:val="22"/>
        </w:rPr>
        <w:tab/>
        <w:t>PARDAVIMO (IŠDAVIMO) TVARKA</w:t>
      </w:r>
    </w:p>
    <w:p w14:paraId="103A7DC4" w14:textId="77777777" w:rsidR="00A83F6C" w:rsidRPr="00FE3779" w:rsidRDefault="00A83F6C" w:rsidP="007C58F3">
      <w:pPr>
        <w:pStyle w:val="BTEMEASMCA"/>
      </w:pPr>
    </w:p>
    <w:p w14:paraId="2EF785B9" w14:textId="77777777" w:rsidR="00A83F6C" w:rsidRPr="00FE3779" w:rsidRDefault="00A83F6C" w:rsidP="007C58F3">
      <w:pPr>
        <w:pStyle w:val="BTEMEASMCA"/>
      </w:pPr>
      <w:r w:rsidRPr="00FE3779">
        <w:t>Receptinis vaistas</w:t>
      </w:r>
      <w:r w:rsidR="00A76F32" w:rsidRPr="00FE3779">
        <w:t>.</w:t>
      </w:r>
    </w:p>
    <w:p w14:paraId="68D1D98E" w14:textId="77777777" w:rsidR="00A83F6C" w:rsidRPr="00FE3779" w:rsidRDefault="00A83F6C" w:rsidP="007C58F3">
      <w:pPr>
        <w:pStyle w:val="BTEMEASMCA"/>
      </w:pPr>
    </w:p>
    <w:p w14:paraId="55940423" w14:textId="77777777" w:rsidR="00A83F6C" w:rsidRPr="00FE3779" w:rsidRDefault="00A83F6C" w:rsidP="007C58F3">
      <w:pPr>
        <w:pStyle w:val="BTEMEASMCA"/>
      </w:pPr>
    </w:p>
    <w:p w14:paraId="2A6F8D9B" w14:textId="77777777" w:rsidR="00A83F6C" w:rsidRPr="00FE3779" w:rsidRDefault="00A83F6C" w:rsidP="00A83F6C">
      <w:pPr>
        <w:pStyle w:val="PI-1labEMEASMCA"/>
        <w:rPr>
          <w:sz w:val="22"/>
          <w:szCs w:val="22"/>
        </w:rPr>
      </w:pPr>
      <w:r w:rsidRPr="00FE3779">
        <w:rPr>
          <w:sz w:val="22"/>
          <w:szCs w:val="22"/>
        </w:rPr>
        <w:t>15.</w:t>
      </w:r>
      <w:r w:rsidRPr="00FE3779">
        <w:rPr>
          <w:sz w:val="22"/>
          <w:szCs w:val="22"/>
        </w:rPr>
        <w:tab/>
        <w:t>VARTOJIMO INSTRUKCIJA</w:t>
      </w:r>
    </w:p>
    <w:p w14:paraId="14983373" w14:textId="77777777" w:rsidR="00A83F6C" w:rsidRPr="00FE3779" w:rsidRDefault="00A83F6C" w:rsidP="007C58F3">
      <w:pPr>
        <w:pStyle w:val="BTEMEASMCA"/>
      </w:pPr>
    </w:p>
    <w:p w14:paraId="2DFA88D6" w14:textId="77777777" w:rsidR="00A83F6C" w:rsidRPr="00FE3779" w:rsidRDefault="00A83F6C" w:rsidP="007C58F3">
      <w:pPr>
        <w:pStyle w:val="BTEMEASMCA"/>
      </w:pPr>
    </w:p>
    <w:p w14:paraId="7F604D35" w14:textId="77777777" w:rsidR="00A83F6C" w:rsidRPr="00FE3779" w:rsidRDefault="00A83F6C" w:rsidP="00A83F6C">
      <w:pPr>
        <w:pStyle w:val="PI-1labEMEASMCA"/>
        <w:rPr>
          <w:sz w:val="22"/>
          <w:szCs w:val="22"/>
        </w:rPr>
      </w:pPr>
      <w:r w:rsidRPr="00FE3779">
        <w:rPr>
          <w:sz w:val="22"/>
          <w:szCs w:val="22"/>
        </w:rPr>
        <w:t>16.</w:t>
      </w:r>
      <w:r w:rsidRPr="00FE3779">
        <w:rPr>
          <w:sz w:val="22"/>
          <w:szCs w:val="22"/>
        </w:rPr>
        <w:tab/>
        <w:t>INFORMACIJA BRAILIO RAŠTU</w:t>
      </w:r>
    </w:p>
    <w:p w14:paraId="2C7EF7CC" w14:textId="77777777" w:rsidR="00A83F6C" w:rsidRPr="00FE3779" w:rsidRDefault="00A83F6C" w:rsidP="007C58F3">
      <w:pPr>
        <w:pStyle w:val="BTEMEASMCA"/>
      </w:pPr>
    </w:p>
    <w:p w14:paraId="1DF5053C" w14:textId="77777777" w:rsidR="00A83F6C" w:rsidRPr="00FE3779" w:rsidRDefault="00A83F6C" w:rsidP="007C58F3">
      <w:pPr>
        <w:pStyle w:val="BTEMEASMCA"/>
      </w:pPr>
      <w:proofErr w:type="spellStart"/>
      <w:r w:rsidRPr="00FE3779">
        <w:t>Romazic</w:t>
      </w:r>
      <w:proofErr w:type="spellEnd"/>
      <w:r w:rsidRPr="00FE3779">
        <w:t xml:space="preserve"> 5 mg</w:t>
      </w:r>
    </w:p>
    <w:p w14:paraId="5BD68425"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w:t>
      </w:r>
    </w:p>
    <w:p w14:paraId="4F9865DE"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w:t>
      </w:r>
    </w:p>
    <w:p w14:paraId="2488DB1A"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w:t>
      </w:r>
    </w:p>
    <w:p w14:paraId="314A4C0A" w14:textId="77777777" w:rsidR="00A83F6C" w:rsidRPr="00FE3779" w:rsidRDefault="00A83F6C" w:rsidP="007C58F3">
      <w:pPr>
        <w:pStyle w:val="BTEMEASMCA"/>
      </w:pPr>
    </w:p>
    <w:p w14:paraId="0A53DC13" w14:textId="77777777" w:rsidR="004E2F7B" w:rsidRPr="00FE3779" w:rsidRDefault="004E2F7B" w:rsidP="007C58F3">
      <w:pPr>
        <w:pStyle w:val="BTEMEASMCA"/>
      </w:pPr>
    </w:p>
    <w:p w14:paraId="4E2E8078" w14:textId="77777777" w:rsidR="004E2F7B" w:rsidRPr="00FE3779" w:rsidRDefault="004E2F7B" w:rsidP="004E2F7B">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FE3779">
        <w:rPr>
          <w:rFonts w:ascii="Times New Roman" w:hAnsi="Times New Roman"/>
          <w:b/>
          <w:noProof/>
          <w:lang w:val="lt-LT"/>
        </w:rPr>
        <w:t>17.</w:t>
      </w:r>
      <w:r w:rsidRPr="00FE3779">
        <w:rPr>
          <w:rFonts w:ascii="Times New Roman" w:hAnsi="Times New Roman"/>
          <w:b/>
          <w:noProof/>
          <w:lang w:val="lt-LT"/>
        </w:rPr>
        <w:tab/>
        <w:t>UNIKALUS IDENTIFIKATORIUS – 2D BRŪKŠNINIS KODAS</w:t>
      </w:r>
    </w:p>
    <w:p w14:paraId="690364F1" w14:textId="77777777" w:rsidR="004E2F7B" w:rsidRPr="00FE3779" w:rsidRDefault="004E2F7B" w:rsidP="004E2F7B">
      <w:pPr>
        <w:spacing w:after="0" w:line="240" w:lineRule="auto"/>
        <w:rPr>
          <w:rFonts w:ascii="Times New Roman" w:hAnsi="Times New Roman"/>
          <w:noProof/>
          <w:lang w:val="lt-LT"/>
        </w:rPr>
      </w:pPr>
    </w:p>
    <w:p w14:paraId="42445A3A" w14:textId="77777777" w:rsidR="004E2F7B" w:rsidRPr="00FE3779" w:rsidRDefault="004E2F7B" w:rsidP="004E2F7B">
      <w:pPr>
        <w:spacing w:after="0" w:line="240" w:lineRule="auto"/>
        <w:rPr>
          <w:rFonts w:ascii="Times New Roman" w:hAnsi="Times New Roman"/>
          <w:noProof/>
          <w:shd w:val="clear" w:color="auto" w:fill="CCCCCC"/>
          <w:lang w:val="lt-LT"/>
        </w:rPr>
      </w:pPr>
      <w:r w:rsidRPr="00FE3779">
        <w:rPr>
          <w:rFonts w:ascii="Times New Roman" w:hAnsi="Times New Roman"/>
          <w:noProof/>
          <w:highlight w:val="lightGray"/>
          <w:lang w:val="lt-LT"/>
        </w:rPr>
        <w:t>2D brūkšninis kodas su nurodytu unikaliu identifikatoriumi.</w:t>
      </w:r>
    </w:p>
    <w:p w14:paraId="53463365" w14:textId="77777777" w:rsidR="004E2F7B" w:rsidRPr="00FE3779" w:rsidRDefault="004E2F7B" w:rsidP="004E2F7B">
      <w:pPr>
        <w:spacing w:after="0" w:line="240" w:lineRule="auto"/>
        <w:rPr>
          <w:rFonts w:ascii="Times New Roman" w:hAnsi="Times New Roman"/>
          <w:noProof/>
          <w:shd w:val="clear" w:color="auto" w:fill="CCCCCC"/>
          <w:lang w:val="lt-LT"/>
        </w:rPr>
      </w:pPr>
    </w:p>
    <w:p w14:paraId="472E78BE" w14:textId="77777777" w:rsidR="004E2F7B" w:rsidRPr="00FE3779" w:rsidRDefault="004E2F7B" w:rsidP="004E2F7B">
      <w:pPr>
        <w:spacing w:after="0" w:line="240" w:lineRule="auto"/>
        <w:rPr>
          <w:rFonts w:ascii="Times New Roman" w:hAnsi="Times New Roman"/>
          <w:noProof/>
          <w:lang w:val="lt-LT"/>
        </w:rPr>
      </w:pPr>
    </w:p>
    <w:p w14:paraId="5CDADCB3" w14:textId="77777777" w:rsidR="004E2F7B" w:rsidRPr="00FE3779" w:rsidRDefault="004E2F7B" w:rsidP="004E2F7B">
      <w:pPr>
        <w:spacing w:after="0" w:line="240" w:lineRule="auto"/>
        <w:rPr>
          <w:rFonts w:ascii="Times New Roman" w:hAnsi="Times New Roman"/>
          <w:noProof/>
          <w:lang w:val="lt-LT"/>
        </w:rPr>
      </w:pPr>
    </w:p>
    <w:p w14:paraId="5351AA66" w14:textId="77777777" w:rsidR="004E2F7B" w:rsidRPr="00FE3779" w:rsidRDefault="004E2F7B" w:rsidP="004E2F7B">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FE3779">
        <w:rPr>
          <w:rFonts w:ascii="Times New Roman" w:hAnsi="Times New Roman"/>
          <w:b/>
          <w:lang w:val="lt-LT"/>
        </w:rPr>
        <w:t>18.</w:t>
      </w:r>
      <w:r w:rsidRPr="00FE3779">
        <w:rPr>
          <w:rFonts w:ascii="Times New Roman" w:hAnsi="Times New Roman"/>
          <w:b/>
          <w:lang w:val="lt-LT"/>
        </w:rPr>
        <w:tab/>
        <w:t>UNIKALUS IDENTIFIKATORIUS – ŽMONĖMS SUPRANTAMI DUOMENYS</w:t>
      </w:r>
    </w:p>
    <w:p w14:paraId="7F02F00E" w14:textId="77777777" w:rsidR="004E2F7B" w:rsidRPr="00FE3779" w:rsidRDefault="004E2F7B" w:rsidP="004E2F7B">
      <w:pPr>
        <w:spacing w:after="0" w:line="240" w:lineRule="auto"/>
        <w:rPr>
          <w:rFonts w:ascii="Times New Roman" w:hAnsi="Times New Roman"/>
          <w:lang w:val="lt-LT"/>
        </w:rPr>
      </w:pPr>
    </w:p>
    <w:p w14:paraId="2EC04398" w14:textId="77777777" w:rsidR="004E2F7B" w:rsidRPr="00FE3779" w:rsidRDefault="004E2F7B" w:rsidP="004E2F7B">
      <w:pPr>
        <w:spacing w:after="0" w:line="240" w:lineRule="auto"/>
        <w:rPr>
          <w:rFonts w:ascii="Times New Roman" w:hAnsi="Times New Roman"/>
          <w:color w:val="008000"/>
          <w:lang w:val="lt-LT"/>
        </w:rPr>
      </w:pPr>
      <w:r w:rsidRPr="00FE3779">
        <w:rPr>
          <w:rFonts w:ascii="Times New Roman" w:hAnsi="Times New Roman"/>
          <w:lang w:val="lt-LT"/>
        </w:rPr>
        <w:t>PC: {numeris}</w:t>
      </w:r>
    </w:p>
    <w:p w14:paraId="20EDF776" w14:textId="77777777" w:rsidR="004E2F7B" w:rsidRPr="00FE3779" w:rsidRDefault="004E2F7B" w:rsidP="004E2F7B">
      <w:pPr>
        <w:spacing w:after="0" w:line="240" w:lineRule="auto"/>
        <w:rPr>
          <w:rFonts w:ascii="Times New Roman" w:hAnsi="Times New Roman"/>
          <w:lang w:val="lt-LT"/>
        </w:rPr>
      </w:pPr>
      <w:r w:rsidRPr="00FE3779">
        <w:rPr>
          <w:rFonts w:ascii="Times New Roman" w:hAnsi="Times New Roman"/>
          <w:lang w:val="lt-LT"/>
        </w:rPr>
        <w:t>SN: {numeris}</w:t>
      </w:r>
    </w:p>
    <w:p w14:paraId="643B2A27" w14:textId="77777777" w:rsidR="004E2F7B" w:rsidRPr="00FE3779" w:rsidRDefault="004E2F7B" w:rsidP="004E2F7B">
      <w:pPr>
        <w:spacing w:after="0" w:line="240" w:lineRule="auto"/>
        <w:rPr>
          <w:rFonts w:ascii="Times New Roman" w:hAnsi="Times New Roman"/>
          <w:lang w:val="lt-LT"/>
        </w:rPr>
      </w:pPr>
      <w:r w:rsidRPr="00FE3779">
        <w:rPr>
          <w:rFonts w:ascii="Times New Roman" w:hAnsi="Times New Roman"/>
          <w:highlight w:val="lightGray"/>
          <w:lang w:val="lt-LT"/>
        </w:rPr>
        <w:t>NN: {numeris}</w:t>
      </w:r>
    </w:p>
    <w:p w14:paraId="4CCD1487" w14:textId="77777777" w:rsidR="004E2F7B" w:rsidRPr="00FE3779" w:rsidRDefault="004E2F7B" w:rsidP="007C58F3">
      <w:pPr>
        <w:pStyle w:val="BTEMEASMCA"/>
      </w:pPr>
    </w:p>
    <w:p w14:paraId="72994A45" w14:textId="77777777" w:rsidR="00A83F6C" w:rsidRPr="00FE3779" w:rsidRDefault="00A83F6C" w:rsidP="007C58F3">
      <w:pPr>
        <w:pStyle w:val="BTEMEASMCA"/>
      </w:pPr>
      <w:r w:rsidRPr="00FE3779">
        <w:br w:type="page"/>
      </w:r>
    </w:p>
    <w:p w14:paraId="7DC320FD" w14:textId="77777777" w:rsidR="00A83F6C" w:rsidRPr="00FE3779" w:rsidRDefault="00A83F6C" w:rsidP="00A83F6C">
      <w:pPr>
        <w:pStyle w:val="PI-1labEMEASMCA"/>
        <w:rPr>
          <w:sz w:val="22"/>
          <w:szCs w:val="22"/>
        </w:rPr>
      </w:pPr>
      <w:r w:rsidRPr="00FE3779">
        <w:rPr>
          <w:sz w:val="22"/>
          <w:szCs w:val="22"/>
        </w:rPr>
        <w:lastRenderedPageBreak/>
        <w:t xml:space="preserve">MINIMALI </w:t>
      </w:r>
      <w:r w:rsidRPr="00FE3779">
        <w:rPr>
          <w:caps/>
          <w:sz w:val="22"/>
          <w:szCs w:val="22"/>
        </w:rPr>
        <w:t xml:space="preserve">informacija ant </w:t>
      </w:r>
      <w:r w:rsidRPr="00FE3779">
        <w:rPr>
          <w:sz w:val="22"/>
          <w:szCs w:val="22"/>
        </w:rPr>
        <w:t>LIZDINIŲ PLOKŠTELIŲ ARBA DVISLUOKSNIŲ JUOSTELIŲ</w:t>
      </w:r>
    </w:p>
    <w:p w14:paraId="41D587B7" w14:textId="77777777" w:rsidR="00A83F6C" w:rsidRPr="00FE3779" w:rsidRDefault="00A83F6C" w:rsidP="00A83F6C">
      <w:pPr>
        <w:pStyle w:val="PI-1labEMEASMCA"/>
        <w:rPr>
          <w:b w:val="0"/>
          <w:sz w:val="22"/>
          <w:szCs w:val="22"/>
        </w:rPr>
      </w:pPr>
    </w:p>
    <w:p w14:paraId="37C4506C" w14:textId="77777777" w:rsidR="00A83F6C" w:rsidRPr="00FE3779" w:rsidRDefault="00A83F6C" w:rsidP="00A83F6C">
      <w:pPr>
        <w:pStyle w:val="PI-1labEMEASMCA"/>
        <w:rPr>
          <w:sz w:val="22"/>
          <w:szCs w:val="22"/>
        </w:rPr>
      </w:pPr>
      <w:r w:rsidRPr="00FE3779">
        <w:rPr>
          <w:sz w:val="22"/>
          <w:szCs w:val="22"/>
        </w:rPr>
        <w:t>LIZDINĖ PLOKŠTELĖ</w:t>
      </w:r>
    </w:p>
    <w:p w14:paraId="014E0A04" w14:textId="77777777" w:rsidR="00A83F6C" w:rsidRPr="00FE3779" w:rsidRDefault="00A83F6C" w:rsidP="007C58F3">
      <w:pPr>
        <w:pStyle w:val="BTEMEASMCA"/>
      </w:pPr>
    </w:p>
    <w:p w14:paraId="29E2F992" w14:textId="77777777" w:rsidR="00A83F6C" w:rsidRPr="00FE3779" w:rsidRDefault="00A83F6C" w:rsidP="007C58F3">
      <w:pPr>
        <w:pStyle w:val="BTEMEASMCA"/>
      </w:pPr>
    </w:p>
    <w:p w14:paraId="038D1FC6" w14:textId="77777777" w:rsidR="00A83F6C" w:rsidRPr="00FE3779" w:rsidRDefault="00A83F6C" w:rsidP="00A83F6C">
      <w:pPr>
        <w:pStyle w:val="PI-1labEMEASMCA"/>
        <w:rPr>
          <w:sz w:val="22"/>
          <w:szCs w:val="22"/>
        </w:rPr>
      </w:pPr>
      <w:r w:rsidRPr="00FE3779">
        <w:rPr>
          <w:sz w:val="22"/>
          <w:szCs w:val="22"/>
        </w:rPr>
        <w:t>1.</w:t>
      </w:r>
      <w:r w:rsidRPr="00FE3779">
        <w:rPr>
          <w:sz w:val="22"/>
          <w:szCs w:val="22"/>
        </w:rPr>
        <w:tab/>
        <w:t>VAISTINIO PREPARATO PAVADINIMAS</w:t>
      </w:r>
    </w:p>
    <w:p w14:paraId="5808A3B7" w14:textId="77777777" w:rsidR="00A83F6C" w:rsidRPr="00FE3779" w:rsidRDefault="00A83F6C" w:rsidP="007C58F3">
      <w:pPr>
        <w:pStyle w:val="BTEMEASMCA"/>
      </w:pPr>
    </w:p>
    <w:p w14:paraId="5E7D8F30" w14:textId="77777777" w:rsidR="00A83F6C" w:rsidRPr="00FE3779" w:rsidRDefault="00A83F6C" w:rsidP="007C58F3">
      <w:pPr>
        <w:pStyle w:val="BTEMEASMCA"/>
      </w:pPr>
      <w:proofErr w:type="spellStart"/>
      <w:r w:rsidRPr="00FE3779">
        <w:t>Romazic</w:t>
      </w:r>
      <w:proofErr w:type="spellEnd"/>
      <w:r w:rsidRPr="00FE3779">
        <w:t xml:space="preserve"> 5 mg plėvele dengtos tabletės</w:t>
      </w:r>
    </w:p>
    <w:p w14:paraId="11EB1595"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10 mg plėvele dengtos tabletės</w:t>
      </w:r>
    </w:p>
    <w:p w14:paraId="02A7B340" w14:textId="77777777" w:rsidR="00A83F6C" w:rsidRPr="00FE3779" w:rsidRDefault="00A83F6C" w:rsidP="007C58F3">
      <w:pPr>
        <w:pStyle w:val="BTEMEASMCA"/>
        <w:rPr>
          <w:highlight w:val="lightGray"/>
        </w:rPr>
      </w:pPr>
      <w:proofErr w:type="spellStart"/>
      <w:r w:rsidRPr="00FE3779">
        <w:rPr>
          <w:highlight w:val="lightGray"/>
        </w:rPr>
        <w:t>Romazic</w:t>
      </w:r>
      <w:proofErr w:type="spellEnd"/>
      <w:r w:rsidRPr="00FE3779">
        <w:rPr>
          <w:highlight w:val="lightGray"/>
        </w:rPr>
        <w:t xml:space="preserve"> 20 mg plėvele dengtos tabletės</w:t>
      </w:r>
    </w:p>
    <w:p w14:paraId="7694419D" w14:textId="77777777" w:rsidR="00A83F6C" w:rsidRPr="00FE3779" w:rsidRDefault="00A83F6C" w:rsidP="007C58F3">
      <w:pPr>
        <w:pStyle w:val="BTEMEASMCA"/>
      </w:pPr>
      <w:proofErr w:type="spellStart"/>
      <w:r w:rsidRPr="00FE3779">
        <w:rPr>
          <w:highlight w:val="lightGray"/>
        </w:rPr>
        <w:t>Romazic</w:t>
      </w:r>
      <w:proofErr w:type="spellEnd"/>
      <w:r w:rsidRPr="00FE3779">
        <w:rPr>
          <w:highlight w:val="lightGray"/>
        </w:rPr>
        <w:t xml:space="preserve"> 40 mg plėvele dengtos tabletės</w:t>
      </w:r>
    </w:p>
    <w:p w14:paraId="30A61A0D" w14:textId="77777777" w:rsidR="0060082E" w:rsidRPr="00FE3779" w:rsidRDefault="0060082E" w:rsidP="00A83F6C">
      <w:pPr>
        <w:spacing w:after="0" w:line="240" w:lineRule="auto"/>
        <w:rPr>
          <w:rFonts w:ascii="Times New Roman" w:hAnsi="Times New Roman"/>
          <w:lang w:val="lt-LT"/>
        </w:rPr>
      </w:pPr>
    </w:p>
    <w:p w14:paraId="6F42326C" w14:textId="77777777" w:rsidR="00A83F6C" w:rsidRPr="00FE3779" w:rsidRDefault="00A83F6C" w:rsidP="00A83F6C">
      <w:pPr>
        <w:spacing w:after="0" w:line="240" w:lineRule="auto"/>
        <w:rPr>
          <w:rFonts w:ascii="Times New Roman" w:hAnsi="Times New Roman"/>
          <w:i/>
          <w:lang w:val="lt-LT"/>
        </w:rPr>
      </w:pPr>
      <w:r w:rsidRPr="00FE3779">
        <w:rPr>
          <w:rFonts w:ascii="Times New Roman" w:hAnsi="Times New Roman"/>
          <w:lang w:val="lt-LT"/>
        </w:rPr>
        <w:t>Rosuvastatinum</w:t>
      </w:r>
    </w:p>
    <w:p w14:paraId="599540EF" w14:textId="77777777" w:rsidR="00A83F6C" w:rsidRPr="00FE3779" w:rsidRDefault="00A83F6C" w:rsidP="007C58F3">
      <w:pPr>
        <w:pStyle w:val="BTEMEASMCA"/>
      </w:pPr>
    </w:p>
    <w:p w14:paraId="4DE8F9A6" w14:textId="77777777" w:rsidR="00A83F6C" w:rsidRPr="00FE3779" w:rsidRDefault="00A83F6C" w:rsidP="007C58F3">
      <w:pPr>
        <w:pStyle w:val="BTEMEASMCA"/>
      </w:pPr>
    </w:p>
    <w:p w14:paraId="7DBE3390" w14:textId="77777777" w:rsidR="00A83F6C" w:rsidRPr="00FE3779" w:rsidRDefault="00A83F6C" w:rsidP="00A83F6C">
      <w:pPr>
        <w:pStyle w:val="PI-1labEMEASMCA"/>
        <w:rPr>
          <w:sz w:val="22"/>
          <w:szCs w:val="22"/>
        </w:rPr>
      </w:pPr>
      <w:r w:rsidRPr="00FE3779">
        <w:rPr>
          <w:sz w:val="22"/>
          <w:szCs w:val="22"/>
        </w:rPr>
        <w:t>2.</w:t>
      </w:r>
      <w:r w:rsidRPr="00FE3779">
        <w:rPr>
          <w:sz w:val="22"/>
          <w:szCs w:val="22"/>
        </w:rPr>
        <w:tab/>
        <w:t>REGISTRUOTOJO PAVADINIMAS</w:t>
      </w:r>
    </w:p>
    <w:p w14:paraId="04CD087D" w14:textId="77777777" w:rsidR="00A83F6C" w:rsidRPr="00FE3779" w:rsidRDefault="00A83F6C" w:rsidP="007C58F3">
      <w:pPr>
        <w:pStyle w:val="BTEMEASMCA"/>
      </w:pPr>
    </w:p>
    <w:p w14:paraId="48CB498C"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{logo} POLPHARMA</w:t>
      </w:r>
    </w:p>
    <w:p w14:paraId="39D16B28" w14:textId="77777777" w:rsidR="00A83F6C" w:rsidRPr="00FE3779" w:rsidRDefault="00A83F6C" w:rsidP="007C58F3">
      <w:pPr>
        <w:pStyle w:val="BTEMEASMCA"/>
      </w:pPr>
    </w:p>
    <w:p w14:paraId="3208BB91" w14:textId="77777777" w:rsidR="00A83F6C" w:rsidRPr="00FE3779" w:rsidRDefault="00A83F6C" w:rsidP="007C58F3">
      <w:pPr>
        <w:pStyle w:val="BTEMEASMCA"/>
      </w:pPr>
    </w:p>
    <w:p w14:paraId="141081F2" w14:textId="77777777" w:rsidR="00A83F6C" w:rsidRPr="00FE3779" w:rsidRDefault="00A83F6C" w:rsidP="00A83F6C">
      <w:pPr>
        <w:pStyle w:val="PI-1labEMEASMCA"/>
        <w:rPr>
          <w:sz w:val="22"/>
          <w:szCs w:val="22"/>
        </w:rPr>
      </w:pPr>
      <w:r w:rsidRPr="00FE3779">
        <w:rPr>
          <w:sz w:val="22"/>
          <w:szCs w:val="22"/>
        </w:rPr>
        <w:t>3.</w:t>
      </w:r>
      <w:r w:rsidRPr="00FE3779">
        <w:rPr>
          <w:sz w:val="22"/>
          <w:szCs w:val="22"/>
        </w:rPr>
        <w:tab/>
        <w:t>TINKAMUMO LAIKAS</w:t>
      </w:r>
    </w:p>
    <w:p w14:paraId="5855D357" w14:textId="77777777" w:rsidR="00A83F6C" w:rsidRPr="00FE3779" w:rsidRDefault="00A83F6C" w:rsidP="007C58F3">
      <w:pPr>
        <w:pStyle w:val="BTEMEASMCA"/>
      </w:pPr>
    </w:p>
    <w:p w14:paraId="6F9993CF" w14:textId="77777777" w:rsidR="00A83F6C" w:rsidRPr="00FE3779" w:rsidRDefault="00A83F6C" w:rsidP="007C58F3">
      <w:pPr>
        <w:pStyle w:val="BTEMEASMCA"/>
      </w:pPr>
      <w:r w:rsidRPr="00FE3779">
        <w:t>EXP {</w:t>
      </w:r>
      <w:proofErr w:type="spellStart"/>
      <w:r w:rsidRPr="00FE3779">
        <w:t>mm.MMMM</w:t>
      </w:r>
      <w:proofErr w:type="spellEnd"/>
      <w:r w:rsidRPr="00FE3779">
        <w:t>}</w:t>
      </w:r>
    </w:p>
    <w:p w14:paraId="71C858EB" w14:textId="77777777" w:rsidR="00A83F6C" w:rsidRPr="00FE3779" w:rsidRDefault="00A83F6C" w:rsidP="007C58F3">
      <w:pPr>
        <w:pStyle w:val="BTEMEASMCA"/>
      </w:pPr>
    </w:p>
    <w:p w14:paraId="2E081ECA" w14:textId="77777777" w:rsidR="00A83F6C" w:rsidRPr="00FE3779" w:rsidRDefault="00A83F6C" w:rsidP="007C58F3">
      <w:pPr>
        <w:pStyle w:val="BTEMEASMCA"/>
      </w:pPr>
    </w:p>
    <w:p w14:paraId="0892091F" w14:textId="77777777" w:rsidR="00A83F6C" w:rsidRPr="00FE3779" w:rsidRDefault="00A83F6C" w:rsidP="00A83F6C">
      <w:pPr>
        <w:pStyle w:val="PI-1labEMEASMCA"/>
        <w:rPr>
          <w:sz w:val="22"/>
          <w:szCs w:val="22"/>
        </w:rPr>
      </w:pPr>
      <w:r w:rsidRPr="00FE3779">
        <w:rPr>
          <w:sz w:val="22"/>
          <w:szCs w:val="22"/>
        </w:rPr>
        <w:t>4.</w:t>
      </w:r>
      <w:r w:rsidRPr="00FE3779">
        <w:rPr>
          <w:sz w:val="22"/>
          <w:szCs w:val="22"/>
        </w:rPr>
        <w:tab/>
        <w:t>SERIJOS NUMERIS</w:t>
      </w:r>
    </w:p>
    <w:p w14:paraId="6574A6A7" w14:textId="77777777" w:rsidR="00A83F6C" w:rsidRPr="00FE3779" w:rsidRDefault="00A83F6C" w:rsidP="007C58F3">
      <w:pPr>
        <w:pStyle w:val="BTEMEASMCA"/>
      </w:pPr>
    </w:p>
    <w:p w14:paraId="472A3DF1" w14:textId="77777777" w:rsidR="00A83F6C" w:rsidRPr="00FE3779" w:rsidRDefault="00A83F6C" w:rsidP="007C58F3">
      <w:pPr>
        <w:pStyle w:val="BTEMEASMCA"/>
      </w:pPr>
      <w:r w:rsidRPr="00FE3779">
        <w:t>Lot {numeris}</w:t>
      </w:r>
    </w:p>
    <w:p w14:paraId="3A972842" w14:textId="77777777" w:rsidR="00A83F6C" w:rsidRPr="00FE3779" w:rsidRDefault="00A83F6C" w:rsidP="007C58F3">
      <w:pPr>
        <w:pStyle w:val="BTEMEASMCA"/>
      </w:pPr>
    </w:p>
    <w:p w14:paraId="53F0406B" w14:textId="77777777" w:rsidR="00A83F6C" w:rsidRPr="00FE3779" w:rsidRDefault="00A83F6C" w:rsidP="007C58F3">
      <w:pPr>
        <w:pStyle w:val="BTEMEASMCA"/>
      </w:pPr>
    </w:p>
    <w:p w14:paraId="42E43DE9" w14:textId="77777777" w:rsidR="00A83F6C" w:rsidRPr="00FE3779" w:rsidRDefault="00A83F6C" w:rsidP="00A83F6C">
      <w:pPr>
        <w:pStyle w:val="PI-1labEMEASMCA"/>
        <w:rPr>
          <w:sz w:val="22"/>
          <w:szCs w:val="22"/>
        </w:rPr>
      </w:pPr>
      <w:r w:rsidRPr="00FE3779">
        <w:rPr>
          <w:sz w:val="22"/>
          <w:szCs w:val="22"/>
        </w:rPr>
        <w:t>5.</w:t>
      </w:r>
      <w:r w:rsidRPr="00FE3779">
        <w:rPr>
          <w:sz w:val="22"/>
          <w:szCs w:val="22"/>
        </w:rPr>
        <w:tab/>
        <w:t>KITA</w:t>
      </w:r>
    </w:p>
    <w:p w14:paraId="4927E2D8" w14:textId="77777777" w:rsidR="00A83F6C" w:rsidRPr="00FE3779" w:rsidRDefault="00A83F6C" w:rsidP="007C58F3">
      <w:pPr>
        <w:pStyle w:val="BTEMEASMCA"/>
      </w:pPr>
    </w:p>
    <w:p w14:paraId="1A365216" w14:textId="77777777" w:rsidR="00A83F6C" w:rsidRPr="00FE3779" w:rsidRDefault="00A83F6C" w:rsidP="007C58F3">
      <w:pPr>
        <w:pStyle w:val="BTEMEASMCA"/>
      </w:pPr>
    </w:p>
    <w:p w14:paraId="30F7D2C3" w14:textId="77777777" w:rsidR="00A83F6C" w:rsidRPr="00FE3779" w:rsidRDefault="00A83F6C" w:rsidP="007C58F3">
      <w:pPr>
        <w:pStyle w:val="BTEMEASMCA"/>
      </w:pPr>
      <w:r w:rsidRPr="00FE3779">
        <w:br w:type="page"/>
      </w:r>
    </w:p>
    <w:p w14:paraId="2E5D423B" w14:textId="77777777" w:rsidR="00A83F6C" w:rsidRPr="00FE3779" w:rsidRDefault="00A83F6C" w:rsidP="007C58F3">
      <w:pPr>
        <w:pStyle w:val="BTEMEASMCA"/>
      </w:pPr>
    </w:p>
    <w:p w14:paraId="4AC29E89" w14:textId="77777777" w:rsidR="00A83F6C" w:rsidRPr="00FE3779" w:rsidRDefault="00A83F6C" w:rsidP="007C58F3">
      <w:pPr>
        <w:pStyle w:val="BTEMEASMCA"/>
      </w:pPr>
    </w:p>
    <w:p w14:paraId="2748C417" w14:textId="77777777" w:rsidR="00A83F6C" w:rsidRPr="00FE3779" w:rsidRDefault="00A83F6C" w:rsidP="007C58F3">
      <w:pPr>
        <w:pStyle w:val="BTEMEASMCA"/>
      </w:pPr>
    </w:p>
    <w:p w14:paraId="2D97636C" w14:textId="77777777" w:rsidR="00A83F6C" w:rsidRPr="00FE3779" w:rsidRDefault="00A83F6C" w:rsidP="007C58F3">
      <w:pPr>
        <w:pStyle w:val="BTEMEASMCA"/>
      </w:pPr>
    </w:p>
    <w:p w14:paraId="23CE0180" w14:textId="77777777" w:rsidR="00A83F6C" w:rsidRPr="00FE3779" w:rsidRDefault="00A83F6C" w:rsidP="007C58F3">
      <w:pPr>
        <w:pStyle w:val="BTEMEASMCA"/>
      </w:pPr>
    </w:p>
    <w:p w14:paraId="311C481E" w14:textId="77777777" w:rsidR="00A83F6C" w:rsidRPr="00FE3779" w:rsidRDefault="00A83F6C" w:rsidP="00A83F6C">
      <w:pPr>
        <w:pStyle w:val="TTEMEASMCA"/>
        <w:rPr>
          <w:sz w:val="22"/>
          <w:szCs w:val="22"/>
          <w:lang w:val="lt-LT"/>
        </w:rPr>
      </w:pPr>
      <w:bookmarkStart w:id="76" w:name="_Toc129243137"/>
      <w:bookmarkStart w:id="77" w:name="_Toc129243262"/>
    </w:p>
    <w:p w14:paraId="25077EB7" w14:textId="77777777" w:rsidR="00A83F6C" w:rsidRPr="00FE3779" w:rsidRDefault="00A83F6C" w:rsidP="00A83F6C">
      <w:pPr>
        <w:pStyle w:val="TTEMEASMCA"/>
        <w:rPr>
          <w:sz w:val="22"/>
          <w:szCs w:val="22"/>
          <w:lang w:val="lt-LT"/>
        </w:rPr>
      </w:pPr>
    </w:p>
    <w:p w14:paraId="2B9507D3" w14:textId="77777777" w:rsidR="00A83F6C" w:rsidRPr="00FE3779" w:rsidRDefault="00A83F6C" w:rsidP="00A83F6C">
      <w:pPr>
        <w:pStyle w:val="TTEMEASMCA"/>
        <w:rPr>
          <w:sz w:val="22"/>
          <w:szCs w:val="22"/>
          <w:lang w:val="lt-LT"/>
        </w:rPr>
      </w:pPr>
    </w:p>
    <w:p w14:paraId="0F59FF39" w14:textId="77777777" w:rsidR="00A83F6C" w:rsidRPr="00FE3779" w:rsidRDefault="00A83F6C" w:rsidP="00A83F6C">
      <w:pPr>
        <w:pStyle w:val="TTEMEASMCA"/>
        <w:rPr>
          <w:sz w:val="22"/>
          <w:szCs w:val="22"/>
          <w:lang w:val="lt-LT"/>
        </w:rPr>
      </w:pPr>
    </w:p>
    <w:p w14:paraId="0AA0F1D2" w14:textId="77777777" w:rsidR="00A83F6C" w:rsidRPr="00FE3779" w:rsidRDefault="00A83F6C" w:rsidP="00A83F6C">
      <w:pPr>
        <w:pStyle w:val="TTEMEASMCA"/>
        <w:rPr>
          <w:sz w:val="22"/>
          <w:szCs w:val="22"/>
          <w:lang w:val="lt-LT"/>
        </w:rPr>
      </w:pPr>
    </w:p>
    <w:p w14:paraId="5B69BD09" w14:textId="77777777" w:rsidR="00A83F6C" w:rsidRPr="00FE3779" w:rsidRDefault="00A83F6C" w:rsidP="00A83F6C">
      <w:pPr>
        <w:pStyle w:val="TTEMEASMCA"/>
        <w:rPr>
          <w:sz w:val="22"/>
          <w:szCs w:val="22"/>
          <w:lang w:val="lt-LT"/>
        </w:rPr>
      </w:pPr>
    </w:p>
    <w:p w14:paraId="0285E182" w14:textId="77777777" w:rsidR="00A83F6C" w:rsidRPr="00FE3779" w:rsidRDefault="00A83F6C" w:rsidP="00A83F6C">
      <w:pPr>
        <w:pStyle w:val="TTEMEASMCA"/>
        <w:rPr>
          <w:sz w:val="22"/>
          <w:szCs w:val="22"/>
          <w:lang w:val="lt-LT"/>
        </w:rPr>
      </w:pPr>
    </w:p>
    <w:p w14:paraId="6528E688" w14:textId="77777777" w:rsidR="00A83F6C" w:rsidRPr="00FE3779" w:rsidRDefault="00A83F6C" w:rsidP="00A83F6C">
      <w:pPr>
        <w:pStyle w:val="TTEMEASMCA"/>
        <w:rPr>
          <w:sz w:val="22"/>
          <w:szCs w:val="22"/>
          <w:lang w:val="lt-LT"/>
        </w:rPr>
      </w:pPr>
    </w:p>
    <w:p w14:paraId="6D20D2FC" w14:textId="77777777" w:rsidR="00A83F6C" w:rsidRPr="00FE3779" w:rsidRDefault="00A83F6C" w:rsidP="00A83F6C">
      <w:pPr>
        <w:pStyle w:val="TTEMEASMCA"/>
        <w:rPr>
          <w:sz w:val="22"/>
          <w:szCs w:val="22"/>
          <w:lang w:val="lt-LT"/>
        </w:rPr>
      </w:pPr>
    </w:p>
    <w:p w14:paraId="1F4B0DC0" w14:textId="77777777" w:rsidR="00A83F6C" w:rsidRPr="00FE3779" w:rsidRDefault="00A83F6C" w:rsidP="00A83F6C">
      <w:pPr>
        <w:pStyle w:val="TTEMEASMCA"/>
        <w:rPr>
          <w:sz w:val="22"/>
          <w:szCs w:val="22"/>
          <w:lang w:val="lt-LT"/>
        </w:rPr>
      </w:pPr>
    </w:p>
    <w:p w14:paraId="1D5B5080" w14:textId="77777777" w:rsidR="00A83F6C" w:rsidRPr="00FE3779" w:rsidRDefault="00A83F6C" w:rsidP="00A83F6C">
      <w:pPr>
        <w:pStyle w:val="TTEMEASMCA"/>
        <w:rPr>
          <w:sz w:val="22"/>
          <w:szCs w:val="22"/>
          <w:lang w:val="lt-LT"/>
        </w:rPr>
      </w:pPr>
    </w:p>
    <w:p w14:paraId="532BF87E" w14:textId="77777777" w:rsidR="00A83F6C" w:rsidRPr="00FE3779" w:rsidRDefault="00A83F6C" w:rsidP="00A83F6C">
      <w:pPr>
        <w:pStyle w:val="TTEMEASMCA"/>
        <w:rPr>
          <w:sz w:val="22"/>
          <w:szCs w:val="22"/>
          <w:lang w:val="lt-LT"/>
        </w:rPr>
      </w:pPr>
    </w:p>
    <w:p w14:paraId="58E8EA3D" w14:textId="77777777" w:rsidR="00A83F6C" w:rsidRPr="00FE3779" w:rsidRDefault="00A83F6C" w:rsidP="00A83F6C">
      <w:pPr>
        <w:pStyle w:val="TTEMEASMCA"/>
        <w:rPr>
          <w:sz w:val="22"/>
          <w:szCs w:val="22"/>
          <w:lang w:val="lt-LT"/>
        </w:rPr>
      </w:pPr>
    </w:p>
    <w:p w14:paraId="7A6F18A6" w14:textId="77777777" w:rsidR="00A83F6C" w:rsidRPr="00FE3779" w:rsidRDefault="00A83F6C" w:rsidP="00A83F6C">
      <w:pPr>
        <w:pStyle w:val="TTEMEASMCA"/>
        <w:rPr>
          <w:sz w:val="22"/>
          <w:szCs w:val="22"/>
          <w:lang w:val="lt-LT"/>
        </w:rPr>
      </w:pPr>
    </w:p>
    <w:p w14:paraId="13118720" w14:textId="77777777" w:rsidR="00A83F6C" w:rsidRPr="00FE3779" w:rsidRDefault="00A83F6C" w:rsidP="00A83F6C">
      <w:pPr>
        <w:pStyle w:val="TTEMEASMCA"/>
        <w:rPr>
          <w:sz w:val="22"/>
          <w:szCs w:val="22"/>
          <w:lang w:val="lt-LT"/>
        </w:rPr>
      </w:pPr>
    </w:p>
    <w:p w14:paraId="2279A2FB" w14:textId="77777777" w:rsidR="00A83F6C" w:rsidRPr="00FE3779" w:rsidRDefault="00A83F6C" w:rsidP="00A83F6C">
      <w:pPr>
        <w:pStyle w:val="TTEMEASMCA"/>
        <w:rPr>
          <w:sz w:val="22"/>
          <w:szCs w:val="22"/>
          <w:lang w:val="lt-LT"/>
        </w:rPr>
      </w:pPr>
    </w:p>
    <w:p w14:paraId="2F6E2E2F" w14:textId="77777777" w:rsidR="00A83F6C" w:rsidRPr="00FE3779" w:rsidRDefault="00A83F6C" w:rsidP="00A83F6C">
      <w:pPr>
        <w:pStyle w:val="TTEMEASMCA"/>
        <w:rPr>
          <w:sz w:val="22"/>
          <w:szCs w:val="22"/>
          <w:lang w:val="lt-LT"/>
        </w:rPr>
      </w:pPr>
    </w:p>
    <w:p w14:paraId="30EE80FD" w14:textId="77777777" w:rsidR="00A83F6C" w:rsidRPr="00FE3779" w:rsidRDefault="00A83F6C" w:rsidP="00A83F6C">
      <w:pPr>
        <w:pStyle w:val="TTEMEASMCA"/>
        <w:rPr>
          <w:sz w:val="22"/>
          <w:szCs w:val="22"/>
          <w:lang w:val="lt-LT"/>
        </w:rPr>
      </w:pPr>
    </w:p>
    <w:p w14:paraId="48D7416D" w14:textId="3A34AEF3" w:rsidR="00A83F6C" w:rsidRPr="00FE3779" w:rsidRDefault="00A83F6C" w:rsidP="00A83F6C">
      <w:pPr>
        <w:pStyle w:val="TTEMEASMCA"/>
        <w:rPr>
          <w:sz w:val="22"/>
          <w:szCs w:val="22"/>
          <w:lang w:val="lt-LT"/>
        </w:rPr>
      </w:pPr>
      <w:r w:rsidRPr="00FE3779">
        <w:rPr>
          <w:sz w:val="22"/>
          <w:szCs w:val="22"/>
          <w:lang w:val="lt-LT"/>
        </w:rPr>
        <w:t>B. PAKUOTĖS LAPELIS</w:t>
      </w:r>
      <w:bookmarkEnd w:id="76"/>
      <w:bookmarkEnd w:id="77"/>
    </w:p>
    <w:p w14:paraId="04F5D26F"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br w:type="page"/>
      </w:r>
      <w:r w:rsidRPr="00FE3779">
        <w:rPr>
          <w:rFonts w:ascii="Times New Roman" w:hAnsi="Times New Roman"/>
          <w:b/>
          <w:lang w:val="lt-LT"/>
        </w:rPr>
        <w:lastRenderedPageBreak/>
        <w:t>Pakuotės lapelis: informacija pacientui</w:t>
      </w:r>
    </w:p>
    <w:p w14:paraId="6596AC03" w14:textId="77777777" w:rsidR="00A83F6C" w:rsidRPr="00FE3779" w:rsidRDefault="00A83F6C" w:rsidP="00A83F6C">
      <w:pPr>
        <w:spacing w:after="0" w:line="240" w:lineRule="auto"/>
        <w:rPr>
          <w:rFonts w:ascii="Times New Roman" w:hAnsi="Times New Roman"/>
          <w:b/>
          <w:lang w:val="lt-LT"/>
        </w:rPr>
      </w:pPr>
    </w:p>
    <w:p w14:paraId="6051D810"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Romazic 5 mg plėvele dengtos tabletės</w:t>
      </w:r>
    </w:p>
    <w:p w14:paraId="3EDACA02"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Romazic 10 mg plėvele dengtos tabletės</w:t>
      </w:r>
    </w:p>
    <w:p w14:paraId="6A8493A7"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Romazic 20 mg plėvele dengtos tabletės</w:t>
      </w:r>
    </w:p>
    <w:p w14:paraId="7B216134" w14:textId="77777777" w:rsidR="00A83F6C" w:rsidRPr="00FE3779" w:rsidRDefault="00A83F6C" w:rsidP="00A83F6C">
      <w:pPr>
        <w:spacing w:after="0" w:line="240" w:lineRule="auto"/>
        <w:jc w:val="center"/>
        <w:rPr>
          <w:rFonts w:ascii="Times New Roman" w:hAnsi="Times New Roman"/>
          <w:b/>
          <w:lang w:val="lt-LT"/>
        </w:rPr>
      </w:pPr>
      <w:r w:rsidRPr="00FE3779">
        <w:rPr>
          <w:rFonts w:ascii="Times New Roman" w:hAnsi="Times New Roman"/>
          <w:b/>
          <w:lang w:val="lt-LT"/>
        </w:rPr>
        <w:t>Romazic 40 mg plėvele dengtos tabletės</w:t>
      </w:r>
    </w:p>
    <w:p w14:paraId="4A9B0B8A" w14:textId="77777777" w:rsidR="0060082E" w:rsidRPr="00FE3779" w:rsidRDefault="0060082E" w:rsidP="00A83F6C">
      <w:pPr>
        <w:spacing w:after="0" w:line="240" w:lineRule="auto"/>
        <w:jc w:val="center"/>
        <w:rPr>
          <w:rFonts w:ascii="Times New Roman" w:hAnsi="Times New Roman"/>
          <w:lang w:val="lt-LT"/>
        </w:rPr>
      </w:pPr>
    </w:p>
    <w:p w14:paraId="39168C84" w14:textId="77777777" w:rsidR="00A83F6C" w:rsidRPr="00FE3779" w:rsidRDefault="00A83F6C" w:rsidP="00A83F6C">
      <w:pPr>
        <w:spacing w:after="0" w:line="240" w:lineRule="auto"/>
        <w:jc w:val="center"/>
        <w:rPr>
          <w:rFonts w:ascii="Times New Roman" w:hAnsi="Times New Roman"/>
          <w:lang w:val="lt-LT"/>
        </w:rPr>
      </w:pPr>
      <w:r w:rsidRPr="00FE3779">
        <w:rPr>
          <w:rFonts w:ascii="Times New Roman" w:hAnsi="Times New Roman"/>
          <w:lang w:val="lt-LT"/>
        </w:rPr>
        <w:t>Rozuvastatinas</w:t>
      </w:r>
    </w:p>
    <w:p w14:paraId="3119868F" w14:textId="77777777" w:rsidR="00A83F6C" w:rsidRPr="00FE3779" w:rsidRDefault="00A83F6C" w:rsidP="00A83F6C">
      <w:pPr>
        <w:spacing w:after="0" w:line="240" w:lineRule="auto"/>
        <w:rPr>
          <w:rFonts w:ascii="Times New Roman" w:hAnsi="Times New Roman"/>
          <w:lang w:val="lt-LT"/>
        </w:rPr>
      </w:pPr>
    </w:p>
    <w:p w14:paraId="3B4BF74A"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Atidžiai perskaitykite visą šį lapelį, prieš pradėdami vartoti vaistą, nes jame pateikiama Jums svarbi informacija.</w:t>
      </w:r>
    </w:p>
    <w:p w14:paraId="6C5A9577"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Neišmeskite šio lapelio, nes vėl gali prireikti jį perskaityti.</w:t>
      </w:r>
    </w:p>
    <w:p w14:paraId="6A24F049"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Jeigu kiltų daugiau klausimų, kreipkitės į gydytoją arba vaistininką.</w:t>
      </w:r>
    </w:p>
    <w:p w14:paraId="26231CAD"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Šis vaistas skirtas tik Jums, todėl kitiems žmonėms jo duoti negalima. Vaistas gali jiems pakenkti (net tiems, kurių ligos požymiai yra tokie patys kaip Jūsų).</w:t>
      </w:r>
    </w:p>
    <w:p w14:paraId="2C0FF1DD"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Jeigu pasireiškė šalutinis poveikis (net jeigu jis šiame lapelyje nenurodytas), kreipkitės į</w:t>
      </w:r>
      <w:r w:rsidR="0060082E" w:rsidRPr="00FE3779">
        <w:rPr>
          <w:rFonts w:ascii="Times New Roman" w:hAnsi="Times New Roman"/>
          <w:lang w:val="lt-LT"/>
        </w:rPr>
        <w:t> </w:t>
      </w:r>
      <w:r w:rsidRPr="00FE3779">
        <w:rPr>
          <w:rFonts w:ascii="Times New Roman" w:hAnsi="Times New Roman"/>
          <w:lang w:val="lt-LT"/>
        </w:rPr>
        <w:t>gydytoją arba vaistininką. Žr. 4 skyrių.</w:t>
      </w:r>
    </w:p>
    <w:p w14:paraId="7ABE7D07" w14:textId="77777777" w:rsidR="00A83F6C" w:rsidRPr="00FE3779" w:rsidRDefault="00A83F6C" w:rsidP="00A83F6C">
      <w:pPr>
        <w:spacing w:after="0" w:line="240" w:lineRule="auto"/>
        <w:rPr>
          <w:rFonts w:ascii="Times New Roman" w:hAnsi="Times New Roman"/>
          <w:lang w:val="lt-LT"/>
        </w:rPr>
      </w:pPr>
    </w:p>
    <w:p w14:paraId="78CF7C43" w14:textId="77777777" w:rsidR="0060082E" w:rsidRPr="00FE3779" w:rsidRDefault="0060082E" w:rsidP="00A83F6C">
      <w:pPr>
        <w:spacing w:after="0" w:line="240" w:lineRule="auto"/>
        <w:rPr>
          <w:rFonts w:ascii="Times New Roman" w:hAnsi="Times New Roman"/>
          <w:lang w:val="lt-LT"/>
        </w:rPr>
      </w:pPr>
    </w:p>
    <w:p w14:paraId="4ADF06F5"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Apie ką rašoma šiame lapelyje?</w:t>
      </w:r>
    </w:p>
    <w:p w14:paraId="691ABF24" w14:textId="77777777" w:rsidR="00A83F6C" w:rsidRPr="00FE3779" w:rsidRDefault="00A83F6C" w:rsidP="00A83F6C">
      <w:pPr>
        <w:spacing w:after="0" w:line="240" w:lineRule="auto"/>
        <w:rPr>
          <w:rFonts w:ascii="Times New Roman" w:hAnsi="Times New Roman"/>
          <w:lang w:val="lt-LT"/>
        </w:rPr>
      </w:pPr>
    </w:p>
    <w:p w14:paraId="4223B5A0"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1.</w:t>
      </w:r>
      <w:r w:rsidRPr="00FE3779">
        <w:rPr>
          <w:rFonts w:ascii="Times New Roman" w:hAnsi="Times New Roman"/>
          <w:lang w:val="lt-LT"/>
        </w:rPr>
        <w:tab/>
        <w:t>Kas yra Romazic ir kam jis vartojamas</w:t>
      </w:r>
    </w:p>
    <w:p w14:paraId="6EFB8407"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2.</w:t>
      </w:r>
      <w:r w:rsidRPr="00FE3779">
        <w:rPr>
          <w:rFonts w:ascii="Times New Roman" w:hAnsi="Times New Roman"/>
          <w:lang w:val="lt-LT"/>
        </w:rPr>
        <w:tab/>
        <w:t xml:space="preserve">Kas žinotina prieš vartojant Romazic </w:t>
      </w:r>
    </w:p>
    <w:p w14:paraId="4204F6A1"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3.</w:t>
      </w:r>
      <w:r w:rsidRPr="00FE3779">
        <w:rPr>
          <w:rFonts w:ascii="Times New Roman" w:hAnsi="Times New Roman"/>
          <w:lang w:val="lt-LT"/>
        </w:rPr>
        <w:tab/>
        <w:t xml:space="preserve">Kaip vartoti Romazic </w:t>
      </w:r>
    </w:p>
    <w:p w14:paraId="53766284"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4.</w:t>
      </w:r>
      <w:r w:rsidRPr="00FE3779">
        <w:rPr>
          <w:rFonts w:ascii="Times New Roman" w:hAnsi="Times New Roman"/>
          <w:lang w:val="lt-LT"/>
        </w:rPr>
        <w:tab/>
        <w:t>Galimas šalutinis poveikis</w:t>
      </w:r>
    </w:p>
    <w:p w14:paraId="7FAE4E98"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5.</w:t>
      </w:r>
      <w:r w:rsidRPr="00FE3779">
        <w:rPr>
          <w:rFonts w:ascii="Times New Roman" w:hAnsi="Times New Roman"/>
          <w:lang w:val="lt-LT"/>
        </w:rPr>
        <w:tab/>
        <w:t xml:space="preserve">Kaip laikyti Romazic </w:t>
      </w:r>
    </w:p>
    <w:p w14:paraId="5D0A2BF5" w14:textId="77777777" w:rsidR="00A83F6C" w:rsidRPr="00FE3779" w:rsidRDefault="00A83F6C" w:rsidP="00A83F6C">
      <w:pPr>
        <w:spacing w:after="0" w:line="240" w:lineRule="auto"/>
        <w:ind w:left="540" w:hanging="540"/>
        <w:rPr>
          <w:rFonts w:ascii="Times New Roman" w:hAnsi="Times New Roman"/>
          <w:lang w:val="lt-LT"/>
        </w:rPr>
      </w:pPr>
      <w:r w:rsidRPr="00FE3779">
        <w:rPr>
          <w:rFonts w:ascii="Times New Roman" w:hAnsi="Times New Roman"/>
          <w:lang w:val="lt-LT"/>
        </w:rPr>
        <w:t>6.</w:t>
      </w:r>
      <w:r w:rsidRPr="00FE3779">
        <w:rPr>
          <w:rFonts w:ascii="Times New Roman" w:hAnsi="Times New Roman"/>
          <w:lang w:val="lt-LT"/>
        </w:rPr>
        <w:tab/>
        <w:t>Pakuotės turinys ir kita informacija</w:t>
      </w:r>
    </w:p>
    <w:p w14:paraId="6A4530E4" w14:textId="77777777" w:rsidR="00A83F6C" w:rsidRPr="00FE3779" w:rsidRDefault="00A83F6C" w:rsidP="00A83F6C">
      <w:pPr>
        <w:spacing w:after="0" w:line="240" w:lineRule="auto"/>
        <w:rPr>
          <w:rFonts w:ascii="Times New Roman" w:hAnsi="Times New Roman"/>
          <w:lang w:val="lt-LT"/>
        </w:rPr>
      </w:pPr>
    </w:p>
    <w:p w14:paraId="7B718154" w14:textId="77777777" w:rsidR="00A83F6C" w:rsidRPr="00FE3779" w:rsidRDefault="00A83F6C" w:rsidP="00A83F6C">
      <w:pPr>
        <w:spacing w:after="0" w:line="240" w:lineRule="auto"/>
        <w:rPr>
          <w:rFonts w:ascii="Times New Roman" w:hAnsi="Times New Roman"/>
          <w:lang w:val="lt-LT"/>
        </w:rPr>
      </w:pPr>
    </w:p>
    <w:p w14:paraId="4C7B5FF0"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1.</w:t>
      </w:r>
      <w:r w:rsidRPr="00FE3779">
        <w:rPr>
          <w:rFonts w:ascii="Times New Roman" w:hAnsi="Times New Roman"/>
          <w:b/>
          <w:lang w:val="lt-LT"/>
        </w:rPr>
        <w:tab/>
        <w:t>Kas yra Romazic ir kam jis vartojamas</w:t>
      </w:r>
    </w:p>
    <w:p w14:paraId="341C4DBC" w14:textId="77777777" w:rsidR="00A83F6C" w:rsidRPr="00FE3779" w:rsidRDefault="00A83F6C" w:rsidP="00A83F6C">
      <w:pPr>
        <w:spacing w:after="0" w:line="240" w:lineRule="auto"/>
        <w:rPr>
          <w:rFonts w:ascii="Times New Roman" w:hAnsi="Times New Roman"/>
          <w:lang w:val="lt-LT"/>
        </w:rPr>
      </w:pPr>
    </w:p>
    <w:p w14:paraId="3CDEED14" w14:textId="77777777" w:rsidR="00A83F6C" w:rsidRPr="00FE3779" w:rsidRDefault="00A83F6C" w:rsidP="007C58F3">
      <w:pPr>
        <w:pStyle w:val="BTEMEASMCA"/>
      </w:pPr>
      <w:proofErr w:type="spellStart"/>
      <w:r w:rsidRPr="00FE3779">
        <w:t>Romazic</w:t>
      </w:r>
      <w:proofErr w:type="spellEnd"/>
      <w:r w:rsidRPr="00FE3779">
        <w:t xml:space="preserve"> priklauso vaistų, vadinamų </w:t>
      </w:r>
      <w:proofErr w:type="spellStart"/>
      <w:r w:rsidRPr="00FE3779">
        <w:t>statinais</w:t>
      </w:r>
      <w:proofErr w:type="spellEnd"/>
      <w:r w:rsidRPr="00FE3779">
        <w:t>, grupei.</w:t>
      </w:r>
    </w:p>
    <w:p w14:paraId="4F39F28E" w14:textId="77777777" w:rsidR="00A83F6C" w:rsidRPr="00FE3779" w:rsidRDefault="00A83F6C" w:rsidP="007C58F3">
      <w:pPr>
        <w:pStyle w:val="BTEMEASMCA"/>
      </w:pPr>
    </w:p>
    <w:p w14:paraId="7D1B06B3" w14:textId="77777777" w:rsidR="00A83F6C" w:rsidRPr="00FE3779" w:rsidRDefault="00A83F6C" w:rsidP="007C58F3">
      <w:pPr>
        <w:pStyle w:val="BTEMEASMCA"/>
      </w:pPr>
      <w:r w:rsidRPr="00FE3779">
        <w:t xml:space="preserve">Gydytojas Jums skyrė vartoti </w:t>
      </w:r>
      <w:proofErr w:type="spellStart"/>
      <w:r w:rsidRPr="00FE3779">
        <w:t>Romazic</w:t>
      </w:r>
      <w:proofErr w:type="spellEnd"/>
      <w:r w:rsidRPr="00FE3779">
        <w:t xml:space="preserve"> dėl nurodytų priežasčių.</w:t>
      </w:r>
    </w:p>
    <w:p w14:paraId="10DD0E6C"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p>
    <w:p w14:paraId="0B7EEF6C" w14:textId="77777777" w:rsidR="00A83F6C" w:rsidRPr="00FE3779" w:rsidRDefault="00A83F6C" w:rsidP="00A83F6C">
      <w:pPr>
        <w:pStyle w:val="Sraopastraipa"/>
        <w:numPr>
          <w:ilvl w:val="0"/>
          <w:numId w:val="23"/>
        </w:numPr>
        <w:autoSpaceDE w:val="0"/>
        <w:autoSpaceDN w:val="0"/>
        <w:adjustRightInd w:val="0"/>
        <w:rPr>
          <w:rFonts w:eastAsia="Calibri"/>
          <w:color w:val="000000"/>
          <w:sz w:val="22"/>
          <w:szCs w:val="22"/>
        </w:rPr>
      </w:pPr>
      <w:r w:rsidRPr="00FE3779">
        <w:rPr>
          <w:rFonts w:eastAsia="Calibri"/>
          <w:color w:val="000000"/>
          <w:sz w:val="22"/>
          <w:szCs w:val="22"/>
          <w:u w:val="single"/>
        </w:rPr>
        <w:t>Padidėjusi cholesterolio koncentracija Jūsų kraujyje (dėl to kyla širdies priepuolio ar insulto pavojus)</w:t>
      </w:r>
      <w:r w:rsidRPr="00FE3779">
        <w:rPr>
          <w:rFonts w:eastAsia="Calibri"/>
          <w:color w:val="000000"/>
          <w:sz w:val="22"/>
          <w:szCs w:val="22"/>
        </w:rPr>
        <w:t>. Romazic vartojamas suaugusiųjų, paauglių ir 6 metų bei vyresnių vaikų padidėjusiai cholesterolio koncentracijai mažinti.</w:t>
      </w:r>
    </w:p>
    <w:p w14:paraId="1FB3BFD4" w14:textId="77777777" w:rsidR="00A83F6C" w:rsidRPr="00FE3779" w:rsidRDefault="00A83F6C" w:rsidP="002F36AD">
      <w:pPr>
        <w:pStyle w:val="Sraopastraipa"/>
        <w:autoSpaceDE w:val="0"/>
        <w:autoSpaceDN w:val="0"/>
        <w:adjustRightInd w:val="0"/>
        <w:ind w:left="0"/>
        <w:rPr>
          <w:rFonts w:eastAsia="Calibri"/>
          <w:color w:val="000000"/>
          <w:sz w:val="22"/>
          <w:szCs w:val="22"/>
        </w:rPr>
      </w:pPr>
    </w:p>
    <w:p w14:paraId="4DD2E754" w14:textId="77777777" w:rsidR="00A83F6C" w:rsidRPr="00FE3779" w:rsidRDefault="00A83F6C" w:rsidP="00A83F6C">
      <w:pPr>
        <w:pStyle w:val="Sraopastraipa"/>
        <w:autoSpaceDE w:val="0"/>
        <w:autoSpaceDN w:val="0"/>
        <w:adjustRightInd w:val="0"/>
        <w:ind w:left="0"/>
        <w:rPr>
          <w:rFonts w:eastAsia="Calibri"/>
          <w:color w:val="000000"/>
          <w:sz w:val="22"/>
          <w:szCs w:val="22"/>
        </w:rPr>
      </w:pPr>
      <w:r w:rsidRPr="00FE3779">
        <w:rPr>
          <w:rFonts w:eastAsia="Calibri"/>
          <w:color w:val="000000"/>
          <w:sz w:val="22"/>
          <w:szCs w:val="22"/>
        </w:rPr>
        <w:t>Šį statinų grupės vaistą Jums reikia vartoti dėl to, kad vien dieta ir fiziniu krūviu cholesterolio koncentracijos sureguliuoti nepavyko. Vartojant Romazic, Jums toliau reikia cholesterolio koncentraciją mažinančios dietos ir fizinio krūvio.</w:t>
      </w:r>
    </w:p>
    <w:p w14:paraId="2F016E03" w14:textId="77777777" w:rsidR="00A83F6C" w:rsidRPr="00FE3779" w:rsidRDefault="00A83F6C" w:rsidP="00A83F6C">
      <w:pPr>
        <w:pStyle w:val="Sraopastraipa"/>
        <w:autoSpaceDE w:val="0"/>
        <w:autoSpaceDN w:val="0"/>
        <w:adjustRightInd w:val="0"/>
        <w:ind w:left="0"/>
        <w:rPr>
          <w:rFonts w:eastAsia="Calibri"/>
          <w:color w:val="000000"/>
          <w:sz w:val="22"/>
          <w:szCs w:val="22"/>
        </w:rPr>
      </w:pPr>
    </w:p>
    <w:p w14:paraId="64E64387" w14:textId="77777777" w:rsidR="00A83F6C" w:rsidRPr="00FE3779" w:rsidRDefault="00A83F6C" w:rsidP="00A83F6C">
      <w:pPr>
        <w:pStyle w:val="Sraopastraipa"/>
        <w:numPr>
          <w:ilvl w:val="0"/>
          <w:numId w:val="23"/>
        </w:numPr>
        <w:autoSpaceDE w:val="0"/>
        <w:autoSpaceDN w:val="0"/>
        <w:adjustRightInd w:val="0"/>
        <w:rPr>
          <w:rFonts w:eastAsia="Calibri"/>
          <w:color w:val="000000"/>
          <w:sz w:val="22"/>
          <w:szCs w:val="22"/>
        </w:rPr>
      </w:pPr>
      <w:r w:rsidRPr="00FE3779">
        <w:rPr>
          <w:rFonts w:eastAsia="Calibri"/>
          <w:color w:val="000000"/>
          <w:sz w:val="22"/>
          <w:szCs w:val="22"/>
          <w:u w:val="single"/>
        </w:rPr>
        <w:t>Jums nustatyta kitų veiksnių, didinančių širdies priepuolio, insulto ar kitokių sutrikimų riziką.</w:t>
      </w:r>
    </w:p>
    <w:p w14:paraId="70B97518" w14:textId="77777777" w:rsidR="00A83F6C" w:rsidRPr="00FE3779" w:rsidRDefault="00A83F6C" w:rsidP="007C58F3">
      <w:pPr>
        <w:pStyle w:val="BTEMEASMCA"/>
      </w:pPr>
    </w:p>
    <w:p w14:paraId="0405F048" w14:textId="77777777" w:rsidR="00D45ACE" w:rsidRPr="00C21199" w:rsidRDefault="00D45ACE" w:rsidP="00D45ACE">
      <w:pPr>
        <w:tabs>
          <w:tab w:val="left" w:pos="567"/>
        </w:tabs>
        <w:spacing w:after="0" w:line="240" w:lineRule="auto"/>
        <w:rPr>
          <w:rFonts w:ascii="Times New Roman" w:hAnsi="Times New Roman"/>
          <w:lang w:val="lt-LT"/>
        </w:rPr>
      </w:pPr>
      <w:r w:rsidRPr="00C21199">
        <w:rPr>
          <w:rFonts w:ascii="Times New Roman" w:hAnsi="Times New Roman"/>
          <w:lang w:val="lt-LT"/>
        </w:rPr>
        <w:t>Miokardo infarktą, insultą ir kitus sutrikimus gali sukelti liga, vadinama ateroskleroze. Aterosklerozę sukelia riebalų sankaupos arterijose.</w:t>
      </w:r>
    </w:p>
    <w:p w14:paraId="27F31954" w14:textId="77777777" w:rsidR="00BE4DAF" w:rsidRPr="00FE3779" w:rsidRDefault="00BE4DAF" w:rsidP="00A83F6C">
      <w:pPr>
        <w:pStyle w:val="PI-3EMEASMCA"/>
        <w:spacing w:line="240" w:lineRule="auto"/>
      </w:pPr>
    </w:p>
    <w:p w14:paraId="15CE1EDF" w14:textId="77777777" w:rsidR="00A83F6C" w:rsidRPr="00FE3779" w:rsidRDefault="00A83F6C" w:rsidP="00A83F6C">
      <w:pPr>
        <w:pStyle w:val="PI-3EMEASMCA"/>
        <w:spacing w:line="240" w:lineRule="auto"/>
      </w:pPr>
      <w:r w:rsidRPr="00FE3779">
        <w:t>Kodėl yra svarbu tęsti Romazic vartojimą?</w:t>
      </w:r>
    </w:p>
    <w:p w14:paraId="1F82FBF3" w14:textId="77777777" w:rsidR="00A83F6C" w:rsidRPr="00FE3779" w:rsidRDefault="00A83F6C" w:rsidP="007C58F3">
      <w:pPr>
        <w:pStyle w:val="BTEMEASMCA"/>
      </w:pPr>
      <w:proofErr w:type="spellStart"/>
      <w:r w:rsidRPr="00FE3779">
        <w:t>Romazic</w:t>
      </w:r>
      <w:proofErr w:type="spellEnd"/>
      <w:r w:rsidRPr="00FE3779">
        <w:t xml:space="preserve"> vartojamas riebalinių medžiagų, vadinamų lipidais, iš kurių pagrindinė yra cholesterolis, koncentracijai kraujyje reguliuoti. </w:t>
      </w:r>
    </w:p>
    <w:p w14:paraId="7F084FD2" w14:textId="77777777" w:rsidR="00A83F6C" w:rsidRPr="00FE3779" w:rsidRDefault="00A83F6C" w:rsidP="007C58F3">
      <w:pPr>
        <w:pStyle w:val="BTEMEASMCA"/>
      </w:pPr>
      <w:r w:rsidRPr="00FE3779">
        <w:t>Kraujyje yra įvairių rūšių cholesterolio – „blogojo“ (MTL-C) ir „gerojo“ (DTL-C) cholesterolio.</w:t>
      </w:r>
    </w:p>
    <w:p w14:paraId="7CEB347B" w14:textId="77777777" w:rsidR="00A83F6C" w:rsidRPr="00FE3779" w:rsidRDefault="00A83F6C" w:rsidP="007C58F3">
      <w:pPr>
        <w:pStyle w:val="BTEMEASMCA"/>
      </w:pPr>
      <w:proofErr w:type="spellStart"/>
      <w:r w:rsidRPr="00FE3779">
        <w:t>Romazic</w:t>
      </w:r>
      <w:proofErr w:type="spellEnd"/>
      <w:r w:rsidRPr="00FE3779">
        <w:t xml:space="preserve"> gali sumažinti „blogojo“ ir padidinti „gerojo“ cholesterolio kiekį. </w:t>
      </w:r>
    </w:p>
    <w:p w14:paraId="66494300" w14:textId="77777777" w:rsidR="00A83F6C" w:rsidRPr="00FE3779" w:rsidRDefault="00A83F6C" w:rsidP="007C58F3">
      <w:pPr>
        <w:pStyle w:val="BTEMEASMCA"/>
      </w:pPr>
      <w:r w:rsidRPr="00FE3779">
        <w:t xml:space="preserve">Vaistas padeda slopinti „blogojo“ cholesterolio gamybą organizme. Jis taip pat gerina organizmo gebėjimą šalinti jį iš kraujo. </w:t>
      </w:r>
    </w:p>
    <w:p w14:paraId="239C3BA1" w14:textId="77777777" w:rsidR="00A83F6C" w:rsidRPr="00FE3779" w:rsidRDefault="00A83F6C" w:rsidP="007C58F3">
      <w:pPr>
        <w:pStyle w:val="BTEMEASMCA"/>
      </w:pPr>
    </w:p>
    <w:p w14:paraId="3BA86728" w14:textId="77777777" w:rsidR="00A83F6C" w:rsidRPr="00FE3779" w:rsidRDefault="00A83F6C" w:rsidP="007C58F3">
      <w:pPr>
        <w:pStyle w:val="BTEMEASMCA"/>
      </w:pPr>
      <w:r w:rsidRPr="00FE3779">
        <w:lastRenderedPageBreak/>
        <w:t>Padidėjusi cholesterolio koncentracija daugumos žmonių savijautos neveikia ir jokių simptomų nesukelia, tačiau negydant gali sukelti riebalų kaupimą kraujagyslių sienelėse ir kraujagyslių susiaurėjimą.</w:t>
      </w:r>
    </w:p>
    <w:p w14:paraId="468A30F0" w14:textId="2B6181F3" w:rsidR="00A83F6C" w:rsidRPr="00FE3779" w:rsidRDefault="00A83F6C" w:rsidP="007C58F3">
      <w:pPr>
        <w:pStyle w:val="BTEMEASMCA"/>
      </w:pPr>
      <w:r w:rsidRPr="00FE3779">
        <w:t>Kartais susiaurėjusios kraujagyslės gali užsikimšti ir dėl to sutrikti širdies ar smegenų kraujotaka, ištikti širdies priepuolis</w:t>
      </w:r>
      <w:r w:rsidR="004274C7" w:rsidRPr="00FE3779">
        <w:t xml:space="preserve"> </w:t>
      </w:r>
      <w:r w:rsidRPr="00FE3779">
        <w:t>ar insultas. Sumažinus cholesterolio koncentraciją, Jums gali sumažėti širdies priepuolio, insulto ar kitokių sveikatos sutrikimų rizika.</w:t>
      </w:r>
    </w:p>
    <w:p w14:paraId="3E844500" w14:textId="77777777" w:rsidR="00A83F6C" w:rsidRPr="00FE3779" w:rsidRDefault="00A83F6C" w:rsidP="007C58F3">
      <w:pPr>
        <w:pStyle w:val="BTEMEASMCA"/>
      </w:pPr>
      <w:r w:rsidRPr="00FE3779">
        <w:t xml:space="preserve">Net cholesterolio koncentracijai tapus normaliai, </w:t>
      </w:r>
      <w:proofErr w:type="spellStart"/>
      <w:r w:rsidRPr="00FE3779">
        <w:t>Romazic</w:t>
      </w:r>
      <w:proofErr w:type="spellEnd"/>
      <w:r w:rsidRPr="00FE3779">
        <w:t xml:space="preserve"> reikia vartoti toliau, kadangi jis padeda išvengti naujo cholesterolio kiekio padidėjimo ir riebalų sankaupų susidarymo. </w:t>
      </w:r>
    </w:p>
    <w:p w14:paraId="7357D45C" w14:textId="77777777" w:rsidR="00A83F6C" w:rsidRPr="00FE3779" w:rsidRDefault="00A83F6C" w:rsidP="007C58F3">
      <w:pPr>
        <w:pStyle w:val="BTEMEASMCA"/>
      </w:pPr>
      <w:r w:rsidRPr="00FE3779">
        <w:t>Tačiau šio vaisto vartojimą Jūs turite nutraukti, jeigu tai daryti nurodė Jūsų gydytojas ar tapote nėščia.</w:t>
      </w:r>
    </w:p>
    <w:p w14:paraId="0B7AB294" w14:textId="77777777" w:rsidR="00A83F6C" w:rsidRPr="00FE3779" w:rsidRDefault="00A83F6C" w:rsidP="007C58F3">
      <w:pPr>
        <w:pStyle w:val="BTEMEASMCA"/>
      </w:pPr>
    </w:p>
    <w:p w14:paraId="7D2193A1" w14:textId="77777777" w:rsidR="00A83F6C" w:rsidRPr="00FE3779" w:rsidRDefault="00A83F6C" w:rsidP="00A83F6C">
      <w:pPr>
        <w:spacing w:after="0" w:line="240" w:lineRule="auto"/>
        <w:rPr>
          <w:rFonts w:ascii="Times New Roman" w:hAnsi="Times New Roman"/>
          <w:lang w:val="lt-LT"/>
        </w:rPr>
      </w:pPr>
    </w:p>
    <w:p w14:paraId="0C298CB7"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2.</w:t>
      </w:r>
      <w:r w:rsidRPr="00FE3779">
        <w:rPr>
          <w:rFonts w:ascii="Times New Roman" w:hAnsi="Times New Roman"/>
          <w:b/>
          <w:lang w:val="lt-LT"/>
        </w:rPr>
        <w:tab/>
        <w:t>Kas žinotina prieš vartojant Romazic</w:t>
      </w:r>
    </w:p>
    <w:p w14:paraId="3107FA75" w14:textId="77777777" w:rsidR="00A83F6C" w:rsidRPr="00FE3779" w:rsidRDefault="00A83F6C" w:rsidP="00A83F6C">
      <w:pPr>
        <w:spacing w:after="0" w:line="240" w:lineRule="auto"/>
        <w:rPr>
          <w:rFonts w:ascii="Times New Roman" w:hAnsi="Times New Roman"/>
          <w:lang w:val="lt-LT"/>
        </w:rPr>
      </w:pPr>
    </w:p>
    <w:p w14:paraId="1A203A44"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Romazic vartoti negalima:</w:t>
      </w:r>
    </w:p>
    <w:p w14:paraId="6167FB6C" w14:textId="77777777" w:rsidR="00A83F6C" w:rsidRPr="00FE3779" w:rsidRDefault="00A83F6C" w:rsidP="00B84A98">
      <w:pPr>
        <w:pStyle w:val="Akapitzlist1"/>
        <w:numPr>
          <w:ilvl w:val="0"/>
          <w:numId w:val="13"/>
        </w:numPr>
        <w:ind w:left="567" w:hanging="567"/>
        <w:rPr>
          <w:b/>
          <w:sz w:val="22"/>
          <w:szCs w:val="22"/>
        </w:rPr>
      </w:pPr>
      <w:r w:rsidRPr="00FE3779">
        <w:rPr>
          <w:sz w:val="22"/>
          <w:szCs w:val="22"/>
        </w:rPr>
        <w:t xml:space="preserve">jeigu yra </w:t>
      </w:r>
      <w:r w:rsidRPr="00FE3779">
        <w:rPr>
          <w:b/>
          <w:sz w:val="22"/>
          <w:szCs w:val="22"/>
        </w:rPr>
        <w:t>alergija</w:t>
      </w:r>
      <w:r w:rsidRPr="00FE3779">
        <w:rPr>
          <w:sz w:val="22"/>
          <w:szCs w:val="22"/>
        </w:rPr>
        <w:t xml:space="preserve"> rozuvastatinui arba </w:t>
      </w:r>
      <w:r w:rsidRPr="00FE3779">
        <w:rPr>
          <w:b/>
          <w:sz w:val="22"/>
          <w:szCs w:val="22"/>
        </w:rPr>
        <w:t>bet kuriai pagalbinei</w:t>
      </w:r>
      <w:r w:rsidRPr="00FE3779">
        <w:rPr>
          <w:sz w:val="22"/>
          <w:szCs w:val="22"/>
        </w:rPr>
        <w:t xml:space="preserve"> šio vaisto </w:t>
      </w:r>
      <w:r w:rsidRPr="00FE3779">
        <w:rPr>
          <w:b/>
          <w:sz w:val="22"/>
          <w:szCs w:val="22"/>
        </w:rPr>
        <w:t xml:space="preserve">medžiagai </w:t>
      </w:r>
      <w:r w:rsidRPr="00FE3779">
        <w:rPr>
          <w:sz w:val="22"/>
          <w:szCs w:val="22"/>
        </w:rPr>
        <w:t>(jos išvardytos 6 skyriuje);</w:t>
      </w:r>
    </w:p>
    <w:p w14:paraId="6D254B54" w14:textId="77777777" w:rsidR="00A83F6C" w:rsidRPr="00FE3779" w:rsidRDefault="00A83F6C" w:rsidP="00B84A98">
      <w:pPr>
        <w:pStyle w:val="Akapitzlist1"/>
        <w:numPr>
          <w:ilvl w:val="0"/>
          <w:numId w:val="13"/>
        </w:numPr>
        <w:ind w:left="567" w:hanging="567"/>
        <w:rPr>
          <w:sz w:val="22"/>
          <w:szCs w:val="22"/>
        </w:rPr>
      </w:pPr>
      <w:r w:rsidRPr="00FE3779">
        <w:rPr>
          <w:sz w:val="22"/>
          <w:szCs w:val="22"/>
        </w:rPr>
        <w:t>jeigu esate</w:t>
      </w:r>
      <w:r w:rsidRPr="00FE3779">
        <w:rPr>
          <w:b/>
          <w:sz w:val="22"/>
          <w:szCs w:val="22"/>
        </w:rPr>
        <w:t xml:space="preserve"> nėščia </w:t>
      </w:r>
      <w:r w:rsidRPr="00FE3779">
        <w:rPr>
          <w:sz w:val="22"/>
          <w:szCs w:val="22"/>
        </w:rPr>
        <w:t>ar</w:t>
      </w:r>
      <w:r w:rsidRPr="00FE3779">
        <w:rPr>
          <w:b/>
          <w:sz w:val="22"/>
          <w:szCs w:val="22"/>
        </w:rPr>
        <w:t xml:space="preserve"> žindyvė.</w:t>
      </w:r>
      <w:r w:rsidRPr="00FE3779">
        <w:rPr>
          <w:sz w:val="22"/>
          <w:szCs w:val="22"/>
        </w:rPr>
        <w:t xml:space="preserve"> Jei Romazic vartojimo metu </w:t>
      </w:r>
      <w:r w:rsidRPr="00FE3779">
        <w:rPr>
          <w:b/>
          <w:sz w:val="22"/>
          <w:szCs w:val="22"/>
        </w:rPr>
        <w:t>tapote nėščia, nedelsdama nutraukite jo vartojimą ir praneškite savo gydytojui</w:t>
      </w:r>
      <w:r w:rsidRPr="00FE3779">
        <w:rPr>
          <w:sz w:val="22"/>
          <w:szCs w:val="22"/>
        </w:rPr>
        <w:t>. Romazic gydomos moterys turi saugotis nuo pastojimo, naudodamos veiksmingą kontracepcijos metodą;</w:t>
      </w:r>
    </w:p>
    <w:p w14:paraId="4AC7C156" w14:textId="77777777" w:rsidR="00A83F6C" w:rsidRPr="00FE3779" w:rsidRDefault="00A83F6C" w:rsidP="00B84A98">
      <w:pPr>
        <w:numPr>
          <w:ilvl w:val="0"/>
          <w:numId w:val="13"/>
        </w:numPr>
        <w:spacing w:after="0" w:line="240" w:lineRule="auto"/>
        <w:ind w:left="567" w:hanging="567"/>
        <w:rPr>
          <w:rFonts w:ascii="Times New Roman" w:hAnsi="Times New Roman"/>
          <w:b/>
          <w:lang w:val="lt-LT"/>
        </w:rPr>
      </w:pPr>
      <w:r w:rsidRPr="00FE3779">
        <w:rPr>
          <w:rFonts w:ascii="Times New Roman" w:hAnsi="Times New Roman"/>
          <w:lang w:val="lt-LT"/>
        </w:rPr>
        <w:t>jeigu sergate</w:t>
      </w:r>
      <w:r w:rsidRPr="00FE3779">
        <w:rPr>
          <w:rFonts w:ascii="Times New Roman" w:hAnsi="Times New Roman"/>
          <w:b/>
          <w:lang w:val="lt-LT"/>
        </w:rPr>
        <w:t xml:space="preserve"> kepenų liga;</w:t>
      </w:r>
    </w:p>
    <w:p w14:paraId="6C50E8C4" w14:textId="77777777" w:rsidR="00A83F6C" w:rsidRPr="00FE3779" w:rsidRDefault="00A83F6C" w:rsidP="00B84A98">
      <w:pPr>
        <w:numPr>
          <w:ilvl w:val="0"/>
          <w:numId w:val="13"/>
        </w:numPr>
        <w:spacing w:after="0" w:line="240" w:lineRule="auto"/>
        <w:ind w:left="567" w:hanging="567"/>
        <w:rPr>
          <w:rFonts w:ascii="Times New Roman" w:hAnsi="Times New Roman"/>
          <w:b/>
          <w:lang w:val="lt-LT"/>
        </w:rPr>
      </w:pPr>
      <w:r w:rsidRPr="00FE3779">
        <w:rPr>
          <w:rFonts w:ascii="Times New Roman" w:hAnsi="Times New Roman"/>
          <w:lang w:val="lt-LT"/>
        </w:rPr>
        <w:t>jeigu sergate</w:t>
      </w:r>
      <w:r w:rsidRPr="00FE3779">
        <w:rPr>
          <w:rFonts w:ascii="Times New Roman" w:hAnsi="Times New Roman"/>
          <w:b/>
          <w:lang w:val="lt-LT"/>
        </w:rPr>
        <w:t xml:space="preserve"> sunkia inkstų liga;</w:t>
      </w:r>
    </w:p>
    <w:p w14:paraId="76FE8FF3" w14:textId="77777777" w:rsidR="00A83F6C" w:rsidRPr="00FE3779" w:rsidRDefault="00A83F6C" w:rsidP="00B84A98">
      <w:pPr>
        <w:numPr>
          <w:ilvl w:val="0"/>
          <w:numId w:val="13"/>
        </w:numPr>
        <w:spacing w:after="0" w:line="240" w:lineRule="auto"/>
        <w:ind w:left="567" w:hanging="567"/>
        <w:rPr>
          <w:rFonts w:ascii="Times New Roman" w:hAnsi="Times New Roman"/>
          <w:lang w:val="lt-LT"/>
        </w:rPr>
      </w:pPr>
      <w:r w:rsidRPr="00FE3779">
        <w:rPr>
          <w:rFonts w:ascii="Times New Roman" w:hAnsi="Times New Roman"/>
          <w:lang w:val="lt-LT"/>
        </w:rPr>
        <w:t>jeigu kartojasi arba dėl neaiškios priežasties pasireiškia</w:t>
      </w:r>
      <w:r w:rsidRPr="00FE3779">
        <w:rPr>
          <w:rFonts w:ascii="Times New Roman" w:hAnsi="Times New Roman"/>
          <w:b/>
          <w:lang w:val="lt-LT"/>
        </w:rPr>
        <w:t xml:space="preserve"> raumenų gėlimas ar skausmas</w:t>
      </w:r>
      <w:r w:rsidRPr="00FE3779">
        <w:rPr>
          <w:rFonts w:ascii="Times New Roman" w:hAnsi="Times New Roman"/>
          <w:lang w:val="lt-LT"/>
        </w:rPr>
        <w:t>;</w:t>
      </w:r>
    </w:p>
    <w:p w14:paraId="609908E5" w14:textId="77777777" w:rsidR="0017450F" w:rsidRDefault="00A83F6C" w:rsidP="00B84A98">
      <w:pPr>
        <w:numPr>
          <w:ilvl w:val="0"/>
          <w:numId w:val="13"/>
        </w:numPr>
        <w:spacing w:after="0" w:line="240" w:lineRule="auto"/>
        <w:ind w:left="567" w:hanging="567"/>
        <w:rPr>
          <w:rFonts w:ascii="Times New Roman" w:hAnsi="Times New Roman"/>
          <w:lang w:val="lt-LT"/>
        </w:rPr>
      </w:pPr>
      <w:r w:rsidRPr="00FE3779">
        <w:rPr>
          <w:rFonts w:ascii="Times New Roman" w:hAnsi="Times New Roman"/>
          <w:lang w:val="lt-LT"/>
        </w:rPr>
        <w:t>jeigu vartojate vaisto, kurio sudėtyje yra medžiagos, vadinamos</w:t>
      </w:r>
      <w:r w:rsidRPr="00FE3779">
        <w:rPr>
          <w:rFonts w:ascii="Times New Roman" w:hAnsi="Times New Roman"/>
          <w:b/>
          <w:lang w:val="lt-LT"/>
        </w:rPr>
        <w:t xml:space="preserve"> ciklosporinu </w:t>
      </w:r>
      <w:r w:rsidRPr="00FE3779">
        <w:rPr>
          <w:rFonts w:ascii="Times New Roman" w:hAnsi="Times New Roman"/>
          <w:lang w:val="lt-LT"/>
        </w:rPr>
        <w:t>(vartojamos, pvz., po organo persodinimo)</w:t>
      </w:r>
    </w:p>
    <w:p w14:paraId="1EE55B16" w14:textId="29A7D212" w:rsidR="00A83F6C" w:rsidRPr="00FE3779" w:rsidRDefault="0017450F" w:rsidP="00B84A98">
      <w:pPr>
        <w:numPr>
          <w:ilvl w:val="0"/>
          <w:numId w:val="13"/>
        </w:numPr>
        <w:spacing w:after="0" w:line="240" w:lineRule="auto"/>
        <w:ind w:left="567" w:hanging="567"/>
        <w:rPr>
          <w:rFonts w:ascii="Times New Roman" w:hAnsi="Times New Roman"/>
          <w:lang w:val="lt-LT"/>
        </w:rPr>
      </w:pPr>
      <w:r>
        <w:rPr>
          <w:rFonts w:ascii="Times New Roman" w:hAnsi="Times New Roman"/>
          <w:lang w:val="lt-LT"/>
        </w:rPr>
        <w:t xml:space="preserve">jeigu Jums po </w:t>
      </w:r>
      <w:r w:rsidR="00B9774D" w:rsidRPr="00FE3779">
        <w:rPr>
          <w:rFonts w:ascii="Times New Roman" w:hAnsi="Times New Roman"/>
          <w:lang w:val="lt-LT"/>
        </w:rPr>
        <w:t>Romazic</w:t>
      </w:r>
      <w:r>
        <w:rPr>
          <w:rFonts w:ascii="Times New Roman" w:hAnsi="Times New Roman"/>
          <w:lang w:val="lt-LT"/>
        </w:rPr>
        <w:t xml:space="preserve"> ar kitų </w:t>
      </w:r>
      <w:r w:rsidR="00B9774D" w:rsidRPr="00B9774D">
        <w:rPr>
          <w:rFonts w:ascii="Times New Roman" w:hAnsi="Times New Roman"/>
          <w:lang w:val="lt-LT"/>
        </w:rPr>
        <w:t>susijusių vaistų</w:t>
      </w:r>
      <w:r>
        <w:rPr>
          <w:rFonts w:ascii="Times New Roman" w:hAnsi="Times New Roman"/>
          <w:lang w:val="lt-LT"/>
        </w:rPr>
        <w:t xml:space="preserve"> buvo atsiradęs sunkus odos išbėrimas ar lupimasis, pūslių atsiradimas ir (arba) burnos išopėjimas</w:t>
      </w:r>
      <w:r w:rsidR="00A83F6C" w:rsidRPr="00FE3779">
        <w:rPr>
          <w:rFonts w:ascii="Times New Roman" w:hAnsi="Times New Roman"/>
          <w:lang w:val="lt-LT"/>
        </w:rPr>
        <w:t>.</w:t>
      </w:r>
    </w:p>
    <w:p w14:paraId="5FE40D91" w14:textId="77777777" w:rsidR="00A83F6C" w:rsidRPr="00FE3779" w:rsidRDefault="00A83F6C" w:rsidP="00A83F6C">
      <w:pPr>
        <w:spacing w:after="0" w:line="240" w:lineRule="auto"/>
        <w:rPr>
          <w:rFonts w:ascii="Times New Roman" w:hAnsi="Times New Roman"/>
          <w:lang w:val="lt-LT"/>
        </w:rPr>
      </w:pPr>
    </w:p>
    <w:p w14:paraId="4AE964D1" w14:textId="3E2ECAD6"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Jums tinka bet kuris iš minėtų atvejų</w:t>
      </w:r>
      <w:r w:rsidR="00084818" w:rsidRPr="00FE3779">
        <w:rPr>
          <w:rFonts w:ascii="Times New Roman" w:hAnsi="Times New Roman"/>
          <w:lang w:val="lt-LT"/>
        </w:rPr>
        <w:t xml:space="preserve"> arba abejojate</w:t>
      </w:r>
      <w:r w:rsidRPr="00FE3779">
        <w:rPr>
          <w:rFonts w:ascii="Times New Roman" w:hAnsi="Times New Roman"/>
          <w:lang w:val="lt-LT"/>
        </w:rPr>
        <w:t>, prašome grįžti ir pasitarti su savo gydytoju.</w:t>
      </w:r>
    </w:p>
    <w:p w14:paraId="76CD8A67" w14:textId="77777777" w:rsidR="00A83F6C" w:rsidRPr="00FE3779" w:rsidRDefault="00A83F6C" w:rsidP="00A83F6C">
      <w:pPr>
        <w:spacing w:after="0" w:line="240" w:lineRule="auto"/>
        <w:rPr>
          <w:rFonts w:ascii="Times New Roman" w:hAnsi="Times New Roman"/>
          <w:lang w:val="lt-LT"/>
        </w:rPr>
      </w:pPr>
    </w:p>
    <w:p w14:paraId="46438183"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b/>
          <w:lang w:val="lt-LT"/>
        </w:rPr>
        <w:t>Be to, nevartokite Romazic 40 mg (didžiausio stiprumo vaisto), jeigu:</w:t>
      </w:r>
    </w:p>
    <w:p w14:paraId="26CC4E3E" w14:textId="77777777" w:rsidR="00A83F6C" w:rsidRPr="00FE3779" w:rsidRDefault="00A83F6C" w:rsidP="00B84A98">
      <w:pPr>
        <w:pStyle w:val="Akapitzlist1"/>
        <w:numPr>
          <w:ilvl w:val="0"/>
          <w:numId w:val="14"/>
        </w:numPr>
        <w:ind w:left="567" w:hanging="567"/>
        <w:rPr>
          <w:sz w:val="22"/>
          <w:szCs w:val="22"/>
        </w:rPr>
      </w:pPr>
      <w:r w:rsidRPr="00FE3779">
        <w:rPr>
          <w:sz w:val="22"/>
          <w:szCs w:val="22"/>
        </w:rPr>
        <w:t xml:space="preserve">sergate </w:t>
      </w:r>
      <w:r w:rsidRPr="00FE3779">
        <w:rPr>
          <w:b/>
          <w:sz w:val="22"/>
          <w:szCs w:val="22"/>
        </w:rPr>
        <w:t>vidutinio sunkumo inkstų liga</w:t>
      </w:r>
      <w:r w:rsidRPr="00FE3779">
        <w:rPr>
          <w:sz w:val="22"/>
          <w:szCs w:val="22"/>
        </w:rPr>
        <w:t xml:space="preserve"> (jeigu abejojate, pasiklauskite savo gydytojo);</w:t>
      </w:r>
    </w:p>
    <w:p w14:paraId="06E2573A" w14:textId="77777777" w:rsidR="00A83F6C" w:rsidRPr="00FE3779" w:rsidRDefault="00A83F6C" w:rsidP="00B84A98">
      <w:pPr>
        <w:pStyle w:val="Akapitzlist1"/>
        <w:numPr>
          <w:ilvl w:val="0"/>
          <w:numId w:val="14"/>
        </w:numPr>
        <w:ind w:left="567" w:hanging="567"/>
        <w:rPr>
          <w:sz w:val="22"/>
          <w:szCs w:val="22"/>
        </w:rPr>
      </w:pPr>
      <w:r w:rsidRPr="00FE3779">
        <w:rPr>
          <w:sz w:val="22"/>
          <w:szCs w:val="22"/>
        </w:rPr>
        <w:t>yra sutrikusi Jūsų</w:t>
      </w:r>
      <w:r w:rsidRPr="00FE3779">
        <w:rPr>
          <w:b/>
          <w:sz w:val="22"/>
          <w:szCs w:val="22"/>
        </w:rPr>
        <w:t xml:space="preserve"> skydliaukės veikla</w:t>
      </w:r>
      <w:r w:rsidRPr="00FE3779">
        <w:rPr>
          <w:sz w:val="22"/>
          <w:szCs w:val="22"/>
        </w:rPr>
        <w:t>;</w:t>
      </w:r>
    </w:p>
    <w:p w14:paraId="3438F01D" w14:textId="77777777" w:rsidR="00A83F6C" w:rsidRPr="00FE3779" w:rsidRDefault="00A83F6C" w:rsidP="00B84A98">
      <w:pPr>
        <w:pStyle w:val="Akapitzlist1"/>
        <w:numPr>
          <w:ilvl w:val="0"/>
          <w:numId w:val="14"/>
        </w:numPr>
        <w:ind w:left="567" w:hanging="567"/>
        <w:rPr>
          <w:sz w:val="22"/>
          <w:szCs w:val="22"/>
        </w:rPr>
      </w:pPr>
      <w:r w:rsidRPr="00FE3779">
        <w:rPr>
          <w:sz w:val="22"/>
          <w:szCs w:val="22"/>
        </w:rPr>
        <w:t>anksčiau buvo bet koks pasikartojantis arba dėl neaiškios priežasties atsiradęs</w:t>
      </w:r>
      <w:r w:rsidRPr="00FE3779">
        <w:rPr>
          <w:b/>
          <w:sz w:val="22"/>
          <w:szCs w:val="22"/>
        </w:rPr>
        <w:t xml:space="preserve"> raumenų gėlimas ar skausmas</w:t>
      </w:r>
      <w:r w:rsidRPr="00FE3779">
        <w:rPr>
          <w:sz w:val="22"/>
          <w:szCs w:val="22"/>
        </w:rPr>
        <w:t xml:space="preserve">, Jums ar Jūsų kraujo giminaičiams buvo nustatyta </w:t>
      </w:r>
      <w:r w:rsidRPr="00FE3779">
        <w:rPr>
          <w:b/>
          <w:sz w:val="22"/>
          <w:szCs w:val="22"/>
        </w:rPr>
        <w:t>raumenų liga</w:t>
      </w:r>
      <w:r w:rsidRPr="00FE3779">
        <w:rPr>
          <w:sz w:val="22"/>
          <w:szCs w:val="22"/>
        </w:rPr>
        <w:t>, arba jeigu buvo pasireiškusi raumenų liga vartojant kitų cholesterolio kiekį kraujyje mažinančių vaistų;</w:t>
      </w:r>
    </w:p>
    <w:p w14:paraId="07604A2D" w14:textId="77777777" w:rsidR="00A83F6C" w:rsidRPr="00FE3779" w:rsidRDefault="00A83F6C" w:rsidP="00B84A98">
      <w:pPr>
        <w:pStyle w:val="Akapitzlist1"/>
        <w:numPr>
          <w:ilvl w:val="0"/>
          <w:numId w:val="14"/>
        </w:numPr>
        <w:ind w:left="567" w:hanging="567"/>
        <w:rPr>
          <w:b/>
          <w:sz w:val="22"/>
          <w:szCs w:val="22"/>
        </w:rPr>
      </w:pPr>
      <w:r w:rsidRPr="00FE3779">
        <w:rPr>
          <w:sz w:val="22"/>
          <w:szCs w:val="22"/>
        </w:rPr>
        <w:t>reguliariai</w:t>
      </w:r>
      <w:r w:rsidRPr="00FE3779">
        <w:rPr>
          <w:b/>
          <w:sz w:val="22"/>
          <w:szCs w:val="22"/>
        </w:rPr>
        <w:t xml:space="preserve"> geriate didelius kiekius alkoholio;</w:t>
      </w:r>
    </w:p>
    <w:p w14:paraId="140A5852" w14:textId="77777777" w:rsidR="00A83F6C" w:rsidRPr="00FE3779" w:rsidRDefault="00A83F6C" w:rsidP="00B84A98">
      <w:pPr>
        <w:pStyle w:val="Akapitzlist1"/>
        <w:numPr>
          <w:ilvl w:val="0"/>
          <w:numId w:val="14"/>
        </w:numPr>
        <w:ind w:left="567" w:hanging="567"/>
        <w:rPr>
          <w:sz w:val="22"/>
          <w:szCs w:val="22"/>
        </w:rPr>
      </w:pPr>
      <w:r w:rsidRPr="00FE3779">
        <w:rPr>
          <w:sz w:val="22"/>
          <w:szCs w:val="22"/>
        </w:rPr>
        <w:t>esate kilęs iš</w:t>
      </w:r>
      <w:r w:rsidRPr="00FE3779">
        <w:rPr>
          <w:b/>
          <w:sz w:val="22"/>
          <w:szCs w:val="22"/>
        </w:rPr>
        <w:t xml:space="preserve"> Azijos</w:t>
      </w:r>
      <w:r w:rsidRPr="00FE3779">
        <w:rPr>
          <w:sz w:val="22"/>
          <w:szCs w:val="22"/>
        </w:rPr>
        <w:t xml:space="preserve"> (esate japonas, kinas, filipinietis, vietnamietis, korėjietis ar indas);</w:t>
      </w:r>
    </w:p>
    <w:p w14:paraId="6BEB0F90" w14:textId="77777777" w:rsidR="00A83F6C" w:rsidRPr="00FE3779" w:rsidRDefault="00A83F6C" w:rsidP="00B84A98">
      <w:pPr>
        <w:pStyle w:val="Akapitzlist1"/>
        <w:numPr>
          <w:ilvl w:val="0"/>
          <w:numId w:val="14"/>
        </w:numPr>
        <w:ind w:left="567" w:hanging="567"/>
        <w:rPr>
          <w:sz w:val="22"/>
          <w:szCs w:val="22"/>
        </w:rPr>
      </w:pPr>
      <w:r w:rsidRPr="00FE3779">
        <w:rPr>
          <w:sz w:val="22"/>
          <w:szCs w:val="22"/>
        </w:rPr>
        <w:t>cholesterolio kiekiui savo kraujyje sumažinti vartojate kitų vaistų, vadinamų</w:t>
      </w:r>
      <w:r w:rsidRPr="00FE3779">
        <w:rPr>
          <w:b/>
          <w:sz w:val="22"/>
          <w:szCs w:val="22"/>
        </w:rPr>
        <w:t xml:space="preserve"> fibratais</w:t>
      </w:r>
      <w:r w:rsidRPr="00FE3779">
        <w:rPr>
          <w:sz w:val="22"/>
          <w:szCs w:val="22"/>
        </w:rPr>
        <w:t>.</w:t>
      </w:r>
    </w:p>
    <w:p w14:paraId="33C0F5FC" w14:textId="77777777" w:rsidR="00A83F6C" w:rsidRPr="00FE3779" w:rsidRDefault="00A83F6C" w:rsidP="00A83F6C">
      <w:pPr>
        <w:spacing w:after="0" w:line="240" w:lineRule="auto"/>
        <w:ind w:hanging="283"/>
        <w:rPr>
          <w:rFonts w:ascii="Times New Roman" w:hAnsi="Times New Roman"/>
          <w:lang w:val="lt-LT"/>
        </w:rPr>
      </w:pPr>
    </w:p>
    <w:p w14:paraId="0CA982F7"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Jums tinka bet kuris iš minėtų atvejų (ar jeigu abejojate), prašome grįžti ir pasitarti su savo gydytoju.</w:t>
      </w:r>
    </w:p>
    <w:p w14:paraId="5E11FCF8" w14:textId="77777777" w:rsidR="00A83F6C" w:rsidRPr="00FE3779" w:rsidRDefault="00A83F6C" w:rsidP="00A83F6C">
      <w:pPr>
        <w:spacing w:after="0" w:line="240" w:lineRule="auto"/>
        <w:rPr>
          <w:rFonts w:ascii="Times New Roman" w:hAnsi="Times New Roman"/>
          <w:lang w:val="lt-LT"/>
        </w:rPr>
      </w:pPr>
    </w:p>
    <w:p w14:paraId="73229B9E"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Įspėjimai ir atsargumo priemonės</w:t>
      </w:r>
    </w:p>
    <w:p w14:paraId="11B90153" w14:textId="34CE4122" w:rsidR="00A83F6C" w:rsidRPr="00FE3779" w:rsidRDefault="00A83F6C" w:rsidP="00A83F6C">
      <w:pPr>
        <w:spacing w:after="0" w:line="240" w:lineRule="auto"/>
        <w:rPr>
          <w:rFonts w:ascii="Times New Roman" w:hAnsi="Times New Roman"/>
          <w:b/>
          <w:lang w:val="lt-LT"/>
        </w:rPr>
      </w:pPr>
      <w:r w:rsidRPr="00FE3779">
        <w:rPr>
          <w:rFonts w:ascii="Times New Roman" w:hAnsi="Times New Roman"/>
          <w:noProof/>
          <w:lang w:val="lt-LT"/>
        </w:rPr>
        <w:t>Pasitarkite su gydytoju</w:t>
      </w:r>
      <w:r w:rsidR="00084818" w:rsidRPr="00FE3779">
        <w:rPr>
          <w:rFonts w:ascii="Times New Roman" w:hAnsi="Times New Roman"/>
          <w:noProof/>
          <w:lang w:val="lt-LT"/>
        </w:rPr>
        <w:t xml:space="preserve"> arba vaistininku</w:t>
      </w:r>
      <w:r w:rsidRPr="00FE3779">
        <w:rPr>
          <w:rFonts w:ascii="Times New Roman" w:hAnsi="Times New Roman"/>
          <w:noProof/>
          <w:lang w:val="lt-LT"/>
        </w:rPr>
        <w:t>, prieš pradėdami vartoti Romazic:</w:t>
      </w:r>
    </w:p>
    <w:p w14:paraId="6BBB6AC9" w14:textId="3BF750C2" w:rsidR="00FF7F26" w:rsidRPr="0091781F" w:rsidRDefault="00FF7F26" w:rsidP="00B84A98">
      <w:pPr>
        <w:pStyle w:val="Akapitzlist1"/>
        <w:numPr>
          <w:ilvl w:val="0"/>
          <w:numId w:val="15"/>
        </w:numPr>
        <w:ind w:left="567" w:hanging="567"/>
        <w:rPr>
          <w:b/>
          <w:sz w:val="22"/>
          <w:szCs w:val="22"/>
        </w:rPr>
      </w:pPr>
      <w:r w:rsidRPr="0091781F">
        <w:rPr>
          <w:sz w:val="22"/>
          <w:szCs w:val="22"/>
        </w:rPr>
        <w:t xml:space="preserve">jeigu sergate arba sirgote </w:t>
      </w:r>
      <w:r w:rsidRPr="0091781F">
        <w:rPr>
          <w:b/>
          <w:bCs/>
          <w:sz w:val="22"/>
          <w:szCs w:val="22"/>
        </w:rPr>
        <w:t>miastenija</w:t>
      </w:r>
      <w:r w:rsidRPr="0091781F">
        <w:rPr>
          <w:sz w:val="22"/>
          <w:szCs w:val="22"/>
        </w:rPr>
        <w:t xml:space="preserve"> (liga, sukeliančia bendrą raumenų silpnumą, įskaitant kai kuriais atvejais, </w:t>
      </w:r>
      <w:r w:rsidR="00F17E4D" w:rsidRPr="001934E3">
        <w:rPr>
          <w:sz w:val="22"/>
          <w:szCs w:val="22"/>
        </w:rPr>
        <w:t>kvėp</w:t>
      </w:r>
      <w:r w:rsidR="00F17E4D">
        <w:rPr>
          <w:sz w:val="22"/>
          <w:szCs w:val="22"/>
        </w:rPr>
        <w:t xml:space="preserve">avime dalyvaujančius </w:t>
      </w:r>
      <w:r w:rsidR="00F17E4D" w:rsidRPr="001934E3">
        <w:rPr>
          <w:sz w:val="22"/>
          <w:szCs w:val="22"/>
        </w:rPr>
        <w:t>raumenis) arba</w:t>
      </w:r>
      <w:r w:rsidR="00F17E4D" w:rsidRPr="00290557">
        <w:rPr>
          <w:b/>
          <w:sz w:val="22"/>
        </w:rPr>
        <w:t xml:space="preserve"> </w:t>
      </w:r>
      <w:r w:rsidRPr="0091781F">
        <w:rPr>
          <w:b/>
          <w:bCs/>
          <w:sz w:val="22"/>
          <w:szCs w:val="22"/>
        </w:rPr>
        <w:t>akių miastenija</w:t>
      </w:r>
      <w:r w:rsidRPr="0091781F">
        <w:rPr>
          <w:sz w:val="22"/>
          <w:szCs w:val="22"/>
        </w:rPr>
        <w:t xml:space="preserve"> (liga, sukeliančia akių raumenų silpnumą), nes statinai kartais gali sukelti miasteniją arba pasunkinti ligą (žr. 4 skyrių);</w:t>
      </w:r>
    </w:p>
    <w:p w14:paraId="017489A0" w14:textId="5F5F7293" w:rsidR="00A83F6C" w:rsidRPr="00FE3779" w:rsidRDefault="00A83F6C" w:rsidP="00B84A98">
      <w:pPr>
        <w:pStyle w:val="Akapitzlist1"/>
        <w:numPr>
          <w:ilvl w:val="0"/>
          <w:numId w:val="15"/>
        </w:numPr>
        <w:ind w:left="567" w:hanging="567"/>
        <w:rPr>
          <w:b/>
          <w:sz w:val="22"/>
          <w:szCs w:val="22"/>
        </w:rPr>
      </w:pPr>
      <w:r w:rsidRPr="00FE3779">
        <w:rPr>
          <w:sz w:val="22"/>
          <w:szCs w:val="22"/>
        </w:rPr>
        <w:t>jeigu sergate</w:t>
      </w:r>
      <w:r w:rsidRPr="00FE3779">
        <w:rPr>
          <w:b/>
          <w:sz w:val="22"/>
          <w:szCs w:val="22"/>
        </w:rPr>
        <w:t xml:space="preserve"> inkstų </w:t>
      </w:r>
      <w:r w:rsidRPr="00FE3779">
        <w:rPr>
          <w:sz w:val="22"/>
          <w:szCs w:val="22"/>
        </w:rPr>
        <w:t>liga;</w:t>
      </w:r>
    </w:p>
    <w:p w14:paraId="6ED062A3" w14:textId="77777777" w:rsidR="00A83F6C" w:rsidRPr="00FE3779" w:rsidRDefault="00A83F6C" w:rsidP="00B84A98">
      <w:pPr>
        <w:pStyle w:val="Akapitzlist1"/>
        <w:numPr>
          <w:ilvl w:val="0"/>
          <w:numId w:val="15"/>
        </w:numPr>
        <w:ind w:left="567" w:hanging="567"/>
        <w:rPr>
          <w:b/>
          <w:sz w:val="22"/>
          <w:szCs w:val="22"/>
        </w:rPr>
      </w:pPr>
      <w:r w:rsidRPr="00FE3779">
        <w:rPr>
          <w:sz w:val="22"/>
          <w:szCs w:val="22"/>
        </w:rPr>
        <w:t>jeigu sergate</w:t>
      </w:r>
      <w:r w:rsidRPr="00FE3779">
        <w:rPr>
          <w:b/>
          <w:sz w:val="22"/>
          <w:szCs w:val="22"/>
        </w:rPr>
        <w:t xml:space="preserve"> kepenų </w:t>
      </w:r>
      <w:r w:rsidRPr="00FE3779">
        <w:rPr>
          <w:sz w:val="22"/>
          <w:szCs w:val="22"/>
        </w:rPr>
        <w:t>liga;</w:t>
      </w:r>
    </w:p>
    <w:p w14:paraId="4B650B2A" w14:textId="378320FD" w:rsidR="00A83F6C" w:rsidRPr="00FE3779" w:rsidRDefault="00A83F6C" w:rsidP="00B84A98">
      <w:pPr>
        <w:pStyle w:val="Akapitzlist1"/>
        <w:numPr>
          <w:ilvl w:val="0"/>
          <w:numId w:val="15"/>
        </w:numPr>
        <w:ind w:left="567" w:hanging="567"/>
        <w:rPr>
          <w:b/>
          <w:sz w:val="22"/>
          <w:szCs w:val="22"/>
        </w:rPr>
      </w:pPr>
      <w:r w:rsidRPr="00FE3779">
        <w:rPr>
          <w:sz w:val="22"/>
          <w:szCs w:val="22"/>
        </w:rPr>
        <w:t>jeigu Jums kartojasi arba dėl neaiškios priežasties pasireiškia</w:t>
      </w:r>
      <w:r w:rsidRPr="00FE3779">
        <w:rPr>
          <w:b/>
          <w:sz w:val="22"/>
          <w:szCs w:val="22"/>
        </w:rPr>
        <w:t xml:space="preserve"> raumenų gėlimas ar skausmas</w:t>
      </w:r>
      <w:r w:rsidRPr="00FE3779">
        <w:rPr>
          <w:sz w:val="22"/>
          <w:szCs w:val="22"/>
        </w:rPr>
        <w:t xml:space="preserve">, Jums ar Jūsų kraujo giminaičiams buvo nustatyta raumenų liga ar jeigu </w:t>
      </w:r>
      <w:r w:rsidRPr="00FE3779">
        <w:rPr>
          <w:b/>
          <w:sz w:val="22"/>
          <w:szCs w:val="22"/>
        </w:rPr>
        <w:t>buvo raumenų liga</w:t>
      </w:r>
      <w:r w:rsidRPr="00FE3779">
        <w:rPr>
          <w:sz w:val="22"/>
          <w:szCs w:val="22"/>
        </w:rPr>
        <w:t xml:space="preserve"> vartojant kitų cholesterolio kiekį kraujyje mažinančių vaistų. Nedelsiant pasakykite savo gydytojui, jeigu Jums atsirado nepaaiškinama raumenų gėla ar skausmas, ypač jeigu blogai </w:t>
      </w:r>
      <w:r w:rsidRPr="00FE3779">
        <w:rPr>
          <w:sz w:val="22"/>
          <w:szCs w:val="22"/>
        </w:rPr>
        <w:lastRenderedPageBreak/>
        <w:t>jaučiatės ar karščiuojate. Taip pat pasakykite savo gydytojui</w:t>
      </w:r>
      <w:r w:rsidR="00084818" w:rsidRPr="00FE3779">
        <w:rPr>
          <w:sz w:val="22"/>
          <w:szCs w:val="22"/>
        </w:rPr>
        <w:t xml:space="preserve"> arba vaistininkui</w:t>
      </w:r>
      <w:r w:rsidRPr="00FE3779">
        <w:rPr>
          <w:sz w:val="22"/>
          <w:szCs w:val="22"/>
        </w:rPr>
        <w:t>, jeigu Jums yra nuolatinis raumenų silpnumas;</w:t>
      </w:r>
    </w:p>
    <w:p w14:paraId="7E6A2AB0" w14:textId="77777777" w:rsidR="00A83F6C" w:rsidRPr="00FE3779" w:rsidRDefault="00A83F6C" w:rsidP="00B84A98">
      <w:pPr>
        <w:numPr>
          <w:ilvl w:val="0"/>
          <w:numId w:val="15"/>
        </w:numPr>
        <w:spacing w:after="0" w:line="240" w:lineRule="auto"/>
        <w:ind w:left="567" w:hanging="567"/>
        <w:rPr>
          <w:rFonts w:ascii="Times New Roman" w:hAnsi="Times New Roman"/>
          <w:lang w:val="lt-LT"/>
        </w:rPr>
      </w:pPr>
      <w:r w:rsidRPr="00FE3779">
        <w:rPr>
          <w:rFonts w:ascii="Times New Roman" w:hAnsi="Times New Roman"/>
          <w:lang w:val="lt-LT"/>
        </w:rPr>
        <w:t xml:space="preserve">jeigu reguliariai </w:t>
      </w:r>
      <w:r w:rsidRPr="00FE3779">
        <w:rPr>
          <w:rFonts w:ascii="Times New Roman" w:hAnsi="Times New Roman"/>
          <w:b/>
          <w:lang w:val="lt-LT"/>
        </w:rPr>
        <w:t>geriate didelius kiekius alkoholio</w:t>
      </w:r>
      <w:r w:rsidRPr="00FE3779">
        <w:rPr>
          <w:rFonts w:ascii="Times New Roman" w:hAnsi="Times New Roman"/>
          <w:lang w:val="lt-LT"/>
        </w:rPr>
        <w:t>;</w:t>
      </w:r>
    </w:p>
    <w:p w14:paraId="49F4995F" w14:textId="77777777" w:rsidR="00A83F6C" w:rsidRPr="00FE3779" w:rsidRDefault="00A83F6C" w:rsidP="00B84A98">
      <w:pPr>
        <w:numPr>
          <w:ilvl w:val="0"/>
          <w:numId w:val="15"/>
        </w:numPr>
        <w:spacing w:after="0" w:line="240" w:lineRule="auto"/>
        <w:ind w:left="567" w:hanging="567"/>
        <w:rPr>
          <w:rFonts w:ascii="Times New Roman" w:hAnsi="Times New Roman"/>
          <w:b/>
          <w:lang w:val="lt-LT"/>
        </w:rPr>
      </w:pPr>
      <w:r w:rsidRPr="00FE3779">
        <w:rPr>
          <w:rFonts w:ascii="Times New Roman" w:hAnsi="Times New Roman"/>
          <w:lang w:val="lt-LT"/>
        </w:rPr>
        <w:t xml:space="preserve">jei yra </w:t>
      </w:r>
      <w:r w:rsidRPr="00FE3779">
        <w:rPr>
          <w:rFonts w:ascii="Times New Roman" w:hAnsi="Times New Roman"/>
          <w:b/>
          <w:lang w:val="lt-LT"/>
        </w:rPr>
        <w:t xml:space="preserve">sutrikusi </w:t>
      </w:r>
      <w:r w:rsidRPr="00FE3779">
        <w:rPr>
          <w:rFonts w:ascii="Times New Roman" w:hAnsi="Times New Roman"/>
          <w:lang w:val="lt-LT"/>
        </w:rPr>
        <w:t xml:space="preserve">Jūsų </w:t>
      </w:r>
      <w:r w:rsidRPr="00FE3779">
        <w:rPr>
          <w:rFonts w:ascii="Times New Roman" w:hAnsi="Times New Roman"/>
          <w:b/>
          <w:lang w:val="lt-LT"/>
        </w:rPr>
        <w:t>skydliaukės veikla;</w:t>
      </w:r>
    </w:p>
    <w:p w14:paraId="47ACC008" w14:textId="77777777" w:rsidR="00A83F6C" w:rsidRPr="00FE3779" w:rsidRDefault="00A83F6C" w:rsidP="00B84A98">
      <w:pPr>
        <w:numPr>
          <w:ilvl w:val="0"/>
          <w:numId w:val="15"/>
        </w:numPr>
        <w:spacing w:after="0" w:line="240" w:lineRule="auto"/>
        <w:ind w:left="567" w:hanging="567"/>
        <w:rPr>
          <w:rFonts w:ascii="Times New Roman" w:hAnsi="Times New Roman"/>
          <w:lang w:val="lt-LT"/>
        </w:rPr>
      </w:pPr>
      <w:r w:rsidRPr="00FE3779">
        <w:rPr>
          <w:rFonts w:ascii="Times New Roman" w:hAnsi="Times New Roman"/>
          <w:lang w:val="lt-LT"/>
        </w:rPr>
        <w:t>jeigu cholesterolio kiekiui savo kraujyje mažinti vartojate kitų vaistų</w:t>
      </w:r>
      <w:r w:rsidRPr="00FE3779">
        <w:rPr>
          <w:rFonts w:ascii="Times New Roman" w:hAnsi="Times New Roman"/>
          <w:b/>
          <w:lang w:val="lt-LT"/>
        </w:rPr>
        <w:t xml:space="preserve">, </w:t>
      </w:r>
      <w:r w:rsidRPr="00FE3779">
        <w:rPr>
          <w:rFonts w:ascii="Times New Roman" w:hAnsi="Times New Roman"/>
          <w:lang w:val="lt-LT"/>
        </w:rPr>
        <w:t>vadinamų</w:t>
      </w:r>
      <w:r w:rsidRPr="00FE3779">
        <w:rPr>
          <w:rFonts w:ascii="Times New Roman" w:hAnsi="Times New Roman"/>
          <w:b/>
          <w:lang w:val="lt-LT"/>
        </w:rPr>
        <w:t xml:space="preserve"> fibratais;</w:t>
      </w:r>
    </w:p>
    <w:p w14:paraId="494FC9AC" w14:textId="77777777" w:rsidR="00A83F6C" w:rsidRPr="00FE3779" w:rsidRDefault="00A83F6C" w:rsidP="00B84A98">
      <w:pPr>
        <w:pStyle w:val="Akapitzlist1"/>
        <w:ind w:left="567"/>
        <w:rPr>
          <w:sz w:val="22"/>
          <w:szCs w:val="22"/>
        </w:rPr>
      </w:pPr>
      <w:r w:rsidRPr="00FE3779">
        <w:rPr>
          <w:sz w:val="22"/>
          <w:szCs w:val="22"/>
        </w:rPr>
        <w:t>Prašome atidžiai perskaitykite šį pakuotės lapelį, net jeigu kitų vaistų cholesterolio kiekiui mažinti vartojote anksčiau;</w:t>
      </w:r>
    </w:p>
    <w:p w14:paraId="14F8B25D" w14:textId="6C9A3B59" w:rsidR="00A83F6C" w:rsidRPr="00C16D41" w:rsidRDefault="00A83F6C" w:rsidP="00B84A98">
      <w:pPr>
        <w:pStyle w:val="Akapitzlist1"/>
        <w:numPr>
          <w:ilvl w:val="0"/>
          <w:numId w:val="15"/>
        </w:numPr>
        <w:ind w:left="567" w:hanging="567"/>
        <w:rPr>
          <w:sz w:val="22"/>
          <w:szCs w:val="22"/>
        </w:rPr>
      </w:pPr>
      <w:r w:rsidRPr="00C16D41">
        <w:rPr>
          <w:sz w:val="22"/>
          <w:szCs w:val="22"/>
        </w:rPr>
        <w:t xml:space="preserve">jei vartojate </w:t>
      </w:r>
      <w:r w:rsidRPr="00C16D41">
        <w:rPr>
          <w:b/>
          <w:sz w:val="22"/>
          <w:szCs w:val="22"/>
        </w:rPr>
        <w:t>vaistų nuo ŽIV infekcijos</w:t>
      </w:r>
      <w:r w:rsidRPr="00C16D41">
        <w:rPr>
          <w:sz w:val="22"/>
          <w:szCs w:val="22"/>
        </w:rPr>
        <w:t xml:space="preserve">, pvz., ritonaviru kartu su lopinaviru ir (arba) atazanaviru, žr. </w:t>
      </w:r>
      <w:r w:rsidR="00084818" w:rsidRPr="00C16D41">
        <w:rPr>
          <w:sz w:val="22"/>
          <w:szCs w:val="22"/>
        </w:rPr>
        <w:t>poskyrį</w:t>
      </w:r>
      <w:r w:rsidR="003B29B4" w:rsidRPr="00C16D41">
        <w:rPr>
          <w:sz w:val="22"/>
          <w:szCs w:val="22"/>
        </w:rPr>
        <w:t xml:space="preserve"> </w:t>
      </w:r>
      <w:r w:rsidRPr="00C16D41">
        <w:rPr>
          <w:sz w:val="22"/>
          <w:szCs w:val="22"/>
        </w:rPr>
        <w:t>“Kiti vaistai ir Romazic“;</w:t>
      </w:r>
    </w:p>
    <w:p w14:paraId="23DF5C53" w14:textId="566B2A41" w:rsidR="00A83F6C" w:rsidRPr="00066A87" w:rsidRDefault="00A83F6C" w:rsidP="007C58F3">
      <w:pPr>
        <w:pStyle w:val="BT-EMEASMCA"/>
      </w:pPr>
      <w:r w:rsidRPr="00066A87">
        <w:t xml:space="preserve">jeigu Jūs vartojate ar per pastarąsias 7 dienas vartojote geriamojo ar leidžiamo vaisto, vadinamo </w:t>
      </w:r>
      <w:proofErr w:type="spellStart"/>
      <w:r w:rsidRPr="00066A87">
        <w:t>fuzido</w:t>
      </w:r>
      <w:proofErr w:type="spellEnd"/>
      <w:r w:rsidRPr="00066A87">
        <w:t xml:space="preserve"> rūgštimi (vaisto nuo bakterinės infekcijos). </w:t>
      </w:r>
      <w:proofErr w:type="spellStart"/>
      <w:r w:rsidRPr="00066A87">
        <w:t>Fuzido</w:t>
      </w:r>
      <w:proofErr w:type="spellEnd"/>
      <w:r w:rsidRPr="00066A87">
        <w:t xml:space="preserve"> rūgšties ir </w:t>
      </w:r>
      <w:proofErr w:type="spellStart"/>
      <w:r w:rsidRPr="00066A87">
        <w:t>Romazic</w:t>
      </w:r>
      <w:proofErr w:type="spellEnd"/>
      <w:r w:rsidRPr="00066A87">
        <w:t xml:space="preserve"> derinys gali vesti prie pavojingų raumenų sutrikimų (</w:t>
      </w:r>
      <w:proofErr w:type="spellStart"/>
      <w:r w:rsidRPr="00066A87">
        <w:t>rabdomiolizės</w:t>
      </w:r>
      <w:proofErr w:type="spellEnd"/>
      <w:r w:rsidRPr="00066A87">
        <w:t>)</w:t>
      </w:r>
      <w:r w:rsidR="003B29B4" w:rsidRPr="00066A87">
        <w:t xml:space="preserve">, žr. </w:t>
      </w:r>
      <w:r w:rsidR="00084818" w:rsidRPr="00066A87">
        <w:t>poskyrį</w:t>
      </w:r>
      <w:r w:rsidR="003B29B4" w:rsidRPr="00066A87">
        <w:t xml:space="preserve"> “Kiti vaistai ir </w:t>
      </w:r>
      <w:proofErr w:type="spellStart"/>
      <w:r w:rsidR="003B29B4" w:rsidRPr="00066A87">
        <w:t>Romazic</w:t>
      </w:r>
      <w:proofErr w:type="spellEnd"/>
      <w:r w:rsidR="003B29B4" w:rsidRPr="00066A87">
        <w:t>“</w:t>
      </w:r>
      <w:r w:rsidRPr="00066A87">
        <w:t>;</w:t>
      </w:r>
    </w:p>
    <w:p w14:paraId="4AE59B04" w14:textId="77777777" w:rsidR="00A83F6C" w:rsidRPr="00066A87" w:rsidRDefault="00A83F6C" w:rsidP="007C58F3">
      <w:pPr>
        <w:pStyle w:val="BT-EMEASMCA"/>
      </w:pPr>
      <w:r w:rsidRPr="00066A87">
        <w:t xml:space="preserve">jeigu esate </w:t>
      </w:r>
      <w:r w:rsidRPr="00066A87">
        <w:rPr>
          <w:b/>
        </w:rPr>
        <w:t>vyresnio kaip 70 metų amžiaus</w:t>
      </w:r>
      <w:r w:rsidRPr="00066A87">
        <w:t xml:space="preserve"> (gydytojas turi parinkti tinkamą pradinę </w:t>
      </w:r>
      <w:proofErr w:type="spellStart"/>
      <w:r w:rsidRPr="00066A87">
        <w:t>Romazic</w:t>
      </w:r>
      <w:proofErr w:type="spellEnd"/>
      <w:r w:rsidRPr="00066A87">
        <w:t xml:space="preserve"> dozę);</w:t>
      </w:r>
    </w:p>
    <w:p w14:paraId="6578D180" w14:textId="77777777" w:rsidR="00A83F6C" w:rsidRPr="00066A87" w:rsidRDefault="00A83F6C" w:rsidP="007C58F3">
      <w:pPr>
        <w:pStyle w:val="BT-EMEASMCA"/>
      </w:pPr>
      <w:r w:rsidRPr="00066A87">
        <w:t>jeigu yra sunkus kvėpavimo nepakankamumas;</w:t>
      </w:r>
    </w:p>
    <w:p w14:paraId="670A0EAA" w14:textId="77777777" w:rsidR="00A83F6C" w:rsidRPr="00066A87" w:rsidRDefault="00A83F6C" w:rsidP="007C58F3">
      <w:pPr>
        <w:pStyle w:val="BT-EMEASMCA"/>
      </w:pPr>
      <w:r w:rsidRPr="00066A87">
        <w:t xml:space="preserve">jeigu esate kilęs iš </w:t>
      </w:r>
      <w:r w:rsidRPr="00066A87">
        <w:rPr>
          <w:b/>
        </w:rPr>
        <w:t>Azijos</w:t>
      </w:r>
      <w:r w:rsidRPr="00066A87">
        <w:t xml:space="preserve"> </w:t>
      </w:r>
      <w:r w:rsidRPr="00066A87">
        <w:rPr>
          <w:b/>
        </w:rPr>
        <w:t>-</w:t>
      </w:r>
      <w:r w:rsidRPr="00066A87">
        <w:t xml:space="preserve"> esate japonas, kinas, filipinietis, vietnamietis, korėjietis ar indas. Gydytojas turi parinkti tinkamą pradinę </w:t>
      </w:r>
      <w:proofErr w:type="spellStart"/>
      <w:r w:rsidRPr="00066A87">
        <w:t>Romazic</w:t>
      </w:r>
      <w:proofErr w:type="spellEnd"/>
      <w:r w:rsidRPr="00066A87">
        <w:t xml:space="preserve"> dozę.</w:t>
      </w:r>
    </w:p>
    <w:p w14:paraId="07E17092" w14:textId="77777777" w:rsidR="00A83F6C" w:rsidRPr="00FE3779" w:rsidRDefault="00A83F6C" w:rsidP="00A83F6C">
      <w:pPr>
        <w:spacing w:after="0" w:line="240" w:lineRule="auto"/>
        <w:rPr>
          <w:rFonts w:ascii="Times New Roman" w:hAnsi="Times New Roman"/>
          <w:lang w:val="lt-LT"/>
        </w:rPr>
      </w:pPr>
    </w:p>
    <w:p w14:paraId="6EA83839"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Jums tinka bet kuris iš minėtų atvejų (ar jeigu abejojate), nevartokite Romazic 40 mg (didžiausio stiprumo vaisto) ir pasitarkite su savo gydytoju ar vaistininku prieš iš tikrųjų pradedant vartoti bet kokio stiprumo Romazic .</w:t>
      </w:r>
    </w:p>
    <w:p w14:paraId="4681E2D6" w14:textId="77777777" w:rsidR="00A83F6C" w:rsidRPr="00FE3779" w:rsidRDefault="00A83F6C" w:rsidP="00A83F6C">
      <w:pPr>
        <w:spacing w:after="0" w:line="240" w:lineRule="auto"/>
        <w:rPr>
          <w:rFonts w:ascii="Times New Roman" w:hAnsi="Times New Roman"/>
          <w:lang w:val="lt-LT"/>
        </w:rPr>
      </w:pPr>
    </w:p>
    <w:p w14:paraId="7FE7F698"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Nedideliam kiekiui žmonių statinai gali paveikti kepenis. Tai yra nustatoma paprastu tyrimu, kuris parodo padidėjusį kepenų fermentų aktyvumą kraujyje. Dėl šios priežasties Jūsų gydytojas paprastai atlieka šį kraujo tyrimą (kepenų funkcijos mėginį) prieš gydymą ir gydymo Romazic metu.</w:t>
      </w:r>
    </w:p>
    <w:p w14:paraId="00EC10AC" w14:textId="77777777" w:rsidR="00A83F6C" w:rsidRPr="00FE3779" w:rsidRDefault="00A83F6C" w:rsidP="00A83F6C">
      <w:pPr>
        <w:spacing w:after="0" w:line="240" w:lineRule="auto"/>
        <w:rPr>
          <w:rFonts w:ascii="Times New Roman" w:hAnsi="Times New Roman"/>
          <w:lang w:val="lt-LT"/>
        </w:rPr>
      </w:pPr>
    </w:p>
    <w:p w14:paraId="7B4835E0" w14:textId="77777777" w:rsidR="00A83F6C" w:rsidRPr="00FE3779" w:rsidRDefault="00A83F6C" w:rsidP="00A83F6C">
      <w:pPr>
        <w:pStyle w:val="Pagrindinistekstas"/>
        <w:spacing w:after="0"/>
        <w:rPr>
          <w:sz w:val="22"/>
          <w:szCs w:val="22"/>
        </w:rPr>
      </w:pPr>
      <w:r w:rsidRPr="00FE3779">
        <w:rPr>
          <w:sz w:val="22"/>
          <w:szCs w:val="22"/>
        </w:rPr>
        <w:t>Jei sergate diabetu, ar yra padidėjusi jo išsivystymo rizika, vartojant šio vaisto gydytojas jus atidžiai stebės. Jums diabeto išsivystymo rizika yra padidėjusi, jei jūsų kraujyje yra didelis cukraus ir riebalų kiekis, turite viršsvorio ar jūsų kraujospūdis yra aukštas.</w:t>
      </w:r>
    </w:p>
    <w:p w14:paraId="1C47D6B4" w14:textId="1D45C376" w:rsidR="00A83F6C" w:rsidRPr="0017450F" w:rsidRDefault="00A83F6C" w:rsidP="00A83F6C">
      <w:pPr>
        <w:spacing w:after="0" w:line="240" w:lineRule="auto"/>
        <w:rPr>
          <w:rFonts w:ascii="Times New Roman" w:hAnsi="Times New Roman"/>
          <w:lang w:val="lt-LT"/>
        </w:rPr>
      </w:pPr>
    </w:p>
    <w:p w14:paraId="4F15C419" w14:textId="77777777" w:rsidR="0017450F" w:rsidRPr="0017450F" w:rsidRDefault="0017450F" w:rsidP="0017450F">
      <w:pPr>
        <w:spacing w:after="0" w:line="240" w:lineRule="auto"/>
        <w:rPr>
          <w:rFonts w:ascii="Times New Roman" w:hAnsi="Times New Roman"/>
          <w:lang w:val="lt-LT"/>
        </w:rPr>
      </w:pPr>
      <w:r w:rsidRPr="0017450F">
        <w:rPr>
          <w:rFonts w:ascii="Times New Roman" w:hAnsi="Times New Roman"/>
          <w:lang w:val="lt-LT"/>
        </w:rPr>
        <w:t>Pranešta apie su rozuvastatino vartojimu susijusias sunkias odos reakcijas, įskaitant Stivenso-Džonsono sindromą ir reakciją į vaistą su eozinofilija ir sisteminiais simptomais (</w:t>
      </w:r>
      <w:r w:rsidRPr="0017450F">
        <w:rPr>
          <w:rFonts w:ascii="Times New Roman" w:hAnsi="Times New Roman"/>
          <w:i/>
          <w:iCs/>
          <w:lang w:val="lt-LT"/>
        </w:rPr>
        <w:t>DRESS</w:t>
      </w:r>
      <w:r w:rsidRPr="0017450F">
        <w:rPr>
          <w:rFonts w:ascii="Times New Roman" w:hAnsi="Times New Roman"/>
          <w:lang w:val="lt-LT"/>
        </w:rPr>
        <w:t>). Jeigu atsiranda bet kuris iš 4 skyriuje aprašytų simptomų, nutraukite Romazic vartojimą ir nedelsdami kreipkitės į medikus.</w:t>
      </w:r>
    </w:p>
    <w:p w14:paraId="1868590A" w14:textId="77777777" w:rsidR="0017450F" w:rsidRPr="0017450F" w:rsidRDefault="0017450F" w:rsidP="00A83F6C">
      <w:pPr>
        <w:spacing w:after="0" w:line="240" w:lineRule="auto"/>
        <w:rPr>
          <w:rFonts w:ascii="Times New Roman" w:hAnsi="Times New Roman"/>
          <w:lang w:val="lt-LT"/>
        </w:rPr>
      </w:pPr>
    </w:p>
    <w:p w14:paraId="0B046DDE"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b/>
          <w:bCs/>
          <w:color w:val="000000"/>
          <w:lang w:val="lt-LT"/>
        </w:rPr>
        <w:t xml:space="preserve">Vaikams ir paaugliams </w:t>
      </w:r>
    </w:p>
    <w:p w14:paraId="43F79326" w14:textId="77777777" w:rsidR="00A83F6C" w:rsidRPr="00FE3779" w:rsidRDefault="00A83F6C" w:rsidP="00B84A98">
      <w:pPr>
        <w:pStyle w:val="Sraopastraipa"/>
        <w:numPr>
          <w:ilvl w:val="0"/>
          <w:numId w:val="25"/>
        </w:numPr>
        <w:autoSpaceDE w:val="0"/>
        <w:autoSpaceDN w:val="0"/>
        <w:adjustRightInd w:val="0"/>
        <w:ind w:left="567" w:hanging="567"/>
        <w:rPr>
          <w:rFonts w:eastAsia="Calibri"/>
          <w:color w:val="000000"/>
          <w:sz w:val="22"/>
          <w:szCs w:val="22"/>
        </w:rPr>
      </w:pPr>
      <w:r w:rsidRPr="00FE3779">
        <w:rPr>
          <w:rFonts w:eastAsia="Calibri"/>
          <w:b/>
          <w:bCs/>
          <w:color w:val="000000"/>
          <w:sz w:val="22"/>
          <w:szCs w:val="22"/>
        </w:rPr>
        <w:t>Jaunesniems kaip 6 metų pacientams.</w:t>
      </w:r>
      <w:r w:rsidRPr="00FE3779">
        <w:rPr>
          <w:rFonts w:eastAsia="Calibri"/>
          <w:bCs/>
          <w:color w:val="000000"/>
          <w:sz w:val="22"/>
          <w:szCs w:val="22"/>
        </w:rPr>
        <w:t xml:space="preserve"> </w:t>
      </w:r>
      <w:r w:rsidRPr="00FE3779">
        <w:rPr>
          <w:rFonts w:eastAsia="Calibri"/>
          <w:color w:val="000000"/>
          <w:sz w:val="22"/>
          <w:szCs w:val="22"/>
        </w:rPr>
        <w:t xml:space="preserve">Jaunesniems kaip 6 metų vaikams Romazic vartoti negalima. </w:t>
      </w:r>
    </w:p>
    <w:p w14:paraId="0BD4E6CF" w14:textId="77777777" w:rsidR="00A83F6C" w:rsidRPr="00FE3779" w:rsidRDefault="00A83F6C" w:rsidP="00B84A98">
      <w:pPr>
        <w:pStyle w:val="Sraopastraipa"/>
        <w:numPr>
          <w:ilvl w:val="0"/>
          <w:numId w:val="25"/>
        </w:numPr>
        <w:autoSpaceDE w:val="0"/>
        <w:autoSpaceDN w:val="0"/>
        <w:adjustRightInd w:val="0"/>
        <w:ind w:left="567" w:hanging="567"/>
        <w:rPr>
          <w:rFonts w:eastAsia="Calibri"/>
          <w:color w:val="000000"/>
          <w:sz w:val="22"/>
          <w:szCs w:val="22"/>
        </w:rPr>
      </w:pPr>
      <w:r w:rsidRPr="00FE3779">
        <w:rPr>
          <w:rFonts w:eastAsia="Calibri"/>
          <w:b/>
          <w:bCs/>
          <w:color w:val="000000"/>
          <w:sz w:val="22"/>
          <w:szCs w:val="22"/>
        </w:rPr>
        <w:t>Jaunesniems kaip 18 metų pacientams.</w:t>
      </w:r>
      <w:r w:rsidRPr="00FE3779">
        <w:rPr>
          <w:rFonts w:eastAsia="Calibri"/>
          <w:bCs/>
          <w:color w:val="000000"/>
          <w:sz w:val="22"/>
          <w:szCs w:val="22"/>
        </w:rPr>
        <w:t xml:space="preserve"> </w:t>
      </w:r>
      <w:r w:rsidRPr="00FE3779">
        <w:rPr>
          <w:rFonts w:eastAsia="Calibri"/>
          <w:color w:val="000000"/>
          <w:sz w:val="22"/>
          <w:szCs w:val="22"/>
        </w:rPr>
        <w:t xml:space="preserve">Jaunesniems kaip 18 metų vaikams ir paaugliams Romazic 40 mg tabletės netinka. </w:t>
      </w:r>
    </w:p>
    <w:p w14:paraId="01A74A0D" w14:textId="77777777" w:rsidR="00A83F6C" w:rsidRPr="00FE3779" w:rsidRDefault="00A83F6C" w:rsidP="00A83F6C">
      <w:pPr>
        <w:spacing w:after="0" w:line="240" w:lineRule="auto"/>
        <w:rPr>
          <w:rFonts w:ascii="Times New Roman" w:hAnsi="Times New Roman"/>
          <w:lang w:val="lt-LT"/>
        </w:rPr>
      </w:pPr>
    </w:p>
    <w:p w14:paraId="09D086B4"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Kiti vaistai ir Romazic</w:t>
      </w:r>
    </w:p>
    <w:p w14:paraId="1FCC60CA" w14:textId="734026F1"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vartojate ar neseniai vartojote kitų vaistų arba dėl to nesate tikri, apie tai pasakykite gydytojui arba vaistininkui</w:t>
      </w:r>
      <w:r w:rsidR="003B29B4" w:rsidRPr="00FE3779">
        <w:rPr>
          <w:rFonts w:ascii="Times New Roman" w:hAnsi="Times New Roman"/>
          <w:lang w:val="lt-LT"/>
        </w:rPr>
        <w:t>.</w:t>
      </w:r>
      <w:r w:rsidR="00084818" w:rsidRPr="00FE3779">
        <w:rPr>
          <w:rFonts w:ascii="Times New Roman" w:hAnsi="Times New Roman"/>
          <w:lang w:val="lt-LT"/>
        </w:rPr>
        <w:t xml:space="preserve"> Pasakykite gydytojui, jeigu vartojate kurį nors iš šių vaistų</w:t>
      </w:r>
      <w:r w:rsidRPr="00FE3779">
        <w:rPr>
          <w:rFonts w:ascii="Times New Roman" w:hAnsi="Times New Roman"/>
          <w:lang w:val="lt-LT"/>
        </w:rPr>
        <w:t>:</w:t>
      </w:r>
    </w:p>
    <w:p w14:paraId="7EA9E99A" w14:textId="77777777" w:rsidR="00A83F6C" w:rsidRPr="00A76CBD" w:rsidRDefault="00A83F6C" w:rsidP="00151D82">
      <w:pPr>
        <w:pStyle w:val="Akapitzlist1"/>
        <w:numPr>
          <w:ilvl w:val="0"/>
          <w:numId w:val="16"/>
        </w:numPr>
        <w:ind w:left="567" w:hanging="567"/>
        <w:rPr>
          <w:sz w:val="22"/>
          <w:szCs w:val="22"/>
        </w:rPr>
      </w:pPr>
      <w:r w:rsidRPr="00A76CBD">
        <w:rPr>
          <w:b/>
          <w:sz w:val="22"/>
          <w:szCs w:val="22"/>
        </w:rPr>
        <w:t>ciklosporino</w:t>
      </w:r>
      <w:r w:rsidRPr="00A76CBD">
        <w:rPr>
          <w:sz w:val="22"/>
          <w:szCs w:val="22"/>
        </w:rPr>
        <w:t xml:space="preserve"> (vartojamo, pvz., po organo persodinimo);</w:t>
      </w:r>
    </w:p>
    <w:p w14:paraId="5773B4B0" w14:textId="699559D7" w:rsidR="00A83F6C" w:rsidRPr="00A76CBD" w:rsidRDefault="00A83F6C" w:rsidP="006C34F1">
      <w:pPr>
        <w:pStyle w:val="Akapitzlist1"/>
        <w:numPr>
          <w:ilvl w:val="0"/>
          <w:numId w:val="16"/>
        </w:numPr>
        <w:ind w:left="567" w:hanging="567"/>
        <w:rPr>
          <w:sz w:val="22"/>
          <w:szCs w:val="22"/>
        </w:rPr>
      </w:pPr>
      <w:r w:rsidRPr="00A76CBD">
        <w:rPr>
          <w:b/>
          <w:sz w:val="22"/>
          <w:szCs w:val="22"/>
        </w:rPr>
        <w:t>varfarino</w:t>
      </w:r>
      <w:r w:rsidR="00B93AB2">
        <w:rPr>
          <w:b/>
          <w:sz w:val="22"/>
          <w:szCs w:val="22"/>
        </w:rPr>
        <w:t>,</w:t>
      </w:r>
      <w:r w:rsidRPr="00A76CBD">
        <w:rPr>
          <w:b/>
          <w:sz w:val="22"/>
          <w:szCs w:val="22"/>
        </w:rPr>
        <w:t xml:space="preserve"> klopidogrelio</w:t>
      </w:r>
      <w:r w:rsidR="00B93AB2">
        <w:rPr>
          <w:b/>
          <w:sz w:val="22"/>
          <w:szCs w:val="22"/>
        </w:rPr>
        <w:t xml:space="preserve"> ar tikagreloro</w:t>
      </w:r>
      <w:r w:rsidRPr="00A76CBD">
        <w:rPr>
          <w:sz w:val="22"/>
          <w:szCs w:val="22"/>
        </w:rPr>
        <w:t xml:space="preserve"> (ar bet kurio kito kraują skystinančio vaisto);</w:t>
      </w:r>
    </w:p>
    <w:p w14:paraId="0CE7B036" w14:textId="77777777" w:rsidR="00A83F6C" w:rsidRPr="00FE3779" w:rsidRDefault="00A83F6C">
      <w:pPr>
        <w:numPr>
          <w:ilvl w:val="0"/>
          <w:numId w:val="16"/>
        </w:numPr>
        <w:spacing w:after="0" w:line="240" w:lineRule="auto"/>
        <w:ind w:left="567" w:hanging="567"/>
        <w:rPr>
          <w:rFonts w:ascii="Times New Roman" w:hAnsi="Times New Roman"/>
          <w:lang w:val="lt-LT"/>
        </w:rPr>
      </w:pPr>
      <w:r w:rsidRPr="00FE3779">
        <w:rPr>
          <w:rFonts w:ascii="Times New Roman" w:hAnsi="Times New Roman"/>
          <w:b/>
          <w:lang w:val="lt-LT"/>
        </w:rPr>
        <w:t>fibratų</w:t>
      </w:r>
      <w:r w:rsidRPr="00FE3779">
        <w:rPr>
          <w:rFonts w:ascii="Times New Roman" w:hAnsi="Times New Roman"/>
          <w:lang w:val="lt-LT"/>
        </w:rPr>
        <w:t xml:space="preserve"> (tokių, kaip gemfibrozilis, fenofibratas) ar bet kurio kito vaisto, vartojamo cholesterolio kiekiui mažinti (tokių kaip ezetimibas);</w:t>
      </w:r>
    </w:p>
    <w:p w14:paraId="2F5FCD27" w14:textId="77777777" w:rsidR="00A83F6C" w:rsidRPr="00FE3779" w:rsidRDefault="00A83F6C">
      <w:pPr>
        <w:numPr>
          <w:ilvl w:val="0"/>
          <w:numId w:val="16"/>
        </w:numPr>
        <w:spacing w:after="0" w:line="240" w:lineRule="auto"/>
        <w:ind w:left="567" w:hanging="567"/>
        <w:rPr>
          <w:rFonts w:ascii="Times New Roman" w:hAnsi="Times New Roman"/>
          <w:lang w:val="lt-LT"/>
        </w:rPr>
      </w:pPr>
      <w:r w:rsidRPr="00FE3779">
        <w:rPr>
          <w:rFonts w:ascii="Times New Roman" w:hAnsi="Times New Roman"/>
          <w:b/>
          <w:lang w:val="lt-LT"/>
        </w:rPr>
        <w:t>vaistų dėl skrandžio veiklos sutrikimo</w:t>
      </w:r>
      <w:r w:rsidRPr="00FE3779">
        <w:rPr>
          <w:rFonts w:ascii="Times New Roman" w:hAnsi="Times New Roman"/>
          <w:lang w:val="lt-LT"/>
        </w:rPr>
        <w:t xml:space="preserve"> (vartojamų rūgščiai neutralizuoti Jūsų skrandyje);</w:t>
      </w:r>
    </w:p>
    <w:p w14:paraId="094E1A3A" w14:textId="1C17224B" w:rsidR="00A83F6C" w:rsidRPr="00FE3779" w:rsidRDefault="00A83F6C">
      <w:pPr>
        <w:numPr>
          <w:ilvl w:val="0"/>
          <w:numId w:val="16"/>
        </w:numPr>
        <w:spacing w:after="0" w:line="240" w:lineRule="auto"/>
        <w:ind w:left="567" w:hanging="567"/>
        <w:rPr>
          <w:rFonts w:ascii="Times New Roman" w:hAnsi="Times New Roman"/>
          <w:lang w:val="lt-LT"/>
        </w:rPr>
      </w:pPr>
      <w:r w:rsidRPr="00FE3779">
        <w:rPr>
          <w:rFonts w:ascii="Times New Roman" w:hAnsi="Times New Roman"/>
          <w:b/>
          <w:lang w:val="lt-LT"/>
        </w:rPr>
        <w:t xml:space="preserve">eritromicino </w:t>
      </w:r>
      <w:r w:rsidRPr="00FE3779">
        <w:rPr>
          <w:rFonts w:ascii="Times New Roman" w:hAnsi="Times New Roman"/>
          <w:lang w:val="lt-LT"/>
        </w:rPr>
        <w:t>(antibiotiko)</w:t>
      </w:r>
      <w:r w:rsidR="003B29B4" w:rsidRPr="00FE3779">
        <w:rPr>
          <w:rFonts w:ascii="Times New Roman" w:hAnsi="Times New Roman"/>
          <w:lang w:val="lt-LT"/>
        </w:rPr>
        <w:t xml:space="preserve">, </w:t>
      </w:r>
      <w:r w:rsidR="003B29B4" w:rsidRPr="00FE3779">
        <w:rPr>
          <w:rFonts w:ascii="Times New Roman" w:eastAsia="Times New Roman" w:hAnsi="Times New Roman"/>
          <w:b/>
          <w:bCs/>
          <w:color w:val="000000"/>
          <w:lang w:val="lt-LT" w:eastAsia="pl-PL"/>
        </w:rPr>
        <w:t>fu</w:t>
      </w:r>
      <w:r w:rsidR="00F711B2" w:rsidRPr="00FE3779">
        <w:rPr>
          <w:rFonts w:ascii="Times New Roman" w:eastAsia="Times New Roman" w:hAnsi="Times New Roman"/>
          <w:b/>
          <w:bCs/>
          <w:color w:val="000000"/>
          <w:lang w:val="lt-LT" w:eastAsia="pl-PL"/>
        </w:rPr>
        <w:t>zido rūgšties</w:t>
      </w:r>
      <w:r w:rsidR="003B29B4" w:rsidRPr="00FE3779">
        <w:rPr>
          <w:rFonts w:ascii="Times New Roman" w:eastAsia="Times New Roman" w:hAnsi="Times New Roman"/>
          <w:color w:val="000000"/>
          <w:lang w:val="lt-LT" w:eastAsia="pl-PL"/>
        </w:rPr>
        <w:t xml:space="preserve"> (</w:t>
      </w:r>
      <w:r w:rsidR="00F711B2" w:rsidRPr="00FE3779">
        <w:rPr>
          <w:rFonts w:ascii="Times New Roman" w:eastAsia="Times New Roman" w:hAnsi="Times New Roman"/>
          <w:color w:val="000000"/>
          <w:lang w:val="lt-LT" w:eastAsia="pl-PL"/>
        </w:rPr>
        <w:t>antibiotiko, žr. toliau ir poskyrį “</w:t>
      </w:r>
      <w:r w:rsidR="00F711B2" w:rsidRPr="00FE3779">
        <w:rPr>
          <w:rFonts w:ascii="Times New Roman" w:hAnsi="Times New Roman"/>
          <w:lang w:val="lt-LT"/>
        </w:rPr>
        <w:t>Įspėjimai ir atsargumo priemonės</w:t>
      </w:r>
      <w:r w:rsidR="00F711B2" w:rsidRPr="00FE3779">
        <w:rPr>
          <w:rFonts w:ascii="Times New Roman" w:eastAsia="Times New Roman" w:hAnsi="Times New Roman"/>
          <w:color w:val="000000"/>
          <w:lang w:val="lt-LT" w:eastAsia="pl-PL"/>
        </w:rPr>
        <w:t>”</w:t>
      </w:r>
      <w:r w:rsidR="003B29B4" w:rsidRPr="00FE3779">
        <w:rPr>
          <w:rFonts w:ascii="Times New Roman" w:eastAsia="Times New Roman" w:hAnsi="Times New Roman"/>
          <w:color w:val="000000"/>
          <w:lang w:val="lt-LT" w:eastAsia="pl-PL"/>
        </w:rPr>
        <w:t>)</w:t>
      </w:r>
      <w:r w:rsidRPr="00FE3779">
        <w:rPr>
          <w:rFonts w:ascii="Times New Roman" w:hAnsi="Times New Roman"/>
          <w:lang w:val="lt-LT"/>
        </w:rPr>
        <w:t>;</w:t>
      </w:r>
    </w:p>
    <w:p w14:paraId="1450DA5F" w14:textId="77777777" w:rsidR="00A83F6C" w:rsidRPr="00FE3779" w:rsidRDefault="00A83F6C" w:rsidP="00D47D08">
      <w:pPr>
        <w:numPr>
          <w:ilvl w:val="0"/>
          <w:numId w:val="16"/>
        </w:numPr>
        <w:spacing w:after="0" w:line="240" w:lineRule="auto"/>
        <w:ind w:left="567" w:hanging="567"/>
        <w:jc w:val="both"/>
        <w:rPr>
          <w:rFonts w:ascii="Times New Roman" w:hAnsi="Times New Roman"/>
          <w:lang w:val="lt-LT"/>
        </w:rPr>
      </w:pPr>
      <w:r w:rsidRPr="00FE3779">
        <w:rPr>
          <w:rFonts w:ascii="Times New Roman" w:hAnsi="Times New Roman"/>
          <w:b/>
          <w:lang w:val="lt-LT"/>
        </w:rPr>
        <w:t>geriamųjų kontraceptikų</w:t>
      </w:r>
      <w:r w:rsidRPr="00FE3779">
        <w:rPr>
          <w:rFonts w:ascii="Times New Roman" w:hAnsi="Times New Roman"/>
          <w:lang w:val="lt-LT"/>
        </w:rPr>
        <w:t xml:space="preserve"> (tablečių nuo pastojimo);</w:t>
      </w:r>
    </w:p>
    <w:p w14:paraId="3E2D7538" w14:textId="77777777" w:rsidR="007E39C9" w:rsidRPr="00FE3779" w:rsidRDefault="004373DB" w:rsidP="004767E2">
      <w:pPr>
        <w:pStyle w:val="Sraopastraipa"/>
        <w:numPr>
          <w:ilvl w:val="0"/>
          <w:numId w:val="16"/>
        </w:numPr>
        <w:ind w:left="567" w:hanging="567"/>
        <w:rPr>
          <w:sz w:val="22"/>
          <w:szCs w:val="22"/>
        </w:rPr>
      </w:pPr>
      <w:r w:rsidRPr="00FE3779">
        <w:rPr>
          <w:b/>
          <w:sz w:val="22"/>
          <w:szCs w:val="22"/>
        </w:rPr>
        <w:t>regorafenibas</w:t>
      </w:r>
      <w:r w:rsidRPr="00FE3779">
        <w:rPr>
          <w:sz w:val="22"/>
          <w:szCs w:val="22"/>
        </w:rPr>
        <w:t xml:space="preserve"> (vartojamas vėžiui gydyti);</w:t>
      </w:r>
    </w:p>
    <w:p w14:paraId="589B1F18" w14:textId="77777777" w:rsidR="00DA5318" w:rsidRPr="00FE3779" w:rsidRDefault="003B29B4" w:rsidP="004767E2">
      <w:pPr>
        <w:pStyle w:val="Sraopastraipa"/>
        <w:numPr>
          <w:ilvl w:val="0"/>
          <w:numId w:val="31"/>
        </w:numPr>
        <w:ind w:left="567" w:hanging="567"/>
        <w:rPr>
          <w:b/>
          <w:sz w:val="22"/>
          <w:szCs w:val="22"/>
        </w:rPr>
      </w:pPr>
      <w:r w:rsidRPr="00066A87">
        <w:rPr>
          <w:b/>
          <w:sz w:val="22"/>
          <w:szCs w:val="22"/>
        </w:rPr>
        <w:t>hormonų pakeičiamosios terapijos preparatų</w:t>
      </w:r>
      <w:r w:rsidRPr="00066A87">
        <w:rPr>
          <w:sz w:val="22"/>
          <w:szCs w:val="22"/>
        </w:rPr>
        <w:t>;</w:t>
      </w:r>
    </w:p>
    <w:p w14:paraId="70F6C6AC" w14:textId="2632B7CF" w:rsidR="009469D8" w:rsidRPr="00FE3779" w:rsidRDefault="004373DB" w:rsidP="004767E2">
      <w:pPr>
        <w:pStyle w:val="Sraopastraipa"/>
        <w:numPr>
          <w:ilvl w:val="0"/>
          <w:numId w:val="31"/>
        </w:numPr>
        <w:ind w:left="567" w:hanging="567"/>
        <w:rPr>
          <w:b/>
          <w:sz w:val="22"/>
          <w:szCs w:val="22"/>
        </w:rPr>
      </w:pPr>
      <w:r w:rsidRPr="00FE3779">
        <w:rPr>
          <w:bCs/>
          <w:sz w:val="22"/>
          <w:szCs w:val="22"/>
        </w:rPr>
        <w:lastRenderedPageBreak/>
        <w:t>b</w:t>
      </w:r>
      <w:r w:rsidR="009469D8" w:rsidRPr="00FE3779">
        <w:rPr>
          <w:bCs/>
          <w:sz w:val="22"/>
          <w:szCs w:val="22"/>
        </w:rPr>
        <w:t xml:space="preserve">et kuris iš šių vaistų virusinėms infekcijoms (ŽIV arba hepatito C) gydyti arba jų derinių (žr. poskyrį „Įspėjimai ir atsargumo priemonės“): </w:t>
      </w:r>
      <w:r w:rsidR="009469D8" w:rsidRPr="00FE3779">
        <w:rPr>
          <w:b/>
          <w:bCs/>
          <w:sz w:val="22"/>
          <w:szCs w:val="22"/>
        </w:rPr>
        <w:t>ritonaviras, lopinaviras, atazanaviras, ombitasviras, paritapreviras, dasabuviras, velpatasviras, grazopreviras, elbasviras, glekapreviras, pibrentasviras</w:t>
      </w:r>
      <w:r w:rsidR="006A1EC9">
        <w:rPr>
          <w:b/>
          <w:bCs/>
          <w:sz w:val="22"/>
          <w:szCs w:val="22"/>
        </w:rPr>
        <w:t>.</w:t>
      </w:r>
    </w:p>
    <w:p w14:paraId="4D4DCC56" w14:textId="77777777" w:rsidR="00557B11" w:rsidRDefault="00557B11" w:rsidP="007C58F3">
      <w:pPr>
        <w:pStyle w:val="BTEMEASMCA"/>
      </w:pPr>
    </w:p>
    <w:p w14:paraId="395B3D76" w14:textId="3CA4E6CB" w:rsidR="00DA5318" w:rsidRDefault="00804F6E" w:rsidP="007C58F3">
      <w:pPr>
        <w:pStyle w:val="BTEMEASMCA"/>
        <w:rPr>
          <w:bCs/>
        </w:rPr>
      </w:pPr>
      <w:proofErr w:type="spellStart"/>
      <w:r w:rsidRPr="00FE3779">
        <w:t>Romazic</w:t>
      </w:r>
      <w:proofErr w:type="spellEnd"/>
      <w:r w:rsidRPr="00FE3779">
        <w:t xml:space="preserve"> gali keisti šių vaistų poveikį arba šie vaistai gali keisti </w:t>
      </w:r>
      <w:proofErr w:type="spellStart"/>
      <w:r w:rsidRPr="00FE3779">
        <w:t>Romazic</w:t>
      </w:r>
      <w:proofErr w:type="spellEnd"/>
      <w:r w:rsidRPr="00FE3779">
        <w:t xml:space="preserve"> poveikį.</w:t>
      </w:r>
    </w:p>
    <w:p w14:paraId="1D36D4A3" w14:textId="77777777" w:rsidR="00557B11" w:rsidRPr="0006262F" w:rsidRDefault="00557B11" w:rsidP="007C58F3">
      <w:pPr>
        <w:pStyle w:val="BTEMEASMCA"/>
      </w:pPr>
    </w:p>
    <w:p w14:paraId="4630B2D0" w14:textId="157F1C96" w:rsidR="00A83F6C" w:rsidRPr="00C16D41" w:rsidRDefault="00F05394" w:rsidP="004D1891">
      <w:pPr>
        <w:spacing w:after="0" w:line="240" w:lineRule="auto"/>
        <w:rPr>
          <w:rFonts w:ascii="Times New Roman" w:hAnsi="Times New Roman"/>
          <w:b/>
          <w:lang w:val="lt-LT"/>
        </w:rPr>
      </w:pPr>
      <w:r w:rsidRPr="00FE3779">
        <w:rPr>
          <w:rFonts w:ascii="Times New Roman" w:hAnsi="Times New Roman"/>
          <w:b/>
          <w:lang w:val="lt-LT"/>
        </w:rPr>
        <w:t>J</w:t>
      </w:r>
      <w:r w:rsidR="00A83F6C" w:rsidRPr="00C16D41">
        <w:rPr>
          <w:rFonts w:ascii="Times New Roman" w:hAnsi="Times New Roman"/>
          <w:b/>
          <w:lang w:val="lt-LT"/>
        </w:rPr>
        <w:t>eigu reikia vartoti geriamosios fuzido rūgšties taikant gydymą nuo bakterinės infekcijos, Jūs turite laikinai nutraukti šio vaisto vartojimą. Jūsų gydytojas paskys, kada yra saugu vėl pradėti vartoti Romazic. Romazic vartojimas kartu su fuzido rūgštimi retai veda prie raumenų silpnumo, suglebimo ar skausmo (rabdomiolizės). Daugiau informacijos dėl rabdomiolizės žr. 4 skyriuje.</w:t>
      </w:r>
    </w:p>
    <w:p w14:paraId="797341BF" w14:textId="77777777" w:rsidR="00A83F6C" w:rsidRPr="00FE3779" w:rsidRDefault="00A83F6C" w:rsidP="00A83F6C">
      <w:pPr>
        <w:spacing w:after="0" w:line="240" w:lineRule="auto"/>
        <w:rPr>
          <w:rFonts w:ascii="Times New Roman" w:hAnsi="Times New Roman"/>
          <w:lang w:val="lt-LT"/>
        </w:rPr>
      </w:pPr>
    </w:p>
    <w:p w14:paraId="55AE3A91"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Romazic vartojimas su maistu ir gėrimais</w:t>
      </w:r>
    </w:p>
    <w:p w14:paraId="1809A206" w14:textId="77777777" w:rsidR="00A83F6C" w:rsidRPr="00FE3779" w:rsidRDefault="00A83F6C" w:rsidP="007C58F3">
      <w:pPr>
        <w:pStyle w:val="BTEMEASMCA"/>
      </w:pPr>
      <w:proofErr w:type="spellStart"/>
      <w:r w:rsidRPr="00FE3779">
        <w:t>Romazic</w:t>
      </w:r>
      <w:proofErr w:type="spellEnd"/>
      <w:r w:rsidRPr="00FE3779">
        <w:t xml:space="preserve"> galima gerti valgant arba be maisto.</w:t>
      </w:r>
    </w:p>
    <w:p w14:paraId="44996F62" w14:textId="77777777" w:rsidR="00A83F6C" w:rsidRPr="00FE3779" w:rsidRDefault="00A83F6C" w:rsidP="00A83F6C">
      <w:pPr>
        <w:spacing w:after="0" w:line="240" w:lineRule="auto"/>
        <w:rPr>
          <w:rFonts w:ascii="Times New Roman" w:hAnsi="Times New Roman"/>
          <w:lang w:val="lt-LT"/>
        </w:rPr>
      </w:pPr>
    </w:p>
    <w:p w14:paraId="4D52ED13"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Nėštumas ir žindymo laikotarpis</w:t>
      </w:r>
    </w:p>
    <w:p w14:paraId="6E545ED2"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b/>
          <w:lang w:val="lt-LT"/>
        </w:rPr>
        <w:t>Nevartokite Romazic, jeigu esate nėščia ar žindyvė. Jei Romazic vartojimo metu tapote nėščia, nedelsdama nutraukite jo vartojimą ir praneškite savo gydytojui.</w:t>
      </w:r>
      <w:r w:rsidRPr="00FE3779">
        <w:rPr>
          <w:rFonts w:ascii="Times New Roman" w:hAnsi="Times New Roman"/>
          <w:lang w:val="lt-LT"/>
        </w:rPr>
        <w:t xml:space="preserve"> Romazic vartojančios moterys turi saugotis nuo pastojimo naudojant veiksmingą kontracepcijos metodą.</w:t>
      </w:r>
    </w:p>
    <w:p w14:paraId="5D9363CF" w14:textId="77777777" w:rsidR="00804F6E" w:rsidRPr="00FE3779" w:rsidRDefault="00804F6E" w:rsidP="00804F6E">
      <w:pPr>
        <w:spacing w:after="0" w:line="240" w:lineRule="auto"/>
        <w:rPr>
          <w:rFonts w:ascii="Times New Roman" w:hAnsi="Times New Roman"/>
          <w:lang w:val="lt-LT"/>
        </w:rPr>
      </w:pPr>
    </w:p>
    <w:p w14:paraId="075580BA" w14:textId="77777777" w:rsidR="00804F6E" w:rsidRPr="00FE3779" w:rsidRDefault="00804F6E" w:rsidP="00804F6E">
      <w:pPr>
        <w:spacing w:after="0" w:line="240" w:lineRule="auto"/>
        <w:rPr>
          <w:rFonts w:ascii="Times New Roman" w:hAnsi="Times New Roman"/>
          <w:lang w:val="lt-LT"/>
        </w:rPr>
      </w:pPr>
      <w:r w:rsidRPr="00FE3779">
        <w:rPr>
          <w:rFonts w:ascii="Times New Roman" w:hAnsi="Times New Roman"/>
          <w:lang w:val="lt-LT"/>
        </w:rPr>
        <w:t>Jeigu esate nėščia, žindote kūdikį, manote, kad galbūt esate nėščia arba planuojate pastoti, tai prieš vartodama šį vaistą pasitarkite su gydytoju arba vaistininku.</w:t>
      </w:r>
    </w:p>
    <w:p w14:paraId="35C68D5F" w14:textId="77777777" w:rsidR="00A83F6C" w:rsidRPr="00FE3779" w:rsidRDefault="00A83F6C" w:rsidP="00A83F6C">
      <w:pPr>
        <w:spacing w:after="0" w:line="240" w:lineRule="auto"/>
        <w:rPr>
          <w:rFonts w:ascii="Times New Roman" w:hAnsi="Times New Roman"/>
          <w:lang w:val="lt-LT"/>
        </w:rPr>
      </w:pPr>
    </w:p>
    <w:p w14:paraId="1D2A471C"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Vairavimas ir mechanizmų valdymas</w:t>
      </w:r>
    </w:p>
    <w:p w14:paraId="79F6CF97"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Dauguma Romazic vartojančių žmonių vairuoti ir valdyti mechanizmus gali, nes jų gebėjimo dirbti šiuos darbus šis vaistas neveikia.</w:t>
      </w:r>
    </w:p>
    <w:p w14:paraId="0C86CC92" w14:textId="77777777" w:rsidR="00A83F6C" w:rsidRPr="00FE3779" w:rsidRDefault="00A83F6C" w:rsidP="007C58F3">
      <w:pPr>
        <w:pStyle w:val="BTEMEASMCA"/>
      </w:pPr>
      <w:r w:rsidRPr="00FE3779">
        <w:t xml:space="preserve">Vis dėlto gydymo </w:t>
      </w:r>
      <w:proofErr w:type="spellStart"/>
      <w:r w:rsidRPr="00FE3779">
        <w:t>Romazic</w:t>
      </w:r>
      <w:proofErr w:type="spellEnd"/>
      <w:r w:rsidRPr="00FE3779">
        <w:t xml:space="preserve"> metu kai kuriems žmonėms pasireiškia svaigulys. Jeigu jaučiate svaigulį, tai prieš vairuodami arba prieš valdydami mechanizmus pasitarkite su gydytoju.</w:t>
      </w:r>
    </w:p>
    <w:p w14:paraId="2A62A221" w14:textId="77777777" w:rsidR="00A83F6C" w:rsidRPr="00FE3779" w:rsidRDefault="00A83F6C" w:rsidP="00A83F6C">
      <w:pPr>
        <w:spacing w:after="0" w:line="240" w:lineRule="auto"/>
        <w:rPr>
          <w:rFonts w:ascii="Times New Roman" w:hAnsi="Times New Roman"/>
          <w:lang w:val="lt-LT"/>
        </w:rPr>
      </w:pPr>
    </w:p>
    <w:p w14:paraId="24F2A275" w14:textId="1593B5C8" w:rsidR="00A83F6C" w:rsidRPr="00FE3779" w:rsidRDefault="00A83F6C" w:rsidP="007C58F3">
      <w:pPr>
        <w:pStyle w:val="BTEMEASMCA"/>
      </w:pPr>
      <w:proofErr w:type="spellStart"/>
      <w:r w:rsidRPr="00FE3779">
        <w:t>Romazic</w:t>
      </w:r>
      <w:proofErr w:type="spellEnd"/>
      <w:r w:rsidRPr="00FE3779">
        <w:t xml:space="preserve"> sudėtyje yra laktozės</w:t>
      </w:r>
      <w:r w:rsidR="000D315A" w:rsidRPr="00FE3779">
        <w:t xml:space="preserve"> ir natrio</w:t>
      </w:r>
      <w:r w:rsidRPr="00FE3779">
        <w:t xml:space="preserve"> </w:t>
      </w:r>
    </w:p>
    <w:p w14:paraId="0B4F2D83" w14:textId="146A89A3" w:rsidR="00A83F6C" w:rsidRPr="00FE3779" w:rsidRDefault="00A83F6C" w:rsidP="007C58F3">
      <w:pPr>
        <w:pStyle w:val="BTEMEASMCA"/>
      </w:pPr>
      <w:r w:rsidRPr="00FE3779">
        <w:t xml:space="preserve">Jeigu gydytojas Jums yra sakęs, kad netoleruojate kokių nors angliavandenių, kreipkitės į jį prieš pradėdami vartoti </w:t>
      </w:r>
      <w:r w:rsidR="000D315A" w:rsidRPr="00FE3779">
        <w:t>šį vaistą.</w:t>
      </w:r>
    </w:p>
    <w:p w14:paraId="42C06083" w14:textId="732AB8A4" w:rsidR="000D315A" w:rsidRPr="00FE3779" w:rsidRDefault="000D315A" w:rsidP="000D315A">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color w:val="000000"/>
          <w:lang w:val="lt-LT"/>
        </w:rPr>
        <w:t xml:space="preserve">Šio vaisto sudėtyje yra mažiau kaip </w:t>
      </w:r>
      <w:r w:rsidR="00AC15C1" w:rsidRPr="00FE3779">
        <w:rPr>
          <w:rFonts w:ascii="Times New Roman" w:hAnsi="Times New Roman"/>
          <w:color w:val="000000"/>
          <w:lang w:val="lt-LT"/>
        </w:rPr>
        <w:t>1</w:t>
      </w:r>
      <w:r w:rsidR="00AC15C1">
        <w:rPr>
          <w:rFonts w:ascii="Times New Roman" w:hAnsi="Times New Roman"/>
          <w:color w:val="000000"/>
          <w:lang w:val="lt-LT"/>
        </w:rPr>
        <w:t> </w:t>
      </w:r>
      <w:r w:rsidRPr="00FE3779">
        <w:rPr>
          <w:rFonts w:ascii="Times New Roman" w:hAnsi="Times New Roman"/>
          <w:color w:val="000000"/>
          <w:lang w:val="lt-LT"/>
        </w:rPr>
        <w:t>mmol (</w:t>
      </w:r>
      <w:r w:rsidR="00AC15C1" w:rsidRPr="00FE3779">
        <w:rPr>
          <w:rFonts w:ascii="Times New Roman" w:hAnsi="Times New Roman"/>
          <w:color w:val="000000"/>
          <w:lang w:val="lt-LT"/>
        </w:rPr>
        <w:t>23</w:t>
      </w:r>
      <w:r w:rsidR="00AC15C1">
        <w:rPr>
          <w:rFonts w:ascii="Times New Roman" w:hAnsi="Times New Roman"/>
          <w:color w:val="000000"/>
          <w:lang w:val="lt-LT"/>
        </w:rPr>
        <w:t> </w:t>
      </w:r>
      <w:r w:rsidRPr="00FE3779">
        <w:rPr>
          <w:rFonts w:ascii="Times New Roman" w:hAnsi="Times New Roman"/>
          <w:color w:val="000000"/>
          <w:lang w:val="lt-LT"/>
        </w:rPr>
        <w:t>mg) natrio, t.</w:t>
      </w:r>
      <w:r w:rsidR="005B57B1">
        <w:rPr>
          <w:rFonts w:ascii="Times New Roman" w:hAnsi="Times New Roman"/>
          <w:color w:val="000000"/>
          <w:lang w:val="lt-LT"/>
        </w:rPr>
        <w:t xml:space="preserve"> </w:t>
      </w:r>
      <w:r w:rsidRPr="00FE3779">
        <w:rPr>
          <w:rFonts w:ascii="Times New Roman" w:hAnsi="Times New Roman"/>
          <w:color w:val="000000"/>
          <w:lang w:val="lt-LT"/>
        </w:rPr>
        <w:t>y. jis beveik neturi reikšmės.</w:t>
      </w:r>
    </w:p>
    <w:p w14:paraId="7791A73E" w14:textId="77777777" w:rsidR="00A83F6C" w:rsidRPr="00FE3779" w:rsidRDefault="00A83F6C" w:rsidP="00A83F6C">
      <w:pPr>
        <w:spacing w:after="0" w:line="240" w:lineRule="auto"/>
        <w:rPr>
          <w:rFonts w:ascii="Times New Roman" w:hAnsi="Times New Roman"/>
          <w:lang w:val="lt-LT"/>
        </w:rPr>
      </w:pPr>
    </w:p>
    <w:p w14:paraId="29C9FF9E" w14:textId="77777777" w:rsidR="00A83F6C" w:rsidRPr="00FE3779" w:rsidRDefault="00A83F6C" w:rsidP="00A83F6C">
      <w:pPr>
        <w:spacing w:after="0" w:line="240" w:lineRule="auto"/>
        <w:rPr>
          <w:rFonts w:ascii="Times New Roman" w:hAnsi="Times New Roman"/>
          <w:lang w:val="lt-LT"/>
        </w:rPr>
      </w:pPr>
    </w:p>
    <w:p w14:paraId="4560213F"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3.</w:t>
      </w:r>
      <w:r w:rsidRPr="00FE3779">
        <w:rPr>
          <w:rFonts w:ascii="Times New Roman" w:hAnsi="Times New Roman"/>
          <w:b/>
          <w:lang w:val="lt-LT"/>
        </w:rPr>
        <w:tab/>
        <w:t xml:space="preserve">Kaip vartoti Romazic </w:t>
      </w:r>
    </w:p>
    <w:p w14:paraId="13E8475B" w14:textId="77777777" w:rsidR="00A83F6C" w:rsidRPr="00FE3779" w:rsidRDefault="00A83F6C" w:rsidP="00A83F6C">
      <w:pPr>
        <w:spacing w:after="0" w:line="240" w:lineRule="auto"/>
        <w:rPr>
          <w:rFonts w:ascii="Times New Roman" w:hAnsi="Times New Roman"/>
          <w:lang w:val="lt-LT"/>
        </w:rPr>
      </w:pPr>
    </w:p>
    <w:p w14:paraId="51061CE3" w14:textId="4FFD2079"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Visada vartokite šį vaistą tiksliai kaip nurodė gydytojas. Jeigu abejojate, kreipkitės į gydytoją arba vaistininką. </w:t>
      </w:r>
    </w:p>
    <w:p w14:paraId="728F1E75" w14:textId="77777777" w:rsidR="00A83F6C" w:rsidRPr="00FE3779" w:rsidRDefault="00A83F6C" w:rsidP="00A83F6C">
      <w:pPr>
        <w:spacing w:after="0" w:line="240" w:lineRule="auto"/>
        <w:rPr>
          <w:rFonts w:ascii="Times New Roman" w:hAnsi="Times New Roman"/>
          <w:lang w:val="lt-LT"/>
        </w:rPr>
      </w:pPr>
    </w:p>
    <w:p w14:paraId="77906137" w14:textId="3CD38F95" w:rsidR="00A83F6C" w:rsidRPr="004D1891" w:rsidRDefault="00804F6E" w:rsidP="007C58F3">
      <w:pPr>
        <w:pStyle w:val="BTEMEASMCA"/>
      </w:pPr>
      <w:r w:rsidRPr="004D1891">
        <w:t>Įprast</w:t>
      </w:r>
      <w:r w:rsidR="00DF5A7B">
        <w:t>inė</w:t>
      </w:r>
      <w:r w:rsidRPr="00066A87">
        <w:rPr>
          <w:u w:val="single"/>
        </w:rPr>
        <w:t xml:space="preserve"> </w:t>
      </w:r>
      <w:r w:rsidR="00A83F6C" w:rsidRPr="004D1891">
        <w:t>dozė suaugusiesiems</w:t>
      </w:r>
    </w:p>
    <w:p w14:paraId="78EE7EC7" w14:textId="77777777" w:rsidR="00A83F6C" w:rsidRPr="00FE3779" w:rsidRDefault="00A83F6C" w:rsidP="007C58F3">
      <w:pPr>
        <w:pStyle w:val="BTEMEASMCA"/>
      </w:pPr>
    </w:p>
    <w:p w14:paraId="7082859C" w14:textId="77777777" w:rsidR="00A83F6C" w:rsidRPr="004D1891" w:rsidRDefault="00A83F6C" w:rsidP="007C58F3">
      <w:pPr>
        <w:pStyle w:val="BTEMEASMCA"/>
      </w:pPr>
      <w:r w:rsidRPr="004D1891">
        <w:t xml:space="preserve">Jeigu </w:t>
      </w:r>
      <w:proofErr w:type="spellStart"/>
      <w:r w:rsidRPr="004D1891">
        <w:t>Romazic</w:t>
      </w:r>
      <w:proofErr w:type="spellEnd"/>
      <w:r w:rsidRPr="004D1891">
        <w:t xml:space="preserve"> vartojate dėl padidėjusios cholesterolio koncentracijos:</w:t>
      </w:r>
    </w:p>
    <w:p w14:paraId="5A4CB279" w14:textId="77777777" w:rsidR="00A83F6C" w:rsidRPr="00FE3779" w:rsidRDefault="00A83F6C" w:rsidP="007C58F3">
      <w:pPr>
        <w:pStyle w:val="BTEMEASMCA"/>
      </w:pPr>
    </w:p>
    <w:p w14:paraId="4B67AF16" w14:textId="77777777" w:rsidR="00A83F6C" w:rsidRPr="00FE3779" w:rsidRDefault="00A83F6C" w:rsidP="00A83F6C">
      <w:pPr>
        <w:pStyle w:val="PI-3EMEASMCA"/>
        <w:spacing w:line="240" w:lineRule="auto"/>
        <w:rPr>
          <w:b w:val="0"/>
          <w:u w:val="single"/>
        </w:rPr>
      </w:pPr>
      <w:r w:rsidRPr="00FE3779">
        <w:rPr>
          <w:b w:val="0"/>
          <w:u w:val="single"/>
        </w:rPr>
        <w:t xml:space="preserve">Pradinė dozė </w:t>
      </w:r>
    </w:p>
    <w:p w14:paraId="63B4C4BE"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Jūsų gydymą Romazic būtina pradėti </w:t>
      </w:r>
      <w:r w:rsidRPr="00FE3779">
        <w:rPr>
          <w:rFonts w:ascii="Times New Roman" w:hAnsi="Times New Roman"/>
          <w:b/>
          <w:lang w:val="lt-LT"/>
        </w:rPr>
        <w:t>5 mg ar 10 mg doze</w:t>
      </w:r>
      <w:r w:rsidRPr="00FE3779">
        <w:rPr>
          <w:rFonts w:ascii="Times New Roman" w:hAnsi="Times New Roman"/>
          <w:lang w:val="lt-LT"/>
        </w:rPr>
        <w:t>, net jeigu anksčiau vartojote didesnę kito statino dozę. Jūsų pradinės dozės parinkimas priklauso nuo:</w:t>
      </w:r>
    </w:p>
    <w:p w14:paraId="28ECA07D" w14:textId="77777777" w:rsidR="00A83F6C" w:rsidRPr="00066A87" w:rsidRDefault="00A83F6C" w:rsidP="007C58F3">
      <w:pPr>
        <w:pStyle w:val="BT-EMEASMCA"/>
      </w:pPr>
      <w:r w:rsidRPr="00066A87">
        <w:t>cholesterolio koncentracijos Jūsų kraujyje;</w:t>
      </w:r>
    </w:p>
    <w:p w14:paraId="18D5B1BB" w14:textId="77777777" w:rsidR="00A83F6C" w:rsidRPr="00066A87" w:rsidRDefault="00A83F6C" w:rsidP="007C58F3">
      <w:pPr>
        <w:pStyle w:val="BT-EMEASMCA"/>
      </w:pPr>
      <w:r w:rsidRPr="00066A87">
        <w:t>rizikos, jog Jus ištiks širdies priepuolis ar insultas, laipsnio;</w:t>
      </w:r>
    </w:p>
    <w:p w14:paraId="59101000" w14:textId="77777777" w:rsidR="00A83F6C" w:rsidRPr="00066A87" w:rsidRDefault="00A83F6C" w:rsidP="007C58F3">
      <w:pPr>
        <w:pStyle w:val="BT-EMEASMCA"/>
      </w:pPr>
      <w:r w:rsidRPr="00066A87">
        <w:t>rizikos faktorių, dėl kurių Jūs galite tapti labiau jautrus galimam šalutiniam poveikiui, buvimo.</w:t>
      </w:r>
    </w:p>
    <w:p w14:paraId="5842AB43" w14:textId="77777777" w:rsidR="00A83F6C" w:rsidRPr="00FE3779" w:rsidRDefault="00A83F6C" w:rsidP="00A83F6C">
      <w:pPr>
        <w:spacing w:after="0" w:line="240" w:lineRule="auto"/>
        <w:rPr>
          <w:rFonts w:ascii="Times New Roman" w:hAnsi="Times New Roman"/>
          <w:lang w:val="lt-LT"/>
        </w:rPr>
      </w:pPr>
    </w:p>
    <w:p w14:paraId="10B10C53"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Prašom patikrinti su savo gydytoju ar vaistininku, kokia pradinė Romazic dozė Jums yra tinkamiausia. Jūsų gydytojas gali nuspręsti skirti Jums mažiausią (5 mg) dozę, jeigu:</w:t>
      </w:r>
    </w:p>
    <w:p w14:paraId="73327D9A" w14:textId="77777777" w:rsidR="00A83F6C" w:rsidRPr="00FE3779" w:rsidRDefault="00A83F6C" w:rsidP="00B84A98">
      <w:pPr>
        <w:pStyle w:val="Akapitzlist1"/>
        <w:numPr>
          <w:ilvl w:val="0"/>
          <w:numId w:val="18"/>
        </w:numPr>
        <w:ind w:left="567" w:hanging="567"/>
        <w:rPr>
          <w:sz w:val="22"/>
          <w:szCs w:val="22"/>
        </w:rPr>
      </w:pPr>
      <w:r w:rsidRPr="00FE3779">
        <w:rPr>
          <w:sz w:val="22"/>
          <w:szCs w:val="22"/>
        </w:rPr>
        <w:t xml:space="preserve">esate </w:t>
      </w:r>
      <w:r w:rsidRPr="00FE3779">
        <w:rPr>
          <w:b/>
          <w:sz w:val="22"/>
          <w:szCs w:val="22"/>
        </w:rPr>
        <w:t>kilęs iš Azijos</w:t>
      </w:r>
      <w:r w:rsidRPr="00FE3779">
        <w:rPr>
          <w:sz w:val="22"/>
          <w:szCs w:val="22"/>
        </w:rPr>
        <w:t xml:space="preserve"> (esate japonas, kinas, filipinietis, vietnamietis, korėjietis ar indas);</w:t>
      </w:r>
    </w:p>
    <w:p w14:paraId="730978A6" w14:textId="77777777" w:rsidR="00A83F6C" w:rsidRPr="00FE3779" w:rsidRDefault="00A83F6C" w:rsidP="00B84A98">
      <w:pPr>
        <w:pStyle w:val="Akapitzlist1"/>
        <w:numPr>
          <w:ilvl w:val="0"/>
          <w:numId w:val="18"/>
        </w:numPr>
        <w:ind w:left="567" w:hanging="567"/>
        <w:rPr>
          <w:sz w:val="22"/>
          <w:szCs w:val="22"/>
        </w:rPr>
      </w:pPr>
      <w:r w:rsidRPr="00FE3779">
        <w:rPr>
          <w:sz w:val="22"/>
          <w:szCs w:val="22"/>
        </w:rPr>
        <w:t xml:space="preserve">esate </w:t>
      </w:r>
      <w:r w:rsidRPr="00FE3779">
        <w:rPr>
          <w:b/>
          <w:sz w:val="22"/>
          <w:szCs w:val="22"/>
        </w:rPr>
        <w:t>vyresnis kaip 70 metų</w:t>
      </w:r>
      <w:r w:rsidRPr="00FE3779">
        <w:rPr>
          <w:sz w:val="22"/>
          <w:szCs w:val="22"/>
        </w:rPr>
        <w:t>;</w:t>
      </w:r>
    </w:p>
    <w:p w14:paraId="4D66744F" w14:textId="77777777" w:rsidR="00A83F6C" w:rsidRPr="00FE3779" w:rsidRDefault="00A83F6C" w:rsidP="00B84A98">
      <w:pPr>
        <w:pStyle w:val="Akapitzlist1"/>
        <w:numPr>
          <w:ilvl w:val="0"/>
          <w:numId w:val="18"/>
        </w:numPr>
        <w:ind w:left="567" w:hanging="567"/>
        <w:rPr>
          <w:sz w:val="22"/>
          <w:szCs w:val="22"/>
        </w:rPr>
      </w:pPr>
      <w:r w:rsidRPr="00FE3779">
        <w:rPr>
          <w:sz w:val="22"/>
          <w:szCs w:val="22"/>
        </w:rPr>
        <w:t>sergate vidutinio sunkumo inkstų liga;</w:t>
      </w:r>
    </w:p>
    <w:p w14:paraId="6E88EC37" w14:textId="77777777" w:rsidR="00A83F6C" w:rsidRPr="00FE3779" w:rsidRDefault="00A83F6C" w:rsidP="00B84A98">
      <w:pPr>
        <w:pStyle w:val="Akapitzlist1"/>
        <w:numPr>
          <w:ilvl w:val="0"/>
          <w:numId w:val="18"/>
        </w:numPr>
        <w:ind w:left="567" w:hanging="567"/>
        <w:rPr>
          <w:sz w:val="22"/>
          <w:szCs w:val="22"/>
        </w:rPr>
      </w:pPr>
      <w:r w:rsidRPr="00FE3779">
        <w:rPr>
          <w:sz w:val="22"/>
          <w:szCs w:val="22"/>
        </w:rPr>
        <w:lastRenderedPageBreak/>
        <w:t>Jums yra raumenų gėlos ar skausmo (miopatijos) rizika.</w:t>
      </w:r>
    </w:p>
    <w:p w14:paraId="15DADAF1" w14:textId="77777777" w:rsidR="00A83F6C" w:rsidRPr="00FE3779" w:rsidRDefault="00A83F6C" w:rsidP="00A83F6C">
      <w:pPr>
        <w:spacing w:after="0" w:line="240" w:lineRule="auto"/>
        <w:rPr>
          <w:rFonts w:ascii="Times New Roman" w:hAnsi="Times New Roman"/>
          <w:lang w:val="lt-LT"/>
        </w:rPr>
      </w:pPr>
    </w:p>
    <w:p w14:paraId="080E04D4" w14:textId="77777777" w:rsidR="00A83F6C" w:rsidRPr="00FE3779" w:rsidRDefault="00A83F6C" w:rsidP="00A83F6C">
      <w:pPr>
        <w:spacing w:after="0" w:line="240" w:lineRule="auto"/>
        <w:rPr>
          <w:rFonts w:ascii="Times New Roman" w:hAnsi="Times New Roman"/>
          <w:u w:val="single"/>
          <w:lang w:val="lt-LT"/>
        </w:rPr>
      </w:pPr>
      <w:r w:rsidRPr="00FE3779">
        <w:rPr>
          <w:rFonts w:ascii="Times New Roman" w:hAnsi="Times New Roman"/>
          <w:u w:val="single"/>
          <w:lang w:val="lt-LT"/>
        </w:rPr>
        <w:t>Dozės didinimas ir didžiausia paros dozė</w:t>
      </w:r>
    </w:p>
    <w:p w14:paraId="1CDBF21D"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Jūsų gydytojas gali nuspręsti didinti Jūsų dozę. Tai yra todėl, kad būtų vartojamas Jums reikalingas Romazic kiekis. Jeigu iš pradžių vartojote 5 mg dozę, Jūsų gydytojas gali nuspręsti padvigubinti šią dozę iki 10 mg, paskui – iki 20 mg, vėliau – prireikus iki didžiausios 40 mg dozės. Jei iš pradžių vartojote 10 mg dozę, gydytojas gali nuspręsti padvigubinti ją iki 20 mg, paskui – prireikus iki didžiausios 40 mg dozės. Tarp kiekvieno dozės pakeitimo būna 4 savaičių pertrauka.</w:t>
      </w:r>
    </w:p>
    <w:p w14:paraId="3CE405BF"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 xml:space="preserve">Didžiausia Romazic paros dozė yra 40 mg. </w:t>
      </w:r>
    </w:p>
    <w:p w14:paraId="12BD479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Ji skiriama tik tiems pacientams, kurių kraujyje yra daug cholesterolio ir yra didelė širdies priepuolio arba insulto rizika, o vartojant 20 mg dozę cholesterolio kiekis pakankamai nesumažėja.</w:t>
      </w:r>
    </w:p>
    <w:p w14:paraId="0270C946" w14:textId="77777777" w:rsidR="00A83F6C" w:rsidRPr="00FE3779" w:rsidRDefault="00A83F6C" w:rsidP="00A83F6C">
      <w:pPr>
        <w:spacing w:after="0" w:line="240" w:lineRule="auto"/>
        <w:rPr>
          <w:rFonts w:ascii="Times New Roman" w:hAnsi="Times New Roman"/>
          <w:lang w:val="lt-LT"/>
        </w:rPr>
      </w:pPr>
    </w:p>
    <w:p w14:paraId="3BE62C3E" w14:textId="77777777" w:rsidR="00A83F6C" w:rsidRPr="00FE3779" w:rsidRDefault="00A83F6C" w:rsidP="007C58F3">
      <w:pPr>
        <w:pStyle w:val="BTEMEASMCA"/>
      </w:pPr>
      <w:r w:rsidRPr="00FE3779">
        <w:t xml:space="preserve">Jeigu </w:t>
      </w:r>
      <w:proofErr w:type="spellStart"/>
      <w:r w:rsidRPr="00FE3779">
        <w:t>Romazic</w:t>
      </w:r>
      <w:proofErr w:type="spellEnd"/>
      <w:r w:rsidRPr="00FE3779">
        <w:t xml:space="preserve"> vartojate širdies priepuolio, insulto ar panašių sveikatos sutrikimų rizikai sumažinti:</w:t>
      </w:r>
    </w:p>
    <w:p w14:paraId="083C07A4" w14:textId="77777777" w:rsidR="00A83F6C" w:rsidRPr="00FE3779" w:rsidRDefault="00A83F6C" w:rsidP="007C58F3">
      <w:pPr>
        <w:pStyle w:val="BTEMEASMCA"/>
      </w:pPr>
      <w:r w:rsidRPr="00FE3779">
        <w:t>Rekomenduojama paros dozė – 20 mg, tačiau dėl aukščiau išvardintų priežasčių gydytojas gali nuspręsti skirti mažesnę.</w:t>
      </w:r>
    </w:p>
    <w:p w14:paraId="01FDE324" w14:textId="77777777" w:rsidR="00A83F6C" w:rsidRPr="00FE3779" w:rsidRDefault="00A83F6C" w:rsidP="00A83F6C">
      <w:pPr>
        <w:spacing w:after="0" w:line="240" w:lineRule="auto"/>
        <w:rPr>
          <w:rFonts w:ascii="Times New Roman" w:hAnsi="Times New Roman"/>
          <w:b/>
          <w:lang w:val="lt-LT"/>
        </w:rPr>
      </w:pPr>
    </w:p>
    <w:p w14:paraId="03FF9747" w14:textId="77777777" w:rsidR="00A83F6C" w:rsidRPr="00FE3779" w:rsidRDefault="00A83F6C" w:rsidP="00A83F6C">
      <w:pPr>
        <w:autoSpaceDE w:val="0"/>
        <w:autoSpaceDN w:val="0"/>
        <w:adjustRightInd w:val="0"/>
        <w:spacing w:after="0" w:line="240" w:lineRule="auto"/>
        <w:rPr>
          <w:rFonts w:ascii="Times New Roman" w:hAnsi="Times New Roman"/>
          <w:color w:val="000000"/>
          <w:lang w:val="lt-LT"/>
        </w:rPr>
      </w:pPr>
      <w:r w:rsidRPr="00FE3779">
        <w:rPr>
          <w:rFonts w:ascii="Times New Roman" w:hAnsi="Times New Roman"/>
          <w:b/>
          <w:bCs/>
          <w:color w:val="000000"/>
          <w:lang w:val="lt-LT"/>
        </w:rPr>
        <w:t xml:space="preserve">Vartojimas 6-17 metų vaikams ir paaugliams </w:t>
      </w:r>
    </w:p>
    <w:p w14:paraId="7F5B1EF0" w14:textId="545E0FDE" w:rsidR="00A83F6C" w:rsidRPr="00FE3779" w:rsidRDefault="00F05394" w:rsidP="00A83F6C">
      <w:pPr>
        <w:spacing w:after="0" w:line="240" w:lineRule="auto"/>
        <w:rPr>
          <w:rFonts w:ascii="Times New Roman" w:hAnsi="Times New Roman"/>
          <w:b/>
          <w:lang w:val="lt-LT"/>
        </w:rPr>
      </w:pPr>
      <w:r w:rsidRPr="00066A87">
        <w:rPr>
          <w:rFonts w:ascii="Times New Roman" w:eastAsia="Times New Roman" w:hAnsi="Times New Roman"/>
          <w:lang w:val="lt-LT"/>
        </w:rPr>
        <w:t>Doz</w:t>
      </w:r>
      <w:r w:rsidR="00BD4984" w:rsidRPr="00066A87">
        <w:rPr>
          <w:rFonts w:ascii="Times New Roman" w:eastAsia="Times New Roman" w:hAnsi="Times New Roman"/>
          <w:lang w:val="lt-LT"/>
        </w:rPr>
        <w:t>ės intervalas</w:t>
      </w:r>
      <w:r w:rsidRPr="00066A87">
        <w:rPr>
          <w:rFonts w:ascii="Times New Roman" w:eastAsia="Times New Roman" w:hAnsi="Times New Roman"/>
          <w:lang w:val="lt-LT"/>
        </w:rPr>
        <w:t xml:space="preserve"> </w:t>
      </w:r>
      <w:r w:rsidRPr="00FE3779">
        <w:rPr>
          <w:rFonts w:ascii="Times New Roman" w:hAnsi="Times New Roman"/>
          <w:bCs/>
          <w:color w:val="000000"/>
          <w:lang w:val="lt-LT"/>
        </w:rPr>
        <w:t>6-17 metų</w:t>
      </w:r>
      <w:r w:rsidRPr="00FE3779">
        <w:rPr>
          <w:rFonts w:ascii="Times New Roman" w:hAnsi="Times New Roman"/>
          <w:b/>
          <w:bCs/>
          <w:color w:val="000000"/>
          <w:lang w:val="lt-LT"/>
        </w:rPr>
        <w:t xml:space="preserve"> </w:t>
      </w:r>
      <w:r w:rsidRPr="00066A87">
        <w:rPr>
          <w:rFonts w:ascii="Times New Roman" w:eastAsia="Times New Roman" w:hAnsi="Times New Roman"/>
          <w:lang w:val="lt-LT"/>
        </w:rPr>
        <w:t>vaikams ir paaugliams</w:t>
      </w:r>
      <w:r w:rsidRPr="00066A87">
        <w:rPr>
          <w:rFonts w:ascii="Times New Roman" w:hAnsi="Times New Roman"/>
          <w:lang w:val="lt-LT"/>
        </w:rPr>
        <w:t xml:space="preserve"> yra 5</w:t>
      </w:r>
      <w:r w:rsidRPr="00066A87">
        <w:rPr>
          <w:rFonts w:ascii="Times New Roman" w:eastAsia="Times New Roman" w:hAnsi="Times New Roman"/>
          <w:lang w:val="lt-LT"/>
        </w:rPr>
        <w:noBreakHyphen/>
        <w:t>20</w:t>
      </w:r>
      <w:r w:rsidRPr="00066A87">
        <w:rPr>
          <w:rFonts w:ascii="Times New Roman" w:hAnsi="Times New Roman"/>
          <w:lang w:val="lt-LT"/>
        </w:rPr>
        <w:t xml:space="preserve"> mg 1 kartą </w:t>
      </w:r>
      <w:r w:rsidR="00C24E75" w:rsidRPr="00066A87">
        <w:rPr>
          <w:rFonts w:ascii="Times New Roman" w:hAnsi="Times New Roman"/>
          <w:lang w:val="lt-LT"/>
        </w:rPr>
        <w:t xml:space="preserve">per </w:t>
      </w:r>
      <w:r w:rsidRPr="00066A87">
        <w:rPr>
          <w:rFonts w:ascii="Times New Roman" w:hAnsi="Times New Roman"/>
          <w:lang w:val="lt-LT"/>
        </w:rPr>
        <w:t>parą</w:t>
      </w:r>
      <w:r w:rsidR="00804F6E" w:rsidRPr="00066A87">
        <w:rPr>
          <w:rFonts w:ascii="Times New Roman" w:eastAsia="Times New Roman" w:hAnsi="Times New Roman"/>
          <w:color w:val="000000"/>
          <w:lang w:val="lt-LT" w:eastAsia="pl-PL"/>
        </w:rPr>
        <w:t xml:space="preserve">. </w:t>
      </w:r>
      <w:r w:rsidR="00A83F6C" w:rsidRPr="00FE3779">
        <w:rPr>
          <w:rFonts w:ascii="Times New Roman" w:hAnsi="Times New Roman"/>
          <w:color w:val="000000"/>
          <w:lang w:val="lt-LT"/>
        </w:rPr>
        <w:t>Įprasta pradinė dozė yra 5 mg</w:t>
      </w:r>
      <w:r w:rsidR="00804F6E" w:rsidRPr="00FE3779">
        <w:rPr>
          <w:rFonts w:ascii="Times New Roman" w:hAnsi="Times New Roman"/>
          <w:color w:val="000000"/>
          <w:lang w:val="lt-LT"/>
        </w:rPr>
        <w:t xml:space="preserve"> per parą ir Jūsų g</w:t>
      </w:r>
      <w:r w:rsidR="00A83F6C" w:rsidRPr="00FE3779">
        <w:rPr>
          <w:rFonts w:ascii="Times New Roman" w:hAnsi="Times New Roman"/>
          <w:color w:val="000000"/>
          <w:lang w:val="lt-LT"/>
        </w:rPr>
        <w:t xml:space="preserve">ydytojas gali ją </w:t>
      </w:r>
      <w:r w:rsidR="009857FB" w:rsidRPr="00FE3779">
        <w:rPr>
          <w:rFonts w:ascii="Times New Roman" w:hAnsi="Times New Roman"/>
          <w:color w:val="000000"/>
          <w:lang w:val="lt-LT"/>
        </w:rPr>
        <w:t xml:space="preserve">palaipsniui </w:t>
      </w:r>
      <w:r w:rsidR="00A83F6C" w:rsidRPr="00FE3779">
        <w:rPr>
          <w:rFonts w:ascii="Times New Roman" w:hAnsi="Times New Roman"/>
          <w:color w:val="000000"/>
          <w:lang w:val="lt-LT"/>
        </w:rPr>
        <w:t>didinti iki vaikui reikalingos. Didžiausia Romazic paros dozė 6-</w:t>
      </w:r>
      <w:r w:rsidRPr="00FE3779">
        <w:rPr>
          <w:rFonts w:ascii="Times New Roman" w:hAnsi="Times New Roman"/>
          <w:color w:val="000000"/>
          <w:lang w:val="lt-LT"/>
        </w:rPr>
        <w:t xml:space="preserve">17 metų vaikams yra 10 mg arba 20 mg, priklausomai nuo </w:t>
      </w:r>
      <w:r w:rsidR="009857FB" w:rsidRPr="00FE3779">
        <w:rPr>
          <w:rFonts w:ascii="Times New Roman" w:hAnsi="Times New Roman"/>
          <w:color w:val="000000"/>
          <w:lang w:val="lt-LT"/>
        </w:rPr>
        <w:t xml:space="preserve">pagrindinės </w:t>
      </w:r>
      <w:r w:rsidRPr="00FE3779">
        <w:rPr>
          <w:rFonts w:ascii="Times New Roman" w:hAnsi="Times New Roman"/>
          <w:color w:val="000000"/>
          <w:lang w:val="lt-LT"/>
        </w:rPr>
        <w:t>gydomos ligos</w:t>
      </w:r>
      <w:r w:rsidR="009857FB" w:rsidRPr="00FE3779">
        <w:rPr>
          <w:rFonts w:ascii="Times New Roman" w:hAnsi="Times New Roman"/>
          <w:color w:val="000000"/>
          <w:lang w:val="lt-LT"/>
        </w:rPr>
        <w:t>.</w:t>
      </w:r>
      <w:r w:rsidR="00A83F6C" w:rsidRPr="00FE3779">
        <w:rPr>
          <w:rFonts w:ascii="Times New Roman" w:hAnsi="Times New Roman"/>
          <w:color w:val="000000"/>
          <w:lang w:val="lt-LT"/>
        </w:rPr>
        <w:t xml:space="preserve"> Šį vaistą reikia gerti 1 kartą per parą. Romazic </w:t>
      </w:r>
      <w:r w:rsidR="00A83F6C" w:rsidRPr="00FE3779">
        <w:rPr>
          <w:rFonts w:ascii="Times New Roman" w:hAnsi="Times New Roman"/>
          <w:b/>
          <w:bCs/>
          <w:color w:val="000000"/>
          <w:lang w:val="lt-LT"/>
        </w:rPr>
        <w:t xml:space="preserve">40 mg </w:t>
      </w:r>
      <w:r w:rsidR="00A83F6C" w:rsidRPr="00FE3779">
        <w:rPr>
          <w:rFonts w:ascii="Times New Roman" w:hAnsi="Times New Roman"/>
          <w:color w:val="000000"/>
          <w:lang w:val="lt-LT"/>
        </w:rPr>
        <w:t xml:space="preserve">tablečių vaikams vartoti </w:t>
      </w:r>
      <w:r w:rsidR="00A83F6C" w:rsidRPr="00FE3779">
        <w:rPr>
          <w:rFonts w:ascii="Times New Roman" w:hAnsi="Times New Roman"/>
          <w:b/>
          <w:bCs/>
          <w:color w:val="000000"/>
          <w:lang w:val="lt-LT"/>
        </w:rPr>
        <w:t>negalima</w:t>
      </w:r>
      <w:r w:rsidR="00A83F6C" w:rsidRPr="00FE3779">
        <w:rPr>
          <w:rFonts w:ascii="Times New Roman" w:hAnsi="Times New Roman"/>
          <w:color w:val="000000"/>
          <w:lang w:val="lt-LT"/>
        </w:rPr>
        <w:t>.</w:t>
      </w:r>
    </w:p>
    <w:p w14:paraId="65BECB19" w14:textId="77777777" w:rsidR="00A83F6C" w:rsidRPr="00FE3779" w:rsidRDefault="00A83F6C" w:rsidP="00A83F6C">
      <w:pPr>
        <w:spacing w:after="0" w:line="240" w:lineRule="auto"/>
        <w:rPr>
          <w:rFonts w:ascii="Times New Roman" w:hAnsi="Times New Roman"/>
          <w:b/>
          <w:lang w:val="lt-LT"/>
        </w:rPr>
      </w:pPr>
    </w:p>
    <w:p w14:paraId="63825A9E" w14:textId="77777777" w:rsidR="00A83F6C" w:rsidRPr="00FE3779" w:rsidRDefault="00A83F6C" w:rsidP="00A83F6C">
      <w:pPr>
        <w:pStyle w:val="PI-3EMEASMCA"/>
        <w:spacing w:line="240" w:lineRule="auto"/>
      </w:pPr>
      <w:r w:rsidRPr="00FE3779">
        <w:t>Kaip gerti šias tabletes</w:t>
      </w:r>
    </w:p>
    <w:p w14:paraId="1ADB45C1" w14:textId="77777777" w:rsidR="00A83F6C" w:rsidRPr="00FE3779" w:rsidRDefault="00A83F6C" w:rsidP="007C58F3">
      <w:pPr>
        <w:pStyle w:val="BTEMEASMCA"/>
      </w:pPr>
      <w:r w:rsidRPr="00FE3779">
        <w:t>Tabletę nurykite nepažeistą, užgerdami vandeniu.</w:t>
      </w:r>
    </w:p>
    <w:p w14:paraId="690FB53B" w14:textId="77777777" w:rsidR="00A83F6C" w:rsidRPr="00FE3779" w:rsidRDefault="00A83F6C" w:rsidP="007C58F3">
      <w:pPr>
        <w:pStyle w:val="BTEMEASMCA"/>
      </w:pPr>
      <w:proofErr w:type="spellStart"/>
      <w:r w:rsidRPr="00FE3779">
        <w:t>Romazic</w:t>
      </w:r>
      <w:proofErr w:type="spellEnd"/>
      <w:r w:rsidRPr="00FE3779">
        <w:t xml:space="preserve"> geriamas 1 kartą per parą. Jūs galite vartoti jį bet kuriuo paros laiku.</w:t>
      </w:r>
    </w:p>
    <w:p w14:paraId="1AA89A83" w14:textId="77777777" w:rsidR="00A83F6C" w:rsidRPr="00FE3779" w:rsidRDefault="00A83F6C" w:rsidP="007C58F3">
      <w:pPr>
        <w:pStyle w:val="BTEMEASMCA"/>
      </w:pPr>
      <w:r w:rsidRPr="00FE3779">
        <w:t>Stenkitės šias tabletes gerti kasdien tuo pačiu laiku (tai padės prisiminti).</w:t>
      </w:r>
    </w:p>
    <w:p w14:paraId="513C53A7" w14:textId="77777777" w:rsidR="00A83F6C" w:rsidRPr="00FE3779" w:rsidRDefault="00A83F6C" w:rsidP="007C58F3">
      <w:pPr>
        <w:pStyle w:val="BTEMEASMCA"/>
      </w:pPr>
    </w:p>
    <w:p w14:paraId="12621320" w14:textId="77777777" w:rsidR="00A83F6C" w:rsidRPr="00FE3779" w:rsidRDefault="00A83F6C" w:rsidP="00A83F6C">
      <w:pPr>
        <w:pStyle w:val="PI-3EMEASMCA"/>
        <w:spacing w:line="240" w:lineRule="auto"/>
      </w:pPr>
      <w:r w:rsidRPr="00FE3779">
        <w:t>Reguliarus cholesterolio kiekio tyrimas</w:t>
      </w:r>
    </w:p>
    <w:p w14:paraId="578463DA" w14:textId="77777777" w:rsidR="00A83F6C" w:rsidRPr="00FE3779" w:rsidRDefault="00A83F6C" w:rsidP="007C58F3">
      <w:pPr>
        <w:pStyle w:val="BTEMEASMCA"/>
      </w:pPr>
      <w:r w:rsidRPr="00FE3779">
        <w:t xml:space="preserve">Svarbu reguliariai lankytis pas gydytoją, kad jis galėtų patikrinti, ar cholesterolio koncentracija Jūsų kraujyje pasiekė reikiamą ir tokia išliko. </w:t>
      </w:r>
    </w:p>
    <w:p w14:paraId="0CF78900" w14:textId="77777777" w:rsidR="00A83F6C" w:rsidRPr="00FE3779" w:rsidRDefault="00A83F6C" w:rsidP="007C58F3">
      <w:pPr>
        <w:pStyle w:val="BTEMEASMCA"/>
      </w:pPr>
      <w:r w:rsidRPr="00FE3779">
        <w:t xml:space="preserve">Jūsų gydytojas gali nuspręsti didinti </w:t>
      </w:r>
      <w:proofErr w:type="spellStart"/>
      <w:r w:rsidRPr="00FE3779">
        <w:t>Romazic</w:t>
      </w:r>
      <w:proofErr w:type="spellEnd"/>
      <w:r w:rsidRPr="00FE3779">
        <w:t xml:space="preserve"> dozę iki Jums reikiamos.</w:t>
      </w:r>
    </w:p>
    <w:p w14:paraId="0F4F8092" w14:textId="77777777" w:rsidR="00A83F6C" w:rsidRPr="00FE3779" w:rsidRDefault="00A83F6C" w:rsidP="00A83F6C">
      <w:pPr>
        <w:spacing w:after="0" w:line="240" w:lineRule="auto"/>
        <w:rPr>
          <w:rFonts w:ascii="Times New Roman" w:hAnsi="Times New Roman"/>
          <w:b/>
          <w:lang w:val="lt-LT"/>
        </w:rPr>
      </w:pPr>
    </w:p>
    <w:p w14:paraId="78042406"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Ką daryti pavartojus per didelę Romazic dozę?</w:t>
      </w:r>
    </w:p>
    <w:p w14:paraId="51E6E2DB" w14:textId="77777777" w:rsidR="00A83F6C" w:rsidRPr="00FE3779" w:rsidRDefault="00A83F6C" w:rsidP="007C58F3">
      <w:pPr>
        <w:pStyle w:val="BTEMEASMCA"/>
      </w:pPr>
      <w:r w:rsidRPr="00FE3779">
        <w:t>Kreipkitės į savo gydytoją arba į artimiausią ligoninę.</w:t>
      </w:r>
    </w:p>
    <w:p w14:paraId="440423AF" w14:textId="3FDA1C5C" w:rsidR="00235EBD" w:rsidRPr="00FE3779" w:rsidRDefault="00235EBD" w:rsidP="00235EBD">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Jei nuvykote į ligoninę arba gydotės nuo kitos ligos, pasakykite medicinos personalui apie tai, kad vartojate Romazic.</w:t>
      </w:r>
    </w:p>
    <w:p w14:paraId="2199BBF5" w14:textId="77777777" w:rsidR="00A83F6C" w:rsidRPr="00FE3779" w:rsidRDefault="00A83F6C" w:rsidP="00A83F6C">
      <w:pPr>
        <w:spacing w:after="0" w:line="240" w:lineRule="auto"/>
        <w:rPr>
          <w:rFonts w:ascii="Times New Roman" w:hAnsi="Times New Roman"/>
          <w:lang w:val="lt-LT"/>
        </w:rPr>
      </w:pPr>
    </w:p>
    <w:p w14:paraId="21CC7C06"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b/>
          <w:lang w:val="lt-LT"/>
        </w:rPr>
        <w:t>Pamiršus pavartoti</w:t>
      </w:r>
      <w:r w:rsidRPr="00FE3779">
        <w:rPr>
          <w:rFonts w:ascii="Times New Roman" w:hAnsi="Times New Roman"/>
          <w:lang w:val="lt-LT"/>
        </w:rPr>
        <w:t xml:space="preserve"> </w:t>
      </w:r>
      <w:r w:rsidRPr="00FE3779">
        <w:rPr>
          <w:rFonts w:ascii="Times New Roman" w:hAnsi="Times New Roman"/>
          <w:b/>
          <w:lang w:val="lt-LT"/>
        </w:rPr>
        <w:t xml:space="preserve">Romazic </w:t>
      </w:r>
    </w:p>
    <w:p w14:paraId="3CBEB9BD" w14:textId="33DC7319" w:rsidR="00A83F6C" w:rsidRPr="00FE3779" w:rsidRDefault="00A83F6C" w:rsidP="007C58F3">
      <w:pPr>
        <w:pStyle w:val="BTEMEASMCA"/>
      </w:pPr>
      <w:r w:rsidRPr="00FE3779">
        <w:t xml:space="preserve">Dėl to nerimauti nereikia. Tiesiog kitą dozę gerkite įprastu laiku. Negalima vartoti dvigubos dozės norint kompensuoti </w:t>
      </w:r>
      <w:r w:rsidR="006B3473" w:rsidRPr="00FE3779">
        <w:t>užmirštą</w:t>
      </w:r>
      <w:r w:rsidRPr="00FE3779">
        <w:t xml:space="preserve"> dozę.</w:t>
      </w:r>
    </w:p>
    <w:p w14:paraId="7BE84D0A" w14:textId="77777777" w:rsidR="00A83F6C" w:rsidRPr="00FE3779" w:rsidRDefault="00A83F6C" w:rsidP="00A83F6C">
      <w:pPr>
        <w:spacing w:after="0" w:line="240" w:lineRule="auto"/>
        <w:rPr>
          <w:rFonts w:ascii="Times New Roman" w:hAnsi="Times New Roman"/>
          <w:lang w:val="lt-LT"/>
        </w:rPr>
      </w:pPr>
    </w:p>
    <w:p w14:paraId="19E0807B"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 xml:space="preserve">Nustojus vartoti Romazic </w:t>
      </w:r>
    </w:p>
    <w:p w14:paraId="54ADAE4C" w14:textId="77777777" w:rsidR="00A83F6C" w:rsidRPr="00FE3779" w:rsidRDefault="00A83F6C" w:rsidP="007C58F3">
      <w:pPr>
        <w:pStyle w:val="BTEMEASMCA"/>
      </w:pPr>
      <w:r w:rsidRPr="00FE3779">
        <w:t xml:space="preserve">Jei </w:t>
      </w:r>
      <w:proofErr w:type="spellStart"/>
      <w:r w:rsidRPr="00FE3779">
        <w:t>Romazic</w:t>
      </w:r>
      <w:proofErr w:type="spellEnd"/>
      <w:r w:rsidRPr="00FE3779">
        <w:t xml:space="preserve"> vartojimą norite nutraukti, apie tai pasakykite gydytojui. </w:t>
      </w:r>
      <w:proofErr w:type="spellStart"/>
      <w:r w:rsidRPr="00FE3779">
        <w:t>Romazic</w:t>
      </w:r>
      <w:proofErr w:type="spellEnd"/>
      <w:r w:rsidRPr="00FE3779">
        <w:t xml:space="preserve"> nevartojant, cholesterolio koncentracija kraujyje gali vėl padidėti.</w:t>
      </w:r>
    </w:p>
    <w:p w14:paraId="26047B9E" w14:textId="77777777" w:rsidR="00A83F6C" w:rsidRPr="00FE3779" w:rsidRDefault="00A83F6C" w:rsidP="00A83F6C">
      <w:pPr>
        <w:spacing w:after="0" w:line="240" w:lineRule="auto"/>
        <w:rPr>
          <w:rFonts w:ascii="Times New Roman" w:hAnsi="Times New Roman"/>
          <w:lang w:val="lt-LT"/>
        </w:rPr>
      </w:pPr>
    </w:p>
    <w:p w14:paraId="1507265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kiltų daugiau klausimų dėl šio vaisto vartojimo, kreipkitės į gydytoją arba vaistininką.</w:t>
      </w:r>
    </w:p>
    <w:p w14:paraId="4E572F40" w14:textId="77777777" w:rsidR="00A83F6C" w:rsidRPr="00FE3779" w:rsidRDefault="00A83F6C" w:rsidP="00A83F6C">
      <w:pPr>
        <w:spacing w:after="0" w:line="240" w:lineRule="auto"/>
        <w:rPr>
          <w:rFonts w:ascii="Times New Roman" w:hAnsi="Times New Roman"/>
          <w:lang w:val="lt-LT"/>
        </w:rPr>
      </w:pPr>
    </w:p>
    <w:p w14:paraId="01BC7AF4" w14:textId="77777777" w:rsidR="00A83F6C" w:rsidRPr="00FE3779" w:rsidRDefault="00A83F6C" w:rsidP="00A83F6C">
      <w:pPr>
        <w:spacing w:after="0" w:line="240" w:lineRule="auto"/>
        <w:rPr>
          <w:rFonts w:ascii="Times New Roman" w:hAnsi="Times New Roman"/>
          <w:lang w:val="lt-LT"/>
        </w:rPr>
      </w:pPr>
    </w:p>
    <w:p w14:paraId="36C587CE"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4.</w:t>
      </w:r>
      <w:r w:rsidRPr="00FE3779">
        <w:rPr>
          <w:rFonts w:ascii="Times New Roman" w:hAnsi="Times New Roman"/>
          <w:b/>
          <w:lang w:val="lt-LT"/>
        </w:rPr>
        <w:tab/>
        <w:t>Galimas šalutinis poveikis</w:t>
      </w:r>
    </w:p>
    <w:p w14:paraId="52F7C746" w14:textId="77777777" w:rsidR="00A83F6C" w:rsidRPr="00FE3779" w:rsidRDefault="00A83F6C" w:rsidP="00A83F6C">
      <w:pPr>
        <w:spacing w:after="0" w:line="240" w:lineRule="auto"/>
        <w:rPr>
          <w:rFonts w:ascii="Times New Roman" w:hAnsi="Times New Roman"/>
          <w:lang w:val="lt-LT"/>
        </w:rPr>
      </w:pPr>
    </w:p>
    <w:p w14:paraId="06A4A652"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Šis vaistas, kaip ir visi kiti, gali sukelti šalutinį poveikį, nors jis pasireiškia ne visiems žmonėms.</w:t>
      </w:r>
    </w:p>
    <w:p w14:paraId="4C924D83" w14:textId="77777777" w:rsidR="00B01124" w:rsidRPr="00FE3779" w:rsidRDefault="00B01124" w:rsidP="00B01124">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Svarbu žinoti, koks šalutinis poveikis gali pasireikšti. Paprastai jis būna lengvas ir trumpalaikis.</w:t>
      </w:r>
    </w:p>
    <w:p w14:paraId="463A3C25" w14:textId="77777777" w:rsidR="00A83F6C" w:rsidRPr="00FE3779" w:rsidRDefault="00A83F6C" w:rsidP="007C58F3">
      <w:pPr>
        <w:pStyle w:val="BTEMEASMCA"/>
      </w:pPr>
    </w:p>
    <w:p w14:paraId="432239F9" w14:textId="77777777" w:rsidR="00A83F6C" w:rsidRPr="00FE3779" w:rsidRDefault="00A83F6C" w:rsidP="007C58F3">
      <w:pPr>
        <w:pStyle w:val="BTEMEASMCA"/>
      </w:pPr>
      <w:r w:rsidRPr="00FE3779">
        <w:t xml:space="preserve">Nedelsdami nutraukite </w:t>
      </w:r>
      <w:proofErr w:type="spellStart"/>
      <w:r w:rsidRPr="00FE3779">
        <w:t>Romazic</w:t>
      </w:r>
      <w:proofErr w:type="spellEnd"/>
      <w:r w:rsidRPr="00FE3779">
        <w:t xml:space="preserve"> vartojimą ir kreipkitės į gydytoją, jeigu Jums atsiranda bet kuri iš šių alerginių reakcijų:</w:t>
      </w:r>
    </w:p>
    <w:p w14:paraId="1316D9D4" w14:textId="562EF127" w:rsidR="00A83F6C" w:rsidRPr="00FE3779" w:rsidRDefault="00A83F6C" w:rsidP="007C58F3">
      <w:pPr>
        <w:pStyle w:val="BT-EMEASMCA"/>
      </w:pPr>
      <w:r w:rsidRPr="00FE3779">
        <w:t>Pasunkėjęs kvėpavimas su veido, lūpų, liežuvio ir (arba) gerklų patinimu ar be jo</w:t>
      </w:r>
      <w:r w:rsidR="00E631F7" w:rsidRPr="00FE3779">
        <w:t>.</w:t>
      </w:r>
    </w:p>
    <w:p w14:paraId="6EAF61B8" w14:textId="61E6552F" w:rsidR="00A83F6C" w:rsidRPr="00FE3779" w:rsidRDefault="00A83F6C" w:rsidP="007C58F3">
      <w:pPr>
        <w:pStyle w:val="BT-EMEASMCA"/>
      </w:pPr>
      <w:r w:rsidRPr="00FE3779">
        <w:lastRenderedPageBreak/>
        <w:t>Veido, lūpų, liežuvio ir (arba) gerklų pabrinkimas, dėl kurio gali pasunkėti rijimas</w:t>
      </w:r>
      <w:r w:rsidR="00E631F7" w:rsidRPr="00FE3779">
        <w:t>.</w:t>
      </w:r>
    </w:p>
    <w:p w14:paraId="5944C987" w14:textId="5C5EDB1E" w:rsidR="00A83F6C" w:rsidRPr="00FE3779" w:rsidRDefault="00A83F6C" w:rsidP="007C58F3">
      <w:pPr>
        <w:pStyle w:val="BT-EMEASMCA"/>
      </w:pPr>
      <w:r w:rsidRPr="00FE3779">
        <w:t>Stiprus odos niežulys (su iškilusiais gumbais)</w:t>
      </w:r>
      <w:r w:rsidR="00E631F7" w:rsidRPr="00FE3779">
        <w:t>.</w:t>
      </w:r>
    </w:p>
    <w:p w14:paraId="27D475BE" w14:textId="77777777" w:rsidR="004B751D" w:rsidRPr="00FE3779" w:rsidRDefault="004B751D" w:rsidP="007C58F3">
      <w:pPr>
        <w:pStyle w:val="BTEMEASMCA"/>
      </w:pPr>
    </w:p>
    <w:p w14:paraId="4D9787D7" w14:textId="3FA8351F" w:rsidR="00804F6E" w:rsidRPr="00FE3779" w:rsidRDefault="00A83F6C" w:rsidP="007C58F3">
      <w:pPr>
        <w:pStyle w:val="BTEMEASMCA"/>
      </w:pPr>
      <w:r w:rsidRPr="00FE3779">
        <w:t xml:space="preserve">Taip pat nedelsdami nutraukite </w:t>
      </w:r>
      <w:proofErr w:type="spellStart"/>
      <w:r w:rsidRPr="00FE3779">
        <w:t>Romazic</w:t>
      </w:r>
      <w:proofErr w:type="spellEnd"/>
      <w:r w:rsidRPr="00FE3779">
        <w:t xml:space="preserve"> vartojimą ir kreipkitės į gydytoją</w:t>
      </w:r>
      <w:r w:rsidR="00804F6E" w:rsidRPr="00FE3779">
        <w:t>:</w:t>
      </w:r>
    </w:p>
    <w:p w14:paraId="356BF8AB" w14:textId="180169BC" w:rsidR="006E2BEA" w:rsidRPr="0006262F" w:rsidRDefault="00A83F6C" w:rsidP="007C58F3">
      <w:pPr>
        <w:pStyle w:val="BT-EMEASMCA"/>
      </w:pPr>
      <w:bookmarkStart w:id="78" w:name="_Hlk34642835"/>
      <w:r w:rsidRPr="0006262F">
        <w:t xml:space="preserve">jeigu dėl neaiškios priežasties pradeda skaudėti raumenis arba juos skauda ilgiau negu įprasta. </w:t>
      </w:r>
      <w:r w:rsidR="00066A87" w:rsidRPr="0006262F">
        <w:t xml:space="preserve">Raumenų simptomai dažnesni vaikams ir paaugliams nei suaugusiems. </w:t>
      </w:r>
      <w:r w:rsidRPr="0006262F">
        <w:t xml:space="preserve">Vartojant </w:t>
      </w:r>
      <w:proofErr w:type="spellStart"/>
      <w:r w:rsidRPr="0006262F">
        <w:t>Romazic</w:t>
      </w:r>
      <w:proofErr w:type="spellEnd"/>
      <w:r w:rsidRPr="0006262F">
        <w:t xml:space="preserve">, kaip ir kitų </w:t>
      </w:r>
      <w:proofErr w:type="spellStart"/>
      <w:r w:rsidRPr="0006262F">
        <w:t>statinų</w:t>
      </w:r>
      <w:proofErr w:type="spellEnd"/>
      <w:r w:rsidRPr="0006262F">
        <w:t xml:space="preserve"> grupės vaistų, labai nedaugeliui žmonių pasireiškė šalutinis poveikis raumenims, kuris retai progresavo iki </w:t>
      </w:r>
      <w:proofErr w:type="spellStart"/>
      <w:r w:rsidRPr="0006262F">
        <w:t>rabdomiolizės</w:t>
      </w:r>
      <w:proofErr w:type="spellEnd"/>
      <w:r w:rsidRPr="0006262F">
        <w:t xml:space="preserve"> vadinamo raumenų pažeidimo, galinčio kelti pavojų gyvybei</w:t>
      </w:r>
      <w:bookmarkEnd w:id="78"/>
      <w:r w:rsidR="00DB5EA2">
        <w:rPr>
          <w:lang w:val="en-US"/>
        </w:rPr>
        <w:t>;</w:t>
      </w:r>
    </w:p>
    <w:p w14:paraId="31DDC78A" w14:textId="6AD121DD" w:rsidR="006E2BEA" w:rsidRPr="00A76CBD" w:rsidRDefault="00DB5EA2" w:rsidP="007C58F3">
      <w:pPr>
        <w:pStyle w:val="BT-EMEASMCA"/>
      </w:pPr>
      <w:bookmarkStart w:id="79" w:name="_Hlk34642885"/>
      <w:r>
        <w:rPr>
          <w:lang w:val="en-US"/>
        </w:rPr>
        <w:t>j</w:t>
      </w:r>
      <w:proofErr w:type="spellStart"/>
      <w:r w:rsidR="00E96C12" w:rsidRPr="00FE3779">
        <w:t>eigu</w:t>
      </w:r>
      <w:proofErr w:type="spellEnd"/>
      <w:r w:rsidR="00E96C12" w:rsidRPr="00FE3779">
        <w:t xml:space="preserve"> </w:t>
      </w:r>
      <w:r w:rsidR="009A2600" w:rsidRPr="00FE3779">
        <w:t>Jums plyštų</w:t>
      </w:r>
      <w:r w:rsidR="00E96C12" w:rsidRPr="00FE3779">
        <w:t xml:space="preserve"> </w:t>
      </w:r>
      <w:proofErr w:type="gramStart"/>
      <w:r w:rsidR="00E96C12" w:rsidRPr="00FE3779">
        <w:t>raum</w:t>
      </w:r>
      <w:r w:rsidR="009A2600" w:rsidRPr="00FE3779">
        <w:t>uo</w:t>
      </w:r>
      <w:bookmarkEnd w:id="79"/>
      <w:r>
        <w:rPr>
          <w:lang w:val="en-US"/>
        </w:rPr>
        <w:t>;</w:t>
      </w:r>
      <w:proofErr w:type="gramEnd"/>
    </w:p>
    <w:p w14:paraId="5F1C319B" w14:textId="064A87DF" w:rsidR="00B20A35" w:rsidRPr="00A76CBD" w:rsidRDefault="00DB5EA2" w:rsidP="007C58F3">
      <w:pPr>
        <w:pStyle w:val="BT-EMEASMCA"/>
      </w:pPr>
      <w:bookmarkStart w:id="80" w:name="_Hlk34642899"/>
      <w:r>
        <w:rPr>
          <w:lang w:val="en-US"/>
        </w:rPr>
        <w:t>j</w:t>
      </w:r>
      <w:proofErr w:type="spellStart"/>
      <w:r w:rsidR="00E96C12" w:rsidRPr="0006262F">
        <w:t>eigu</w:t>
      </w:r>
      <w:proofErr w:type="spellEnd"/>
      <w:r w:rsidR="00E96C12" w:rsidRPr="0006262F">
        <w:t xml:space="preserve"> Jums </w:t>
      </w:r>
      <w:r w:rsidR="009A2600" w:rsidRPr="0006262F">
        <w:t>pasireikštų</w:t>
      </w:r>
      <w:r w:rsidR="00E96C12" w:rsidRPr="0006262F">
        <w:t xml:space="preserve"> į</w:t>
      </w:r>
      <w:r w:rsidR="00804F6E" w:rsidRPr="0006262F">
        <w:t xml:space="preserve"> vilkligę panašus sindromas</w:t>
      </w:r>
      <w:r w:rsidR="00804F6E" w:rsidRPr="00B20A35">
        <w:t xml:space="preserve"> (įskaitant </w:t>
      </w:r>
      <w:r w:rsidR="005B57B1">
        <w:rPr>
          <w:lang w:val="lt-LT"/>
        </w:rPr>
        <w:t>iš</w:t>
      </w:r>
      <w:r w:rsidR="00804F6E" w:rsidRPr="00B20A35">
        <w:t xml:space="preserve">bėrimą, sąnarių sutrikimus ir </w:t>
      </w:r>
      <w:r w:rsidR="00804F6E" w:rsidRPr="00A76CBD">
        <w:t>poveikį kraujo ląstelėms</w:t>
      </w:r>
      <w:proofErr w:type="gramStart"/>
      <w:r w:rsidR="00804F6E" w:rsidRPr="00A76CBD">
        <w:t>)</w:t>
      </w:r>
      <w:bookmarkEnd w:id="80"/>
      <w:r w:rsidR="004B6263">
        <w:rPr>
          <w:lang w:val="en-US"/>
        </w:rPr>
        <w:t>;</w:t>
      </w:r>
      <w:proofErr w:type="gramEnd"/>
    </w:p>
    <w:p w14:paraId="7A94655A" w14:textId="3FBA1C87" w:rsidR="00B20A35" w:rsidRPr="0006262F" w:rsidRDefault="004B6263" w:rsidP="007C58F3">
      <w:pPr>
        <w:pStyle w:val="BT-EMEASMCA"/>
      </w:pPr>
      <w:proofErr w:type="spellStart"/>
      <w:r>
        <w:rPr>
          <w:lang w:val="en-US"/>
        </w:rPr>
        <w:t>jeigu</w:t>
      </w:r>
      <w:proofErr w:type="spellEnd"/>
      <w:r>
        <w:rPr>
          <w:lang w:val="en-US"/>
        </w:rPr>
        <w:t xml:space="preserve"> </w:t>
      </w:r>
      <w:proofErr w:type="spellStart"/>
      <w:r>
        <w:rPr>
          <w:lang w:val="en-US"/>
        </w:rPr>
        <w:t>atsirado</w:t>
      </w:r>
      <w:proofErr w:type="spellEnd"/>
      <w:r>
        <w:rPr>
          <w:lang w:val="en-US"/>
        </w:rPr>
        <w:t xml:space="preserve"> r</w:t>
      </w:r>
      <w:proofErr w:type="spellStart"/>
      <w:r w:rsidR="00B20A35" w:rsidRPr="0006262F">
        <w:t>ausv</w:t>
      </w:r>
      <w:r w:rsidR="005B57B1">
        <w:rPr>
          <w:lang w:val="lt-LT"/>
        </w:rPr>
        <w:t>ų</w:t>
      </w:r>
      <w:proofErr w:type="spellEnd"/>
      <w:r w:rsidR="00B20A35" w:rsidRPr="0006262F">
        <w:t xml:space="preserve"> neiškilusi</w:t>
      </w:r>
      <w:r w:rsidR="005B57B1">
        <w:rPr>
          <w:lang w:val="lt-LT"/>
        </w:rPr>
        <w:t>ų</w:t>
      </w:r>
      <w:r w:rsidR="00B20A35" w:rsidRPr="0006262F">
        <w:t xml:space="preserve"> į taikinį panaši</w:t>
      </w:r>
      <w:r w:rsidR="005B57B1">
        <w:rPr>
          <w:lang w:val="lt-LT"/>
        </w:rPr>
        <w:t>ų</w:t>
      </w:r>
      <w:r w:rsidR="00B20A35" w:rsidRPr="0006262F">
        <w:t xml:space="preserve"> arba apskrit</w:t>
      </w:r>
      <w:r w:rsidR="005B57B1">
        <w:rPr>
          <w:lang w:val="lt-LT"/>
        </w:rPr>
        <w:t>ų</w:t>
      </w:r>
      <w:r w:rsidR="00B20A35" w:rsidRPr="0006262F">
        <w:t xml:space="preserve"> dėm</w:t>
      </w:r>
      <w:r w:rsidR="005B57B1">
        <w:rPr>
          <w:lang w:val="lt-LT"/>
        </w:rPr>
        <w:t>ių</w:t>
      </w:r>
      <w:r w:rsidR="00B20A35" w:rsidRPr="0006262F">
        <w:t xml:space="preserve"> (centre dažnai atsiranda pūslė) liemens srityje, odos lupimasis, opos burnos, gerklės, nosies, lytinių organų ir akių srityje. Prieš tokį sunkų odos išbėrimą gali pasireikšti karščiavimas ir į gripą panašūs simptomai (</w:t>
      </w:r>
      <w:proofErr w:type="spellStart"/>
      <w:r w:rsidR="00B20A35" w:rsidRPr="0006262F">
        <w:t>Stivenso</w:t>
      </w:r>
      <w:proofErr w:type="spellEnd"/>
      <w:r w:rsidR="00B20A35" w:rsidRPr="0006262F">
        <w:t>-Džonsono sindromas)</w:t>
      </w:r>
      <w:r>
        <w:rPr>
          <w:lang w:val="en-US"/>
        </w:rPr>
        <w:t>;</w:t>
      </w:r>
      <w:r w:rsidR="00B20A35" w:rsidRPr="0006262F">
        <w:t xml:space="preserve"> </w:t>
      </w:r>
    </w:p>
    <w:p w14:paraId="21C84DFB" w14:textId="61E54E71" w:rsidR="00804F6E" w:rsidRPr="00D25479" w:rsidRDefault="004B6263" w:rsidP="007C58F3">
      <w:pPr>
        <w:pStyle w:val="BT-EMEASMCA"/>
      </w:pPr>
      <w:proofErr w:type="spellStart"/>
      <w:r>
        <w:rPr>
          <w:lang w:val="en-US"/>
        </w:rPr>
        <w:t>jeigu</w:t>
      </w:r>
      <w:proofErr w:type="spellEnd"/>
      <w:r>
        <w:rPr>
          <w:lang w:val="en-US"/>
        </w:rPr>
        <w:t xml:space="preserve"> </w:t>
      </w:r>
      <w:proofErr w:type="spellStart"/>
      <w:r>
        <w:rPr>
          <w:lang w:val="en-US"/>
        </w:rPr>
        <w:t>atsirado</w:t>
      </w:r>
      <w:proofErr w:type="spellEnd"/>
      <w:r>
        <w:rPr>
          <w:lang w:val="en-US"/>
        </w:rPr>
        <w:t xml:space="preserve"> </w:t>
      </w:r>
      <w:proofErr w:type="spellStart"/>
      <w:r>
        <w:rPr>
          <w:lang w:val="en-US"/>
        </w:rPr>
        <w:t>i</w:t>
      </w:r>
      <w:r w:rsidR="00B20A35" w:rsidRPr="00A76CBD">
        <w:t>šplitęs</w:t>
      </w:r>
      <w:proofErr w:type="spellEnd"/>
      <w:r w:rsidR="00B20A35" w:rsidRPr="00A76CBD">
        <w:t xml:space="preserve"> išbėrimas, aukšta kūno temperatūra ir padidėję limfmazgiai (</w:t>
      </w:r>
      <w:r w:rsidR="00B20A35" w:rsidRPr="0006262F">
        <w:t xml:space="preserve">DRESS </w:t>
      </w:r>
      <w:r w:rsidR="00B20A35" w:rsidRPr="00A76CBD">
        <w:t>sindromas arba padidėjusio jautrumo vaistui sindromas)</w:t>
      </w:r>
      <w:r w:rsidR="00804F6E" w:rsidRPr="00A76CBD">
        <w:t>.</w:t>
      </w:r>
    </w:p>
    <w:p w14:paraId="42036A32" w14:textId="77777777" w:rsidR="00A83F6C" w:rsidRPr="00FE3779" w:rsidRDefault="00A83F6C" w:rsidP="007C58F3">
      <w:pPr>
        <w:pStyle w:val="BTEMEASMCA"/>
      </w:pPr>
    </w:p>
    <w:p w14:paraId="180DCB65" w14:textId="77777777" w:rsidR="00A83F6C" w:rsidRPr="00FE3779" w:rsidRDefault="00A83F6C" w:rsidP="007C58F3">
      <w:pPr>
        <w:pStyle w:val="BTEMEASMCA"/>
      </w:pPr>
      <w:r w:rsidRPr="00FE3779">
        <w:t>Dažnas šalutinis poveikis (gali pasireikšti mažiau nei 1 iš 10 vartotojų):</w:t>
      </w:r>
    </w:p>
    <w:p w14:paraId="6440A340" w14:textId="77777777" w:rsidR="00A83F6C" w:rsidRPr="00FE3779" w:rsidRDefault="00A83F6C" w:rsidP="007C58F3">
      <w:pPr>
        <w:pStyle w:val="BT-EMEASMCA"/>
      </w:pPr>
      <w:r w:rsidRPr="00FE3779">
        <w:t>galvos skausmas;</w:t>
      </w:r>
    </w:p>
    <w:p w14:paraId="1EC3CBFB" w14:textId="77777777" w:rsidR="00A83F6C" w:rsidRPr="00FE3779" w:rsidRDefault="00A83F6C" w:rsidP="007C58F3">
      <w:pPr>
        <w:pStyle w:val="BT-EMEASMCA"/>
      </w:pPr>
      <w:r w:rsidRPr="00FE3779">
        <w:t>skrandžio skausmas;</w:t>
      </w:r>
    </w:p>
    <w:p w14:paraId="58752E14" w14:textId="77777777" w:rsidR="00A83F6C" w:rsidRPr="00FE3779" w:rsidRDefault="00A83F6C" w:rsidP="007C58F3">
      <w:pPr>
        <w:pStyle w:val="BT-EMEASMCA"/>
      </w:pPr>
      <w:r w:rsidRPr="00FE3779">
        <w:t>vidurių užkietėjimas;</w:t>
      </w:r>
    </w:p>
    <w:p w14:paraId="2275A390" w14:textId="77777777" w:rsidR="00A83F6C" w:rsidRPr="00FE3779" w:rsidRDefault="00A83F6C" w:rsidP="007C58F3">
      <w:pPr>
        <w:pStyle w:val="BT-EMEASMCA"/>
      </w:pPr>
      <w:r w:rsidRPr="00FE3779">
        <w:t>šleikštulio pojūtis;</w:t>
      </w:r>
    </w:p>
    <w:p w14:paraId="16108D2D" w14:textId="77777777" w:rsidR="00A83F6C" w:rsidRPr="00FE3779" w:rsidRDefault="00A83F6C" w:rsidP="007C58F3">
      <w:pPr>
        <w:pStyle w:val="BT-EMEASMCA"/>
      </w:pPr>
      <w:r w:rsidRPr="00FE3779">
        <w:t>raumenų skausmas;</w:t>
      </w:r>
    </w:p>
    <w:p w14:paraId="1404C43A" w14:textId="77777777" w:rsidR="00A83F6C" w:rsidRPr="00FE3779" w:rsidRDefault="00A83F6C" w:rsidP="007C58F3">
      <w:pPr>
        <w:pStyle w:val="BT-EMEASMCA"/>
      </w:pPr>
      <w:r w:rsidRPr="00FE3779">
        <w:t>silpnumo pojūtis;</w:t>
      </w:r>
    </w:p>
    <w:p w14:paraId="15E8A67C" w14:textId="77777777" w:rsidR="00A83F6C" w:rsidRPr="00FE3779" w:rsidRDefault="00A83F6C" w:rsidP="007C58F3">
      <w:pPr>
        <w:pStyle w:val="BT-EMEASMCA"/>
      </w:pPr>
      <w:r w:rsidRPr="00FE3779">
        <w:t>svaigulys;</w:t>
      </w:r>
    </w:p>
    <w:p w14:paraId="1947AC7B" w14:textId="77777777" w:rsidR="00A83F6C" w:rsidRPr="00FE3779" w:rsidRDefault="00A83F6C" w:rsidP="007C58F3">
      <w:pPr>
        <w:pStyle w:val="BT-EMEASMCA"/>
      </w:pPr>
      <w:r w:rsidRPr="00FE3779">
        <w:t xml:space="preserve">baltymo kiekio šlapime padidėjimas. Šis poveikis dažniausiai praeina savaime, Jums nenutraukiant </w:t>
      </w:r>
      <w:proofErr w:type="spellStart"/>
      <w:r w:rsidRPr="00FE3779">
        <w:t>Romazic</w:t>
      </w:r>
      <w:proofErr w:type="spellEnd"/>
      <w:r w:rsidRPr="00FE3779">
        <w:t xml:space="preserve"> tablečių vartojimo (tik vartojant </w:t>
      </w:r>
      <w:proofErr w:type="spellStart"/>
      <w:r w:rsidRPr="00FE3779">
        <w:t>Romazic</w:t>
      </w:r>
      <w:proofErr w:type="spellEnd"/>
      <w:r w:rsidRPr="00FE3779">
        <w:t xml:space="preserve"> 40 mg dozę);</w:t>
      </w:r>
    </w:p>
    <w:p w14:paraId="6DB09E75" w14:textId="77777777" w:rsidR="00A83F6C" w:rsidRPr="00FE3779" w:rsidRDefault="00A83F6C" w:rsidP="007C58F3">
      <w:pPr>
        <w:pStyle w:val="BT-EMEASMCA"/>
      </w:pPr>
      <w:r w:rsidRPr="00FE3779">
        <w:t>cukrinis diabetas. Jis labiau tikėtinas, jei jūsų kraujyje yra padidėjęs cukraus ir riebalų kiekis, turite viršsvorio, ar jūsų kraujospūdis aukštas. Vartojant šio vaisto gydytojas jus stebės.</w:t>
      </w:r>
    </w:p>
    <w:p w14:paraId="2BBBDC0D" w14:textId="77777777" w:rsidR="00A83F6C" w:rsidRPr="00FE3779" w:rsidRDefault="00A83F6C" w:rsidP="007C58F3">
      <w:pPr>
        <w:pStyle w:val="BTEMEASMCA"/>
      </w:pPr>
    </w:p>
    <w:p w14:paraId="60F5A7C7" w14:textId="77777777" w:rsidR="00A83F6C" w:rsidRPr="00FE3779" w:rsidRDefault="00A83F6C" w:rsidP="007C58F3">
      <w:pPr>
        <w:pStyle w:val="BTEMEASMCA"/>
      </w:pPr>
      <w:r w:rsidRPr="00FE3779">
        <w:t>Nedažnas šalutinis poveikis (gali pasireikšti mažiau nei 1 iš 100 vartotojų):</w:t>
      </w:r>
    </w:p>
    <w:p w14:paraId="4B325AF4" w14:textId="77777777" w:rsidR="00A83F6C" w:rsidRPr="00FE3779" w:rsidRDefault="00A83F6C" w:rsidP="007C58F3">
      <w:pPr>
        <w:pStyle w:val="BT-EMEASMCA"/>
      </w:pPr>
      <w:r w:rsidRPr="00FE3779">
        <w:t>bėrimas, niežulys ar kitos odos reakcijos;</w:t>
      </w:r>
    </w:p>
    <w:p w14:paraId="65D81E6D" w14:textId="77777777" w:rsidR="00A83F6C" w:rsidRPr="00FE3779" w:rsidRDefault="00A83F6C" w:rsidP="007C58F3">
      <w:pPr>
        <w:pStyle w:val="BT-EMEASMCA"/>
      </w:pPr>
      <w:r w:rsidRPr="00FE3779">
        <w:t xml:space="preserve">baltymo kiekio šlapime padidėjimas (tik vartojant 5 mg, 10 mg arba 20 mg </w:t>
      </w:r>
      <w:proofErr w:type="spellStart"/>
      <w:r w:rsidRPr="00FE3779">
        <w:t>Romazic</w:t>
      </w:r>
      <w:proofErr w:type="spellEnd"/>
      <w:r w:rsidRPr="00FE3779">
        <w:t xml:space="preserve"> dozę) - šis poveikis dažniausiai praeina savaime, Jums nenutraukiant </w:t>
      </w:r>
      <w:proofErr w:type="spellStart"/>
      <w:r w:rsidRPr="00FE3779">
        <w:t>Romazic</w:t>
      </w:r>
      <w:proofErr w:type="spellEnd"/>
      <w:r w:rsidRPr="00FE3779">
        <w:t xml:space="preserve"> tablečių vartojimo. </w:t>
      </w:r>
    </w:p>
    <w:p w14:paraId="2F1428FF" w14:textId="77777777" w:rsidR="00A83F6C" w:rsidRPr="00FE3779" w:rsidRDefault="00A83F6C" w:rsidP="007C58F3">
      <w:pPr>
        <w:pStyle w:val="BTEMEASMCA"/>
      </w:pPr>
    </w:p>
    <w:p w14:paraId="3375799B" w14:textId="77777777" w:rsidR="00A83F6C" w:rsidRPr="00FE3779" w:rsidRDefault="00A83F6C" w:rsidP="007C58F3">
      <w:pPr>
        <w:pStyle w:val="BTEMEASMCA"/>
      </w:pPr>
      <w:r w:rsidRPr="00FE3779">
        <w:t>Retas šalutinis poveikis (gali pasireikšti mažiau nei 1 iš 1000 vartotojų):</w:t>
      </w:r>
    </w:p>
    <w:p w14:paraId="3CC70746" w14:textId="77777777" w:rsidR="00A83F6C" w:rsidRPr="00FE3779" w:rsidRDefault="00A83F6C" w:rsidP="007C58F3">
      <w:pPr>
        <w:pStyle w:val="BT-EMEASMCA"/>
        <w:rPr>
          <w:b/>
        </w:rPr>
      </w:pPr>
      <w:r w:rsidRPr="00FE3779">
        <w:t xml:space="preserve">sunki alerginė reakcija. Jos požymiai yra veido, lūpų, liežuvio ir (arba) gerklų pabrinkimas, pasunkėjęs rijimas ir kvėpavimas, stiprus odos niežulys (su iškilusiais gumbais). </w:t>
      </w:r>
      <w:r w:rsidRPr="00FE3779">
        <w:rPr>
          <w:b/>
        </w:rPr>
        <w:t>Jeigu manote,</w:t>
      </w:r>
      <w:r w:rsidRPr="00FE3779">
        <w:t xml:space="preserve"> kad pasireiškė alerginė reakcija, nedelsdami nutraukite </w:t>
      </w:r>
      <w:proofErr w:type="spellStart"/>
      <w:r w:rsidRPr="00FE3779">
        <w:t>Romazic</w:t>
      </w:r>
      <w:proofErr w:type="spellEnd"/>
      <w:r w:rsidRPr="00FE3779">
        <w:t xml:space="preserve"> vartojimą ir kreipkitės į gydytoją;</w:t>
      </w:r>
    </w:p>
    <w:p w14:paraId="3A6EEBB6" w14:textId="77777777" w:rsidR="00A83F6C" w:rsidRPr="00FE3779" w:rsidRDefault="00A83F6C" w:rsidP="007C58F3">
      <w:pPr>
        <w:pStyle w:val="BT-EMEASMCA"/>
      </w:pPr>
      <w:r w:rsidRPr="00FE3779">
        <w:t>raumenų pažeidimas suaugusiesiems - atsargumo dėlei</w:t>
      </w:r>
      <w:r w:rsidRPr="00FE3779">
        <w:rPr>
          <w:b/>
        </w:rPr>
        <w:t xml:space="preserve"> nutraukite </w:t>
      </w:r>
      <w:proofErr w:type="spellStart"/>
      <w:r w:rsidRPr="00FE3779">
        <w:rPr>
          <w:b/>
        </w:rPr>
        <w:t>Romazic</w:t>
      </w:r>
      <w:proofErr w:type="spellEnd"/>
      <w:r w:rsidRPr="00FE3779">
        <w:rPr>
          <w:b/>
        </w:rPr>
        <w:t xml:space="preserve"> vartojimą ir </w:t>
      </w:r>
      <w:r w:rsidRPr="00FE3779">
        <w:t>nedelsdami praneškite gydytojui, jeigu pradeda skaudėti raumenis dėl neaiškios priežasties arba skauda juos ilgiau negu įprasta;</w:t>
      </w:r>
    </w:p>
    <w:p w14:paraId="4C557271" w14:textId="77777777" w:rsidR="00A83F6C" w:rsidRPr="00FE3779" w:rsidRDefault="00A83F6C" w:rsidP="007C58F3">
      <w:pPr>
        <w:pStyle w:val="BT-EMEASMCA"/>
      </w:pPr>
      <w:r w:rsidRPr="00FE3779">
        <w:t>stiprus pilvo skausmas (kasos uždegimas);</w:t>
      </w:r>
    </w:p>
    <w:p w14:paraId="05144447" w14:textId="77777777" w:rsidR="00A83F6C" w:rsidRPr="00FE3779" w:rsidRDefault="00A83F6C" w:rsidP="007C58F3">
      <w:pPr>
        <w:pStyle w:val="BT-EMEASMCA"/>
      </w:pPr>
      <w:r w:rsidRPr="00FE3779">
        <w:t>padidėjęs kepenų fermentų aktyvumas kraujyje;</w:t>
      </w:r>
    </w:p>
    <w:p w14:paraId="758C087E" w14:textId="75310738" w:rsidR="00A83F6C" w:rsidRPr="00FE3779" w:rsidRDefault="009A2600" w:rsidP="007C58F3">
      <w:pPr>
        <w:pStyle w:val="BT-EMEASMCA"/>
      </w:pPr>
      <w:r w:rsidRPr="00FE3779">
        <w:t>kraujavimas ar kraujosruvos</w:t>
      </w:r>
      <w:r w:rsidR="00FE3779" w:rsidRPr="00FE3779">
        <w:t xml:space="preserve">, atsirandantys lengviau nei įprastai dėl mažo </w:t>
      </w:r>
      <w:r w:rsidR="00A83F6C" w:rsidRPr="00FE3779">
        <w:t xml:space="preserve">trombocitų kiekio </w:t>
      </w:r>
      <w:r w:rsidR="00FE3779" w:rsidRPr="00FE3779">
        <w:t>kraujyje;</w:t>
      </w:r>
    </w:p>
    <w:p w14:paraId="57F169FF" w14:textId="7840D799" w:rsidR="009A2600" w:rsidRPr="00FE3779" w:rsidRDefault="009A2600" w:rsidP="007C58F3">
      <w:pPr>
        <w:pStyle w:val="BT-EMEASMCA"/>
      </w:pPr>
      <w:r w:rsidRPr="00FE3779">
        <w:t>į susirgimą, vadinamąją vilkligę, panašus sindromas</w:t>
      </w:r>
      <w:r w:rsidRPr="00FE3779">
        <w:rPr>
          <w:b/>
        </w:rPr>
        <w:t xml:space="preserve"> </w:t>
      </w:r>
      <w:r w:rsidRPr="00FE3779">
        <w:t>(</w:t>
      </w:r>
      <w:r w:rsidR="00FE3779" w:rsidRPr="00FE3779">
        <w:t xml:space="preserve">įskaitant </w:t>
      </w:r>
      <w:r w:rsidRPr="00FE3779">
        <w:t>išbėrim</w:t>
      </w:r>
      <w:r w:rsidR="00FE3779" w:rsidRPr="00FE3779">
        <w:t>ą</w:t>
      </w:r>
      <w:r w:rsidRPr="00FE3779">
        <w:t xml:space="preserve">, sąnarių </w:t>
      </w:r>
      <w:r w:rsidR="00FE3779" w:rsidRPr="00FE3779">
        <w:t>sutrikimus</w:t>
      </w:r>
      <w:r w:rsidRPr="00FE3779">
        <w:t xml:space="preserve"> ir </w:t>
      </w:r>
      <w:r w:rsidR="00FE3779" w:rsidRPr="00FE3779">
        <w:t>poveikį kraujo ląstelėms</w:t>
      </w:r>
      <w:r w:rsidRPr="00FE3779">
        <w:t>).</w:t>
      </w:r>
    </w:p>
    <w:p w14:paraId="06E15A3A" w14:textId="77777777" w:rsidR="009A2600" w:rsidRPr="00FE3779" w:rsidRDefault="009A2600" w:rsidP="00EB3C27">
      <w:pPr>
        <w:pStyle w:val="BT-EMEASMCA"/>
        <w:numPr>
          <w:ilvl w:val="0"/>
          <w:numId w:val="0"/>
        </w:numPr>
      </w:pPr>
    </w:p>
    <w:p w14:paraId="5669092B" w14:textId="77777777" w:rsidR="00A83F6C" w:rsidRPr="00FE3779" w:rsidRDefault="00A83F6C" w:rsidP="007C58F3">
      <w:pPr>
        <w:pStyle w:val="BTEMEASMCA"/>
      </w:pPr>
      <w:r w:rsidRPr="00FE3779">
        <w:t>Labai retas šalutinis poveikis (gali pasireikšti mažiau nei 1 iš 10000 vartotojų):</w:t>
      </w:r>
    </w:p>
    <w:p w14:paraId="1691A452" w14:textId="77777777" w:rsidR="00A83F6C" w:rsidRPr="00FE3779" w:rsidRDefault="00A83F6C" w:rsidP="007C58F3">
      <w:pPr>
        <w:pStyle w:val="BT-EMEASMCA"/>
      </w:pPr>
      <w:r w:rsidRPr="00FE3779">
        <w:t>gelta (pageltusi oda ir akys);</w:t>
      </w:r>
    </w:p>
    <w:p w14:paraId="6C598E44" w14:textId="77777777" w:rsidR="00A83F6C" w:rsidRPr="00FE3779" w:rsidRDefault="00A83F6C" w:rsidP="007C58F3">
      <w:pPr>
        <w:pStyle w:val="BT-EMEASMCA"/>
      </w:pPr>
      <w:r w:rsidRPr="00FE3779">
        <w:t>hepatitas (kepenų uždegimas);</w:t>
      </w:r>
    </w:p>
    <w:p w14:paraId="42B3B48C" w14:textId="77777777" w:rsidR="00A83F6C" w:rsidRPr="00FE3779" w:rsidRDefault="00A83F6C" w:rsidP="007C58F3">
      <w:pPr>
        <w:pStyle w:val="BT-EMEASMCA"/>
      </w:pPr>
      <w:r w:rsidRPr="00FE3779">
        <w:lastRenderedPageBreak/>
        <w:t>kraujo pėdsakai šlapime;</w:t>
      </w:r>
    </w:p>
    <w:p w14:paraId="032243CB" w14:textId="77777777" w:rsidR="00A83F6C" w:rsidRPr="00FE3779" w:rsidRDefault="00A83F6C" w:rsidP="007C58F3">
      <w:pPr>
        <w:pStyle w:val="BT-EMEASMCA"/>
      </w:pPr>
      <w:r w:rsidRPr="00FE3779">
        <w:t>kojų ir rankų nervų pažeidimas (pvz., nejautra);</w:t>
      </w:r>
    </w:p>
    <w:p w14:paraId="548F698F" w14:textId="77777777" w:rsidR="00A83F6C" w:rsidRPr="00FE3779" w:rsidRDefault="00A83F6C" w:rsidP="007C58F3">
      <w:pPr>
        <w:pStyle w:val="BT-EMEASMCA"/>
      </w:pPr>
      <w:r w:rsidRPr="00FE3779">
        <w:t>sąnarių skausmas;</w:t>
      </w:r>
    </w:p>
    <w:p w14:paraId="1CD1703D" w14:textId="77777777" w:rsidR="00A83F6C" w:rsidRPr="00066A87" w:rsidRDefault="00A83F6C" w:rsidP="007C58F3">
      <w:pPr>
        <w:pStyle w:val="BT-EMEASMCA"/>
      </w:pPr>
      <w:r w:rsidRPr="00066A87">
        <w:t>atminties praradimas;</w:t>
      </w:r>
    </w:p>
    <w:p w14:paraId="29CBA41C" w14:textId="77777777" w:rsidR="00A83F6C" w:rsidRPr="00066A87" w:rsidRDefault="00A83F6C" w:rsidP="007C58F3">
      <w:pPr>
        <w:pStyle w:val="BT-EMEASMCA"/>
      </w:pPr>
      <w:r w:rsidRPr="00066A87">
        <w:t>krūtų padidėjimas vyrams (</w:t>
      </w:r>
      <w:proofErr w:type="spellStart"/>
      <w:r w:rsidRPr="00066A87">
        <w:t>ginekomastija</w:t>
      </w:r>
      <w:proofErr w:type="spellEnd"/>
      <w:r w:rsidRPr="00066A87">
        <w:t>).</w:t>
      </w:r>
    </w:p>
    <w:p w14:paraId="046398BF" w14:textId="77777777" w:rsidR="00A83F6C" w:rsidRPr="00FE3779" w:rsidRDefault="00A83F6C" w:rsidP="007C58F3">
      <w:pPr>
        <w:pStyle w:val="BTEMEASMCA"/>
      </w:pPr>
    </w:p>
    <w:p w14:paraId="7BE7914E" w14:textId="34FF385E" w:rsidR="00A83F6C" w:rsidRPr="00FE3779" w:rsidRDefault="00A83F6C" w:rsidP="007C58F3">
      <w:pPr>
        <w:pStyle w:val="BTEMEASMCA"/>
      </w:pPr>
      <w:r w:rsidRPr="00FE3779">
        <w:t xml:space="preserve">Šalutinis poveikis, kurio dažnis nežinomas (negali būti </w:t>
      </w:r>
      <w:r w:rsidR="00CA1A74" w:rsidRPr="00290557">
        <w:rPr>
          <w:lang w:val="pt-BR"/>
        </w:rPr>
        <w:t>apskaičiuotas</w:t>
      </w:r>
      <w:r w:rsidR="00CA1A74" w:rsidRPr="00FE3779">
        <w:t xml:space="preserve"> </w:t>
      </w:r>
      <w:r w:rsidRPr="00FE3779">
        <w:t>pagal turimus duomenis):</w:t>
      </w:r>
    </w:p>
    <w:p w14:paraId="7DBE46D5" w14:textId="77777777" w:rsidR="00A83F6C" w:rsidRPr="00066A87" w:rsidRDefault="00A83F6C" w:rsidP="007C58F3">
      <w:pPr>
        <w:pStyle w:val="BT-EMEASMCA"/>
      </w:pPr>
      <w:r w:rsidRPr="00066A87">
        <w:t>viduriavimas (beformės išmatos);</w:t>
      </w:r>
    </w:p>
    <w:p w14:paraId="11F98B6F" w14:textId="77777777" w:rsidR="00A83F6C" w:rsidRPr="00066A87" w:rsidRDefault="00A83F6C" w:rsidP="007C58F3">
      <w:pPr>
        <w:pStyle w:val="BT-EMEASMCA"/>
      </w:pPr>
      <w:r w:rsidRPr="00066A87">
        <w:t>kosulys;</w:t>
      </w:r>
    </w:p>
    <w:p w14:paraId="2D66D1BB" w14:textId="77777777" w:rsidR="00A83F6C" w:rsidRPr="00066A87" w:rsidRDefault="00A83F6C" w:rsidP="007C58F3">
      <w:pPr>
        <w:pStyle w:val="BT-EMEASMCA"/>
      </w:pPr>
      <w:r w:rsidRPr="00066A87">
        <w:t>dusulys;</w:t>
      </w:r>
    </w:p>
    <w:p w14:paraId="5C88B372" w14:textId="77777777" w:rsidR="00A83F6C" w:rsidRPr="00066A87" w:rsidRDefault="00A83F6C" w:rsidP="007C58F3">
      <w:pPr>
        <w:pStyle w:val="BT-EMEASMCA"/>
      </w:pPr>
      <w:r w:rsidRPr="00066A87">
        <w:t>edema (tinimas);</w:t>
      </w:r>
    </w:p>
    <w:p w14:paraId="03590551" w14:textId="77777777" w:rsidR="00A83F6C" w:rsidRPr="00066A87" w:rsidRDefault="00A83F6C" w:rsidP="007C58F3">
      <w:pPr>
        <w:pStyle w:val="BT-EMEASMCA"/>
      </w:pPr>
      <w:r w:rsidRPr="00066A87">
        <w:t>miego sutrikimai, įskaitant nemigą ir naktinius košmarus;</w:t>
      </w:r>
    </w:p>
    <w:p w14:paraId="092DB34B" w14:textId="77777777" w:rsidR="00A83F6C" w:rsidRPr="00066A87" w:rsidRDefault="00A83F6C" w:rsidP="007C58F3">
      <w:pPr>
        <w:pStyle w:val="BT-EMEASMCA"/>
      </w:pPr>
      <w:r w:rsidRPr="00066A87">
        <w:t>seksualiniai sutrikimai;</w:t>
      </w:r>
    </w:p>
    <w:p w14:paraId="394406EF" w14:textId="77777777" w:rsidR="00A83F6C" w:rsidRPr="00066A87" w:rsidRDefault="00A83F6C" w:rsidP="007C58F3">
      <w:pPr>
        <w:pStyle w:val="BT-EMEASMCA"/>
      </w:pPr>
      <w:r w:rsidRPr="00066A87">
        <w:t>depresija;</w:t>
      </w:r>
    </w:p>
    <w:p w14:paraId="01CACBA1" w14:textId="77777777" w:rsidR="00A83F6C" w:rsidRPr="00066A87" w:rsidRDefault="00A83F6C" w:rsidP="007C58F3">
      <w:pPr>
        <w:pStyle w:val="BT-EMEASMCA"/>
      </w:pPr>
      <w:r w:rsidRPr="00066A87">
        <w:t>kvėpavimo sutrikimai, įskaitant užsitęsusį kosulį ir (ar) dusulį arba karščiavimą;</w:t>
      </w:r>
    </w:p>
    <w:p w14:paraId="5BF299EE" w14:textId="77777777" w:rsidR="00A83F6C" w:rsidRPr="00066A87" w:rsidRDefault="00A83F6C" w:rsidP="007C58F3">
      <w:pPr>
        <w:pStyle w:val="BT-EMEASMCA"/>
      </w:pPr>
      <w:r w:rsidRPr="00066A87">
        <w:t>sausgyslių pažeidimas;</w:t>
      </w:r>
    </w:p>
    <w:p w14:paraId="5EF98D61" w14:textId="77777777" w:rsidR="00FF7F26" w:rsidRPr="0091781F" w:rsidRDefault="00A83F6C" w:rsidP="007C58F3">
      <w:pPr>
        <w:pStyle w:val="BT-EMEASMCA"/>
      </w:pPr>
      <w:r w:rsidRPr="00066A87">
        <w:t>nuolatinis raumenų silpnumas</w:t>
      </w:r>
      <w:r w:rsidR="00FF7F26">
        <w:rPr>
          <w:lang w:val="pl-PL"/>
        </w:rPr>
        <w:t>;</w:t>
      </w:r>
    </w:p>
    <w:p w14:paraId="09BF4CCA" w14:textId="172A7DE2" w:rsidR="00FF7F26" w:rsidRPr="0091781F" w:rsidRDefault="000B2662" w:rsidP="00094086">
      <w:pPr>
        <w:pStyle w:val="BT-EMEASMCA"/>
      </w:pPr>
      <w:proofErr w:type="spellStart"/>
      <w:r w:rsidRPr="00EB3C27">
        <w:t>generalizuota</w:t>
      </w:r>
      <w:proofErr w:type="spellEnd"/>
      <w:r w:rsidRPr="00FF7F26">
        <w:t xml:space="preserve"> </w:t>
      </w:r>
      <w:proofErr w:type="spellStart"/>
      <w:r w:rsidRPr="00FF7F26">
        <w:t>miastenija</w:t>
      </w:r>
      <w:proofErr w:type="spellEnd"/>
      <w:r w:rsidRPr="00FF7F26">
        <w:t xml:space="preserve"> (liga, sukelianti bendrą raumenų, įskaitant kai kuriais atvejais, kvėp</w:t>
      </w:r>
      <w:r w:rsidRPr="00EB3C27">
        <w:t>avime</w:t>
      </w:r>
      <w:r w:rsidRPr="00FF7F26">
        <w:t xml:space="preserve"> </w:t>
      </w:r>
      <w:r w:rsidRPr="00EB3C27">
        <w:t xml:space="preserve">dalyvaujančių </w:t>
      </w:r>
      <w:r w:rsidRPr="00FF7F26">
        <w:t>raumen</w:t>
      </w:r>
      <w:r w:rsidRPr="00EB3C27">
        <w:t>ų</w:t>
      </w:r>
      <w:r w:rsidRPr="00FF7F26">
        <w:t>, silpnumą</w:t>
      </w:r>
      <w:r w:rsidR="00FF7F26" w:rsidRPr="00FF7F26">
        <w:t>);</w:t>
      </w:r>
    </w:p>
    <w:p w14:paraId="05083362" w14:textId="4432CB66" w:rsidR="00A83F6C" w:rsidRPr="00066A87" w:rsidRDefault="00FF7F26" w:rsidP="007C58F3">
      <w:pPr>
        <w:pStyle w:val="BT-EMEASMCA"/>
      </w:pPr>
      <w:r w:rsidRPr="00FF7F26">
        <w:t xml:space="preserve">akių </w:t>
      </w:r>
      <w:proofErr w:type="spellStart"/>
      <w:r w:rsidRPr="00FF7F26">
        <w:t>miastenija</w:t>
      </w:r>
      <w:proofErr w:type="spellEnd"/>
      <w:r w:rsidRPr="00FF7F26">
        <w:t xml:space="preserve"> (akių raumenų silpnumą sukelianti liga)</w:t>
      </w:r>
      <w:r w:rsidR="00A83F6C" w:rsidRPr="00066A87">
        <w:t>.</w:t>
      </w:r>
    </w:p>
    <w:p w14:paraId="38879C85" w14:textId="43BEA613" w:rsidR="00FF7F26" w:rsidRDefault="00FF7F26" w:rsidP="007C58F3">
      <w:pPr>
        <w:pStyle w:val="BTEMEASMCA"/>
      </w:pPr>
      <w:r w:rsidRPr="00FF7F26">
        <w:t>Pasitarkite su gydytoju, jei jaučiate rankų ar kojų silpnumą, kuris pasunkėja aktyviau pajudėjus, jei dvejinasi akyse arba užkrenta akių vokai, sunku ryti arba pasireiškia dusulys.</w:t>
      </w:r>
    </w:p>
    <w:p w14:paraId="012242B3" w14:textId="77777777" w:rsidR="00FF7F26" w:rsidRPr="00FE3779" w:rsidRDefault="00FF7F26" w:rsidP="007C58F3">
      <w:pPr>
        <w:pStyle w:val="BTEMEASMCA"/>
      </w:pPr>
    </w:p>
    <w:p w14:paraId="107BAD95" w14:textId="77777777" w:rsidR="00A83F6C" w:rsidRPr="00FE3779" w:rsidRDefault="00A83F6C" w:rsidP="00A83F6C">
      <w:pPr>
        <w:tabs>
          <w:tab w:val="left" w:pos="567"/>
        </w:tabs>
        <w:spacing w:after="0" w:line="240" w:lineRule="auto"/>
        <w:rPr>
          <w:rFonts w:ascii="Times New Roman" w:hAnsi="Times New Roman"/>
          <w:b/>
          <w:snapToGrid w:val="0"/>
          <w:lang w:val="lt-LT"/>
        </w:rPr>
      </w:pPr>
      <w:r w:rsidRPr="00FE3779">
        <w:rPr>
          <w:rFonts w:ascii="Times New Roman" w:hAnsi="Times New Roman"/>
          <w:b/>
          <w:noProof/>
          <w:snapToGrid w:val="0"/>
          <w:lang w:val="lt-LT"/>
        </w:rPr>
        <w:t>Pranešimas apie šalutinį poveikį</w:t>
      </w:r>
    </w:p>
    <w:p w14:paraId="42CB3BE7" w14:textId="4BEC6EDF" w:rsidR="00094086" w:rsidRPr="00FE3779" w:rsidRDefault="00094086" w:rsidP="007C58F3">
      <w:pPr>
        <w:pStyle w:val="BTEMEASMCA"/>
      </w:pPr>
      <w:r w:rsidRPr="00290557">
        <w:rPr>
          <w:lang w:val="lt-LT"/>
        </w:rPr>
        <w:t xml:space="preserve">Jeigu pasireiškė šalutinis poveikis, įskaitant šiame lapelyje nenurodytą, pasakykite gydytojui arba vaistininkui. </w:t>
      </w:r>
      <w:r w:rsidRPr="00094086">
        <w:rPr>
          <w:lang w:val="lt-LT"/>
        </w:rPr>
        <w:t>Pranešimą apie</w:t>
      </w:r>
      <w:r w:rsidRPr="00290557">
        <w:rPr>
          <w:lang w:val="lt-LT"/>
        </w:rPr>
        <w:t xml:space="preserve"> šalutinį poveikį galite užpildyti ir pateikti Valstybinės vaistų kontrolės tarnybos prie Lietuvos Respublikos sveikatos apsaugos ministerijos </w:t>
      </w:r>
      <w:r w:rsidRPr="00094086">
        <w:rPr>
          <w:lang w:val="lt-LT"/>
        </w:rPr>
        <w:t>tinklalapyje https://vvkt.lrv.lt/lt/ nurodytais būdais arba paskambinti nemokamu telefonu 8 800 73 568.</w:t>
      </w:r>
      <w:r w:rsidRPr="00290557">
        <w:rPr>
          <w:lang w:val="lt-LT"/>
        </w:rPr>
        <w:t xml:space="preserve"> Pranešdami apie šalutinį poveikį galite mums padėti gauti daugiau informacijos apie šio vaisto saugumą.</w:t>
      </w:r>
    </w:p>
    <w:p w14:paraId="7D67E438" w14:textId="77777777" w:rsidR="00A83F6C" w:rsidRPr="00FE3779" w:rsidRDefault="00A83F6C" w:rsidP="007C58F3">
      <w:pPr>
        <w:pStyle w:val="BTEMEASMCA"/>
      </w:pPr>
    </w:p>
    <w:p w14:paraId="15AB272A" w14:textId="77777777" w:rsidR="00A83F6C" w:rsidRPr="00FE3779" w:rsidRDefault="00A83F6C" w:rsidP="00A83F6C">
      <w:pPr>
        <w:spacing w:after="0" w:line="240" w:lineRule="auto"/>
        <w:rPr>
          <w:rFonts w:ascii="Times New Roman" w:hAnsi="Times New Roman"/>
          <w:lang w:val="lt-LT"/>
        </w:rPr>
      </w:pPr>
    </w:p>
    <w:p w14:paraId="620A429C"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5.</w:t>
      </w:r>
      <w:r w:rsidRPr="00FE3779">
        <w:rPr>
          <w:rFonts w:ascii="Times New Roman" w:hAnsi="Times New Roman"/>
          <w:b/>
          <w:lang w:val="lt-LT"/>
        </w:rPr>
        <w:tab/>
        <w:t xml:space="preserve">Kaip laikyti Romazic </w:t>
      </w:r>
    </w:p>
    <w:p w14:paraId="3EAA3808" w14:textId="77777777" w:rsidR="00A83F6C" w:rsidRPr="00FE3779" w:rsidRDefault="00A83F6C" w:rsidP="00A83F6C">
      <w:pPr>
        <w:spacing w:after="0" w:line="240" w:lineRule="auto"/>
        <w:rPr>
          <w:rFonts w:ascii="Times New Roman" w:hAnsi="Times New Roman"/>
          <w:lang w:val="lt-LT"/>
        </w:rPr>
      </w:pPr>
    </w:p>
    <w:p w14:paraId="2334712F"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Šį vaistą laikykite vaikams nepastebimoje ir nepasiekiamoje vietoje.</w:t>
      </w:r>
    </w:p>
    <w:p w14:paraId="2DE6EF98" w14:textId="77777777" w:rsidR="00A83F6C" w:rsidRPr="00FE3779" w:rsidRDefault="00A83F6C" w:rsidP="00A83F6C">
      <w:pPr>
        <w:pStyle w:val="Pagrindinistekstas"/>
        <w:tabs>
          <w:tab w:val="left" w:pos="567"/>
        </w:tabs>
        <w:spacing w:after="0"/>
        <w:rPr>
          <w:sz w:val="22"/>
          <w:szCs w:val="22"/>
        </w:rPr>
      </w:pPr>
    </w:p>
    <w:p w14:paraId="0F8253B1" w14:textId="77777777" w:rsidR="00A83F6C" w:rsidRPr="00FE3779" w:rsidRDefault="00A83F6C" w:rsidP="00A83F6C">
      <w:pPr>
        <w:pStyle w:val="Pagrindinistekstas"/>
        <w:tabs>
          <w:tab w:val="left" w:pos="567"/>
        </w:tabs>
        <w:spacing w:after="0"/>
        <w:rPr>
          <w:sz w:val="22"/>
          <w:szCs w:val="22"/>
        </w:rPr>
      </w:pPr>
      <w:r w:rsidRPr="00FE3779">
        <w:rPr>
          <w:sz w:val="22"/>
          <w:szCs w:val="22"/>
        </w:rPr>
        <w:t>Šiam vaistui specialių laikymo sąlygų nereikia.</w:t>
      </w:r>
    </w:p>
    <w:p w14:paraId="15D16CFE" w14:textId="77777777" w:rsidR="00A83F6C" w:rsidRPr="00FE3779" w:rsidRDefault="00A83F6C" w:rsidP="00A83F6C">
      <w:pPr>
        <w:spacing w:after="0" w:line="240" w:lineRule="auto"/>
        <w:rPr>
          <w:rFonts w:ascii="Times New Roman" w:hAnsi="Times New Roman"/>
          <w:lang w:val="lt-LT"/>
        </w:rPr>
      </w:pPr>
    </w:p>
    <w:p w14:paraId="1E4F0EE3"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Ant dėžutės ir lizdinės plokštelės po „EXP “ nurodytam tinkamumo laikui pasibaigus, šio vaisto vartoti negalima. Vaistas tinkamas vartoti iki paskutinės nurodyto mėnesio dienos.</w:t>
      </w:r>
    </w:p>
    <w:p w14:paraId="59FAE04C" w14:textId="77777777" w:rsidR="00A83F6C" w:rsidRPr="00FE3779" w:rsidRDefault="00A83F6C" w:rsidP="00A83F6C">
      <w:pPr>
        <w:spacing w:after="0" w:line="240" w:lineRule="auto"/>
        <w:rPr>
          <w:rFonts w:ascii="Times New Roman" w:hAnsi="Times New Roman"/>
          <w:lang w:val="lt-LT"/>
        </w:rPr>
      </w:pPr>
    </w:p>
    <w:p w14:paraId="087BA88B"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Vaistų negalima išmesti į kanalizaciją arba su buitinėmis atliekomis. Kaip išmesti nereikalingus vaistus, klauskite vaistininko. Šios priemonės padės apsaugoti aplinką.</w:t>
      </w:r>
    </w:p>
    <w:p w14:paraId="0AFD8350" w14:textId="77777777" w:rsidR="00A83F6C" w:rsidRPr="00FE3779" w:rsidRDefault="00A83F6C" w:rsidP="00A83F6C">
      <w:pPr>
        <w:spacing w:after="0" w:line="240" w:lineRule="auto"/>
        <w:rPr>
          <w:rFonts w:ascii="Times New Roman" w:hAnsi="Times New Roman"/>
          <w:lang w:val="lt-LT"/>
        </w:rPr>
      </w:pPr>
    </w:p>
    <w:p w14:paraId="3AA34AFC" w14:textId="77777777" w:rsidR="00A83F6C" w:rsidRPr="00FE3779" w:rsidRDefault="00A83F6C" w:rsidP="00A83F6C">
      <w:pPr>
        <w:spacing w:after="0" w:line="240" w:lineRule="auto"/>
        <w:rPr>
          <w:rFonts w:ascii="Times New Roman" w:hAnsi="Times New Roman"/>
          <w:lang w:val="lt-LT"/>
        </w:rPr>
      </w:pPr>
    </w:p>
    <w:p w14:paraId="258084DC"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6.</w:t>
      </w:r>
      <w:r w:rsidRPr="00FE3779">
        <w:rPr>
          <w:rFonts w:ascii="Times New Roman" w:hAnsi="Times New Roman"/>
          <w:b/>
          <w:lang w:val="lt-LT"/>
        </w:rPr>
        <w:tab/>
        <w:t>Pakuotės turinys ir kita informacija</w:t>
      </w:r>
    </w:p>
    <w:p w14:paraId="4E75A132" w14:textId="77777777" w:rsidR="00A83F6C" w:rsidRPr="00FE3779" w:rsidRDefault="00A83F6C" w:rsidP="00A83F6C">
      <w:pPr>
        <w:spacing w:after="0" w:line="240" w:lineRule="auto"/>
        <w:rPr>
          <w:rFonts w:ascii="Times New Roman" w:hAnsi="Times New Roman"/>
          <w:lang w:val="lt-LT"/>
        </w:rPr>
      </w:pPr>
    </w:p>
    <w:p w14:paraId="11B5DAA0"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Romazic sudėtis</w:t>
      </w:r>
    </w:p>
    <w:p w14:paraId="0890EF57" w14:textId="77777777" w:rsidR="00A83F6C" w:rsidRPr="00FE3779" w:rsidRDefault="00A83F6C" w:rsidP="00B84A98">
      <w:pPr>
        <w:spacing w:after="0" w:line="240" w:lineRule="auto"/>
        <w:ind w:left="567" w:hanging="567"/>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 xml:space="preserve">Veiklioji medžiaga yra rozuvastatinas (rozuvastatino kalcio druskos pavidalu). </w:t>
      </w:r>
    </w:p>
    <w:p w14:paraId="3B3A8D76" w14:textId="77777777" w:rsidR="00A83F6C" w:rsidRPr="00FE3779" w:rsidRDefault="00A83F6C" w:rsidP="00B84A98">
      <w:pPr>
        <w:spacing w:after="0" w:line="240" w:lineRule="auto"/>
        <w:ind w:left="567"/>
        <w:rPr>
          <w:rFonts w:ascii="Times New Roman" w:hAnsi="Times New Roman"/>
          <w:lang w:val="lt-LT"/>
        </w:rPr>
      </w:pPr>
      <w:r w:rsidRPr="00FE3779">
        <w:rPr>
          <w:rFonts w:ascii="Times New Roman" w:hAnsi="Times New Roman"/>
          <w:lang w:val="lt-LT"/>
        </w:rPr>
        <w:t xml:space="preserve">Kiekvienoje tabletėje yra 5 mg, 10 mg, 20 mg arba 40 mg rozuvastatino. </w:t>
      </w:r>
    </w:p>
    <w:p w14:paraId="5051ABD4" w14:textId="777F0F18" w:rsidR="00A83F6C" w:rsidRPr="00FE3779" w:rsidRDefault="00A83F6C" w:rsidP="00B84A98">
      <w:pPr>
        <w:spacing w:after="0" w:line="240" w:lineRule="auto"/>
        <w:ind w:left="567" w:hanging="567"/>
        <w:rPr>
          <w:rFonts w:ascii="Times New Roman" w:hAnsi="Times New Roman"/>
          <w:lang w:val="lt-LT"/>
        </w:rPr>
      </w:pPr>
      <w:r w:rsidRPr="00FE3779">
        <w:rPr>
          <w:rFonts w:ascii="Times New Roman" w:hAnsi="Times New Roman"/>
          <w:lang w:val="lt-LT"/>
        </w:rPr>
        <w:t>-</w:t>
      </w:r>
      <w:r w:rsidRPr="00FE3779">
        <w:rPr>
          <w:rFonts w:ascii="Times New Roman" w:hAnsi="Times New Roman"/>
          <w:lang w:val="lt-LT"/>
        </w:rPr>
        <w:tab/>
        <w:t xml:space="preserve">Pagalbinės medžiagos. </w:t>
      </w:r>
      <w:r w:rsidRPr="00FE3779">
        <w:rPr>
          <w:rFonts w:ascii="Times New Roman" w:hAnsi="Times New Roman"/>
          <w:u w:val="single"/>
          <w:lang w:val="lt-LT"/>
        </w:rPr>
        <w:t>Tabletės branduolys:</w:t>
      </w:r>
      <w:r w:rsidRPr="00FE3779">
        <w:rPr>
          <w:rFonts w:ascii="Times New Roman" w:hAnsi="Times New Roman"/>
          <w:lang w:val="lt-LT"/>
        </w:rPr>
        <w:t xml:space="preserve"> laktozė </w:t>
      </w:r>
      <w:proofErr w:type="spellStart"/>
      <w:r w:rsidRPr="00FE3779">
        <w:rPr>
          <w:rFonts w:ascii="Times New Roman" w:hAnsi="Times New Roman"/>
          <w:lang w:val="lt-LT"/>
        </w:rPr>
        <w:t>monohidratas</w:t>
      </w:r>
      <w:proofErr w:type="spellEnd"/>
      <w:r w:rsidRPr="00FE3779">
        <w:rPr>
          <w:rFonts w:ascii="Times New Roman" w:hAnsi="Times New Roman"/>
          <w:lang w:val="lt-LT"/>
        </w:rPr>
        <w:t xml:space="preserve">, </w:t>
      </w:r>
      <w:proofErr w:type="spellStart"/>
      <w:r w:rsidRPr="00FE3779">
        <w:rPr>
          <w:rFonts w:ascii="Times New Roman" w:hAnsi="Times New Roman"/>
          <w:lang w:val="lt-LT"/>
        </w:rPr>
        <w:t>mikrokristalinė</w:t>
      </w:r>
      <w:proofErr w:type="spellEnd"/>
      <w:r w:rsidRPr="00FE3779">
        <w:rPr>
          <w:rFonts w:ascii="Times New Roman" w:hAnsi="Times New Roman"/>
          <w:lang w:val="lt-LT"/>
        </w:rPr>
        <w:t xml:space="preserve"> celiuliozė, natrio citratas</w:t>
      </w:r>
      <w:r w:rsidR="00E92F7C">
        <w:rPr>
          <w:rFonts w:ascii="Times New Roman" w:hAnsi="Times New Roman"/>
          <w:lang w:val="lt-LT"/>
        </w:rPr>
        <w:t xml:space="preserve"> </w:t>
      </w:r>
      <w:proofErr w:type="spellStart"/>
      <w:r w:rsidR="00E92F7C" w:rsidRPr="00EB3C27">
        <w:rPr>
          <w:rFonts w:ascii="Times New Roman" w:hAnsi="Times New Roman"/>
          <w:lang w:val="lt-LT"/>
        </w:rPr>
        <w:t>dihidratas</w:t>
      </w:r>
      <w:proofErr w:type="spellEnd"/>
      <w:r w:rsidRPr="00FE3779">
        <w:rPr>
          <w:rFonts w:ascii="Times New Roman" w:hAnsi="Times New Roman"/>
          <w:lang w:val="lt-LT"/>
        </w:rPr>
        <w:t xml:space="preserve">, </w:t>
      </w:r>
      <w:proofErr w:type="spellStart"/>
      <w:r w:rsidRPr="00FE3779">
        <w:rPr>
          <w:rFonts w:ascii="Times New Roman" w:hAnsi="Times New Roman"/>
          <w:lang w:val="lt-LT"/>
        </w:rPr>
        <w:t>krospovidonas</w:t>
      </w:r>
      <w:proofErr w:type="spellEnd"/>
      <w:r w:rsidRPr="00FE3779">
        <w:rPr>
          <w:rFonts w:ascii="Times New Roman" w:hAnsi="Times New Roman"/>
          <w:lang w:val="lt-LT"/>
        </w:rPr>
        <w:t>, koloidinis bevandenis silicio dioksidas, magnio stearatas.</w:t>
      </w:r>
    </w:p>
    <w:p w14:paraId="6839B430" w14:textId="77777777" w:rsidR="00A83F6C" w:rsidRPr="00FE3779" w:rsidRDefault="00A83F6C" w:rsidP="00B84A98">
      <w:pPr>
        <w:spacing w:after="0" w:line="240" w:lineRule="auto"/>
        <w:ind w:left="567"/>
        <w:rPr>
          <w:rFonts w:ascii="Times New Roman" w:hAnsi="Times New Roman"/>
          <w:lang w:val="lt-LT"/>
        </w:rPr>
      </w:pPr>
      <w:r w:rsidRPr="00FE3779">
        <w:rPr>
          <w:rFonts w:ascii="Times New Roman" w:hAnsi="Times New Roman"/>
          <w:u w:val="single"/>
          <w:lang w:val="lt-LT"/>
        </w:rPr>
        <w:t>Tabletės plėvelė</w:t>
      </w:r>
      <w:r w:rsidRPr="00FE3779">
        <w:rPr>
          <w:rFonts w:ascii="Times New Roman" w:hAnsi="Times New Roman"/>
          <w:lang w:val="lt-LT"/>
        </w:rPr>
        <w:t>: hipromeliozė, laktozė monohidratas, makrogolis, triacetinas, titano dioksidas (E171).</w:t>
      </w:r>
    </w:p>
    <w:p w14:paraId="08C27CEB" w14:textId="77777777" w:rsidR="00A83F6C" w:rsidRPr="00FE3779" w:rsidRDefault="00A83F6C" w:rsidP="00A83F6C">
      <w:pPr>
        <w:spacing w:after="0" w:line="240" w:lineRule="auto"/>
        <w:ind w:left="540"/>
        <w:rPr>
          <w:rFonts w:ascii="Times New Roman" w:hAnsi="Times New Roman"/>
          <w:u w:val="single"/>
          <w:lang w:val="lt-LT"/>
        </w:rPr>
      </w:pPr>
    </w:p>
    <w:p w14:paraId="283EF0EE"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Romazic išvaizda ir kiekis pakuotėje</w:t>
      </w:r>
    </w:p>
    <w:p w14:paraId="11AD9EB9" w14:textId="77777777" w:rsidR="00A83F6C" w:rsidRPr="00FE3779" w:rsidRDefault="00A83F6C" w:rsidP="00A83F6C">
      <w:pPr>
        <w:pStyle w:val="btemeasmca0"/>
        <w:spacing w:before="0" w:beforeAutospacing="0" w:after="0" w:afterAutospacing="0"/>
        <w:rPr>
          <w:sz w:val="22"/>
          <w:szCs w:val="22"/>
          <w:lang w:val="lt-LT"/>
        </w:rPr>
      </w:pPr>
      <w:r w:rsidRPr="00FE3779">
        <w:rPr>
          <w:sz w:val="22"/>
          <w:szCs w:val="22"/>
          <w:lang w:val="lt-LT"/>
        </w:rPr>
        <w:lastRenderedPageBreak/>
        <w:t>Romazic 5 mg tabletės yra baltos arba beveik baltos, apvalios ir abipus išgaubtos plėvele dengtos tabletės, kurių vienoje pusėje įspausta “5”.</w:t>
      </w:r>
    </w:p>
    <w:p w14:paraId="4CAEE4E4" w14:textId="77777777" w:rsidR="00A83F6C" w:rsidRPr="00FE3779" w:rsidRDefault="00A83F6C" w:rsidP="00A83F6C">
      <w:pPr>
        <w:pStyle w:val="btemeasmca0"/>
        <w:spacing w:before="0" w:beforeAutospacing="0" w:after="0" w:afterAutospacing="0"/>
        <w:rPr>
          <w:sz w:val="22"/>
          <w:szCs w:val="22"/>
          <w:lang w:val="lt-LT"/>
        </w:rPr>
      </w:pPr>
      <w:r w:rsidRPr="00FE3779">
        <w:rPr>
          <w:sz w:val="22"/>
          <w:szCs w:val="22"/>
          <w:lang w:val="lt-LT"/>
        </w:rPr>
        <w:t xml:space="preserve">Romazic 10 mg tabletės yra baltos arba beveik baltos, apvalios ir abipus išgaubtos plėvele dengtos tabletės, kurių vienoje pusėje įspausta “10” </w:t>
      </w:r>
    </w:p>
    <w:p w14:paraId="6C8FD5D1" w14:textId="77777777" w:rsidR="00A83F6C" w:rsidRPr="00FE3779" w:rsidRDefault="00A83F6C" w:rsidP="00A83F6C">
      <w:pPr>
        <w:pStyle w:val="btemeasmca0"/>
        <w:spacing w:before="0" w:beforeAutospacing="0" w:after="0" w:afterAutospacing="0"/>
        <w:rPr>
          <w:sz w:val="22"/>
          <w:szCs w:val="22"/>
          <w:lang w:val="lt-LT"/>
        </w:rPr>
      </w:pPr>
      <w:r w:rsidRPr="00FE3779">
        <w:rPr>
          <w:sz w:val="22"/>
          <w:szCs w:val="22"/>
          <w:lang w:val="lt-LT"/>
        </w:rPr>
        <w:t>Romazic 20 mg tabletės yra baltos arba beveik baltos, apvalios ir abipus išgaubtos plėvele dengtos tabletės, kurių vienoje pusėje įspausta“20” .</w:t>
      </w:r>
    </w:p>
    <w:p w14:paraId="650AAEB5" w14:textId="77777777" w:rsidR="00A83F6C" w:rsidRPr="00FE3779" w:rsidRDefault="00A83F6C" w:rsidP="00A83F6C">
      <w:pPr>
        <w:pStyle w:val="btemeasmca0"/>
        <w:spacing w:before="0" w:beforeAutospacing="0" w:after="0" w:afterAutospacing="0"/>
        <w:rPr>
          <w:sz w:val="22"/>
          <w:szCs w:val="22"/>
          <w:lang w:val="lt-LT"/>
        </w:rPr>
      </w:pPr>
      <w:r w:rsidRPr="00FE3779">
        <w:rPr>
          <w:sz w:val="22"/>
          <w:szCs w:val="22"/>
          <w:lang w:val="lt-LT"/>
        </w:rPr>
        <w:t>Romazic 40 mg tabletės yra baltos arba beveik baltos, pailgos ir abipus išgaubtos plėvele dengtos tabletės.</w:t>
      </w:r>
    </w:p>
    <w:p w14:paraId="65DD324A" w14:textId="77777777" w:rsidR="00A83F6C" w:rsidRPr="00FE3779" w:rsidRDefault="00A83F6C" w:rsidP="00A83F6C">
      <w:pPr>
        <w:spacing w:after="0" w:line="240" w:lineRule="auto"/>
        <w:rPr>
          <w:rFonts w:ascii="Times New Roman" w:hAnsi="Times New Roman"/>
          <w:lang w:val="lt-LT"/>
        </w:rPr>
      </w:pPr>
    </w:p>
    <w:p w14:paraId="71DF273B"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lang w:val="lt-LT"/>
        </w:rPr>
        <w:t>Pakuotėje yra 30 tablečių.</w:t>
      </w:r>
    </w:p>
    <w:p w14:paraId="18F10749" w14:textId="77777777" w:rsidR="00A83F6C" w:rsidRPr="00FE3779" w:rsidRDefault="00A83F6C" w:rsidP="00A83F6C">
      <w:pPr>
        <w:spacing w:after="0" w:line="240" w:lineRule="auto"/>
        <w:rPr>
          <w:rFonts w:ascii="Times New Roman" w:hAnsi="Times New Roman"/>
          <w:b/>
          <w:lang w:val="lt-LT"/>
        </w:rPr>
      </w:pPr>
    </w:p>
    <w:p w14:paraId="71B130F1" w14:textId="77777777" w:rsidR="00A83F6C" w:rsidRPr="00FE3779" w:rsidRDefault="00A83F6C" w:rsidP="00A83F6C">
      <w:pPr>
        <w:spacing w:after="0" w:line="240" w:lineRule="auto"/>
        <w:rPr>
          <w:rFonts w:ascii="Times New Roman" w:hAnsi="Times New Roman"/>
          <w:b/>
          <w:lang w:val="lt-LT"/>
        </w:rPr>
      </w:pPr>
      <w:r w:rsidRPr="00FE3779">
        <w:rPr>
          <w:rFonts w:ascii="Times New Roman" w:hAnsi="Times New Roman"/>
          <w:b/>
          <w:lang w:val="lt-LT"/>
        </w:rPr>
        <w:t>Registruotojas ir gamintojas</w:t>
      </w:r>
    </w:p>
    <w:p w14:paraId="35AF7AF2" w14:textId="77777777" w:rsidR="00A83F6C" w:rsidRPr="00FE3779" w:rsidRDefault="00A83F6C" w:rsidP="00A83F6C">
      <w:pPr>
        <w:autoSpaceDE w:val="0"/>
        <w:autoSpaceDN w:val="0"/>
        <w:adjustRightInd w:val="0"/>
        <w:spacing w:after="0" w:line="240" w:lineRule="auto"/>
        <w:rPr>
          <w:rFonts w:ascii="Times New Roman" w:hAnsi="Times New Roman"/>
          <w:lang w:val="lt-LT"/>
        </w:rPr>
      </w:pPr>
    </w:p>
    <w:p w14:paraId="280C773F"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Pharmaceutical Works POLPHARMA SA</w:t>
      </w:r>
    </w:p>
    <w:p w14:paraId="014783DB"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19 Pelplińska Street</w:t>
      </w:r>
    </w:p>
    <w:p w14:paraId="2F9A257A"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83-200 Starogard Gdański</w:t>
      </w:r>
    </w:p>
    <w:p w14:paraId="479C86A6"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lang w:val="lt-LT"/>
        </w:rPr>
        <w:t>Lenkija</w:t>
      </w:r>
    </w:p>
    <w:p w14:paraId="5AE65EAA" w14:textId="77777777" w:rsidR="00A83F6C" w:rsidRPr="00FE3779" w:rsidRDefault="00A83F6C" w:rsidP="00A83F6C">
      <w:pPr>
        <w:spacing w:after="0" w:line="240" w:lineRule="auto"/>
        <w:rPr>
          <w:rFonts w:ascii="Times New Roman" w:hAnsi="Times New Roman"/>
          <w:lang w:val="lt-LT"/>
        </w:rPr>
      </w:pPr>
    </w:p>
    <w:p w14:paraId="52CA8582"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Jeigu apie šį vaistą norite sužinoti daugiau, kreipkitės į vietinį registruotojo atstovą.</w:t>
      </w:r>
    </w:p>
    <w:p w14:paraId="3E70BFB1"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Farmacijos įmonės „Polpharma“ atstovybė</w:t>
      </w:r>
    </w:p>
    <w:p w14:paraId="0676BF9F"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E. Ožeškienės g. 18A</w:t>
      </w:r>
    </w:p>
    <w:p w14:paraId="14A1F3D5" w14:textId="77777777"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LT-44254 Kaunas</w:t>
      </w:r>
    </w:p>
    <w:p w14:paraId="2413E748" w14:textId="3E08EF15"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Tel./faks</w:t>
      </w:r>
      <w:r w:rsidR="004274C7" w:rsidRPr="00FE3779">
        <w:rPr>
          <w:rFonts w:ascii="Times New Roman" w:hAnsi="Times New Roman"/>
          <w:lang w:val="lt-LT"/>
        </w:rPr>
        <w:t>as</w:t>
      </w:r>
      <w:r w:rsidRPr="00FE3779">
        <w:rPr>
          <w:rFonts w:ascii="Times New Roman" w:hAnsi="Times New Roman"/>
          <w:lang w:val="lt-LT"/>
        </w:rPr>
        <w:t xml:space="preserve"> +370 37 32 51 31</w:t>
      </w:r>
    </w:p>
    <w:p w14:paraId="2A9C71C6" w14:textId="77777777" w:rsidR="00A83F6C" w:rsidRPr="00FE3779" w:rsidRDefault="00A83F6C" w:rsidP="00A83F6C">
      <w:pPr>
        <w:pStyle w:val="Pagrindinistekstas"/>
        <w:spacing w:after="0"/>
        <w:rPr>
          <w:sz w:val="22"/>
          <w:szCs w:val="22"/>
        </w:rPr>
      </w:pPr>
    </w:p>
    <w:p w14:paraId="4EC590BF" w14:textId="77777777" w:rsidR="00A83F6C" w:rsidRPr="00FE3779" w:rsidRDefault="00A83F6C" w:rsidP="007C58F3">
      <w:pPr>
        <w:pStyle w:val="BTEMEASMCA"/>
      </w:pPr>
      <w:r w:rsidRPr="00FE3779">
        <w:t>Šis vaistas EEE valstybėse narėse registruotas tokiais pavadinimais</w:t>
      </w:r>
      <w:r w:rsidRPr="003A184A">
        <w:t>:</w:t>
      </w:r>
    </w:p>
    <w:p w14:paraId="0C4EC4BC" w14:textId="77777777" w:rsidR="00A83F6C" w:rsidRPr="00FE3779" w:rsidRDefault="00A83F6C" w:rsidP="00A83F6C">
      <w:pPr>
        <w:autoSpaceDE w:val="0"/>
        <w:autoSpaceDN w:val="0"/>
        <w:adjustRightInd w:val="0"/>
        <w:spacing w:after="0" w:line="240" w:lineRule="auto"/>
        <w:rPr>
          <w:rFonts w:ascii="Times New Roman" w:hAnsi="Times New Roman"/>
          <w:lang w:val="lt-LT"/>
        </w:rPr>
      </w:pPr>
      <w:r w:rsidRPr="00FE3779">
        <w:rPr>
          <w:rFonts w:ascii="Times New Roman" w:hAnsi="Times New Roman"/>
          <w:bCs/>
          <w:lang w:val="lt-LT"/>
        </w:rPr>
        <w:t xml:space="preserve">Bulgarija, Latvija, Lenkija: </w:t>
      </w:r>
      <w:r w:rsidRPr="00FE3779">
        <w:rPr>
          <w:rFonts w:ascii="Times New Roman" w:hAnsi="Times New Roman"/>
          <w:lang w:val="lt-LT"/>
        </w:rPr>
        <w:t xml:space="preserve">Romazic </w:t>
      </w:r>
    </w:p>
    <w:p w14:paraId="44DE0F80" w14:textId="77777777" w:rsidR="00A83F6C" w:rsidRPr="00FE3779" w:rsidRDefault="00A83F6C" w:rsidP="00A83F6C">
      <w:pPr>
        <w:autoSpaceDE w:val="0"/>
        <w:autoSpaceDN w:val="0"/>
        <w:adjustRightInd w:val="0"/>
        <w:spacing w:after="0" w:line="240" w:lineRule="auto"/>
        <w:rPr>
          <w:rFonts w:ascii="Times New Roman" w:hAnsi="Times New Roman"/>
          <w:lang w:val="lt-LT"/>
        </w:rPr>
      </w:pPr>
    </w:p>
    <w:p w14:paraId="16058BFA" w14:textId="77777777" w:rsidR="00A83F6C" w:rsidRPr="00FE3779" w:rsidRDefault="00A83F6C" w:rsidP="00A83F6C">
      <w:pPr>
        <w:pStyle w:val="Pagrindinistekstas"/>
        <w:spacing w:after="0"/>
        <w:rPr>
          <w:sz w:val="22"/>
          <w:szCs w:val="22"/>
        </w:rPr>
      </w:pPr>
    </w:p>
    <w:p w14:paraId="6DD7AD91" w14:textId="12B09412" w:rsidR="00A83F6C" w:rsidRPr="00FE3779" w:rsidRDefault="00A83F6C" w:rsidP="00A83F6C">
      <w:pPr>
        <w:tabs>
          <w:tab w:val="left" w:pos="1296"/>
        </w:tabs>
        <w:spacing w:after="0" w:line="240" w:lineRule="auto"/>
        <w:rPr>
          <w:rFonts w:ascii="Times New Roman" w:hAnsi="Times New Roman"/>
          <w:b/>
          <w:lang w:val="lt-LT"/>
        </w:rPr>
      </w:pPr>
      <w:r w:rsidRPr="00FE3779">
        <w:rPr>
          <w:rFonts w:ascii="Times New Roman" w:hAnsi="Times New Roman"/>
          <w:b/>
          <w:lang w:val="lt-LT"/>
        </w:rPr>
        <w:t>Šis pakuotės lapelis paskutinį kartą peržiūrėtas</w:t>
      </w:r>
      <w:r w:rsidR="00F47964">
        <w:rPr>
          <w:rFonts w:ascii="Times New Roman" w:hAnsi="Times New Roman"/>
          <w:b/>
          <w:lang w:val="lt-LT"/>
        </w:rPr>
        <w:t xml:space="preserve"> </w:t>
      </w:r>
      <w:r w:rsidR="000B2662">
        <w:rPr>
          <w:rFonts w:ascii="Times New Roman" w:hAnsi="Times New Roman"/>
          <w:b/>
          <w:lang w:val="lt-LT"/>
        </w:rPr>
        <w:t>2025-07-01</w:t>
      </w:r>
      <w:r w:rsidR="005849C8">
        <w:rPr>
          <w:rFonts w:ascii="Times New Roman" w:hAnsi="Times New Roman"/>
          <w:b/>
          <w:lang w:val="lt-LT"/>
        </w:rPr>
        <w:t>.</w:t>
      </w:r>
    </w:p>
    <w:p w14:paraId="062A72EA" w14:textId="77777777" w:rsidR="00A83F6C" w:rsidRPr="00FE3779" w:rsidRDefault="00A83F6C" w:rsidP="007C58F3">
      <w:pPr>
        <w:pStyle w:val="BTbEMEASMCA"/>
      </w:pPr>
    </w:p>
    <w:p w14:paraId="25872964" w14:textId="77777777" w:rsidR="00A83F6C" w:rsidRPr="00FE3779" w:rsidRDefault="00A83F6C" w:rsidP="007C58F3">
      <w:pPr>
        <w:pStyle w:val="BTEMEASMCA"/>
      </w:pPr>
    </w:p>
    <w:p w14:paraId="4D4BA583" w14:textId="1B2D3003" w:rsidR="00A83F6C" w:rsidRPr="00FE3779" w:rsidRDefault="00A83F6C" w:rsidP="00A83F6C">
      <w:pPr>
        <w:spacing w:after="0" w:line="240" w:lineRule="auto"/>
        <w:rPr>
          <w:rFonts w:ascii="Times New Roman" w:hAnsi="Times New Roman"/>
          <w:lang w:val="lt-LT"/>
        </w:rPr>
      </w:pPr>
      <w:r w:rsidRPr="00FE3779">
        <w:rPr>
          <w:rFonts w:ascii="Times New Roman" w:hAnsi="Times New Roman"/>
          <w:lang w:val="lt-LT"/>
        </w:rPr>
        <w:t>Išsami informacija apie šį vaistą pateikiama Valstybinės vaistų kontrolės tarnybos prie Lietuvos Respublikos sveikatos apsaugos ministerijos tinklalapyje</w:t>
      </w:r>
      <w:r w:rsidR="00B104A0">
        <w:rPr>
          <w:rFonts w:ascii="Times New Roman" w:hAnsi="Times New Roman"/>
          <w:i/>
          <w:lang w:val="lt-LT"/>
        </w:rPr>
        <w:t xml:space="preserve"> </w:t>
      </w:r>
      <w:hyperlink r:id="rId13" w:history="1">
        <w:r w:rsidR="00B104A0" w:rsidRPr="00CB097F">
          <w:rPr>
            <w:rStyle w:val="Hipersaitas"/>
            <w:rFonts w:ascii="Times New Roman" w:hAnsi="Times New Roman"/>
            <w:iCs/>
            <w:lang w:val="lt-LT"/>
          </w:rPr>
          <w:t>https://vvkt.lrv.lt/lt/</w:t>
        </w:r>
      </w:hyperlink>
      <w:r w:rsidRPr="00B104A0">
        <w:rPr>
          <w:rFonts w:ascii="Times New Roman" w:hAnsi="Times New Roman"/>
          <w:iCs/>
          <w:lang w:val="lt-LT"/>
        </w:rPr>
        <w:t>.</w:t>
      </w:r>
    </w:p>
    <w:p w14:paraId="6A1977AA" w14:textId="77777777" w:rsidR="007B20ED" w:rsidRPr="00FE3779" w:rsidRDefault="007B20ED" w:rsidP="00A83F6C">
      <w:pPr>
        <w:spacing w:after="0" w:line="240" w:lineRule="auto"/>
        <w:rPr>
          <w:rFonts w:ascii="Times New Roman" w:hAnsi="Times New Roman"/>
          <w:lang w:val="lt-LT"/>
        </w:rPr>
      </w:pPr>
    </w:p>
    <w:sectPr w:rsidR="007B20ED" w:rsidRPr="00FE3779" w:rsidSect="005160AA">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F069" w14:textId="77777777" w:rsidR="002A4E20" w:rsidRDefault="002A4E20">
      <w:pPr>
        <w:spacing w:after="0" w:line="240" w:lineRule="auto"/>
      </w:pPr>
      <w:r>
        <w:separator/>
      </w:r>
    </w:p>
  </w:endnote>
  <w:endnote w:type="continuationSeparator" w:id="0">
    <w:p w14:paraId="6DBE6459" w14:textId="77777777" w:rsidR="002A4E20" w:rsidRDefault="002A4E20">
      <w:pPr>
        <w:spacing w:after="0" w:line="240" w:lineRule="auto"/>
      </w:pPr>
      <w:r>
        <w:continuationSeparator/>
      </w:r>
    </w:p>
  </w:endnote>
  <w:endnote w:type="continuationNotice" w:id="1">
    <w:p w14:paraId="32E0FA47" w14:textId="77777777" w:rsidR="002A4E20" w:rsidRDefault="002A4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Bold">
    <w:altName w:val="Yu Gothic UI"/>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B63B" w14:textId="77777777" w:rsidR="005B64FB" w:rsidRDefault="005B64FB" w:rsidP="007B20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9</w:t>
    </w:r>
    <w:r>
      <w:rPr>
        <w:rStyle w:val="Puslapionumeris"/>
      </w:rPr>
      <w:fldChar w:fldCharType="end"/>
    </w:r>
  </w:p>
  <w:p w14:paraId="122BF0D8" w14:textId="77777777" w:rsidR="005B64FB" w:rsidRDefault="005B64FB" w:rsidP="007B20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27B8" w14:textId="539CCC7D" w:rsidR="005B64FB" w:rsidRPr="007C42C5" w:rsidRDefault="005B64FB" w:rsidP="007B20ED">
    <w:pPr>
      <w:pStyle w:val="Porat"/>
      <w:framePr w:wrap="around" w:vAnchor="text" w:hAnchor="margin" w:xAlign="right" w:y="1"/>
      <w:rPr>
        <w:rStyle w:val="Puslapionumeris"/>
        <w:sz w:val="22"/>
        <w:szCs w:val="22"/>
      </w:rPr>
    </w:pPr>
    <w:r w:rsidRPr="007C42C5">
      <w:rPr>
        <w:rStyle w:val="Puslapionumeris"/>
        <w:sz w:val="22"/>
        <w:szCs w:val="22"/>
      </w:rPr>
      <w:fldChar w:fldCharType="begin"/>
    </w:r>
    <w:r w:rsidRPr="007C42C5">
      <w:rPr>
        <w:rStyle w:val="Puslapionumeris"/>
        <w:sz w:val="22"/>
        <w:szCs w:val="22"/>
      </w:rPr>
      <w:instrText xml:space="preserve">PAGE  </w:instrText>
    </w:r>
    <w:r w:rsidRPr="007C42C5">
      <w:rPr>
        <w:rStyle w:val="Puslapionumeris"/>
        <w:sz w:val="22"/>
        <w:szCs w:val="22"/>
      </w:rPr>
      <w:fldChar w:fldCharType="separate"/>
    </w:r>
    <w:r w:rsidR="005C45D1">
      <w:rPr>
        <w:rStyle w:val="Puslapionumeris"/>
        <w:noProof/>
        <w:sz w:val="22"/>
        <w:szCs w:val="22"/>
      </w:rPr>
      <w:t>2</w:t>
    </w:r>
    <w:r w:rsidRPr="007C42C5">
      <w:rPr>
        <w:rStyle w:val="Puslapionumeris"/>
        <w:sz w:val="22"/>
        <w:szCs w:val="22"/>
      </w:rPr>
      <w:fldChar w:fldCharType="end"/>
    </w:r>
  </w:p>
  <w:p w14:paraId="3D7BBCB3" w14:textId="77777777" w:rsidR="005B64FB" w:rsidRDefault="005B64FB" w:rsidP="007B20E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D8D" w14:textId="77777777" w:rsidR="005B64FB" w:rsidRDefault="005B64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8289" w14:textId="77777777" w:rsidR="002A4E20" w:rsidRDefault="002A4E20">
      <w:pPr>
        <w:spacing w:after="0" w:line="240" w:lineRule="auto"/>
      </w:pPr>
      <w:r>
        <w:separator/>
      </w:r>
    </w:p>
  </w:footnote>
  <w:footnote w:type="continuationSeparator" w:id="0">
    <w:p w14:paraId="00DBD764" w14:textId="77777777" w:rsidR="002A4E20" w:rsidRDefault="002A4E20">
      <w:pPr>
        <w:spacing w:after="0" w:line="240" w:lineRule="auto"/>
      </w:pPr>
      <w:r>
        <w:continuationSeparator/>
      </w:r>
    </w:p>
  </w:footnote>
  <w:footnote w:type="continuationNotice" w:id="1">
    <w:p w14:paraId="71EA4542" w14:textId="77777777" w:rsidR="002A4E20" w:rsidRDefault="002A4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B3B8" w14:textId="77777777" w:rsidR="005B64FB" w:rsidRDefault="005B64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2D77" w14:textId="77777777" w:rsidR="005B64FB" w:rsidRDefault="005B64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CD86" w14:textId="77777777" w:rsidR="005B64FB" w:rsidRDefault="005B64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8E1"/>
    <w:multiLevelType w:val="hybridMultilevel"/>
    <w:tmpl w:val="3438A24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C27669"/>
    <w:multiLevelType w:val="hybridMultilevel"/>
    <w:tmpl w:val="71A42A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5F78C6"/>
    <w:multiLevelType w:val="hybridMultilevel"/>
    <w:tmpl w:val="277417BC"/>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D7B6C"/>
    <w:multiLevelType w:val="hybridMultilevel"/>
    <w:tmpl w:val="887A3B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AF5CF9"/>
    <w:multiLevelType w:val="hybridMultilevel"/>
    <w:tmpl w:val="2758E53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738A5"/>
    <w:multiLevelType w:val="hybridMultilevel"/>
    <w:tmpl w:val="7E18F8D4"/>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B3B0B"/>
    <w:multiLevelType w:val="hybridMultilevel"/>
    <w:tmpl w:val="369ED716"/>
    <w:lvl w:ilvl="0" w:tplc="0002BB22">
      <w:start w:val="1"/>
      <w:numFmt w:val="bullet"/>
      <w:pStyle w:val="BT-EMEASMC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9E7DAC"/>
    <w:multiLevelType w:val="hybridMultilevel"/>
    <w:tmpl w:val="E0804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A33D20"/>
    <w:multiLevelType w:val="hybridMultilevel"/>
    <w:tmpl w:val="BE50823A"/>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F4644C"/>
    <w:multiLevelType w:val="hybridMultilevel"/>
    <w:tmpl w:val="2468217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A14FCD"/>
    <w:multiLevelType w:val="hybridMultilevel"/>
    <w:tmpl w:val="6896D99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E57C5DC8"/>
    <w:lvl w:ilvl="0" w:tplc="4DD07A6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36B16"/>
    <w:multiLevelType w:val="hybridMultilevel"/>
    <w:tmpl w:val="EAEA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8725A"/>
    <w:multiLevelType w:val="hybridMultilevel"/>
    <w:tmpl w:val="89F62958"/>
    <w:lvl w:ilvl="0" w:tplc="04150001">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5" w15:restartNumberingAfterBreak="0">
    <w:nsid w:val="37421291"/>
    <w:multiLevelType w:val="hybridMultilevel"/>
    <w:tmpl w:val="C478E754"/>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B23BC"/>
    <w:multiLevelType w:val="hybridMultilevel"/>
    <w:tmpl w:val="31C81B62"/>
    <w:lvl w:ilvl="0" w:tplc="182C9534">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5326FA"/>
    <w:multiLevelType w:val="hybridMultilevel"/>
    <w:tmpl w:val="E5208E1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A0215"/>
    <w:multiLevelType w:val="hybridMultilevel"/>
    <w:tmpl w:val="3FD65EF8"/>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41CE6"/>
    <w:multiLevelType w:val="hybridMultilevel"/>
    <w:tmpl w:val="ADFAC8A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0A4085"/>
    <w:multiLevelType w:val="hybridMultilevel"/>
    <w:tmpl w:val="1F764300"/>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11AB9"/>
    <w:multiLevelType w:val="hybridMultilevel"/>
    <w:tmpl w:val="DE5877D4"/>
    <w:lvl w:ilvl="0" w:tplc="182C9534">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A74CD0"/>
    <w:multiLevelType w:val="hybridMultilevel"/>
    <w:tmpl w:val="8A7A0EAE"/>
    <w:lvl w:ilvl="0" w:tplc="256ADE88">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4A25A7"/>
    <w:multiLevelType w:val="hybridMultilevel"/>
    <w:tmpl w:val="63CC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6D7272"/>
    <w:multiLevelType w:val="hybridMultilevel"/>
    <w:tmpl w:val="7BD641CC"/>
    <w:lvl w:ilvl="0" w:tplc="C7E434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E5B5A44"/>
    <w:multiLevelType w:val="hybridMultilevel"/>
    <w:tmpl w:val="68EC9F4E"/>
    <w:lvl w:ilvl="0" w:tplc="C7E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52E1D"/>
    <w:multiLevelType w:val="hybridMultilevel"/>
    <w:tmpl w:val="96326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F92231"/>
    <w:multiLevelType w:val="hybridMultilevel"/>
    <w:tmpl w:val="DF5C84F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AE624D7"/>
    <w:multiLevelType w:val="hybridMultilevel"/>
    <w:tmpl w:val="1AEC2C00"/>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E6123FE"/>
    <w:multiLevelType w:val="hybridMultilevel"/>
    <w:tmpl w:val="22A20E4C"/>
    <w:lvl w:ilvl="0" w:tplc="B1C8DFA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2565227">
    <w:abstractNumId w:val="12"/>
  </w:num>
  <w:num w:numId="2" w16cid:durableId="557323304">
    <w:abstractNumId w:val="3"/>
  </w:num>
  <w:num w:numId="3" w16cid:durableId="430199620">
    <w:abstractNumId w:val="6"/>
  </w:num>
  <w:num w:numId="4" w16cid:durableId="1265960515">
    <w:abstractNumId w:val="5"/>
  </w:num>
  <w:num w:numId="5" w16cid:durableId="871919651">
    <w:abstractNumId w:val="11"/>
  </w:num>
  <w:num w:numId="6" w16cid:durableId="2055109194">
    <w:abstractNumId w:val="18"/>
  </w:num>
  <w:num w:numId="7" w16cid:durableId="446314248">
    <w:abstractNumId w:val="19"/>
  </w:num>
  <w:num w:numId="8" w16cid:durableId="9532903">
    <w:abstractNumId w:val="21"/>
  </w:num>
  <w:num w:numId="9" w16cid:durableId="555431098">
    <w:abstractNumId w:val="15"/>
  </w:num>
  <w:num w:numId="10" w16cid:durableId="524292043">
    <w:abstractNumId w:val="9"/>
  </w:num>
  <w:num w:numId="11" w16cid:durableId="1591624462">
    <w:abstractNumId w:val="7"/>
  </w:num>
  <w:num w:numId="12" w16cid:durableId="1366715403">
    <w:abstractNumId w:val="4"/>
  </w:num>
  <w:num w:numId="13" w16cid:durableId="1319533203">
    <w:abstractNumId w:val="20"/>
  </w:num>
  <w:num w:numId="14" w16cid:durableId="332144916">
    <w:abstractNumId w:val="25"/>
  </w:num>
  <w:num w:numId="15" w16cid:durableId="1402941749">
    <w:abstractNumId w:val="30"/>
  </w:num>
  <w:num w:numId="16" w16cid:durableId="1148784623">
    <w:abstractNumId w:val="2"/>
  </w:num>
  <w:num w:numId="17" w16cid:durableId="1139344533">
    <w:abstractNumId w:val="10"/>
  </w:num>
  <w:num w:numId="18" w16cid:durableId="1390032919">
    <w:abstractNumId w:val="28"/>
  </w:num>
  <w:num w:numId="19" w16cid:durableId="525289664">
    <w:abstractNumId w:val="0"/>
  </w:num>
  <w:num w:numId="20" w16cid:durableId="298993778">
    <w:abstractNumId w:val="24"/>
  </w:num>
  <w:num w:numId="21" w16cid:durableId="2114591363">
    <w:abstractNumId w:val="31"/>
  </w:num>
  <w:num w:numId="22" w16cid:durableId="1527599699">
    <w:abstractNumId w:val="8"/>
  </w:num>
  <w:num w:numId="23" w16cid:durableId="912619819">
    <w:abstractNumId w:val="16"/>
  </w:num>
  <w:num w:numId="24" w16cid:durableId="1126972167">
    <w:abstractNumId w:val="23"/>
  </w:num>
  <w:num w:numId="25" w16cid:durableId="1486320063">
    <w:abstractNumId w:val="27"/>
  </w:num>
  <w:num w:numId="26" w16cid:durableId="626084486">
    <w:abstractNumId w:val="29"/>
  </w:num>
  <w:num w:numId="27" w16cid:durableId="926688929">
    <w:abstractNumId w:val="17"/>
  </w:num>
  <w:num w:numId="28" w16cid:durableId="735591159">
    <w:abstractNumId w:val="7"/>
  </w:num>
  <w:num w:numId="29" w16cid:durableId="1725636179">
    <w:abstractNumId w:val="7"/>
  </w:num>
  <w:num w:numId="30" w16cid:durableId="33359764">
    <w:abstractNumId w:val="7"/>
  </w:num>
  <w:num w:numId="31" w16cid:durableId="84229690">
    <w:abstractNumId w:val="26"/>
  </w:num>
  <w:num w:numId="32" w16cid:durableId="1357922089">
    <w:abstractNumId w:val="13"/>
  </w:num>
  <w:num w:numId="33" w16cid:durableId="1927230883">
    <w:abstractNumId w:val="1"/>
  </w:num>
  <w:num w:numId="34" w16cid:durableId="1053846409">
    <w:abstractNumId w:val="14"/>
  </w:num>
  <w:num w:numId="35" w16cid:durableId="287202920">
    <w:abstractNumId w:val="22"/>
  </w:num>
  <w:num w:numId="36" w16cid:durableId="943465779">
    <w:abstractNumId w:val="7"/>
  </w:num>
  <w:num w:numId="37" w16cid:durableId="1074476135">
    <w:abstractNumId w:val="7"/>
  </w:num>
  <w:num w:numId="38" w16cid:durableId="41829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6C"/>
    <w:rsid w:val="000422E5"/>
    <w:rsid w:val="00053E95"/>
    <w:rsid w:val="0006262F"/>
    <w:rsid w:val="00066A87"/>
    <w:rsid w:val="0007589B"/>
    <w:rsid w:val="00082AE6"/>
    <w:rsid w:val="00084818"/>
    <w:rsid w:val="00085534"/>
    <w:rsid w:val="00094086"/>
    <w:rsid w:val="000A2CAA"/>
    <w:rsid w:val="000B2662"/>
    <w:rsid w:val="000D315A"/>
    <w:rsid w:val="000D5156"/>
    <w:rsid w:val="000F0FC0"/>
    <w:rsid w:val="001045A2"/>
    <w:rsid w:val="00107D3B"/>
    <w:rsid w:val="00151D82"/>
    <w:rsid w:val="00172CDD"/>
    <w:rsid w:val="0017450F"/>
    <w:rsid w:val="0019109D"/>
    <w:rsid w:val="001929B3"/>
    <w:rsid w:val="001B2254"/>
    <w:rsid w:val="00226F79"/>
    <w:rsid w:val="00227250"/>
    <w:rsid w:val="00235115"/>
    <w:rsid w:val="00235EBD"/>
    <w:rsid w:val="002446E0"/>
    <w:rsid w:val="00266162"/>
    <w:rsid w:val="00287D56"/>
    <w:rsid w:val="00290557"/>
    <w:rsid w:val="002A4E20"/>
    <w:rsid w:val="002B10D6"/>
    <w:rsid w:val="002C48BD"/>
    <w:rsid w:val="002C5F33"/>
    <w:rsid w:val="002C76BF"/>
    <w:rsid w:val="002D51C0"/>
    <w:rsid w:val="002D5E33"/>
    <w:rsid w:val="002E3884"/>
    <w:rsid w:val="002F2A1A"/>
    <w:rsid w:val="002F36AD"/>
    <w:rsid w:val="0030116F"/>
    <w:rsid w:val="00305EAD"/>
    <w:rsid w:val="00305ED7"/>
    <w:rsid w:val="003171BB"/>
    <w:rsid w:val="00321DBD"/>
    <w:rsid w:val="00333B35"/>
    <w:rsid w:val="003427B3"/>
    <w:rsid w:val="00347919"/>
    <w:rsid w:val="00347C4A"/>
    <w:rsid w:val="00357837"/>
    <w:rsid w:val="0036318F"/>
    <w:rsid w:val="00376B8B"/>
    <w:rsid w:val="00385F22"/>
    <w:rsid w:val="003928D1"/>
    <w:rsid w:val="00394CFE"/>
    <w:rsid w:val="003A13B1"/>
    <w:rsid w:val="003A184A"/>
    <w:rsid w:val="003B1F7E"/>
    <w:rsid w:val="003B29B4"/>
    <w:rsid w:val="003B2A13"/>
    <w:rsid w:val="003C557F"/>
    <w:rsid w:val="003D4A2E"/>
    <w:rsid w:val="003D4AFE"/>
    <w:rsid w:val="004274C7"/>
    <w:rsid w:val="004373DB"/>
    <w:rsid w:val="00456538"/>
    <w:rsid w:val="004632F1"/>
    <w:rsid w:val="00466ECD"/>
    <w:rsid w:val="004767E2"/>
    <w:rsid w:val="004814B4"/>
    <w:rsid w:val="004A6FAB"/>
    <w:rsid w:val="004B6263"/>
    <w:rsid w:val="004B7247"/>
    <w:rsid w:val="004B751D"/>
    <w:rsid w:val="004C3ADC"/>
    <w:rsid w:val="004C6691"/>
    <w:rsid w:val="004D00AD"/>
    <w:rsid w:val="004D1891"/>
    <w:rsid w:val="004E2F7B"/>
    <w:rsid w:val="005160AA"/>
    <w:rsid w:val="00536CF8"/>
    <w:rsid w:val="0055395D"/>
    <w:rsid w:val="00557B11"/>
    <w:rsid w:val="00564131"/>
    <w:rsid w:val="00567E3F"/>
    <w:rsid w:val="00577366"/>
    <w:rsid w:val="005849C8"/>
    <w:rsid w:val="00596603"/>
    <w:rsid w:val="005B42BB"/>
    <w:rsid w:val="005B4881"/>
    <w:rsid w:val="005B57B1"/>
    <w:rsid w:val="005B64FB"/>
    <w:rsid w:val="005C45D1"/>
    <w:rsid w:val="005C53F2"/>
    <w:rsid w:val="005D4015"/>
    <w:rsid w:val="005D531D"/>
    <w:rsid w:val="0060082E"/>
    <w:rsid w:val="00611A0A"/>
    <w:rsid w:val="00611EED"/>
    <w:rsid w:val="00615B35"/>
    <w:rsid w:val="00620F80"/>
    <w:rsid w:val="00626033"/>
    <w:rsid w:val="00647749"/>
    <w:rsid w:val="00651FC0"/>
    <w:rsid w:val="006536ED"/>
    <w:rsid w:val="00656D5E"/>
    <w:rsid w:val="00674A62"/>
    <w:rsid w:val="00680A86"/>
    <w:rsid w:val="006873ED"/>
    <w:rsid w:val="006975F8"/>
    <w:rsid w:val="006A1EC9"/>
    <w:rsid w:val="006B3473"/>
    <w:rsid w:val="006B3543"/>
    <w:rsid w:val="006C34F1"/>
    <w:rsid w:val="006E2BEA"/>
    <w:rsid w:val="006E4990"/>
    <w:rsid w:val="006F15A1"/>
    <w:rsid w:val="006F236B"/>
    <w:rsid w:val="006F26BF"/>
    <w:rsid w:val="006F63BD"/>
    <w:rsid w:val="00717F2D"/>
    <w:rsid w:val="007206CC"/>
    <w:rsid w:val="00730DC5"/>
    <w:rsid w:val="00744395"/>
    <w:rsid w:val="00744444"/>
    <w:rsid w:val="00752936"/>
    <w:rsid w:val="00780CD3"/>
    <w:rsid w:val="00782058"/>
    <w:rsid w:val="00786C64"/>
    <w:rsid w:val="007A1A34"/>
    <w:rsid w:val="007A629C"/>
    <w:rsid w:val="007A6B3B"/>
    <w:rsid w:val="007B20ED"/>
    <w:rsid w:val="007C58F3"/>
    <w:rsid w:val="007E39C9"/>
    <w:rsid w:val="007E3AB6"/>
    <w:rsid w:val="007E56E2"/>
    <w:rsid w:val="007E651F"/>
    <w:rsid w:val="007F0863"/>
    <w:rsid w:val="007F3684"/>
    <w:rsid w:val="007F58CC"/>
    <w:rsid w:val="00804F6E"/>
    <w:rsid w:val="00830C45"/>
    <w:rsid w:val="008310DB"/>
    <w:rsid w:val="00843C2A"/>
    <w:rsid w:val="00847C2F"/>
    <w:rsid w:val="00861B5B"/>
    <w:rsid w:val="0088114E"/>
    <w:rsid w:val="00883196"/>
    <w:rsid w:val="008A6CB8"/>
    <w:rsid w:val="008C5168"/>
    <w:rsid w:val="008D1A97"/>
    <w:rsid w:val="008D6729"/>
    <w:rsid w:val="008D7765"/>
    <w:rsid w:val="008F74B0"/>
    <w:rsid w:val="00904DB9"/>
    <w:rsid w:val="0091781F"/>
    <w:rsid w:val="009469D8"/>
    <w:rsid w:val="0095295E"/>
    <w:rsid w:val="0098020B"/>
    <w:rsid w:val="009857FB"/>
    <w:rsid w:val="009A2600"/>
    <w:rsid w:val="009C4494"/>
    <w:rsid w:val="009D670B"/>
    <w:rsid w:val="009D6A24"/>
    <w:rsid w:val="00A06F4D"/>
    <w:rsid w:val="00A51521"/>
    <w:rsid w:val="00A534A9"/>
    <w:rsid w:val="00A6659B"/>
    <w:rsid w:val="00A72490"/>
    <w:rsid w:val="00A76CBD"/>
    <w:rsid w:val="00A76F32"/>
    <w:rsid w:val="00A83F6C"/>
    <w:rsid w:val="00AC15C1"/>
    <w:rsid w:val="00AC68CF"/>
    <w:rsid w:val="00AD739C"/>
    <w:rsid w:val="00AE2342"/>
    <w:rsid w:val="00AE7A5D"/>
    <w:rsid w:val="00B01124"/>
    <w:rsid w:val="00B018F6"/>
    <w:rsid w:val="00B104A0"/>
    <w:rsid w:val="00B20A35"/>
    <w:rsid w:val="00B33172"/>
    <w:rsid w:val="00B412CA"/>
    <w:rsid w:val="00B82CB1"/>
    <w:rsid w:val="00B84A98"/>
    <w:rsid w:val="00B85D67"/>
    <w:rsid w:val="00B93AB2"/>
    <w:rsid w:val="00B96ADC"/>
    <w:rsid w:val="00B9774D"/>
    <w:rsid w:val="00BA273C"/>
    <w:rsid w:val="00BD4984"/>
    <w:rsid w:val="00BE3A08"/>
    <w:rsid w:val="00BE40F1"/>
    <w:rsid w:val="00BE4DAF"/>
    <w:rsid w:val="00C16D41"/>
    <w:rsid w:val="00C21199"/>
    <w:rsid w:val="00C24E75"/>
    <w:rsid w:val="00C40CDF"/>
    <w:rsid w:val="00C41A29"/>
    <w:rsid w:val="00C44638"/>
    <w:rsid w:val="00C60EC0"/>
    <w:rsid w:val="00C659A3"/>
    <w:rsid w:val="00C712FB"/>
    <w:rsid w:val="00C747E0"/>
    <w:rsid w:val="00C83981"/>
    <w:rsid w:val="00C85943"/>
    <w:rsid w:val="00C9753C"/>
    <w:rsid w:val="00C97821"/>
    <w:rsid w:val="00CA1A74"/>
    <w:rsid w:val="00CA1BAE"/>
    <w:rsid w:val="00CF1A56"/>
    <w:rsid w:val="00D25479"/>
    <w:rsid w:val="00D26BA8"/>
    <w:rsid w:val="00D3441C"/>
    <w:rsid w:val="00D35F63"/>
    <w:rsid w:val="00D40CED"/>
    <w:rsid w:val="00D45ACE"/>
    <w:rsid w:val="00D47D08"/>
    <w:rsid w:val="00D50488"/>
    <w:rsid w:val="00D53D0D"/>
    <w:rsid w:val="00D56122"/>
    <w:rsid w:val="00D618DC"/>
    <w:rsid w:val="00D772B3"/>
    <w:rsid w:val="00D978DA"/>
    <w:rsid w:val="00DA4969"/>
    <w:rsid w:val="00DA5318"/>
    <w:rsid w:val="00DB2660"/>
    <w:rsid w:val="00DB3C8A"/>
    <w:rsid w:val="00DB5EA2"/>
    <w:rsid w:val="00DB779D"/>
    <w:rsid w:val="00DD3D3F"/>
    <w:rsid w:val="00DD3FFD"/>
    <w:rsid w:val="00DD7F2B"/>
    <w:rsid w:val="00DE3915"/>
    <w:rsid w:val="00DF5A7B"/>
    <w:rsid w:val="00DF7CAF"/>
    <w:rsid w:val="00E021AA"/>
    <w:rsid w:val="00E100EC"/>
    <w:rsid w:val="00E2181A"/>
    <w:rsid w:val="00E27684"/>
    <w:rsid w:val="00E5663C"/>
    <w:rsid w:val="00E61B22"/>
    <w:rsid w:val="00E631F7"/>
    <w:rsid w:val="00E9171B"/>
    <w:rsid w:val="00E92F7C"/>
    <w:rsid w:val="00E96C12"/>
    <w:rsid w:val="00EA1E4C"/>
    <w:rsid w:val="00EA3516"/>
    <w:rsid w:val="00EB3C27"/>
    <w:rsid w:val="00ED1960"/>
    <w:rsid w:val="00EE1D23"/>
    <w:rsid w:val="00F02438"/>
    <w:rsid w:val="00F05394"/>
    <w:rsid w:val="00F17E4D"/>
    <w:rsid w:val="00F2049E"/>
    <w:rsid w:val="00F2661E"/>
    <w:rsid w:val="00F31288"/>
    <w:rsid w:val="00F35673"/>
    <w:rsid w:val="00F35D50"/>
    <w:rsid w:val="00F47964"/>
    <w:rsid w:val="00F60885"/>
    <w:rsid w:val="00F711B2"/>
    <w:rsid w:val="00F76F66"/>
    <w:rsid w:val="00F8157A"/>
    <w:rsid w:val="00F82C3C"/>
    <w:rsid w:val="00F8673C"/>
    <w:rsid w:val="00FE3779"/>
    <w:rsid w:val="00FF0842"/>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59D7"/>
  <w15:docId w15:val="{F724BA53-F624-46F7-B831-A4B416A2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pl-PL"/>
    </w:rPr>
  </w:style>
  <w:style w:type="paragraph" w:styleId="Antrat1">
    <w:name w:val="heading 1"/>
    <w:basedOn w:val="prastasis"/>
    <w:next w:val="prastasis"/>
    <w:link w:val="Antrat1Diagrama"/>
    <w:uiPriority w:val="99"/>
    <w:qFormat/>
    <w:rsid w:val="00A83F6C"/>
    <w:pPr>
      <w:keepNext/>
      <w:spacing w:before="240" w:after="60" w:line="240" w:lineRule="auto"/>
      <w:outlineLvl w:val="0"/>
    </w:pPr>
    <w:rPr>
      <w:rFonts w:ascii="Arial" w:eastAsia="Times New Roman" w:hAnsi="Arial"/>
      <w:b/>
      <w:bCs/>
      <w:kern w:val="32"/>
      <w:sz w:val="32"/>
      <w:szCs w:val="32"/>
      <w:lang w:val="lt-LT" w:eastAsia="x-none"/>
    </w:rPr>
  </w:style>
  <w:style w:type="paragraph" w:styleId="Antrat2">
    <w:name w:val="heading 2"/>
    <w:basedOn w:val="prastasis"/>
    <w:next w:val="prastasis"/>
    <w:link w:val="Antrat2Diagrama"/>
    <w:uiPriority w:val="99"/>
    <w:qFormat/>
    <w:rsid w:val="00A83F6C"/>
    <w:pPr>
      <w:keepNext/>
      <w:spacing w:before="240" w:after="60" w:line="240" w:lineRule="auto"/>
      <w:outlineLvl w:val="1"/>
    </w:pPr>
    <w:rPr>
      <w:rFonts w:ascii="Arial" w:eastAsia="Times New Roman" w:hAnsi="Arial"/>
      <w:b/>
      <w:bCs/>
      <w:i/>
      <w:iCs/>
      <w:sz w:val="28"/>
      <w:szCs w:val="28"/>
      <w:lang w:val="lt-LT" w:eastAsia="x-none"/>
    </w:rPr>
  </w:style>
  <w:style w:type="paragraph" w:styleId="Antrat3">
    <w:name w:val="heading 3"/>
    <w:basedOn w:val="prastasis"/>
    <w:next w:val="prastasis"/>
    <w:link w:val="Antrat3Diagrama"/>
    <w:uiPriority w:val="99"/>
    <w:qFormat/>
    <w:rsid w:val="00A83F6C"/>
    <w:pPr>
      <w:keepNext/>
      <w:spacing w:before="240" w:after="60" w:line="240" w:lineRule="auto"/>
      <w:outlineLvl w:val="2"/>
    </w:pPr>
    <w:rPr>
      <w:rFonts w:ascii="Arial" w:eastAsia="Times New Roman" w:hAnsi="Arial"/>
      <w:b/>
      <w:bCs/>
      <w:sz w:val="26"/>
      <w:szCs w:val="26"/>
      <w:lang w:val="lt-LT" w:eastAsia="x-none"/>
    </w:rPr>
  </w:style>
  <w:style w:type="paragraph" w:styleId="Antrat9">
    <w:name w:val="heading 9"/>
    <w:basedOn w:val="prastasis"/>
    <w:next w:val="prastasis"/>
    <w:link w:val="Antrat9Diagrama"/>
    <w:uiPriority w:val="99"/>
    <w:semiHidden/>
    <w:unhideWhenUsed/>
    <w:qFormat/>
    <w:rsid w:val="00A83F6C"/>
    <w:pPr>
      <w:spacing w:before="240" w:after="60" w:line="240" w:lineRule="auto"/>
      <w:outlineLvl w:val="8"/>
    </w:pPr>
    <w:rPr>
      <w:rFonts w:ascii="Cambria" w:eastAsia="Times New Roman" w:hAnsi="Cambria"/>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83F6C"/>
    <w:rPr>
      <w:rFonts w:ascii="Arial" w:eastAsia="Times New Roman" w:hAnsi="Arial"/>
      <w:b/>
      <w:bCs/>
      <w:kern w:val="32"/>
      <w:sz w:val="32"/>
      <w:szCs w:val="32"/>
      <w:lang w:val="lt-LT" w:eastAsia="x-none"/>
    </w:rPr>
  </w:style>
  <w:style w:type="character" w:customStyle="1" w:styleId="Antrat2Diagrama">
    <w:name w:val="Antraštė 2 Diagrama"/>
    <w:link w:val="Antrat2"/>
    <w:uiPriority w:val="99"/>
    <w:rsid w:val="00A83F6C"/>
    <w:rPr>
      <w:rFonts w:ascii="Arial" w:eastAsia="Times New Roman" w:hAnsi="Arial"/>
      <w:b/>
      <w:bCs/>
      <w:i/>
      <w:iCs/>
      <w:sz w:val="28"/>
      <w:szCs w:val="28"/>
      <w:lang w:val="lt-LT" w:eastAsia="x-none"/>
    </w:rPr>
  </w:style>
  <w:style w:type="character" w:customStyle="1" w:styleId="Antrat3Diagrama">
    <w:name w:val="Antraštė 3 Diagrama"/>
    <w:link w:val="Antrat3"/>
    <w:uiPriority w:val="99"/>
    <w:rsid w:val="00A83F6C"/>
    <w:rPr>
      <w:rFonts w:ascii="Arial" w:eastAsia="Times New Roman" w:hAnsi="Arial"/>
      <w:b/>
      <w:bCs/>
      <w:sz w:val="26"/>
      <w:szCs w:val="26"/>
      <w:lang w:val="lt-LT" w:eastAsia="x-none"/>
    </w:rPr>
  </w:style>
  <w:style w:type="character" w:customStyle="1" w:styleId="Antrat9Diagrama">
    <w:name w:val="Antraštė 9 Diagrama"/>
    <w:link w:val="Antrat9"/>
    <w:uiPriority w:val="99"/>
    <w:semiHidden/>
    <w:rsid w:val="00A83F6C"/>
    <w:rPr>
      <w:rFonts w:ascii="Cambria" w:eastAsia="Times New Roman" w:hAnsi="Cambria"/>
      <w:sz w:val="22"/>
      <w:szCs w:val="22"/>
      <w:lang w:val="x-none" w:eastAsia="en-US"/>
    </w:rPr>
  </w:style>
  <w:style w:type="character" w:styleId="Hipersaitas">
    <w:name w:val="Hyperlink"/>
    <w:uiPriority w:val="99"/>
    <w:rsid w:val="00A83F6C"/>
    <w:rPr>
      <w:rFonts w:cs="Times New Roman"/>
      <w:color w:val="0000FF"/>
      <w:u w:val="single"/>
    </w:rPr>
  </w:style>
  <w:style w:type="paragraph" w:customStyle="1" w:styleId="PI-1EMEASMCA">
    <w:name w:val="PI-1 EMEA_SMCA"/>
    <w:basedOn w:val="Antrat2"/>
    <w:autoRedefine/>
    <w:uiPriority w:val="99"/>
    <w:rsid w:val="00A83F6C"/>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83F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x-none"/>
    </w:rPr>
  </w:style>
  <w:style w:type="character" w:customStyle="1" w:styleId="PI-1labEMEASMCAChar">
    <w:name w:val="PI-1_lab EMEA_SMCA Char"/>
    <w:link w:val="PI-1labEMEASMCA"/>
    <w:uiPriority w:val="99"/>
    <w:locked/>
    <w:rsid w:val="00A83F6C"/>
    <w:rPr>
      <w:rFonts w:ascii="Times New Roman" w:eastAsia="Times New Roman" w:hAnsi="Times New Roman"/>
      <w:b/>
      <w:noProof/>
      <w:lang w:val="lt-LT" w:eastAsia="x-none"/>
    </w:rPr>
  </w:style>
  <w:style w:type="paragraph" w:customStyle="1" w:styleId="PI-2EMEASMCA">
    <w:name w:val="PI-2 EMEA_SMCA"/>
    <w:basedOn w:val="Antrat3"/>
    <w:autoRedefine/>
    <w:uiPriority w:val="99"/>
    <w:rsid w:val="00A83F6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7C58F3"/>
    <w:pPr>
      <w:spacing w:after="0" w:line="240" w:lineRule="auto"/>
    </w:pPr>
    <w:rPr>
      <w:rFonts w:ascii="Times New Roman" w:hAnsi="Times New Roman"/>
      <w:lang w:val="x-none" w:eastAsia="x-none"/>
    </w:rPr>
  </w:style>
  <w:style w:type="character" w:customStyle="1" w:styleId="BTEMEASMCAChar">
    <w:name w:val="BT EMEA_SMCA Char"/>
    <w:link w:val="BTEMEASMCA"/>
    <w:uiPriority w:val="99"/>
    <w:locked/>
    <w:rsid w:val="007C58F3"/>
    <w:rPr>
      <w:rFonts w:ascii="Times New Roman" w:hAnsi="Times New Roman"/>
      <w:sz w:val="22"/>
      <w:szCs w:val="22"/>
      <w:lang w:val="x-none" w:eastAsia="x-none"/>
    </w:rPr>
  </w:style>
  <w:style w:type="paragraph" w:customStyle="1" w:styleId="TTEMEASMCA">
    <w:name w:val="TT EMEA_SMCA"/>
    <w:basedOn w:val="Antrat1"/>
    <w:link w:val="TTEMEASMCAChar"/>
    <w:autoRedefine/>
    <w:uiPriority w:val="99"/>
    <w:rsid w:val="00A83F6C"/>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locked/>
    <w:rsid w:val="00A83F6C"/>
    <w:rPr>
      <w:rFonts w:ascii="Times New Roman" w:eastAsia="Times New Roman" w:hAnsi="Times New Roman"/>
      <w:b/>
      <w:caps/>
      <w:lang w:val="en-US" w:eastAsia="x-none"/>
    </w:rPr>
  </w:style>
  <w:style w:type="paragraph" w:customStyle="1" w:styleId="BTAnIIEMEASMCA">
    <w:name w:val="BT(AnII) EMEA_SMCA"/>
    <w:basedOn w:val="Debesliotekstas"/>
    <w:autoRedefine/>
    <w:uiPriority w:val="99"/>
    <w:rsid w:val="00A83F6C"/>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83F6C"/>
    <w:pPr>
      <w:spacing w:after="0" w:line="240" w:lineRule="auto"/>
    </w:pPr>
    <w:rPr>
      <w:rFonts w:ascii="Tahoma" w:eastAsia="Times New Roman" w:hAnsi="Tahoma"/>
      <w:sz w:val="16"/>
      <w:szCs w:val="16"/>
      <w:lang w:val="lt-LT" w:eastAsia="x-none"/>
    </w:rPr>
  </w:style>
  <w:style w:type="character" w:customStyle="1" w:styleId="DebesliotekstasDiagrama">
    <w:name w:val="Debesėlio tekstas Diagrama"/>
    <w:link w:val="Debesliotekstas"/>
    <w:uiPriority w:val="99"/>
    <w:semiHidden/>
    <w:rsid w:val="00A83F6C"/>
    <w:rPr>
      <w:rFonts w:ascii="Tahoma" w:eastAsia="Times New Roman" w:hAnsi="Tahoma"/>
      <w:sz w:val="16"/>
      <w:szCs w:val="16"/>
      <w:lang w:val="lt-LT" w:eastAsia="x-none"/>
    </w:rPr>
  </w:style>
  <w:style w:type="paragraph" w:customStyle="1" w:styleId="BT-EMEASMCA">
    <w:name w:val="BT- EMEA_SMCA"/>
    <w:basedOn w:val="BTEMEASMCA"/>
    <w:autoRedefine/>
    <w:uiPriority w:val="99"/>
    <w:rsid w:val="00EB3C27"/>
    <w:pPr>
      <w:numPr>
        <w:numId w:val="11"/>
      </w:numPr>
    </w:pPr>
  </w:style>
  <w:style w:type="paragraph" w:customStyle="1" w:styleId="PI-3EMEASMCA">
    <w:name w:val="PI-3 EMEA_SMCA"/>
    <w:basedOn w:val="prastasis"/>
    <w:autoRedefine/>
    <w:uiPriority w:val="99"/>
    <w:rsid w:val="00A83F6C"/>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60082E"/>
    <w:rPr>
      <w:lang w:val="lt-LT"/>
    </w:rPr>
  </w:style>
  <w:style w:type="paragraph" w:customStyle="1" w:styleId="BTgEMEASMCA">
    <w:name w:val="BT(g) EMEA_SMCA"/>
    <w:basedOn w:val="BTEMEASMCA"/>
    <w:link w:val="BTgEMEASMCAChar"/>
    <w:autoRedefine/>
    <w:uiPriority w:val="99"/>
    <w:rsid w:val="00A83F6C"/>
    <w:rPr>
      <w:bCs/>
      <w:i/>
      <w:color w:val="008000"/>
      <w:lang w:val="lt-LT"/>
    </w:rPr>
  </w:style>
  <w:style w:type="character" w:customStyle="1" w:styleId="BTgEMEASMCAChar">
    <w:name w:val="BT(g) EMEA_SMCA Char"/>
    <w:link w:val="BTgEMEASMCA"/>
    <w:uiPriority w:val="99"/>
    <w:locked/>
    <w:rsid w:val="00A83F6C"/>
    <w:rPr>
      <w:i/>
      <w:color w:val="008000"/>
      <w:sz w:val="22"/>
      <w:szCs w:val="22"/>
      <w:lang w:val="lt-LT" w:eastAsia="x-none"/>
    </w:rPr>
  </w:style>
  <w:style w:type="paragraph" w:customStyle="1" w:styleId="BTuEMEASMCA">
    <w:name w:val="BT(u) EMEA_SMCA"/>
    <w:basedOn w:val="BTEMEASMCA"/>
    <w:autoRedefine/>
    <w:uiPriority w:val="99"/>
    <w:rsid w:val="00A83F6C"/>
    <w:rPr>
      <w:u w:val="single"/>
    </w:rPr>
  </w:style>
  <w:style w:type="character" w:customStyle="1" w:styleId="DokumentostruktraDiagrama">
    <w:name w:val="Dokumento struktūra Diagrama"/>
    <w:link w:val="Dokumentostruktra"/>
    <w:uiPriority w:val="99"/>
    <w:semiHidden/>
    <w:rsid w:val="00A83F6C"/>
    <w:rPr>
      <w:rFonts w:ascii="Tahoma" w:eastAsia="Times New Roman" w:hAnsi="Tahoma" w:cs="Tahoma"/>
      <w:shd w:val="clear" w:color="auto" w:fill="000080"/>
      <w:lang w:val="lt-LT"/>
    </w:rPr>
  </w:style>
  <w:style w:type="paragraph" w:styleId="Dokumentostruktra">
    <w:name w:val="Document Map"/>
    <w:basedOn w:val="prastasis"/>
    <w:link w:val="DokumentostruktraDiagrama"/>
    <w:uiPriority w:val="99"/>
    <w:semiHidden/>
    <w:rsid w:val="00A83F6C"/>
    <w:pPr>
      <w:shd w:val="clear" w:color="auto" w:fill="000080"/>
      <w:spacing w:after="0" w:line="240" w:lineRule="auto"/>
    </w:pPr>
    <w:rPr>
      <w:rFonts w:ascii="Tahoma" w:eastAsia="Times New Roman" w:hAnsi="Tahoma" w:cs="Tahoma"/>
      <w:sz w:val="20"/>
      <w:szCs w:val="20"/>
      <w:lang w:val="lt-LT" w:eastAsia="pl-PL"/>
    </w:rPr>
  </w:style>
  <w:style w:type="character" w:customStyle="1" w:styleId="MapadokumentuZnak1">
    <w:name w:val="Mapa dokumentu Znak1"/>
    <w:uiPriority w:val="99"/>
    <w:semiHidden/>
    <w:rsid w:val="00A83F6C"/>
    <w:rPr>
      <w:rFonts w:ascii="Segoe UI" w:hAnsi="Segoe UI" w:cs="Segoe UI"/>
      <w:sz w:val="16"/>
      <w:szCs w:val="16"/>
      <w:lang w:eastAsia="en-US"/>
    </w:rPr>
  </w:style>
  <w:style w:type="character" w:customStyle="1" w:styleId="PlandokumentuZnak1">
    <w:name w:val="Plan dokumentu Znak1"/>
    <w:uiPriority w:val="99"/>
    <w:semiHidden/>
    <w:rsid w:val="00A83F6C"/>
    <w:rPr>
      <w:rFonts w:ascii="Tahoma" w:eastAsia="Times New Roman" w:hAnsi="Tahoma" w:cs="Tahoma"/>
      <w:sz w:val="16"/>
      <w:szCs w:val="16"/>
      <w:lang w:val="lt-LT"/>
    </w:rPr>
  </w:style>
  <w:style w:type="paragraph" w:styleId="Pagrindinistekstas">
    <w:name w:val="Body Text"/>
    <w:basedOn w:val="prastasis"/>
    <w:link w:val="PagrindinistekstasDiagrama"/>
    <w:rsid w:val="00A83F6C"/>
    <w:pPr>
      <w:spacing w:after="120" w:line="240" w:lineRule="auto"/>
    </w:pPr>
    <w:rPr>
      <w:rFonts w:ascii="Times New Roman" w:eastAsia="Times New Roman" w:hAnsi="Times New Roman"/>
      <w:sz w:val="20"/>
      <w:szCs w:val="20"/>
      <w:lang w:val="lt-LT" w:eastAsia="x-none"/>
    </w:rPr>
  </w:style>
  <w:style w:type="character" w:customStyle="1" w:styleId="PagrindinistekstasDiagrama">
    <w:name w:val="Pagrindinis tekstas Diagrama"/>
    <w:link w:val="Pagrindinistekstas"/>
    <w:rsid w:val="00A83F6C"/>
    <w:rPr>
      <w:rFonts w:ascii="Times New Roman" w:eastAsia="Times New Roman" w:hAnsi="Times New Roman"/>
      <w:lang w:val="lt-LT" w:eastAsia="x-none"/>
    </w:rPr>
  </w:style>
  <w:style w:type="character" w:customStyle="1" w:styleId="hps">
    <w:name w:val="hps"/>
    <w:uiPriority w:val="99"/>
    <w:rsid w:val="00A83F6C"/>
    <w:rPr>
      <w:rFonts w:cs="Times New Roman"/>
    </w:rPr>
  </w:style>
  <w:style w:type="paragraph" w:customStyle="1" w:styleId="btemeasmca0">
    <w:name w:val="btemeasmca"/>
    <w:basedOn w:val="prastasis"/>
    <w:rsid w:val="00A83F6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omentarotekstasDiagrama">
    <w:name w:val="Komentaro tekstas Diagrama"/>
    <w:link w:val="Komentarotekstas"/>
    <w:uiPriority w:val="99"/>
    <w:semiHidden/>
    <w:rsid w:val="00A83F6C"/>
    <w:rPr>
      <w:rFonts w:ascii="Times New Roman" w:eastAsia="Times New Roman" w:hAnsi="Times New Roman"/>
      <w:lang w:val="lt-LT"/>
    </w:rPr>
  </w:style>
  <w:style w:type="paragraph" w:styleId="Komentarotekstas">
    <w:name w:val="annotation text"/>
    <w:basedOn w:val="prastasis"/>
    <w:link w:val="KomentarotekstasDiagrama"/>
    <w:uiPriority w:val="99"/>
    <w:semiHidden/>
    <w:rsid w:val="00A83F6C"/>
    <w:pPr>
      <w:spacing w:after="0" w:line="240" w:lineRule="auto"/>
    </w:pPr>
    <w:rPr>
      <w:rFonts w:ascii="Times New Roman" w:eastAsia="Times New Roman" w:hAnsi="Times New Roman"/>
      <w:sz w:val="20"/>
      <w:szCs w:val="20"/>
      <w:lang w:val="lt-LT" w:eastAsia="pl-PL"/>
    </w:rPr>
  </w:style>
  <w:style w:type="character" w:customStyle="1" w:styleId="TekstkomentarzaZnak1">
    <w:name w:val="Tekst komentarza Znak1"/>
    <w:uiPriority w:val="99"/>
    <w:semiHidden/>
    <w:rsid w:val="00A83F6C"/>
    <w:rPr>
      <w:lang w:eastAsia="en-US"/>
    </w:rPr>
  </w:style>
  <w:style w:type="character" w:customStyle="1" w:styleId="KomentarotemaDiagrama">
    <w:name w:val="Komentaro tema Diagrama"/>
    <w:link w:val="Komentarotema"/>
    <w:uiPriority w:val="99"/>
    <w:semiHidden/>
    <w:rsid w:val="00A83F6C"/>
    <w:rPr>
      <w:rFonts w:ascii="Times New Roman" w:eastAsia="Times New Roman" w:hAnsi="Times New Roman"/>
      <w:b/>
      <w:bCs/>
      <w:lang w:val="lt-LT"/>
    </w:rPr>
  </w:style>
  <w:style w:type="paragraph" w:styleId="Komentarotema">
    <w:name w:val="annotation subject"/>
    <w:basedOn w:val="Komentarotekstas"/>
    <w:next w:val="Komentarotekstas"/>
    <w:link w:val="KomentarotemaDiagrama"/>
    <w:uiPriority w:val="99"/>
    <w:semiHidden/>
    <w:rsid w:val="00A83F6C"/>
    <w:rPr>
      <w:b/>
      <w:bCs/>
    </w:rPr>
  </w:style>
  <w:style w:type="character" w:customStyle="1" w:styleId="TematkomentarzaZnak1">
    <w:name w:val="Temat komentarza Znak1"/>
    <w:uiPriority w:val="99"/>
    <w:semiHidden/>
    <w:rsid w:val="00A83F6C"/>
    <w:rPr>
      <w:b/>
      <w:bCs/>
      <w:lang w:eastAsia="en-US"/>
    </w:rPr>
  </w:style>
  <w:style w:type="paragraph" w:customStyle="1" w:styleId="Poprawka1">
    <w:name w:val="Poprawka1"/>
    <w:hidden/>
    <w:uiPriority w:val="99"/>
    <w:semiHidden/>
    <w:rsid w:val="00A83F6C"/>
    <w:rPr>
      <w:rFonts w:ascii="Times New Roman" w:eastAsia="Times New Roman" w:hAnsi="Times New Roman"/>
      <w:sz w:val="24"/>
      <w:szCs w:val="24"/>
      <w:lang w:val="lt-LT"/>
    </w:rPr>
  </w:style>
  <w:style w:type="paragraph" w:customStyle="1" w:styleId="Akapitzlist1">
    <w:name w:val="Akapit z listą1"/>
    <w:basedOn w:val="prastasis"/>
    <w:uiPriority w:val="99"/>
    <w:rsid w:val="00A83F6C"/>
    <w:pPr>
      <w:spacing w:after="0" w:line="240" w:lineRule="auto"/>
      <w:ind w:left="720"/>
      <w:contextualSpacing/>
    </w:pPr>
    <w:rPr>
      <w:rFonts w:ascii="Times New Roman" w:eastAsia="Times New Roman" w:hAnsi="Times New Roman"/>
      <w:sz w:val="24"/>
      <w:szCs w:val="24"/>
      <w:lang w:val="lt-LT"/>
    </w:rPr>
  </w:style>
  <w:style w:type="paragraph" w:customStyle="1" w:styleId="Betarp1">
    <w:name w:val="Be tarpų1"/>
    <w:uiPriority w:val="99"/>
    <w:qFormat/>
    <w:rsid w:val="00A83F6C"/>
    <w:rPr>
      <w:sz w:val="22"/>
      <w:szCs w:val="22"/>
      <w:lang w:val="pl-PL"/>
    </w:rPr>
  </w:style>
  <w:style w:type="paragraph" w:customStyle="1" w:styleId="Pataisymai1">
    <w:name w:val="Pataisymai1"/>
    <w:hidden/>
    <w:uiPriority w:val="99"/>
    <w:semiHidden/>
    <w:rsid w:val="00A83F6C"/>
    <w:rPr>
      <w:rFonts w:ascii="Times New Roman" w:eastAsia="Times New Roman" w:hAnsi="Times New Roman"/>
      <w:sz w:val="24"/>
      <w:szCs w:val="24"/>
      <w:lang w:val="lt-LT"/>
    </w:rPr>
  </w:style>
  <w:style w:type="paragraph" w:customStyle="1" w:styleId="Poprawka2">
    <w:name w:val="Poprawka2"/>
    <w:hidden/>
    <w:uiPriority w:val="99"/>
    <w:semiHidden/>
    <w:rsid w:val="00A83F6C"/>
    <w:rPr>
      <w:rFonts w:ascii="Times New Roman" w:eastAsia="Times New Roman" w:hAnsi="Times New Roman"/>
      <w:sz w:val="24"/>
      <w:szCs w:val="24"/>
      <w:lang w:val="lt-LT"/>
    </w:rPr>
  </w:style>
  <w:style w:type="paragraph" w:styleId="Porat">
    <w:name w:val="footer"/>
    <w:basedOn w:val="prastasis"/>
    <w:link w:val="PoratDiagrama"/>
    <w:uiPriority w:val="99"/>
    <w:rsid w:val="00A83F6C"/>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PoratDiagrama">
    <w:name w:val="Poraštė Diagrama"/>
    <w:link w:val="Porat"/>
    <w:uiPriority w:val="99"/>
    <w:rsid w:val="00A83F6C"/>
    <w:rPr>
      <w:rFonts w:ascii="Times New Roman" w:eastAsia="Times New Roman" w:hAnsi="Times New Roman"/>
      <w:sz w:val="24"/>
      <w:szCs w:val="24"/>
      <w:lang w:val="lt-LT" w:eastAsia="x-none"/>
    </w:rPr>
  </w:style>
  <w:style w:type="character" w:styleId="Puslapionumeris">
    <w:name w:val="page number"/>
    <w:uiPriority w:val="99"/>
    <w:rsid w:val="00A83F6C"/>
    <w:rPr>
      <w:rFonts w:cs="Times New Roman"/>
    </w:rPr>
  </w:style>
  <w:style w:type="paragraph" w:styleId="Antrats">
    <w:name w:val="header"/>
    <w:basedOn w:val="prastasis"/>
    <w:link w:val="AntratsDiagrama"/>
    <w:uiPriority w:val="99"/>
    <w:rsid w:val="00A83F6C"/>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AntratsDiagrama">
    <w:name w:val="Antraštės Diagrama"/>
    <w:link w:val="Antrats"/>
    <w:uiPriority w:val="99"/>
    <w:rsid w:val="00A83F6C"/>
    <w:rPr>
      <w:rFonts w:ascii="Times New Roman" w:eastAsia="Times New Roman" w:hAnsi="Times New Roman"/>
      <w:sz w:val="24"/>
      <w:szCs w:val="24"/>
      <w:lang w:val="lt-LT" w:eastAsia="x-none"/>
    </w:rPr>
  </w:style>
  <w:style w:type="paragraph" w:customStyle="1" w:styleId="Default">
    <w:name w:val="Default"/>
    <w:rsid w:val="00A83F6C"/>
    <w:pPr>
      <w:autoSpaceDE w:val="0"/>
      <w:autoSpaceDN w:val="0"/>
      <w:adjustRightInd w:val="0"/>
    </w:pPr>
    <w:rPr>
      <w:rFonts w:ascii="Times New Roman" w:hAnsi="Times New Roman"/>
      <w:color w:val="000000"/>
      <w:sz w:val="24"/>
      <w:szCs w:val="24"/>
      <w:lang w:val="pl-PL"/>
    </w:rPr>
  </w:style>
  <w:style w:type="paragraph" w:customStyle="1" w:styleId="NoSpacing1">
    <w:name w:val="No Spacing1"/>
    <w:uiPriority w:val="99"/>
    <w:qFormat/>
    <w:rsid w:val="00A83F6C"/>
    <w:rPr>
      <w:sz w:val="22"/>
      <w:szCs w:val="22"/>
      <w:lang w:val="pl-PL"/>
    </w:rPr>
  </w:style>
  <w:style w:type="paragraph" w:customStyle="1" w:styleId="Revision1">
    <w:name w:val="Revision1"/>
    <w:hidden/>
    <w:uiPriority w:val="99"/>
    <w:semiHidden/>
    <w:rsid w:val="00A83F6C"/>
    <w:rPr>
      <w:rFonts w:ascii="Times New Roman" w:eastAsia="Times New Roman" w:hAnsi="Times New Roman"/>
      <w:sz w:val="24"/>
      <w:szCs w:val="24"/>
      <w:lang w:val="lt-LT"/>
    </w:rPr>
  </w:style>
  <w:style w:type="character" w:customStyle="1" w:styleId="google-src-text1">
    <w:name w:val="google-src-text1"/>
    <w:uiPriority w:val="99"/>
    <w:rsid w:val="00A83F6C"/>
    <w:rPr>
      <w:rFonts w:cs="Times New Roman"/>
      <w:vanish/>
    </w:rPr>
  </w:style>
  <w:style w:type="character" w:customStyle="1" w:styleId="CharChar5">
    <w:name w:val="Char Char5"/>
    <w:uiPriority w:val="99"/>
    <w:rsid w:val="00A83F6C"/>
    <w:rPr>
      <w:rFonts w:cs="Times New Roman"/>
      <w:sz w:val="22"/>
      <w:lang w:val="lt-LT" w:eastAsia="en-US" w:bidi="ar-SA"/>
    </w:rPr>
  </w:style>
  <w:style w:type="paragraph" w:customStyle="1" w:styleId="Betarp2">
    <w:name w:val="Be tarpų2"/>
    <w:uiPriority w:val="99"/>
    <w:qFormat/>
    <w:rsid w:val="00A83F6C"/>
    <w:rPr>
      <w:sz w:val="22"/>
      <w:szCs w:val="22"/>
      <w:lang w:val="pl-PL"/>
    </w:rPr>
  </w:style>
  <w:style w:type="paragraph" w:customStyle="1" w:styleId="Pataisymai2">
    <w:name w:val="Pataisymai2"/>
    <w:hidden/>
    <w:uiPriority w:val="99"/>
    <w:semiHidden/>
    <w:rsid w:val="00A83F6C"/>
    <w:rPr>
      <w:rFonts w:ascii="Times New Roman" w:eastAsia="Times New Roman" w:hAnsi="Times New Roman"/>
      <w:sz w:val="24"/>
      <w:szCs w:val="24"/>
      <w:lang w:val="lt-LT"/>
    </w:rPr>
  </w:style>
  <w:style w:type="paragraph" w:styleId="Betarp">
    <w:name w:val="No Spacing"/>
    <w:uiPriority w:val="99"/>
    <w:qFormat/>
    <w:rsid w:val="00A83F6C"/>
    <w:rPr>
      <w:sz w:val="22"/>
      <w:szCs w:val="22"/>
      <w:lang w:val="pl-PL"/>
    </w:rPr>
  </w:style>
  <w:style w:type="paragraph" w:styleId="Pataisymai">
    <w:name w:val="Revision"/>
    <w:hidden/>
    <w:uiPriority w:val="99"/>
    <w:semiHidden/>
    <w:rsid w:val="00A83F6C"/>
    <w:rPr>
      <w:rFonts w:ascii="Times New Roman" w:eastAsia="Times New Roman" w:hAnsi="Times New Roman"/>
      <w:sz w:val="24"/>
      <w:szCs w:val="24"/>
      <w:lang w:val="lt-LT"/>
    </w:rPr>
  </w:style>
  <w:style w:type="character" w:styleId="Komentaronuoroda">
    <w:name w:val="annotation reference"/>
    <w:uiPriority w:val="99"/>
    <w:semiHidden/>
    <w:unhideWhenUsed/>
    <w:rsid w:val="00A83F6C"/>
    <w:rPr>
      <w:sz w:val="16"/>
      <w:szCs w:val="16"/>
    </w:rPr>
  </w:style>
  <w:style w:type="table" w:styleId="Lentelstinklelis">
    <w:name w:val="Table Grid"/>
    <w:basedOn w:val="prastojilentel"/>
    <w:uiPriority w:val="59"/>
    <w:rsid w:val="00A83F6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EMEASMCA">
    <w:name w:val="BT(be) EMEA_SMCA"/>
    <w:basedOn w:val="BTEMEASMCA"/>
    <w:autoRedefine/>
    <w:uiPriority w:val="99"/>
    <w:rsid w:val="00A83F6C"/>
    <w:pPr>
      <w:jc w:val="center"/>
    </w:pPr>
    <w:rPr>
      <w:b/>
    </w:rPr>
  </w:style>
  <w:style w:type="paragraph" w:customStyle="1" w:styleId="BTeEMEASMCA">
    <w:name w:val="BT(e) EMEA_SMCA"/>
    <w:basedOn w:val="BTEMEASMCA"/>
    <w:autoRedefine/>
    <w:uiPriority w:val="99"/>
    <w:rsid w:val="00A83F6C"/>
    <w:pPr>
      <w:jc w:val="center"/>
    </w:pPr>
  </w:style>
  <w:style w:type="paragraph" w:styleId="prastasiniatinklio">
    <w:name w:val="Normal (Web)"/>
    <w:basedOn w:val="prastasis"/>
    <w:uiPriority w:val="99"/>
    <w:rsid w:val="00A83F6C"/>
    <w:pPr>
      <w:spacing w:before="100" w:beforeAutospacing="1" w:after="75" w:line="240" w:lineRule="auto"/>
    </w:pPr>
    <w:rPr>
      <w:rFonts w:ascii="Times New Roman" w:eastAsia="Times New Roman" w:hAnsi="Times New Roman"/>
      <w:color w:val="000000"/>
      <w:sz w:val="24"/>
      <w:szCs w:val="24"/>
      <w:lang w:val="en-US"/>
    </w:rPr>
  </w:style>
  <w:style w:type="paragraph" w:customStyle="1" w:styleId="Akapitzlist2">
    <w:name w:val="Akapit z listą2"/>
    <w:basedOn w:val="prastasis"/>
    <w:uiPriority w:val="99"/>
    <w:rsid w:val="00A83F6C"/>
    <w:pPr>
      <w:spacing w:after="0" w:line="240" w:lineRule="auto"/>
      <w:ind w:left="720"/>
      <w:contextualSpacing/>
    </w:pPr>
    <w:rPr>
      <w:rFonts w:ascii="Times New Roman" w:eastAsia="Times New Roman" w:hAnsi="Times New Roman"/>
      <w:sz w:val="24"/>
      <w:szCs w:val="24"/>
      <w:lang w:val="lt-LT"/>
    </w:rPr>
  </w:style>
  <w:style w:type="paragraph" w:customStyle="1" w:styleId="NoSpacing2">
    <w:name w:val="No Spacing2"/>
    <w:uiPriority w:val="99"/>
    <w:qFormat/>
    <w:rsid w:val="00A83F6C"/>
    <w:rPr>
      <w:sz w:val="22"/>
      <w:szCs w:val="22"/>
      <w:lang w:val="pl-PL"/>
    </w:rPr>
  </w:style>
  <w:style w:type="paragraph" w:customStyle="1" w:styleId="Revision2">
    <w:name w:val="Revision2"/>
    <w:hidden/>
    <w:uiPriority w:val="99"/>
    <w:semiHidden/>
    <w:rsid w:val="00A83F6C"/>
    <w:rPr>
      <w:rFonts w:ascii="Times New Roman" w:eastAsia="Times New Roman" w:hAnsi="Times New Roman"/>
      <w:sz w:val="24"/>
      <w:szCs w:val="24"/>
      <w:lang w:val="lt-LT"/>
    </w:rPr>
  </w:style>
  <w:style w:type="paragraph" w:styleId="Sraopastraipa">
    <w:name w:val="List Paragraph"/>
    <w:basedOn w:val="prastasis"/>
    <w:uiPriority w:val="34"/>
    <w:qFormat/>
    <w:rsid w:val="00A83F6C"/>
    <w:pPr>
      <w:spacing w:after="0" w:line="240" w:lineRule="auto"/>
      <w:ind w:left="720"/>
      <w:contextualSpacing/>
    </w:pPr>
    <w:rPr>
      <w:rFonts w:ascii="Times New Roman" w:eastAsia="Times New Roman" w:hAnsi="Times New Roman"/>
      <w:sz w:val="24"/>
      <w:szCs w:val="24"/>
      <w:lang w:val="lt-LT"/>
    </w:rPr>
  </w:style>
  <w:style w:type="paragraph" w:styleId="Pavadinimas">
    <w:name w:val="Title"/>
    <w:basedOn w:val="prastasis"/>
    <w:next w:val="prastasis"/>
    <w:link w:val="PavadinimasDiagrama"/>
    <w:uiPriority w:val="10"/>
    <w:qFormat/>
    <w:rsid w:val="00A83F6C"/>
    <w:pPr>
      <w:spacing w:before="240" w:after="60" w:line="240" w:lineRule="auto"/>
      <w:jc w:val="center"/>
      <w:outlineLvl w:val="0"/>
    </w:pPr>
    <w:rPr>
      <w:rFonts w:ascii="Times New Roman" w:eastAsia="Times New Roman" w:hAnsi="Times New Roman"/>
      <w:b/>
      <w:bCs/>
      <w:color w:val="0070C0"/>
      <w:kern w:val="28"/>
      <w:sz w:val="32"/>
      <w:szCs w:val="32"/>
      <w:lang w:val="lt-LT"/>
    </w:rPr>
  </w:style>
  <w:style w:type="character" w:customStyle="1" w:styleId="PavadinimasDiagrama">
    <w:name w:val="Pavadinimas Diagrama"/>
    <w:link w:val="Pavadinimas"/>
    <w:uiPriority w:val="10"/>
    <w:rsid w:val="00A83F6C"/>
    <w:rPr>
      <w:rFonts w:ascii="Times New Roman" w:eastAsia="Times New Roman" w:hAnsi="Times New Roman"/>
      <w:b/>
      <w:bCs/>
      <w:color w:val="0070C0"/>
      <w:kern w:val="28"/>
      <w:sz w:val="32"/>
      <w:szCs w:val="32"/>
      <w:lang w:val="lt-LT" w:eastAsia="en-US"/>
    </w:rPr>
  </w:style>
  <w:style w:type="character" w:customStyle="1" w:styleId="GwnyTytu">
    <w:name w:val="Główny Tytuł"/>
    <w:rsid w:val="00A83F6C"/>
    <w:rPr>
      <w:rFonts w:ascii="Tahoma" w:hAnsi="Tahoma"/>
      <w:b/>
      <w:sz w:val="36"/>
    </w:rPr>
  </w:style>
  <w:style w:type="character" w:customStyle="1" w:styleId="st">
    <w:name w:val="st"/>
    <w:basedOn w:val="Numatytasispastraiposriftas"/>
    <w:rsid w:val="006F63BD"/>
  </w:style>
  <w:style w:type="character" w:styleId="Emfaz">
    <w:name w:val="Emphasis"/>
    <w:basedOn w:val="Numatytasispastraiposriftas"/>
    <w:uiPriority w:val="20"/>
    <w:qFormat/>
    <w:rsid w:val="006F63BD"/>
    <w:rPr>
      <w:i/>
      <w:iCs/>
    </w:rPr>
  </w:style>
  <w:style w:type="character" w:customStyle="1" w:styleId="tlid-translation">
    <w:name w:val="tlid-translation"/>
    <w:basedOn w:val="Numatytasispastraiposriftas"/>
    <w:rsid w:val="00DF7CAF"/>
  </w:style>
  <w:style w:type="character" w:styleId="Neapdorotaspaminjimas">
    <w:name w:val="Unresolved Mention"/>
    <w:basedOn w:val="Numatytasispastraiposriftas"/>
    <w:uiPriority w:val="99"/>
    <w:semiHidden/>
    <w:unhideWhenUsed/>
    <w:rsid w:val="00B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9202">
      <w:bodyDiv w:val="1"/>
      <w:marLeft w:val="0"/>
      <w:marRight w:val="0"/>
      <w:marTop w:val="0"/>
      <w:marBottom w:val="0"/>
      <w:divBdr>
        <w:top w:val="none" w:sz="0" w:space="0" w:color="auto"/>
        <w:left w:val="none" w:sz="0" w:space="0" w:color="auto"/>
        <w:bottom w:val="none" w:sz="0" w:space="0" w:color="auto"/>
        <w:right w:val="none" w:sz="0" w:space="0" w:color="auto"/>
      </w:divBdr>
    </w:div>
    <w:div w:id="329451330">
      <w:bodyDiv w:val="1"/>
      <w:marLeft w:val="0"/>
      <w:marRight w:val="0"/>
      <w:marTop w:val="0"/>
      <w:marBottom w:val="0"/>
      <w:divBdr>
        <w:top w:val="none" w:sz="0" w:space="0" w:color="auto"/>
        <w:left w:val="none" w:sz="0" w:space="0" w:color="auto"/>
        <w:bottom w:val="none" w:sz="0" w:space="0" w:color="auto"/>
        <w:right w:val="none" w:sz="0" w:space="0" w:color="auto"/>
      </w:divBdr>
    </w:div>
    <w:div w:id="349332384">
      <w:bodyDiv w:val="1"/>
      <w:marLeft w:val="0"/>
      <w:marRight w:val="0"/>
      <w:marTop w:val="0"/>
      <w:marBottom w:val="0"/>
      <w:divBdr>
        <w:top w:val="none" w:sz="0" w:space="0" w:color="auto"/>
        <w:left w:val="none" w:sz="0" w:space="0" w:color="auto"/>
        <w:bottom w:val="none" w:sz="0" w:space="0" w:color="auto"/>
        <w:right w:val="none" w:sz="0" w:space="0" w:color="auto"/>
      </w:divBdr>
    </w:div>
    <w:div w:id="411397643">
      <w:bodyDiv w:val="1"/>
      <w:marLeft w:val="0"/>
      <w:marRight w:val="0"/>
      <w:marTop w:val="0"/>
      <w:marBottom w:val="0"/>
      <w:divBdr>
        <w:top w:val="none" w:sz="0" w:space="0" w:color="auto"/>
        <w:left w:val="none" w:sz="0" w:space="0" w:color="auto"/>
        <w:bottom w:val="none" w:sz="0" w:space="0" w:color="auto"/>
        <w:right w:val="none" w:sz="0" w:space="0" w:color="auto"/>
      </w:divBdr>
    </w:div>
    <w:div w:id="625232695">
      <w:bodyDiv w:val="1"/>
      <w:marLeft w:val="0"/>
      <w:marRight w:val="0"/>
      <w:marTop w:val="0"/>
      <w:marBottom w:val="0"/>
      <w:divBdr>
        <w:top w:val="none" w:sz="0" w:space="0" w:color="auto"/>
        <w:left w:val="none" w:sz="0" w:space="0" w:color="auto"/>
        <w:bottom w:val="none" w:sz="0" w:space="0" w:color="auto"/>
        <w:right w:val="none" w:sz="0" w:space="0" w:color="auto"/>
      </w:divBdr>
    </w:div>
    <w:div w:id="633868761">
      <w:bodyDiv w:val="1"/>
      <w:marLeft w:val="0"/>
      <w:marRight w:val="0"/>
      <w:marTop w:val="0"/>
      <w:marBottom w:val="0"/>
      <w:divBdr>
        <w:top w:val="none" w:sz="0" w:space="0" w:color="auto"/>
        <w:left w:val="none" w:sz="0" w:space="0" w:color="auto"/>
        <w:bottom w:val="none" w:sz="0" w:space="0" w:color="auto"/>
        <w:right w:val="none" w:sz="0" w:space="0" w:color="auto"/>
      </w:divBdr>
    </w:div>
    <w:div w:id="653264865">
      <w:bodyDiv w:val="1"/>
      <w:marLeft w:val="0"/>
      <w:marRight w:val="0"/>
      <w:marTop w:val="0"/>
      <w:marBottom w:val="0"/>
      <w:divBdr>
        <w:top w:val="none" w:sz="0" w:space="0" w:color="auto"/>
        <w:left w:val="none" w:sz="0" w:space="0" w:color="auto"/>
        <w:bottom w:val="none" w:sz="0" w:space="0" w:color="auto"/>
        <w:right w:val="none" w:sz="0" w:space="0" w:color="auto"/>
      </w:divBdr>
    </w:div>
    <w:div w:id="714625033">
      <w:bodyDiv w:val="1"/>
      <w:marLeft w:val="0"/>
      <w:marRight w:val="0"/>
      <w:marTop w:val="0"/>
      <w:marBottom w:val="0"/>
      <w:divBdr>
        <w:top w:val="none" w:sz="0" w:space="0" w:color="auto"/>
        <w:left w:val="none" w:sz="0" w:space="0" w:color="auto"/>
        <w:bottom w:val="none" w:sz="0" w:space="0" w:color="auto"/>
        <w:right w:val="none" w:sz="0" w:space="0" w:color="auto"/>
      </w:divBdr>
    </w:div>
    <w:div w:id="734815871">
      <w:bodyDiv w:val="1"/>
      <w:marLeft w:val="0"/>
      <w:marRight w:val="0"/>
      <w:marTop w:val="0"/>
      <w:marBottom w:val="0"/>
      <w:divBdr>
        <w:top w:val="none" w:sz="0" w:space="0" w:color="auto"/>
        <w:left w:val="none" w:sz="0" w:space="0" w:color="auto"/>
        <w:bottom w:val="none" w:sz="0" w:space="0" w:color="auto"/>
        <w:right w:val="none" w:sz="0" w:space="0" w:color="auto"/>
      </w:divBdr>
    </w:div>
    <w:div w:id="736175006">
      <w:bodyDiv w:val="1"/>
      <w:marLeft w:val="0"/>
      <w:marRight w:val="0"/>
      <w:marTop w:val="0"/>
      <w:marBottom w:val="0"/>
      <w:divBdr>
        <w:top w:val="none" w:sz="0" w:space="0" w:color="auto"/>
        <w:left w:val="none" w:sz="0" w:space="0" w:color="auto"/>
        <w:bottom w:val="none" w:sz="0" w:space="0" w:color="auto"/>
        <w:right w:val="none" w:sz="0" w:space="0" w:color="auto"/>
      </w:divBdr>
      <w:divsChild>
        <w:div w:id="1762607169">
          <w:marLeft w:val="0"/>
          <w:marRight w:val="0"/>
          <w:marTop w:val="0"/>
          <w:marBottom w:val="0"/>
          <w:divBdr>
            <w:top w:val="none" w:sz="0" w:space="0" w:color="auto"/>
            <w:left w:val="none" w:sz="0" w:space="0" w:color="auto"/>
            <w:bottom w:val="none" w:sz="0" w:space="0" w:color="auto"/>
            <w:right w:val="none" w:sz="0" w:space="0" w:color="auto"/>
          </w:divBdr>
          <w:divsChild>
            <w:div w:id="715396177">
              <w:marLeft w:val="0"/>
              <w:marRight w:val="0"/>
              <w:marTop w:val="0"/>
              <w:marBottom w:val="0"/>
              <w:divBdr>
                <w:top w:val="none" w:sz="0" w:space="0" w:color="auto"/>
                <w:left w:val="none" w:sz="0" w:space="0" w:color="auto"/>
                <w:bottom w:val="none" w:sz="0" w:space="0" w:color="auto"/>
                <w:right w:val="none" w:sz="0" w:space="0" w:color="auto"/>
              </w:divBdr>
              <w:divsChild>
                <w:div w:id="1808549891">
                  <w:marLeft w:val="0"/>
                  <w:marRight w:val="0"/>
                  <w:marTop w:val="0"/>
                  <w:marBottom w:val="0"/>
                  <w:divBdr>
                    <w:top w:val="none" w:sz="0" w:space="0" w:color="auto"/>
                    <w:left w:val="none" w:sz="0" w:space="0" w:color="auto"/>
                    <w:bottom w:val="none" w:sz="0" w:space="0" w:color="auto"/>
                    <w:right w:val="none" w:sz="0" w:space="0" w:color="auto"/>
                  </w:divBdr>
                  <w:divsChild>
                    <w:div w:id="29499087">
                      <w:marLeft w:val="0"/>
                      <w:marRight w:val="0"/>
                      <w:marTop w:val="0"/>
                      <w:marBottom w:val="0"/>
                      <w:divBdr>
                        <w:top w:val="none" w:sz="0" w:space="0" w:color="auto"/>
                        <w:left w:val="none" w:sz="0" w:space="0" w:color="auto"/>
                        <w:bottom w:val="none" w:sz="0" w:space="0" w:color="auto"/>
                        <w:right w:val="none" w:sz="0" w:space="0" w:color="auto"/>
                      </w:divBdr>
                      <w:divsChild>
                        <w:div w:id="4481808">
                          <w:marLeft w:val="0"/>
                          <w:marRight w:val="0"/>
                          <w:marTop w:val="0"/>
                          <w:marBottom w:val="0"/>
                          <w:divBdr>
                            <w:top w:val="none" w:sz="0" w:space="0" w:color="auto"/>
                            <w:left w:val="none" w:sz="0" w:space="0" w:color="auto"/>
                            <w:bottom w:val="none" w:sz="0" w:space="0" w:color="auto"/>
                            <w:right w:val="none" w:sz="0" w:space="0" w:color="auto"/>
                          </w:divBdr>
                          <w:divsChild>
                            <w:div w:id="1740245473">
                              <w:marLeft w:val="0"/>
                              <w:marRight w:val="0"/>
                              <w:marTop w:val="0"/>
                              <w:marBottom w:val="0"/>
                              <w:divBdr>
                                <w:top w:val="none" w:sz="0" w:space="0" w:color="auto"/>
                                <w:left w:val="none" w:sz="0" w:space="0" w:color="auto"/>
                                <w:bottom w:val="none" w:sz="0" w:space="0" w:color="auto"/>
                                <w:right w:val="none" w:sz="0" w:space="0" w:color="auto"/>
                              </w:divBdr>
                              <w:divsChild>
                                <w:div w:id="889463610">
                                  <w:marLeft w:val="0"/>
                                  <w:marRight w:val="0"/>
                                  <w:marTop w:val="0"/>
                                  <w:marBottom w:val="0"/>
                                  <w:divBdr>
                                    <w:top w:val="none" w:sz="0" w:space="0" w:color="auto"/>
                                    <w:left w:val="none" w:sz="0" w:space="0" w:color="auto"/>
                                    <w:bottom w:val="none" w:sz="0" w:space="0" w:color="auto"/>
                                    <w:right w:val="none" w:sz="0" w:space="0" w:color="auto"/>
                                  </w:divBdr>
                                  <w:divsChild>
                                    <w:div w:id="1985425950">
                                      <w:marLeft w:val="0"/>
                                      <w:marRight w:val="0"/>
                                      <w:marTop w:val="0"/>
                                      <w:marBottom w:val="0"/>
                                      <w:divBdr>
                                        <w:top w:val="none" w:sz="0" w:space="0" w:color="auto"/>
                                        <w:left w:val="none" w:sz="0" w:space="0" w:color="auto"/>
                                        <w:bottom w:val="none" w:sz="0" w:space="0" w:color="auto"/>
                                        <w:right w:val="none" w:sz="0" w:space="0" w:color="auto"/>
                                      </w:divBdr>
                                      <w:divsChild>
                                        <w:div w:id="291323741">
                                          <w:marLeft w:val="0"/>
                                          <w:marRight w:val="0"/>
                                          <w:marTop w:val="0"/>
                                          <w:marBottom w:val="495"/>
                                          <w:divBdr>
                                            <w:top w:val="none" w:sz="0" w:space="0" w:color="auto"/>
                                            <w:left w:val="none" w:sz="0" w:space="0" w:color="auto"/>
                                            <w:bottom w:val="none" w:sz="0" w:space="0" w:color="auto"/>
                                            <w:right w:val="none" w:sz="0" w:space="0" w:color="auto"/>
                                          </w:divBdr>
                                          <w:divsChild>
                                            <w:div w:id="1864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160999">
      <w:bodyDiv w:val="1"/>
      <w:marLeft w:val="0"/>
      <w:marRight w:val="0"/>
      <w:marTop w:val="0"/>
      <w:marBottom w:val="0"/>
      <w:divBdr>
        <w:top w:val="none" w:sz="0" w:space="0" w:color="auto"/>
        <w:left w:val="none" w:sz="0" w:space="0" w:color="auto"/>
        <w:bottom w:val="none" w:sz="0" w:space="0" w:color="auto"/>
        <w:right w:val="none" w:sz="0" w:space="0" w:color="auto"/>
      </w:divBdr>
    </w:div>
    <w:div w:id="954864958">
      <w:bodyDiv w:val="1"/>
      <w:marLeft w:val="0"/>
      <w:marRight w:val="0"/>
      <w:marTop w:val="0"/>
      <w:marBottom w:val="0"/>
      <w:divBdr>
        <w:top w:val="none" w:sz="0" w:space="0" w:color="auto"/>
        <w:left w:val="none" w:sz="0" w:space="0" w:color="auto"/>
        <w:bottom w:val="none" w:sz="0" w:space="0" w:color="auto"/>
        <w:right w:val="none" w:sz="0" w:space="0" w:color="auto"/>
      </w:divBdr>
    </w:div>
    <w:div w:id="1091196991">
      <w:bodyDiv w:val="1"/>
      <w:marLeft w:val="0"/>
      <w:marRight w:val="0"/>
      <w:marTop w:val="0"/>
      <w:marBottom w:val="0"/>
      <w:divBdr>
        <w:top w:val="none" w:sz="0" w:space="0" w:color="auto"/>
        <w:left w:val="none" w:sz="0" w:space="0" w:color="auto"/>
        <w:bottom w:val="none" w:sz="0" w:space="0" w:color="auto"/>
        <w:right w:val="none" w:sz="0" w:space="0" w:color="auto"/>
      </w:divBdr>
    </w:div>
    <w:div w:id="1305164060">
      <w:bodyDiv w:val="1"/>
      <w:marLeft w:val="0"/>
      <w:marRight w:val="0"/>
      <w:marTop w:val="0"/>
      <w:marBottom w:val="0"/>
      <w:divBdr>
        <w:top w:val="none" w:sz="0" w:space="0" w:color="auto"/>
        <w:left w:val="none" w:sz="0" w:space="0" w:color="auto"/>
        <w:bottom w:val="none" w:sz="0" w:space="0" w:color="auto"/>
        <w:right w:val="none" w:sz="0" w:space="0" w:color="auto"/>
      </w:divBdr>
    </w:div>
    <w:div w:id="1381899579">
      <w:bodyDiv w:val="1"/>
      <w:marLeft w:val="0"/>
      <w:marRight w:val="0"/>
      <w:marTop w:val="0"/>
      <w:marBottom w:val="0"/>
      <w:divBdr>
        <w:top w:val="none" w:sz="0" w:space="0" w:color="auto"/>
        <w:left w:val="none" w:sz="0" w:space="0" w:color="auto"/>
        <w:bottom w:val="none" w:sz="0" w:space="0" w:color="auto"/>
        <w:right w:val="none" w:sz="0" w:space="0" w:color="auto"/>
      </w:divBdr>
    </w:div>
    <w:div w:id="1576089387">
      <w:bodyDiv w:val="1"/>
      <w:marLeft w:val="0"/>
      <w:marRight w:val="0"/>
      <w:marTop w:val="0"/>
      <w:marBottom w:val="0"/>
      <w:divBdr>
        <w:top w:val="none" w:sz="0" w:space="0" w:color="auto"/>
        <w:left w:val="none" w:sz="0" w:space="0" w:color="auto"/>
        <w:bottom w:val="none" w:sz="0" w:space="0" w:color="auto"/>
        <w:right w:val="none" w:sz="0" w:space="0" w:color="auto"/>
      </w:divBdr>
    </w:div>
    <w:div w:id="1717850787">
      <w:bodyDiv w:val="1"/>
      <w:marLeft w:val="0"/>
      <w:marRight w:val="0"/>
      <w:marTop w:val="0"/>
      <w:marBottom w:val="0"/>
      <w:divBdr>
        <w:top w:val="none" w:sz="0" w:space="0" w:color="auto"/>
        <w:left w:val="none" w:sz="0" w:space="0" w:color="auto"/>
        <w:bottom w:val="none" w:sz="0" w:space="0" w:color="auto"/>
        <w:right w:val="none" w:sz="0" w:space="0" w:color="auto"/>
      </w:divBdr>
    </w:div>
    <w:div w:id="1820460025">
      <w:bodyDiv w:val="1"/>
      <w:marLeft w:val="0"/>
      <w:marRight w:val="0"/>
      <w:marTop w:val="0"/>
      <w:marBottom w:val="0"/>
      <w:divBdr>
        <w:top w:val="none" w:sz="0" w:space="0" w:color="auto"/>
        <w:left w:val="none" w:sz="0" w:space="0" w:color="auto"/>
        <w:bottom w:val="none" w:sz="0" w:space="0" w:color="auto"/>
        <w:right w:val="none" w:sz="0" w:space="0" w:color="auto"/>
      </w:divBdr>
    </w:div>
    <w:div w:id="1822306770">
      <w:bodyDiv w:val="1"/>
      <w:marLeft w:val="0"/>
      <w:marRight w:val="0"/>
      <w:marTop w:val="0"/>
      <w:marBottom w:val="0"/>
      <w:divBdr>
        <w:top w:val="none" w:sz="0" w:space="0" w:color="auto"/>
        <w:left w:val="none" w:sz="0" w:space="0" w:color="auto"/>
        <w:bottom w:val="none" w:sz="0" w:space="0" w:color="auto"/>
        <w:right w:val="none" w:sz="0" w:space="0" w:color="auto"/>
      </w:divBdr>
    </w:div>
    <w:div w:id="2109964065">
      <w:bodyDiv w:val="1"/>
      <w:marLeft w:val="0"/>
      <w:marRight w:val="0"/>
      <w:marTop w:val="0"/>
      <w:marBottom w:val="0"/>
      <w:divBdr>
        <w:top w:val="none" w:sz="0" w:space="0" w:color="auto"/>
        <w:left w:val="none" w:sz="0" w:space="0" w:color="auto"/>
        <w:bottom w:val="none" w:sz="0" w:space="0" w:color="auto"/>
        <w:right w:val="none" w:sz="0" w:space="0" w:color="auto"/>
      </w:divBdr>
    </w:div>
    <w:div w:id="2127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Romazic/ Rosuvastatin calcium</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72ce38782fd5b835e1c7917057f51ef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9a24742c85bd5fc13fb157a08a196f7f"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9852C-053C-4082-8EF3-ED8AE03D5400}">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9F646480-FB42-40BB-989E-9A94221E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65168-EE2A-4CC4-8F59-06A9D050294A}">
  <ds:schemaRefs>
    <ds:schemaRef ds:uri="http://schemas.openxmlformats.org/officeDocument/2006/bibliography"/>
  </ds:schemaRefs>
</ds:datastoreItem>
</file>

<file path=customXml/itemProps4.xml><?xml version="1.0" encoding="utf-8"?>
<ds:datastoreItem xmlns:ds="http://schemas.openxmlformats.org/officeDocument/2006/customXml" ds:itemID="{29F5126E-28C3-44A7-B028-4ED03DC2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9A1A3C-196D-4B68-91C5-88BACB55C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13B5D7-B5B5-44DA-8810-06F1AB811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53940</Words>
  <Characters>30747</Characters>
  <Application>Microsoft Office Word</Application>
  <DocSecurity>0</DocSecurity>
  <Lines>256</Lines>
  <Paragraphs>169</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84518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Ginko Joanna</dc:creator>
  <cp:lastModifiedBy>Albina Burkauskaitė</cp:lastModifiedBy>
  <cp:revision>3</cp:revision>
  <cp:lastPrinted>2019-02-01T13:27:00Z</cp:lastPrinted>
  <dcterms:created xsi:type="dcterms:W3CDTF">2026-02-11T12:35:00Z</dcterms:created>
  <dcterms:modified xsi:type="dcterms:W3CDTF">2026-02-11T12:36:00Z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2021-06-30T08:05:20Z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d3002fdd-df86-48fb-9740-0527699358ac</vt:lpwstr>
  </property>
  <property fmtid="{D5CDD505-2E9C-101B-9397-08002B2CF9AE}" pid="9" name="MSIP_Label_52c6716a-2832-4ee8-8ee5-b4471006f0c1_ContentBits">
    <vt:lpwstr>0</vt:lpwstr>
  </property>
</Properties>
</file>