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DBA" w:rsidRPr="00A319BE" w:rsidRDefault="00620DBA" w:rsidP="00633D05">
      <w:pPr>
        <w:rPr>
          <w:sz w:val="22"/>
          <w:szCs w:val="22"/>
        </w:rPr>
      </w:pPr>
    </w:p>
    <w:p w:rsidR="00620DBA" w:rsidRPr="00A319BE" w:rsidRDefault="00620DBA" w:rsidP="00633D05">
      <w:pPr>
        <w:rPr>
          <w:sz w:val="22"/>
          <w:szCs w:val="22"/>
        </w:rPr>
      </w:pPr>
    </w:p>
    <w:p w:rsidR="00620DBA" w:rsidRPr="00A319BE" w:rsidRDefault="00620DBA" w:rsidP="00633D05">
      <w:pPr>
        <w:rPr>
          <w:sz w:val="22"/>
          <w:szCs w:val="22"/>
        </w:rPr>
      </w:pPr>
    </w:p>
    <w:p w:rsidR="00620DBA" w:rsidRPr="00A319BE" w:rsidRDefault="00620DBA" w:rsidP="00633D05">
      <w:pPr>
        <w:rPr>
          <w:sz w:val="22"/>
          <w:szCs w:val="22"/>
        </w:rPr>
      </w:pPr>
    </w:p>
    <w:p w:rsidR="00620DBA" w:rsidRPr="00A319BE" w:rsidRDefault="00620DBA" w:rsidP="00633D05">
      <w:pPr>
        <w:rPr>
          <w:sz w:val="22"/>
          <w:szCs w:val="22"/>
        </w:rPr>
      </w:pPr>
    </w:p>
    <w:p w:rsidR="00620DBA" w:rsidRPr="00A319BE" w:rsidRDefault="00620DBA" w:rsidP="00633D05">
      <w:pPr>
        <w:rPr>
          <w:sz w:val="22"/>
          <w:szCs w:val="22"/>
        </w:rPr>
      </w:pPr>
    </w:p>
    <w:p w:rsidR="00620DBA" w:rsidRPr="00A319BE" w:rsidRDefault="00620DBA" w:rsidP="00633D05">
      <w:pPr>
        <w:rPr>
          <w:sz w:val="22"/>
          <w:szCs w:val="22"/>
        </w:rPr>
      </w:pPr>
    </w:p>
    <w:p w:rsidR="00620DBA" w:rsidRPr="00A319BE" w:rsidRDefault="00620DBA" w:rsidP="00633D05">
      <w:pPr>
        <w:rPr>
          <w:sz w:val="22"/>
          <w:szCs w:val="22"/>
        </w:rPr>
      </w:pPr>
    </w:p>
    <w:p w:rsidR="00620DBA" w:rsidRPr="00A319BE" w:rsidRDefault="00620DBA" w:rsidP="00633D05">
      <w:pPr>
        <w:rPr>
          <w:sz w:val="22"/>
          <w:szCs w:val="22"/>
        </w:rPr>
      </w:pPr>
    </w:p>
    <w:p w:rsidR="00620DBA" w:rsidRPr="00A319BE" w:rsidRDefault="00620DBA" w:rsidP="00633D05">
      <w:pPr>
        <w:rPr>
          <w:sz w:val="22"/>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1D049F">
      <w:pPr>
        <w:pStyle w:val="TTEMEASMCA"/>
        <w:rPr>
          <w:szCs w:val="22"/>
        </w:rPr>
      </w:pPr>
      <w:bookmarkStart w:id="0" w:name="_Toc129243096"/>
      <w:bookmarkStart w:id="1" w:name="_Toc129243221"/>
      <w:r w:rsidRPr="00A319BE">
        <w:rPr>
          <w:szCs w:val="22"/>
        </w:rPr>
        <w:t>I PRIEDAS</w:t>
      </w:r>
      <w:bookmarkEnd w:id="0"/>
      <w:bookmarkEnd w:id="1"/>
    </w:p>
    <w:p w:rsidR="00620DBA" w:rsidRPr="00A319BE" w:rsidRDefault="00620DBA" w:rsidP="00000A71">
      <w:pPr>
        <w:pStyle w:val="BTEMEASMCA"/>
        <w:rPr>
          <w:szCs w:val="22"/>
        </w:rPr>
      </w:pPr>
    </w:p>
    <w:p w:rsidR="00620DBA" w:rsidRPr="00A319BE" w:rsidRDefault="00620DBA" w:rsidP="001D049F">
      <w:pPr>
        <w:pStyle w:val="TTEMEASMCA"/>
        <w:rPr>
          <w:szCs w:val="22"/>
        </w:rPr>
      </w:pPr>
      <w:bookmarkStart w:id="2" w:name="_Toc129243097"/>
      <w:bookmarkStart w:id="3" w:name="_Toc129243222"/>
      <w:r w:rsidRPr="00A319BE">
        <w:rPr>
          <w:szCs w:val="22"/>
        </w:rPr>
        <w:t>PREPARATO CHARAKTERISTIKŲ SANTRAUKA</w:t>
      </w:r>
      <w:bookmarkEnd w:id="2"/>
      <w:bookmarkEnd w:id="3"/>
    </w:p>
    <w:p w:rsidR="00620DBA" w:rsidRPr="00A319BE" w:rsidRDefault="00620DBA" w:rsidP="00000A71">
      <w:pPr>
        <w:pStyle w:val="PI-1EMEASMCA"/>
      </w:pPr>
      <w:r w:rsidRPr="00A319BE">
        <w:rPr>
          <w:bCs/>
          <w:iCs/>
          <w:color w:val="FF0000"/>
        </w:rPr>
        <w:br w:type="page"/>
      </w:r>
      <w:bookmarkStart w:id="4" w:name="_Toc129243098"/>
      <w:bookmarkStart w:id="5" w:name="_Toc129243223"/>
      <w:r w:rsidRPr="00A319BE">
        <w:lastRenderedPageBreak/>
        <w:t>1.</w:t>
      </w:r>
      <w:r w:rsidRPr="00A319BE">
        <w:tab/>
        <w:t>VAISTINIO PREPARATO PAVADINIMAS</w:t>
      </w:r>
      <w:bookmarkEnd w:id="4"/>
      <w:bookmarkEnd w:id="5"/>
    </w:p>
    <w:p w:rsidR="00620DBA" w:rsidRPr="00A319BE" w:rsidRDefault="00620DBA" w:rsidP="00000A71">
      <w:pPr>
        <w:pStyle w:val="BTEMEASMCA"/>
        <w:rPr>
          <w:szCs w:val="22"/>
        </w:rPr>
      </w:pPr>
    </w:p>
    <w:p w:rsidR="00620DBA" w:rsidRPr="00A319BE" w:rsidRDefault="00C4251E" w:rsidP="00000A71">
      <w:pPr>
        <w:pStyle w:val="BTEMEASMCA"/>
        <w:rPr>
          <w:noProof w:val="0"/>
          <w:szCs w:val="22"/>
        </w:rPr>
      </w:pPr>
      <w:r w:rsidRPr="00C4251E">
        <w:rPr>
          <w:szCs w:val="22"/>
        </w:rPr>
        <w:t>Irinotecan Mylan</w:t>
      </w:r>
      <w:r w:rsidRPr="00BD52B6">
        <w:rPr>
          <w:sz w:val="20"/>
        </w:rPr>
        <w:t xml:space="preserve"> </w:t>
      </w:r>
      <w:r w:rsidR="00620DBA" w:rsidRPr="00A319BE">
        <w:rPr>
          <w:szCs w:val="22"/>
        </w:rPr>
        <w:t>20 mg/ml koncentratas infuziniam tirpalui</w:t>
      </w: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PI-1EMEASMCA"/>
      </w:pPr>
      <w:bookmarkStart w:id="6" w:name="_Toc129243099"/>
      <w:bookmarkStart w:id="7" w:name="_Toc129243224"/>
      <w:r w:rsidRPr="00A319BE">
        <w:t>2.</w:t>
      </w:r>
      <w:r w:rsidRPr="00A319BE">
        <w:tab/>
        <w:t>KOKYBINĖ IR KIEKYBINĖ SUDĖTIS</w:t>
      </w:r>
      <w:bookmarkEnd w:id="6"/>
      <w:bookmarkEnd w:id="7"/>
    </w:p>
    <w:p w:rsidR="00620DBA" w:rsidRPr="00A319BE" w:rsidRDefault="00620DBA" w:rsidP="00000A71">
      <w:pPr>
        <w:pStyle w:val="BTEMEASMCA"/>
        <w:rPr>
          <w:szCs w:val="22"/>
        </w:rPr>
      </w:pP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1 ml koncentrato yra 20 mg irinotekano hidrochlorido trihidrato, atitinkančio 17,33 mg/ml irinotekano.</w:t>
      </w:r>
    </w:p>
    <w:p w:rsidR="00620DBA" w:rsidRPr="00A319BE" w:rsidRDefault="00620DBA" w:rsidP="008536E8">
      <w:pPr>
        <w:tabs>
          <w:tab w:val="left" w:pos="567"/>
        </w:tabs>
        <w:spacing w:line="260" w:lineRule="exact"/>
        <w:rPr>
          <w:rFonts w:eastAsia="SimSun"/>
          <w:snapToGrid w:val="0"/>
          <w:sz w:val="22"/>
          <w:szCs w:val="22"/>
          <w:lang w:eastAsia="zh-CN"/>
        </w:rPr>
      </w:pP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Kiekviename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2 ml buteliuke yra 40 mg irinotekano hidrochlorido trihidrato.</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Kiekviename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5 ml buteliuke yra 100 mg irinotekano hidrochlorido trihidrato.</w:t>
      </w:r>
    </w:p>
    <w:p w:rsidR="00620DBA" w:rsidRPr="00A319BE" w:rsidRDefault="00620DBA" w:rsidP="008536E8">
      <w:pPr>
        <w:tabs>
          <w:tab w:val="left" w:pos="567"/>
        </w:tabs>
        <w:spacing w:line="260" w:lineRule="exact"/>
        <w:rPr>
          <w:rFonts w:eastAsia="SimSun"/>
          <w:snapToGrid w:val="0"/>
          <w:sz w:val="22"/>
          <w:szCs w:val="22"/>
          <w:lang w:eastAsia="zh-CN"/>
        </w:rPr>
      </w:pP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Pagalbinė (-s) medžiaga (-os), kurių poveikis žinomas:</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sorbitolis E 420 (45 mg/ml).</w:t>
      </w:r>
    </w:p>
    <w:p w:rsidR="00620DBA" w:rsidRPr="00A319BE" w:rsidRDefault="00620DBA" w:rsidP="008536E8">
      <w:pPr>
        <w:tabs>
          <w:tab w:val="left" w:pos="567"/>
        </w:tabs>
        <w:spacing w:line="260" w:lineRule="exact"/>
        <w:rPr>
          <w:rFonts w:eastAsia="SimSun"/>
          <w:snapToGrid w:val="0"/>
          <w:sz w:val="22"/>
          <w:szCs w:val="22"/>
          <w:lang w:eastAsia="zh-CN"/>
        </w:rPr>
      </w:pPr>
    </w:p>
    <w:p w:rsidR="00620DBA" w:rsidRPr="00A319BE" w:rsidRDefault="00620DBA" w:rsidP="00000A71">
      <w:pPr>
        <w:pStyle w:val="BTEMEASMCA"/>
        <w:rPr>
          <w:szCs w:val="22"/>
        </w:rPr>
      </w:pPr>
      <w:r w:rsidRPr="00A319BE">
        <w:rPr>
          <w:rFonts w:eastAsia="SimSun"/>
          <w:snapToGrid w:val="0"/>
          <w:szCs w:val="22"/>
          <w:lang w:eastAsia="zh-CN"/>
        </w:rPr>
        <w:t>Visos pagalbinės medžiagos išvardytos 6.1 skyriuje.</w:t>
      </w: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PI-1EMEASMCA"/>
      </w:pPr>
      <w:bookmarkStart w:id="8" w:name="_Toc129243100"/>
      <w:bookmarkStart w:id="9" w:name="_Toc129243225"/>
      <w:r w:rsidRPr="00A319BE">
        <w:t>3.</w:t>
      </w:r>
      <w:r w:rsidRPr="00A319BE">
        <w:tab/>
        <w:t>FARMACINĖ FORMA</w:t>
      </w:r>
      <w:bookmarkEnd w:id="8"/>
      <w:bookmarkEnd w:id="9"/>
    </w:p>
    <w:p w:rsidR="00620DBA" w:rsidRPr="00A319BE" w:rsidRDefault="00620DBA" w:rsidP="00000A71">
      <w:pPr>
        <w:pStyle w:val="BTEMEASMCA"/>
        <w:rPr>
          <w:szCs w:val="22"/>
        </w:rPr>
      </w:pP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Koncentratas infuziniam tirpalui.</w:t>
      </w:r>
    </w:p>
    <w:p w:rsidR="00620DBA" w:rsidRPr="00A319BE" w:rsidRDefault="00620DBA" w:rsidP="008536E8">
      <w:pPr>
        <w:tabs>
          <w:tab w:val="left" w:pos="567"/>
        </w:tabs>
        <w:spacing w:line="260" w:lineRule="exact"/>
        <w:rPr>
          <w:rFonts w:eastAsia="SimSun"/>
          <w:snapToGrid w:val="0"/>
          <w:sz w:val="22"/>
          <w:szCs w:val="22"/>
          <w:lang w:eastAsia="zh-CN"/>
        </w:rPr>
      </w:pPr>
    </w:p>
    <w:p w:rsidR="00620DBA" w:rsidRPr="00A319BE" w:rsidRDefault="00620DBA" w:rsidP="00000A71">
      <w:pPr>
        <w:pStyle w:val="BTEMEASMCA"/>
        <w:rPr>
          <w:szCs w:val="22"/>
        </w:rPr>
      </w:pPr>
      <w:r w:rsidRPr="00A319BE">
        <w:rPr>
          <w:rFonts w:eastAsia="SimSun"/>
          <w:snapToGrid w:val="0"/>
          <w:szCs w:val="22"/>
          <w:lang w:eastAsia="zh-CN"/>
        </w:rPr>
        <w:t>Skaidrus, blyškiai gelsvas tirpalas be matomų dalelių, kurio pH yra 3,0–3,8, o osmoliariškumas – 270–392 mOsmol/l.</w:t>
      </w: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PI-1EMEASMCA"/>
      </w:pPr>
      <w:bookmarkStart w:id="10" w:name="_Toc129243101"/>
      <w:bookmarkStart w:id="11" w:name="_Toc129243226"/>
      <w:r w:rsidRPr="00A319BE">
        <w:t>4.</w:t>
      </w:r>
      <w:r w:rsidRPr="00A319BE">
        <w:tab/>
        <w:t>KLINIKINĖ INFORMACIJA</w:t>
      </w:r>
      <w:bookmarkEnd w:id="10"/>
      <w:bookmarkEnd w:id="11"/>
    </w:p>
    <w:p w:rsidR="00620DBA" w:rsidRPr="00A319BE" w:rsidRDefault="00620DBA" w:rsidP="00000A71">
      <w:pPr>
        <w:pStyle w:val="BTEMEASMCA"/>
        <w:rPr>
          <w:szCs w:val="22"/>
        </w:rPr>
      </w:pPr>
    </w:p>
    <w:p w:rsidR="00620DBA" w:rsidRPr="00A319BE" w:rsidRDefault="00620DBA" w:rsidP="00997F53">
      <w:pPr>
        <w:pStyle w:val="PI-2EMEASMCA"/>
      </w:pPr>
      <w:bookmarkStart w:id="12" w:name="_Toc129243102"/>
      <w:bookmarkStart w:id="13" w:name="_Toc129243227"/>
      <w:r w:rsidRPr="00A319BE">
        <w:t>4.1</w:t>
      </w:r>
      <w:r w:rsidRPr="00A319BE">
        <w:tab/>
        <w:t>Terapinės indikacijos</w:t>
      </w:r>
      <w:bookmarkEnd w:id="12"/>
      <w:bookmarkEnd w:id="13"/>
    </w:p>
    <w:p w:rsidR="00620DBA" w:rsidRPr="00A319BE" w:rsidRDefault="00620DBA" w:rsidP="00000A71">
      <w:pPr>
        <w:pStyle w:val="BTEMEASMCA"/>
        <w:rPr>
          <w:szCs w:val="22"/>
        </w:rPr>
      </w:pPr>
    </w:p>
    <w:p w:rsidR="00620DBA" w:rsidRPr="00A319BE" w:rsidRDefault="00620DBA" w:rsidP="008536E8">
      <w:pPr>
        <w:tabs>
          <w:tab w:val="left" w:pos="567"/>
        </w:tabs>
        <w:autoSpaceDE w:val="0"/>
        <w:autoSpaceDN w:val="0"/>
        <w:adjustRightInd w:val="0"/>
        <w:spacing w:line="260" w:lineRule="exact"/>
        <w:rPr>
          <w:rFonts w:eastAsia="SimSun"/>
          <w:snapToGrid w:val="0"/>
          <w:sz w:val="22"/>
          <w:szCs w:val="22"/>
          <w:lang w:eastAsia="zh-CN"/>
        </w:rPr>
      </w:pP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skirtas pacientų, sergančių progresavusiu gaubtinės ir tiesiosios žarnos vėžiu, gydymui:</w:t>
      </w:r>
    </w:p>
    <w:p w:rsidR="00620DBA" w:rsidRPr="00A319BE" w:rsidRDefault="00620DBA" w:rsidP="008536E8">
      <w:pPr>
        <w:numPr>
          <w:ilvl w:val="0"/>
          <w:numId w:val="2"/>
        </w:num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kartu su 5-fluorouracilu ir folino rūgštimi pacientams, kuriems prieš tai nebuvo taikyta chemoterapija, progresavusio vėžio gydymui;</w:t>
      </w:r>
    </w:p>
    <w:p w:rsidR="00620DBA" w:rsidRPr="00A319BE" w:rsidRDefault="00620DBA" w:rsidP="008536E8">
      <w:pPr>
        <w:numPr>
          <w:ilvl w:val="0"/>
          <w:numId w:val="2"/>
        </w:num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kaip vienas preparatas pacientams, kuriems gydymas pripažintais preparatais, tarp kurių buvo 5</w:t>
      </w:r>
      <w:r w:rsidRPr="00A319BE">
        <w:rPr>
          <w:rFonts w:eastAsia="SimSun"/>
          <w:snapToGrid w:val="0"/>
          <w:sz w:val="22"/>
          <w:szCs w:val="22"/>
          <w:lang w:eastAsia="zh-CN"/>
        </w:rPr>
        <w:noBreakHyphen/>
        <w:t>fluorouracilas, buvo neveiksmingas.</w:t>
      </w:r>
    </w:p>
    <w:p w:rsidR="00620DBA" w:rsidRPr="00A319BE" w:rsidRDefault="00620DBA" w:rsidP="008536E8">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AB17E5">
      <w:pPr>
        <w:tabs>
          <w:tab w:val="left" w:pos="567"/>
        </w:tabs>
        <w:rPr>
          <w:sz w:val="22"/>
          <w:szCs w:val="22"/>
        </w:rPr>
      </w:pP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skiriamas </w:t>
      </w:r>
      <w:proofErr w:type="spellStart"/>
      <w:r w:rsidRPr="00A319BE">
        <w:rPr>
          <w:sz w:val="22"/>
          <w:szCs w:val="22"/>
        </w:rPr>
        <w:t>metastazavusio</w:t>
      </w:r>
      <w:proofErr w:type="spellEnd"/>
      <w:r w:rsidRPr="00A319BE">
        <w:rPr>
          <w:sz w:val="22"/>
          <w:szCs w:val="22"/>
        </w:rPr>
        <w:t xml:space="preserve"> gaubtinės ir tiesiosios žarnų vėžio, kuris ekspresuoja epidermio augimo faktoriaus receptorius (EAFR), su „laukinio tipo“ KRAS genu, gydymui kartu su cetuksimabu pacientams, kuriems anksčiau nebuvo gydytas metastazavęs vėžys arba gydymas citotoksiniais preparatais, įskaitant irinotekaną, buvo neveiksmingas (žr. 5.1 skyrių).</w:t>
      </w:r>
    </w:p>
    <w:p w:rsidR="00620DBA" w:rsidRPr="00A319BE" w:rsidRDefault="00620DBA" w:rsidP="008536E8">
      <w:pPr>
        <w:tabs>
          <w:tab w:val="left" w:pos="567"/>
        </w:tabs>
        <w:autoSpaceDE w:val="0"/>
        <w:autoSpaceDN w:val="0"/>
        <w:adjustRightInd w:val="0"/>
        <w:spacing w:line="260" w:lineRule="exact"/>
        <w:ind w:left="540"/>
        <w:rPr>
          <w:rFonts w:eastAsia="SimSun"/>
          <w:snapToGrid w:val="0"/>
          <w:sz w:val="22"/>
          <w:szCs w:val="22"/>
          <w:lang w:eastAsia="zh-CN"/>
        </w:rPr>
      </w:pPr>
    </w:p>
    <w:p w:rsidR="00620DBA" w:rsidRPr="00A319BE" w:rsidRDefault="00620DBA" w:rsidP="008536E8">
      <w:pPr>
        <w:tabs>
          <w:tab w:val="left" w:pos="567"/>
        </w:tabs>
        <w:autoSpaceDE w:val="0"/>
        <w:autoSpaceDN w:val="0"/>
        <w:adjustRightInd w:val="0"/>
        <w:spacing w:line="260" w:lineRule="exact"/>
        <w:rPr>
          <w:rFonts w:eastAsia="SimSun"/>
          <w:snapToGrid w:val="0"/>
          <w:color w:val="000000"/>
          <w:sz w:val="22"/>
          <w:szCs w:val="22"/>
          <w:lang w:eastAsia="zh-CN"/>
        </w:rPr>
      </w:pP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skiriamas </w:t>
      </w:r>
      <w:r w:rsidRPr="00A319BE">
        <w:rPr>
          <w:rFonts w:eastAsia="SimSun"/>
          <w:snapToGrid w:val="0"/>
          <w:color w:val="000000"/>
          <w:sz w:val="22"/>
          <w:szCs w:val="22"/>
          <w:lang w:eastAsia="zh-CN"/>
        </w:rPr>
        <w:t>pacientų, sergančių gaubtinės arba tiesiosios žarnos metastazavusiu vėžiu, pirmaeiliam gydymui kartu su 5-fluorouracilu, folino rūgštimi ir bevacizumabu.</w:t>
      </w:r>
    </w:p>
    <w:p w:rsidR="00620DBA" w:rsidRPr="00A319BE" w:rsidRDefault="00620DBA" w:rsidP="008536E8">
      <w:pPr>
        <w:tabs>
          <w:tab w:val="left" w:pos="567"/>
        </w:tabs>
        <w:autoSpaceDE w:val="0"/>
        <w:autoSpaceDN w:val="0"/>
        <w:adjustRightInd w:val="0"/>
        <w:spacing w:line="260" w:lineRule="exact"/>
        <w:ind w:left="540"/>
        <w:rPr>
          <w:rFonts w:eastAsia="SimSun"/>
          <w:snapToGrid w:val="0"/>
          <w:sz w:val="22"/>
          <w:szCs w:val="22"/>
          <w:lang w:eastAsia="zh-CN"/>
        </w:rPr>
      </w:pPr>
    </w:p>
    <w:p w:rsidR="00620DBA" w:rsidRPr="00A319BE" w:rsidRDefault="00620DBA" w:rsidP="00000A71">
      <w:pPr>
        <w:pStyle w:val="BTEMEASMCA"/>
        <w:rPr>
          <w:color w:val="FF0000"/>
          <w:szCs w:val="22"/>
        </w:rPr>
      </w:pPr>
      <w:r w:rsidRPr="00A319BE">
        <w:rPr>
          <w:rFonts w:eastAsia="SimSun"/>
          <w:snapToGrid w:val="0"/>
          <w:szCs w:val="22"/>
          <w:lang w:eastAsia="zh-CN"/>
        </w:rPr>
        <w:t xml:space="preserve">Irinotecan </w:t>
      </w:r>
      <w:r w:rsidR="00C4251E" w:rsidRPr="00C4251E">
        <w:rPr>
          <w:szCs w:val="22"/>
        </w:rPr>
        <w:t>Mylan</w:t>
      </w:r>
      <w:r w:rsidRPr="00A319BE">
        <w:rPr>
          <w:rFonts w:eastAsia="SimSun"/>
          <w:snapToGrid w:val="0"/>
          <w:szCs w:val="22"/>
          <w:lang w:eastAsia="zh-CN"/>
        </w:rPr>
        <w:t xml:space="preserve"> skiriamas pacientų, sergančių gaubtinės arba tiesiosios žarnos metastazavusiu vėžiu, pirmaeiliam gydymui kartu su kapecitabinu ir su bevacizumabu arba be jo.</w:t>
      </w:r>
    </w:p>
    <w:p w:rsidR="00620DBA" w:rsidRPr="00A319BE" w:rsidRDefault="00620DBA" w:rsidP="00000A71">
      <w:pPr>
        <w:pStyle w:val="BTEMEASMCA"/>
        <w:rPr>
          <w:szCs w:val="22"/>
        </w:rPr>
      </w:pPr>
    </w:p>
    <w:p w:rsidR="00620DBA" w:rsidRPr="00A319BE" w:rsidRDefault="00620DBA" w:rsidP="00997F53">
      <w:pPr>
        <w:pStyle w:val="PI-2EMEASMCA"/>
      </w:pPr>
      <w:bookmarkStart w:id="14" w:name="_Toc129243103"/>
      <w:bookmarkStart w:id="15" w:name="_Toc129243228"/>
      <w:r w:rsidRPr="00A319BE">
        <w:t>4.2</w:t>
      </w:r>
      <w:r w:rsidRPr="00A319BE">
        <w:tab/>
        <w:t>Dozavimas ir vartojimo metodas</w:t>
      </w:r>
      <w:bookmarkEnd w:id="14"/>
      <w:bookmarkEnd w:id="15"/>
    </w:p>
    <w:p w:rsidR="00620DBA" w:rsidRPr="00A319BE" w:rsidRDefault="00620DBA" w:rsidP="00000A71">
      <w:pPr>
        <w:pStyle w:val="BTEMEASMCA"/>
        <w:rPr>
          <w:szCs w:val="22"/>
        </w:rPr>
      </w:pP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Preparatu gydomi tik suaugusieji. Praskiestas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koncentratas infuziniam tirpalui lašinamas į periferinę arba centrinę veną.</w:t>
      </w:r>
    </w:p>
    <w:p w:rsidR="00620DBA" w:rsidRPr="00A319BE" w:rsidRDefault="00620DBA" w:rsidP="008536E8">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8536E8">
      <w:pPr>
        <w:tabs>
          <w:tab w:val="left" w:pos="567"/>
        </w:tabs>
        <w:spacing w:line="260" w:lineRule="exact"/>
        <w:rPr>
          <w:rFonts w:eastAsia="SimSun"/>
          <w:b/>
          <w:i/>
          <w:snapToGrid w:val="0"/>
          <w:sz w:val="22"/>
          <w:szCs w:val="22"/>
          <w:lang w:eastAsia="zh-CN"/>
        </w:rPr>
      </w:pPr>
      <w:r w:rsidRPr="00A319BE">
        <w:rPr>
          <w:rFonts w:eastAsia="SimSun"/>
          <w:b/>
          <w:i/>
          <w:snapToGrid w:val="0"/>
          <w:sz w:val="22"/>
          <w:szCs w:val="22"/>
          <w:lang w:eastAsia="zh-CN"/>
        </w:rPr>
        <w:t>Dozavimas</w:t>
      </w:r>
    </w:p>
    <w:p w:rsidR="00620DBA" w:rsidRPr="00A319BE" w:rsidRDefault="00620DBA" w:rsidP="008536E8">
      <w:pPr>
        <w:tabs>
          <w:tab w:val="left" w:pos="567"/>
        </w:tabs>
        <w:spacing w:line="260" w:lineRule="exact"/>
        <w:rPr>
          <w:rFonts w:eastAsia="SimSun"/>
          <w:snapToGrid w:val="0"/>
          <w:sz w:val="22"/>
          <w:szCs w:val="22"/>
          <w:lang w:eastAsia="zh-CN"/>
        </w:rPr>
      </w:pPr>
    </w:p>
    <w:p w:rsidR="00620DBA" w:rsidRPr="00A319BE" w:rsidRDefault="00620DBA" w:rsidP="008536E8">
      <w:pPr>
        <w:tabs>
          <w:tab w:val="left" w:pos="567"/>
        </w:tabs>
        <w:autoSpaceDE w:val="0"/>
        <w:autoSpaceDN w:val="0"/>
        <w:adjustRightInd w:val="0"/>
        <w:spacing w:line="260" w:lineRule="exact"/>
        <w:rPr>
          <w:rFonts w:eastAsia="SimSun"/>
          <w:i/>
          <w:snapToGrid w:val="0"/>
          <w:sz w:val="22"/>
          <w:szCs w:val="22"/>
          <w:lang w:eastAsia="zh-CN"/>
        </w:rPr>
      </w:pPr>
      <w:r w:rsidRPr="00A319BE">
        <w:rPr>
          <w:rFonts w:eastAsia="SimSun"/>
          <w:i/>
          <w:snapToGrid w:val="0"/>
          <w:sz w:val="22"/>
          <w:szCs w:val="22"/>
          <w:lang w:eastAsia="zh-CN"/>
        </w:rPr>
        <w:t>Taikant monoterapiją (anksčiau gydytiems pacientams):</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lastRenderedPageBreak/>
        <w:t xml:space="preserve">Rekomenduojama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dozė yra 350 mg/m² kūno paviršiaus ploto. Ji sulašinama į veną per 30–90 min. kas tris savaites (žr. šio skyriaus poskyrį „Vartojimo metodas“ ir 4.4 bei 6.6 skyrius).</w:t>
      </w:r>
    </w:p>
    <w:p w:rsidR="00620DBA" w:rsidRPr="00A319BE" w:rsidRDefault="00620DBA" w:rsidP="008536E8">
      <w:pPr>
        <w:tabs>
          <w:tab w:val="left" w:pos="567"/>
        </w:tabs>
        <w:autoSpaceDE w:val="0"/>
        <w:autoSpaceDN w:val="0"/>
        <w:adjustRightInd w:val="0"/>
        <w:spacing w:line="260" w:lineRule="exact"/>
        <w:rPr>
          <w:rFonts w:eastAsia="SimSun"/>
          <w:snapToGrid w:val="0"/>
          <w:sz w:val="22"/>
          <w:szCs w:val="22"/>
          <w:u w:val="single"/>
          <w:lang w:eastAsia="zh-CN"/>
        </w:rPr>
      </w:pPr>
    </w:p>
    <w:p w:rsidR="00620DBA" w:rsidRPr="00A319BE" w:rsidRDefault="00620DBA" w:rsidP="008536E8">
      <w:pPr>
        <w:tabs>
          <w:tab w:val="left" w:pos="567"/>
        </w:tabs>
        <w:autoSpaceDE w:val="0"/>
        <w:autoSpaceDN w:val="0"/>
        <w:adjustRightInd w:val="0"/>
        <w:spacing w:line="260" w:lineRule="exact"/>
        <w:rPr>
          <w:rFonts w:eastAsia="SimSun"/>
          <w:i/>
          <w:snapToGrid w:val="0"/>
          <w:sz w:val="22"/>
          <w:szCs w:val="22"/>
          <w:lang w:eastAsia="zh-CN"/>
        </w:rPr>
      </w:pPr>
      <w:r w:rsidRPr="00A319BE">
        <w:rPr>
          <w:rFonts w:eastAsia="SimSun"/>
          <w:i/>
          <w:snapToGrid w:val="0"/>
          <w:sz w:val="22"/>
          <w:szCs w:val="22"/>
          <w:lang w:eastAsia="zh-CN"/>
        </w:rPr>
        <w:t>Taikant kombinuotą terapiją (anksčiau negydytiems pacientams):</w:t>
      </w:r>
    </w:p>
    <w:p w:rsidR="00620DBA" w:rsidRPr="00A319BE" w:rsidRDefault="00620DBA" w:rsidP="008536E8">
      <w:pPr>
        <w:shd w:val="clear" w:color="auto" w:fill="FFFFFF"/>
        <w:tabs>
          <w:tab w:val="left" w:pos="567"/>
        </w:tabs>
        <w:spacing w:line="260" w:lineRule="exact"/>
        <w:rPr>
          <w:rFonts w:eastAsia="SimSun"/>
          <w:snapToGrid w:val="0"/>
          <w:sz w:val="22"/>
          <w:szCs w:val="22"/>
          <w:lang w:eastAsia="zh-CN"/>
        </w:rPr>
      </w:pPr>
      <w:r w:rsidRPr="00A319BE">
        <w:rPr>
          <w:rFonts w:eastAsia="SimSun"/>
          <w:iCs/>
          <w:snapToGrid w:val="0"/>
          <w:color w:val="000000"/>
          <w:sz w:val="22"/>
          <w:szCs w:val="22"/>
          <w:lang w:eastAsia="zh-CN"/>
        </w:rPr>
        <w:t>Irinotekano</w:t>
      </w:r>
      <w:r w:rsidRPr="00A319BE">
        <w:rPr>
          <w:rFonts w:eastAsia="SimSun"/>
          <w:i/>
          <w:iCs/>
          <w:snapToGrid w:val="0"/>
          <w:color w:val="000000"/>
          <w:sz w:val="22"/>
          <w:szCs w:val="22"/>
          <w:lang w:eastAsia="zh-CN"/>
        </w:rPr>
        <w:t xml:space="preserve"> </w:t>
      </w:r>
      <w:r w:rsidRPr="00A319BE">
        <w:rPr>
          <w:rFonts w:eastAsia="SimSun"/>
          <w:snapToGrid w:val="0"/>
          <w:color w:val="000000"/>
          <w:sz w:val="22"/>
          <w:szCs w:val="22"/>
          <w:lang w:eastAsia="zh-CN"/>
        </w:rPr>
        <w:t>saugumas ir veiksmingumas vartojant kartu su 5-fluorouracilu (5FU) ir folino rūgštimi (FR) buvo įvertintas šia gydymo schema (žr. 5.1</w:t>
      </w:r>
      <w:r w:rsidRPr="00A319BE">
        <w:rPr>
          <w:rFonts w:eastAsia="SimSun"/>
          <w:snapToGrid w:val="0"/>
          <w:sz w:val="22"/>
          <w:szCs w:val="22"/>
          <w:lang w:eastAsia="zh-CN"/>
        </w:rPr>
        <w:t> </w:t>
      </w:r>
      <w:r w:rsidRPr="00A319BE">
        <w:rPr>
          <w:rFonts w:eastAsia="SimSun"/>
          <w:snapToGrid w:val="0"/>
          <w:color w:val="000000"/>
          <w:sz w:val="22"/>
          <w:szCs w:val="22"/>
          <w:lang w:eastAsia="zh-CN"/>
        </w:rPr>
        <w:t>skyrių):</w:t>
      </w:r>
      <w:r w:rsidRPr="00A319BE">
        <w:rPr>
          <w:rFonts w:eastAsia="SimSun"/>
          <w:snapToGrid w:val="0"/>
          <w:sz w:val="22"/>
          <w:szCs w:val="22"/>
          <w:lang w:eastAsia="zh-CN"/>
        </w:rPr>
        <w:t xml:space="preserve"> i</w:t>
      </w:r>
      <w:r w:rsidRPr="00A319BE">
        <w:rPr>
          <w:rFonts w:eastAsia="SimSun"/>
          <w:iCs/>
          <w:snapToGrid w:val="0"/>
          <w:color w:val="000000"/>
          <w:sz w:val="22"/>
          <w:szCs w:val="22"/>
          <w:lang w:eastAsia="zh-CN"/>
        </w:rPr>
        <w:t>rinotekanas</w:t>
      </w:r>
      <w:r w:rsidRPr="00A319BE">
        <w:rPr>
          <w:rFonts w:eastAsia="SimSun"/>
          <w:i/>
          <w:iCs/>
          <w:snapToGrid w:val="0"/>
          <w:color w:val="000000"/>
          <w:sz w:val="22"/>
          <w:szCs w:val="22"/>
          <w:lang w:eastAsia="zh-CN"/>
        </w:rPr>
        <w:t xml:space="preserve"> </w:t>
      </w:r>
      <w:r w:rsidRPr="00A319BE">
        <w:rPr>
          <w:rFonts w:eastAsia="SimSun"/>
          <w:snapToGrid w:val="0"/>
          <w:color w:val="000000"/>
          <w:sz w:val="22"/>
          <w:szCs w:val="22"/>
          <w:lang w:eastAsia="zh-CN"/>
        </w:rPr>
        <w:t>ir 5FU/FR kas dvi savaitės.</w:t>
      </w:r>
    </w:p>
    <w:p w:rsidR="00620DBA" w:rsidRPr="00A319BE" w:rsidRDefault="00620DBA" w:rsidP="008536E8">
      <w:pPr>
        <w:shd w:val="clear" w:color="auto" w:fill="FFFFFF"/>
        <w:tabs>
          <w:tab w:val="left" w:pos="567"/>
        </w:tabs>
        <w:spacing w:line="260" w:lineRule="exact"/>
        <w:rPr>
          <w:rFonts w:eastAsia="SimSun"/>
          <w:snapToGrid w:val="0"/>
          <w:color w:val="000000"/>
          <w:sz w:val="22"/>
          <w:szCs w:val="22"/>
          <w:lang w:eastAsia="zh-CN"/>
        </w:rPr>
      </w:pPr>
      <w:r w:rsidRPr="00A319BE">
        <w:rPr>
          <w:rFonts w:eastAsia="SimSun"/>
          <w:snapToGrid w:val="0"/>
          <w:color w:val="000000"/>
          <w:sz w:val="22"/>
          <w:szCs w:val="22"/>
          <w:lang w:eastAsia="zh-CN"/>
        </w:rPr>
        <w:t xml:space="preserve">Rekomenduojama </w:t>
      </w:r>
      <w:proofErr w:type="spellStart"/>
      <w:r w:rsidRPr="00A319BE">
        <w:rPr>
          <w:rFonts w:eastAsia="SimSun"/>
          <w:snapToGrid w:val="0"/>
          <w:color w:val="000000"/>
          <w:sz w:val="22"/>
          <w:szCs w:val="22"/>
          <w:lang w:eastAsia="zh-CN"/>
        </w:rPr>
        <w:t>I</w:t>
      </w:r>
      <w:r w:rsidRPr="00A319BE">
        <w:rPr>
          <w:rFonts w:eastAsia="SimSun"/>
          <w:iCs/>
          <w:snapToGrid w:val="0"/>
          <w:color w:val="000000"/>
          <w:sz w:val="22"/>
          <w:szCs w:val="22"/>
          <w:lang w:eastAsia="zh-CN"/>
        </w:rPr>
        <w:t>rinotecan</w:t>
      </w:r>
      <w:proofErr w:type="spellEnd"/>
      <w:r w:rsidRPr="00A319BE">
        <w:rPr>
          <w:rFonts w:eastAsia="SimSun"/>
          <w:iCs/>
          <w:snapToGrid w:val="0"/>
          <w:color w:val="000000"/>
          <w:sz w:val="22"/>
          <w:szCs w:val="22"/>
          <w:lang w:eastAsia="zh-CN"/>
        </w:rPr>
        <w:t xml:space="preserve"> </w:t>
      </w:r>
      <w:proofErr w:type="spellStart"/>
      <w:r w:rsidR="00C4251E" w:rsidRPr="00C4251E">
        <w:rPr>
          <w:sz w:val="22"/>
          <w:szCs w:val="22"/>
        </w:rPr>
        <w:t>Mylan</w:t>
      </w:r>
      <w:proofErr w:type="spellEnd"/>
      <w:r w:rsidRPr="00A319BE">
        <w:rPr>
          <w:rFonts w:eastAsia="SimSun"/>
          <w:i/>
          <w:iCs/>
          <w:snapToGrid w:val="0"/>
          <w:color w:val="000000"/>
          <w:sz w:val="22"/>
          <w:szCs w:val="22"/>
          <w:lang w:eastAsia="zh-CN"/>
        </w:rPr>
        <w:t xml:space="preserve"> </w:t>
      </w:r>
      <w:r w:rsidRPr="00A319BE">
        <w:rPr>
          <w:rFonts w:eastAsia="SimSun"/>
          <w:snapToGrid w:val="0"/>
          <w:color w:val="000000"/>
          <w:sz w:val="22"/>
          <w:szCs w:val="22"/>
          <w:lang w:eastAsia="zh-CN"/>
        </w:rPr>
        <w:t>dozė yra 180</w:t>
      </w:r>
      <w:r w:rsidRPr="00A319BE">
        <w:rPr>
          <w:rFonts w:eastAsia="SimSun"/>
          <w:snapToGrid w:val="0"/>
          <w:sz w:val="22"/>
          <w:szCs w:val="22"/>
          <w:lang w:eastAsia="zh-CN"/>
        </w:rPr>
        <w:t> </w:t>
      </w:r>
      <w:r w:rsidRPr="00A319BE">
        <w:rPr>
          <w:rFonts w:eastAsia="SimSun"/>
          <w:snapToGrid w:val="0"/>
          <w:color w:val="000000"/>
          <w:sz w:val="22"/>
          <w:szCs w:val="22"/>
          <w:lang w:eastAsia="zh-CN"/>
        </w:rPr>
        <w:t>mg/m</w:t>
      </w:r>
      <w:r w:rsidRPr="00A319BE">
        <w:rPr>
          <w:rFonts w:eastAsia="SimSun"/>
          <w:snapToGrid w:val="0"/>
          <w:color w:val="000000"/>
          <w:sz w:val="22"/>
          <w:szCs w:val="22"/>
          <w:vertAlign w:val="superscript"/>
          <w:lang w:eastAsia="zh-CN"/>
        </w:rPr>
        <w:t>2</w:t>
      </w:r>
      <w:r w:rsidRPr="00A319BE">
        <w:rPr>
          <w:rFonts w:eastAsia="SimSun"/>
          <w:snapToGrid w:val="0"/>
          <w:color w:val="000000"/>
          <w:sz w:val="22"/>
          <w:szCs w:val="22"/>
          <w:lang w:eastAsia="zh-CN"/>
        </w:rPr>
        <w:t xml:space="preserve">, lašinama į veną kartą per dvi savaites į veną </w:t>
      </w:r>
      <w:r w:rsidRPr="00A319BE">
        <w:rPr>
          <w:rFonts w:eastAsia="SimSun"/>
          <w:snapToGrid w:val="0"/>
          <w:sz w:val="22"/>
          <w:szCs w:val="22"/>
          <w:lang w:eastAsia="zh-CN"/>
        </w:rPr>
        <w:t>per 30–90 minučių</w:t>
      </w:r>
      <w:r w:rsidRPr="00A319BE">
        <w:rPr>
          <w:rFonts w:eastAsia="SimSun"/>
          <w:snapToGrid w:val="0"/>
          <w:color w:val="000000"/>
          <w:sz w:val="22"/>
          <w:szCs w:val="22"/>
          <w:lang w:eastAsia="zh-CN"/>
        </w:rPr>
        <w:t xml:space="preserve"> ir po to atliekama folino rūgšties ir 5-fluorouracilo infuzija.</w:t>
      </w:r>
    </w:p>
    <w:p w:rsidR="00620DBA" w:rsidRPr="00A319BE" w:rsidRDefault="00620DBA" w:rsidP="008536E8">
      <w:pPr>
        <w:shd w:val="clear" w:color="auto" w:fill="FFFFFF"/>
        <w:tabs>
          <w:tab w:val="left" w:pos="567"/>
        </w:tabs>
        <w:spacing w:line="260" w:lineRule="exact"/>
        <w:rPr>
          <w:rFonts w:eastAsia="SimSun"/>
          <w:snapToGrid w:val="0"/>
          <w:color w:val="000000"/>
          <w:sz w:val="22"/>
          <w:szCs w:val="22"/>
          <w:lang w:eastAsia="zh-CN"/>
        </w:rPr>
      </w:pPr>
    </w:p>
    <w:p w:rsidR="00620DBA" w:rsidRPr="00A319BE" w:rsidRDefault="00620DBA" w:rsidP="008536E8">
      <w:pPr>
        <w:shd w:val="clear" w:color="auto" w:fill="FFFFFF"/>
        <w:tabs>
          <w:tab w:val="left" w:pos="567"/>
        </w:tabs>
        <w:spacing w:line="260" w:lineRule="exact"/>
        <w:rPr>
          <w:rFonts w:eastAsia="SimSun"/>
          <w:snapToGrid w:val="0"/>
          <w:color w:val="000000"/>
          <w:sz w:val="22"/>
          <w:szCs w:val="22"/>
          <w:lang w:eastAsia="zh-CN"/>
        </w:rPr>
      </w:pPr>
      <w:r w:rsidRPr="00A319BE">
        <w:rPr>
          <w:rFonts w:eastAsia="SimSun"/>
          <w:snapToGrid w:val="0"/>
          <w:color w:val="000000"/>
          <w:sz w:val="22"/>
          <w:szCs w:val="22"/>
          <w:lang w:eastAsia="zh-CN"/>
        </w:rPr>
        <w:t xml:space="preserve">Kaip kartu vartoti ir dozuoti kartu skiriamo cetuksimabo žr. šio vaistinio preparato </w:t>
      </w:r>
      <w:smartTag w:uri="schemas-tilde-lt/tildestengine" w:element="templates">
        <w:smartTagPr>
          <w:attr w:name="text" w:val="CHARAKTERISTIKŲ"/>
          <w:attr w:name="id" w:val="-1"/>
          <w:attr w:name="baseform" w:val="charakteristik|a"/>
        </w:smartTagPr>
        <w:r w:rsidRPr="00A319BE">
          <w:rPr>
            <w:rFonts w:eastAsia="SimSun"/>
            <w:snapToGrid w:val="0"/>
            <w:color w:val="000000"/>
            <w:sz w:val="22"/>
            <w:szCs w:val="22"/>
            <w:lang w:eastAsia="zh-CN"/>
          </w:rPr>
          <w:t>charakteristikų</w:t>
        </w:r>
      </w:smartTag>
      <w:r w:rsidRPr="00A319BE">
        <w:rPr>
          <w:rFonts w:eastAsia="SimSun"/>
          <w:snapToGrid w:val="0"/>
          <w:color w:val="000000"/>
          <w:sz w:val="22"/>
          <w:szCs w:val="22"/>
          <w:lang w:eastAsia="zh-CN"/>
        </w:rPr>
        <w:t xml:space="preserve"> santraukoje.</w:t>
      </w:r>
    </w:p>
    <w:p w:rsidR="00620DBA" w:rsidRPr="00A319BE" w:rsidRDefault="00620DBA" w:rsidP="008536E8">
      <w:pPr>
        <w:shd w:val="clear" w:color="auto" w:fill="FFFFFF"/>
        <w:tabs>
          <w:tab w:val="left" w:pos="567"/>
        </w:tabs>
        <w:spacing w:line="260" w:lineRule="exact"/>
        <w:rPr>
          <w:rFonts w:eastAsia="SimSun"/>
          <w:snapToGrid w:val="0"/>
          <w:color w:val="000000"/>
          <w:sz w:val="22"/>
          <w:szCs w:val="22"/>
          <w:lang w:eastAsia="zh-CN"/>
        </w:rPr>
      </w:pPr>
    </w:p>
    <w:p w:rsidR="00620DBA" w:rsidRPr="00A319BE" w:rsidRDefault="00620DBA" w:rsidP="008536E8">
      <w:pPr>
        <w:shd w:val="clear" w:color="auto" w:fill="FFFFFF"/>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Paprastai vartojama tokia pati irinotekano dozė, kuri buvo skiriama ankstesniojo irinotekano režimo paskutinio ciklo metu. Irinotekano negalima skirti anksčiau nei po vienos valandos po cetuksimabo infuzijos pabaigos.</w:t>
      </w:r>
    </w:p>
    <w:p w:rsidR="00620DBA" w:rsidRPr="00A319BE" w:rsidRDefault="00620DBA" w:rsidP="008536E8">
      <w:pPr>
        <w:shd w:val="clear" w:color="auto" w:fill="FFFFFF"/>
        <w:tabs>
          <w:tab w:val="left" w:pos="567"/>
        </w:tabs>
        <w:spacing w:line="260" w:lineRule="exact"/>
        <w:rPr>
          <w:rFonts w:eastAsia="SimSun"/>
          <w:snapToGrid w:val="0"/>
          <w:sz w:val="22"/>
          <w:szCs w:val="22"/>
          <w:lang w:eastAsia="zh-CN"/>
        </w:rPr>
      </w:pPr>
    </w:p>
    <w:p w:rsidR="00620DBA" w:rsidRPr="00A319BE" w:rsidRDefault="00620DBA" w:rsidP="008536E8">
      <w:pPr>
        <w:shd w:val="clear" w:color="auto" w:fill="FFFFFF"/>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Apie bevacizumabo dozavimą ir vartojimo metodą žr. bevacizumabo preparato </w:t>
      </w:r>
      <w:smartTag w:uri="schemas-tilde-lt/tildestengine" w:element="templates">
        <w:smartTagPr>
          <w:attr w:name="text" w:val="CHARAKTERISTIKŲ"/>
          <w:attr w:name="id" w:val="-1"/>
          <w:attr w:name="baseform" w:val="charakteristik|a"/>
        </w:smartTagPr>
        <w:r w:rsidRPr="00A319BE">
          <w:rPr>
            <w:rFonts w:eastAsia="SimSun"/>
            <w:snapToGrid w:val="0"/>
            <w:sz w:val="22"/>
            <w:szCs w:val="22"/>
            <w:lang w:eastAsia="zh-CN"/>
          </w:rPr>
          <w:t>charakteristikų</w:t>
        </w:r>
      </w:smartTag>
      <w:r w:rsidRPr="00A319BE">
        <w:rPr>
          <w:rFonts w:eastAsia="SimSun"/>
          <w:snapToGrid w:val="0"/>
          <w:sz w:val="22"/>
          <w:szCs w:val="22"/>
          <w:lang w:eastAsia="zh-CN"/>
        </w:rPr>
        <w:t xml:space="preserve"> santraukoje.</w:t>
      </w:r>
    </w:p>
    <w:p w:rsidR="00620DBA" w:rsidRPr="00A319BE" w:rsidRDefault="00620DBA" w:rsidP="008536E8">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8536E8">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 xml:space="preserve">Apie derinių su kapecitabinu dozavimą ir vartojimo metodą derinyje žr. 5.1 skyriuje ir atitinkamuose kapecitabino preparato charakteristikų santraukos skyriuose. </w:t>
      </w:r>
    </w:p>
    <w:p w:rsidR="00620DBA" w:rsidRPr="00A319BE" w:rsidRDefault="00620DBA" w:rsidP="008536E8">
      <w:pPr>
        <w:tabs>
          <w:tab w:val="left" w:pos="567"/>
        </w:tabs>
        <w:autoSpaceDE w:val="0"/>
        <w:autoSpaceDN w:val="0"/>
        <w:adjustRightInd w:val="0"/>
        <w:spacing w:line="260" w:lineRule="exact"/>
        <w:rPr>
          <w:rFonts w:eastAsia="SimSun"/>
          <w:b/>
          <w:bCs/>
          <w:snapToGrid w:val="0"/>
          <w:sz w:val="22"/>
          <w:szCs w:val="22"/>
          <w:lang w:eastAsia="zh-CN"/>
        </w:rPr>
      </w:pPr>
    </w:p>
    <w:p w:rsidR="00620DBA" w:rsidRPr="00A319BE" w:rsidRDefault="00620DBA" w:rsidP="008536E8">
      <w:pPr>
        <w:tabs>
          <w:tab w:val="left" w:pos="567"/>
        </w:tabs>
        <w:autoSpaceDE w:val="0"/>
        <w:autoSpaceDN w:val="0"/>
        <w:adjustRightInd w:val="0"/>
        <w:spacing w:line="260" w:lineRule="exact"/>
        <w:rPr>
          <w:rFonts w:eastAsia="SimSun"/>
          <w:b/>
          <w:bCs/>
          <w:i/>
          <w:snapToGrid w:val="0"/>
          <w:sz w:val="22"/>
          <w:szCs w:val="22"/>
          <w:lang w:eastAsia="zh-CN"/>
        </w:rPr>
      </w:pPr>
      <w:r w:rsidRPr="00A319BE">
        <w:rPr>
          <w:rFonts w:eastAsia="SimSun"/>
          <w:b/>
          <w:bCs/>
          <w:i/>
          <w:snapToGrid w:val="0"/>
          <w:sz w:val="22"/>
          <w:szCs w:val="22"/>
          <w:lang w:eastAsia="zh-CN"/>
        </w:rPr>
        <w:t>Dozavimo keitimas</w:t>
      </w:r>
    </w:p>
    <w:p w:rsidR="00620DBA" w:rsidRPr="00A319BE" w:rsidRDefault="00620DBA" w:rsidP="008536E8">
      <w:pPr>
        <w:tabs>
          <w:tab w:val="left" w:pos="567"/>
        </w:tabs>
        <w:autoSpaceDE w:val="0"/>
        <w:autoSpaceDN w:val="0"/>
        <w:adjustRightInd w:val="0"/>
        <w:spacing w:line="260" w:lineRule="exact"/>
        <w:rPr>
          <w:rFonts w:eastAsia="SimSun"/>
          <w:snapToGrid w:val="0"/>
          <w:sz w:val="22"/>
          <w:szCs w:val="22"/>
          <w:lang w:eastAsia="zh-CN"/>
        </w:rPr>
      </w:pP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galima skirti tik tada, kai visi nepageidaujamo poveikio simptomai susilpnėja iki nulinio arba 1-ojo laipsnio pagal NVI BTK (Nacionalinio vėžio instituto bendrus toksiškumo kriterijus)</w:t>
      </w:r>
      <w:r w:rsidRPr="00A319BE">
        <w:rPr>
          <w:sz w:val="22"/>
          <w:szCs w:val="22"/>
        </w:rPr>
        <w:t xml:space="preserve"> </w:t>
      </w:r>
      <w:r w:rsidRPr="00A319BE">
        <w:rPr>
          <w:rFonts w:eastAsia="SimSun"/>
          <w:snapToGrid w:val="0"/>
          <w:sz w:val="22"/>
          <w:szCs w:val="22"/>
          <w:lang w:eastAsia="zh-CN"/>
        </w:rPr>
        <w:t xml:space="preserve">ir kai visiškai praeina gydymo sukeltas viduriavimas. </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Prieš kitą infuziją reikia mažinti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ir 5FU (jeigu juo gydoma) dozę, atsižvelgiant į blogiausią nepageidaujamų reiškinių, atsiradusių ankstesnės infuzijos metu, laipsnį. Infuziją reikia atidėti 1–2 savaitėms, kad išnyktų su gydymu susiję nepageidaujami reiškiniai.</w:t>
      </w:r>
    </w:p>
    <w:p w:rsidR="00620DBA" w:rsidRPr="00A319BE" w:rsidRDefault="00620DBA" w:rsidP="008536E8">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8536E8">
      <w:pPr>
        <w:tabs>
          <w:tab w:val="left" w:pos="567"/>
        </w:tabs>
        <w:spacing w:line="260" w:lineRule="exact"/>
        <w:rPr>
          <w:rFonts w:eastAsia="SimSun"/>
          <w:snapToGrid w:val="0"/>
          <w:sz w:val="22"/>
          <w:szCs w:val="22"/>
          <w:lang w:eastAsia="zh-CN"/>
        </w:rPr>
      </w:pP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ir (arba) 5FU (jeigu juo gydoma) dozę reikia mažinti 15–20 </w:t>
      </w:r>
      <w:r w:rsidRPr="00A319BE">
        <w:rPr>
          <w:rFonts w:eastAsia="SimSun"/>
          <w:snapToGrid w:val="0"/>
          <w:sz w:val="22"/>
          <w:szCs w:val="22"/>
          <w:lang w:eastAsia="zh-CN"/>
        </w:rPr>
        <w:sym w:font="Symbol" w:char="F025"/>
      </w:r>
      <w:r w:rsidRPr="00A319BE">
        <w:rPr>
          <w:rFonts w:eastAsia="SimSun"/>
          <w:snapToGrid w:val="0"/>
          <w:sz w:val="22"/>
          <w:szCs w:val="22"/>
          <w:lang w:eastAsia="zh-CN"/>
        </w:rPr>
        <w:t xml:space="preserve">, jeigu atsiranda šių nepageidaujamų reiškinių: </w:t>
      </w:r>
    </w:p>
    <w:p w:rsidR="00620DBA" w:rsidRPr="00A319BE" w:rsidRDefault="00620DBA" w:rsidP="008536E8">
      <w:pPr>
        <w:tabs>
          <w:tab w:val="left" w:pos="567"/>
        </w:tabs>
        <w:spacing w:line="260" w:lineRule="exact"/>
        <w:ind w:left="720" w:hanging="720"/>
        <w:rPr>
          <w:rFonts w:eastAsia="SimSun"/>
          <w:snapToGrid w:val="0"/>
          <w:sz w:val="22"/>
          <w:szCs w:val="22"/>
          <w:lang w:eastAsia="zh-CN"/>
        </w:rPr>
      </w:pPr>
      <w:r w:rsidRPr="00A319BE">
        <w:rPr>
          <w:rFonts w:eastAsia="SimSun"/>
          <w:snapToGrid w:val="0"/>
          <w:sz w:val="22"/>
          <w:szCs w:val="22"/>
          <w:lang w:eastAsia="zh-CN"/>
        </w:rPr>
        <w:t>-</w:t>
      </w:r>
      <w:r w:rsidRPr="00A319BE">
        <w:rPr>
          <w:rFonts w:eastAsia="SimSun"/>
          <w:snapToGrid w:val="0"/>
          <w:sz w:val="22"/>
          <w:szCs w:val="22"/>
          <w:lang w:eastAsia="zh-CN"/>
        </w:rPr>
        <w:tab/>
        <w:t xml:space="preserve">toksinis poveikis kraujodarai (4 laipsnio neutropenija, febrilinė neutropenija (3–4 laipsnio neutropenija ir 2–4 laipsnio karščiavimas), trombocitopenija bei leukopenija (4 laipsnio); </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w:t>
      </w:r>
      <w:r w:rsidRPr="00A319BE">
        <w:rPr>
          <w:rFonts w:eastAsia="SimSun"/>
          <w:snapToGrid w:val="0"/>
          <w:sz w:val="22"/>
          <w:szCs w:val="22"/>
          <w:lang w:eastAsia="zh-CN"/>
        </w:rPr>
        <w:tab/>
        <w:t>nehematologinis toksinis poveikis (3–4 laipsnio).</w:t>
      </w:r>
    </w:p>
    <w:p w:rsidR="00620DBA" w:rsidRPr="00A319BE" w:rsidRDefault="00620DBA" w:rsidP="008536E8">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Kartu su irinotekanu vartojamo cetuksimabo dozę reikia keisti taip, kaip rekomenduojama šio vaistinio preparato informaciniame lapelyje.</w:t>
      </w:r>
    </w:p>
    <w:p w:rsidR="00620DBA" w:rsidRPr="00A319BE" w:rsidRDefault="00620DBA" w:rsidP="008536E8">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Kaip keisti kartu su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00C4251E" w:rsidRPr="00A319BE">
        <w:rPr>
          <w:rFonts w:eastAsia="SimSun"/>
          <w:snapToGrid w:val="0"/>
          <w:sz w:val="22"/>
          <w:szCs w:val="22"/>
          <w:lang w:eastAsia="zh-CN"/>
        </w:rPr>
        <w:t xml:space="preserve"> </w:t>
      </w:r>
      <w:r w:rsidRPr="00A319BE">
        <w:rPr>
          <w:rFonts w:eastAsia="SimSun"/>
          <w:snapToGrid w:val="0"/>
          <w:sz w:val="22"/>
          <w:szCs w:val="22"/>
          <w:lang w:eastAsia="zh-CN"/>
        </w:rPr>
        <w:t xml:space="preserve">/5FU/FR vartojamo </w:t>
      </w:r>
      <w:proofErr w:type="spellStart"/>
      <w:r w:rsidRPr="00A319BE">
        <w:rPr>
          <w:rFonts w:eastAsia="SimSun"/>
          <w:snapToGrid w:val="0"/>
          <w:sz w:val="22"/>
          <w:szCs w:val="22"/>
          <w:lang w:eastAsia="zh-CN"/>
        </w:rPr>
        <w:t>bevacizumabo</w:t>
      </w:r>
      <w:proofErr w:type="spellEnd"/>
      <w:r w:rsidRPr="00A319BE">
        <w:rPr>
          <w:rFonts w:eastAsia="SimSun"/>
          <w:snapToGrid w:val="0"/>
          <w:sz w:val="22"/>
          <w:szCs w:val="22"/>
          <w:lang w:eastAsia="zh-CN"/>
        </w:rPr>
        <w:t xml:space="preserve"> dozę žr. bevacizumabo charakteristikų santraukoje.</w:t>
      </w:r>
    </w:p>
    <w:p w:rsidR="00620DBA" w:rsidRPr="00A319BE" w:rsidRDefault="00620DBA" w:rsidP="008536E8">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8536E8">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Skiriant kartu su kapecitabinu 65 metų amžiaus ar vyresniems pacientams, remiantis kapecitabino charakteristikų santrauka, rekomenduojama mažinti pradinę kapecitabino dozę iki 800 mg/m2 du kartus per parą. Dozės keitimo rekomendacijas taikant kombinuotą terapiją taip pat žr. kapecitabino charakteristikų santraukoje.</w:t>
      </w:r>
    </w:p>
    <w:p w:rsidR="00620DBA" w:rsidRPr="00A319BE" w:rsidRDefault="00620DBA" w:rsidP="008536E8">
      <w:pPr>
        <w:tabs>
          <w:tab w:val="left" w:pos="567"/>
        </w:tabs>
        <w:spacing w:line="260" w:lineRule="exact"/>
        <w:rPr>
          <w:rFonts w:eastAsia="SimSun"/>
          <w:snapToGrid w:val="0"/>
          <w:sz w:val="22"/>
          <w:szCs w:val="22"/>
          <w:lang w:eastAsia="zh-CN"/>
        </w:rPr>
      </w:pPr>
    </w:p>
    <w:p w:rsidR="00620DBA" w:rsidRPr="00A319BE" w:rsidRDefault="00620DBA" w:rsidP="008536E8">
      <w:pPr>
        <w:tabs>
          <w:tab w:val="left" w:pos="567"/>
        </w:tabs>
        <w:autoSpaceDE w:val="0"/>
        <w:autoSpaceDN w:val="0"/>
        <w:adjustRightInd w:val="0"/>
        <w:spacing w:line="260" w:lineRule="exact"/>
        <w:rPr>
          <w:rFonts w:eastAsia="SimSun"/>
          <w:bCs/>
          <w:i/>
          <w:snapToGrid w:val="0"/>
          <w:sz w:val="22"/>
          <w:szCs w:val="22"/>
          <w:lang w:eastAsia="zh-CN"/>
        </w:rPr>
      </w:pPr>
      <w:r w:rsidRPr="00A319BE">
        <w:rPr>
          <w:rFonts w:eastAsia="SimSun"/>
          <w:b/>
          <w:bCs/>
          <w:i/>
          <w:snapToGrid w:val="0"/>
          <w:sz w:val="22"/>
          <w:szCs w:val="22"/>
          <w:lang w:eastAsia="zh-CN"/>
        </w:rPr>
        <w:t>Specialių grupių ligoniai:</w:t>
      </w:r>
    </w:p>
    <w:p w:rsidR="00620DBA" w:rsidRPr="00A319BE" w:rsidRDefault="00620DBA" w:rsidP="008536E8">
      <w:pPr>
        <w:tabs>
          <w:tab w:val="left" w:pos="567"/>
        </w:tabs>
        <w:autoSpaceDE w:val="0"/>
        <w:autoSpaceDN w:val="0"/>
        <w:adjustRightInd w:val="0"/>
        <w:spacing w:line="260" w:lineRule="exact"/>
        <w:rPr>
          <w:rFonts w:eastAsia="SimSun"/>
          <w:bCs/>
          <w:i/>
          <w:snapToGrid w:val="0"/>
          <w:sz w:val="22"/>
          <w:szCs w:val="22"/>
          <w:lang w:eastAsia="zh-CN"/>
        </w:rPr>
      </w:pPr>
    </w:p>
    <w:p w:rsidR="00620DBA" w:rsidRPr="00A319BE" w:rsidRDefault="00620DBA" w:rsidP="008536E8">
      <w:pPr>
        <w:tabs>
          <w:tab w:val="left" w:pos="567"/>
        </w:tabs>
        <w:autoSpaceDE w:val="0"/>
        <w:autoSpaceDN w:val="0"/>
        <w:adjustRightInd w:val="0"/>
        <w:spacing w:line="260" w:lineRule="exact"/>
        <w:rPr>
          <w:rFonts w:eastAsia="SimSun"/>
          <w:bCs/>
          <w:i/>
          <w:iCs/>
          <w:snapToGrid w:val="0"/>
          <w:sz w:val="22"/>
          <w:szCs w:val="22"/>
          <w:lang w:eastAsia="zh-CN"/>
        </w:rPr>
      </w:pPr>
      <w:r w:rsidRPr="00A319BE">
        <w:rPr>
          <w:rFonts w:eastAsia="SimSun"/>
          <w:bCs/>
          <w:i/>
          <w:iCs/>
          <w:snapToGrid w:val="0"/>
          <w:sz w:val="22"/>
          <w:szCs w:val="22"/>
          <w:lang w:eastAsia="zh-CN"/>
        </w:rPr>
        <w:t xml:space="preserve">Pacientai, kurių kepenų funkcija sutrikusi </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iCs/>
          <w:snapToGrid w:val="0"/>
          <w:sz w:val="22"/>
          <w:szCs w:val="22"/>
          <w:lang w:eastAsia="zh-CN"/>
        </w:rPr>
        <w:t>Monoterapija</w:t>
      </w:r>
      <w:r w:rsidRPr="00A319BE">
        <w:rPr>
          <w:rFonts w:eastAsia="SimSun"/>
          <w:snapToGrid w:val="0"/>
          <w:sz w:val="22"/>
          <w:szCs w:val="22"/>
          <w:lang w:eastAsia="zh-CN"/>
        </w:rPr>
        <w:t xml:space="preserve">: pacientams, kurių funkcinė būklė yra </w:t>
      </w:r>
      <w:r w:rsidRPr="00A319BE">
        <w:rPr>
          <w:rFonts w:eastAsia="SimSun"/>
          <w:snapToGrid w:val="0"/>
          <w:sz w:val="22"/>
          <w:szCs w:val="22"/>
          <w:lang w:eastAsia="zh-CN"/>
        </w:rPr>
        <w:sym w:font="Symbol" w:char="F0A3"/>
      </w:r>
      <w:r w:rsidRPr="00A319BE">
        <w:rPr>
          <w:rFonts w:eastAsia="SimSun"/>
          <w:snapToGrid w:val="0"/>
          <w:sz w:val="22"/>
          <w:szCs w:val="22"/>
          <w:lang w:eastAsia="zh-CN"/>
        </w:rPr>
        <w:t xml:space="preserve"> 2, pradinę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dozę turi lemti bilirubino kiekis kraujyje (ne daugiau kaip 3 kartus didesnis už viršutinę normos ribą). Pacientų, kuriems yra hiperbilirubinemija ir kurių protrombino laikas didesnis nei 50 %, organizme irinotekano klirensas yra mažesnis (žr. 5.2 skyrių), reiškia, jiems yra didesnė toksinio poveikio kraujodarai rizika. Tokiems ligoniams reikia kas savaitę stebėti visų kraujo ląstelių kiekį. </w:t>
      </w:r>
    </w:p>
    <w:p w:rsidR="00620DBA" w:rsidRPr="00A319BE" w:rsidRDefault="00620DBA" w:rsidP="008536E8">
      <w:pPr>
        <w:tabs>
          <w:tab w:val="left" w:pos="567"/>
        </w:tabs>
        <w:spacing w:line="260" w:lineRule="exact"/>
        <w:ind w:left="720" w:hanging="720"/>
        <w:rPr>
          <w:rFonts w:eastAsia="SimSun"/>
          <w:snapToGrid w:val="0"/>
          <w:sz w:val="22"/>
          <w:szCs w:val="22"/>
          <w:lang w:eastAsia="zh-CN"/>
        </w:rPr>
      </w:pPr>
      <w:r w:rsidRPr="00A319BE">
        <w:rPr>
          <w:rFonts w:eastAsia="SimSun"/>
          <w:snapToGrid w:val="0"/>
          <w:sz w:val="22"/>
          <w:szCs w:val="22"/>
          <w:lang w:eastAsia="zh-CN"/>
        </w:rPr>
        <w:lastRenderedPageBreak/>
        <w:t>-</w:t>
      </w:r>
      <w:r w:rsidRPr="00A319BE">
        <w:rPr>
          <w:rFonts w:eastAsia="SimSun"/>
          <w:snapToGrid w:val="0"/>
          <w:sz w:val="22"/>
          <w:szCs w:val="22"/>
          <w:lang w:eastAsia="zh-CN"/>
        </w:rPr>
        <w:tab/>
        <w:t xml:space="preserve">Pacientams, kurių bilirubino kiekis mažiau negu 1,5 karto didesnis už viršutinę normos ribą, rekomenduojama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dozė yra 350 mg/m</w:t>
      </w:r>
      <w:r w:rsidRPr="00A319BE">
        <w:rPr>
          <w:rFonts w:eastAsia="SimSun"/>
          <w:snapToGrid w:val="0"/>
          <w:sz w:val="22"/>
          <w:szCs w:val="22"/>
          <w:vertAlign w:val="superscript"/>
          <w:lang w:eastAsia="zh-CN"/>
        </w:rPr>
        <w:t>2</w:t>
      </w:r>
      <w:r w:rsidRPr="00A319BE">
        <w:rPr>
          <w:rFonts w:eastAsia="SimSun"/>
          <w:snapToGrid w:val="0"/>
          <w:sz w:val="22"/>
          <w:szCs w:val="22"/>
          <w:lang w:eastAsia="zh-CN"/>
        </w:rPr>
        <w:t xml:space="preserve"> kūno paviršiaus ploto.</w:t>
      </w:r>
    </w:p>
    <w:p w:rsidR="00620DBA" w:rsidRPr="00A319BE" w:rsidRDefault="00620DBA" w:rsidP="008536E8">
      <w:pPr>
        <w:tabs>
          <w:tab w:val="left" w:pos="567"/>
        </w:tabs>
        <w:spacing w:line="260" w:lineRule="exact"/>
        <w:ind w:left="720" w:hanging="720"/>
        <w:rPr>
          <w:rFonts w:eastAsia="SimSun"/>
          <w:snapToGrid w:val="0"/>
          <w:sz w:val="22"/>
          <w:szCs w:val="22"/>
          <w:lang w:eastAsia="zh-CN"/>
        </w:rPr>
      </w:pPr>
      <w:r w:rsidRPr="00A319BE">
        <w:rPr>
          <w:rFonts w:eastAsia="SimSun"/>
          <w:snapToGrid w:val="0"/>
          <w:sz w:val="22"/>
          <w:szCs w:val="22"/>
          <w:lang w:eastAsia="zh-CN"/>
        </w:rPr>
        <w:t>-</w:t>
      </w:r>
      <w:r w:rsidRPr="00A319BE">
        <w:rPr>
          <w:rFonts w:eastAsia="SimSun"/>
          <w:snapToGrid w:val="0"/>
          <w:sz w:val="22"/>
          <w:szCs w:val="22"/>
          <w:lang w:eastAsia="zh-CN"/>
        </w:rPr>
        <w:tab/>
        <w:t xml:space="preserve">Pacientams, kurių bilirubino kiekis yra 1,5–3 kartus didesnis už viršutinę normos ribą, rekomenduojama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dozė yra 200 mg/m</w:t>
      </w:r>
      <w:r w:rsidRPr="00A319BE">
        <w:rPr>
          <w:rFonts w:eastAsia="SimSun"/>
          <w:snapToGrid w:val="0"/>
          <w:sz w:val="22"/>
          <w:szCs w:val="22"/>
          <w:vertAlign w:val="superscript"/>
          <w:lang w:eastAsia="zh-CN"/>
        </w:rPr>
        <w:t>2</w:t>
      </w:r>
      <w:r w:rsidRPr="00A319BE">
        <w:rPr>
          <w:rFonts w:eastAsia="SimSun"/>
          <w:snapToGrid w:val="0"/>
          <w:sz w:val="22"/>
          <w:szCs w:val="22"/>
          <w:lang w:eastAsia="zh-CN"/>
        </w:rPr>
        <w:t xml:space="preserve"> kūno paviršiaus ploto.</w:t>
      </w:r>
    </w:p>
    <w:p w:rsidR="00620DBA" w:rsidRPr="00A319BE" w:rsidRDefault="00620DBA" w:rsidP="008536E8">
      <w:pPr>
        <w:tabs>
          <w:tab w:val="left" w:pos="567"/>
        </w:tabs>
        <w:spacing w:line="260" w:lineRule="exact"/>
        <w:ind w:left="720" w:hanging="720"/>
        <w:rPr>
          <w:rFonts w:eastAsia="SimSun"/>
          <w:snapToGrid w:val="0"/>
          <w:sz w:val="22"/>
          <w:szCs w:val="22"/>
          <w:lang w:eastAsia="zh-CN"/>
        </w:rPr>
      </w:pPr>
      <w:r w:rsidRPr="00A319BE">
        <w:rPr>
          <w:rFonts w:eastAsia="SimSun"/>
          <w:snapToGrid w:val="0"/>
          <w:sz w:val="22"/>
          <w:szCs w:val="22"/>
          <w:lang w:eastAsia="zh-CN"/>
        </w:rPr>
        <w:t>-</w:t>
      </w:r>
      <w:r w:rsidRPr="00A319BE">
        <w:rPr>
          <w:rFonts w:eastAsia="SimSun"/>
          <w:snapToGrid w:val="0"/>
          <w:sz w:val="22"/>
          <w:szCs w:val="22"/>
          <w:lang w:eastAsia="zh-CN"/>
        </w:rPr>
        <w:tab/>
        <w:t xml:space="preserve">Pacientų, kurių bilirubino kiekis yra daugiau negu 3 kartus didesnis už viršutinę normos ribą,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gydyti negalima (žr. 4.3 ir 4.4 skyrius).</w:t>
      </w:r>
    </w:p>
    <w:p w:rsidR="00620DBA" w:rsidRPr="00A319BE" w:rsidRDefault="00620DBA" w:rsidP="008536E8">
      <w:pPr>
        <w:tabs>
          <w:tab w:val="left" w:pos="567"/>
        </w:tabs>
        <w:spacing w:line="260" w:lineRule="exact"/>
        <w:ind w:left="720" w:hanging="720"/>
        <w:rPr>
          <w:rFonts w:eastAsia="SimSun"/>
          <w:snapToGrid w:val="0"/>
          <w:sz w:val="22"/>
          <w:szCs w:val="22"/>
          <w:lang w:eastAsia="zh-CN"/>
        </w:rPr>
      </w:pP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Apie pacientų, kurių kepenų funkcija sutrikusi, gydymą irinotekanu ir kartu kitais preparatais, duomenų nėra.</w:t>
      </w:r>
    </w:p>
    <w:p w:rsidR="00620DBA" w:rsidRPr="00A319BE" w:rsidRDefault="00620DBA" w:rsidP="008536E8">
      <w:pPr>
        <w:tabs>
          <w:tab w:val="left" w:pos="567"/>
        </w:tabs>
        <w:autoSpaceDE w:val="0"/>
        <w:autoSpaceDN w:val="0"/>
        <w:adjustRightInd w:val="0"/>
        <w:spacing w:line="260" w:lineRule="exact"/>
        <w:rPr>
          <w:rFonts w:eastAsia="SimSun"/>
          <w:b/>
          <w:bCs/>
          <w:i/>
          <w:iCs/>
          <w:snapToGrid w:val="0"/>
          <w:sz w:val="22"/>
          <w:szCs w:val="22"/>
          <w:lang w:eastAsia="zh-CN"/>
        </w:rPr>
      </w:pPr>
    </w:p>
    <w:p w:rsidR="00620DBA" w:rsidRPr="00A319BE" w:rsidRDefault="00620DBA" w:rsidP="008536E8">
      <w:pPr>
        <w:tabs>
          <w:tab w:val="left" w:pos="567"/>
        </w:tabs>
        <w:spacing w:line="260" w:lineRule="exact"/>
        <w:rPr>
          <w:rFonts w:eastAsia="SimSun"/>
          <w:i/>
          <w:snapToGrid w:val="0"/>
          <w:sz w:val="22"/>
          <w:szCs w:val="22"/>
          <w:lang w:eastAsia="zh-CN"/>
        </w:rPr>
      </w:pPr>
      <w:r w:rsidRPr="00A319BE">
        <w:rPr>
          <w:rFonts w:eastAsia="SimSun"/>
          <w:i/>
          <w:snapToGrid w:val="0"/>
          <w:sz w:val="22"/>
          <w:szCs w:val="22"/>
          <w:lang w:eastAsia="zh-CN"/>
        </w:rPr>
        <w:t>Pacientai, kurių inkstų funkcija sutrikusi</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Pacientų, kurių inkstų funkcija sutrikusi,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gydyti nerekomenduojama, nes tyrimų tokiems pacientams neatlikta (žr. 4.4 ir 5.2 skyrius).</w:t>
      </w:r>
    </w:p>
    <w:p w:rsidR="00620DBA" w:rsidRPr="00A319BE" w:rsidRDefault="00620DBA" w:rsidP="008536E8">
      <w:pPr>
        <w:tabs>
          <w:tab w:val="left" w:pos="567"/>
        </w:tabs>
        <w:autoSpaceDE w:val="0"/>
        <w:autoSpaceDN w:val="0"/>
        <w:adjustRightInd w:val="0"/>
        <w:spacing w:line="260" w:lineRule="exact"/>
        <w:rPr>
          <w:rFonts w:eastAsia="SimSun"/>
          <w:b/>
          <w:bCs/>
          <w:i/>
          <w:iCs/>
          <w:snapToGrid w:val="0"/>
          <w:sz w:val="22"/>
          <w:szCs w:val="22"/>
          <w:lang w:eastAsia="zh-CN"/>
        </w:rPr>
      </w:pPr>
    </w:p>
    <w:p w:rsidR="00620DBA" w:rsidRPr="00A319BE" w:rsidRDefault="00620DBA" w:rsidP="008536E8">
      <w:pPr>
        <w:tabs>
          <w:tab w:val="left" w:pos="567"/>
        </w:tabs>
        <w:spacing w:line="260" w:lineRule="exact"/>
        <w:rPr>
          <w:rFonts w:eastAsia="SimSun"/>
          <w:i/>
          <w:iCs/>
          <w:snapToGrid w:val="0"/>
          <w:sz w:val="22"/>
          <w:szCs w:val="22"/>
          <w:lang w:eastAsia="zh-CN"/>
        </w:rPr>
      </w:pPr>
      <w:r w:rsidRPr="00A319BE">
        <w:rPr>
          <w:rFonts w:eastAsia="SimSun"/>
          <w:i/>
          <w:iCs/>
          <w:snapToGrid w:val="0"/>
          <w:sz w:val="22"/>
          <w:szCs w:val="22"/>
          <w:lang w:eastAsia="zh-CN"/>
        </w:rPr>
        <w:t>Senyvi pacientai</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Specifinių farmakokinetikos tyrimų pagyvenusių žmonių organizme neatlikta. Kadangi tokių pacientų biologinė funkcija dažniau būna susilpnėjusi, todėl jiems šio vaistinio preparato dozę reikia nustatyti atsargiai, o gydymo metu atidžiau juos prižiūrėti (žr. 4.4 skyrių).</w:t>
      </w:r>
    </w:p>
    <w:p w:rsidR="00620DBA" w:rsidRPr="00A319BE" w:rsidRDefault="00620DBA" w:rsidP="008536E8">
      <w:pPr>
        <w:tabs>
          <w:tab w:val="left" w:pos="567"/>
        </w:tabs>
        <w:spacing w:line="260" w:lineRule="exact"/>
        <w:rPr>
          <w:rFonts w:eastAsia="SimSun"/>
          <w:snapToGrid w:val="0"/>
          <w:sz w:val="22"/>
          <w:szCs w:val="22"/>
          <w:u w:val="single"/>
          <w:lang w:eastAsia="zh-CN"/>
        </w:rPr>
      </w:pPr>
    </w:p>
    <w:p w:rsidR="00620DBA" w:rsidRPr="00A319BE" w:rsidRDefault="00620DBA" w:rsidP="008536E8">
      <w:pPr>
        <w:tabs>
          <w:tab w:val="left" w:pos="567"/>
        </w:tabs>
        <w:spacing w:line="260" w:lineRule="exact"/>
        <w:rPr>
          <w:rFonts w:eastAsia="SimSun"/>
          <w:i/>
          <w:iCs/>
          <w:snapToGrid w:val="0"/>
          <w:sz w:val="22"/>
          <w:szCs w:val="22"/>
          <w:lang w:eastAsia="zh-CN"/>
        </w:rPr>
      </w:pPr>
      <w:r w:rsidRPr="00A319BE">
        <w:rPr>
          <w:rFonts w:eastAsia="SimSun"/>
          <w:i/>
          <w:iCs/>
          <w:snapToGrid w:val="0"/>
          <w:sz w:val="22"/>
          <w:szCs w:val="22"/>
          <w:lang w:eastAsia="zh-CN"/>
        </w:rPr>
        <w:t>Vaikai</w:t>
      </w:r>
    </w:p>
    <w:p w:rsidR="00620DBA" w:rsidRPr="00A319BE" w:rsidRDefault="00620DBA" w:rsidP="008536E8">
      <w:pPr>
        <w:tabs>
          <w:tab w:val="left" w:pos="567"/>
        </w:tabs>
        <w:spacing w:line="260" w:lineRule="exact"/>
        <w:rPr>
          <w:rFonts w:eastAsia="SimSun"/>
          <w:snapToGrid w:val="0"/>
          <w:sz w:val="22"/>
          <w:szCs w:val="22"/>
          <w:lang w:eastAsia="zh-CN"/>
        </w:rPr>
      </w:pP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negalima vartoti vaikams.</w:t>
      </w:r>
    </w:p>
    <w:p w:rsidR="00620DBA" w:rsidRPr="00A319BE" w:rsidRDefault="00620DBA" w:rsidP="008536E8">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8536E8">
      <w:pPr>
        <w:tabs>
          <w:tab w:val="left" w:pos="567"/>
        </w:tabs>
        <w:spacing w:line="260" w:lineRule="exact"/>
        <w:rPr>
          <w:rFonts w:eastAsia="SimSun"/>
          <w:b/>
          <w:i/>
          <w:snapToGrid w:val="0"/>
          <w:sz w:val="22"/>
          <w:szCs w:val="22"/>
          <w:lang w:eastAsia="zh-CN"/>
        </w:rPr>
      </w:pPr>
      <w:r w:rsidRPr="00A319BE">
        <w:rPr>
          <w:rFonts w:eastAsia="SimSun"/>
          <w:b/>
          <w:i/>
          <w:snapToGrid w:val="0"/>
          <w:sz w:val="22"/>
          <w:szCs w:val="22"/>
          <w:lang w:eastAsia="zh-CN"/>
        </w:rPr>
        <w:t xml:space="preserve">Vartojimo metodas </w:t>
      </w:r>
    </w:p>
    <w:p w:rsidR="00620DBA" w:rsidRPr="00A319BE" w:rsidRDefault="00620DBA" w:rsidP="008536E8">
      <w:pPr>
        <w:tabs>
          <w:tab w:val="left" w:pos="567"/>
        </w:tabs>
        <w:spacing w:line="260" w:lineRule="exact"/>
        <w:rPr>
          <w:rFonts w:eastAsia="SimSun"/>
          <w:snapToGrid w:val="0"/>
          <w:sz w:val="22"/>
          <w:szCs w:val="22"/>
          <w:lang w:eastAsia="zh-CN"/>
        </w:rPr>
      </w:pP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yra </w:t>
      </w:r>
      <w:proofErr w:type="spellStart"/>
      <w:r w:rsidRPr="00A319BE">
        <w:rPr>
          <w:rFonts w:eastAsia="SimSun"/>
          <w:snapToGrid w:val="0"/>
          <w:sz w:val="22"/>
          <w:szCs w:val="22"/>
          <w:lang w:eastAsia="zh-CN"/>
        </w:rPr>
        <w:t>citotoksinis</w:t>
      </w:r>
      <w:proofErr w:type="spellEnd"/>
      <w:r w:rsidRPr="00A319BE">
        <w:rPr>
          <w:rFonts w:eastAsia="SimSun"/>
          <w:snapToGrid w:val="0"/>
          <w:sz w:val="22"/>
          <w:szCs w:val="22"/>
          <w:lang w:eastAsia="zh-CN"/>
        </w:rPr>
        <w:t xml:space="preserve"> preparatas. Informacija apie jo skiedimą, specialias atsargumo priemones, kurios būtinos tvarkant atliekas ar kitaip dirbant su medikamentu, pateikta 6.6 skyriuje. </w:t>
      </w:r>
    </w:p>
    <w:p w:rsidR="00620DBA" w:rsidRPr="00A319BE" w:rsidRDefault="00620DBA" w:rsidP="008536E8">
      <w:pPr>
        <w:tabs>
          <w:tab w:val="left" w:pos="567"/>
        </w:tabs>
        <w:spacing w:line="260" w:lineRule="exact"/>
        <w:rPr>
          <w:rFonts w:eastAsia="SimSun"/>
          <w:bCs/>
          <w:snapToGrid w:val="0"/>
          <w:sz w:val="22"/>
          <w:szCs w:val="22"/>
          <w:lang w:eastAsia="zh-CN"/>
        </w:rPr>
      </w:pPr>
      <w:proofErr w:type="spellStart"/>
      <w:r w:rsidRPr="00A319BE">
        <w:rPr>
          <w:rFonts w:eastAsia="SimSun"/>
          <w:bCs/>
          <w:snapToGrid w:val="0"/>
          <w:sz w:val="22"/>
          <w:szCs w:val="22"/>
          <w:lang w:eastAsia="zh-CN"/>
        </w:rPr>
        <w:t>Irinotecan</w:t>
      </w:r>
      <w:proofErr w:type="spellEnd"/>
      <w:r w:rsidRPr="00A319BE">
        <w:rPr>
          <w:rFonts w:eastAsia="SimSun"/>
          <w:bCs/>
          <w:snapToGrid w:val="0"/>
          <w:sz w:val="22"/>
          <w:szCs w:val="22"/>
          <w:lang w:eastAsia="zh-CN"/>
        </w:rPr>
        <w:t xml:space="preserve"> </w:t>
      </w:r>
      <w:proofErr w:type="spellStart"/>
      <w:r w:rsidR="00C4251E" w:rsidRPr="00C4251E">
        <w:rPr>
          <w:sz w:val="22"/>
          <w:szCs w:val="22"/>
        </w:rPr>
        <w:t>Mylan</w:t>
      </w:r>
      <w:proofErr w:type="spellEnd"/>
      <w:r w:rsidRPr="00A319BE">
        <w:rPr>
          <w:rFonts w:eastAsia="SimSun"/>
          <w:bCs/>
          <w:snapToGrid w:val="0"/>
          <w:sz w:val="22"/>
          <w:szCs w:val="22"/>
          <w:lang w:eastAsia="zh-CN"/>
        </w:rPr>
        <w:t xml:space="preserve"> negalima</w:t>
      </w:r>
      <w:r w:rsidRPr="00A319BE">
        <w:rPr>
          <w:rFonts w:eastAsia="SimSun"/>
          <w:snapToGrid w:val="0"/>
          <w:sz w:val="22"/>
          <w:szCs w:val="22"/>
          <w:lang w:eastAsia="zh-CN"/>
        </w:rPr>
        <w:t xml:space="preserve"> švirkšti į veną nei smūgine doze, nei lašinti į veną infuzija trumpiau nei 30 minučių arba ilgiau nei 90 minučių</w:t>
      </w:r>
      <w:r w:rsidRPr="00A319BE">
        <w:rPr>
          <w:rFonts w:eastAsia="SimSun"/>
          <w:bCs/>
          <w:snapToGrid w:val="0"/>
          <w:sz w:val="22"/>
          <w:szCs w:val="22"/>
          <w:lang w:eastAsia="zh-CN"/>
        </w:rPr>
        <w:t xml:space="preserve">. </w:t>
      </w:r>
    </w:p>
    <w:p w:rsidR="00620DBA" w:rsidRPr="00A319BE" w:rsidRDefault="00620DBA" w:rsidP="008536E8">
      <w:pPr>
        <w:tabs>
          <w:tab w:val="left" w:pos="567"/>
        </w:tabs>
        <w:spacing w:line="260" w:lineRule="exact"/>
        <w:rPr>
          <w:rFonts w:eastAsia="SimSun"/>
          <w:snapToGrid w:val="0"/>
          <w:sz w:val="22"/>
          <w:szCs w:val="22"/>
          <w:lang w:eastAsia="zh-CN"/>
        </w:rPr>
      </w:pPr>
    </w:p>
    <w:p w:rsidR="00620DBA" w:rsidRPr="00A319BE" w:rsidRDefault="00620DBA" w:rsidP="008536E8">
      <w:pPr>
        <w:tabs>
          <w:tab w:val="left" w:pos="567"/>
        </w:tabs>
        <w:spacing w:line="260" w:lineRule="exact"/>
        <w:rPr>
          <w:rFonts w:eastAsia="SimSun"/>
          <w:b/>
          <w:bCs/>
          <w:i/>
          <w:snapToGrid w:val="0"/>
          <w:sz w:val="22"/>
          <w:szCs w:val="22"/>
          <w:lang w:eastAsia="zh-CN"/>
        </w:rPr>
      </w:pPr>
      <w:r w:rsidRPr="00A319BE">
        <w:rPr>
          <w:rFonts w:eastAsia="SimSun"/>
          <w:b/>
          <w:bCs/>
          <w:i/>
          <w:snapToGrid w:val="0"/>
          <w:sz w:val="22"/>
          <w:szCs w:val="22"/>
          <w:lang w:eastAsia="zh-CN"/>
        </w:rPr>
        <w:t>Gydymo trukmė</w:t>
      </w:r>
    </w:p>
    <w:p w:rsidR="00620DBA" w:rsidRPr="00A319BE" w:rsidRDefault="00620DBA" w:rsidP="00000A71">
      <w:pPr>
        <w:pStyle w:val="BTEMEASMCA"/>
        <w:rPr>
          <w:color w:val="FF0000"/>
          <w:szCs w:val="22"/>
        </w:rPr>
      </w:pPr>
      <w:r w:rsidRPr="00A319BE">
        <w:rPr>
          <w:rFonts w:eastAsia="SimSun"/>
          <w:snapToGrid w:val="0"/>
          <w:szCs w:val="22"/>
          <w:lang w:eastAsia="zh-CN"/>
        </w:rPr>
        <w:t xml:space="preserve">Irinotecan </w:t>
      </w:r>
      <w:r w:rsidR="00C4251E" w:rsidRPr="00C4251E">
        <w:rPr>
          <w:szCs w:val="22"/>
        </w:rPr>
        <w:t>Mylan</w:t>
      </w:r>
      <w:r w:rsidRPr="00A319BE">
        <w:rPr>
          <w:rFonts w:eastAsia="SimSun"/>
          <w:snapToGrid w:val="0"/>
          <w:szCs w:val="22"/>
          <w:lang w:eastAsia="zh-CN"/>
        </w:rPr>
        <w:t xml:space="preserve"> reikia gydyti tol, kol prasideda objektyvus ligos progresavimas arba pasireiškia nepriimtinas toksinis poveikis.</w:t>
      </w:r>
    </w:p>
    <w:p w:rsidR="00620DBA" w:rsidRPr="00A319BE" w:rsidRDefault="00620DBA" w:rsidP="00000A71">
      <w:pPr>
        <w:pStyle w:val="BTEMEASMCA"/>
        <w:rPr>
          <w:szCs w:val="22"/>
        </w:rPr>
      </w:pPr>
    </w:p>
    <w:p w:rsidR="00620DBA" w:rsidRPr="00A319BE" w:rsidRDefault="00620DBA" w:rsidP="00997F53">
      <w:pPr>
        <w:pStyle w:val="PI-2EMEASMCA"/>
      </w:pPr>
      <w:bookmarkStart w:id="16" w:name="_Toc129243104"/>
      <w:bookmarkStart w:id="17" w:name="_Toc129243229"/>
      <w:r w:rsidRPr="00A319BE">
        <w:t>4.3</w:t>
      </w:r>
      <w:r w:rsidRPr="00A319BE">
        <w:tab/>
        <w:t>Kontraindikacijos</w:t>
      </w:r>
      <w:bookmarkEnd w:id="16"/>
      <w:bookmarkEnd w:id="17"/>
    </w:p>
    <w:p w:rsidR="00620DBA" w:rsidRPr="00A319BE" w:rsidRDefault="00620DBA" w:rsidP="00000A71">
      <w:pPr>
        <w:pStyle w:val="BTEMEASMCA"/>
        <w:rPr>
          <w:szCs w:val="22"/>
        </w:rPr>
      </w:pP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w:t>
      </w:r>
      <w:r w:rsidRPr="00A319BE">
        <w:rPr>
          <w:rFonts w:eastAsia="SimSun"/>
          <w:snapToGrid w:val="0"/>
          <w:sz w:val="22"/>
          <w:szCs w:val="22"/>
          <w:lang w:eastAsia="zh-CN"/>
        </w:rPr>
        <w:tab/>
        <w:t>Lėtinė uždegiminė žarnų liga ir (arba) žarnų obstrukcija (žr. 4.4 skyrių).</w:t>
      </w:r>
    </w:p>
    <w:p w:rsidR="00620DBA" w:rsidRPr="00A319BE" w:rsidRDefault="00620DBA" w:rsidP="008536E8">
      <w:pPr>
        <w:tabs>
          <w:tab w:val="left" w:pos="567"/>
        </w:tabs>
        <w:spacing w:line="260" w:lineRule="exact"/>
        <w:ind w:left="720" w:hanging="720"/>
        <w:rPr>
          <w:rFonts w:eastAsia="SimSun"/>
          <w:snapToGrid w:val="0"/>
          <w:sz w:val="22"/>
          <w:szCs w:val="22"/>
          <w:lang w:eastAsia="zh-CN"/>
        </w:rPr>
      </w:pPr>
      <w:r w:rsidRPr="00A319BE">
        <w:rPr>
          <w:rFonts w:eastAsia="SimSun"/>
          <w:snapToGrid w:val="0"/>
          <w:sz w:val="22"/>
          <w:szCs w:val="22"/>
          <w:lang w:eastAsia="zh-CN"/>
        </w:rPr>
        <w:t>-</w:t>
      </w:r>
      <w:r w:rsidRPr="00A319BE">
        <w:rPr>
          <w:rFonts w:eastAsia="SimSun"/>
          <w:snapToGrid w:val="0"/>
          <w:sz w:val="22"/>
          <w:szCs w:val="22"/>
          <w:lang w:eastAsia="zh-CN"/>
        </w:rPr>
        <w:tab/>
        <w:t xml:space="preserve">Anksčiau buvusi sunki padidėjusio jautrumo reakcija irinotekano hidrochlorido trihidratui arba bet kuriai 6.1 skyriuje nurodytai pagalbinei medžiagai. </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w:t>
      </w:r>
      <w:r w:rsidRPr="00A319BE">
        <w:rPr>
          <w:rFonts w:eastAsia="SimSun"/>
          <w:snapToGrid w:val="0"/>
          <w:sz w:val="22"/>
          <w:szCs w:val="22"/>
          <w:lang w:eastAsia="zh-CN"/>
        </w:rPr>
        <w:tab/>
        <w:t>Daugiau kaip 3 kartus didesnis už viršutinę normos ribą bilirubino kiekis (žr. 4.4 skyrių).</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w:t>
      </w:r>
      <w:r w:rsidRPr="00A319BE">
        <w:rPr>
          <w:rFonts w:eastAsia="SimSun"/>
          <w:snapToGrid w:val="0"/>
          <w:sz w:val="22"/>
          <w:szCs w:val="22"/>
          <w:lang w:eastAsia="zh-CN"/>
        </w:rPr>
        <w:tab/>
        <w:t>Sunkus kaulų čiulpų funkcijos nepakankamumas.</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w:t>
      </w:r>
      <w:r w:rsidRPr="00A319BE">
        <w:rPr>
          <w:rFonts w:eastAsia="SimSun"/>
          <w:snapToGrid w:val="0"/>
          <w:sz w:val="22"/>
          <w:szCs w:val="22"/>
          <w:lang w:eastAsia="zh-CN"/>
        </w:rPr>
        <w:tab/>
        <w:t>Funkcinė būklė pagal Pasaulinę sveikatos organizaciją (PSO)&gt; 2.</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w:t>
      </w:r>
      <w:r w:rsidRPr="00A319BE">
        <w:rPr>
          <w:rFonts w:eastAsia="SimSun"/>
          <w:snapToGrid w:val="0"/>
          <w:sz w:val="22"/>
          <w:szCs w:val="22"/>
          <w:lang w:eastAsia="zh-CN"/>
        </w:rPr>
        <w:tab/>
        <w:t>Vartojimas kartu su paprastųjų jonažolių preparatais (žr. 4.5 skyrių).</w:t>
      </w:r>
    </w:p>
    <w:p w:rsidR="00620DBA" w:rsidRPr="00A319BE" w:rsidRDefault="00620DBA" w:rsidP="008536E8">
      <w:pPr>
        <w:tabs>
          <w:tab w:val="left" w:pos="567"/>
        </w:tabs>
        <w:spacing w:line="260" w:lineRule="exact"/>
        <w:ind w:left="720" w:hanging="720"/>
        <w:rPr>
          <w:rFonts w:eastAsia="SimSun"/>
          <w:snapToGrid w:val="0"/>
          <w:sz w:val="22"/>
          <w:szCs w:val="22"/>
          <w:lang w:eastAsia="zh-CN"/>
        </w:rPr>
      </w:pPr>
      <w:r w:rsidRPr="00A319BE">
        <w:rPr>
          <w:rFonts w:eastAsia="SimSun"/>
          <w:snapToGrid w:val="0"/>
          <w:sz w:val="22"/>
          <w:szCs w:val="22"/>
          <w:lang w:eastAsia="zh-CN"/>
        </w:rPr>
        <w:t>-</w:t>
      </w:r>
      <w:r w:rsidRPr="00A319BE">
        <w:rPr>
          <w:rFonts w:eastAsia="SimSun"/>
          <w:snapToGrid w:val="0"/>
          <w:sz w:val="22"/>
          <w:szCs w:val="22"/>
          <w:lang w:eastAsia="zh-CN"/>
        </w:rPr>
        <w:tab/>
        <w:t>Papildomos cetuksimabo, bevacizumabo ir kapecitabino kontraindikacijos, nurodytos šių vaistinių preparatų informacijoje.</w:t>
      </w:r>
    </w:p>
    <w:p w:rsidR="00620DBA" w:rsidRPr="00A319BE" w:rsidRDefault="00620DBA" w:rsidP="00000A71">
      <w:pPr>
        <w:pStyle w:val="BTEMEASMCA"/>
        <w:rPr>
          <w:color w:val="FF0000"/>
          <w:szCs w:val="22"/>
        </w:rPr>
      </w:pPr>
      <w:r w:rsidRPr="00A319BE">
        <w:rPr>
          <w:rFonts w:eastAsia="SimSun"/>
          <w:snapToGrid w:val="0"/>
          <w:szCs w:val="22"/>
          <w:lang w:eastAsia="zh-CN"/>
        </w:rPr>
        <w:t>-         Žindymo laikotarpis (žr. 4.4 ir 4.6 skyrius).</w:t>
      </w:r>
    </w:p>
    <w:p w:rsidR="00620DBA" w:rsidRPr="00A319BE" w:rsidRDefault="00620DBA" w:rsidP="00000A71">
      <w:pPr>
        <w:pStyle w:val="BTEMEASMCA"/>
        <w:rPr>
          <w:szCs w:val="22"/>
        </w:rPr>
      </w:pPr>
    </w:p>
    <w:p w:rsidR="00620DBA" w:rsidRPr="00A319BE" w:rsidRDefault="00620DBA" w:rsidP="00997F53">
      <w:pPr>
        <w:pStyle w:val="PI-2EMEASMCA"/>
      </w:pPr>
      <w:bookmarkStart w:id="18" w:name="_Toc129243105"/>
      <w:bookmarkStart w:id="19" w:name="_Toc129243230"/>
      <w:r w:rsidRPr="00A319BE">
        <w:t>4.4</w:t>
      </w:r>
      <w:r w:rsidRPr="00A319BE">
        <w:tab/>
        <w:t>Specialūs įspėjimai ir atsargumo priemonės</w:t>
      </w:r>
      <w:bookmarkEnd w:id="18"/>
      <w:bookmarkEnd w:id="19"/>
    </w:p>
    <w:p w:rsidR="00620DBA" w:rsidRPr="00A319BE" w:rsidRDefault="00620DBA" w:rsidP="00997F53">
      <w:pPr>
        <w:pStyle w:val="PI-2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620DBA" w:rsidRPr="00A319BE" w:rsidTr="008536E8">
        <w:tc>
          <w:tcPr>
            <w:tcW w:w="9855" w:type="dxa"/>
          </w:tcPr>
          <w:p w:rsidR="00620DBA" w:rsidRPr="00A319BE" w:rsidRDefault="00620DBA" w:rsidP="008536E8">
            <w:pPr>
              <w:rPr>
                <w:sz w:val="22"/>
                <w:szCs w:val="22"/>
              </w:rPr>
            </w:pPr>
            <w:proofErr w:type="spellStart"/>
            <w:r w:rsidRPr="00A319BE">
              <w:rPr>
                <w:sz w:val="22"/>
                <w:szCs w:val="22"/>
              </w:rPr>
              <w:t>Irinotecan</w:t>
            </w:r>
            <w:proofErr w:type="spellEnd"/>
            <w:r w:rsidRPr="00A319BE">
              <w:rPr>
                <w:sz w:val="22"/>
                <w:szCs w:val="22"/>
              </w:rPr>
              <w:t xml:space="preserve"> </w:t>
            </w:r>
            <w:proofErr w:type="spellStart"/>
            <w:r w:rsidR="00C4251E" w:rsidRPr="00C4251E">
              <w:rPr>
                <w:sz w:val="22"/>
                <w:szCs w:val="22"/>
              </w:rPr>
              <w:t>Mylan</w:t>
            </w:r>
            <w:proofErr w:type="spellEnd"/>
            <w:r w:rsidRPr="00A319BE">
              <w:rPr>
                <w:sz w:val="22"/>
                <w:szCs w:val="22"/>
              </w:rPr>
              <w:t xml:space="preserve"> galima skirti tik specializuotuose citotoksinės chemoterapijos skyriuose ir tik prižiūrint kvalifikuotam priešvėžinės chemoterapijos gydytojui.</w:t>
            </w:r>
          </w:p>
        </w:tc>
      </w:tr>
    </w:tbl>
    <w:p w:rsidR="00620DBA" w:rsidRPr="00A319BE" w:rsidRDefault="00620DBA" w:rsidP="00997F53">
      <w:pPr>
        <w:pStyle w:val="PI-2EMEASMCA"/>
      </w:pP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Atsižvelgiant į nepageidaujamų reiškinių pobūdį ir dažnį, žemiau nurodytais atvejais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galima gydyti tik nustačius, kad laukiama gydymo nauda bus didesnė už galimą riziką.</w:t>
      </w:r>
    </w:p>
    <w:p w:rsidR="00620DBA" w:rsidRPr="00A319BE" w:rsidRDefault="00620DBA" w:rsidP="002D591A">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w:t>
      </w:r>
      <w:r w:rsidRPr="00A319BE">
        <w:rPr>
          <w:rFonts w:eastAsia="SimSun"/>
          <w:snapToGrid w:val="0"/>
          <w:sz w:val="22"/>
          <w:szCs w:val="22"/>
          <w:lang w:eastAsia="zh-CN"/>
        </w:rPr>
        <w:tab/>
        <w:t>Pacientus, turinčius rizikos veiksnių, ypač tuos, kurių funkcinė būklė pagal PSO yra 2.</w:t>
      </w:r>
    </w:p>
    <w:p w:rsidR="00620DBA" w:rsidRPr="00A319BE" w:rsidRDefault="00620DBA" w:rsidP="00997F53">
      <w:pPr>
        <w:pStyle w:val="PI-2EMEASMCA"/>
      </w:pPr>
      <w:r w:rsidRPr="00A319BE">
        <w:lastRenderedPageBreak/>
        <w:t xml:space="preserve">-          </w:t>
      </w:r>
      <w:r w:rsidRPr="00A319BE">
        <w:rPr>
          <w:b w:val="0"/>
        </w:rPr>
        <w:t>Tais retais atvejais, kai manoma, kad pacientas nevykdys nepageidaujamų reiškinių valdymo nurodymų (prasidėjus vėlyvajam viduriavimui, nedelsiant pradėti ir ilgai vartoti preparatų nuo viduriavimo bei gerti daug skysčių). Tokiems pacientams rekomenduojama atidi priežiūra ligoninėje.</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Gydant vien tik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jo paprastai skiriama kas trys savaitės. Vis dėlto pacientams, kuriems būtinas atidesnis stebėjimas arba kuriems yra didelė sunkios neutropenijos pasireiškimo rizika, šio vaistinio preparato gali būti tikslinga skirti kas savaitę (žr. 5.1 skyrių).</w:t>
      </w:r>
    </w:p>
    <w:p w:rsidR="00620DBA" w:rsidRPr="00A319BE" w:rsidRDefault="00620DBA" w:rsidP="008536E8">
      <w:pPr>
        <w:tabs>
          <w:tab w:val="left" w:pos="567"/>
        </w:tabs>
        <w:spacing w:line="260" w:lineRule="exact"/>
        <w:rPr>
          <w:rFonts w:eastAsia="SimSun"/>
          <w:snapToGrid w:val="0"/>
          <w:sz w:val="22"/>
          <w:szCs w:val="22"/>
          <w:lang w:eastAsia="zh-CN"/>
        </w:rPr>
      </w:pPr>
    </w:p>
    <w:p w:rsidR="00620DBA" w:rsidRPr="00A319BE" w:rsidRDefault="00620DBA" w:rsidP="008536E8">
      <w:pPr>
        <w:tabs>
          <w:tab w:val="left" w:pos="567"/>
        </w:tabs>
        <w:spacing w:line="260" w:lineRule="exact"/>
        <w:rPr>
          <w:rFonts w:eastAsia="SimSun"/>
          <w:bCs/>
          <w:i/>
          <w:iCs/>
          <w:snapToGrid w:val="0"/>
          <w:sz w:val="22"/>
          <w:szCs w:val="22"/>
          <w:lang w:eastAsia="zh-CN"/>
        </w:rPr>
      </w:pPr>
      <w:r w:rsidRPr="00A319BE">
        <w:rPr>
          <w:rFonts w:eastAsia="SimSun"/>
          <w:bCs/>
          <w:i/>
          <w:iCs/>
          <w:snapToGrid w:val="0"/>
          <w:sz w:val="22"/>
          <w:szCs w:val="22"/>
          <w:lang w:eastAsia="zh-CN"/>
        </w:rPr>
        <w:t>Vėlyvasis viduriavimas</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Pacientą būtina informuoti apie vėlyvojo, t. y. prasidedančio praėjus daugiau kaip 24 val. po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infuzijos, bet kuriuo metu iki kito gydymo ciklo, viduriavimo galimybę. Gydant vienu preparatu, pirmasis tuštinimasis skystomis išmatomis prasidėjo vidutiniškai penktą parą po irinotekano infuzijos. Apie prasidėjusį viduriavimą pacientas turi nedelsdamas informuoti gydytoją ir tuoj pat pradėti jo skirtą gydymą. </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Viduriavimo rizika yra didesnė pacientams, kurių pilvo ar mažojo dubens sritis anksčiau buvo švitinta radioaktyviaisiais spinduliais, kuriems prieš pradedant gydyti buvo hiperleukocitozė arba kurių funkcionalumas pagal PSO yra ≥ 2, bei moterims. Tinkamai negydomas viduriavimas gali būti pavojingas gyvybei, ypač tiems pacientams, kuriems yra ir neutropenija.</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Pirmą kartą pasituštinęs skystomis išmatomis pacientas turi nedelsdamas pradėti gerti daug skysčių, kuriuose yra elektrolitų, ir tinkamus vaistus nuo viduriavimo. Vaistinių preparatų nuo viduriavimo bus išrašyta tame skyriuje, kuriame buvo leistas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Jų pacientas turi įsigyti išvykdamas iš ligoninės, kad viduriavimą galėtų slopinti iškart, kai tik jis prasideda. Be to, jei / kai prasideda viduriavimas, pacientas turi informuoti savo arba gydymą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prižiūrinčio skyriaus gydytoją.</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Šiuo metu rekomenduojama viduriavimą slopinti didelėmis loperamido dozėmis (pradžioje gerti 4 mg, vėliau – po 2 mg kas 2 val.). Toks gydymas, jo nekeičiant, tęsiamas dar 12 val. po paskutinio pasituštinimo skystomis išmatomis. Taip loperamido galima dozuoti ne ilgiau kaip 48 val. iš eilės, kadangi kyla paralyžinio žarnyno nepraeinamumo rizika, bet ne trumpiau kaip 12 valandų. </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Jeigu viduriavimas susijęs su sunkia neutropenija (neutrofilų yra &lt; 500 ląstelių/mm³), infekcijos profilaktikai reikia kartu su vaistiniais preparatais nuo viduriavimo vartoti plataus antimikrobinio poveikio antibiotikų.</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Stabdant viduriavimą, be gydymo antibiotikais, pacientą rekomenduojama hospitalizuoti, jeigu:</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sym w:font="Symbol" w:char="F0B7"/>
      </w:r>
      <w:r w:rsidRPr="00A319BE">
        <w:rPr>
          <w:rFonts w:eastAsia="SimSun"/>
          <w:snapToGrid w:val="0"/>
          <w:sz w:val="22"/>
          <w:szCs w:val="22"/>
          <w:lang w:eastAsia="zh-CN"/>
        </w:rPr>
        <w:tab/>
        <w:t>viduriavimas susijęs su karščiavimu;</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sym w:font="Symbol" w:char="F0B7"/>
      </w:r>
      <w:r w:rsidRPr="00A319BE">
        <w:rPr>
          <w:rFonts w:eastAsia="SimSun"/>
          <w:snapToGrid w:val="0"/>
          <w:sz w:val="22"/>
          <w:szCs w:val="22"/>
          <w:lang w:eastAsia="zh-CN"/>
        </w:rPr>
        <w:tab/>
        <w:t>viduriavimas sunkus (būtina į veną leisti skysčių);</w:t>
      </w:r>
    </w:p>
    <w:p w:rsidR="00620DBA" w:rsidRPr="00A319BE" w:rsidRDefault="00620DBA" w:rsidP="008536E8">
      <w:pPr>
        <w:tabs>
          <w:tab w:val="left" w:pos="567"/>
        </w:tabs>
        <w:spacing w:line="260" w:lineRule="exact"/>
        <w:ind w:left="720" w:hanging="720"/>
        <w:rPr>
          <w:rFonts w:eastAsia="SimSun"/>
          <w:snapToGrid w:val="0"/>
          <w:sz w:val="22"/>
          <w:szCs w:val="22"/>
          <w:lang w:eastAsia="zh-CN"/>
        </w:rPr>
      </w:pPr>
      <w:r w:rsidRPr="00A319BE">
        <w:rPr>
          <w:rFonts w:eastAsia="SimSun"/>
          <w:snapToGrid w:val="0"/>
          <w:sz w:val="22"/>
          <w:szCs w:val="22"/>
          <w:lang w:eastAsia="zh-CN"/>
        </w:rPr>
        <w:sym w:font="Symbol" w:char="F0B7"/>
      </w:r>
      <w:r w:rsidRPr="00A319BE">
        <w:rPr>
          <w:rFonts w:eastAsia="SimSun"/>
          <w:snapToGrid w:val="0"/>
          <w:sz w:val="22"/>
          <w:szCs w:val="22"/>
          <w:lang w:eastAsia="zh-CN"/>
        </w:rPr>
        <w:tab/>
        <w:t>pradėjus gydyti didele loperamido doze, viduriavimas trunka ilgiau nei 48 val.</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Viduriavimo profilaktikai loperamido vartoti negalima net tiems pacientams, kuriems ankstesnio gydymo ciklo metu buvo pasireiškęs vėlyvasis viduriavimas. </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Pacientams, kuriems buvo pasireiškęs sunkus viduriavimas, kitų gydymo ciklų metu rekomenduojama mažinti irinotekano dozę (žr. 4.2 skyrių).</w:t>
      </w:r>
    </w:p>
    <w:p w:rsidR="00620DBA" w:rsidRPr="00A319BE" w:rsidRDefault="00620DBA" w:rsidP="008536E8">
      <w:pPr>
        <w:tabs>
          <w:tab w:val="left" w:pos="567"/>
        </w:tabs>
        <w:spacing w:line="260" w:lineRule="exact"/>
        <w:rPr>
          <w:rFonts w:eastAsia="SimSun"/>
          <w:snapToGrid w:val="0"/>
          <w:sz w:val="22"/>
          <w:szCs w:val="22"/>
          <w:lang w:eastAsia="zh-CN"/>
        </w:rPr>
      </w:pPr>
    </w:p>
    <w:p w:rsidR="00620DBA" w:rsidRPr="00A319BE" w:rsidRDefault="00620DBA" w:rsidP="008536E8">
      <w:pPr>
        <w:tabs>
          <w:tab w:val="left" w:pos="567"/>
        </w:tabs>
        <w:spacing w:line="260" w:lineRule="exact"/>
        <w:rPr>
          <w:rFonts w:eastAsia="SimSun"/>
          <w:bCs/>
          <w:i/>
          <w:snapToGrid w:val="0"/>
          <w:sz w:val="22"/>
          <w:szCs w:val="22"/>
          <w:lang w:eastAsia="zh-CN"/>
        </w:rPr>
      </w:pPr>
      <w:r w:rsidRPr="00A319BE">
        <w:rPr>
          <w:rFonts w:eastAsia="SimSun"/>
          <w:bCs/>
          <w:i/>
          <w:snapToGrid w:val="0"/>
          <w:sz w:val="22"/>
          <w:szCs w:val="22"/>
          <w:lang w:eastAsia="zh-CN"/>
        </w:rPr>
        <w:t>Hematologija</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Gydant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rekomenduojama kas savaitę nustatyti kraujo ląstelių kiekį. Pacientą būtina informuoti apie neutropenijos galimybę ir karščiavimo reikšmę. Pasireiškus febrilinei neutropenijai (temeperatūra &gt; 38 °C ir neutrofilų ≤ 1 000 ląstelių/mm³), pacientą reikia nedelsiant stacionarizuoti ir gydyti į veną leidžiamais plataus antimikrobinio poveikio antibiotikais.</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Pacientams, kuriems atsirado sunkių kraujodaros sutrikimų, tolesnę dozę rekomenduojama mažinti (žr. 4.2 skyrių).</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Ligoniams, kuriems pasireiškė sunkus viduriavimas, yra didesnė infekcijos ir toksinio poveikio kraujodarai rizika. Pacientams, kuriems prasidėjo sunkus viduriavimas, reikia nustatyti visų kraujo ląstelių kiekį. </w:t>
      </w:r>
    </w:p>
    <w:p w:rsidR="00620DBA" w:rsidRPr="00A319BE" w:rsidRDefault="00620DBA" w:rsidP="008536E8">
      <w:pPr>
        <w:tabs>
          <w:tab w:val="left" w:pos="567"/>
        </w:tabs>
        <w:spacing w:line="260" w:lineRule="exact"/>
        <w:rPr>
          <w:rFonts w:eastAsia="SimSun"/>
          <w:i/>
          <w:snapToGrid w:val="0"/>
          <w:sz w:val="22"/>
          <w:szCs w:val="22"/>
          <w:lang w:eastAsia="zh-CN"/>
        </w:rPr>
      </w:pPr>
    </w:p>
    <w:p w:rsidR="00620DBA" w:rsidRPr="00A319BE" w:rsidRDefault="00620DBA" w:rsidP="008536E8">
      <w:pPr>
        <w:tabs>
          <w:tab w:val="left" w:pos="567"/>
        </w:tabs>
        <w:spacing w:line="260" w:lineRule="exact"/>
        <w:rPr>
          <w:rFonts w:eastAsia="SimSun"/>
          <w:bCs/>
          <w:i/>
          <w:snapToGrid w:val="0"/>
          <w:sz w:val="22"/>
          <w:szCs w:val="22"/>
          <w:lang w:eastAsia="zh-CN"/>
        </w:rPr>
      </w:pPr>
      <w:r w:rsidRPr="00A319BE">
        <w:rPr>
          <w:rFonts w:eastAsia="SimSun"/>
          <w:bCs/>
          <w:i/>
          <w:snapToGrid w:val="0"/>
          <w:sz w:val="22"/>
          <w:szCs w:val="22"/>
          <w:lang w:eastAsia="zh-CN"/>
        </w:rPr>
        <w:t>Kepenų funkcijos sutrikimas</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Prieš pradedant gydyti irinotekanu ir prieš kiekvieną ciklą reikia ištirti kepenų funkciją.</w:t>
      </w:r>
    </w:p>
    <w:p w:rsidR="00620DBA" w:rsidRPr="00A319BE" w:rsidRDefault="00620DBA" w:rsidP="008536E8">
      <w:pPr>
        <w:tabs>
          <w:tab w:val="left" w:pos="567"/>
        </w:tabs>
        <w:spacing w:line="260" w:lineRule="exact"/>
        <w:rPr>
          <w:rFonts w:eastAsia="SimSun"/>
          <w:bCs/>
          <w:snapToGrid w:val="0"/>
          <w:sz w:val="22"/>
          <w:szCs w:val="22"/>
          <w:lang w:eastAsia="zh-CN"/>
        </w:rPr>
      </w:pPr>
      <w:r w:rsidRPr="00A319BE">
        <w:rPr>
          <w:rFonts w:eastAsia="SimSun"/>
          <w:bCs/>
          <w:snapToGrid w:val="0"/>
          <w:sz w:val="22"/>
          <w:szCs w:val="22"/>
          <w:lang w:eastAsia="zh-CN"/>
        </w:rPr>
        <w:t>Pacientams, kurių bilirubino kiekis tampa 1,5</w:t>
      </w:r>
      <w:r w:rsidRPr="00A319BE">
        <w:rPr>
          <w:rFonts w:eastAsia="SimSun"/>
          <w:snapToGrid w:val="0"/>
          <w:sz w:val="22"/>
          <w:szCs w:val="22"/>
          <w:lang w:eastAsia="zh-CN"/>
        </w:rPr>
        <w:t>–</w:t>
      </w:r>
      <w:r w:rsidRPr="00A319BE">
        <w:rPr>
          <w:rFonts w:eastAsia="SimSun"/>
          <w:bCs/>
          <w:snapToGrid w:val="0"/>
          <w:sz w:val="22"/>
          <w:szCs w:val="22"/>
          <w:lang w:eastAsia="zh-CN"/>
        </w:rPr>
        <w:t>3</w:t>
      </w:r>
      <w:r w:rsidRPr="00A319BE">
        <w:rPr>
          <w:rFonts w:eastAsia="SimSun"/>
          <w:snapToGrid w:val="0"/>
          <w:sz w:val="22"/>
          <w:szCs w:val="22"/>
          <w:lang w:eastAsia="zh-CN"/>
        </w:rPr>
        <w:t> </w:t>
      </w:r>
      <w:r w:rsidRPr="00A319BE">
        <w:rPr>
          <w:rFonts w:eastAsia="SimSun"/>
          <w:bCs/>
          <w:snapToGrid w:val="0"/>
          <w:sz w:val="22"/>
          <w:szCs w:val="22"/>
          <w:lang w:eastAsia="zh-CN"/>
        </w:rPr>
        <w:t>kartus didesnis už viršutinę normos ribą, dėl sumažėjusio irinotekano klirenso, todėl didėja toksinio poveikio kraujodarai rizika (žr. 5.2</w:t>
      </w:r>
      <w:r w:rsidRPr="00A319BE">
        <w:rPr>
          <w:rFonts w:eastAsia="SimSun"/>
          <w:snapToGrid w:val="0"/>
          <w:sz w:val="22"/>
          <w:szCs w:val="22"/>
          <w:lang w:eastAsia="zh-CN"/>
        </w:rPr>
        <w:t> </w:t>
      </w:r>
      <w:r w:rsidRPr="00A319BE">
        <w:rPr>
          <w:rFonts w:eastAsia="SimSun"/>
          <w:bCs/>
          <w:snapToGrid w:val="0"/>
          <w:sz w:val="22"/>
          <w:szCs w:val="22"/>
          <w:lang w:eastAsia="zh-CN"/>
        </w:rPr>
        <w:t xml:space="preserve">skyrių). Tokiems ligoniams reikia kas savaitė nustatyti visų kraujo ląstelių kiekį. Pacientų, kurių bilirubino </w:t>
      </w:r>
      <w:r w:rsidRPr="00A319BE">
        <w:rPr>
          <w:rFonts w:eastAsia="SimSun"/>
          <w:bCs/>
          <w:snapToGrid w:val="0"/>
          <w:sz w:val="22"/>
          <w:szCs w:val="22"/>
          <w:lang w:eastAsia="zh-CN"/>
        </w:rPr>
        <w:lastRenderedPageBreak/>
        <w:t>kiekis daugiau nei 3</w:t>
      </w:r>
      <w:r w:rsidRPr="00A319BE">
        <w:rPr>
          <w:rFonts w:eastAsia="SimSun"/>
          <w:snapToGrid w:val="0"/>
          <w:sz w:val="22"/>
          <w:szCs w:val="22"/>
          <w:lang w:eastAsia="zh-CN"/>
        </w:rPr>
        <w:t> </w:t>
      </w:r>
      <w:r w:rsidRPr="00A319BE">
        <w:rPr>
          <w:rFonts w:eastAsia="SimSun"/>
          <w:bCs/>
          <w:snapToGrid w:val="0"/>
          <w:sz w:val="22"/>
          <w:szCs w:val="22"/>
          <w:lang w:eastAsia="zh-CN"/>
        </w:rPr>
        <w:t xml:space="preserve">kartus didesnis už viršutinę normos ribą,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bCs/>
          <w:snapToGrid w:val="0"/>
          <w:sz w:val="22"/>
          <w:szCs w:val="22"/>
          <w:lang w:eastAsia="zh-CN"/>
        </w:rPr>
        <w:t xml:space="preserve"> gydyti negalima (žr. 4.3</w:t>
      </w:r>
      <w:r w:rsidRPr="00A319BE">
        <w:rPr>
          <w:rFonts w:eastAsia="SimSun"/>
          <w:snapToGrid w:val="0"/>
          <w:sz w:val="22"/>
          <w:szCs w:val="22"/>
          <w:lang w:eastAsia="zh-CN"/>
        </w:rPr>
        <w:t> </w:t>
      </w:r>
      <w:r w:rsidRPr="00A319BE">
        <w:rPr>
          <w:rFonts w:eastAsia="SimSun"/>
          <w:bCs/>
          <w:snapToGrid w:val="0"/>
          <w:sz w:val="22"/>
          <w:szCs w:val="22"/>
          <w:lang w:eastAsia="zh-CN"/>
        </w:rPr>
        <w:t>skyrių).</w:t>
      </w:r>
    </w:p>
    <w:p w:rsidR="00620DBA" w:rsidRPr="00A319BE" w:rsidRDefault="00620DBA" w:rsidP="008536E8">
      <w:pPr>
        <w:tabs>
          <w:tab w:val="left" w:pos="567"/>
        </w:tabs>
        <w:spacing w:line="260" w:lineRule="exact"/>
        <w:rPr>
          <w:rFonts w:eastAsia="SimSun"/>
          <w:bCs/>
          <w:i/>
          <w:iCs/>
          <w:snapToGrid w:val="0"/>
          <w:sz w:val="22"/>
          <w:szCs w:val="22"/>
          <w:lang w:eastAsia="zh-CN"/>
        </w:rPr>
      </w:pPr>
    </w:p>
    <w:p w:rsidR="00620DBA" w:rsidRPr="00A319BE" w:rsidRDefault="00620DBA" w:rsidP="008536E8">
      <w:pPr>
        <w:tabs>
          <w:tab w:val="left" w:pos="567"/>
        </w:tabs>
        <w:spacing w:line="260" w:lineRule="exact"/>
        <w:rPr>
          <w:rFonts w:eastAsia="SimSun"/>
          <w:bCs/>
          <w:i/>
          <w:snapToGrid w:val="0"/>
          <w:sz w:val="22"/>
          <w:szCs w:val="22"/>
          <w:lang w:eastAsia="zh-CN"/>
        </w:rPr>
      </w:pPr>
      <w:r w:rsidRPr="00A319BE">
        <w:rPr>
          <w:rFonts w:eastAsia="SimSun"/>
          <w:bCs/>
          <w:i/>
          <w:snapToGrid w:val="0"/>
          <w:sz w:val="22"/>
          <w:szCs w:val="22"/>
          <w:lang w:eastAsia="zh-CN"/>
        </w:rPr>
        <w:t>Pykinimas ir vėmimas</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Prieš kiekvieną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infuziją rekomenduojamas profilaktinis gydymas vėmimą slopinančiais vaistiniais preparatais. Pykinimas ir vėmimas pasitaiko dažnai. Jei vėmimas prasideda kartu su vėlyvuoju viduriavimu, pacientą reikia nedelsiant hospitalizuoti ir gydyti.</w:t>
      </w:r>
    </w:p>
    <w:p w:rsidR="00620DBA" w:rsidRPr="00A319BE" w:rsidRDefault="00620DBA" w:rsidP="008536E8">
      <w:pPr>
        <w:tabs>
          <w:tab w:val="left" w:pos="567"/>
        </w:tabs>
        <w:spacing w:line="260" w:lineRule="exact"/>
        <w:rPr>
          <w:rFonts w:eastAsia="SimSun"/>
          <w:snapToGrid w:val="0"/>
          <w:sz w:val="22"/>
          <w:szCs w:val="22"/>
          <w:lang w:eastAsia="zh-CN"/>
        </w:rPr>
      </w:pPr>
    </w:p>
    <w:p w:rsidR="00620DBA" w:rsidRPr="00A319BE" w:rsidRDefault="00620DBA" w:rsidP="008536E8">
      <w:pPr>
        <w:tabs>
          <w:tab w:val="left" w:pos="567"/>
        </w:tabs>
        <w:spacing w:line="260" w:lineRule="exact"/>
        <w:rPr>
          <w:rFonts w:eastAsia="SimSun"/>
          <w:bCs/>
          <w:i/>
          <w:snapToGrid w:val="0"/>
          <w:sz w:val="22"/>
          <w:szCs w:val="22"/>
          <w:lang w:eastAsia="zh-CN"/>
        </w:rPr>
      </w:pPr>
      <w:r w:rsidRPr="00A319BE">
        <w:rPr>
          <w:rFonts w:eastAsia="SimSun"/>
          <w:bCs/>
          <w:i/>
          <w:snapToGrid w:val="0"/>
          <w:sz w:val="22"/>
          <w:szCs w:val="22"/>
          <w:lang w:eastAsia="zh-CN"/>
        </w:rPr>
        <w:t>Ūminis cholinerginis sindromas</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Jei atsiranda ūminis cholinerginis sindromas (ankstyvasis viduriavimas ir įvairūs kiti simptomai, pvz., prakaitavimas, pilvo diegliai, ašarojimas, miozė, seilėtekis), reikia sušvirkšti atropino sulfato (0.250 miligramų po oda), išskyrus tuos atvejus, kai yra klinikinių kontraindikacijų (žr. 4.8 skyrių). Pacientus, kurie serga astma, reikia gydyti atsargiai. Jei pasireiškia ūminis ar sunkus cholinerginis sindromas, tolesnių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dozių infuzijos metu rekomenduojamas profilaktinis gydymas atropino sulfatu.</w:t>
      </w:r>
    </w:p>
    <w:p w:rsidR="00620DBA" w:rsidRPr="00A319BE" w:rsidRDefault="00620DBA" w:rsidP="008536E8">
      <w:pPr>
        <w:tabs>
          <w:tab w:val="left" w:pos="567"/>
        </w:tabs>
        <w:spacing w:line="260" w:lineRule="exact"/>
        <w:rPr>
          <w:rFonts w:eastAsia="SimSun"/>
          <w:snapToGrid w:val="0"/>
          <w:sz w:val="22"/>
          <w:szCs w:val="22"/>
          <w:lang w:eastAsia="zh-CN"/>
        </w:rPr>
      </w:pPr>
    </w:p>
    <w:p w:rsidR="00620DBA" w:rsidRPr="00A319BE" w:rsidRDefault="00620DBA" w:rsidP="008536E8">
      <w:pPr>
        <w:tabs>
          <w:tab w:val="left" w:pos="567"/>
        </w:tabs>
        <w:spacing w:line="260" w:lineRule="exact"/>
        <w:rPr>
          <w:rFonts w:eastAsia="SimSun"/>
          <w:bCs/>
          <w:i/>
          <w:snapToGrid w:val="0"/>
          <w:sz w:val="22"/>
          <w:szCs w:val="22"/>
          <w:lang w:eastAsia="zh-CN"/>
        </w:rPr>
      </w:pPr>
      <w:r w:rsidRPr="00A319BE">
        <w:rPr>
          <w:rFonts w:eastAsia="SimSun"/>
          <w:bCs/>
          <w:i/>
          <w:snapToGrid w:val="0"/>
          <w:sz w:val="22"/>
          <w:szCs w:val="22"/>
          <w:lang w:eastAsia="zh-CN"/>
        </w:rPr>
        <w:t>Kvėpavimo sutrikimai</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Intersticinė plaučių liga, pasireiškianti plaučių infiltratais, gydymo irinotekanu metu pasireiškia nedažnai. Intersticinė plaučių liga gali būti mirtina. Rizikos veiksniai, su kuriais gali būti susijęs intersticinės plaučių ligos pasireiškimas, yra toksinį poveikį plaučiams sukeliančių medikamentų vartojimas, radioterapija ir augimo faktorių vartojimas. Prieš irinotekano infuziją ir po jos reikia atidžiai stebėti, ar pacientams, kuriems yra rizikos veiksnių, neatsiranda kvėpavimo sutrikimo simptomų.</w:t>
      </w:r>
    </w:p>
    <w:p w:rsidR="00620DBA" w:rsidRPr="00A319BE" w:rsidRDefault="00620DBA" w:rsidP="008536E8">
      <w:pPr>
        <w:tabs>
          <w:tab w:val="left" w:pos="567"/>
        </w:tabs>
        <w:spacing w:line="260" w:lineRule="exact"/>
        <w:rPr>
          <w:rFonts w:eastAsia="SimSun"/>
          <w:bCs/>
          <w:i/>
          <w:iCs/>
          <w:snapToGrid w:val="0"/>
          <w:sz w:val="22"/>
          <w:szCs w:val="22"/>
          <w:lang w:eastAsia="zh-CN"/>
        </w:rPr>
      </w:pPr>
    </w:p>
    <w:p w:rsidR="00620DBA" w:rsidRPr="00A319BE" w:rsidRDefault="00620DBA" w:rsidP="008536E8">
      <w:pPr>
        <w:tabs>
          <w:tab w:val="left" w:pos="567"/>
        </w:tabs>
        <w:spacing w:line="260" w:lineRule="exact"/>
        <w:rPr>
          <w:rFonts w:eastAsia="SimSun"/>
          <w:bCs/>
          <w:i/>
          <w:iCs/>
          <w:snapToGrid w:val="0"/>
          <w:sz w:val="22"/>
          <w:szCs w:val="22"/>
          <w:lang w:eastAsia="zh-CN"/>
        </w:rPr>
      </w:pPr>
      <w:r w:rsidRPr="00A319BE">
        <w:rPr>
          <w:rFonts w:eastAsia="SimSun"/>
          <w:bCs/>
          <w:i/>
          <w:iCs/>
          <w:snapToGrid w:val="0"/>
          <w:sz w:val="22"/>
          <w:szCs w:val="22"/>
          <w:lang w:eastAsia="zh-CN"/>
        </w:rPr>
        <w:t xml:space="preserve">Ekstravazacija </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Turi būti imamasi atitinkamų saugumo priemonių, siekiant išvengti preparato ekstravazacijos (išsiliejimo į audinius). Infuzijos sritis turi būti stebima, ar neatsiranda uždegimo požymių. Atsiradus ekstravazacijos požymiams, rekomenduojama tą sritį plauti steriliu vandeniu ir šaldyti ledo kompresais.</w:t>
      </w:r>
    </w:p>
    <w:p w:rsidR="00620DBA" w:rsidRPr="00A319BE" w:rsidRDefault="00620DBA" w:rsidP="008536E8">
      <w:pPr>
        <w:tabs>
          <w:tab w:val="left" w:pos="567"/>
        </w:tabs>
        <w:autoSpaceDE w:val="0"/>
        <w:autoSpaceDN w:val="0"/>
        <w:adjustRightInd w:val="0"/>
        <w:spacing w:line="260" w:lineRule="exact"/>
        <w:rPr>
          <w:rFonts w:eastAsia="SimSun"/>
          <w:b/>
          <w:bCs/>
          <w:snapToGrid w:val="0"/>
          <w:sz w:val="22"/>
          <w:szCs w:val="22"/>
          <w:lang w:eastAsia="zh-CN"/>
        </w:rPr>
      </w:pPr>
    </w:p>
    <w:p w:rsidR="00620DBA" w:rsidRPr="00A319BE" w:rsidRDefault="00620DBA" w:rsidP="008536E8">
      <w:pPr>
        <w:tabs>
          <w:tab w:val="left" w:pos="567"/>
        </w:tabs>
        <w:spacing w:line="260" w:lineRule="exact"/>
        <w:rPr>
          <w:rFonts w:eastAsia="SimSun"/>
          <w:bCs/>
          <w:i/>
          <w:snapToGrid w:val="0"/>
          <w:sz w:val="22"/>
          <w:szCs w:val="22"/>
          <w:lang w:eastAsia="zh-CN"/>
        </w:rPr>
      </w:pPr>
      <w:r w:rsidRPr="00A319BE">
        <w:rPr>
          <w:rFonts w:eastAsia="SimSun"/>
          <w:bCs/>
          <w:i/>
          <w:snapToGrid w:val="0"/>
          <w:sz w:val="22"/>
          <w:szCs w:val="22"/>
          <w:lang w:eastAsia="zh-CN"/>
        </w:rPr>
        <w:t>Senyvi pacientai</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Kadangi pagyvenusių pacientų organų, ypač kepenų, funkcija dažniau būna sutrikusi, todėl juos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reikia gydyti atsargiai (žr. 4.2 skyrių).</w:t>
      </w:r>
    </w:p>
    <w:p w:rsidR="00620DBA" w:rsidRPr="00A319BE" w:rsidRDefault="00620DBA" w:rsidP="008536E8">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8536E8">
      <w:pPr>
        <w:tabs>
          <w:tab w:val="left" w:pos="567"/>
        </w:tabs>
        <w:spacing w:line="260" w:lineRule="exact"/>
        <w:rPr>
          <w:rFonts w:eastAsia="SimSun"/>
          <w:bCs/>
          <w:i/>
          <w:snapToGrid w:val="0"/>
          <w:sz w:val="22"/>
          <w:szCs w:val="22"/>
          <w:lang w:eastAsia="zh-CN"/>
        </w:rPr>
      </w:pPr>
      <w:r w:rsidRPr="00A319BE">
        <w:rPr>
          <w:rFonts w:eastAsia="SimSun"/>
          <w:bCs/>
          <w:i/>
          <w:snapToGrid w:val="0"/>
          <w:sz w:val="22"/>
          <w:szCs w:val="22"/>
          <w:lang w:eastAsia="zh-CN"/>
        </w:rPr>
        <w:t>Lėtinė uždegiminė žarnų liga ir (arba) žarnų nepraeinamumas</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Tokių ligonių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gydyti negalima tol, kol žarnų nepraeinamumas neišnyks (žr. 4.3 skyrių).</w:t>
      </w:r>
    </w:p>
    <w:p w:rsidR="00620DBA" w:rsidRPr="00A319BE" w:rsidRDefault="00620DBA" w:rsidP="008536E8">
      <w:pPr>
        <w:tabs>
          <w:tab w:val="left" w:pos="567"/>
        </w:tabs>
        <w:autoSpaceDE w:val="0"/>
        <w:autoSpaceDN w:val="0"/>
        <w:adjustRightInd w:val="0"/>
        <w:spacing w:line="260" w:lineRule="exact"/>
        <w:rPr>
          <w:rFonts w:eastAsia="SimSun"/>
          <w:bCs/>
          <w:i/>
          <w:snapToGrid w:val="0"/>
          <w:sz w:val="22"/>
          <w:szCs w:val="22"/>
          <w:lang w:eastAsia="zh-CN"/>
        </w:rPr>
      </w:pPr>
    </w:p>
    <w:p w:rsidR="00620DBA" w:rsidRPr="00A319BE" w:rsidRDefault="00620DBA" w:rsidP="008536E8">
      <w:pPr>
        <w:tabs>
          <w:tab w:val="left" w:pos="567"/>
        </w:tabs>
        <w:spacing w:line="260" w:lineRule="exact"/>
        <w:rPr>
          <w:rFonts w:eastAsia="SimSun"/>
          <w:bCs/>
          <w:i/>
          <w:snapToGrid w:val="0"/>
          <w:sz w:val="22"/>
          <w:szCs w:val="22"/>
          <w:lang w:eastAsia="zh-CN"/>
        </w:rPr>
      </w:pPr>
      <w:r w:rsidRPr="00A319BE">
        <w:rPr>
          <w:rFonts w:eastAsia="SimSun"/>
          <w:bCs/>
          <w:i/>
          <w:snapToGrid w:val="0"/>
          <w:sz w:val="22"/>
          <w:szCs w:val="22"/>
          <w:lang w:eastAsia="zh-CN"/>
        </w:rPr>
        <w:t xml:space="preserve">Pacientai, kurių inkstų funkcija sutrikusi </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Tyrimai su šia populiacija neatlikti (žr. 4.2 ir 5.2 skyrius).</w:t>
      </w:r>
    </w:p>
    <w:p w:rsidR="00620DBA" w:rsidRPr="00A319BE" w:rsidRDefault="00620DBA" w:rsidP="008536E8">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8536E8">
      <w:pPr>
        <w:numPr>
          <w:ilvl w:val="12"/>
          <w:numId w:val="0"/>
        </w:numPr>
        <w:tabs>
          <w:tab w:val="left" w:pos="567"/>
        </w:tabs>
        <w:spacing w:line="260" w:lineRule="exact"/>
        <w:rPr>
          <w:rFonts w:eastAsia="SimSun"/>
          <w:bCs/>
          <w:i/>
          <w:snapToGrid w:val="0"/>
          <w:sz w:val="22"/>
          <w:szCs w:val="22"/>
          <w:lang w:eastAsia="zh-CN"/>
        </w:rPr>
      </w:pPr>
      <w:r w:rsidRPr="00A319BE">
        <w:rPr>
          <w:rFonts w:eastAsia="SimSun"/>
          <w:bCs/>
          <w:i/>
          <w:snapToGrid w:val="0"/>
          <w:sz w:val="22"/>
          <w:szCs w:val="22"/>
          <w:lang w:eastAsia="zh-CN"/>
        </w:rPr>
        <w:t>Širdies sutrikimai</w:t>
      </w:r>
    </w:p>
    <w:p w:rsidR="00620DBA" w:rsidRPr="00A319BE" w:rsidRDefault="00620DBA" w:rsidP="008536E8">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bCs/>
          <w:snapToGrid w:val="0"/>
          <w:sz w:val="22"/>
          <w:szCs w:val="22"/>
          <w:lang w:eastAsia="zh-CN"/>
        </w:rPr>
        <w:t>Po gydymo irinotekanu stebėti miokardo išemijos atvejai, ypač pacientams, sergantiems širdies liga, turintiems kitų žinomų širdies ligų rizikos veiksnių arba anksčiau gydytiems citotoksine chemoterapija (</w:t>
      </w:r>
      <w:r w:rsidRPr="00A319BE">
        <w:rPr>
          <w:rFonts w:eastAsia="SimSun"/>
          <w:snapToGrid w:val="0"/>
          <w:sz w:val="22"/>
          <w:szCs w:val="22"/>
          <w:lang w:eastAsia="zh-CN"/>
        </w:rPr>
        <w:t>žr. 4.8 skyrių).</w:t>
      </w:r>
    </w:p>
    <w:p w:rsidR="00620DBA" w:rsidRPr="00A319BE" w:rsidRDefault="00620DBA" w:rsidP="008536E8">
      <w:pPr>
        <w:tabs>
          <w:tab w:val="left" w:pos="567"/>
        </w:tabs>
        <w:autoSpaceDE w:val="0"/>
        <w:autoSpaceDN w:val="0"/>
        <w:adjustRightInd w:val="0"/>
        <w:spacing w:line="260" w:lineRule="exact"/>
        <w:rPr>
          <w:rFonts w:eastAsia="SimSun"/>
          <w:snapToGrid w:val="0"/>
          <w:sz w:val="22"/>
          <w:szCs w:val="22"/>
          <w:highlight w:val="yellow"/>
          <w:lang w:eastAsia="zh-CN"/>
        </w:rPr>
      </w:pPr>
    </w:p>
    <w:p w:rsidR="00620DBA" w:rsidRPr="00A319BE" w:rsidRDefault="00620DBA" w:rsidP="008536E8">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 xml:space="preserve">Taigi, rizikos veiksnių turintys pacientai turi būti atidžiai stebimi, reikia imtis veiksmų, siekiant sumažinti keičiamus rizikos veiksnius (pvz., rūkymą, hipertenziją ir hiperlipidemiją). </w:t>
      </w:r>
    </w:p>
    <w:p w:rsidR="00620DBA" w:rsidRPr="00A319BE" w:rsidRDefault="00620DBA" w:rsidP="008536E8">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8536E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exact"/>
        <w:rPr>
          <w:rFonts w:eastAsia="SimSun"/>
          <w:bCs/>
          <w:i/>
          <w:snapToGrid w:val="0"/>
          <w:sz w:val="22"/>
          <w:szCs w:val="22"/>
          <w:lang w:eastAsia="zh-CN"/>
        </w:rPr>
      </w:pPr>
      <w:r w:rsidRPr="00A319BE">
        <w:rPr>
          <w:rFonts w:eastAsia="SimSun"/>
          <w:bCs/>
          <w:i/>
          <w:snapToGrid w:val="0"/>
          <w:sz w:val="22"/>
          <w:szCs w:val="22"/>
          <w:lang w:eastAsia="zh-CN"/>
        </w:rPr>
        <w:t>Imunosupresinis poveikis / padidintas imlumas infekcijoms</w:t>
      </w:r>
    </w:p>
    <w:p w:rsidR="00620DBA" w:rsidRPr="00A319BE" w:rsidRDefault="00620DBA" w:rsidP="008536E8">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Gyvų arba gyvų susilpnintų vakcinų skyrimas pacientams, kurių imunitetas nuslopintas skiriamų chemoterapijos preparatų, įskaitant irinotekaną, gali sąlygoti sunkias arba mirtinas infekcijas. Irinotekanu gydomų pacientų reikia vengti skiepyti gyva vakcina. Negyvos arba inaktyvintos vakcinos gali būti skiriamos; tačiau atsakas į tokias vakcinas gali būti nepakankamas.</w:t>
      </w:r>
    </w:p>
    <w:p w:rsidR="00620DBA" w:rsidRPr="00A319BE" w:rsidRDefault="00620DBA" w:rsidP="008536E8">
      <w:pPr>
        <w:tabs>
          <w:tab w:val="left" w:pos="567"/>
        </w:tabs>
        <w:autoSpaceDE w:val="0"/>
        <w:autoSpaceDN w:val="0"/>
        <w:adjustRightInd w:val="0"/>
        <w:spacing w:line="260" w:lineRule="exact"/>
        <w:rPr>
          <w:rFonts w:eastAsia="SimSun"/>
          <w:b/>
          <w:bCs/>
          <w:snapToGrid w:val="0"/>
          <w:sz w:val="22"/>
          <w:szCs w:val="22"/>
          <w:lang w:eastAsia="zh-CN"/>
        </w:rPr>
      </w:pPr>
    </w:p>
    <w:p w:rsidR="00620DBA" w:rsidRPr="00A319BE" w:rsidRDefault="00620DBA" w:rsidP="008536E8">
      <w:pPr>
        <w:tabs>
          <w:tab w:val="left" w:pos="567"/>
        </w:tabs>
        <w:spacing w:line="260" w:lineRule="exact"/>
        <w:rPr>
          <w:rFonts w:eastAsia="SimSun"/>
          <w:bCs/>
          <w:i/>
          <w:snapToGrid w:val="0"/>
          <w:sz w:val="22"/>
          <w:szCs w:val="22"/>
          <w:lang w:eastAsia="zh-CN"/>
        </w:rPr>
      </w:pPr>
      <w:r w:rsidRPr="00A319BE">
        <w:rPr>
          <w:rFonts w:eastAsia="SimSun"/>
          <w:bCs/>
          <w:i/>
          <w:snapToGrid w:val="0"/>
          <w:sz w:val="22"/>
          <w:szCs w:val="22"/>
          <w:lang w:eastAsia="zh-CN"/>
        </w:rPr>
        <w:t>Kitokios būklės</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lastRenderedPageBreak/>
        <w:t xml:space="preserve">Kadangi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sudėtyje yra </w:t>
      </w:r>
      <w:proofErr w:type="spellStart"/>
      <w:r w:rsidRPr="00A319BE">
        <w:rPr>
          <w:rFonts w:eastAsia="SimSun"/>
          <w:snapToGrid w:val="0"/>
          <w:sz w:val="22"/>
          <w:szCs w:val="22"/>
          <w:lang w:eastAsia="zh-CN"/>
        </w:rPr>
        <w:t>sorbitolio</w:t>
      </w:r>
      <w:proofErr w:type="spellEnd"/>
      <w:r w:rsidRPr="00A319BE">
        <w:rPr>
          <w:rFonts w:eastAsia="SimSun"/>
          <w:snapToGrid w:val="0"/>
          <w:sz w:val="22"/>
          <w:szCs w:val="22"/>
          <w:lang w:eastAsia="zh-CN"/>
        </w:rPr>
        <w:t xml:space="preserve">, vaistas netinka žmonėms, kuriems yra įgimtas fruktozės netoleravimas. </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Pacientams, kurie dėl viduriavimo ir (arba) vėmimo neteko skysčių arba esant sepsiui, retai pasireiškė inkstų funkcijos nepakankamumo, hipotenzijos ir kraujotakos nepakankamumo atvejų. </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Gydymo metu ir mažiausiai tris mėnesius po jo būtinos kontracepcijos priemonės (žr. 4.6  skyrių). </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Irinotekano vartojant kartu su stipriais citochromo P450 3A4 inhibitoriais (pvz., ketokonazolu) arba induktoriais (pvz., rifampicinu, karbamazepinu, fenobarbitaliu, fenitoinu, paprastąja jonažole) gali pasikeisti irinotekano metabolizmas, todėl taip gydyti reikia vengti (žr. 4.5  skyrių).</w:t>
      </w:r>
    </w:p>
    <w:p w:rsidR="00620DBA" w:rsidRPr="00A319BE" w:rsidRDefault="00620DBA" w:rsidP="008536E8">
      <w:pPr>
        <w:tabs>
          <w:tab w:val="left" w:pos="567"/>
        </w:tabs>
        <w:spacing w:line="260" w:lineRule="exact"/>
        <w:rPr>
          <w:rFonts w:eastAsia="SimSun"/>
          <w:snapToGrid w:val="0"/>
          <w:sz w:val="22"/>
          <w:szCs w:val="22"/>
          <w:lang w:eastAsia="zh-CN"/>
        </w:rPr>
      </w:pPr>
    </w:p>
    <w:p w:rsidR="00620DBA" w:rsidRPr="00A319BE" w:rsidRDefault="00620DBA" w:rsidP="00997F53">
      <w:pPr>
        <w:pStyle w:val="PI-2EMEASMCA"/>
      </w:pPr>
      <w:r w:rsidRPr="00A319BE">
        <w:rPr>
          <w:b w:val="0"/>
        </w:rPr>
        <w:t>Šio vaistinio preparato sudėtyje yra mažiau kaip 1  mmol (23  mg) natrio viename ml, t. y. jis beveik be natrio.</w:t>
      </w:r>
    </w:p>
    <w:p w:rsidR="00620DBA" w:rsidRPr="00A319BE" w:rsidRDefault="00620DBA" w:rsidP="00000A71">
      <w:pPr>
        <w:pStyle w:val="BTEMEASMCA"/>
        <w:rPr>
          <w:b/>
          <w:szCs w:val="22"/>
        </w:rPr>
      </w:pPr>
    </w:p>
    <w:p w:rsidR="00620DBA" w:rsidRPr="00A319BE" w:rsidRDefault="00620DBA" w:rsidP="00997F53">
      <w:pPr>
        <w:pStyle w:val="PI-2EMEASMCA"/>
      </w:pPr>
      <w:bookmarkStart w:id="20" w:name="_Toc129243106"/>
      <w:bookmarkStart w:id="21" w:name="_Toc129243231"/>
      <w:r w:rsidRPr="00A319BE">
        <w:t>4.5</w:t>
      </w:r>
      <w:r w:rsidRPr="00A319BE">
        <w:tab/>
        <w:t>Sąveika su kitais vaistiniais preparatais ir kitokia sąveika</w:t>
      </w:r>
      <w:bookmarkEnd w:id="20"/>
      <w:bookmarkEnd w:id="21"/>
    </w:p>
    <w:p w:rsidR="00620DBA" w:rsidRPr="00A319BE" w:rsidRDefault="00620DBA" w:rsidP="00000A71">
      <w:pPr>
        <w:pStyle w:val="BTEMEASMCA"/>
        <w:rPr>
          <w:szCs w:val="22"/>
        </w:rPr>
      </w:pP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Negalima atmesti irinotekano sąveikos su nervo ir raumens sinapsių blokatoriais galimybės. Kadangi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C4251E" w:rsidRPr="00C4251E">
        <w:rPr>
          <w:sz w:val="22"/>
          <w:szCs w:val="22"/>
        </w:rPr>
        <w:t>Mylan</w:t>
      </w:r>
      <w:proofErr w:type="spellEnd"/>
      <w:r w:rsidRPr="00A319BE">
        <w:rPr>
          <w:rFonts w:eastAsia="SimSun"/>
          <w:snapToGrid w:val="0"/>
          <w:sz w:val="22"/>
          <w:szCs w:val="22"/>
          <w:lang w:eastAsia="zh-CN"/>
        </w:rPr>
        <w:t xml:space="preserve"> slopina </w:t>
      </w:r>
      <w:proofErr w:type="spellStart"/>
      <w:r w:rsidRPr="00A319BE">
        <w:rPr>
          <w:rFonts w:eastAsia="SimSun"/>
          <w:snapToGrid w:val="0"/>
          <w:sz w:val="22"/>
          <w:szCs w:val="22"/>
          <w:lang w:eastAsia="zh-CN"/>
        </w:rPr>
        <w:t>acetilcholinesterazės</w:t>
      </w:r>
      <w:proofErr w:type="spellEnd"/>
      <w:r w:rsidRPr="00A319BE">
        <w:rPr>
          <w:rFonts w:eastAsia="SimSun"/>
          <w:snapToGrid w:val="0"/>
          <w:sz w:val="22"/>
          <w:szCs w:val="22"/>
          <w:lang w:eastAsia="zh-CN"/>
        </w:rPr>
        <w:t xml:space="preserve"> aktyvumą, todėl vaistiniai preparatai, pasižymintys anticholinesteraziniu aktyvumu, gali ilginti suksametonio sukeliamą nervo ir raumens sinapsių blokuojamąjį poveikį ir naikinti nedepoliarizuojančio poveikio miorelaksantų sukeltą nervo ir raumens sinapsių blokadą. </w:t>
      </w:r>
    </w:p>
    <w:p w:rsidR="00620DBA" w:rsidRPr="00A319BE" w:rsidRDefault="00620DBA" w:rsidP="008536E8">
      <w:pPr>
        <w:tabs>
          <w:tab w:val="left" w:pos="567"/>
        </w:tabs>
        <w:spacing w:line="260" w:lineRule="exact"/>
        <w:rPr>
          <w:rFonts w:eastAsia="SimSun"/>
          <w:snapToGrid w:val="0"/>
          <w:sz w:val="22"/>
          <w:szCs w:val="22"/>
          <w:lang w:eastAsia="zh-CN"/>
        </w:rPr>
      </w:pP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Keli tyrimai parodė, kad kartu vartojami CYP 3A indukuojantys prieštraukuliniai preparatai (pvz., karbamazepinas, fenobarbitalis ar fenitoinas) mažina irinotekano, SN-38 ir SN-38 gliukuronido ekspoziciją ir silpnina farmakodinaminį poveikį. Minėtų prieštraukulinių preparatų poveikį rodė SN-38 ir SN-38 gliukuronido AUC sumažėjimas 50  </w:t>
      </w:r>
      <w:r w:rsidRPr="00A319BE">
        <w:rPr>
          <w:rFonts w:eastAsia="SimSun"/>
          <w:snapToGrid w:val="0"/>
          <w:sz w:val="22"/>
          <w:szCs w:val="22"/>
          <w:lang w:eastAsia="zh-CN"/>
        </w:rPr>
        <w:sym w:font="Symbol" w:char="F025"/>
      </w:r>
      <w:r w:rsidRPr="00A319BE">
        <w:rPr>
          <w:rFonts w:eastAsia="SimSun"/>
          <w:snapToGrid w:val="0"/>
          <w:sz w:val="22"/>
          <w:szCs w:val="22"/>
          <w:lang w:eastAsia="zh-CN"/>
        </w:rPr>
        <w:t xml:space="preserve"> arba daugiau. Be citochromo P450 3A fermentų indukcijos, irinotekano ir jo metabolitų ekspozicija gali mažėti ir dėl gliukuroninimo bei išsiskyrimo su tulžimi padidėjimo. </w:t>
      </w:r>
    </w:p>
    <w:p w:rsidR="00620DBA" w:rsidRPr="00A319BE" w:rsidRDefault="00620DBA" w:rsidP="008536E8">
      <w:pPr>
        <w:tabs>
          <w:tab w:val="left" w:pos="567"/>
        </w:tabs>
        <w:spacing w:line="260" w:lineRule="exact"/>
        <w:rPr>
          <w:rFonts w:eastAsia="SimSun"/>
          <w:snapToGrid w:val="0"/>
          <w:sz w:val="22"/>
          <w:szCs w:val="22"/>
          <w:lang w:eastAsia="zh-CN"/>
        </w:rPr>
      </w:pP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Tyrimų rezultatai rodo, kad gydant irinotekanu ir kartu ketokonazolu, 87  </w:t>
      </w:r>
      <w:r w:rsidRPr="00A319BE">
        <w:rPr>
          <w:rFonts w:eastAsia="SimSun"/>
          <w:snapToGrid w:val="0"/>
          <w:sz w:val="22"/>
          <w:szCs w:val="22"/>
          <w:lang w:eastAsia="zh-CN"/>
        </w:rPr>
        <w:sym w:font="Symbol" w:char="F025"/>
      </w:r>
      <w:r w:rsidRPr="00A319BE">
        <w:rPr>
          <w:rFonts w:eastAsia="SimSun"/>
          <w:snapToGrid w:val="0"/>
          <w:sz w:val="22"/>
          <w:szCs w:val="22"/>
          <w:lang w:eastAsia="zh-CN"/>
        </w:rPr>
        <w:t xml:space="preserve"> sumažėja aminopentano rūgšties darinio (</w:t>
      </w:r>
      <w:r w:rsidRPr="00A319BE">
        <w:rPr>
          <w:rFonts w:eastAsia="SimSun"/>
          <w:i/>
          <w:snapToGrid w:val="0"/>
          <w:sz w:val="22"/>
          <w:szCs w:val="22"/>
          <w:lang w:eastAsia="zh-CN"/>
        </w:rPr>
        <w:t xml:space="preserve">angl. </w:t>
      </w:r>
      <w:r w:rsidRPr="00A319BE">
        <w:rPr>
          <w:rFonts w:eastAsia="SimSun"/>
          <w:snapToGrid w:val="0"/>
          <w:sz w:val="22"/>
          <w:szCs w:val="22"/>
          <w:lang w:eastAsia="zh-CN"/>
        </w:rPr>
        <w:t xml:space="preserve">APC) AUC ir 106  </w:t>
      </w:r>
      <w:r w:rsidRPr="00A319BE">
        <w:rPr>
          <w:rFonts w:eastAsia="SimSun"/>
          <w:snapToGrid w:val="0"/>
          <w:sz w:val="22"/>
          <w:szCs w:val="22"/>
          <w:lang w:eastAsia="zh-CN"/>
        </w:rPr>
        <w:sym w:font="Symbol" w:char="F025"/>
      </w:r>
      <w:r w:rsidRPr="00A319BE">
        <w:rPr>
          <w:rFonts w:eastAsia="SimSun"/>
          <w:snapToGrid w:val="0"/>
          <w:sz w:val="22"/>
          <w:szCs w:val="22"/>
          <w:lang w:eastAsia="zh-CN"/>
        </w:rPr>
        <w:t xml:space="preserve"> padidėja SN-38 AUC, palyginti su gydymu vien irinotekanu. </w:t>
      </w:r>
    </w:p>
    <w:p w:rsidR="00620DBA" w:rsidRPr="00A319BE" w:rsidRDefault="00620DBA" w:rsidP="008536E8">
      <w:pPr>
        <w:tabs>
          <w:tab w:val="left" w:pos="567"/>
        </w:tabs>
        <w:spacing w:line="260" w:lineRule="exact"/>
        <w:rPr>
          <w:rFonts w:eastAsia="SimSun"/>
          <w:snapToGrid w:val="0"/>
          <w:sz w:val="22"/>
          <w:szCs w:val="22"/>
          <w:lang w:eastAsia="zh-CN"/>
        </w:rPr>
      </w:pP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Pacientus, irinotekano vartojantiems kartu su vaistiniais preparatais, slopinančiais (pvz., ketokonazolu) arba indukuojančiais (pvz., rifampicinu, karbamazepinu, fenobarbitaliu ar fenitoinu) medikamentų metabolizmą, veikiant citochromo P450 3A4 fermentams, reikia gydyti atsargiai. Irinotekano vartojant kartu su šio metabolizmo būdo inhibitoriais arba induktoriais, gali kisti irinotekano metabolizmas, todėl taip gydyti reikia vengti (žr. 4.4 skyrių). </w:t>
      </w:r>
    </w:p>
    <w:p w:rsidR="00620DBA" w:rsidRPr="00A319BE" w:rsidRDefault="00620DBA" w:rsidP="008536E8">
      <w:pPr>
        <w:tabs>
          <w:tab w:val="left" w:pos="567"/>
        </w:tabs>
        <w:spacing w:line="260" w:lineRule="exact"/>
        <w:rPr>
          <w:rFonts w:eastAsia="SimSun"/>
          <w:snapToGrid w:val="0"/>
          <w:sz w:val="22"/>
          <w:szCs w:val="22"/>
          <w:lang w:eastAsia="zh-CN"/>
        </w:rPr>
      </w:pP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Vieno mažo (n </w:t>
      </w:r>
      <w:r w:rsidRPr="00A319BE">
        <w:rPr>
          <w:rFonts w:eastAsia="SimSun"/>
          <w:snapToGrid w:val="0"/>
          <w:sz w:val="22"/>
          <w:szCs w:val="22"/>
          <w:lang w:eastAsia="zh-CN"/>
        </w:rPr>
        <w:sym w:font="Symbol" w:char="F03D"/>
      </w:r>
      <w:r w:rsidRPr="00A319BE">
        <w:rPr>
          <w:rFonts w:eastAsia="SimSun"/>
          <w:snapToGrid w:val="0"/>
          <w:sz w:val="22"/>
          <w:szCs w:val="22"/>
          <w:lang w:eastAsia="zh-CN"/>
        </w:rPr>
        <w:t> 5) farmakokinetinio tyrimo metu pacientų, 350 mg/m</w:t>
      </w:r>
      <w:r w:rsidRPr="00A319BE">
        <w:rPr>
          <w:rFonts w:eastAsia="SimSun"/>
          <w:snapToGrid w:val="0"/>
          <w:sz w:val="22"/>
          <w:szCs w:val="22"/>
          <w:vertAlign w:val="superscript"/>
          <w:lang w:eastAsia="zh-CN"/>
        </w:rPr>
        <w:t>2</w:t>
      </w:r>
      <w:r w:rsidRPr="00A319BE">
        <w:rPr>
          <w:rFonts w:eastAsia="SimSun"/>
          <w:snapToGrid w:val="0"/>
          <w:sz w:val="22"/>
          <w:szCs w:val="22"/>
          <w:lang w:eastAsia="zh-CN"/>
        </w:rPr>
        <w:t xml:space="preserve"> kūno paviršiaus irinotekano dozę vartojusių kartu su 900 mg paprastųjų jonažolių (</w:t>
      </w:r>
      <w:r w:rsidRPr="00A319BE">
        <w:rPr>
          <w:rFonts w:eastAsia="SimSun"/>
          <w:i/>
          <w:snapToGrid w:val="0"/>
          <w:sz w:val="22"/>
          <w:szCs w:val="22"/>
          <w:lang w:eastAsia="zh-CN"/>
        </w:rPr>
        <w:t>Hypericum perforatum)</w:t>
      </w:r>
      <w:r w:rsidRPr="00A319BE">
        <w:rPr>
          <w:rFonts w:eastAsia="SimSun"/>
          <w:snapToGrid w:val="0"/>
          <w:sz w:val="22"/>
          <w:szCs w:val="22"/>
          <w:lang w:eastAsia="zh-CN"/>
        </w:rPr>
        <w:t xml:space="preserve"> doze, kraujo plazmoje aktyvaus irinotekano metabolito SN-38 koncentracija sumažėjo 42 </w:t>
      </w:r>
      <w:r w:rsidRPr="00A319BE">
        <w:rPr>
          <w:rFonts w:eastAsia="SimSun"/>
          <w:snapToGrid w:val="0"/>
          <w:sz w:val="22"/>
          <w:szCs w:val="22"/>
          <w:lang w:eastAsia="zh-CN"/>
        </w:rPr>
        <w:sym w:font="Symbol" w:char="F025"/>
      </w:r>
      <w:r w:rsidRPr="00A319BE">
        <w:rPr>
          <w:rFonts w:eastAsia="SimSun"/>
          <w:snapToGrid w:val="0"/>
          <w:sz w:val="22"/>
          <w:szCs w:val="22"/>
          <w:lang w:eastAsia="zh-CN"/>
        </w:rPr>
        <w:t xml:space="preserve">. </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Paprastosios jonažolių mažina SN-38 kiekį plazmoje. Taigi, paprastųjų jonažolių kartu su irinotekanu vartoti negalima (žr. 4.3 skyrių).</w:t>
      </w:r>
    </w:p>
    <w:p w:rsidR="00620DBA" w:rsidRPr="00A319BE" w:rsidRDefault="00620DBA" w:rsidP="008536E8">
      <w:pPr>
        <w:tabs>
          <w:tab w:val="left" w:pos="567"/>
        </w:tabs>
        <w:spacing w:line="260" w:lineRule="exact"/>
        <w:rPr>
          <w:rFonts w:eastAsia="SimSun"/>
          <w:snapToGrid w:val="0"/>
          <w:sz w:val="22"/>
          <w:szCs w:val="22"/>
          <w:lang w:eastAsia="zh-CN"/>
        </w:rPr>
      </w:pP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5-fluorouracilo ir folino rūgšties derinys kartu vartojamo irinotekano farmakokinetikos nekeitė.</w:t>
      </w:r>
    </w:p>
    <w:p w:rsidR="00620DBA" w:rsidRPr="00A319BE" w:rsidRDefault="00620DBA" w:rsidP="008536E8">
      <w:pPr>
        <w:tabs>
          <w:tab w:val="left" w:pos="567"/>
        </w:tabs>
        <w:spacing w:line="260" w:lineRule="exact"/>
        <w:rPr>
          <w:rFonts w:eastAsia="SimSun"/>
          <w:bCs/>
          <w:iCs/>
          <w:snapToGrid w:val="0"/>
          <w:sz w:val="22"/>
          <w:szCs w:val="22"/>
          <w:highlight w:val="yellow"/>
          <w:lang w:eastAsia="zh-CN"/>
        </w:rPr>
      </w:pPr>
    </w:p>
    <w:p w:rsidR="00620DBA" w:rsidRPr="00A319BE" w:rsidRDefault="00620DBA" w:rsidP="008536E8">
      <w:pPr>
        <w:tabs>
          <w:tab w:val="left" w:pos="567"/>
        </w:tabs>
        <w:spacing w:line="260" w:lineRule="exact"/>
        <w:rPr>
          <w:rFonts w:eastAsia="SimSun"/>
          <w:bCs/>
          <w:snapToGrid w:val="0"/>
          <w:sz w:val="22"/>
          <w:szCs w:val="22"/>
          <w:lang w:eastAsia="zh-CN"/>
        </w:rPr>
      </w:pPr>
      <w:r w:rsidRPr="00A319BE">
        <w:rPr>
          <w:rFonts w:eastAsia="SimSun"/>
          <w:bCs/>
          <w:iCs/>
          <w:snapToGrid w:val="0"/>
          <w:sz w:val="22"/>
          <w:szCs w:val="22"/>
          <w:lang w:eastAsia="zh-CN"/>
        </w:rPr>
        <w:t>Atazanaviro sulfatas</w:t>
      </w:r>
      <w:r w:rsidRPr="00A319BE">
        <w:rPr>
          <w:rFonts w:eastAsia="SimSun"/>
          <w:bCs/>
          <w:snapToGrid w:val="0"/>
          <w:sz w:val="22"/>
          <w:szCs w:val="22"/>
          <w:lang w:eastAsia="zh-CN"/>
        </w:rPr>
        <w:t xml:space="preserve">.  Kartu skiriamas atazanaviro sulfatas, CYP3A4 ir UGT1A1 inhibitorius, turi potencialą didinti sisteminę SN-38 (aktyvaus irinotekano metabolito) ekspoziciją. Gydytojas, kartu skiriantis šiuos vaistus, turi į tai atsižvelgti. </w:t>
      </w:r>
    </w:p>
    <w:p w:rsidR="00620DBA" w:rsidRPr="00A319BE" w:rsidRDefault="00620DBA" w:rsidP="008536E8">
      <w:pPr>
        <w:tabs>
          <w:tab w:val="left" w:pos="567"/>
        </w:tabs>
        <w:spacing w:line="260" w:lineRule="exact"/>
        <w:rPr>
          <w:rFonts w:eastAsia="SimSun"/>
          <w:snapToGrid w:val="0"/>
          <w:sz w:val="22"/>
          <w:szCs w:val="22"/>
          <w:highlight w:val="yellow"/>
          <w:lang w:eastAsia="zh-CN"/>
        </w:rPr>
      </w:pPr>
    </w:p>
    <w:p w:rsidR="00620DBA" w:rsidRPr="00A319BE" w:rsidRDefault="00620DBA" w:rsidP="008536E8">
      <w:pPr>
        <w:tabs>
          <w:tab w:val="left" w:pos="567"/>
        </w:tabs>
        <w:spacing w:line="260" w:lineRule="exact"/>
        <w:rPr>
          <w:rFonts w:eastAsia="SimSun"/>
          <w:snapToGrid w:val="0"/>
          <w:sz w:val="22"/>
          <w:szCs w:val="22"/>
          <w:lang w:eastAsia="en-GB"/>
        </w:rPr>
      </w:pPr>
      <w:r w:rsidRPr="00A319BE">
        <w:rPr>
          <w:rFonts w:eastAsia="SimSun"/>
          <w:snapToGrid w:val="0"/>
          <w:sz w:val="22"/>
          <w:szCs w:val="22"/>
          <w:lang w:eastAsia="zh-CN"/>
        </w:rPr>
        <w:t>Visiems citotoksiniams preparatams dažnos sąveikos: antikoaguliantų vartojimas dėl padidėjusios trombozės rizikos sergant onkologinėmis ligomis yra dažnas. Jeigu skiriami antikoaguliantai, vitamino K antagonistai, reikalinga dažniau stebėti TNS – tarptautinį normalizuotą santykį (</w:t>
      </w:r>
      <w:r w:rsidRPr="00A319BE">
        <w:rPr>
          <w:rFonts w:eastAsia="SimSun"/>
          <w:i/>
          <w:snapToGrid w:val="0"/>
          <w:sz w:val="22"/>
          <w:szCs w:val="22"/>
          <w:lang w:eastAsia="zh-CN"/>
        </w:rPr>
        <w:t>angl.</w:t>
      </w:r>
      <w:r w:rsidRPr="00A319BE">
        <w:rPr>
          <w:rFonts w:eastAsia="SimSun"/>
          <w:snapToGrid w:val="0"/>
          <w:sz w:val="22"/>
          <w:szCs w:val="22"/>
          <w:lang w:eastAsia="zh-CN"/>
        </w:rPr>
        <w:t xml:space="preserve"> INR)</w:t>
      </w:r>
      <w:r w:rsidRPr="00A319BE">
        <w:rPr>
          <w:rFonts w:eastAsia="SimSun"/>
          <w:iCs/>
          <w:snapToGrid w:val="0"/>
          <w:sz w:val="22"/>
          <w:szCs w:val="22"/>
          <w:lang w:eastAsia="en-GB"/>
        </w:rPr>
        <w:t xml:space="preserve"> dėl siauro terapinio intervalo, didelio kraujo trombogeniškumo įvairavimo skirtingiems asmenims ir sąveikos tarp geriamų antikoaguliantų ir priešvėžinės chemoterapijos galimybės.</w:t>
      </w:r>
    </w:p>
    <w:p w:rsidR="00620DBA" w:rsidRPr="00A319BE" w:rsidRDefault="00620DBA" w:rsidP="008536E8">
      <w:pPr>
        <w:tabs>
          <w:tab w:val="left" w:pos="567"/>
        </w:tabs>
        <w:spacing w:line="260" w:lineRule="exact"/>
        <w:rPr>
          <w:rFonts w:eastAsia="SimSun"/>
          <w:i/>
          <w:iCs/>
          <w:snapToGrid w:val="0"/>
          <w:sz w:val="22"/>
          <w:szCs w:val="22"/>
          <w:highlight w:val="yellow"/>
          <w:u w:val="single"/>
          <w:lang w:eastAsia="zh-CN"/>
        </w:rPr>
      </w:pPr>
    </w:p>
    <w:p w:rsidR="00620DBA" w:rsidRPr="00A319BE" w:rsidRDefault="00620DBA" w:rsidP="008536E8">
      <w:pPr>
        <w:tabs>
          <w:tab w:val="left" w:pos="567"/>
        </w:tabs>
        <w:spacing w:line="260" w:lineRule="exact"/>
        <w:rPr>
          <w:rFonts w:eastAsia="SimSun"/>
          <w:i/>
          <w:iCs/>
          <w:snapToGrid w:val="0"/>
          <w:sz w:val="22"/>
          <w:szCs w:val="22"/>
          <w:u w:val="single"/>
          <w:lang w:eastAsia="zh-CN"/>
        </w:rPr>
      </w:pPr>
      <w:r w:rsidRPr="00A319BE">
        <w:rPr>
          <w:rFonts w:eastAsia="SimSun"/>
          <w:i/>
          <w:iCs/>
          <w:snapToGrid w:val="0"/>
          <w:sz w:val="22"/>
          <w:szCs w:val="22"/>
          <w:u w:val="single"/>
          <w:lang w:eastAsia="zh-CN"/>
        </w:rPr>
        <w:t xml:space="preserve">Vartoti kartu kontraindikuota  </w:t>
      </w:r>
    </w:p>
    <w:p w:rsidR="00620DBA" w:rsidRPr="00A319BE" w:rsidRDefault="00620DBA" w:rsidP="0003218C">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lastRenderedPageBreak/>
        <w:t xml:space="preserve">- Geltonojo drugio vakcina: mirtinų generalizuotų reakcijų į vakciną pavojus.  </w:t>
      </w:r>
    </w:p>
    <w:p w:rsidR="00620DBA" w:rsidRPr="00A319BE" w:rsidRDefault="00620DBA" w:rsidP="008536E8">
      <w:pPr>
        <w:tabs>
          <w:tab w:val="left" w:pos="567"/>
        </w:tabs>
        <w:spacing w:line="260" w:lineRule="exact"/>
        <w:rPr>
          <w:rFonts w:eastAsia="SimSun"/>
          <w:snapToGrid w:val="0"/>
          <w:sz w:val="22"/>
          <w:szCs w:val="22"/>
          <w:highlight w:val="yellow"/>
          <w:lang w:eastAsia="zh-CN"/>
        </w:rPr>
      </w:pPr>
    </w:p>
    <w:p w:rsidR="00620DBA" w:rsidRPr="00A319BE" w:rsidRDefault="00620DBA" w:rsidP="008536E8">
      <w:pPr>
        <w:tabs>
          <w:tab w:val="left" w:pos="567"/>
        </w:tabs>
        <w:spacing w:line="260" w:lineRule="exact"/>
        <w:rPr>
          <w:rFonts w:eastAsia="SimSun"/>
          <w:i/>
          <w:iCs/>
          <w:snapToGrid w:val="0"/>
          <w:sz w:val="22"/>
          <w:szCs w:val="22"/>
          <w:u w:val="single"/>
          <w:lang w:eastAsia="zh-CN"/>
        </w:rPr>
      </w:pPr>
      <w:r w:rsidRPr="00A319BE">
        <w:rPr>
          <w:rFonts w:eastAsia="SimSun"/>
          <w:i/>
          <w:iCs/>
          <w:snapToGrid w:val="0"/>
          <w:sz w:val="22"/>
          <w:szCs w:val="22"/>
          <w:u w:val="single"/>
          <w:lang w:eastAsia="zh-CN"/>
        </w:rPr>
        <w:t>Vartoti kartu nerekomenduojama</w:t>
      </w:r>
    </w:p>
    <w:p w:rsidR="00620DBA" w:rsidRPr="00A319BE" w:rsidRDefault="00620DBA" w:rsidP="00C40EA5">
      <w:pPr>
        <w:tabs>
          <w:tab w:val="left" w:pos="567"/>
        </w:tabs>
        <w:spacing w:line="260" w:lineRule="exact"/>
        <w:ind w:hanging="180"/>
        <w:rPr>
          <w:rFonts w:eastAsia="SimSun"/>
          <w:snapToGrid w:val="0"/>
          <w:sz w:val="22"/>
          <w:szCs w:val="22"/>
          <w:lang w:eastAsia="zh-CN"/>
        </w:rPr>
      </w:pPr>
      <w:r w:rsidRPr="00A319BE">
        <w:rPr>
          <w:rFonts w:eastAsia="SimSun"/>
          <w:snapToGrid w:val="0"/>
          <w:sz w:val="22"/>
          <w:szCs w:val="22"/>
          <w:lang w:eastAsia="zh-CN"/>
        </w:rPr>
        <w:t xml:space="preserve">    - Gyvos susilpnintos vakcinos (išskyrus geltonojo drugio): sisteminių, galimai mirtinų ligų (pvz., infekcijų) pavojus. Šis pavojus padidėja asmenims, kuriems jau yra imunosupresija.</w:t>
      </w:r>
    </w:p>
    <w:p w:rsidR="00620DBA" w:rsidRPr="00A319BE" w:rsidRDefault="00620DBA" w:rsidP="008536E8">
      <w:pPr>
        <w:tabs>
          <w:tab w:val="left" w:pos="567"/>
        </w:tabs>
        <w:spacing w:line="260" w:lineRule="exact"/>
        <w:ind w:hanging="180"/>
        <w:rPr>
          <w:rFonts w:eastAsia="SimSun"/>
          <w:snapToGrid w:val="0"/>
          <w:sz w:val="22"/>
          <w:szCs w:val="22"/>
          <w:highlight w:val="yellow"/>
          <w:lang w:eastAsia="zh-CN"/>
        </w:rPr>
      </w:pPr>
    </w:p>
    <w:p w:rsidR="00620DBA" w:rsidRPr="00A319BE" w:rsidRDefault="00620DBA" w:rsidP="008536E8">
      <w:pPr>
        <w:tabs>
          <w:tab w:val="left" w:pos="567"/>
        </w:tabs>
        <w:spacing w:line="260" w:lineRule="exact"/>
        <w:ind w:hanging="180"/>
        <w:rPr>
          <w:rFonts w:eastAsia="SimSun"/>
          <w:snapToGrid w:val="0"/>
          <w:sz w:val="22"/>
          <w:szCs w:val="22"/>
          <w:lang w:eastAsia="zh-CN"/>
        </w:rPr>
      </w:pPr>
      <w:r w:rsidRPr="00A319BE">
        <w:rPr>
          <w:rFonts w:eastAsia="SimSun"/>
          <w:snapToGrid w:val="0"/>
          <w:sz w:val="22"/>
          <w:szCs w:val="22"/>
          <w:lang w:eastAsia="zh-CN"/>
        </w:rPr>
        <w:t xml:space="preserve">    Naudoti inaktyvintas vakcinas, kai tokios yra (poliomielitas).</w:t>
      </w:r>
    </w:p>
    <w:p w:rsidR="00620DBA" w:rsidRPr="00A319BE" w:rsidRDefault="00620DBA" w:rsidP="008536E8">
      <w:pPr>
        <w:tabs>
          <w:tab w:val="left" w:pos="567"/>
        </w:tabs>
        <w:spacing w:line="260" w:lineRule="exact"/>
        <w:rPr>
          <w:rFonts w:eastAsia="SimSun"/>
          <w:snapToGrid w:val="0"/>
          <w:sz w:val="22"/>
          <w:szCs w:val="22"/>
          <w:lang w:eastAsia="zh-CN"/>
        </w:rPr>
      </w:pPr>
    </w:p>
    <w:p w:rsidR="00620DBA" w:rsidRPr="00A319BE" w:rsidRDefault="00620DBA" w:rsidP="0003218C">
      <w:pPr>
        <w:spacing w:line="260" w:lineRule="exact"/>
        <w:rPr>
          <w:rFonts w:eastAsia="SimSun"/>
          <w:snapToGrid w:val="0"/>
          <w:sz w:val="22"/>
          <w:szCs w:val="22"/>
          <w:lang w:eastAsia="zh-CN"/>
        </w:rPr>
      </w:pPr>
      <w:r w:rsidRPr="00A319BE">
        <w:rPr>
          <w:rFonts w:eastAsia="SimSun"/>
          <w:snapToGrid w:val="0"/>
          <w:sz w:val="22"/>
          <w:szCs w:val="22"/>
          <w:lang w:eastAsia="zh-CN"/>
        </w:rPr>
        <w:t>- Fenitoinas: traukulių paūmėjimo rizika dėl to, kad citotoksiniai vaistai mažina fenitoino absorbciją iš virškinimo trakto arba toksiškumo rizikos padidėjimas dėl fenitoino kepenų metabolizmo padidėjimo.</w:t>
      </w:r>
    </w:p>
    <w:p w:rsidR="00620DBA" w:rsidRPr="00A319BE" w:rsidRDefault="00620DBA" w:rsidP="008536E8">
      <w:pPr>
        <w:tabs>
          <w:tab w:val="left" w:pos="567"/>
        </w:tabs>
        <w:spacing w:line="260" w:lineRule="exact"/>
        <w:rPr>
          <w:rFonts w:eastAsia="SimSun"/>
          <w:snapToGrid w:val="0"/>
          <w:sz w:val="22"/>
          <w:szCs w:val="22"/>
          <w:lang w:eastAsia="zh-CN"/>
        </w:rPr>
      </w:pPr>
    </w:p>
    <w:p w:rsidR="00620DBA" w:rsidRPr="00A319BE" w:rsidRDefault="00620DBA" w:rsidP="008536E8">
      <w:pPr>
        <w:tabs>
          <w:tab w:val="left" w:pos="567"/>
        </w:tabs>
        <w:spacing w:line="260" w:lineRule="exact"/>
        <w:rPr>
          <w:rFonts w:eastAsia="SimSun"/>
          <w:i/>
          <w:iCs/>
          <w:snapToGrid w:val="0"/>
          <w:sz w:val="22"/>
          <w:szCs w:val="22"/>
          <w:u w:val="single"/>
          <w:lang w:eastAsia="zh-CN"/>
        </w:rPr>
      </w:pPr>
      <w:r w:rsidRPr="00A319BE">
        <w:rPr>
          <w:rFonts w:eastAsia="SimSun"/>
          <w:i/>
          <w:iCs/>
          <w:snapToGrid w:val="0"/>
          <w:sz w:val="22"/>
          <w:szCs w:val="22"/>
          <w:u w:val="single"/>
          <w:lang w:eastAsia="zh-CN"/>
        </w:rPr>
        <w:t>Atidumo reikalaujantis vartojimas kartu</w:t>
      </w:r>
    </w:p>
    <w:p w:rsidR="00620DBA" w:rsidRPr="00A319BE" w:rsidRDefault="00620DBA" w:rsidP="0003218C">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 Ciklosporinas, takrolimuzas: išreikšta imunosupresija su limfoproliferacijos pavojumi.</w:t>
      </w:r>
    </w:p>
    <w:p w:rsidR="00620DBA" w:rsidRPr="00A319BE" w:rsidRDefault="00620DBA" w:rsidP="008536E8">
      <w:pPr>
        <w:tabs>
          <w:tab w:val="left" w:pos="567"/>
        </w:tabs>
        <w:autoSpaceDE w:val="0"/>
        <w:autoSpaceDN w:val="0"/>
        <w:adjustRightInd w:val="0"/>
        <w:spacing w:line="260" w:lineRule="exact"/>
        <w:rPr>
          <w:rFonts w:eastAsia="SimSun"/>
          <w:snapToGrid w:val="0"/>
          <w:sz w:val="22"/>
          <w:szCs w:val="22"/>
          <w:highlight w:val="yellow"/>
          <w:lang w:eastAsia="zh-CN"/>
        </w:rPr>
      </w:pP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Kad kartu vartojamas cetuksimabas darytų įtaką irinotekano saugumui ir atvirkščiai, duomenų nėra.</w:t>
      </w:r>
    </w:p>
    <w:p w:rsidR="00620DBA" w:rsidRPr="00A319BE" w:rsidRDefault="00620DBA" w:rsidP="008536E8">
      <w:pPr>
        <w:tabs>
          <w:tab w:val="left" w:pos="567"/>
        </w:tabs>
        <w:autoSpaceDE w:val="0"/>
        <w:autoSpaceDN w:val="0"/>
        <w:adjustRightInd w:val="0"/>
        <w:spacing w:line="260" w:lineRule="exact"/>
        <w:rPr>
          <w:rFonts w:eastAsia="SimSun"/>
          <w:snapToGrid w:val="0"/>
          <w:sz w:val="22"/>
          <w:szCs w:val="22"/>
          <w:highlight w:val="yellow"/>
          <w:lang w:eastAsia="zh-CN"/>
        </w:rPr>
      </w:pP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Vieno tyrimo metu pacientų, gydomų irinotekanu, 5FU/FR (125 mg/m</w:t>
      </w:r>
      <w:r w:rsidRPr="00A319BE">
        <w:rPr>
          <w:rFonts w:eastAsia="SimSun"/>
          <w:snapToGrid w:val="0"/>
          <w:sz w:val="22"/>
          <w:szCs w:val="22"/>
          <w:vertAlign w:val="superscript"/>
          <w:lang w:eastAsia="zh-CN"/>
        </w:rPr>
        <w:t>2</w:t>
      </w:r>
      <w:r w:rsidRPr="00A319BE">
        <w:rPr>
          <w:rFonts w:eastAsia="SimSun"/>
          <w:snapToGrid w:val="0"/>
          <w:sz w:val="22"/>
          <w:szCs w:val="22"/>
          <w:lang w:eastAsia="zh-CN"/>
        </w:rPr>
        <w:t xml:space="preserve"> irinotekano, 500 mg/m</w:t>
      </w:r>
      <w:r w:rsidRPr="00A319BE">
        <w:rPr>
          <w:rFonts w:eastAsia="SimSun"/>
          <w:snapToGrid w:val="0"/>
          <w:sz w:val="22"/>
          <w:szCs w:val="22"/>
          <w:vertAlign w:val="superscript"/>
          <w:lang w:eastAsia="zh-CN"/>
        </w:rPr>
        <w:t>2</w:t>
      </w:r>
      <w:r w:rsidRPr="00A319BE">
        <w:rPr>
          <w:rFonts w:eastAsia="SimSun"/>
          <w:snapToGrid w:val="0"/>
          <w:sz w:val="22"/>
          <w:szCs w:val="22"/>
          <w:lang w:eastAsia="zh-CN"/>
        </w:rPr>
        <w:t xml:space="preserve"> 5-FU ir 20 mg/m</w:t>
      </w:r>
      <w:r w:rsidRPr="00A319BE">
        <w:rPr>
          <w:rFonts w:eastAsia="SimSun"/>
          <w:snapToGrid w:val="0"/>
          <w:sz w:val="22"/>
          <w:szCs w:val="22"/>
          <w:vertAlign w:val="superscript"/>
          <w:lang w:eastAsia="zh-CN"/>
        </w:rPr>
        <w:t>2</w:t>
      </w:r>
      <w:r w:rsidRPr="00A319BE">
        <w:rPr>
          <w:rFonts w:eastAsia="SimSun"/>
          <w:snapToGrid w:val="0"/>
          <w:sz w:val="22"/>
          <w:szCs w:val="22"/>
          <w:lang w:eastAsia="zh-CN"/>
        </w:rPr>
        <w:t xml:space="preserve"> leukovorino, skiriamo kartotinais 6 savaičių ciklais, kuriuos sudarė 4 savaites kas savaitę skiriamas gydymas, po kurio sekė 2 savaičių pertrauka) ir kartu bevacizumabu arba be jo, kraujyje irinotekano koncentracija buvo panaši. Kiekvieno tiriamųjų grupėje aktyvaus irinotekano metabolito SN-38 koncentracija buvo matuota maždaug 30 pacientų kraujyje. Irinotekanu, 5FU/FR ir kartu bevacizumabu gydomų pacientų kraujyje ji buvo vidutiniškai 33 </w:t>
      </w:r>
      <w:r w:rsidRPr="00A319BE">
        <w:rPr>
          <w:rFonts w:eastAsia="SimSun"/>
          <w:snapToGrid w:val="0"/>
          <w:sz w:val="22"/>
          <w:szCs w:val="22"/>
          <w:lang w:eastAsia="zh-CN"/>
        </w:rPr>
        <w:sym w:font="Symbol" w:char="F025"/>
      </w:r>
      <w:r w:rsidRPr="00A319BE">
        <w:rPr>
          <w:rFonts w:eastAsia="SimSun"/>
          <w:snapToGrid w:val="0"/>
          <w:sz w:val="22"/>
          <w:szCs w:val="22"/>
          <w:lang w:eastAsia="zh-CN"/>
        </w:rPr>
        <w:t xml:space="preserve"> didesnė, negu gydomų irinotekanu ir 5FU/FR deriniu. Kadangi koncentracija atskirų pacientų kraujyje labai skyrėsi ir mėginių kiekis buvo mažas, neaišku, ar stebėtą SN-38 koncentracijos padidėjimą sukėlė bevacizumabas. Šio tyrimo metu bevacizumabo grupėje šiek tiek dažniau pasireiškė nepageidaujami reiškiniai – 3-4 laipsnio viduriavimas ir leukopenija. </w:t>
      </w:r>
    </w:p>
    <w:p w:rsidR="00620DBA" w:rsidRPr="00A319BE" w:rsidRDefault="00620DBA" w:rsidP="008536E8">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Pacientams, gydomiems irinotekanu, 5FU/FR ir kartu bevacizumabu, dažniau reikėjo mažinti irinotekano dozę.</w:t>
      </w:r>
    </w:p>
    <w:p w:rsidR="00620DBA" w:rsidRPr="00A319BE" w:rsidRDefault="00620DBA" w:rsidP="00000A71">
      <w:pPr>
        <w:pStyle w:val="BTEMEASMCA"/>
        <w:rPr>
          <w:szCs w:val="22"/>
        </w:rPr>
      </w:pPr>
      <w:r w:rsidRPr="00A319BE">
        <w:rPr>
          <w:rFonts w:eastAsia="SimSun"/>
          <w:snapToGrid w:val="0"/>
          <w:szCs w:val="22"/>
          <w:lang w:eastAsia="zh-CN"/>
        </w:rPr>
        <w:t>Irinotekanu kartu su bevacizumabu gydomiems ligoniams, kuriems pasireiškia sunkus viduriavimas, leukopenija ar neutropenija, irinotekano dozę reikia mažinti taip, kaip nurodyta 4.2 skyriuje.</w:t>
      </w:r>
    </w:p>
    <w:p w:rsidR="00620DBA" w:rsidRPr="00A319BE" w:rsidRDefault="00620DBA" w:rsidP="00000A71">
      <w:pPr>
        <w:pStyle w:val="BTEMEASMCA"/>
        <w:rPr>
          <w:szCs w:val="22"/>
        </w:rPr>
      </w:pPr>
    </w:p>
    <w:p w:rsidR="00620DBA" w:rsidRPr="00A319BE" w:rsidRDefault="00620DBA" w:rsidP="00997F53">
      <w:pPr>
        <w:pStyle w:val="PI-2EMEASMCA"/>
      </w:pPr>
      <w:bookmarkStart w:id="22" w:name="_Toc129243107"/>
      <w:bookmarkStart w:id="23" w:name="_Toc129243232"/>
      <w:r w:rsidRPr="00A319BE">
        <w:t>4.6</w:t>
      </w:r>
      <w:r w:rsidRPr="00A319BE">
        <w:tab/>
        <w:t>Nėštumo ir žindymo laikotarpis</w:t>
      </w:r>
      <w:bookmarkEnd w:id="22"/>
      <w:bookmarkEnd w:id="23"/>
    </w:p>
    <w:p w:rsidR="00620DBA" w:rsidRPr="00A319BE" w:rsidRDefault="00620DBA" w:rsidP="00997F53">
      <w:pPr>
        <w:pStyle w:val="PI-2EMEASMCA"/>
      </w:pPr>
    </w:p>
    <w:p w:rsidR="00620DBA" w:rsidRPr="00A319BE" w:rsidRDefault="00620DBA" w:rsidP="00000A71">
      <w:pPr>
        <w:tabs>
          <w:tab w:val="left" w:pos="567"/>
        </w:tabs>
        <w:autoSpaceDE w:val="0"/>
        <w:autoSpaceDN w:val="0"/>
        <w:adjustRightInd w:val="0"/>
        <w:spacing w:line="260" w:lineRule="exact"/>
        <w:rPr>
          <w:rFonts w:eastAsia="SimSun"/>
          <w:i/>
          <w:snapToGrid w:val="0"/>
          <w:sz w:val="22"/>
          <w:szCs w:val="22"/>
          <w:lang w:eastAsia="zh-CN"/>
        </w:rPr>
      </w:pPr>
      <w:r w:rsidRPr="00A319BE">
        <w:rPr>
          <w:rFonts w:eastAsia="SimSun"/>
          <w:i/>
          <w:snapToGrid w:val="0"/>
          <w:sz w:val="22"/>
          <w:szCs w:val="22"/>
          <w:lang w:eastAsia="zh-CN"/>
        </w:rPr>
        <w:t>Nėštumas</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Reikiamų duomenų apie irinotekano vartojimą nėštumo metu nėra. Nustatyta, kad irinotekanas sukelia embriotoksinį ir teratogeninį poveikį gyvūnams (žr. 5.3 skyrių). Remiantis tyrimų su gyvūnais rezultatais ir irinotekano veikimo mechanizmu, šios medžiagos negalima vartoti nėštumo metu, išskyrus neabejotinai būtinus atvejus. Gydymo naudos ir galimos rizikos vaisiui santykis turi būti įvertintas kiekvienu individualiu atveju.</w:t>
      </w:r>
    </w:p>
    <w:p w:rsidR="00620DBA" w:rsidRPr="00A319BE" w:rsidRDefault="00620DBA" w:rsidP="00544ED3">
      <w:pPr>
        <w:tabs>
          <w:tab w:val="left" w:pos="567"/>
        </w:tabs>
        <w:autoSpaceDE w:val="0"/>
        <w:autoSpaceDN w:val="0"/>
        <w:adjustRightInd w:val="0"/>
        <w:spacing w:line="260" w:lineRule="exact"/>
        <w:ind w:firstLine="1298"/>
        <w:rPr>
          <w:rFonts w:eastAsia="SimSun"/>
          <w:snapToGrid w:val="0"/>
          <w:sz w:val="22"/>
          <w:szCs w:val="22"/>
          <w:highlight w:val="yellow"/>
          <w:lang w:eastAsia="zh-CN"/>
        </w:rPr>
      </w:pPr>
    </w:p>
    <w:p w:rsidR="00620DBA" w:rsidRPr="00A319BE" w:rsidRDefault="00620DBA" w:rsidP="00000A71">
      <w:pPr>
        <w:tabs>
          <w:tab w:val="left" w:pos="567"/>
        </w:tabs>
        <w:autoSpaceDE w:val="0"/>
        <w:autoSpaceDN w:val="0"/>
        <w:adjustRightInd w:val="0"/>
        <w:spacing w:line="260" w:lineRule="exact"/>
        <w:rPr>
          <w:rFonts w:eastAsia="SimSun"/>
          <w:i/>
          <w:snapToGrid w:val="0"/>
          <w:sz w:val="22"/>
          <w:szCs w:val="22"/>
          <w:lang w:eastAsia="zh-CN"/>
        </w:rPr>
      </w:pPr>
      <w:r w:rsidRPr="00A319BE">
        <w:rPr>
          <w:rFonts w:eastAsia="SimSun"/>
          <w:i/>
          <w:snapToGrid w:val="0"/>
          <w:sz w:val="22"/>
          <w:szCs w:val="22"/>
          <w:lang w:eastAsia="zh-CN"/>
        </w:rPr>
        <w:t>Vaisingo amžiaus moterys</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Vaisingo amžiaus vyrams ir moterims gydymo metu ir atitinkamai iki 1 ir 3 mėnesių po jo būtina naudotis kontracepcijos priemonėmis.  </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000A71">
      <w:pPr>
        <w:tabs>
          <w:tab w:val="left" w:pos="567"/>
        </w:tabs>
        <w:autoSpaceDE w:val="0"/>
        <w:autoSpaceDN w:val="0"/>
        <w:adjustRightInd w:val="0"/>
        <w:spacing w:line="260" w:lineRule="exact"/>
        <w:rPr>
          <w:rFonts w:eastAsia="SimSun"/>
          <w:i/>
          <w:snapToGrid w:val="0"/>
          <w:sz w:val="22"/>
          <w:szCs w:val="22"/>
          <w:lang w:eastAsia="zh-CN"/>
        </w:rPr>
      </w:pPr>
      <w:r w:rsidRPr="00A319BE">
        <w:rPr>
          <w:rFonts w:eastAsia="SimSun"/>
          <w:i/>
          <w:snapToGrid w:val="0"/>
          <w:sz w:val="22"/>
          <w:szCs w:val="22"/>
          <w:lang w:eastAsia="zh-CN"/>
        </w:rPr>
        <w:t>Vaisingumas</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Duomenų apie irinotekano poveikį žmogaus vaisingumui nėra. Gyvūnams dokumentuotas nepageidaujamas irinotekano poveikis palikuonių vaisingumui (žr. 5.3 skyrių).</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000A71">
      <w:pPr>
        <w:tabs>
          <w:tab w:val="left" w:pos="567"/>
        </w:tabs>
        <w:autoSpaceDE w:val="0"/>
        <w:autoSpaceDN w:val="0"/>
        <w:adjustRightInd w:val="0"/>
        <w:spacing w:line="260" w:lineRule="exact"/>
        <w:rPr>
          <w:rFonts w:eastAsia="SimSun"/>
          <w:i/>
          <w:snapToGrid w:val="0"/>
          <w:sz w:val="22"/>
          <w:szCs w:val="22"/>
          <w:lang w:eastAsia="zh-CN"/>
        </w:rPr>
      </w:pPr>
      <w:r w:rsidRPr="00A319BE">
        <w:rPr>
          <w:rFonts w:eastAsia="SimSun"/>
          <w:i/>
          <w:snapToGrid w:val="0"/>
          <w:sz w:val="22"/>
          <w:szCs w:val="22"/>
          <w:lang w:eastAsia="zh-CN"/>
        </w:rPr>
        <w:t>Žindymas</w:t>
      </w:r>
    </w:p>
    <w:p w:rsidR="00620DBA" w:rsidRPr="00A319BE" w:rsidRDefault="00620DBA" w:rsidP="00997F53">
      <w:pPr>
        <w:pStyle w:val="PI-2EMEASMCA"/>
      </w:pPr>
      <w:r w:rsidRPr="00A319BE">
        <w:rPr>
          <w:b w:val="0"/>
        </w:rPr>
        <w:t xml:space="preserve">Ar irinotekano išsiskiria į moters pieną, nežinoma. Žindymo laikotarpiu pavartoto </w:t>
      </w:r>
      <w:smartTag w:uri="urn:schemas-microsoft-com:office:smarttags" w:element="metricconverter">
        <w:smartTagPr>
          <w:attr w:name="ProductID" w:val="14C"/>
        </w:smartTagPr>
        <w:r w:rsidRPr="00A319BE">
          <w:rPr>
            <w:b w:val="0"/>
          </w:rPr>
          <w:t>14C</w:t>
        </w:r>
      </w:smartTag>
      <w:r w:rsidRPr="00A319BE">
        <w:rPr>
          <w:b w:val="0"/>
        </w:rPr>
        <w:t xml:space="preserve"> irinotekano į žiurkių pieną pateko. Dėl galimų nepageidaujamų reakcijų žindomam kūdikiui gydymo irinotekanu metu kūdikio krūtimi maitinti negalima (žr. 4.3 skyrių).</w:t>
      </w:r>
    </w:p>
    <w:p w:rsidR="00620DBA" w:rsidRPr="00A319BE" w:rsidRDefault="00620DBA" w:rsidP="00997F53">
      <w:pPr>
        <w:pStyle w:val="PI-2EMEASMCA"/>
      </w:pPr>
    </w:p>
    <w:p w:rsidR="00620DBA" w:rsidRPr="00A319BE" w:rsidRDefault="00620DBA" w:rsidP="00997F53">
      <w:pPr>
        <w:pStyle w:val="PI-2EMEASMCA"/>
      </w:pPr>
      <w:bookmarkStart w:id="24" w:name="_Toc129243108"/>
      <w:bookmarkStart w:id="25" w:name="_Toc129243233"/>
      <w:r w:rsidRPr="00A319BE">
        <w:t>4.7</w:t>
      </w:r>
      <w:r w:rsidRPr="00A319BE">
        <w:tab/>
        <w:t>Poveikis gebėjimui vairuoti ir valdyti mechanizmus</w:t>
      </w:r>
      <w:bookmarkEnd w:id="24"/>
      <w:bookmarkEnd w:id="25"/>
    </w:p>
    <w:p w:rsidR="00620DBA" w:rsidRPr="00A319BE" w:rsidRDefault="00620DBA" w:rsidP="00000A71">
      <w:pPr>
        <w:pStyle w:val="BTEMEASMCA"/>
        <w:rPr>
          <w:szCs w:val="22"/>
        </w:rPr>
      </w:pPr>
    </w:p>
    <w:p w:rsidR="00620DBA" w:rsidRPr="00A319BE" w:rsidRDefault="00620DBA" w:rsidP="00000A71">
      <w:pPr>
        <w:pStyle w:val="BTEMEASMCA"/>
        <w:rPr>
          <w:szCs w:val="22"/>
        </w:rPr>
      </w:pPr>
      <w:r w:rsidRPr="00A319BE">
        <w:rPr>
          <w:szCs w:val="22"/>
        </w:rPr>
        <w:lastRenderedPageBreak/>
        <w:t xml:space="preserve">Pacientą būtina perspėti, kad per pirmąsias 24 val. po Irinotecan </w:t>
      </w:r>
      <w:r w:rsidR="00C4251E" w:rsidRPr="00C4251E">
        <w:rPr>
          <w:szCs w:val="22"/>
        </w:rPr>
        <w:t>Mylan</w:t>
      </w:r>
      <w:r w:rsidRPr="00A319BE">
        <w:rPr>
          <w:szCs w:val="22"/>
        </w:rPr>
        <w:t xml:space="preserve"> infuzijos gali svaigti galva ir sutrikti regėjimas, ir patarti nevairuoti ir nevaldyti mechanizmų, jeigu tokių simptomų atsiranda.</w:t>
      </w:r>
    </w:p>
    <w:p w:rsidR="00620DBA" w:rsidRPr="00A319BE" w:rsidRDefault="00620DBA" w:rsidP="00000A71">
      <w:pPr>
        <w:pStyle w:val="BTEMEASMCA"/>
        <w:rPr>
          <w:szCs w:val="22"/>
        </w:rPr>
      </w:pPr>
    </w:p>
    <w:p w:rsidR="00620DBA" w:rsidRPr="00A319BE" w:rsidRDefault="00620DBA" w:rsidP="00997F53">
      <w:pPr>
        <w:pStyle w:val="PI-2EMEASMCA"/>
      </w:pPr>
      <w:bookmarkStart w:id="26" w:name="_Toc129243109"/>
      <w:bookmarkStart w:id="27" w:name="_Toc129243234"/>
      <w:r w:rsidRPr="00A319BE">
        <w:t>4.8</w:t>
      </w:r>
      <w:r w:rsidRPr="00A319BE">
        <w:tab/>
        <w:t>Nepageidaujamas poveikis</w:t>
      </w:r>
      <w:bookmarkEnd w:id="26"/>
      <w:bookmarkEnd w:id="27"/>
    </w:p>
    <w:p w:rsidR="00620DBA" w:rsidRPr="00A319BE" w:rsidRDefault="00620DBA" w:rsidP="00000A71">
      <w:pPr>
        <w:pStyle w:val="BTEMEASMCA"/>
        <w:rPr>
          <w:szCs w:val="22"/>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Žemiau nurodytas nepageidaujamas irinotekano poveikis. Kad irinotekano saugumui darytų poveikį kartu vartojamas cetuksimabas ir atvirkščiai, įrodymų nėra. Gydant irinotekano ir cetuksimabo deriniu metu pasireiškęs papildomas nepageidaujamas poveikis buvo būdingas cetuksimabui (pvz., 88 </w:t>
      </w:r>
      <w:r w:rsidRPr="00A319BE">
        <w:rPr>
          <w:rFonts w:eastAsia="SimSun"/>
          <w:snapToGrid w:val="0"/>
          <w:sz w:val="22"/>
          <w:szCs w:val="22"/>
          <w:lang w:eastAsia="zh-CN"/>
        </w:rPr>
        <w:sym w:font="Symbol" w:char="F025"/>
      </w:r>
      <w:r w:rsidRPr="00A319BE">
        <w:rPr>
          <w:rFonts w:eastAsia="SimSun"/>
          <w:snapToGrid w:val="0"/>
          <w:sz w:val="22"/>
          <w:szCs w:val="22"/>
          <w:lang w:eastAsia="zh-CN"/>
        </w:rPr>
        <w:t xml:space="preserve"> pacientų pasireiškė spuogus primenantis išbėrimas). Informaciją apie nepageidaujamą poveikį, skiriant irinotekaną derinyje su cetuksimabu, žiūrėkite atitinkamas preparatų charakteristikų santraukas.</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Informacijos apie nepageidaujamas reakcijas gydymo irinotekano ir bevacizumabo deriniu galima rasti bevacizumabo charakteristikų santraukoje.</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Nepageidaujamos vaisto reakcijos, pasireiškusios pacientams, gydytiems kapecitabinu su irinotekanu bei papildomos toms, kurios pasireiškė kapecitabino monoterapijos metu arba didesniu dažniu negu gydant vien kapecitabinu yra šios: </w:t>
      </w:r>
      <w:r w:rsidRPr="00A319BE">
        <w:rPr>
          <w:rFonts w:eastAsia="SimSun"/>
          <w:i/>
          <w:snapToGrid w:val="0"/>
          <w:sz w:val="22"/>
          <w:szCs w:val="22"/>
          <w:lang w:eastAsia="zh-CN"/>
        </w:rPr>
        <w:t>labai dažnos (visų laipsnių nepageidaujamos vaistų reakcijos)</w:t>
      </w:r>
      <w:r w:rsidRPr="00A319BE">
        <w:rPr>
          <w:rFonts w:eastAsia="SimSun"/>
          <w:snapToGrid w:val="0"/>
          <w:sz w:val="22"/>
          <w:szCs w:val="22"/>
          <w:lang w:eastAsia="zh-CN"/>
        </w:rPr>
        <w:t xml:space="preserve"> – trombozė ar embolija; </w:t>
      </w:r>
      <w:r w:rsidRPr="00A319BE">
        <w:rPr>
          <w:rFonts w:eastAsia="SimSun"/>
          <w:i/>
          <w:snapToGrid w:val="0"/>
          <w:sz w:val="22"/>
          <w:szCs w:val="22"/>
          <w:lang w:eastAsia="zh-CN"/>
        </w:rPr>
        <w:t>dažnos (visų laipsnių nepageidaujamos vaistų reakcijos)</w:t>
      </w:r>
      <w:r w:rsidRPr="00A319BE">
        <w:rPr>
          <w:rFonts w:eastAsia="SimSun"/>
          <w:snapToGrid w:val="0"/>
          <w:sz w:val="22"/>
          <w:szCs w:val="22"/>
          <w:lang w:eastAsia="zh-CN"/>
        </w:rPr>
        <w:t xml:space="preserve"> - padidėjusio jautrumo reakcijos, širdies išemija ar miokardo infarktas; </w:t>
      </w:r>
      <w:r w:rsidRPr="00A319BE">
        <w:rPr>
          <w:rFonts w:eastAsia="SimSun"/>
          <w:i/>
          <w:snapToGrid w:val="0"/>
          <w:sz w:val="22"/>
          <w:szCs w:val="22"/>
          <w:lang w:eastAsia="zh-CN"/>
        </w:rPr>
        <w:t>dažnos (3 ir 4 laipsnio nepageidaujamos vaistų reakcijos)</w:t>
      </w:r>
      <w:r w:rsidRPr="00A319BE">
        <w:rPr>
          <w:rFonts w:eastAsia="SimSun"/>
          <w:snapToGrid w:val="0"/>
          <w:sz w:val="22"/>
          <w:szCs w:val="22"/>
          <w:lang w:eastAsia="zh-CN"/>
        </w:rPr>
        <w:t xml:space="preserve"> - febrilinė neutropenija. Norėdami sužinoti išsamesnę informaciją apie kapecitabino nepageidaujamas reakcijas, perskaitykite kapecitabino charakteristikų santrauką. </w:t>
      </w:r>
    </w:p>
    <w:p w:rsidR="00620DBA" w:rsidRPr="00A319BE" w:rsidRDefault="00620DBA" w:rsidP="00000A71">
      <w:pPr>
        <w:tabs>
          <w:tab w:val="left" w:pos="567"/>
        </w:tabs>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3 ir 4 laipsnio nepageidaujamos vaistų reakcijos, pasireiškusios pacientams, gydytiems kapecitabinu kartu su irinotekanu ir bevacizumabu bei papildomos toms, kurios pasireiškė kapecitabino monoterapijos metu arba didesniu dažniu negu gydant vien kapecitabinu yra šios:</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i/>
          <w:snapToGrid w:val="0"/>
          <w:sz w:val="22"/>
          <w:szCs w:val="22"/>
          <w:lang w:eastAsia="zh-CN"/>
        </w:rPr>
        <w:t>Dažnos, 3 ir 4 laipsnio nepageidaujamos vaistų reakcijos</w:t>
      </w:r>
      <w:r w:rsidRPr="00A319BE">
        <w:rPr>
          <w:rFonts w:eastAsia="SimSun"/>
          <w:snapToGrid w:val="0"/>
          <w:sz w:val="22"/>
          <w:szCs w:val="22"/>
          <w:lang w:eastAsia="zh-CN"/>
        </w:rPr>
        <w:t xml:space="preserve"> - neutropenija, trombozė ar embolija, hipertenzija ir širdies išemija ar miokardo infarktas. Norėdami sužinoti išsamesnę informaciją apie kapecitabino ir bevacizumabo nepageidaujamas reakcijas, perskaitykite kapecitabino ir bevacizumabo preparatų charakteristikos santrauką. </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Toliau išvardintos nepageidaujamos reakcijos, kurios manoma yra arba gali būti susijusios su irinotekano hidrochlorido trihidrato poveikiu, pastebėtos 765  pacientams, gydomiems vien rekomenduojama šio preparato doze, t. y. 350 mg/m</w:t>
      </w:r>
      <w:r w:rsidRPr="00A319BE">
        <w:rPr>
          <w:rFonts w:eastAsia="SimSun"/>
          <w:snapToGrid w:val="0"/>
          <w:sz w:val="22"/>
          <w:szCs w:val="22"/>
          <w:vertAlign w:val="superscript"/>
          <w:lang w:eastAsia="zh-CN"/>
        </w:rPr>
        <w:t>2</w:t>
      </w:r>
      <w:r w:rsidRPr="00A319BE">
        <w:rPr>
          <w:rFonts w:eastAsia="SimSun"/>
          <w:snapToGrid w:val="0"/>
          <w:sz w:val="22"/>
          <w:szCs w:val="22"/>
          <w:lang w:eastAsia="zh-CN"/>
        </w:rPr>
        <w:t xml:space="preserve"> kūno paviršiaus, bei 145 pacientams, kas dvi savaitės vartojusiems rekomenduojamą jo dozę, t. y. 180 mg/m</w:t>
      </w:r>
      <w:r w:rsidRPr="00A319BE">
        <w:rPr>
          <w:rFonts w:eastAsia="SimSun"/>
          <w:snapToGrid w:val="0"/>
          <w:sz w:val="22"/>
          <w:szCs w:val="22"/>
          <w:vertAlign w:val="superscript"/>
          <w:lang w:eastAsia="zh-CN"/>
        </w:rPr>
        <w:t>2</w:t>
      </w:r>
      <w:r w:rsidRPr="00A319BE">
        <w:rPr>
          <w:rFonts w:eastAsia="SimSun"/>
          <w:snapToGrid w:val="0"/>
          <w:sz w:val="22"/>
          <w:szCs w:val="22"/>
          <w:lang w:eastAsia="zh-CN"/>
        </w:rPr>
        <w:t xml:space="preserve"> kūno paviršiaus, kartu su 5FU/FR. </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 xml:space="preserve">Dažniausios nepageidaujamos reakcijos yra ankstyvasis ir vėlyvasis viduriavimas, neutropenija, anemija, trombocitopenija, alopecija ir karščiavimas be infekcijos. Dozę mažinti reikalaujantis toksiškumas ir sunkios nepageidaujamos vaistų reakcijos, dėl kurių reikia skubios medicininės pagalbos – ankstyvasis ir vėlyvasis viduriavimas, kuris yra sunkus ir nuolatinis, neutropenija, pykinimas ir (arba) vėmimas ir kvėpavimo sutrikimai. </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Dažnis apibūdinamas taip: labai dažni (</w:t>
      </w:r>
      <w:r w:rsidRPr="00A319BE">
        <w:rPr>
          <w:rFonts w:eastAsia="SimSun"/>
          <w:snapToGrid w:val="0"/>
          <w:sz w:val="22"/>
          <w:szCs w:val="22"/>
          <w:lang w:eastAsia="zh-CN"/>
        </w:rPr>
        <w:sym w:font="Symbol" w:char="F0B3"/>
      </w:r>
      <w:r w:rsidRPr="00A319BE">
        <w:rPr>
          <w:rFonts w:eastAsia="SimSun"/>
          <w:snapToGrid w:val="0"/>
          <w:sz w:val="22"/>
          <w:szCs w:val="22"/>
          <w:lang w:eastAsia="zh-CN"/>
        </w:rPr>
        <w:t xml:space="preserve"> 1/10), dažni (nuo </w:t>
      </w:r>
      <w:r w:rsidRPr="00A319BE">
        <w:rPr>
          <w:rFonts w:eastAsia="SimSun"/>
          <w:snapToGrid w:val="0"/>
          <w:sz w:val="22"/>
          <w:szCs w:val="22"/>
          <w:lang w:eastAsia="zh-CN"/>
        </w:rPr>
        <w:sym w:font="Symbol" w:char="F0B3"/>
      </w:r>
      <w:r w:rsidRPr="00A319BE">
        <w:rPr>
          <w:rFonts w:eastAsia="SimSun"/>
          <w:snapToGrid w:val="0"/>
          <w:sz w:val="22"/>
          <w:szCs w:val="22"/>
          <w:lang w:eastAsia="zh-CN"/>
        </w:rPr>
        <w:t xml:space="preserve"> 1/100 iki </w:t>
      </w:r>
      <w:r w:rsidRPr="00A319BE">
        <w:rPr>
          <w:rFonts w:eastAsia="SimSun"/>
          <w:snapToGrid w:val="0"/>
          <w:sz w:val="22"/>
          <w:szCs w:val="22"/>
          <w:lang w:eastAsia="zh-CN"/>
        </w:rPr>
        <w:sym w:font="Symbol" w:char="F03C"/>
      </w:r>
      <w:r w:rsidRPr="00A319BE">
        <w:rPr>
          <w:rFonts w:eastAsia="SimSun"/>
          <w:snapToGrid w:val="0"/>
          <w:sz w:val="22"/>
          <w:szCs w:val="22"/>
          <w:lang w:eastAsia="zh-CN"/>
        </w:rPr>
        <w:t xml:space="preserve"> 1/10), nedažni (nuo </w:t>
      </w:r>
      <w:r w:rsidRPr="00A319BE">
        <w:rPr>
          <w:rFonts w:eastAsia="SimSun"/>
          <w:snapToGrid w:val="0"/>
          <w:sz w:val="22"/>
          <w:szCs w:val="22"/>
          <w:lang w:eastAsia="zh-CN"/>
        </w:rPr>
        <w:sym w:font="Symbol" w:char="F0B3"/>
      </w:r>
      <w:r w:rsidRPr="00A319BE">
        <w:rPr>
          <w:rFonts w:eastAsia="SimSun"/>
          <w:snapToGrid w:val="0"/>
          <w:sz w:val="22"/>
          <w:szCs w:val="22"/>
          <w:lang w:eastAsia="zh-CN"/>
        </w:rPr>
        <w:t xml:space="preserve"> 1/1000 iki </w:t>
      </w:r>
      <w:r w:rsidRPr="00A319BE">
        <w:rPr>
          <w:rFonts w:eastAsia="SimSun"/>
          <w:snapToGrid w:val="0"/>
          <w:sz w:val="22"/>
          <w:szCs w:val="22"/>
          <w:lang w:eastAsia="zh-CN"/>
        </w:rPr>
        <w:sym w:font="Symbol" w:char="F03C"/>
      </w:r>
      <w:r w:rsidRPr="00A319BE">
        <w:rPr>
          <w:rFonts w:eastAsia="SimSun"/>
          <w:snapToGrid w:val="0"/>
          <w:sz w:val="22"/>
          <w:szCs w:val="22"/>
          <w:lang w:eastAsia="zh-CN"/>
        </w:rPr>
        <w:t xml:space="preserve"> 1/100), reti (nuo </w:t>
      </w:r>
      <w:r w:rsidRPr="00A319BE">
        <w:rPr>
          <w:rFonts w:eastAsia="SimSun"/>
          <w:snapToGrid w:val="0"/>
          <w:sz w:val="22"/>
          <w:szCs w:val="22"/>
          <w:lang w:eastAsia="zh-CN"/>
        </w:rPr>
        <w:sym w:font="Symbol" w:char="F0B3"/>
      </w:r>
      <w:r w:rsidRPr="00A319BE">
        <w:rPr>
          <w:rFonts w:eastAsia="SimSun"/>
          <w:snapToGrid w:val="0"/>
          <w:sz w:val="22"/>
          <w:szCs w:val="22"/>
          <w:lang w:eastAsia="zh-CN"/>
        </w:rPr>
        <w:t xml:space="preserve"> 1/10000 iki </w:t>
      </w:r>
      <w:r w:rsidRPr="00A319BE">
        <w:rPr>
          <w:rFonts w:eastAsia="SimSun"/>
          <w:snapToGrid w:val="0"/>
          <w:sz w:val="22"/>
          <w:szCs w:val="22"/>
          <w:lang w:eastAsia="zh-CN"/>
        </w:rPr>
        <w:sym w:font="Symbol" w:char="F03C"/>
      </w:r>
      <w:r w:rsidRPr="00A319BE">
        <w:rPr>
          <w:rFonts w:eastAsia="SimSun"/>
          <w:snapToGrid w:val="0"/>
          <w:sz w:val="22"/>
          <w:szCs w:val="22"/>
          <w:lang w:eastAsia="zh-CN"/>
        </w:rPr>
        <w:t> 1/1000), labai reti (</w:t>
      </w:r>
      <w:r w:rsidRPr="00A319BE">
        <w:rPr>
          <w:rFonts w:eastAsia="SimSun"/>
          <w:snapToGrid w:val="0"/>
          <w:sz w:val="22"/>
          <w:szCs w:val="22"/>
          <w:lang w:eastAsia="zh-CN"/>
        </w:rPr>
        <w:sym w:font="Symbol" w:char="F03C"/>
      </w:r>
      <w:r w:rsidRPr="00A319BE">
        <w:rPr>
          <w:rFonts w:eastAsia="SimSun"/>
          <w:snapToGrid w:val="0"/>
          <w:sz w:val="22"/>
          <w:szCs w:val="22"/>
          <w:lang w:eastAsia="zh-CN"/>
        </w:rPr>
        <w:t> 1/10000)</w:t>
      </w:r>
    </w:p>
    <w:p w:rsidR="00620DBA" w:rsidRPr="00A319BE" w:rsidRDefault="00620DBA" w:rsidP="00000A71">
      <w:pPr>
        <w:tabs>
          <w:tab w:val="left" w:pos="567"/>
        </w:tabs>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b/>
          <w:i/>
          <w:iCs/>
          <w:snapToGrid w:val="0"/>
          <w:sz w:val="22"/>
          <w:szCs w:val="22"/>
          <w:lang w:eastAsia="zh-CN"/>
        </w:rPr>
      </w:pPr>
      <w:r w:rsidRPr="00A319BE">
        <w:rPr>
          <w:rFonts w:eastAsia="SimSun"/>
          <w:b/>
          <w:i/>
          <w:iCs/>
          <w:snapToGrid w:val="0"/>
          <w:sz w:val="22"/>
          <w:szCs w:val="22"/>
          <w:lang w:eastAsia="zh-CN"/>
        </w:rPr>
        <w:t>Infekcijos ir infestacijos</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Nedažni.</w:t>
      </w:r>
      <w:r w:rsidRPr="00A319BE">
        <w:rPr>
          <w:rFonts w:eastAsia="SimSun"/>
          <w:snapToGrid w:val="0"/>
          <w:sz w:val="22"/>
          <w:szCs w:val="22"/>
          <w:lang w:eastAsia="zh-CN"/>
        </w:rPr>
        <w:t xml:space="preserve"> Pacientams, kuriems pasireiškė sepsis, buvo inkstų nepakankamumo, hipotenzijos ir širdies bei kraujagyslių funkcijos nepakankamumo atvejų.</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b/>
          <w:i/>
          <w:iCs/>
          <w:snapToGrid w:val="0"/>
          <w:sz w:val="22"/>
          <w:szCs w:val="22"/>
          <w:lang w:eastAsia="zh-CN"/>
        </w:rPr>
      </w:pPr>
      <w:r w:rsidRPr="00A319BE">
        <w:rPr>
          <w:rFonts w:eastAsia="SimSun"/>
          <w:b/>
          <w:i/>
          <w:iCs/>
          <w:snapToGrid w:val="0"/>
          <w:sz w:val="22"/>
          <w:szCs w:val="22"/>
          <w:lang w:eastAsia="zh-CN"/>
        </w:rPr>
        <w:t>Kraujo ir limfinės sistemos sutrikimai</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Dozę ribojantis toksinis poveikis yra neutropenija. Ji būdavo laikina ir nesikaupianti tiek monoterapijos metu, tiek gydant keliais preparatais, vidutinis laikas iki didžiausio neutrofilų kiekio sumažėjimo </w:t>
      </w:r>
      <w:r w:rsidRPr="00A319BE">
        <w:rPr>
          <w:rFonts w:eastAsia="SimSun"/>
          <w:snapToGrid w:val="0"/>
          <w:sz w:val="22"/>
          <w:szCs w:val="22"/>
          <w:lang w:eastAsia="zh-CN"/>
        </w:rPr>
        <w:sym w:font="Symbol" w:char="F02D"/>
      </w:r>
      <w:r w:rsidRPr="00A319BE">
        <w:rPr>
          <w:rFonts w:eastAsia="SimSun"/>
          <w:snapToGrid w:val="0"/>
          <w:sz w:val="22"/>
          <w:szCs w:val="22"/>
          <w:lang w:eastAsia="zh-CN"/>
        </w:rPr>
        <w:t xml:space="preserve"> 8 paros. </w:t>
      </w:r>
    </w:p>
    <w:p w:rsidR="00620DBA" w:rsidRPr="00A319BE" w:rsidRDefault="00620DBA" w:rsidP="00000A71">
      <w:pPr>
        <w:tabs>
          <w:tab w:val="left" w:pos="567"/>
        </w:tabs>
        <w:spacing w:line="260" w:lineRule="exact"/>
        <w:rPr>
          <w:rFonts w:eastAsia="SimSun"/>
          <w:i/>
          <w:snapToGrid w:val="0"/>
          <w:sz w:val="22"/>
          <w:szCs w:val="22"/>
          <w:u w:val="single"/>
          <w:lang w:eastAsia="zh-CN"/>
        </w:rPr>
      </w:pPr>
    </w:p>
    <w:p w:rsidR="00620DBA" w:rsidRPr="00A319BE" w:rsidRDefault="00620DBA" w:rsidP="00000A71">
      <w:pPr>
        <w:tabs>
          <w:tab w:val="left" w:pos="567"/>
        </w:tabs>
        <w:spacing w:line="260" w:lineRule="exact"/>
        <w:rPr>
          <w:rFonts w:eastAsia="SimSun"/>
          <w:snapToGrid w:val="0"/>
          <w:sz w:val="22"/>
          <w:szCs w:val="22"/>
          <w:u w:val="single"/>
          <w:lang w:eastAsia="zh-CN"/>
        </w:rPr>
      </w:pPr>
      <w:r w:rsidRPr="00A319BE">
        <w:rPr>
          <w:rFonts w:eastAsia="SimSun"/>
          <w:snapToGrid w:val="0"/>
          <w:sz w:val="22"/>
          <w:szCs w:val="22"/>
          <w:u w:val="single"/>
          <w:lang w:eastAsia="zh-CN"/>
        </w:rPr>
        <w:t>Monoterapijos metu</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 xml:space="preserve">Labai dažni. </w:t>
      </w:r>
      <w:r w:rsidRPr="00A319BE">
        <w:rPr>
          <w:rFonts w:eastAsia="SimSun"/>
          <w:snapToGrid w:val="0"/>
          <w:sz w:val="22"/>
          <w:szCs w:val="22"/>
          <w:lang w:eastAsia="zh-CN"/>
        </w:rPr>
        <w:t>78,7 % pacientų stebėta neutropenija, 22,6 % jų ji buvo sunki (neutrofilų buvo &lt; 500 ląstelių/mm</w:t>
      </w:r>
      <w:r w:rsidRPr="00A319BE">
        <w:rPr>
          <w:rFonts w:eastAsia="SimSun"/>
          <w:snapToGrid w:val="0"/>
          <w:sz w:val="22"/>
          <w:szCs w:val="22"/>
          <w:vertAlign w:val="superscript"/>
          <w:lang w:eastAsia="zh-CN"/>
        </w:rPr>
        <w:t>3</w:t>
      </w:r>
      <w:r w:rsidRPr="00A319BE">
        <w:rPr>
          <w:rFonts w:eastAsia="SimSun"/>
          <w:snapToGrid w:val="0"/>
          <w:sz w:val="22"/>
          <w:szCs w:val="22"/>
          <w:lang w:eastAsia="zh-CN"/>
        </w:rPr>
        <w:t xml:space="preserve">). Vertintų gydymo ciklų metu 18 % pacientų neutrofilų buvo mažiau nei </w:t>
      </w:r>
      <w:r w:rsidRPr="00A319BE">
        <w:rPr>
          <w:rFonts w:eastAsia="SimSun"/>
          <w:snapToGrid w:val="0"/>
          <w:sz w:val="22"/>
          <w:szCs w:val="22"/>
          <w:lang w:eastAsia="zh-CN"/>
        </w:rPr>
        <w:lastRenderedPageBreak/>
        <w:t>1 000 ląstelių/mm</w:t>
      </w:r>
      <w:r w:rsidRPr="00A319BE">
        <w:rPr>
          <w:rFonts w:eastAsia="SimSun"/>
          <w:snapToGrid w:val="0"/>
          <w:sz w:val="22"/>
          <w:szCs w:val="22"/>
          <w:vertAlign w:val="superscript"/>
          <w:lang w:eastAsia="zh-CN"/>
        </w:rPr>
        <w:t>3</w:t>
      </w:r>
      <w:r w:rsidRPr="00A319BE">
        <w:rPr>
          <w:rFonts w:eastAsia="SimSun"/>
          <w:snapToGrid w:val="0"/>
          <w:sz w:val="22"/>
          <w:szCs w:val="22"/>
          <w:lang w:eastAsia="zh-CN"/>
        </w:rPr>
        <w:t>, įskaitant 7,6 % atvejų, kai neutrofilų buvo &lt; 500 ląstelių/mm</w:t>
      </w:r>
      <w:r w:rsidRPr="00A319BE">
        <w:rPr>
          <w:rFonts w:eastAsia="SimSun"/>
          <w:snapToGrid w:val="0"/>
          <w:sz w:val="22"/>
          <w:szCs w:val="22"/>
          <w:vertAlign w:val="superscript"/>
          <w:lang w:eastAsia="zh-CN"/>
        </w:rPr>
        <w:t>3</w:t>
      </w:r>
      <w:r w:rsidRPr="00A319BE">
        <w:rPr>
          <w:rFonts w:eastAsia="SimSun"/>
          <w:snapToGrid w:val="0"/>
          <w:sz w:val="22"/>
          <w:szCs w:val="22"/>
          <w:lang w:eastAsia="zh-CN"/>
        </w:rPr>
        <w:t xml:space="preserve">. Neutrofilų kiekis sunormalėjo per 22 paras. </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Maždaug 58,7 % pacientų atsirado anemija (8 % jų hemoglobino buvo &lt; 80 g/l, 0,9% </w:t>
      </w:r>
      <w:r w:rsidRPr="00A319BE">
        <w:rPr>
          <w:rFonts w:eastAsia="SimSun"/>
          <w:snapToGrid w:val="0"/>
          <w:sz w:val="22"/>
          <w:szCs w:val="22"/>
          <w:lang w:eastAsia="zh-CN"/>
        </w:rPr>
        <w:sym w:font="Symbol" w:char="F02D"/>
      </w:r>
      <w:r w:rsidRPr="00A319BE">
        <w:rPr>
          <w:rFonts w:eastAsia="SimSun"/>
          <w:snapToGrid w:val="0"/>
          <w:sz w:val="22"/>
          <w:szCs w:val="22"/>
          <w:lang w:eastAsia="zh-CN"/>
        </w:rPr>
        <w:t xml:space="preserve"> &lt; 65 g/l).</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Infekcijos epizodų pasitaikė maždaug 10,3 % pacientų (2,5% gydymo ciklų metu) ir 5,3 % pacientų (1,1 % gydymo ciklų metu) jie buvo susiję su sunkia neutropenija, 2 pacientai mirė.</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Dažni.</w:t>
      </w:r>
      <w:r w:rsidRPr="00A319BE">
        <w:rPr>
          <w:rFonts w:eastAsia="SimSun"/>
          <w:snapToGrid w:val="0"/>
          <w:sz w:val="22"/>
          <w:szCs w:val="22"/>
          <w:lang w:eastAsia="zh-CN"/>
        </w:rPr>
        <w:t xml:space="preserve"> 6,2 % pacientų (1,7 % gydymo ciklų metu) pasireiškė karščiavimas ir kartu sunki neutropenija. </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Trombocitopenija (</w:t>
      </w:r>
      <w:r w:rsidRPr="00A319BE">
        <w:rPr>
          <w:rFonts w:eastAsia="SimSun"/>
          <w:snapToGrid w:val="0"/>
          <w:sz w:val="22"/>
          <w:szCs w:val="22"/>
          <w:lang w:eastAsia="zh-CN"/>
        </w:rPr>
        <w:sym w:font="Symbol" w:char="F03C"/>
      </w:r>
      <w:r w:rsidRPr="00A319BE">
        <w:rPr>
          <w:rFonts w:eastAsia="SimSun"/>
          <w:snapToGrid w:val="0"/>
          <w:sz w:val="22"/>
          <w:szCs w:val="22"/>
          <w:lang w:eastAsia="zh-CN"/>
        </w:rPr>
        <w:t> 100 000 ląstelių/mm</w:t>
      </w:r>
      <w:r w:rsidRPr="00A319BE">
        <w:rPr>
          <w:rFonts w:eastAsia="SimSun"/>
          <w:snapToGrid w:val="0"/>
          <w:sz w:val="22"/>
          <w:szCs w:val="22"/>
          <w:vertAlign w:val="superscript"/>
          <w:lang w:eastAsia="zh-CN"/>
        </w:rPr>
        <w:t>3</w:t>
      </w:r>
      <w:r w:rsidRPr="00A319BE">
        <w:rPr>
          <w:rFonts w:eastAsia="SimSun"/>
          <w:snapToGrid w:val="0"/>
          <w:sz w:val="22"/>
          <w:szCs w:val="22"/>
          <w:lang w:eastAsia="zh-CN"/>
        </w:rPr>
        <w:t xml:space="preserve">) pasireiškė 7,4 % pacientų (1,8 % gydymo ciklų metu), įskaitant 0,9 % pacientų (0,2 % gydymo ciklų metu), kuriems trombocitų buvo </w:t>
      </w:r>
      <w:r w:rsidRPr="00A319BE">
        <w:rPr>
          <w:rFonts w:eastAsia="SimSun"/>
          <w:snapToGrid w:val="0"/>
          <w:sz w:val="22"/>
          <w:szCs w:val="22"/>
          <w:lang w:eastAsia="zh-CN"/>
        </w:rPr>
        <w:sym w:font="Symbol" w:char="F0A3"/>
      </w:r>
      <w:r w:rsidRPr="00A319BE">
        <w:rPr>
          <w:rFonts w:eastAsia="SimSun"/>
          <w:snapToGrid w:val="0"/>
          <w:sz w:val="22"/>
          <w:szCs w:val="22"/>
          <w:lang w:eastAsia="zh-CN"/>
        </w:rPr>
        <w:t> 50 000 ląstelių/mm</w:t>
      </w:r>
      <w:r w:rsidRPr="00A319BE">
        <w:rPr>
          <w:rFonts w:eastAsia="SimSun"/>
          <w:snapToGrid w:val="0"/>
          <w:sz w:val="22"/>
          <w:szCs w:val="22"/>
          <w:vertAlign w:val="superscript"/>
          <w:lang w:eastAsia="zh-CN"/>
        </w:rPr>
        <w:t>3</w:t>
      </w:r>
      <w:r w:rsidRPr="00A319BE">
        <w:rPr>
          <w:rFonts w:eastAsia="SimSun"/>
          <w:snapToGrid w:val="0"/>
          <w:sz w:val="22"/>
          <w:szCs w:val="22"/>
          <w:lang w:eastAsia="zh-CN"/>
        </w:rPr>
        <w:t xml:space="preserve">. </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Beveik visiems pacientams minėti pokyčiai per 22 dienas išnyko.</w:t>
      </w:r>
    </w:p>
    <w:p w:rsidR="00620DBA" w:rsidRPr="00A319BE" w:rsidRDefault="00620DBA" w:rsidP="00000A71">
      <w:pPr>
        <w:tabs>
          <w:tab w:val="left" w:pos="567"/>
        </w:tabs>
        <w:spacing w:line="260" w:lineRule="exact"/>
        <w:rPr>
          <w:rFonts w:eastAsia="SimSun"/>
          <w:i/>
          <w:snapToGrid w:val="0"/>
          <w:sz w:val="22"/>
          <w:szCs w:val="22"/>
          <w:u w:val="single"/>
          <w:lang w:eastAsia="zh-CN"/>
        </w:rPr>
      </w:pPr>
    </w:p>
    <w:p w:rsidR="00620DBA" w:rsidRPr="00A319BE" w:rsidRDefault="00620DBA" w:rsidP="00000A71">
      <w:pPr>
        <w:tabs>
          <w:tab w:val="left" w:pos="567"/>
        </w:tabs>
        <w:spacing w:line="260" w:lineRule="exact"/>
        <w:rPr>
          <w:rFonts w:eastAsia="SimSun"/>
          <w:snapToGrid w:val="0"/>
          <w:sz w:val="22"/>
          <w:szCs w:val="22"/>
          <w:u w:val="single"/>
          <w:lang w:eastAsia="zh-CN"/>
        </w:rPr>
      </w:pPr>
      <w:r w:rsidRPr="00A319BE">
        <w:rPr>
          <w:rFonts w:eastAsia="SimSun"/>
          <w:snapToGrid w:val="0"/>
          <w:sz w:val="22"/>
          <w:szCs w:val="22"/>
          <w:u w:val="single"/>
          <w:lang w:eastAsia="zh-CN"/>
        </w:rPr>
        <w:t xml:space="preserve">Kombinuoto gydymo metu </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Labai dažni.</w:t>
      </w:r>
      <w:r w:rsidRPr="00A319BE">
        <w:rPr>
          <w:rFonts w:eastAsia="SimSun"/>
          <w:snapToGrid w:val="0"/>
          <w:sz w:val="22"/>
          <w:szCs w:val="22"/>
          <w:lang w:eastAsia="zh-CN"/>
        </w:rPr>
        <w:t xml:space="preserve"> 82,5 % pacientų atsirado neutropenija, 9,8 % jų ji buvo sunki (neutrofilų buvo &lt; 500 ląstelių/mm</w:t>
      </w:r>
      <w:r w:rsidRPr="00A319BE">
        <w:rPr>
          <w:rFonts w:eastAsia="SimSun"/>
          <w:snapToGrid w:val="0"/>
          <w:sz w:val="22"/>
          <w:szCs w:val="22"/>
          <w:vertAlign w:val="superscript"/>
          <w:lang w:eastAsia="zh-CN"/>
        </w:rPr>
        <w:t>3</w:t>
      </w:r>
      <w:r w:rsidRPr="00A319BE">
        <w:rPr>
          <w:rFonts w:eastAsia="SimSun"/>
          <w:snapToGrid w:val="0"/>
          <w:sz w:val="22"/>
          <w:szCs w:val="22"/>
          <w:lang w:eastAsia="zh-CN"/>
        </w:rPr>
        <w:t xml:space="preserve">). </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Vertintų gydymo ciklų metu 67,3 % pacientų neutrofilų kiekis buvo mažesnis nei 1 000 ląstelių/mm</w:t>
      </w:r>
      <w:r w:rsidRPr="00A319BE">
        <w:rPr>
          <w:rFonts w:eastAsia="SimSun"/>
          <w:snapToGrid w:val="0"/>
          <w:sz w:val="22"/>
          <w:szCs w:val="22"/>
          <w:vertAlign w:val="superscript"/>
          <w:lang w:eastAsia="zh-CN"/>
        </w:rPr>
        <w:t>3</w:t>
      </w:r>
      <w:r w:rsidRPr="00A319BE">
        <w:rPr>
          <w:rFonts w:eastAsia="SimSun"/>
          <w:snapToGrid w:val="0"/>
          <w:sz w:val="22"/>
          <w:szCs w:val="22"/>
          <w:lang w:eastAsia="zh-CN"/>
        </w:rPr>
        <w:t>, 2,7 % jų neutrofilų buvo &lt; 500 ląstelių/mm</w:t>
      </w:r>
      <w:r w:rsidRPr="00A319BE">
        <w:rPr>
          <w:rFonts w:eastAsia="SimSun"/>
          <w:snapToGrid w:val="0"/>
          <w:sz w:val="22"/>
          <w:szCs w:val="22"/>
          <w:vertAlign w:val="superscript"/>
          <w:lang w:eastAsia="zh-CN"/>
        </w:rPr>
        <w:t>3</w:t>
      </w:r>
      <w:r w:rsidRPr="00A319BE">
        <w:rPr>
          <w:rFonts w:eastAsia="SimSun"/>
          <w:snapToGrid w:val="0"/>
          <w:sz w:val="22"/>
          <w:szCs w:val="22"/>
          <w:lang w:eastAsia="zh-CN"/>
        </w:rPr>
        <w:t xml:space="preserve">. </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Neutrofilų kiekis sunormalėjo per 7</w:t>
      </w:r>
      <w:r w:rsidRPr="00A319BE">
        <w:rPr>
          <w:rFonts w:eastAsia="SimSun"/>
          <w:snapToGrid w:val="0"/>
          <w:sz w:val="22"/>
          <w:szCs w:val="22"/>
          <w:lang w:eastAsia="zh-CN"/>
        </w:rPr>
        <w:sym w:font="Symbol" w:char="F02D"/>
      </w:r>
      <w:r w:rsidRPr="00A319BE">
        <w:rPr>
          <w:rFonts w:eastAsia="SimSun"/>
          <w:snapToGrid w:val="0"/>
          <w:sz w:val="22"/>
          <w:szCs w:val="22"/>
          <w:lang w:eastAsia="zh-CN"/>
        </w:rPr>
        <w:t>8 paras.</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97,2 % pacientų atsirado anemija (2,1 % jų hemoglobino buvo &lt; 80 g/l).</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32,6 % pacientų (21,8 % gydymo ciklų metu) nustatyta trombocitopenija (</w:t>
      </w:r>
      <w:r w:rsidRPr="00A319BE">
        <w:rPr>
          <w:rFonts w:eastAsia="SimSun"/>
          <w:snapToGrid w:val="0"/>
          <w:sz w:val="22"/>
          <w:szCs w:val="22"/>
          <w:lang w:eastAsia="zh-CN"/>
        </w:rPr>
        <w:sym w:font="Symbol" w:char="F0A3"/>
      </w:r>
      <w:r w:rsidRPr="00A319BE">
        <w:rPr>
          <w:rFonts w:eastAsia="SimSun"/>
          <w:snapToGrid w:val="0"/>
          <w:sz w:val="22"/>
          <w:szCs w:val="22"/>
          <w:lang w:eastAsia="zh-CN"/>
        </w:rPr>
        <w:t> 100 000 ląstelių/mm</w:t>
      </w:r>
      <w:r w:rsidRPr="00A319BE">
        <w:rPr>
          <w:rFonts w:eastAsia="SimSun"/>
          <w:snapToGrid w:val="0"/>
          <w:sz w:val="22"/>
          <w:szCs w:val="22"/>
          <w:vertAlign w:val="superscript"/>
          <w:lang w:eastAsia="zh-CN"/>
        </w:rPr>
        <w:t>3</w:t>
      </w:r>
      <w:r w:rsidRPr="00A319BE">
        <w:rPr>
          <w:rFonts w:eastAsia="SimSun"/>
          <w:snapToGrid w:val="0"/>
          <w:sz w:val="22"/>
          <w:szCs w:val="22"/>
          <w:lang w:eastAsia="zh-CN"/>
        </w:rPr>
        <w:t>).</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Sunkios trombocitopenijos (&lt; 50 000 ląstelių/mm</w:t>
      </w:r>
      <w:r w:rsidRPr="00A319BE">
        <w:rPr>
          <w:rFonts w:eastAsia="SimSun"/>
          <w:snapToGrid w:val="0"/>
          <w:sz w:val="22"/>
          <w:szCs w:val="22"/>
          <w:vertAlign w:val="superscript"/>
          <w:lang w:eastAsia="zh-CN"/>
        </w:rPr>
        <w:t>3</w:t>
      </w:r>
      <w:r w:rsidRPr="00A319BE">
        <w:rPr>
          <w:rFonts w:eastAsia="SimSun"/>
          <w:snapToGrid w:val="0"/>
          <w:sz w:val="22"/>
          <w:szCs w:val="22"/>
          <w:lang w:eastAsia="zh-CN"/>
        </w:rPr>
        <w:t xml:space="preserve">) atvejų nebuvo. </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Dažni.</w:t>
      </w:r>
      <w:r w:rsidRPr="00A319BE">
        <w:rPr>
          <w:rFonts w:eastAsia="SimSun"/>
          <w:snapToGrid w:val="0"/>
          <w:sz w:val="22"/>
          <w:szCs w:val="22"/>
          <w:lang w:eastAsia="zh-CN"/>
        </w:rPr>
        <w:t xml:space="preserve"> 3,4 % pacientų (0,9 % gydymo ciklų metu) atsirado karščiavimas, susijęs su sunkia neutropenija. </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Infekcijos epizodų pasitaikė maždaug 2 % pacientų (0,5 % gydymo ciklų metu), kurie maždaug 2,1 % pacientų (0,5 % gydymo ciklų metu) buvo susiję su sunkia neutropenija, vienas pacientas nuo to mirė.</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Labai reti</w:t>
      </w:r>
      <w:r w:rsidRPr="00A319BE">
        <w:rPr>
          <w:rFonts w:eastAsia="SimSun"/>
          <w:snapToGrid w:val="0"/>
          <w:sz w:val="22"/>
          <w:szCs w:val="22"/>
          <w:lang w:eastAsia="zh-CN"/>
        </w:rPr>
        <w:t>.</w:t>
      </w:r>
      <w:r w:rsidRPr="00A319BE">
        <w:rPr>
          <w:rFonts w:eastAsia="SimSun"/>
          <w:snapToGrid w:val="0"/>
          <w:sz w:val="22"/>
          <w:szCs w:val="22"/>
          <w:u w:val="single"/>
          <w:lang w:eastAsia="zh-CN"/>
        </w:rPr>
        <w:t xml:space="preserve"> </w:t>
      </w:r>
      <w:r w:rsidRPr="00A319BE">
        <w:rPr>
          <w:rFonts w:eastAsia="SimSun"/>
          <w:snapToGrid w:val="0"/>
          <w:sz w:val="22"/>
          <w:szCs w:val="22"/>
          <w:lang w:eastAsia="zh-CN"/>
        </w:rPr>
        <w:t>Preparatą pateikus į rinką, buvo pranešta apie vienam pacientui pasireiškusią periferinę trombocitopeniją, kuri buvo susijusi su antitrombocitinių antikūnų atsiradimu.</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b/>
          <w:i/>
          <w:iCs/>
          <w:snapToGrid w:val="0"/>
          <w:sz w:val="22"/>
          <w:szCs w:val="22"/>
          <w:lang w:eastAsia="zh-CN"/>
        </w:rPr>
      </w:pPr>
      <w:r w:rsidRPr="00A319BE">
        <w:rPr>
          <w:rFonts w:eastAsia="SimSun"/>
          <w:b/>
          <w:i/>
          <w:iCs/>
          <w:snapToGrid w:val="0"/>
          <w:sz w:val="22"/>
          <w:szCs w:val="22"/>
          <w:lang w:eastAsia="zh-CN"/>
        </w:rPr>
        <w:t>Imuninės sistemos sutrikimai</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Nedažni</w:t>
      </w:r>
      <w:r w:rsidRPr="00A319BE">
        <w:rPr>
          <w:rFonts w:eastAsia="SimSun"/>
          <w:snapToGrid w:val="0"/>
          <w:sz w:val="22"/>
          <w:szCs w:val="22"/>
          <w:lang w:eastAsia="zh-CN"/>
        </w:rPr>
        <w:t>. Silpnos alerginės reakcijos.</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Reti:</w:t>
      </w:r>
      <w:r w:rsidRPr="00A319BE">
        <w:rPr>
          <w:rFonts w:eastAsia="SimSun"/>
          <w:snapToGrid w:val="0"/>
          <w:sz w:val="22"/>
          <w:szCs w:val="22"/>
          <w:lang w:eastAsia="zh-CN"/>
        </w:rPr>
        <w:t xml:space="preserve"> anafilaksinė / anafilaktoidinė reakcijos.</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b/>
          <w:i/>
          <w:iCs/>
          <w:snapToGrid w:val="0"/>
          <w:sz w:val="22"/>
          <w:szCs w:val="22"/>
          <w:lang w:eastAsia="zh-CN"/>
        </w:rPr>
      </w:pPr>
      <w:r w:rsidRPr="00A319BE">
        <w:rPr>
          <w:rFonts w:eastAsia="SimSun"/>
          <w:b/>
          <w:i/>
          <w:iCs/>
          <w:snapToGrid w:val="0"/>
          <w:sz w:val="22"/>
          <w:szCs w:val="22"/>
          <w:lang w:eastAsia="zh-CN"/>
        </w:rPr>
        <w:t>Nervų sistemos sutrikimai</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Labai reti.</w:t>
      </w:r>
      <w:r w:rsidRPr="00A319BE">
        <w:rPr>
          <w:rFonts w:eastAsia="SimSun"/>
          <w:snapToGrid w:val="0"/>
          <w:sz w:val="22"/>
          <w:szCs w:val="22"/>
          <w:lang w:eastAsia="zh-CN"/>
        </w:rPr>
        <w:t xml:space="preserve"> Laikinas kalbos sutrikimas, susijęs su irinotekano infuzija.</w:t>
      </w:r>
    </w:p>
    <w:p w:rsidR="00620DBA" w:rsidRPr="00A319BE" w:rsidRDefault="00620DBA" w:rsidP="00000A71">
      <w:pPr>
        <w:tabs>
          <w:tab w:val="left" w:pos="567"/>
        </w:tabs>
        <w:autoSpaceDE w:val="0"/>
        <w:autoSpaceDN w:val="0"/>
        <w:adjustRightInd w:val="0"/>
        <w:spacing w:line="260" w:lineRule="exact"/>
        <w:rPr>
          <w:rFonts w:eastAsia="SimSun"/>
          <w:b/>
          <w:bCs/>
          <w:i/>
          <w:iCs/>
          <w:snapToGrid w:val="0"/>
          <w:sz w:val="22"/>
          <w:szCs w:val="22"/>
          <w:lang w:eastAsia="zh-CN"/>
        </w:rPr>
      </w:pPr>
    </w:p>
    <w:p w:rsidR="00620DBA" w:rsidRPr="00A319BE" w:rsidRDefault="00620DBA" w:rsidP="00000A71">
      <w:pPr>
        <w:tabs>
          <w:tab w:val="left" w:pos="567"/>
        </w:tabs>
        <w:spacing w:line="260" w:lineRule="exact"/>
        <w:rPr>
          <w:rFonts w:eastAsia="SimSun"/>
          <w:b/>
          <w:i/>
          <w:iCs/>
          <w:snapToGrid w:val="0"/>
          <w:sz w:val="22"/>
          <w:szCs w:val="22"/>
          <w:lang w:eastAsia="zh-CN"/>
        </w:rPr>
      </w:pPr>
      <w:r w:rsidRPr="00A319BE">
        <w:rPr>
          <w:rFonts w:eastAsia="SimSun"/>
          <w:b/>
          <w:i/>
          <w:iCs/>
          <w:snapToGrid w:val="0"/>
          <w:sz w:val="22"/>
          <w:szCs w:val="22"/>
          <w:lang w:eastAsia="zh-CN"/>
        </w:rPr>
        <w:t>Širdies sutrikimai</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Reti.</w:t>
      </w:r>
      <w:r w:rsidRPr="00A319BE">
        <w:rPr>
          <w:rFonts w:eastAsia="SimSun"/>
          <w:snapToGrid w:val="0"/>
          <w:sz w:val="22"/>
          <w:szCs w:val="22"/>
          <w:lang w:eastAsia="zh-CN"/>
        </w:rPr>
        <w:t xml:space="preserve"> Hipertenzija, atsiradusi infuzijos metu arba po jos. </w:t>
      </w:r>
    </w:p>
    <w:p w:rsidR="00620DBA" w:rsidRPr="00A319BE" w:rsidRDefault="00620DBA" w:rsidP="00000A71">
      <w:pPr>
        <w:tabs>
          <w:tab w:val="left" w:pos="567"/>
        </w:tabs>
        <w:autoSpaceDE w:val="0"/>
        <w:autoSpaceDN w:val="0"/>
        <w:adjustRightInd w:val="0"/>
        <w:spacing w:line="260" w:lineRule="exact"/>
        <w:rPr>
          <w:rFonts w:eastAsia="SimSun"/>
          <w:i/>
          <w:snapToGrid w:val="0"/>
          <w:sz w:val="22"/>
          <w:szCs w:val="22"/>
          <w:lang w:eastAsia="zh-CN"/>
        </w:rPr>
      </w:pPr>
    </w:p>
    <w:p w:rsidR="00620DBA" w:rsidRPr="00A319BE" w:rsidRDefault="00620DBA" w:rsidP="00000A71">
      <w:pPr>
        <w:tabs>
          <w:tab w:val="left" w:pos="567"/>
        </w:tabs>
        <w:spacing w:line="260" w:lineRule="exact"/>
        <w:rPr>
          <w:rFonts w:eastAsia="SimSun"/>
          <w:b/>
          <w:i/>
          <w:iCs/>
          <w:snapToGrid w:val="0"/>
          <w:sz w:val="22"/>
          <w:szCs w:val="22"/>
          <w:lang w:eastAsia="zh-CN"/>
        </w:rPr>
      </w:pPr>
      <w:r w:rsidRPr="00A319BE">
        <w:rPr>
          <w:rFonts w:eastAsia="SimSun"/>
          <w:b/>
          <w:i/>
          <w:iCs/>
          <w:snapToGrid w:val="0"/>
          <w:sz w:val="22"/>
          <w:szCs w:val="22"/>
          <w:lang w:eastAsia="zh-CN"/>
        </w:rPr>
        <w:t>Kvėpavimo sistemos, krūtinės ląstos ir tarpuplaučio sutrikimai</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Nedažni</w:t>
      </w:r>
      <w:r w:rsidRPr="00A319BE">
        <w:rPr>
          <w:rFonts w:eastAsia="SimSun"/>
          <w:snapToGrid w:val="0"/>
          <w:sz w:val="22"/>
          <w:szCs w:val="22"/>
          <w:lang w:eastAsia="zh-CN"/>
        </w:rPr>
        <w:t>. Intersticinė plaučių liga, kuri reiškėsi plaučių infiltratais. Buvo ankstyvojo poveikio, pvz., dusulio, atvejų (žr. 4.4 skyrių).</w:t>
      </w:r>
    </w:p>
    <w:p w:rsidR="00620DBA" w:rsidRPr="00A319BE" w:rsidRDefault="00620DBA" w:rsidP="00000A71">
      <w:pPr>
        <w:tabs>
          <w:tab w:val="left" w:pos="567"/>
        </w:tabs>
        <w:autoSpaceDE w:val="0"/>
        <w:autoSpaceDN w:val="0"/>
        <w:adjustRightInd w:val="0"/>
        <w:spacing w:line="260" w:lineRule="exact"/>
        <w:rPr>
          <w:rFonts w:eastAsia="SimSun"/>
          <w:b/>
          <w:bCs/>
          <w:snapToGrid w:val="0"/>
          <w:sz w:val="22"/>
          <w:szCs w:val="22"/>
          <w:lang w:eastAsia="zh-CN"/>
        </w:rPr>
      </w:pPr>
    </w:p>
    <w:p w:rsidR="00620DBA" w:rsidRPr="00A319BE" w:rsidRDefault="00620DBA" w:rsidP="00000A71">
      <w:pPr>
        <w:tabs>
          <w:tab w:val="left" w:pos="567"/>
        </w:tabs>
        <w:spacing w:line="260" w:lineRule="exact"/>
        <w:rPr>
          <w:rFonts w:eastAsia="SimSun"/>
          <w:b/>
          <w:i/>
          <w:iCs/>
          <w:snapToGrid w:val="0"/>
          <w:sz w:val="22"/>
          <w:szCs w:val="22"/>
          <w:lang w:eastAsia="zh-CN"/>
        </w:rPr>
      </w:pPr>
      <w:r w:rsidRPr="00A319BE">
        <w:rPr>
          <w:rFonts w:eastAsia="SimSun"/>
          <w:b/>
          <w:i/>
          <w:iCs/>
          <w:snapToGrid w:val="0"/>
          <w:sz w:val="22"/>
          <w:szCs w:val="22"/>
          <w:lang w:eastAsia="zh-CN"/>
        </w:rPr>
        <w:t>Virškinimo trakto sutrikimai</w:t>
      </w:r>
    </w:p>
    <w:p w:rsidR="00620DBA" w:rsidRPr="00A319BE" w:rsidRDefault="00620DBA" w:rsidP="00000A71">
      <w:pPr>
        <w:tabs>
          <w:tab w:val="left" w:pos="567"/>
        </w:tabs>
        <w:spacing w:line="260" w:lineRule="exact"/>
        <w:rPr>
          <w:rFonts w:eastAsia="SimSun"/>
          <w:i/>
          <w:snapToGrid w:val="0"/>
          <w:sz w:val="22"/>
          <w:szCs w:val="22"/>
          <w:lang w:eastAsia="zh-CN"/>
        </w:rPr>
      </w:pPr>
      <w:r w:rsidRPr="00A319BE">
        <w:rPr>
          <w:rFonts w:eastAsia="SimSun"/>
          <w:i/>
          <w:snapToGrid w:val="0"/>
          <w:sz w:val="22"/>
          <w:szCs w:val="22"/>
          <w:lang w:eastAsia="zh-CN"/>
        </w:rPr>
        <w:t>Vėlyvasis viduriavimas</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 xml:space="preserve">Viduriavimas (prasidedantis praėjus daugiau negu 24 valandoms po infuzijos) – tai toksinis poveikis, dėl kurio reikia riboti Irinotecan </w:t>
      </w:r>
      <w:proofErr w:type="spellStart"/>
      <w:r w:rsidR="00C4251E" w:rsidRPr="00C4251E">
        <w:rPr>
          <w:sz w:val="22"/>
          <w:szCs w:val="22"/>
        </w:rPr>
        <w:t>Mylan</w:t>
      </w:r>
      <w:proofErr w:type="spellEnd"/>
      <w:r w:rsidRPr="00A319BE">
        <w:rPr>
          <w:rFonts w:eastAsia="SimSun"/>
          <w:snapToGrid w:val="0"/>
          <w:sz w:val="22"/>
          <w:szCs w:val="22"/>
          <w:lang w:eastAsia="zh-CN"/>
        </w:rPr>
        <w:t xml:space="preserve"> dozę.</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u w:val="single"/>
          <w:lang w:eastAsia="zh-CN"/>
        </w:rPr>
      </w:pPr>
    </w:p>
    <w:p w:rsidR="00620DBA" w:rsidRPr="00A319BE" w:rsidRDefault="00620DBA" w:rsidP="00000A71">
      <w:pPr>
        <w:tabs>
          <w:tab w:val="left" w:pos="567"/>
        </w:tabs>
        <w:spacing w:line="260" w:lineRule="exact"/>
        <w:rPr>
          <w:rFonts w:eastAsia="SimSun"/>
          <w:iCs/>
          <w:snapToGrid w:val="0"/>
          <w:sz w:val="22"/>
          <w:szCs w:val="22"/>
          <w:u w:val="single"/>
          <w:lang w:eastAsia="zh-CN"/>
        </w:rPr>
      </w:pPr>
      <w:r w:rsidRPr="00A319BE">
        <w:rPr>
          <w:rFonts w:eastAsia="SimSun"/>
          <w:iCs/>
          <w:snapToGrid w:val="0"/>
          <w:sz w:val="22"/>
          <w:szCs w:val="22"/>
          <w:u w:val="single"/>
          <w:lang w:eastAsia="zh-CN"/>
        </w:rPr>
        <w:t>Monoterapijos metu</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iCs/>
          <w:snapToGrid w:val="0"/>
          <w:sz w:val="22"/>
          <w:szCs w:val="22"/>
          <w:u w:val="single"/>
          <w:lang w:eastAsia="zh-CN"/>
        </w:rPr>
        <w:t>Labai dažni.</w:t>
      </w:r>
      <w:r w:rsidRPr="00A319BE">
        <w:rPr>
          <w:rFonts w:eastAsia="SimSun"/>
          <w:iCs/>
          <w:snapToGrid w:val="0"/>
          <w:sz w:val="22"/>
          <w:szCs w:val="22"/>
          <w:lang w:eastAsia="zh-CN"/>
        </w:rPr>
        <w:t xml:space="preserve"> </w:t>
      </w:r>
      <w:r w:rsidRPr="00A319BE">
        <w:rPr>
          <w:rFonts w:eastAsia="SimSun"/>
          <w:snapToGrid w:val="0"/>
          <w:sz w:val="22"/>
          <w:szCs w:val="22"/>
          <w:lang w:eastAsia="zh-CN"/>
        </w:rPr>
        <w:t>20 % pacientų, kurie laikėsi viduriavimo valdymo rekomendacijų, pasireiškė sunkus viduriavimas. Vertintų gydymo ciklų metu sunkus viduriavimas prasidėjo 14 % pacientų. Vidutinis laikotarpis po irinotekano infuzijos iki pirmojo tuštinimosi skystomis išmatomis buvo 5 paros.</w:t>
      </w:r>
    </w:p>
    <w:p w:rsidR="00620DBA" w:rsidRPr="00A319BE" w:rsidRDefault="00620DBA" w:rsidP="00000A71">
      <w:pPr>
        <w:tabs>
          <w:tab w:val="left" w:pos="567"/>
        </w:tabs>
        <w:spacing w:line="260" w:lineRule="exact"/>
        <w:rPr>
          <w:rFonts w:eastAsia="SimSun"/>
          <w:i/>
          <w:iCs/>
          <w:snapToGrid w:val="0"/>
          <w:sz w:val="22"/>
          <w:szCs w:val="22"/>
          <w:lang w:eastAsia="zh-CN"/>
        </w:rPr>
      </w:pPr>
    </w:p>
    <w:p w:rsidR="00620DBA" w:rsidRPr="00A319BE" w:rsidRDefault="00620DBA" w:rsidP="00000A71">
      <w:pPr>
        <w:tabs>
          <w:tab w:val="left" w:pos="567"/>
        </w:tabs>
        <w:spacing w:line="260" w:lineRule="exact"/>
        <w:rPr>
          <w:rFonts w:eastAsia="SimSun"/>
          <w:iCs/>
          <w:snapToGrid w:val="0"/>
          <w:sz w:val="22"/>
          <w:szCs w:val="22"/>
          <w:u w:val="single"/>
          <w:lang w:eastAsia="zh-CN"/>
        </w:rPr>
      </w:pPr>
      <w:r w:rsidRPr="00A319BE">
        <w:rPr>
          <w:rFonts w:eastAsia="SimSun"/>
          <w:iCs/>
          <w:snapToGrid w:val="0"/>
          <w:sz w:val="22"/>
          <w:szCs w:val="22"/>
          <w:u w:val="single"/>
          <w:lang w:eastAsia="zh-CN"/>
        </w:rPr>
        <w:t>Kombinuoto gydymo metu</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iCs/>
          <w:snapToGrid w:val="0"/>
          <w:sz w:val="22"/>
          <w:szCs w:val="22"/>
          <w:u w:val="single"/>
          <w:lang w:eastAsia="zh-CN"/>
        </w:rPr>
        <w:t>Labai dažni.</w:t>
      </w:r>
      <w:r w:rsidRPr="00A319BE">
        <w:rPr>
          <w:rFonts w:eastAsia="SimSun"/>
          <w:i/>
          <w:iCs/>
          <w:snapToGrid w:val="0"/>
          <w:sz w:val="22"/>
          <w:szCs w:val="22"/>
          <w:lang w:eastAsia="zh-CN"/>
        </w:rPr>
        <w:t xml:space="preserve"> </w:t>
      </w:r>
      <w:r w:rsidRPr="00A319BE">
        <w:rPr>
          <w:rFonts w:eastAsia="SimSun"/>
          <w:snapToGrid w:val="0"/>
          <w:sz w:val="22"/>
          <w:szCs w:val="22"/>
          <w:lang w:eastAsia="zh-CN"/>
        </w:rPr>
        <w:t>13,1 % pacientų, kurie laikėsi viduriavimo valdymo rekomendacijų, pasireiškė sunkus viduriavimas. Vertintų gydymo ciklų metu sunkus viduriavimas prasidėjo 3,9 % pacientų.</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 xml:space="preserve">Nedažni. </w:t>
      </w:r>
      <w:r w:rsidRPr="00A319BE">
        <w:rPr>
          <w:rFonts w:eastAsia="SimSun"/>
          <w:snapToGrid w:val="0"/>
          <w:sz w:val="22"/>
          <w:szCs w:val="22"/>
          <w:lang w:eastAsia="zh-CN"/>
        </w:rPr>
        <w:t xml:space="preserve">Pranešta apie pseudomembraninio kolito atvejus, iš kurių vienas patvirtintas bakteriologiniu tyrimu (nustatyta </w:t>
      </w:r>
      <w:r w:rsidRPr="00A319BE">
        <w:rPr>
          <w:rFonts w:eastAsia="SimSun"/>
          <w:i/>
          <w:iCs/>
          <w:snapToGrid w:val="0"/>
          <w:sz w:val="22"/>
          <w:szCs w:val="22"/>
          <w:lang w:eastAsia="zh-CN"/>
        </w:rPr>
        <w:t>Clostridium difficile</w:t>
      </w:r>
      <w:r w:rsidRPr="00A319BE">
        <w:rPr>
          <w:rFonts w:eastAsia="SimSun"/>
          <w:snapToGrid w:val="0"/>
          <w:sz w:val="22"/>
          <w:szCs w:val="22"/>
          <w:lang w:eastAsia="zh-CN"/>
        </w:rPr>
        <w:t>).</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u w:val="single"/>
          <w:lang w:eastAsia="zh-CN"/>
        </w:rPr>
      </w:pPr>
    </w:p>
    <w:p w:rsidR="00620DBA" w:rsidRPr="00A319BE" w:rsidRDefault="00620DBA" w:rsidP="00000A71">
      <w:pPr>
        <w:tabs>
          <w:tab w:val="left" w:pos="567"/>
        </w:tabs>
        <w:spacing w:line="260" w:lineRule="exact"/>
        <w:rPr>
          <w:rFonts w:eastAsia="SimSun"/>
          <w:i/>
          <w:snapToGrid w:val="0"/>
          <w:sz w:val="22"/>
          <w:szCs w:val="22"/>
          <w:lang w:eastAsia="zh-CN"/>
        </w:rPr>
      </w:pPr>
      <w:r w:rsidRPr="00A319BE">
        <w:rPr>
          <w:rFonts w:eastAsia="SimSun"/>
          <w:i/>
          <w:snapToGrid w:val="0"/>
          <w:sz w:val="22"/>
          <w:szCs w:val="22"/>
          <w:lang w:eastAsia="zh-CN"/>
        </w:rPr>
        <w:lastRenderedPageBreak/>
        <w:t>Pykinimas ir vėmimas</w:t>
      </w:r>
    </w:p>
    <w:p w:rsidR="00620DBA" w:rsidRPr="00A319BE" w:rsidRDefault="00620DBA" w:rsidP="00000A71">
      <w:pPr>
        <w:tabs>
          <w:tab w:val="left" w:pos="567"/>
        </w:tabs>
        <w:spacing w:line="260" w:lineRule="exact"/>
        <w:rPr>
          <w:rFonts w:eastAsia="SimSun"/>
          <w:snapToGrid w:val="0"/>
          <w:sz w:val="22"/>
          <w:szCs w:val="22"/>
          <w:u w:val="single"/>
          <w:lang w:eastAsia="zh-CN"/>
        </w:rPr>
      </w:pPr>
      <w:r w:rsidRPr="00A319BE">
        <w:rPr>
          <w:rFonts w:eastAsia="SimSun"/>
          <w:iCs/>
          <w:snapToGrid w:val="0"/>
          <w:sz w:val="22"/>
          <w:szCs w:val="22"/>
          <w:u w:val="single"/>
          <w:lang w:eastAsia="zh-CN"/>
        </w:rPr>
        <w:t>Monoterapijos metu</w:t>
      </w:r>
      <w:r w:rsidRPr="00A319BE">
        <w:rPr>
          <w:rFonts w:eastAsia="SimSun"/>
          <w:snapToGrid w:val="0"/>
          <w:sz w:val="22"/>
          <w:szCs w:val="22"/>
          <w:u w:val="single"/>
          <w:lang w:eastAsia="zh-CN"/>
        </w:rPr>
        <w:t xml:space="preserve"> </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Labai dažni</w:t>
      </w:r>
      <w:r w:rsidRPr="00A319BE">
        <w:rPr>
          <w:rFonts w:eastAsia="SimSun"/>
          <w:snapToGrid w:val="0"/>
          <w:sz w:val="22"/>
          <w:szCs w:val="22"/>
          <w:lang w:eastAsia="zh-CN"/>
        </w:rPr>
        <w:t>. Pykinimas ir vėmimas. Jie buvo sunkūs maždaug 10 % pacientų, gydytų vėmimą slopinančiais vaistiniais preparatais.</w:t>
      </w:r>
    </w:p>
    <w:p w:rsidR="00620DBA" w:rsidRPr="00A319BE" w:rsidRDefault="00620DBA" w:rsidP="00000A71">
      <w:pPr>
        <w:tabs>
          <w:tab w:val="left" w:pos="567"/>
        </w:tabs>
        <w:spacing w:line="260" w:lineRule="exact"/>
        <w:rPr>
          <w:rFonts w:eastAsia="SimSun"/>
          <w:iCs/>
          <w:snapToGrid w:val="0"/>
          <w:sz w:val="22"/>
          <w:szCs w:val="22"/>
          <w:u w:val="single"/>
          <w:lang w:eastAsia="zh-CN"/>
        </w:rPr>
      </w:pPr>
      <w:r w:rsidRPr="00A319BE">
        <w:rPr>
          <w:rFonts w:eastAsia="SimSun"/>
          <w:iCs/>
          <w:snapToGrid w:val="0"/>
          <w:sz w:val="22"/>
          <w:szCs w:val="22"/>
          <w:u w:val="single"/>
          <w:lang w:eastAsia="zh-CN"/>
        </w:rPr>
        <w:t>Kombinuoto gydymo metu</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iCs/>
          <w:snapToGrid w:val="0"/>
          <w:sz w:val="22"/>
          <w:szCs w:val="22"/>
          <w:u w:val="single"/>
          <w:lang w:eastAsia="zh-CN"/>
        </w:rPr>
        <w:t>Dažni</w:t>
      </w:r>
      <w:r w:rsidRPr="00A319BE">
        <w:rPr>
          <w:rFonts w:eastAsia="SimSun"/>
          <w:snapToGrid w:val="0"/>
          <w:sz w:val="22"/>
          <w:szCs w:val="22"/>
          <w:lang w:eastAsia="zh-CN"/>
        </w:rPr>
        <w:t>. Sunkus pykinimas ar vėmimas. Jie pasireiškė rečiau negu gydymo vienu preparatu metu (atitinkamai 2,1 % ir 2,8 % pacientų).</w:t>
      </w:r>
    </w:p>
    <w:p w:rsidR="00620DBA" w:rsidRPr="00A319BE" w:rsidRDefault="00620DBA" w:rsidP="00000A71">
      <w:pPr>
        <w:tabs>
          <w:tab w:val="left" w:pos="567"/>
        </w:tabs>
        <w:autoSpaceDE w:val="0"/>
        <w:autoSpaceDN w:val="0"/>
        <w:adjustRightInd w:val="0"/>
        <w:spacing w:line="260" w:lineRule="exact"/>
        <w:rPr>
          <w:rFonts w:eastAsia="SimSun"/>
          <w:b/>
          <w:bCs/>
          <w:i/>
          <w:iCs/>
          <w:snapToGrid w:val="0"/>
          <w:sz w:val="22"/>
          <w:szCs w:val="22"/>
          <w:lang w:eastAsia="zh-CN"/>
        </w:rPr>
      </w:pPr>
    </w:p>
    <w:p w:rsidR="00620DBA" w:rsidRPr="00A319BE" w:rsidRDefault="00620DBA" w:rsidP="00000A71">
      <w:pPr>
        <w:tabs>
          <w:tab w:val="left" w:pos="567"/>
        </w:tabs>
        <w:spacing w:line="260" w:lineRule="exact"/>
        <w:rPr>
          <w:rFonts w:eastAsia="SimSun"/>
          <w:i/>
          <w:snapToGrid w:val="0"/>
          <w:sz w:val="22"/>
          <w:szCs w:val="22"/>
          <w:lang w:eastAsia="zh-CN"/>
        </w:rPr>
      </w:pPr>
      <w:r w:rsidRPr="00A319BE">
        <w:rPr>
          <w:rFonts w:eastAsia="SimSun"/>
          <w:i/>
          <w:snapToGrid w:val="0"/>
          <w:sz w:val="22"/>
          <w:szCs w:val="22"/>
          <w:lang w:eastAsia="zh-CN"/>
        </w:rPr>
        <w:t>Dehidracija</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Dažni</w:t>
      </w:r>
      <w:r w:rsidRPr="00A319BE">
        <w:rPr>
          <w:rFonts w:eastAsia="SimSun"/>
          <w:snapToGrid w:val="0"/>
          <w:sz w:val="22"/>
          <w:szCs w:val="22"/>
          <w:lang w:eastAsia="zh-CN"/>
        </w:rPr>
        <w:t>. Dehidracijos epizodai, susiję su viduriavimu ir (arba) vėmimu.</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Nedažni</w:t>
      </w:r>
      <w:r w:rsidRPr="00A319BE">
        <w:rPr>
          <w:rFonts w:eastAsia="SimSun"/>
          <w:snapToGrid w:val="0"/>
          <w:sz w:val="22"/>
          <w:szCs w:val="22"/>
          <w:lang w:eastAsia="zh-CN"/>
        </w:rPr>
        <w:t>. Dėl viduriavimo ir (arba) vėmimo skysčių netekusiems pacientams buvo inkstų nepakankamumo, hipotenzijos arba širdies ir kraujagyslių funkcijos nepakankamumo atvejų.</w:t>
      </w:r>
    </w:p>
    <w:p w:rsidR="00620DBA" w:rsidRPr="00A319BE" w:rsidRDefault="00620DBA" w:rsidP="00000A71">
      <w:pPr>
        <w:tabs>
          <w:tab w:val="left" w:pos="567"/>
        </w:tabs>
        <w:spacing w:line="260" w:lineRule="exact"/>
        <w:rPr>
          <w:rFonts w:eastAsia="SimSun"/>
          <w:i/>
          <w:snapToGrid w:val="0"/>
          <w:sz w:val="22"/>
          <w:szCs w:val="22"/>
          <w:lang w:eastAsia="zh-CN"/>
        </w:rPr>
      </w:pPr>
    </w:p>
    <w:p w:rsidR="00620DBA" w:rsidRPr="00A319BE" w:rsidRDefault="00620DBA" w:rsidP="00000A71">
      <w:pPr>
        <w:tabs>
          <w:tab w:val="left" w:pos="567"/>
        </w:tabs>
        <w:spacing w:line="260" w:lineRule="exact"/>
        <w:rPr>
          <w:rFonts w:eastAsia="SimSun"/>
          <w:i/>
          <w:snapToGrid w:val="0"/>
          <w:sz w:val="22"/>
          <w:szCs w:val="22"/>
          <w:lang w:eastAsia="zh-CN"/>
        </w:rPr>
      </w:pPr>
      <w:r w:rsidRPr="00A319BE">
        <w:rPr>
          <w:rFonts w:eastAsia="SimSun"/>
          <w:i/>
          <w:snapToGrid w:val="0"/>
          <w:sz w:val="22"/>
          <w:szCs w:val="22"/>
          <w:lang w:eastAsia="zh-CN"/>
        </w:rPr>
        <w:t xml:space="preserve">Kiti virškinimo trakto reiškiniai </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Dažni</w:t>
      </w:r>
      <w:r w:rsidRPr="00A319BE">
        <w:rPr>
          <w:rFonts w:eastAsia="SimSun"/>
          <w:snapToGrid w:val="0"/>
          <w:sz w:val="22"/>
          <w:szCs w:val="22"/>
          <w:lang w:eastAsia="zh-CN"/>
        </w:rPr>
        <w:t>. Su irinotekano ir (arba) loperamido vartojimu susijęs vidurių užkietėjimas:</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sym w:font="Symbol" w:char="F0B7"/>
      </w:r>
      <w:r w:rsidRPr="00A319BE">
        <w:rPr>
          <w:rFonts w:eastAsia="SimSun"/>
          <w:snapToGrid w:val="0"/>
          <w:sz w:val="22"/>
          <w:szCs w:val="22"/>
          <w:lang w:eastAsia="zh-CN"/>
        </w:rPr>
        <w:tab/>
        <w:t>monoterapijos metu – mažiau nei 10 % pacientų</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sym w:font="Symbol" w:char="F0B7"/>
      </w:r>
      <w:r w:rsidRPr="00A319BE">
        <w:rPr>
          <w:rFonts w:eastAsia="SimSun"/>
          <w:snapToGrid w:val="0"/>
          <w:sz w:val="22"/>
          <w:szCs w:val="22"/>
          <w:lang w:eastAsia="zh-CN"/>
        </w:rPr>
        <w:tab/>
        <w:t>kombinuotos terapijos metu – 3,4 % pacientų.</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Nedažni</w:t>
      </w:r>
      <w:r w:rsidRPr="00A319BE">
        <w:rPr>
          <w:rFonts w:eastAsia="SimSun"/>
          <w:snapToGrid w:val="0"/>
          <w:sz w:val="22"/>
          <w:szCs w:val="22"/>
          <w:lang w:eastAsia="zh-CN"/>
        </w:rPr>
        <w:t xml:space="preserve">. Žarnų obstrukcija, nepraeinamumas ar virškinimo trakto hemoragija. </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Reti</w:t>
      </w:r>
      <w:r w:rsidRPr="00A319BE">
        <w:rPr>
          <w:rFonts w:eastAsia="SimSun"/>
          <w:snapToGrid w:val="0"/>
          <w:sz w:val="22"/>
          <w:szCs w:val="22"/>
          <w:lang w:eastAsia="zh-CN"/>
        </w:rPr>
        <w:t>. Kolitas, įskaitant tiflitą, išeminį ir opinį kolitą, žarnų perforacija. Buvo simptominio ir besimptomio pankreatito atvejų, susijusių su gydymu irinotekanu. Kitas silpnas poveikis – tai anoreksija, pilvo skausmas ir mukozitas.</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b/>
          <w:i/>
          <w:iCs/>
          <w:snapToGrid w:val="0"/>
          <w:sz w:val="22"/>
          <w:szCs w:val="22"/>
          <w:lang w:eastAsia="zh-CN"/>
        </w:rPr>
      </w:pPr>
      <w:r w:rsidRPr="00A319BE">
        <w:rPr>
          <w:rFonts w:eastAsia="SimSun"/>
          <w:b/>
          <w:i/>
          <w:iCs/>
          <w:snapToGrid w:val="0"/>
          <w:sz w:val="22"/>
          <w:szCs w:val="22"/>
          <w:lang w:eastAsia="zh-CN"/>
        </w:rPr>
        <w:t>Odos ir poodinio audinio sutrikimai</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Labai dažni</w:t>
      </w:r>
      <w:r w:rsidRPr="00A319BE">
        <w:rPr>
          <w:rFonts w:eastAsia="SimSun"/>
          <w:snapToGrid w:val="0"/>
          <w:sz w:val="22"/>
          <w:szCs w:val="22"/>
          <w:lang w:eastAsia="zh-CN"/>
        </w:rPr>
        <w:t xml:space="preserve">. Laikinas nuplikimas. </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Nedažni</w:t>
      </w:r>
      <w:r w:rsidRPr="00A319BE">
        <w:rPr>
          <w:rFonts w:eastAsia="SimSun"/>
          <w:snapToGrid w:val="0"/>
          <w:sz w:val="22"/>
          <w:szCs w:val="22"/>
          <w:lang w:eastAsia="zh-CN"/>
        </w:rPr>
        <w:t>. Lengvos odos reakcijos.</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b/>
          <w:i/>
          <w:iCs/>
          <w:snapToGrid w:val="0"/>
          <w:sz w:val="22"/>
          <w:szCs w:val="22"/>
          <w:lang w:eastAsia="zh-CN"/>
        </w:rPr>
      </w:pPr>
      <w:r w:rsidRPr="00A319BE">
        <w:rPr>
          <w:rFonts w:eastAsia="SimSun"/>
          <w:b/>
          <w:i/>
          <w:iCs/>
          <w:snapToGrid w:val="0"/>
          <w:sz w:val="22"/>
          <w:szCs w:val="22"/>
          <w:lang w:eastAsia="zh-CN"/>
        </w:rPr>
        <w:t>Skeleto, raumenų ir jungiamojo audinio sutrikimai</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Reti</w:t>
      </w:r>
      <w:r w:rsidRPr="00A319BE">
        <w:rPr>
          <w:rFonts w:eastAsia="SimSun"/>
          <w:snapToGrid w:val="0"/>
          <w:sz w:val="22"/>
          <w:szCs w:val="22"/>
          <w:lang w:eastAsia="zh-CN"/>
        </w:rPr>
        <w:t>. Ankstyvasis poveikis, pvz., raumenų susitraukimas arba mėšlungis ir parestezija.</w:t>
      </w:r>
    </w:p>
    <w:p w:rsidR="00620DBA" w:rsidRPr="00A319BE" w:rsidRDefault="00620DBA" w:rsidP="00000A71">
      <w:pPr>
        <w:tabs>
          <w:tab w:val="left" w:pos="567"/>
        </w:tabs>
        <w:autoSpaceDE w:val="0"/>
        <w:autoSpaceDN w:val="0"/>
        <w:adjustRightInd w:val="0"/>
        <w:spacing w:line="260" w:lineRule="exact"/>
        <w:rPr>
          <w:rFonts w:eastAsia="SimSun"/>
          <w:i/>
          <w:snapToGrid w:val="0"/>
          <w:sz w:val="22"/>
          <w:szCs w:val="22"/>
          <w:lang w:eastAsia="zh-CN"/>
        </w:rPr>
      </w:pPr>
    </w:p>
    <w:p w:rsidR="00620DBA" w:rsidRPr="00A319BE" w:rsidRDefault="00620DBA" w:rsidP="00000A71">
      <w:pPr>
        <w:tabs>
          <w:tab w:val="left" w:pos="567"/>
        </w:tabs>
        <w:spacing w:line="260" w:lineRule="exact"/>
        <w:rPr>
          <w:rFonts w:eastAsia="SimSun"/>
          <w:b/>
          <w:i/>
          <w:snapToGrid w:val="0"/>
          <w:sz w:val="22"/>
          <w:szCs w:val="22"/>
          <w:lang w:eastAsia="zh-CN"/>
        </w:rPr>
      </w:pPr>
      <w:r w:rsidRPr="00A319BE">
        <w:rPr>
          <w:rFonts w:eastAsia="SimSun"/>
          <w:b/>
          <w:i/>
          <w:iCs/>
          <w:snapToGrid w:val="0"/>
          <w:sz w:val="22"/>
          <w:szCs w:val="22"/>
          <w:lang w:eastAsia="zh-CN"/>
        </w:rPr>
        <w:t>Bendrieji sutrikimai ir vartojimo vietos pažeidimai</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Labai dažni.</w:t>
      </w:r>
      <w:r w:rsidRPr="00A319BE">
        <w:rPr>
          <w:rFonts w:eastAsia="SimSun"/>
          <w:snapToGrid w:val="0"/>
          <w:sz w:val="22"/>
          <w:szCs w:val="22"/>
          <w:lang w:eastAsia="zh-CN"/>
        </w:rPr>
        <w:t xml:space="preserve"> 12% pacientų monoterapijos metu pasitaikė karščiavimas, kai nebuvo infekcijos ir sunkios neutropenijos.</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Dažni</w:t>
      </w:r>
      <w:r w:rsidRPr="00A319BE">
        <w:rPr>
          <w:rFonts w:eastAsia="SimSun"/>
          <w:snapToGrid w:val="0"/>
          <w:sz w:val="22"/>
          <w:szCs w:val="22"/>
          <w:lang w:eastAsia="zh-CN"/>
        </w:rPr>
        <w:t>.</w:t>
      </w:r>
    </w:p>
    <w:p w:rsidR="00620DBA" w:rsidRPr="00A319BE" w:rsidRDefault="00620DBA" w:rsidP="00000A71">
      <w:pPr>
        <w:tabs>
          <w:tab w:val="left" w:pos="567"/>
        </w:tabs>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i/>
          <w:snapToGrid w:val="0"/>
          <w:sz w:val="22"/>
          <w:szCs w:val="22"/>
          <w:lang w:eastAsia="zh-CN"/>
        </w:rPr>
      </w:pPr>
      <w:r w:rsidRPr="00A319BE">
        <w:rPr>
          <w:rFonts w:eastAsia="SimSun"/>
          <w:i/>
          <w:iCs/>
          <w:snapToGrid w:val="0"/>
          <w:sz w:val="22"/>
          <w:szCs w:val="22"/>
          <w:lang w:eastAsia="zh-CN"/>
        </w:rPr>
        <w:t>Ūminis cholinerginis sindromas</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Sunkus trumpalaikis ūminis cholinerginis sindromas pasireiškė 9 % pacientų monoterapijos metu ir 1,4 % pacientų kombinuotos terapijos metu. Svarbiausi simptomai, atsirandantys per pirmąsias 24 valandas po irinotekano hidrochlorido trihidrato infuzijos, yra ankstyvasis viduriavimas ir kiti įvairūs simptomai, tokie kaip pilvo skausmas, konjunktyvitas, rinitas, hipotenzija, kraujagyslių išsiplėtimas, prakaitavimas, šalčio krėtimas, negalavimas, svaigulys, regos sutrikimas, miozė, ašarojimas ir seilėtekio padidėjimas. Jie išnyksta pavartojus atropino (žr. 4.4 skyrių).</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Mažiau nei 10 % pacientų monoterapijos metu ir 6,2 % pacientų kombinuotos terapijos metu atsirado sunki astenija. Priežastinis ryšys su vartojamu irinotekanu gerai neištirtas. </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6,2 % pacientų kombinuotos terapijos metu pasitaikė karščiavimas, kai nebuvo infekcijos ir sunkios neutropenijos.</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Nedažni</w:t>
      </w:r>
      <w:r w:rsidRPr="00A319BE">
        <w:rPr>
          <w:rFonts w:eastAsia="SimSun"/>
          <w:snapToGrid w:val="0"/>
          <w:sz w:val="22"/>
          <w:szCs w:val="22"/>
          <w:lang w:eastAsia="zh-CN"/>
        </w:rPr>
        <w:t xml:space="preserve">. Silpna infuzijos vietos reakcija. </w:t>
      </w:r>
    </w:p>
    <w:p w:rsidR="00620DBA" w:rsidRPr="00A319BE" w:rsidRDefault="00620DBA" w:rsidP="00000A71">
      <w:pPr>
        <w:tabs>
          <w:tab w:val="left" w:pos="567"/>
        </w:tabs>
        <w:spacing w:line="260" w:lineRule="exact"/>
        <w:rPr>
          <w:rFonts w:eastAsia="SimSun"/>
          <w:i/>
          <w:iCs/>
          <w:snapToGrid w:val="0"/>
          <w:sz w:val="22"/>
          <w:szCs w:val="22"/>
          <w:u w:val="single"/>
          <w:lang w:eastAsia="zh-CN"/>
        </w:rPr>
      </w:pPr>
    </w:p>
    <w:p w:rsidR="00620DBA" w:rsidRPr="00A319BE" w:rsidRDefault="00620DBA" w:rsidP="00000A71">
      <w:pPr>
        <w:tabs>
          <w:tab w:val="left" w:pos="567"/>
        </w:tabs>
        <w:spacing w:line="260" w:lineRule="exact"/>
        <w:rPr>
          <w:rFonts w:eastAsia="SimSun"/>
          <w:b/>
          <w:i/>
          <w:iCs/>
          <w:snapToGrid w:val="0"/>
          <w:sz w:val="22"/>
          <w:szCs w:val="22"/>
          <w:lang w:eastAsia="zh-CN"/>
        </w:rPr>
      </w:pPr>
      <w:r w:rsidRPr="00A319BE">
        <w:rPr>
          <w:rFonts w:eastAsia="SimSun"/>
          <w:b/>
          <w:i/>
          <w:iCs/>
          <w:snapToGrid w:val="0"/>
          <w:sz w:val="22"/>
          <w:szCs w:val="22"/>
          <w:lang w:eastAsia="zh-CN"/>
        </w:rPr>
        <w:t>Tyrimai</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Labai dažni</w:t>
      </w:r>
      <w:r w:rsidRPr="00A319BE">
        <w:rPr>
          <w:rFonts w:eastAsia="SimSun"/>
          <w:snapToGrid w:val="0"/>
          <w:sz w:val="22"/>
          <w:szCs w:val="22"/>
          <w:lang w:eastAsia="zh-CN"/>
        </w:rPr>
        <w:t xml:space="preserve">. Kombinuotos terapijos metu pacientų, kuriems nebuvo progresuojančių kepenų metastazių, kraujo serume trumpam padidėjo (padidėjimas buvo 1 arba 2 laipsnio) ALT (alaninaminotransferazės), AST (aspartataminotransferazės), šarminės fosfatazės ar bilirubino kiekis, atitinkamai 15%, 11%, 11% ir 10% pacientų. </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Dažni</w:t>
      </w:r>
      <w:r w:rsidRPr="00A319BE">
        <w:rPr>
          <w:rFonts w:eastAsia="SimSun"/>
          <w:snapToGrid w:val="0"/>
          <w:sz w:val="22"/>
          <w:szCs w:val="22"/>
          <w:lang w:eastAsia="zh-CN"/>
        </w:rPr>
        <w:t>. Vieno preparato vartojimo metu pacientų, kuriems nebuvo progresuojančių kepenų metastazių, kraujo serume laikinai šiek tiek ar vidutiniškai padidėjo transaminazių, šarminės fosfatazės aktyvumas arba bilirubino kiekis, atitinkamai 9,2 %, 8,1 % ir 1,8 % pacientų. 7,3 % pacientų trumpam šiek tiek ar vidutiniškai padidėjo kreatinino koncentracija kraujo serume.</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lastRenderedPageBreak/>
        <w:t>Kombinuotos terapijos metu trumpalaikis 3 laipsnio bilirubino kiekio padidėjimas kraujo serume atsirado 1% pacientų (4 laipsnio padidėjimo atvejų nebuvo).</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u w:val="single"/>
          <w:lang w:eastAsia="zh-CN"/>
        </w:rPr>
        <w:t>Reti</w:t>
      </w:r>
      <w:r w:rsidRPr="00A319BE">
        <w:rPr>
          <w:rFonts w:eastAsia="SimSun"/>
          <w:snapToGrid w:val="0"/>
          <w:sz w:val="22"/>
          <w:szCs w:val="22"/>
          <w:lang w:eastAsia="zh-CN"/>
        </w:rPr>
        <w:t>. Hipokalemija ir hiponatremija, dažniausiai dėl viduriavimo ir (arba) vėmimo.</w:t>
      </w:r>
    </w:p>
    <w:p w:rsidR="00620DBA" w:rsidRPr="00A319BE" w:rsidRDefault="00620DBA" w:rsidP="00000A71">
      <w:pPr>
        <w:pStyle w:val="BTEMEASMCA"/>
        <w:rPr>
          <w:szCs w:val="22"/>
        </w:rPr>
      </w:pPr>
      <w:r w:rsidRPr="00A319BE">
        <w:rPr>
          <w:rFonts w:eastAsia="SimSun"/>
          <w:iCs/>
          <w:noProof w:val="0"/>
          <w:snapToGrid w:val="0"/>
          <w:szCs w:val="22"/>
          <w:u w:val="single"/>
          <w:lang w:eastAsia="zh-CN"/>
        </w:rPr>
        <w:t>Labai reti</w:t>
      </w:r>
      <w:r w:rsidRPr="00A319BE">
        <w:rPr>
          <w:rFonts w:eastAsia="SimSun"/>
          <w:iCs/>
          <w:noProof w:val="0"/>
          <w:snapToGrid w:val="0"/>
          <w:szCs w:val="22"/>
          <w:lang w:eastAsia="zh-CN"/>
        </w:rPr>
        <w:t>. Amilazės ir (arba) lipazės kiekio padidėjimas</w:t>
      </w:r>
      <w:r w:rsidRPr="00A319BE">
        <w:rPr>
          <w:szCs w:val="22"/>
        </w:rPr>
        <w:t>.</w:t>
      </w:r>
    </w:p>
    <w:p w:rsidR="00620DBA" w:rsidRPr="00A319BE" w:rsidRDefault="00620DBA" w:rsidP="00000A71">
      <w:pPr>
        <w:pStyle w:val="BTEMEASMCA"/>
        <w:rPr>
          <w:szCs w:val="22"/>
        </w:rPr>
      </w:pPr>
    </w:p>
    <w:p w:rsidR="00620DBA" w:rsidRPr="00A319BE" w:rsidRDefault="00620DBA" w:rsidP="00997F53">
      <w:pPr>
        <w:pStyle w:val="PI-2EMEASMCA"/>
      </w:pPr>
      <w:bookmarkStart w:id="28" w:name="_Toc129243110"/>
      <w:bookmarkStart w:id="29" w:name="_Toc129243235"/>
      <w:r w:rsidRPr="00A319BE">
        <w:t>4.9</w:t>
      </w:r>
      <w:r w:rsidRPr="00A319BE">
        <w:tab/>
        <w:t>Perdozavimas</w:t>
      </w:r>
      <w:bookmarkEnd w:id="28"/>
      <w:bookmarkEnd w:id="29"/>
    </w:p>
    <w:p w:rsidR="00620DBA" w:rsidRPr="00A319BE" w:rsidRDefault="00620DBA" w:rsidP="00000A71">
      <w:pPr>
        <w:pStyle w:val="BTEMEASMCA"/>
        <w:rPr>
          <w:szCs w:val="22"/>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Yra pranešimų apie perdozavimą, kai buvo vartojamos maždaug du kartus didesnės nei rekomenduojamos gydomosios dozės, nuo kurių gali ištikti mirtis. Svarbiausios nepageidaujamos perdozavimo reakcijos buvo sunki neutropenija ir viduriavimas. </w:t>
      </w:r>
    </w:p>
    <w:p w:rsidR="00620DBA" w:rsidRPr="00A319BE" w:rsidRDefault="00620DBA" w:rsidP="00000A71">
      <w:pPr>
        <w:tabs>
          <w:tab w:val="left" w:pos="567"/>
        </w:tabs>
        <w:spacing w:line="260" w:lineRule="exact"/>
        <w:rPr>
          <w:rFonts w:eastAsia="SimSun"/>
          <w:snapToGrid w:val="0"/>
          <w:sz w:val="22"/>
          <w:szCs w:val="22"/>
          <w:lang w:eastAsia="zh-CN"/>
        </w:rPr>
      </w:pPr>
    </w:p>
    <w:p w:rsidR="00620DBA" w:rsidRPr="00A319BE" w:rsidRDefault="00620DBA" w:rsidP="00000A71">
      <w:pPr>
        <w:pStyle w:val="BTEMEASMCA"/>
        <w:rPr>
          <w:szCs w:val="22"/>
        </w:rPr>
      </w:pPr>
      <w:r w:rsidRPr="00A319BE">
        <w:rPr>
          <w:rFonts w:eastAsia="SimSun"/>
          <w:noProof w:val="0"/>
          <w:snapToGrid w:val="0"/>
          <w:szCs w:val="22"/>
          <w:lang w:eastAsia="zh-CN"/>
        </w:rPr>
        <w:t>Irinotekano priešnuodis nežinomas. Reikia taikyti palaikomąjį gydymą, kad dėl viduriavimo neatsirastų dehidacijos, ir gydyti  infekcijos sukeltas komplikacijas</w:t>
      </w: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PI-1EMEASMCA"/>
      </w:pPr>
      <w:bookmarkStart w:id="30" w:name="_Toc129243111"/>
      <w:bookmarkStart w:id="31" w:name="_Toc129243236"/>
      <w:r w:rsidRPr="00A319BE">
        <w:t>5.</w:t>
      </w:r>
      <w:r w:rsidRPr="00A319BE">
        <w:tab/>
        <w:t>FARMAKOLOGINĖS SAVYBĖS</w:t>
      </w:r>
      <w:bookmarkEnd w:id="30"/>
      <w:bookmarkEnd w:id="31"/>
    </w:p>
    <w:p w:rsidR="00620DBA" w:rsidRPr="00A319BE" w:rsidRDefault="00620DBA" w:rsidP="00000A71">
      <w:pPr>
        <w:pStyle w:val="BTEMEASMCA"/>
        <w:rPr>
          <w:szCs w:val="22"/>
        </w:rPr>
      </w:pPr>
    </w:p>
    <w:p w:rsidR="00620DBA" w:rsidRPr="00A319BE" w:rsidRDefault="00620DBA" w:rsidP="00997F53">
      <w:pPr>
        <w:pStyle w:val="PI-2EMEASMCA"/>
      </w:pPr>
      <w:bookmarkStart w:id="32" w:name="_Toc129243112"/>
      <w:bookmarkStart w:id="33" w:name="_Toc129243237"/>
      <w:r w:rsidRPr="00A319BE">
        <w:t>5.1</w:t>
      </w:r>
      <w:r w:rsidRPr="00A319BE">
        <w:tab/>
        <w:t>Farmakodinaminės savybės</w:t>
      </w:r>
      <w:bookmarkEnd w:id="32"/>
      <w:bookmarkEnd w:id="33"/>
    </w:p>
    <w:p w:rsidR="00620DBA" w:rsidRPr="00A319BE" w:rsidRDefault="00620DBA" w:rsidP="00000A71">
      <w:pPr>
        <w:pStyle w:val="BTEMEASMCA"/>
        <w:rPr>
          <w:szCs w:val="22"/>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Farmakoterapinė grupė </w:t>
      </w:r>
      <w:r w:rsidRPr="00A319BE">
        <w:rPr>
          <w:rFonts w:eastAsia="SimSun"/>
          <w:snapToGrid w:val="0"/>
          <w:sz w:val="22"/>
          <w:szCs w:val="22"/>
          <w:lang w:eastAsia="zh-CN"/>
        </w:rPr>
        <w:sym w:font="Symbol" w:char="F02D"/>
      </w:r>
      <w:r w:rsidRPr="00A319BE">
        <w:rPr>
          <w:rFonts w:eastAsia="SimSun"/>
          <w:snapToGrid w:val="0"/>
          <w:sz w:val="22"/>
          <w:szCs w:val="22"/>
          <w:lang w:eastAsia="zh-CN"/>
        </w:rPr>
        <w:t xml:space="preserve"> kiti antinavikiniai preparatai, ATC kodas – L01XX19.</w:t>
      </w:r>
    </w:p>
    <w:p w:rsidR="00620DBA" w:rsidRPr="00A319BE" w:rsidRDefault="00620DBA" w:rsidP="00000A71">
      <w:pPr>
        <w:tabs>
          <w:tab w:val="left" w:pos="567"/>
        </w:tabs>
        <w:spacing w:line="260" w:lineRule="exact"/>
        <w:rPr>
          <w:rFonts w:eastAsia="SimSun"/>
          <w:snapToGrid w:val="0"/>
          <w:sz w:val="22"/>
          <w:szCs w:val="22"/>
          <w:u w:val="single"/>
          <w:lang w:eastAsia="zh-CN"/>
        </w:rPr>
      </w:pPr>
    </w:p>
    <w:p w:rsidR="00620DBA" w:rsidRPr="00A319BE" w:rsidRDefault="00620DBA" w:rsidP="00000A71">
      <w:pPr>
        <w:tabs>
          <w:tab w:val="left" w:pos="567"/>
        </w:tabs>
        <w:spacing w:line="260" w:lineRule="exact"/>
        <w:rPr>
          <w:rFonts w:eastAsia="SimSun"/>
          <w:b/>
          <w:i/>
          <w:snapToGrid w:val="0"/>
          <w:sz w:val="22"/>
          <w:szCs w:val="22"/>
          <w:lang w:eastAsia="zh-CN"/>
        </w:rPr>
      </w:pPr>
      <w:r w:rsidRPr="00A319BE">
        <w:rPr>
          <w:rFonts w:eastAsia="SimSun"/>
          <w:b/>
          <w:i/>
          <w:snapToGrid w:val="0"/>
          <w:sz w:val="22"/>
          <w:szCs w:val="22"/>
          <w:lang w:eastAsia="zh-CN"/>
        </w:rPr>
        <w:t>Eksperimentų duomenys</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Irinotekanas yra pusiau sintetinis kamptotecino darinys. Tai – priešnavikinis preparatas, veikiantis kaip specifinis DNR topoizomerazės I inhibitorius. Daugelyje audinių karboksilesterazė jį metabolizuoja į SN-38, kuris, kaip nustatyta, daug aktyviau negu irinotekanas veikia išgrynintą topoizomerazę I ir yra labiau citotoksiškas kelioms pelių ir žmogaus navikų ląstelių linijoms. Kai irinotekanas ar SN-38 nuslopina DNR topoizomerazės I aktyvumą, pažeidžiama viena DNR spiralės vija, dėl to blokuojama DNR replikacijos šakutė ir sukeliamas citotoksinis poveikis. Paaiškėjo, kad šis citotoksinis poveikis priklauso nuo laiko ir yra specifiškas S-fazei.</w:t>
      </w:r>
    </w:p>
    <w:p w:rsidR="00620DBA" w:rsidRPr="00A319BE" w:rsidRDefault="00620DBA" w:rsidP="00000A71">
      <w:pPr>
        <w:tabs>
          <w:tab w:val="left" w:pos="567"/>
        </w:tabs>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i/>
          <w:iCs/>
          <w:snapToGrid w:val="0"/>
          <w:sz w:val="22"/>
          <w:szCs w:val="22"/>
          <w:lang w:eastAsia="zh-CN"/>
        </w:rPr>
        <w:t>In vitro</w:t>
      </w:r>
      <w:r w:rsidRPr="00A319BE">
        <w:rPr>
          <w:rFonts w:eastAsia="SimSun"/>
          <w:snapToGrid w:val="0"/>
          <w:sz w:val="22"/>
          <w:szCs w:val="22"/>
          <w:lang w:eastAsia="zh-CN"/>
        </w:rPr>
        <w:t xml:space="preserve"> glikoproteinas P MDR reikšmingai irinotekano ir SN-38 neatpažįsta, o irinotekanas pasižymi citotoksiniu aktyvumu prieš ląstelių linijas, kurios atsparios doksorubicinui ir vinblastinui.</w:t>
      </w:r>
    </w:p>
    <w:p w:rsidR="00620DBA" w:rsidRPr="00A319BE" w:rsidRDefault="00620DBA" w:rsidP="00000A71">
      <w:pPr>
        <w:tabs>
          <w:tab w:val="left" w:pos="567"/>
        </w:tabs>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Be to, </w:t>
      </w:r>
      <w:r w:rsidRPr="00A319BE">
        <w:rPr>
          <w:rFonts w:eastAsia="SimSun"/>
          <w:i/>
          <w:snapToGrid w:val="0"/>
          <w:sz w:val="22"/>
          <w:szCs w:val="22"/>
          <w:lang w:eastAsia="zh-CN"/>
        </w:rPr>
        <w:t>in vivo</w:t>
      </w:r>
      <w:r w:rsidRPr="00A319BE">
        <w:rPr>
          <w:rFonts w:eastAsia="SimSun"/>
          <w:snapToGrid w:val="0"/>
          <w:sz w:val="22"/>
          <w:szCs w:val="22"/>
          <w:lang w:eastAsia="zh-CN"/>
        </w:rPr>
        <w:t xml:space="preserve"> irinotekanui būdingas platus antinavikinis aktyvumas prieš pelių navikų modelius (P03 kasos latakų adenokarcinomą, MA16/C krūtų adenokarcinomą, C38 ir C51 storosios žarnos adenokarcinomas) ir žmogaus ksenotransplantatus (Co-4 storosios žarnos adenokarcinomą, Mx-1 krūtų adenokarcinomą, ST-15 ir SC-16 skrandžio adenokarcinomas). Irinotekanas aktyviai veikia navikus, kuriems būdinga glikoproteino P MDR ekspresija (atsparias vinkristinui ir doksorubicinui P388 leukemijas).</w:t>
      </w:r>
    </w:p>
    <w:p w:rsidR="00620DBA" w:rsidRPr="00A319BE" w:rsidRDefault="00620DBA" w:rsidP="00000A71">
      <w:pPr>
        <w:tabs>
          <w:tab w:val="left" w:pos="567"/>
        </w:tabs>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Be priešnavikinio, kitas svarbiausias farmakologinis Irinotacen </w:t>
      </w:r>
      <w:proofErr w:type="spellStart"/>
      <w:r w:rsidR="00C4251E" w:rsidRPr="00C4251E">
        <w:rPr>
          <w:sz w:val="22"/>
          <w:szCs w:val="22"/>
        </w:rPr>
        <w:t>Mylan</w:t>
      </w:r>
      <w:proofErr w:type="spellEnd"/>
      <w:r w:rsidRPr="00A319BE">
        <w:rPr>
          <w:rFonts w:eastAsia="SimSun"/>
          <w:snapToGrid w:val="0"/>
          <w:sz w:val="22"/>
          <w:szCs w:val="22"/>
          <w:lang w:eastAsia="zh-CN"/>
        </w:rPr>
        <w:t xml:space="preserve"> poveikis yra acetilcholinesterazės aktyvumo slopinimas.</w:t>
      </w:r>
    </w:p>
    <w:p w:rsidR="00620DBA" w:rsidRPr="00A319BE" w:rsidRDefault="00620DBA" w:rsidP="00000A71">
      <w:pPr>
        <w:tabs>
          <w:tab w:val="left" w:pos="567"/>
        </w:tabs>
        <w:autoSpaceDE w:val="0"/>
        <w:autoSpaceDN w:val="0"/>
        <w:adjustRightInd w:val="0"/>
        <w:spacing w:line="260" w:lineRule="exact"/>
        <w:rPr>
          <w:rFonts w:eastAsia="SimSun"/>
          <w:b/>
          <w:bCs/>
          <w:snapToGrid w:val="0"/>
          <w:sz w:val="22"/>
          <w:szCs w:val="22"/>
          <w:lang w:eastAsia="zh-CN"/>
        </w:rPr>
      </w:pPr>
    </w:p>
    <w:p w:rsidR="00620DBA" w:rsidRPr="00A319BE" w:rsidRDefault="00620DBA" w:rsidP="00000A71">
      <w:pPr>
        <w:tabs>
          <w:tab w:val="left" w:pos="567"/>
        </w:tabs>
        <w:autoSpaceDE w:val="0"/>
        <w:autoSpaceDN w:val="0"/>
        <w:adjustRightInd w:val="0"/>
        <w:spacing w:line="260" w:lineRule="exact"/>
        <w:rPr>
          <w:rFonts w:eastAsia="SimSun"/>
          <w:b/>
          <w:bCs/>
          <w:i/>
          <w:snapToGrid w:val="0"/>
          <w:sz w:val="22"/>
          <w:szCs w:val="22"/>
          <w:lang w:eastAsia="zh-CN"/>
        </w:rPr>
      </w:pPr>
      <w:r w:rsidRPr="00A319BE">
        <w:rPr>
          <w:rFonts w:eastAsia="SimSun"/>
          <w:b/>
          <w:bCs/>
          <w:i/>
          <w:snapToGrid w:val="0"/>
          <w:sz w:val="22"/>
          <w:szCs w:val="22"/>
          <w:lang w:eastAsia="zh-CN"/>
        </w:rPr>
        <w:t>Klinikiniai duomenys</w:t>
      </w:r>
    </w:p>
    <w:p w:rsidR="00620DBA" w:rsidRPr="00A319BE" w:rsidRDefault="00620DBA" w:rsidP="00000A71">
      <w:pPr>
        <w:tabs>
          <w:tab w:val="left" w:pos="567"/>
        </w:tabs>
        <w:autoSpaceDE w:val="0"/>
        <w:autoSpaceDN w:val="0"/>
        <w:adjustRightInd w:val="0"/>
        <w:spacing w:line="260" w:lineRule="exact"/>
        <w:rPr>
          <w:rFonts w:eastAsia="SimSun"/>
          <w:b/>
          <w:bCs/>
          <w:snapToGrid w:val="0"/>
          <w:sz w:val="22"/>
          <w:szCs w:val="22"/>
          <w:lang w:eastAsia="zh-CN"/>
        </w:rPr>
      </w:pPr>
    </w:p>
    <w:p w:rsidR="00620DBA" w:rsidRPr="00A319BE" w:rsidRDefault="00620DBA" w:rsidP="00000A71">
      <w:pPr>
        <w:tabs>
          <w:tab w:val="left" w:pos="567"/>
        </w:tabs>
        <w:spacing w:line="260" w:lineRule="exact"/>
        <w:rPr>
          <w:rFonts w:eastAsia="SimSun"/>
          <w:b/>
          <w:snapToGrid w:val="0"/>
          <w:sz w:val="22"/>
          <w:szCs w:val="22"/>
          <w:u w:val="single"/>
          <w:lang w:eastAsia="zh-CN"/>
        </w:rPr>
      </w:pPr>
      <w:r w:rsidRPr="00A319BE">
        <w:rPr>
          <w:rFonts w:eastAsia="SimSun"/>
          <w:b/>
          <w:snapToGrid w:val="0"/>
          <w:sz w:val="22"/>
          <w:szCs w:val="22"/>
          <w:u w:val="single"/>
          <w:lang w:eastAsia="zh-CN"/>
        </w:rPr>
        <w:t>Pirmos eilės kombinuota terapija metastazavusios gaubtinės ir tiesiosios žarnų karcinomos gydymui</w:t>
      </w:r>
    </w:p>
    <w:p w:rsidR="00620DBA" w:rsidRPr="00A319BE" w:rsidRDefault="00620DBA" w:rsidP="00000A71">
      <w:pPr>
        <w:tabs>
          <w:tab w:val="left" w:pos="567"/>
        </w:tabs>
        <w:autoSpaceDE w:val="0"/>
        <w:autoSpaceDN w:val="0"/>
        <w:adjustRightInd w:val="0"/>
        <w:spacing w:line="260" w:lineRule="exact"/>
        <w:rPr>
          <w:rFonts w:eastAsia="SimSun"/>
          <w:b/>
          <w:bCs/>
          <w:snapToGrid w:val="0"/>
          <w:sz w:val="22"/>
          <w:szCs w:val="22"/>
          <w:highlight w:val="yellow"/>
          <w:u w:val="single"/>
          <w:lang w:eastAsia="zh-CN"/>
        </w:rPr>
      </w:pPr>
    </w:p>
    <w:p w:rsidR="00620DBA" w:rsidRPr="00A319BE" w:rsidRDefault="00620DBA" w:rsidP="00000A71">
      <w:pPr>
        <w:tabs>
          <w:tab w:val="left" w:pos="567"/>
        </w:tabs>
        <w:autoSpaceDE w:val="0"/>
        <w:autoSpaceDN w:val="0"/>
        <w:adjustRightInd w:val="0"/>
        <w:spacing w:line="260" w:lineRule="exact"/>
        <w:rPr>
          <w:rFonts w:eastAsia="SimSun"/>
          <w:bCs/>
          <w:snapToGrid w:val="0"/>
          <w:sz w:val="22"/>
          <w:szCs w:val="22"/>
          <w:u w:val="single"/>
          <w:lang w:eastAsia="zh-CN"/>
        </w:rPr>
      </w:pPr>
      <w:r w:rsidRPr="00A319BE">
        <w:rPr>
          <w:rFonts w:eastAsia="SimSun"/>
          <w:bCs/>
          <w:snapToGrid w:val="0"/>
          <w:sz w:val="22"/>
          <w:szCs w:val="22"/>
          <w:u w:val="single"/>
          <w:lang w:eastAsia="zh-CN"/>
        </w:rPr>
        <w:t>Kombinuota terapija su folino rūgštimi ir 5-fluorouracilu</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III fazės tyrime dalyvavo 385 pacientai, sergantys anksčiau negydytu metastaziniu gaubtinės ir tiesiosios žarnos vėžiu, kuriems irinotekano buvo leidžiama kas 2 savaites (žr. 4.2 skyrių) arba kas savaitę. Pacientai, kuriems irinotekano hidrochlorido trihidrato buvo leidžiama kas 2 savaites, buvo gydomi taip: pirmą gydymo ciklo dieną buvo lašinama 180 mg/m</w:t>
      </w:r>
      <w:r w:rsidRPr="00A319BE">
        <w:rPr>
          <w:rFonts w:eastAsia="SimSun"/>
          <w:snapToGrid w:val="0"/>
          <w:sz w:val="22"/>
          <w:szCs w:val="22"/>
          <w:vertAlign w:val="superscript"/>
          <w:lang w:eastAsia="zh-CN"/>
        </w:rPr>
        <w:t>2</w:t>
      </w:r>
      <w:r w:rsidRPr="00A319BE">
        <w:rPr>
          <w:rFonts w:eastAsia="SimSun"/>
          <w:snapToGrid w:val="0"/>
          <w:sz w:val="22"/>
          <w:szCs w:val="22"/>
          <w:lang w:eastAsia="zh-CN"/>
        </w:rPr>
        <w:t xml:space="preserve"> kūno paviršiaus irinotekano hidrochlorido trihidrato dozė, po jos </w:t>
      </w:r>
      <w:r w:rsidRPr="00A319BE">
        <w:rPr>
          <w:rFonts w:eastAsia="SimSun"/>
          <w:snapToGrid w:val="0"/>
          <w:sz w:val="22"/>
          <w:szCs w:val="22"/>
          <w:lang w:eastAsia="zh-CN"/>
        </w:rPr>
        <w:sym w:font="Symbol" w:char="F02D"/>
      </w:r>
      <w:r w:rsidRPr="00A319BE">
        <w:rPr>
          <w:rFonts w:eastAsia="SimSun"/>
          <w:snapToGrid w:val="0"/>
          <w:sz w:val="22"/>
          <w:szCs w:val="22"/>
          <w:lang w:eastAsia="zh-CN"/>
        </w:rPr>
        <w:t xml:space="preserve"> folio rūgštis (200 mg/m</w:t>
      </w:r>
      <w:r w:rsidRPr="00A319BE">
        <w:rPr>
          <w:rFonts w:eastAsia="SimSun"/>
          <w:snapToGrid w:val="0"/>
          <w:sz w:val="22"/>
          <w:szCs w:val="22"/>
          <w:vertAlign w:val="superscript"/>
          <w:lang w:eastAsia="zh-CN"/>
        </w:rPr>
        <w:t>2</w:t>
      </w:r>
      <w:r w:rsidRPr="00A319BE">
        <w:rPr>
          <w:rFonts w:eastAsia="SimSun"/>
          <w:snapToGrid w:val="0"/>
          <w:sz w:val="22"/>
          <w:szCs w:val="22"/>
          <w:lang w:eastAsia="zh-CN"/>
        </w:rPr>
        <w:t xml:space="preserve"> kūno paviršiaus per 2 valandas į veną), o po to </w:t>
      </w:r>
      <w:r w:rsidRPr="00A319BE">
        <w:rPr>
          <w:rFonts w:eastAsia="SimSun"/>
          <w:snapToGrid w:val="0"/>
          <w:sz w:val="22"/>
          <w:szCs w:val="22"/>
          <w:lang w:eastAsia="zh-CN"/>
        </w:rPr>
        <w:sym w:font="Symbol" w:char="F02D"/>
      </w:r>
      <w:r w:rsidRPr="00A319BE">
        <w:rPr>
          <w:rFonts w:eastAsia="SimSun"/>
          <w:snapToGrid w:val="0"/>
          <w:sz w:val="22"/>
          <w:szCs w:val="22"/>
          <w:lang w:eastAsia="zh-CN"/>
        </w:rPr>
        <w:t xml:space="preserve"> 5-fluorouracilo (iš karto į veną švirkšta 400 mg/m</w:t>
      </w:r>
      <w:r w:rsidRPr="00A319BE">
        <w:rPr>
          <w:rFonts w:eastAsia="SimSun"/>
          <w:snapToGrid w:val="0"/>
          <w:sz w:val="22"/>
          <w:szCs w:val="22"/>
          <w:vertAlign w:val="superscript"/>
          <w:lang w:eastAsia="zh-CN"/>
        </w:rPr>
        <w:t>2</w:t>
      </w:r>
      <w:r w:rsidRPr="00A319BE">
        <w:rPr>
          <w:rFonts w:eastAsia="SimSun"/>
          <w:snapToGrid w:val="0"/>
          <w:sz w:val="22"/>
          <w:szCs w:val="22"/>
          <w:lang w:eastAsia="zh-CN"/>
        </w:rPr>
        <w:t xml:space="preserve"> kūno paviršiaus dozė, po to 600 mg/m</w:t>
      </w:r>
      <w:r w:rsidRPr="00A319BE">
        <w:rPr>
          <w:rFonts w:eastAsia="SimSun"/>
          <w:snapToGrid w:val="0"/>
          <w:sz w:val="22"/>
          <w:szCs w:val="22"/>
          <w:vertAlign w:val="superscript"/>
          <w:lang w:eastAsia="zh-CN"/>
        </w:rPr>
        <w:t>2</w:t>
      </w:r>
      <w:r w:rsidRPr="00A319BE">
        <w:rPr>
          <w:rFonts w:eastAsia="SimSun"/>
          <w:snapToGrid w:val="0"/>
          <w:sz w:val="22"/>
          <w:szCs w:val="22"/>
          <w:lang w:eastAsia="zh-CN"/>
        </w:rPr>
        <w:t xml:space="preserve"> kūno paviršiaus dozė lašinta į veną per 22 val.). Antrą dieną folino rūgštis ir 5-fluorouracilas vartoti </w:t>
      </w:r>
      <w:r w:rsidRPr="00A319BE">
        <w:rPr>
          <w:rFonts w:eastAsia="SimSun"/>
          <w:snapToGrid w:val="0"/>
          <w:sz w:val="22"/>
          <w:szCs w:val="22"/>
          <w:lang w:eastAsia="zh-CN"/>
        </w:rPr>
        <w:lastRenderedPageBreak/>
        <w:t>tokiomis pačiomis dozėmis ir tokiu pačiu metodu. Pacientai, kuriems irinotekano hidrochlorido trihidrato buvo leidžiama kas savaitę, 6 savaites buvo gydomi taip: pradžioje į veną buvo lašinama 80 mg/m</w:t>
      </w:r>
      <w:r w:rsidRPr="00A319BE">
        <w:rPr>
          <w:rFonts w:eastAsia="SimSun"/>
          <w:snapToGrid w:val="0"/>
          <w:sz w:val="22"/>
          <w:szCs w:val="22"/>
          <w:vertAlign w:val="superscript"/>
          <w:lang w:eastAsia="zh-CN"/>
        </w:rPr>
        <w:t>2</w:t>
      </w:r>
      <w:r w:rsidRPr="00A319BE">
        <w:rPr>
          <w:rFonts w:eastAsia="SimSun"/>
          <w:snapToGrid w:val="0"/>
          <w:sz w:val="22"/>
          <w:szCs w:val="22"/>
          <w:lang w:eastAsia="zh-CN"/>
        </w:rPr>
        <w:t xml:space="preserve"> kūno paviršiaus irinotekano dozė, po jos </w:t>
      </w:r>
      <w:r w:rsidRPr="00A319BE">
        <w:rPr>
          <w:rFonts w:eastAsia="SimSun"/>
          <w:snapToGrid w:val="0"/>
          <w:sz w:val="22"/>
          <w:szCs w:val="22"/>
          <w:lang w:eastAsia="zh-CN"/>
        </w:rPr>
        <w:sym w:font="Symbol" w:char="F02D"/>
      </w:r>
      <w:r w:rsidRPr="00A319BE">
        <w:rPr>
          <w:rFonts w:eastAsia="SimSun"/>
          <w:snapToGrid w:val="0"/>
          <w:sz w:val="22"/>
          <w:szCs w:val="22"/>
          <w:lang w:eastAsia="zh-CN"/>
        </w:rPr>
        <w:t xml:space="preserve"> folino rūgštis (500 mg/m</w:t>
      </w:r>
      <w:r w:rsidRPr="00A319BE">
        <w:rPr>
          <w:rFonts w:eastAsia="SimSun"/>
          <w:snapToGrid w:val="0"/>
          <w:sz w:val="22"/>
          <w:szCs w:val="22"/>
          <w:vertAlign w:val="superscript"/>
          <w:lang w:eastAsia="zh-CN"/>
        </w:rPr>
        <w:t>2</w:t>
      </w:r>
      <w:r w:rsidRPr="00A319BE">
        <w:rPr>
          <w:rFonts w:eastAsia="SimSun"/>
          <w:snapToGrid w:val="0"/>
          <w:sz w:val="22"/>
          <w:szCs w:val="22"/>
          <w:lang w:eastAsia="zh-CN"/>
        </w:rPr>
        <w:t xml:space="preserve"> kūno paviršiaus dozė per 2 valandas), o po to </w:t>
      </w:r>
      <w:r w:rsidRPr="00A319BE">
        <w:rPr>
          <w:rFonts w:eastAsia="SimSun"/>
          <w:snapToGrid w:val="0"/>
          <w:sz w:val="22"/>
          <w:szCs w:val="22"/>
          <w:lang w:eastAsia="zh-CN"/>
        </w:rPr>
        <w:sym w:font="Symbol" w:char="F02D"/>
      </w:r>
      <w:r w:rsidRPr="00A319BE">
        <w:rPr>
          <w:rFonts w:eastAsia="SimSun"/>
          <w:snapToGrid w:val="0"/>
          <w:sz w:val="22"/>
          <w:szCs w:val="22"/>
          <w:lang w:eastAsia="zh-CN"/>
        </w:rPr>
        <w:t xml:space="preserve"> 5-fluorouracilas (2 300 mg/m</w:t>
      </w:r>
      <w:r w:rsidRPr="00A319BE">
        <w:rPr>
          <w:rFonts w:eastAsia="SimSun"/>
          <w:snapToGrid w:val="0"/>
          <w:sz w:val="22"/>
          <w:szCs w:val="22"/>
          <w:vertAlign w:val="superscript"/>
          <w:lang w:eastAsia="zh-CN"/>
        </w:rPr>
        <w:t>2</w:t>
      </w:r>
      <w:r w:rsidRPr="00A319BE">
        <w:rPr>
          <w:rFonts w:eastAsia="SimSun"/>
          <w:snapToGrid w:val="0"/>
          <w:sz w:val="22"/>
          <w:szCs w:val="22"/>
          <w:lang w:eastAsia="zh-CN"/>
        </w:rPr>
        <w:t xml:space="preserve"> kūno paviršiaus dozė per 24 valandas).</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Tyrimo, kurio metu taikytas kompleksinis gydymas dviem aukščiau aprašytais būdais, irinotekano veiksmingumas vertintas 198 pacientams:</w:t>
      </w:r>
    </w:p>
    <w:p w:rsidR="00620DBA" w:rsidRPr="00A319BE" w:rsidRDefault="00620DBA" w:rsidP="00000A71">
      <w:pPr>
        <w:tabs>
          <w:tab w:val="left" w:pos="567"/>
        </w:tabs>
        <w:spacing w:line="260" w:lineRule="exact"/>
        <w:rPr>
          <w:rFonts w:eastAsia="SimSun"/>
          <w:snapToGrid w:val="0"/>
          <w:sz w:val="22"/>
          <w:szCs w:val="22"/>
          <w:lang w:eastAsia="zh-CN"/>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7"/>
        <w:gridCol w:w="1336"/>
        <w:gridCol w:w="1073"/>
        <w:gridCol w:w="1335"/>
        <w:gridCol w:w="1070"/>
        <w:gridCol w:w="1429"/>
        <w:gridCol w:w="1080"/>
      </w:tblGrid>
      <w:tr w:rsidR="00620DBA" w:rsidRPr="00A319BE" w:rsidTr="001D049F">
        <w:tc>
          <w:tcPr>
            <w:tcW w:w="185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2409"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Kombinuota terapija (n=198)</w:t>
            </w:r>
          </w:p>
        </w:tc>
        <w:tc>
          <w:tcPr>
            <w:tcW w:w="2405"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Preparatų vartota kas savaitę (n=50)</w:t>
            </w:r>
          </w:p>
        </w:tc>
        <w:tc>
          <w:tcPr>
            <w:tcW w:w="2509"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Preparatų vartota kas 2 savaites (n=148)</w:t>
            </w:r>
          </w:p>
        </w:tc>
      </w:tr>
      <w:tr w:rsidR="00620DBA" w:rsidRPr="00A319BE" w:rsidTr="001D049F">
        <w:tc>
          <w:tcPr>
            <w:tcW w:w="185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133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Irinotekano hidrochlorido trihidratas + 5FU ir FR</w:t>
            </w:r>
          </w:p>
        </w:tc>
        <w:tc>
          <w:tcPr>
            <w:tcW w:w="1073"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5FU irFR</w:t>
            </w:r>
          </w:p>
        </w:tc>
        <w:tc>
          <w:tcPr>
            <w:tcW w:w="133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Irinotekano hidrochlorido trihidratas</w:t>
            </w:r>
            <w:r w:rsidRPr="00A319BE" w:rsidDel="00336F52">
              <w:rPr>
                <w:rFonts w:eastAsia="SimSun"/>
                <w:snapToGrid w:val="0"/>
                <w:sz w:val="22"/>
                <w:szCs w:val="22"/>
                <w:lang w:eastAsia="zh-CN"/>
              </w:rPr>
              <w:t xml:space="preserve"> </w:t>
            </w:r>
            <w:r w:rsidRPr="00A319BE">
              <w:rPr>
                <w:rFonts w:eastAsia="SimSun"/>
                <w:snapToGrid w:val="0"/>
                <w:sz w:val="22"/>
                <w:szCs w:val="22"/>
                <w:lang w:eastAsia="zh-CN"/>
              </w:rPr>
              <w:t>+ 5FU ir FR</w:t>
            </w:r>
          </w:p>
        </w:tc>
        <w:tc>
          <w:tcPr>
            <w:tcW w:w="107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5FU ir FR</w:t>
            </w:r>
          </w:p>
        </w:tc>
        <w:tc>
          <w:tcPr>
            <w:tcW w:w="1429"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Irinotekano hidrochlorido trihidratas</w:t>
            </w:r>
            <w:r w:rsidRPr="00A319BE" w:rsidDel="00336F52">
              <w:rPr>
                <w:rFonts w:eastAsia="SimSun"/>
                <w:snapToGrid w:val="0"/>
                <w:sz w:val="22"/>
                <w:szCs w:val="22"/>
                <w:lang w:eastAsia="zh-CN"/>
              </w:rPr>
              <w:t xml:space="preserve"> </w:t>
            </w:r>
            <w:r w:rsidRPr="00A319BE">
              <w:rPr>
                <w:rFonts w:eastAsia="SimSun"/>
                <w:snapToGrid w:val="0"/>
                <w:sz w:val="22"/>
                <w:szCs w:val="22"/>
                <w:lang w:eastAsia="zh-CN"/>
              </w:rPr>
              <w:t>+ 5FU ir FR</w:t>
            </w:r>
          </w:p>
        </w:tc>
        <w:tc>
          <w:tcPr>
            <w:tcW w:w="108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5FU ir FR</w:t>
            </w:r>
          </w:p>
        </w:tc>
      </w:tr>
      <w:tr w:rsidR="00620DBA" w:rsidRPr="00A319BE" w:rsidTr="001D049F">
        <w:tc>
          <w:tcPr>
            <w:tcW w:w="185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Atsako dažnis (%)</w:t>
            </w:r>
          </w:p>
        </w:tc>
        <w:tc>
          <w:tcPr>
            <w:tcW w:w="133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40,8 *</w:t>
            </w:r>
          </w:p>
        </w:tc>
        <w:tc>
          <w:tcPr>
            <w:tcW w:w="1073"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23,1 *</w:t>
            </w:r>
          </w:p>
        </w:tc>
        <w:tc>
          <w:tcPr>
            <w:tcW w:w="133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51,2 *</w:t>
            </w:r>
          </w:p>
        </w:tc>
        <w:tc>
          <w:tcPr>
            <w:tcW w:w="107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28,6 *</w:t>
            </w:r>
          </w:p>
        </w:tc>
        <w:tc>
          <w:tcPr>
            <w:tcW w:w="1429"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37,5 *</w:t>
            </w:r>
          </w:p>
        </w:tc>
        <w:tc>
          <w:tcPr>
            <w:tcW w:w="108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21,6 *</w:t>
            </w:r>
          </w:p>
        </w:tc>
      </w:tr>
      <w:tr w:rsidR="00620DBA" w:rsidRPr="00A319BE" w:rsidTr="001D049F">
        <w:tc>
          <w:tcPr>
            <w:tcW w:w="185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 reikšmė</w:t>
            </w:r>
          </w:p>
        </w:tc>
        <w:tc>
          <w:tcPr>
            <w:tcW w:w="2409"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p&lt;0,001</w:t>
            </w:r>
          </w:p>
        </w:tc>
        <w:tc>
          <w:tcPr>
            <w:tcW w:w="2405"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p=0,045</w:t>
            </w:r>
          </w:p>
        </w:tc>
        <w:tc>
          <w:tcPr>
            <w:tcW w:w="2509"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p=0,005</w:t>
            </w:r>
          </w:p>
        </w:tc>
      </w:tr>
      <w:tr w:rsidR="00620DBA" w:rsidRPr="00A319BE" w:rsidTr="001D049F">
        <w:tc>
          <w:tcPr>
            <w:tcW w:w="185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Laiko iki ligos progresavimo vidurkis (mėnesiais)</w:t>
            </w:r>
          </w:p>
        </w:tc>
        <w:tc>
          <w:tcPr>
            <w:tcW w:w="133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6,7</w:t>
            </w:r>
          </w:p>
        </w:tc>
        <w:tc>
          <w:tcPr>
            <w:tcW w:w="1073"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4,4</w:t>
            </w:r>
          </w:p>
        </w:tc>
        <w:tc>
          <w:tcPr>
            <w:tcW w:w="133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7,2</w:t>
            </w:r>
          </w:p>
        </w:tc>
        <w:tc>
          <w:tcPr>
            <w:tcW w:w="107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6,5</w:t>
            </w:r>
          </w:p>
        </w:tc>
        <w:tc>
          <w:tcPr>
            <w:tcW w:w="1429"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6,5</w:t>
            </w:r>
          </w:p>
        </w:tc>
        <w:tc>
          <w:tcPr>
            <w:tcW w:w="108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3,7</w:t>
            </w:r>
          </w:p>
        </w:tc>
      </w:tr>
      <w:tr w:rsidR="00620DBA" w:rsidRPr="00A319BE" w:rsidTr="001D049F">
        <w:tc>
          <w:tcPr>
            <w:tcW w:w="185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 reikšmė</w:t>
            </w:r>
          </w:p>
        </w:tc>
        <w:tc>
          <w:tcPr>
            <w:tcW w:w="2409"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p&lt;0,001</w:t>
            </w:r>
          </w:p>
        </w:tc>
        <w:tc>
          <w:tcPr>
            <w:tcW w:w="2405"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NS</w:t>
            </w:r>
          </w:p>
        </w:tc>
        <w:tc>
          <w:tcPr>
            <w:tcW w:w="2509"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p=0,001</w:t>
            </w:r>
          </w:p>
        </w:tc>
      </w:tr>
      <w:tr w:rsidR="00620DBA" w:rsidRPr="00A319BE" w:rsidTr="001D049F">
        <w:tc>
          <w:tcPr>
            <w:tcW w:w="185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Vidutinė atsako trukmė (mėnesiais)</w:t>
            </w:r>
          </w:p>
        </w:tc>
        <w:tc>
          <w:tcPr>
            <w:tcW w:w="133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9,3</w:t>
            </w:r>
          </w:p>
        </w:tc>
        <w:tc>
          <w:tcPr>
            <w:tcW w:w="1073"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8,8</w:t>
            </w:r>
          </w:p>
        </w:tc>
        <w:tc>
          <w:tcPr>
            <w:tcW w:w="133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8,9</w:t>
            </w:r>
          </w:p>
        </w:tc>
        <w:tc>
          <w:tcPr>
            <w:tcW w:w="107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6,7</w:t>
            </w:r>
          </w:p>
        </w:tc>
        <w:tc>
          <w:tcPr>
            <w:tcW w:w="1429"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9,3</w:t>
            </w:r>
          </w:p>
        </w:tc>
        <w:tc>
          <w:tcPr>
            <w:tcW w:w="108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9,5</w:t>
            </w:r>
          </w:p>
        </w:tc>
      </w:tr>
      <w:tr w:rsidR="00620DBA" w:rsidRPr="00A319BE" w:rsidTr="001D049F">
        <w:tc>
          <w:tcPr>
            <w:tcW w:w="185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 reikšmė</w:t>
            </w:r>
          </w:p>
        </w:tc>
        <w:tc>
          <w:tcPr>
            <w:tcW w:w="2409"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NS</w:t>
            </w:r>
          </w:p>
        </w:tc>
        <w:tc>
          <w:tcPr>
            <w:tcW w:w="2405"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p=0,043</w:t>
            </w:r>
          </w:p>
        </w:tc>
        <w:tc>
          <w:tcPr>
            <w:tcW w:w="2509"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NS</w:t>
            </w:r>
          </w:p>
        </w:tc>
      </w:tr>
      <w:tr w:rsidR="00620DBA" w:rsidRPr="00A319BE" w:rsidTr="001D049F">
        <w:tc>
          <w:tcPr>
            <w:tcW w:w="185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Vidutinė atsako ir stabilizacijos trukmė (mėnesiais)</w:t>
            </w:r>
          </w:p>
        </w:tc>
        <w:tc>
          <w:tcPr>
            <w:tcW w:w="133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8,6</w:t>
            </w:r>
          </w:p>
        </w:tc>
        <w:tc>
          <w:tcPr>
            <w:tcW w:w="1073"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6,2</w:t>
            </w:r>
          </w:p>
        </w:tc>
        <w:tc>
          <w:tcPr>
            <w:tcW w:w="133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8,3</w:t>
            </w:r>
          </w:p>
        </w:tc>
        <w:tc>
          <w:tcPr>
            <w:tcW w:w="107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6,7</w:t>
            </w:r>
          </w:p>
        </w:tc>
        <w:tc>
          <w:tcPr>
            <w:tcW w:w="1429"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8,5</w:t>
            </w:r>
          </w:p>
        </w:tc>
        <w:tc>
          <w:tcPr>
            <w:tcW w:w="108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5,6</w:t>
            </w:r>
          </w:p>
        </w:tc>
      </w:tr>
      <w:tr w:rsidR="00620DBA" w:rsidRPr="00A319BE" w:rsidTr="001D049F">
        <w:tc>
          <w:tcPr>
            <w:tcW w:w="185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 reikšmė</w:t>
            </w:r>
          </w:p>
        </w:tc>
        <w:tc>
          <w:tcPr>
            <w:tcW w:w="2409"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p&lt;0,001</w:t>
            </w:r>
          </w:p>
        </w:tc>
        <w:tc>
          <w:tcPr>
            <w:tcW w:w="2405"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NS</w:t>
            </w:r>
          </w:p>
        </w:tc>
        <w:tc>
          <w:tcPr>
            <w:tcW w:w="2509"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p=0,003</w:t>
            </w:r>
          </w:p>
        </w:tc>
      </w:tr>
      <w:tr w:rsidR="00620DBA" w:rsidRPr="00A319BE" w:rsidTr="001D049F">
        <w:tc>
          <w:tcPr>
            <w:tcW w:w="185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Laiko, per kurį gydymas tampa neveiksmingas, vidurkis (mėnesiais)</w:t>
            </w:r>
          </w:p>
        </w:tc>
        <w:tc>
          <w:tcPr>
            <w:tcW w:w="133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5,3</w:t>
            </w:r>
          </w:p>
        </w:tc>
        <w:tc>
          <w:tcPr>
            <w:tcW w:w="1073"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3,8</w:t>
            </w:r>
          </w:p>
        </w:tc>
        <w:tc>
          <w:tcPr>
            <w:tcW w:w="133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5,4</w:t>
            </w:r>
          </w:p>
        </w:tc>
        <w:tc>
          <w:tcPr>
            <w:tcW w:w="107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5,0</w:t>
            </w:r>
          </w:p>
        </w:tc>
        <w:tc>
          <w:tcPr>
            <w:tcW w:w="1429"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5,1</w:t>
            </w:r>
          </w:p>
        </w:tc>
        <w:tc>
          <w:tcPr>
            <w:tcW w:w="108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3,0</w:t>
            </w:r>
          </w:p>
        </w:tc>
      </w:tr>
      <w:tr w:rsidR="00620DBA" w:rsidRPr="00A319BE" w:rsidTr="001D049F">
        <w:tc>
          <w:tcPr>
            <w:tcW w:w="185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 reikšmė</w:t>
            </w:r>
          </w:p>
        </w:tc>
        <w:tc>
          <w:tcPr>
            <w:tcW w:w="2409"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p=0,0014</w:t>
            </w:r>
          </w:p>
        </w:tc>
        <w:tc>
          <w:tcPr>
            <w:tcW w:w="2405"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NS</w:t>
            </w:r>
          </w:p>
        </w:tc>
        <w:tc>
          <w:tcPr>
            <w:tcW w:w="2509"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p&lt;0,001</w:t>
            </w:r>
          </w:p>
        </w:tc>
      </w:tr>
      <w:tr w:rsidR="00620DBA" w:rsidRPr="00A319BE" w:rsidTr="001D049F">
        <w:tc>
          <w:tcPr>
            <w:tcW w:w="185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Vidutinis išgyvenamumas (mėnesiais)</w:t>
            </w:r>
          </w:p>
        </w:tc>
        <w:tc>
          <w:tcPr>
            <w:tcW w:w="133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16,8</w:t>
            </w:r>
          </w:p>
        </w:tc>
        <w:tc>
          <w:tcPr>
            <w:tcW w:w="1073"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14,0</w:t>
            </w:r>
          </w:p>
        </w:tc>
        <w:tc>
          <w:tcPr>
            <w:tcW w:w="133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19,2</w:t>
            </w:r>
          </w:p>
        </w:tc>
        <w:tc>
          <w:tcPr>
            <w:tcW w:w="107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14,1</w:t>
            </w:r>
          </w:p>
        </w:tc>
        <w:tc>
          <w:tcPr>
            <w:tcW w:w="1429"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15,6</w:t>
            </w:r>
          </w:p>
        </w:tc>
        <w:tc>
          <w:tcPr>
            <w:tcW w:w="108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13,0</w:t>
            </w:r>
          </w:p>
        </w:tc>
      </w:tr>
      <w:tr w:rsidR="00620DBA" w:rsidRPr="00A319BE" w:rsidTr="001D049F">
        <w:tc>
          <w:tcPr>
            <w:tcW w:w="185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 reikšmė</w:t>
            </w:r>
          </w:p>
        </w:tc>
        <w:tc>
          <w:tcPr>
            <w:tcW w:w="2409"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p=0,028</w:t>
            </w:r>
          </w:p>
        </w:tc>
        <w:tc>
          <w:tcPr>
            <w:tcW w:w="2405"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NS</w:t>
            </w:r>
          </w:p>
        </w:tc>
        <w:tc>
          <w:tcPr>
            <w:tcW w:w="2509"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p=0,041</w:t>
            </w:r>
          </w:p>
        </w:tc>
      </w:tr>
    </w:tbl>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5FU – 5-fluorouracilas</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FR – folino rūgštis</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NS – statistiškai nereikšminga</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 pagal pacientų analizės protokolą</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Vaistinių preparatų vartojant kas savaitę, sunkiai viduriavo 44 % pacientų, gydytų irinotekano, 5FU ir FR deriniu, ir 25,6 % pacientų, gydytų vien 5FU ir FR deriniu. Sunki neutropenija (neutrofilų &lt; 500 ląstelių/mm</w:t>
      </w:r>
      <w:r w:rsidRPr="00A319BE">
        <w:rPr>
          <w:rFonts w:eastAsia="SimSun"/>
          <w:snapToGrid w:val="0"/>
          <w:sz w:val="22"/>
          <w:szCs w:val="22"/>
          <w:vertAlign w:val="superscript"/>
          <w:lang w:eastAsia="zh-CN"/>
        </w:rPr>
        <w:t>3</w:t>
      </w:r>
      <w:r w:rsidRPr="00A319BE">
        <w:rPr>
          <w:rFonts w:eastAsia="SimSun"/>
          <w:snapToGrid w:val="0"/>
          <w:sz w:val="22"/>
          <w:szCs w:val="22"/>
          <w:lang w:eastAsia="zh-CN"/>
        </w:rPr>
        <w:t>) atsirado 5,8 % pacientų, gydytų irinotekano, 5FU ir FR deriniu, bei 2,4 % pacientų, gydytų vien 5FU ir FR deriniu.</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Be to, pacientų, kurie vartojo irinotekano, 5FU ir FR derinio, funkcinė būklė visiškai aiškiai pablogėjo vėliau negu pacientų, kurie vartojo FU ir FR derinio (p = 0,046).</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Šio III fazės tyrimo metu gyvenimo kokybė vertinta pagal EORTC QLQ-C30 anketą (apklausos lapą). Tų pacientų, kuriems buvo leidžiamas irinotekanas, gyvenimo kokybė pablogėjo vėliau. Sveikatos būklė  ir gyvenimo kokybė buvo, nors nedaug bei nereikšmingai, geresnė tų pacientų, kurie kartu su kitais preparatais vartojo irinotekano. Tai rodo, kad kombinuotos terapijos metu irinotekanas gali būti veiksmingas ir neveikti gyvenimo kokybės.</w:t>
      </w:r>
    </w:p>
    <w:p w:rsidR="00620DBA" w:rsidRPr="00A319BE" w:rsidRDefault="00620DBA" w:rsidP="00000A71">
      <w:pPr>
        <w:tabs>
          <w:tab w:val="left" w:pos="567"/>
        </w:tabs>
        <w:autoSpaceDE w:val="0"/>
        <w:autoSpaceDN w:val="0"/>
        <w:adjustRightInd w:val="0"/>
        <w:spacing w:line="260" w:lineRule="exact"/>
        <w:ind w:left="540"/>
        <w:rPr>
          <w:rFonts w:eastAsia="SimSun"/>
          <w:b/>
          <w:bCs/>
          <w:snapToGrid w:val="0"/>
          <w:sz w:val="22"/>
          <w:szCs w:val="22"/>
          <w:u w:val="single"/>
          <w:lang w:eastAsia="zh-CN"/>
        </w:rPr>
      </w:pPr>
    </w:p>
    <w:p w:rsidR="00620DBA" w:rsidRPr="00A319BE" w:rsidRDefault="00620DBA" w:rsidP="00000A71">
      <w:pPr>
        <w:tabs>
          <w:tab w:val="left" w:pos="567"/>
        </w:tabs>
        <w:autoSpaceDE w:val="0"/>
        <w:autoSpaceDN w:val="0"/>
        <w:adjustRightInd w:val="0"/>
        <w:spacing w:line="260" w:lineRule="exact"/>
        <w:rPr>
          <w:rFonts w:eastAsia="SimSun"/>
          <w:bCs/>
          <w:snapToGrid w:val="0"/>
          <w:sz w:val="22"/>
          <w:szCs w:val="22"/>
          <w:u w:val="single"/>
          <w:lang w:eastAsia="zh-CN"/>
        </w:rPr>
      </w:pPr>
      <w:r w:rsidRPr="00A319BE">
        <w:rPr>
          <w:rFonts w:eastAsia="SimSun"/>
          <w:bCs/>
          <w:snapToGrid w:val="0"/>
          <w:sz w:val="22"/>
          <w:szCs w:val="22"/>
          <w:u w:val="single"/>
          <w:lang w:eastAsia="zh-CN"/>
        </w:rPr>
        <w:t>Kombinuotas gydymas su bevacizumabu</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Bevacizumabo, vartojamo kartu su irinotekanu, 5FU ir FR pirmaeiliam metastazinės gaubtinės ir tiesiosios žarnos vėžio gydymui, veiksmingumas buvo nustatomas III fazės atsitiktinių imčių klinikiniu tyrimu, atliktu dvigubai aklu būdu aktyvioje kontrolėje (tyrimas AVF2107g). Gydymą irinotekano, 5FU ir FR deriniu papildžius bevacizumabu, statistiškai reikšmingai pailgėjo bendras išgyvenamumas. Atsižvelgiant į bendrą išgyvenamumą, klinikinė nauda buvo pastebima visų specialių grupių pacientams, įskaitant grupes pagal amžių, lytį, funkcionalumą, pirminio naviko lokalizaciją, įtrauktų organų skaičių, bei metaszazinės ligos trukmę. Reikia peržiūrėti ir bevacizumabo charakteristikų santrauką. Tyrimo ACF2107g gauti veiksmingumo rezultatai pateikti žemiau esančioje lentelėje.</w:t>
      </w:r>
    </w:p>
    <w:p w:rsidR="00620DBA" w:rsidRPr="00A319BE" w:rsidRDefault="00620DBA" w:rsidP="00000A71">
      <w:pPr>
        <w:tabs>
          <w:tab w:val="left" w:pos="0"/>
        </w:tabs>
        <w:autoSpaceDE w:val="0"/>
        <w:autoSpaceDN w:val="0"/>
        <w:adjustRightInd w:val="0"/>
        <w:spacing w:line="260" w:lineRule="exact"/>
        <w:rPr>
          <w:rFonts w:eastAsia="SimSun"/>
          <w:snapToGrid w:val="0"/>
          <w:sz w:val="22"/>
          <w:szCs w:val="22"/>
          <w:lang w:eastAsia="zh-CN"/>
        </w:rPr>
      </w:pPr>
    </w:p>
    <w:tbl>
      <w:tblPr>
        <w:tblW w:w="9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2464"/>
        <w:gridCol w:w="2465"/>
      </w:tblGrid>
      <w:tr w:rsidR="00620DBA" w:rsidRPr="00A319BE" w:rsidTr="001D049F">
        <w:tc>
          <w:tcPr>
            <w:tcW w:w="414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4929" w:type="dxa"/>
            <w:gridSpan w:val="2"/>
          </w:tcPr>
          <w:p w:rsidR="00620DBA" w:rsidRPr="00A319BE" w:rsidRDefault="00620DBA" w:rsidP="00000A71">
            <w:pPr>
              <w:tabs>
                <w:tab w:val="left" w:pos="567"/>
              </w:tabs>
              <w:autoSpaceDE w:val="0"/>
              <w:autoSpaceDN w:val="0"/>
              <w:adjustRightInd w:val="0"/>
              <w:spacing w:line="260" w:lineRule="exact"/>
              <w:jc w:val="center"/>
              <w:rPr>
                <w:rFonts w:eastAsia="SimSun"/>
                <w:snapToGrid w:val="0"/>
                <w:sz w:val="22"/>
                <w:szCs w:val="22"/>
                <w:lang w:eastAsia="zh-CN"/>
              </w:rPr>
            </w:pPr>
            <w:r w:rsidRPr="00A319BE">
              <w:rPr>
                <w:rFonts w:eastAsia="SimSun"/>
                <w:b/>
                <w:bCs/>
                <w:snapToGrid w:val="0"/>
                <w:sz w:val="22"/>
                <w:szCs w:val="22"/>
                <w:lang w:eastAsia="zh-CN"/>
              </w:rPr>
              <w:t>AVF2107g</w:t>
            </w:r>
          </w:p>
        </w:tc>
      </w:tr>
      <w:tr w:rsidR="00620DBA" w:rsidRPr="00A319BE" w:rsidTr="001D049F">
        <w:tc>
          <w:tcPr>
            <w:tcW w:w="414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2464" w:type="dxa"/>
          </w:tcPr>
          <w:p w:rsidR="00620DBA" w:rsidRPr="00A319BE" w:rsidRDefault="00620DBA" w:rsidP="00000A71">
            <w:pPr>
              <w:tabs>
                <w:tab w:val="left" w:pos="567"/>
              </w:tabs>
              <w:autoSpaceDE w:val="0"/>
              <w:autoSpaceDN w:val="0"/>
              <w:adjustRightInd w:val="0"/>
              <w:spacing w:line="260" w:lineRule="exact"/>
              <w:rPr>
                <w:rFonts w:eastAsia="SimSun"/>
                <w:b/>
                <w:bCs/>
                <w:snapToGrid w:val="0"/>
                <w:sz w:val="22"/>
                <w:szCs w:val="22"/>
                <w:lang w:eastAsia="zh-CN"/>
              </w:rPr>
            </w:pPr>
            <w:r w:rsidRPr="00A319BE">
              <w:rPr>
                <w:rFonts w:eastAsia="SimSun"/>
                <w:b/>
                <w:bCs/>
                <w:snapToGrid w:val="0"/>
                <w:sz w:val="22"/>
                <w:szCs w:val="22"/>
                <w:lang w:eastAsia="zh-CN"/>
              </w:rPr>
              <w:t>1 grupė</w:t>
            </w:r>
          </w:p>
          <w:p w:rsidR="00620DBA" w:rsidRPr="00A319BE" w:rsidRDefault="00620DBA" w:rsidP="00000A71">
            <w:pPr>
              <w:tabs>
                <w:tab w:val="left" w:pos="567"/>
              </w:tabs>
              <w:autoSpaceDE w:val="0"/>
              <w:autoSpaceDN w:val="0"/>
              <w:adjustRightInd w:val="0"/>
              <w:spacing w:line="260" w:lineRule="exact"/>
              <w:rPr>
                <w:rFonts w:eastAsia="SimSun"/>
                <w:b/>
                <w:bCs/>
                <w:snapToGrid w:val="0"/>
                <w:sz w:val="22"/>
                <w:szCs w:val="22"/>
                <w:lang w:eastAsia="zh-CN"/>
              </w:rPr>
            </w:pPr>
            <w:r w:rsidRPr="00A319BE">
              <w:rPr>
                <w:rFonts w:eastAsia="SimSun"/>
                <w:snapToGrid w:val="0"/>
                <w:sz w:val="22"/>
                <w:szCs w:val="22"/>
                <w:lang w:eastAsia="zh-CN"/>
              </w:rPr>
              <w:t xml:space="preserve">irinotekanas </w:t>
            </w:r>
            <w:r w:rsidRPr="00A319BE">
              <w:rPr>
                <w:rFonts w:eastAsia="SimSun"/>
                <w:b/>
                <w:bCs/>
                <w:snapToGrid w:val="0"/>
                <w:sz w:val="22"/>
                <w:szCs w:val="22"/>
                <w:lang w:eastAsia="zh-CN"/>
              </w:rPr>
              <w:t>/5FU/FR</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b/>
                <w:bCs/>
                <w:snapToGrid w:val="0"/>
                <w:sz w:val="22"/>
                <w:szCs w:val="22"/>
                <w:lang w:eastAsia="zh-CN"/>
              </w:rPr>
              <w:t>+ Placebas</w:t>
            </w:r>
          </w:p>
        </w:tc>
        <w:tc>
          <w:tcPr>
            <w:tcW w:w="2465" w:type="dxa"/>
          </w:tcPr>
          <w:p w:rsidR="00620DBA" w:rsidRPr="00A319BE" w:rsidRDefault="00620DBA" w:rsidP="00000A71">
            <w:pPr>
              <w:tabs>
                <w:tab w:val="left" w:pos="567"/>
              </w:tabs>
              <w:autoSpaceDE w:val="0"/>
              <w:autoSpaceDN w:val="0"/>
              <w:adjustRightInd w:val="0"/>
              <w:spacing w:line="260" w:lineRule="exact"/>
              <w:rPr>
                <w:rFonts w:eastAsia="SimSun"/>
                <w:b/>
                <w:bCs/>
                <w:snapToGrid w:val="0"/>
                <w:sz w:val="22"/>
                <w:szCs w:val="22"/>
                <w:lang w:eastAsia="zh-CN"/>
              </w:rPr>
            </w:pPr>
            <w:r w:rsidRPr="00A319BE">
              <w:rPr>
                <w:rFonts w:eastAsia="SimSun"/>
                <w:b/>
                <w:bCs/>
                <w:snapToGrid w:val="0"/>
                <w:sz w:val="22"/>
                <w:szCs w:val="22"/>
                <w:lang w:eastAsia="zh-CN"/>
              </w:rPr>
              <w:t>2 grupė</w:t>
            </w:r>
          </w:p>
          <w:p w:rsidR="00620DBA" w:rsidRPr="00A319BE" w:rsidRDefault="00620DBA" w:rsidP="00000A71">
            <w:pPr>
              <w:tabs>
                <w:tab w:val="left" w:pos="567"/>
              </w:tabs>
              <w:autoSpaceDE w:val="0"/>
              <w:autoSpaceDN w:val="0"/>
              <w:adjustRightInd w:val="0"/>
              <w:spacing w:line="260" w:lineRule="exact"/>
              <w:rPr>
                <w:rFonts w:eastAsia="SimSun"/>
                <w:b/>
                <w:bCs/>
                <w:snapToGrid w:val="0"/>
                <w:sz w:val="22"/>
                <w:szCs w:val="22"/>
                <w:lang w:eastAsia="zh-CN"/>
              </w:rPr>
            </w:pPr>
            <w:r w:rsidRPr="00A319BE">
              <w:rPr>
                <w:rFonts w:eastAsia="SimSun"/>
                <w:snapToGrid w:val="0"/>
                <w:sz w:val="22"/>
                <w:szCs w:val="22"/>
                <w:lang w:eastAsia="zh-CN"/>
              </w:rPr>
              <w:t xml:space="preserve">irinotekanas </w:t>
            </w:r>
            <w:r w:rsidRPr="00A319BE">
              <w:rPr>
                <w:rFonts w:eastAsia="SimSun"/>
                <w:b/>
                <w:bCs/>
                <w:snapToGrid w:val="0"/>
                <w:sz w:val="22"/>
                <w:szCs w:val="22"/>
                <w:lang w:eastAsia="zh-CN"/>
              </w:rPr>
              <w:t>/5FU/FR</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b/>
                <w:bCs/>
                <w:snapToGrid w:val="0"/>
                <w:sz w:val="22"/>
                <w:szCs w:val="22"/>
                <w:lang w:eastAsia="zh-CN"/>
              </w:rPr>
              <w:t>+ Avastinas</w:t>
            </w:r>
            <w:r w:rsidRPr="00A319BE">
              <w:rPr>
                <w:rFonts w:ascii="Times New Roman Bold" w:eastAsia="SimSun" w:hAnsi="Times New Roman Bold"/>
                <w:b/>
                <w:bCs/>
                <w:snapToGrid w:val="0"/>
                <w:sz w:val="22"/>
                <w:szCs w:val="22"/>
                <w:vertAlign w:val="superscript"/>
                <w:lang w:eastAsia="zh-CN"/>
              </w:rPr>
              <w:t>a</w:t>
            </w:r>
          </w:p>
        </w:tc>
      </w:tr>
      <w:tr w:rsidR="00620DBA" w:rsidRPr="00A319BE" w:rsidTr="001D049F">
        <w:tc>
          <w:tcPr>
            <w:tcW w:w="414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Tiriamųjų skaičius</w:t>
            </w:r>
          </w:p>
        </w:tc>
        <w:tc>
          <w:tcPr>
            <w:tcW w:w="246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411</w:t>
            </w:r>
          </w:p>
        </w:tc>
        <w:tc>
          <w:tcPr>
            <w:tcW w:w="246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402</w:t>
            </w:r>
          </w:p>
        </w:tc>
      </w:tr>
      <w:tr w:rsidR="00620DBA" w:rsidRPr="00A319BE" w:rsidTr="001D049F">
        <w:tc>
          <w:tcPr>
            <w:tcW w:w="414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Bendras išgyvenamumas</w:t>
            </w:r>
          </w:p>
        </w:tc>
        <w:tc>
          <w:tcPr>
            <w:tcW w:w="246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246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r>
      <w:tr w:rsidR="00620DBA" w:rsidRPr="00A319BE" w:rsidTr="001D049F">
        <w:tc>
          <w:tcPr>
            <w:tcW w:w="414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ab/>
              <w:t>Vidutinis laikas (mėnesiais)</w:t>
            </w:r>
          </w:p>
        </w:tc>
        <w:tc>
          <w:tcPr>
            <w:tcW w:w="246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15,6</w:t>
            </w:r>
          </w:p>
        </w:tc>
        <w:tc>
          <w:tcPr>
            <w:tcW w:w="246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20,3</w:t>
            </w:r>
          </w:p>
        </w:tc>
      </w:tr>
      <w:tr w:rsidR="00620DBA" w:rsidRPr="00A319BE" w:rsidTr="001D049F">
        <w:tc>
          <w:tcPr>
            <w:tcW w:w="4140" w:type="dxa"/>
          </w:tcPr>
          <w:p w:rsidR="00620DBA" w:rsidRPr="00A319BE" w:rsidRDefault="00620DBA" w:rsidP="00000A71">
            <w:pPr>
              <w:tabs>
                <w:tab w:val="left" w:pos="567"/>
                <w:tab w:val="left" w:pos="972"/>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ab/>
              <w:t>95% pasikliautinasis intervalas</w:t>
            </w:r>
          </w:p>
        </w:tc>
        <w:tc>
          <w:tcPr>
            <w:tcW w:w="246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14,29–16,99</w:t>
            </w:r>
          </w:p>
        </w:tc>
        <w:tc>
          <w:tcPr>
            <w:tcW w:w="246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18,46–24,18</w:t>
            </w:r>
          </w:p>
        </w:tc>
      </w:tr>
      <w:tr w:rsidR="00620DBA" w:rsidRPr="00A319BE" w:rsidTr="001D049F">
        <w:tc>
          <w:tcPr>
            <w:tcW w:w="414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vertAlign w:val="superscript"/>
                <w:lang w:eastAsia="zh-CN"/>
              </w:rPr>
            </w:pPr>
            <w:r w:rsidRPr="00A319BE">
              <w:rPr>
                <w:rFonts w:eastAsia="SimSun"/>
                <w:snapToGrid w:val="0"/>
                <w:sz w:val="22"/>
                <w:szCs w:val="22"/>
                <w:lang w:eastAsia="zh-CN"/>
              </w:rPr>
              <w:tab/>
              <w:t>Rizikos santykis</w:t>
            </w:r>
            <w:r w:rsidRPr="00A319BE">
              <w:rPr>
                <w:rFonts w:eastAsia="SimSun"/>
                <w:snapToGrid w:val="0"/>
                <w:sz w:val="22"/>
                <w:szCs w:val="22"/>
                <w:vertAlign w:val="superscript"/>
                <w:lang w:eastAsia="zh-CN"/>
              </w:rPr>
              <w:t>b</w:t>
            </w:r>
          </w:p>
        </w:tc>
        <w:tc>
          <w:tcPr>
            <w:tcW w:w="246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246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0,660</w:t>
            </w:r>
          </w:p>
        </w:tc>
      </w:tr>
      <w:tr w:rsidR="00620DBA" w:rsidRPr="00A319BE" w:rsidTr="001D049F">
        <w:tc>
          <w:tcPr>
            <w:tcW w:w="414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ab/>
              <w:t>p-reikšmė</w:t>
            </w:r>
          </w:p>
        </w:tc>
        <w:tc>
          <w:tcPr>
            <w:tcW w:w="246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246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0,00004</w:t>
            </w:r>
          </w:p>
        </w:tc>
      </w:tr>
      <w:tr w:rsidR="00620DBA" w:rsidRPr="00A319BE" w:rsidTr="001D049F">
        <w:tc>
          <w:tcPr>
            <w:tcW w:w="414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Laikas ligai neprogresuojant</w:t>
            </w:r>
          </w:p>
        </w:tc>
        <w:tc>
          <w:tcPr>
            <w:tcW w:w="246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246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r>
      <w:tr w:rsidR="00620DBA" w:rsidRPr="00A319BE" w:rsidTr="001D049F">
        <w:tc>
          <w:tcPr>
            <w:tcW w:w="414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ab/>
              <w:t>Vidutinis laikas (mėnesiais)</w:t>
            </w:r>
          </w:p>
        </w:tc>
        <w:tc>
          <w:tcPr>
            <w:tcW w:w="246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6,2</w:t>
            </w:r>
          </w:p>
        </w:tc>
        <w:tc>
          <w:tcPr>
            <w:tcW w:w="246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10,6</w:t>
            </w:r>
          </w:p>
        </w:tc>
      </w:tr>
      <w:tr w:rsidR="00620DBA" w:rsidRPr="00A319BE" w:rsidTr="001D049F">
        <w:tc>
          <w:tcPr>
            <w:tcW w:w="414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ab/>
              <w:t>Rizikos santykis</w:t>
            </w:r>
            <w:r w:rsidRPr="00A319BE">
              <w:rPr>
                <w:rFonts w:eastAsia="SimSun"/>
                <w:snapToGrid w:val="0"/>
                <w:sz w:val="22"/>
                <w:szCs w:val="22"/>
                <w:vertAlign w:val="superscript"/>
                <w:lang w:eastAsia="zh-CN"/>
              </w:rPr>
              <w:t>b</w:t>
            </w:r>
          </w:p>
        </w:tc>
        <w:tc>
          <w:tcPr>
            <w:tcW w:w="246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246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0,54</w:t>
            </w:r>
          </w:p>
        </w:tc>
      </w:tr>
      <w:tr w:rsidR="00620DBA" w:rsidRPr="00A319BE" w:rsidTr="001D049F">
        <w:tc>
          <w:tcPr>
            <w:tcW w:w="414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ab/>
              <w:t>p-reikšmė</w:t>
            </w:r>
          </w:p>
        </w:tc>
        <w:tc>
          <w:tcPr>
            <w:tcW w:w="246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246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&lt; 0,0001</w:t>
            </w:r>
          </w:p>
        </w:tc>
      </w:tr>
      <w:tr w:rsidR="00620DBA" w:rsidRPr="00A319BE" w:rsidTr="001D049F">
        <w:tc>
          <w:tcPr>
            <w:tcW w:w="414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Bendras atsako dažnis</w:t>
            </w:r>
          </w:p>
        </w:tc>
        <w:tc>
          <w:tcPr>
            <w:tcW w:w="246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246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r>
      <w:tr w:rsidR="00620DBA" w:rsidRPr="00A319BE" w:rsidTr="001D049F">
        <w:tc>
          <w:tcPr>
            <w:tcW w:w="414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ab/>
              <w:t>Dažnis (%)</w:t>
            </w:r>
          </w:p>
        </w:tc>
        <w:tc>
          <w:tcPr>
            <w:tcW w:w="246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34,8</w:t>
            </w:r>
          </w:p>
        </w:tc>
        <w:tc>
          <w:tcPr>
            <w:tcW w:w="246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44,8</w:t>
            </w:r>
          </w:p>
        </w:tc>
      </w:tr>
      <w:tr w:rsidR="00620DBA" w:rsidRPr="00A319BE" w:rsidTr="001D049F">
        <w:tc>
          <w:tcPr>
            <w:tcW w:w="414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ab/>
              <w:t>95% PI</w:t>
            </w:r>
          </w:p>
        </w:tc>
        <w:tc>
          <w:tcPr>
            <w:tcW w:w="246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30,2 – 39,6</w:t>
            </w:r>
          </w:p>
        </w:tc>
        <w:tc>
          <w:tcPr>
            <w:tcW w:w="246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39,9 – 49,8</w:t>
            </w:r>
          </w:p>
        </w:tc>
      </w:tr>
      <w:tr w:rsidR="00620DBA" w:rsidRPr="00A319BE" w:rsidTr="001D049F">
        <w:tc>
          <w:tcPr>
            <w:tcW w:w="414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ab/>
              <w:t>p-reikšmė</w:t>
            </w:r>
          </w:p>
        </w:tc>
        <w:tc>
          <w:tcPr>
            <w:tcW w:w="246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246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0,0036</w:t>
            </w:r>
          </w:p>
        </w:tc>
      </w:tr>
      <w:tr w:rsidR="00620DBA" w:rsidRPr="00A319BE" w:rsidTr="001D049F">
        <w:tc>
          <w:tcPr>
            <w:tcW w:w="414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Atsako trukmė</w:t>
            </w:r>
          </w:p>
        </w:tc>
        <w:tc>
          <w:tcPr>
            <w:tcW w:w="246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246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r>
      <w:tr w:rsidR="00620DBA" w:rsidRPr="00A319BE" w:rsidTr="001D049F">
        <w:tc>
          <w:tcPr>
            <w:tcW w:w="414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ab/>
              <w:t>Vidutinis laikas (mėnesiais)</w:t>
            </w:r>
          </w:p>
        </w:tc>
        <w:tc>
          <w:tcPr>
            <w:tcW w:w="246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7,1</w:t>
            </w:r>
          </w:p>
        </w:tc>
        <w:tc>
          <w:tcPr>
            <w:tcW w:w="246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10,4</w:t>
            </w:r>
          </w:p>
        </w:tc>
      </w:tr>
      <w:tr w:rsidR="00620DBA" w:rsidRPr="00A319BE" w:rsidTr="001D049F">
        <w:tc>
          <w:tcPr>
            <w:tcW w:w="414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ab/>
              <w:t>25–75 procentilių (mėn.)</w:t>
            </w:r>
          </w:p>
        </w:tc>
        <w:tc>
          <w:tcPr>
            <w:tcW w:w="246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4,7 – 11,8</w:t>
            </w:r>
          </w:p>
        </w:tc>
        <w:tc>
          <w:tcPr>
            <w:tcW w:w="246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6,7 – 15,0</w:t>
            </w:r>
          </w:p>
        </w:tc>
      </w:tr>
    </w:tbl>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vertAlign w:val="superscript"/>
          <w:lang w:eastAsia="zh-CN"/>
        </w:rPr>
        <w:t>a</w:t>
      </w:r>
      <w:r w:rsidRPr="00A319BE">
        <w:rPr>
          <w:rFonts w:eastAsia="SimSun"/>
          <w:snapToGrid w:val="0"/>
          <w:sz w:val="22"/>
          <w:szCs w:val="22"/>
          <w:lang w:eastAsia="zh-CN"/>
        </w:rPr>
        <w:t xml:space="preserve"> 5 mg/kg kūno svorio kas 2 savaitės; </w:t>
      </w:r>
      <w:r w:rsidRPr="00A319BE">
        <w:rPr>
          <w:rFonts w:eastAsia="SimSun"/>
          <w:snapToGrid w:val="0"/>
          <w:sz w:val="22"/>
          <w:szCs w:val="22"/>
          <w:vertAlign w:val="superscript"/>
          <w:lang w:eastAsia="zh-CN"/>
        </w:rPr>
        <w:t>b</w:t>
      </w:r>
      <w:r w:rsidRPr="00A319BE">
        <w:rPr>
          <w:rFonts w:eastAsia="SimSun"/>
          <w:snapToGrid w:val="0"/>
          <w:sz w:val="22"/>
          <w:szCs w:val="22"/>
          <w:lang w:eastAsia="zh-CN"/>
        </w:rPr>
        <w:t xml:space="preserve"> Palyginti su kontroline grupe</w:t>
      </w:r>
    </w:p>
    <w:p w:rsidR="00620DBA" w:rsidRPr="00A319BE" w:rsidRDefault="00620DBA" w:rsidP="00000A71">
      <w:pPr>
        <w:tabs>
          <w:tab w:val="left" w:pos="567"/>
        </w:tabs>
        <w:autoSpaceDE w:val="0"/>
        <w:autoSpaceDN w:val="0"/>
        <w:adjustRightInd w:val="0"/>
        <w:spacing w:line="260" w:lineRule="exact"/>
        <w:rPr>
          <w:rFonts w:eastAsia="SimSun"/>
          <w:b/>
          <w:bCs/>
          <w:snapToGrid w:val="0"/>
          <w:sz w:val="22"/>
          <w:szCs w:val="22"/>
          <w:u w:val="single"/>
          <w:lang w:eastAsia="zh-CN"/>
        </w:rPr>
      </w:pPr>
    </w:p>
    <w:p w:rsidR="00620DBA" w:rsidRPr="00A319BE" w:rsidRDefault="00620DBA" w:rsidP="00000A71">
      <w:pPr>
        <w:tabs>
          <w:tab w:val="left" w:pos="567"/>
        </w:tabs>
        <w:autoSpaceDE w:val="0"/>
        <w:autoSpaceDN w:val="0"/>
        <w:adjustRightInd w:val="0"/>
        <w:spacing w:line="260" w:lineRule="exact"/>
        <w:rPr>
          <w:rFonts w:eastAsia="SimSun"/>
          <w:bCs/>
          <w:snapToGrid w:val="0"/>
          <w:sz w:val="22"/>
          <w:szCs w:val="22"/>
          <w:u w:val="single"/>
          <w:lang w:eastAsia="zh-CN"/>
        </w:rPr>
      </w:pPr>
      <w:r w:rsidRPr="00A319BE">
        <w:rPr>
          <w:rFonts w:eastAsia="SimSun"/>
          <w:bCs/>
          <w:snapToGrid w:val="0"/>
          <w:sz w:val="22"/>
          <w:szCs w:val="22"/>
          <w:u w:val="single"/>
          <w:lang w:eastAsia="zh-CN"/>
        </w:rPr>
        <w:t>Kombinuotas gydymas su cetuksimabu</w:t>
      </w:r>
    </w:p>
    <w:p w:rsidR="00620DBA" w:rsidRPr="00A319BE" w:rsidRDefault="00620DBA" w:rsidP="00000A71">
      <w:pPr>
        <w:tabs>
          <w:tab w:val="left" w:pos="567"/>
        </w:tabs>
        <w:autoSpaceDE w:val="0"/>
        <w:autoSpaceDN w:val="0"/>
        <w:adjustRightInd w:val="0"/>
        <w:spacing w:line="260" w:lineRule="exact"/>
        <w:rPr>
          <w:rFonts w:eastAsia="SimSun"/>
          <w:snapToGrid w:val="0"/>
          <w:color w:val="000000"/>
          <w:sz w:val="22"/>
          <w:szCs w:val="22"/>
          <w:lang w:eastAsia="zh-CN"/>
        </w:rPr>
      </w:pPr>
      <w:r w:rsidRPr="00A319BE">
        <w:rPr>
          <w:rFonts w:eastAsia="SimSun"/>
          <w:snapToGrid w:val="0"/>
          <w:color w:val="000000"/>
          <w:sz w:val="22"/>
          <w:szCs w:val="22"/>
          <w:lang w:eastAsia="zh-CN"/>
        </w:rPr>
        <w:t>EMR 62 202-013: šis atsitiktinių imčių tyrimas su metastazavusiu gaubtinės ir tiesiosios vėžiu sergančiais pacientais, anksčiau negavusiais gydymo nuo metastazavusios ligos, lygino gydymą cetuksimabo, irinotekano ir leidžiamo 5-fluoruracilo/folino rūgšties (5-FU/FR) deriniu (599 pacientai) su tokia pačia chemoterapija vienu preparatu (599 pacientai). Pacientų su nemutavusio („laukinio tipo“) KRAS geno navikais dalis iš įvertintos pacientų populiacijos dėl KRAS būklės buvo 64%.</w:t>
      </w:r>
    </w:p>
    <w:p w:rsidR="00620DBA" w:rsidRPr="00A319BE" w:rsidRDefault="00620DBA" w:rsidP="00000A71">
      <w:pPr>
        <w:tabs>
          <w:tab w:val="left" w:pos="567"/>
        </w:tabs>
        <w:autoSpaceDE w:val="0"/>
        <w:autoSpaceDN w:val="0"/>
        <w:adjustRightInd w:val="0"/>
        <w:spacing w:line="260" w:lineRule="exact"/>
        <w:ind w:left="540"/>
        <w:rPr>
          <w:rFonts w:eastAsia="SimSun"/>
          <w:snapToGrid w:val="0"/>
          <w:sz w:val="22"/>
          <w:szCs w:val="22"/>
          <w:lang w:eastAsia="zh-CN"/>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Šių tyrimų metu gauti efektyvumo duomenys pateikti žemiau esančioje lentelėje.</w:t>
      </w:r>
    </w:p>
    <w:p w:rsidR="00620DBA" w:rsidRPr="00A319BE" w:rsidRDefault="00620DBA" w:rsidP="00000A71">
      <w:pPr>
        <w:tabs>
          <w:tab w:val="left" w:pos="567"/>
        </w:tabs>
        <w:autoSpaceDE w:val="0"/>
        <w:autoSpaceDN w:val="0"/>
        <w:adjustRightInd w:val="0"/>
        <w:spacing w:line="260" w:lineRule="exact"/>
        <w:ind w:left="540"/>
        <w:rPr>
          <w:rFonts w:eastAsia="SimSun"/>
          <w:snapToGrid w:val="0"/>
          <w:sz w:val="22"/>
          <w:szCs w:val="22"/>
          <w:lang w:eastAsia="zh-CN"/>
        </w:rPr>
      </w:pPr>
    </w:p>
    <w:tbl>
      <w:tblPr>
        <w:tblW w:w="9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gridCol w:w="1660"/>
        <w:gridCol w:w="1596"/>
        <w:gridCol w:w="1660"/>
        <w:gridCol w:w="1596"/>
      </w:tblGrid>
      <w:tr w:rsidR="00620DBA" w:rsidRPr="00A319BE" w:rsidTr="001D049F">
        <w:tc>
          <w:tcPr>
            <w:tcW w:w="255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3256"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b/>
                <w:bCs/>
                <w:snapToGrid w:val="0"/>
                <w:sz w:val="22"/>
                <w:szCs w:val="22"/>
                <w:lang w:eastAsia="zh-CN"/>
              </w:rPr>
              <w:t>Bendra populiacija</w:t>
            </w:r>
          </w:p>
        </w:tc>
        <w:tc>
          <w:tcPr>
            <w:tcW w:w="3256"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b/>
                <w:bCs/>
                <w:snapToGrid w:val="0"/>
                <w:sz w:val="22"/>
                <w:szCs w:val="22"/>
                <w:lang w:eastAsia="zh-CN"/>
              </w:rPr>
              <w:t>Nemutavusio („laukinio tipo“) KRAS geno populiacija</w:t>
            </w:r>
          </w:p>
        </w:tc>
      </w:tr>
      <w:tr w:rsidR="00620DBA" w:rsidRPr="00A319BE" w:rsidTr="001D049F">
        <w:tc>
          <w:tcPr>
            <w:tcW w:w="255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b/>
                <w:bCs/>
                <w:snapToGrid w:val="0"/>
                <w:sz w:val="22"/>
                <w:szCs w:val="22"/>
                <w:lang w:eastAsia="zh-CN"/>
              </w:rPr>
              <w:t>Kintamasis/statistika</w:t>
            </w:r>
          </w:p>
        </w:tc>
        <w:tc>
          <w:tcPr>
            <w:tcW w:w="166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b/>
                <w:bCs/>
                <w:snapToGrid w:val="0"/>
                <w:sz w:val="22"/>
                <w:szCs w:val="22"/>
                <w:lang w:eastAsia="zh-CN"/>
              </w:rPr>
              <w:t>Cetuksimabas plius FOLFIRI (N=599)</w:t>
            </w:r>
          </w:p>
        </w:tc>
        <w:tc>
          <w:tcPr>
            <w:tcW w:w="1596" w:type="dxa"/>
          </w:tcPr>
          <w:p w:rsidR="00620DBA" w:rsidRPr="00A319BE" w:rsidRDefault="00620DBA" w:rsidP="00000A71">
            <w:pPr>
              <w:tabs>
                <w:tab w:val="left" w:pos="567"/>
              </w:tabs>
              <w:spacing w:before="100" w:beforeAutospacing="1" w:after="100" w:afterAutospacing="1" w:line="260" w:lineRule="exact"/>
              <w:rPr>
                <w:rFonts w:eastAsia="SimSun"/>
                <w:snapToGrid w:val="0"/>
                <w:sz w:val="22"/>
                <w:szCs w:val="22"/>
                <w:lang w:eastAsia="zh-CN"/>
              </w:rPr>
            </w:pPr>
            <w:r w:rsidRPr="00A319BE">
              <w:rPr>
                <w:rFonts w:eastAsia="SimSun"/>
                <w:b/>
                <w:bCs/>
                <w:snapToGrid w:val="0"/>
                <w:sz w:val="22"/>
                <w:szCs w:val="22"/>
                <w:lang w:eastAsia="zh-CN"/>
              </w:rPr>
              <w:t>FOLFIRI</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b/>
                <w:bCs/>
                <w:snapToGrid w:val="0"/>
                <w:sz w:val="22"/>
                <w:szCs w:val="22"/>
                <w:lang w:eastAsia="zh-CN"/>
              </w:rPr>
              <w:t>(N=599)</w:t>
            </w:r>
          </w:p>
        </w:tc>
        <w:tc>
          <w:tcPr>
            <w:tcW w:w="166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b/>
                <w:bCs/>
                <w:snapToGrid w:val="0"/>
                <w:sz w:val="22"/>
                <w:szCs w:val="22"/>
                <w:lang w:eastAsia="zh-CN"/>
              </w:rPr>
              <w:t>Cetuksimabas plius FOLFIRI (N=172)</w:t>
            </w:r>
          </w:p>
        </w:tc>
        <w:tc>
          <w:tcPr>
            <w:tcW w:w="1596" w:type="dxa"/>
          </w:tcPr>
          <w:p w:rsidR="00620DBA" w:rsidRPr="00A319BE" w:rsidRDefault="00620DBA" w:rsidP="00000A71">
            <w:pPr>
              <w:tabs>
                <w:tab w:val="left" w:pos="567"/>
              </w:tabs>
              <w:spacing w:before="100" w:beforeAutospacing="1" w:after="100" w:afterAutospacing="1" w:line="260" w:lineRule="exact"/>
              <w:rPr>
                <w:rFonts w:eastAsia="SimSun"/>
                <w:snapToGrid w:val="0"/>
                <w:sz w:val="22"/>
                <w:szCs w:val="22"/>
                <w:lang w:eastAsia="zh-CN"/>
              </w:rPr>
            </w:pPr>
            <w:r w:rsidRPr="00A319BE">
              <w:rPr>
                <w:rFonts w:eastAsia="SimSun"/>
                <w:b/>
                <w:bCs/>
                <w:snapToGrid w:val="0"/>
                <w:sz w:val="22"/>
                <w:szCs w:val="22"/>
                <w:lang w:eastAsia="zh-CN"/>
              </w:rPr>
              <w:t>FOLFIRI</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b/>
                <w:bCs/>
                <w:snapToGrid w:val="0"/>
                <w:sz w:val="22"/>
                <w:szCs w:val="22"/>
                <w:lang w:eastAsia="zh-CN"/>
              </w:rPr>
              <w:t>(N=176)</w:t>
            </w:r>
          </w:p>
        </w:tc>
      </w:tr>
      <w:tr w:rsidR="00620DBA" w:rsidRPr="00A319BE" w:rsidTr="001D049F">
        <w:tc>
          <w:tcPr>
            <w:tcW w:w="255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b/>
                <w:bCs/>
                <w:snapToGrid w:val="0"/>
                <w:sz w:val="22"/>
                <w:szCs w:val="22"/>
                <w:lang w:eastAsia="zh-CN"/>
              </w:rPr>
              <w:t>OAD</w:t>
            </w:r>
          </w:p>
        </w:tc>
        <w:tc>
          <w:tcPr>
            <w:tcW w:w="166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159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166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159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r>
      <w:tr w:rsidR="00620DBA" w:rsidRPr="00A319BE" w:rsidTr="001D049F">
        <w:tc>
          <w:tcPr>
            <w:tcW w:w="255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 (95%PI)</w:t>
            </w:r>
          </w:p>
        </w:tc>
        <w:tc>
          <w:tcPr>
            <w:tcW w:w="166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46,9 (42,9; 51,0)</w:t>
            </w:r>
          </w:p>
        </w:tc>
        <w:tc>
          <w:tcPr>
            <w:tcW w:w="159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38,7 (34,8; 42,8)</w:t>
            </w:r>
          </w:p>
        </w:tc>
        <w:tc>
          <w:tcPr>
            <w:tcW w:w="166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59,3 (51,6; 66,7)</w:t>
            </w:r>
          </w:p>
        </w:tc>
        <w:tc>
          <w:tcPr>
            <w:tcW w:w="159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43,2 (35,8; 50,9)</w:t>
            </w:r>
          </w:p>
        </w:tc>
      </w:tr>
      <w:tr w:rsidR="00620DBA" w:rsidRPr="00A319BE" w:rsidTr="001D049F">
        <w:tc>
          <w:tcPr>
            <w:tcW w:w="255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p-reikšmė</w:t>
            </w:r>
          </w:p>
        </w:tc>
        <w:tc>
          <w:tcPr>
            <w:tcW w:w="3256"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0,0038</w:t>
            </w:r>
          </w:p>
        </w:tc>
        <w:tc>
          <w:tcPr>
            <w:tcW w:w="3256"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0,0025</w:t>
            </w:r>
          </w:p>
        </w:tc>
      </w:tr>
      <w:tr w:rsidR="00620DBA" w:rsidRPr="00A319BE" w:rsidTr="001D049F">
        <w:tc>
          <w:tcPr>
            <w:tcW w:w="255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b/>
                <w:bCs/>
                <w:snapToGrid w:val="0"/>
                <w:sz w:val="22"/>
                <w:szCs w:val="22"/>
                <w:lang w:eastAsia="zh-CN"/>
              </w:rPr>
              <w:t>ILN</w:t>
            </w:r>
          </w:p>
        </w:tc>
        <w:tc>
          <w:tcPr>
            <w:tcW w:w="166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159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1660"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159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r>
      <w:tr w:rsidR="00620DBA" w:rsidRPr="00A319BE" w:rsidTr="001D049F">
        <w:tc>
          <w:tcPr>
            <w:tcW w:w="255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lastRenderedPageBreak/>
              <w:t>Rizikos santykis (95% PI)</w:t>
            </w:r>
          </w:p>
        </w:tc>
        <w:tc>
          <w:tcPr>
            <w:tcW w:w="3256"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0,85 (0,726; 0,998)</w:t>
            </w:r>
          </w:p>
        </w:tc>
        <w:tc>
          <w:tcPr>
            <w:tcW w:w="3256"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0,68 (0,501; 0,934)</w:t>
            </w:r>
          </w:p>
        </w:tc>
      </w:tr>
      <w:tr w:rsidR="00620DBA" w:rsidRPr="00A319BE" w:rsidTr="001D049F">
        <w:tc>
          <w:tcPr>
            <w:tcW w:w="255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p-reikšmė</w:t>
            </w:r>
          </w:p>
        </w:tc>
        <w:tc>
          <w:tcPr>
            <w:tcW w:w="3256"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0,0479</w:t>
            </w:r>
          </w:p>
        </w:tc>
        <w:tc>
          <w:tcPr>
            <w:tcW w:w="3256" w:type="dxa"/>
            <w:gridSpan w:val="2"/>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0,0167</w:t>
            </w:r>
          </w:p>
        </w:tc>
      </w:tr>
    </w:tbl>
    <w:p w:rsidR="00620DBA" w:rsidRPr="00A319BE" w:rsidRDefault="00620DBA" w:rsidP="00000A71">
      <w:pPr>
        <w:tabs>
          <w:tab w:val="left" w:pos="567"/>
        </w:tabs>
        <w:autoSpaceDE w:val="0"/>
        <w:autoSpaceDN w:val="0"/>
        <w:adjustRightInd w:val="0"/>
        <w:spacing w:line="260" w:lineRule="exact"/>
        <w:ind w:left="540"/>
        <w:rPr>
          <w:rFonts w:eastAsia="SimSun"/>
          <w:snapToGrid w:val="0"/>
          <w:sz w:val="22"/>
          <w:szCs w:val="22"/>
          <w:lang w:eastAsia="zh-CN"/>
        </w:rPr>
      </w:pP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PI = pasikliautinasis intervalas, FOLFIRI = irinotekanas plius infuzijos būdu skiriamas 5-FU/FR, OAD = objektyvaus atsako dažnis (tiriamieji su visišku arba daliniu atsaku), ILN = išgyvenamumas ligai neprogresuojant.</w:t>
      </w:r>
    </w:p>
    <w:p w:rsidR="00620DBA" w:rsidRPr="00A319BE" w:rsidRDefault="00620DBA" w:rsidP="00000A71">
      <w:pPr>
        <w:tabs>
          <w:tab w:val="left" w:pos="567"/>
        </w:tabs>
        <w:spacing w:line="260" w:lineRule="exact"/>
        <w:rPr>
          <w:rFonts w:eastAsia="SimSun"/>
          <w:b/>
          <w:bCs/>
          <w:snapToGrid w:val="0"/>
          <w:sz w:val="22"/>
          <w:szCs w:val="22"/>
          <w:lang w:eastAsia="zh-CN"/>
        </w:rPr>
      </w:pPr>
    </w:p>
    <w:p w:rsidR="00620DBA" w:rsidRPr="00A319BE" w:rsidRDefault="00620DBA" w:rsidP="00000A71">
      <w:pPr>
        <w:tabs>
          <w:tab w:val="left" w:pos="567"/>
        </w:tabs>
        <w:spacing w:line="260" w:lineRule="exact"/>
        <w:rPr>
          <w:rFonts w:eastAsia="SimSun"/>
          <w:snapToGrid w:val="0"/>
          <w:sz w:val="22"/>
          <w:szCs w:val="22"/>
          <w:u w:val="single"/>
          <w:lang w:eastAsia="zh-CN"/>
        </w:rPr>
      </w:pPr>
      <w:r w:rsidRPr="00A319BE">
        <w:rPr>
          <w:rFonts w:eastAsia="SimSun"/>
          <w:bCs/>
          <w:snapToGrid w:val="0"/>
          <w:sz w:val="22"/>
          <w:szCs w:val="22"/>
          <w:u w:val="single"/>
          <w:lang w:eastAsia="zh-CN"/>
        </w:rPr>
        <w:t>Kombinuota terapija su kapecitabinu</w:t>
      </w:r>
    </w:p>
    <w:p w:rsidR="00620DBA" w:rsidRPr="00A319BE" w:rsidRDefault="00620DBA" w:rsidP="00000A71">
      <w:pPr>
        <w:tabs>
          <w:tab w:val="left" w:pos="567"/>
        </w:tabs>
        <w:autoSpaceDE w:val="0"/>
        <w:autoSpaceDN w:val="0"/>
        <w:adjustRightInd w:val="0"/>
        <w:spacing w:line="260" w:lineRule="exact"/>
        <w:rPr>
          <w:rFonts w:eastAsia="SimSun"/>
          <w:snapToGrid w:val="0"/>
          <w:color w:val="000000"/>
          <w:sz w:val="22"/>
          <w:szCs w:val="22"/>
          <w:lang w:eastAsia="zh-CN"/>
        </w:rPr>
      </w:pPr>
      <w:r w:rsidRPr="00A319BE">
        <w:rPr>
          <w:rFonts w:eastAsia="SimSun"/>
          <w:snapToGrid w:val="0"/>
          <w:color w:val="000000"/>
          <w:sz w:val="22"/>
          <w:szCs w:val="22"/>
          <w:lang w:eastAsia="zh-CN"/>
        </w:rPr>
        <w:t>Randomizuoto, kontroliuojamo III</w:t>
      </w:r>
      <w:r w:rsidRPr="00A319BE">
        <w:rPr>
          <w:rFonts w:eastAsia="SimSun"/>
          <w:snapToGrid w:val="0"/>
          <w:sz w:val="22"/>
          <w:szCs w:val="22"/>
          <w:lang w:eastAsia="zh-CN"/>
        </w:rPr>
        <w:t> </w:t>
      </w:r>
      <w:r w:rsidRPr="00A319BE">
        <w:rPr>
          <w:rFonts w:eastAsia="SimSun"/>
          <w:snapToGrid w:val="0"/>
          <w:color w:val="000000"/>
          <w:sz w:val="22"/>
          <w:szCs w:val="22"/>
          <w:lang w:eastAsia="zh-CN"/>
        </w:rPr>
        <w:t>fazės tyrimo (CAIRO) duomenys paremia metastazavusio gaubtinės ir tiesiosios žarnų vėžio pirmaeilę terapiją kapecitabino (pradine 1000</w:t>
      </w:r>
      <w:r w:rsidRPr="00A319BE">
        <w:rPr>
          <w:rFonts w:eastAsia="SimSun"/>
          <w:snapToGrid w:val="0"/>
          <w:sz w:val="22"/>
          <w:szCs w:val="22"/>
          <w:lang w:eastAsia="zh-CN"/>
        </w:rPr>
        <w:t> </w:t>
      </w:r>
      <w:r w:rsidRPr="00A319BE">
        <w:rPr>
          <w:rFonts w:eastAsia="SimSun"/>
          <w:snapToGrid w:val="0"/>
          <w:color w:val="000000"/>
          <w:sz w:val="22"/>
          <w:szCs w:val="22"/>
          <w:lang w:eastAsia="zh-CN"/>
        </w:rPr>
        <w:t>mg/m</w:t>
      </w:r>
      <w:r w:rsidRPr="00A319BE">
        <w:rPr>
          <w:rFonts w:eastAsia="SimSun"/>
          <w:snapToGrid w:val="0"/>
          <w:color w:val="000000"/>
          <w:sz w:val="22"/>
          <w:szCs w:val="22"/>
          <w:vertAlign w:val="superscript"/>
          <w:lang w:eastAsia="zh-CN"/>
        </w:rPr>
        <w:t>2</w:t>
      </w:r>
      <w:r w:rsidRPr="00A319BE">
        <w:rPr>
          <w:rFonts w:eastAsia="SimSun"/>
          <w:snapToGrid w:val="0"/>
          <w:color w:val="000000"/>
          <w:sz w:val="22"/>
          <w:szCs w:val="22"/>
          <w:lang w:eastAsia="zh-CN"/>
        </w:rPr>
        <w:t xml:space="preserve"> doze, vartota 2 savaites kas 3 savaites) ir irinotekano deriniu. 820</w:t>
      </w:r>
      <w:r w:rsidRPr="00A319BE">
        <w:rPr>
          <w:rFonts w:eastAsia="SimSun"/>
          <w:snapToGrid w:val="0"/>
          <w:sz w:val="22"/>
          <w:szCs w:val="22"/>
          <w:lang w:eastAsia="zh-CN"/>
        </w:rPr>
        <w:t> </w:t>
      </w:r>
      <w:r w:rsidRPr="00A319BE">
        <w:rPr>
          <w:rFonts w:eastAsia="SimSun"/>
          <w:snapToGrid w:val="0"/>
          <w:color w:val="000000"/>
          <w:sz w:val="22"/>
          <w:szCs w:val="22"/>
          <w:lang w:eastAsia="zh-CN"/>
        </w:rPr>
        <w:t>pacientų buvo randomizuoti į dvi grupes, kurių viena buvo gydoma vienu preparatu po kito (n</w:t>
      </w:r>
      <w:r w:rsidRPr="00A319BE">
        <w:rPr>
          <w:rFonts w:eastAsia="SimSun"/>
          <w:snapToGrid w:val="0"/>
          <w:sz w:val="22"/>
          <w:szCs w:val="22"/>
          <w:lang w:eastAsia="zh-CN"/>
        </w:rPr>
        <w:t> </w:t>
      </w:r>
      <w:r w:rsidRPr="00A319BE">
        <w:rPr>
          <w:rFonts w:eastAsia="SimSun"/>
          <w:snapToGrid w:val="0"/>
          <w:color w:val="000000"/>
          <w:sz w:val="22"/>
          <w:szCs w:val="22"/>
          <w:lang w:eastAsia="zh-CN"/>
        </w:rPr>
        <w:t>=</w:t>
      </w:r>
      <w:r w:rsidRPr="00A319BE">
        <w:rPr>
          <w:rFonts w:eastAsia="SimSun"/>
          <w:snapToGrid w:val="0"/>
          <w:sz w:val="22"/>
          <w:szCs w:val="22"/>
          <w:lang w:eastAsia="zh-CN"/>
        </w:rPr>
        <w:t> </w:t>
      </w:r>
      <w:r w:rsidRPr="00A319BE">
        <w:rPr>
          <w:rFonts w:eastAsia="SimSun"/>
          <w:snapToGrid w:val="0"/>
          <w:color w:val="000000"/>
          <w:sz w:val="22"/>
          <w:szCs w:val="22"/>
          <w:lang w:eastAsia="zh-CN"/>
        </w:rPr>
        <w:t>410), o kitai buvo taikomas kombinuotas gydymas (n</w:t>
      </w:r>
      <w:r w:rsidRPr="00A319BE">
        <w:rPr>
          <w:rFonts w:eastAsia="SimSun"/>
          <w:snapToGrid w:val="0"/>
          <w:sz w:val="22"/>
          <w:szCs w:val="22"/>
          <w:lang w:eastAsia="zh-CN"/>
        </w:rPr>
        <w:t> </w:t>
      </w:r>
      <w:r w:rsidRPr="00A319BE">
        <w:rPr>
          <w:rFonts w:eastAsia="SimSun"/>
          <w:snapToGrid w:val="0"/>
          <w:color w:val="000000"/>
          <w:sz w:val="22"/>
          <w:szCs w:val="22"/>
          <w:lang w:eastAsia="zh-CN"/>
        </w:rPr>
        <w:t>=</w:t>
      </w:r>
      <w:r w:rsidRPr="00A319BE">
        <w:rPr>
          <w:rFonts w:eastAsia="SimSun"/>
          <w:snapToGrid w:val="0"/>
          <w:sz w:val="22"/>
          <w:szCs w:val="22"/>
          <w:lang w:eastAsia="zh-CN"/>
        </w:rPr>
        <w:t> </w:t>
      </w:r>
      <w:r w:rsidRPr="00A319BE">
        <w:rPr>
          <w:rFonts w:eastAsia="SimSun"/>
          <w:snapToGrid w:val="0"/>
          <w:color w:val="000000"/>
          <w:sz w:val="22"/>
          <w:szCs w:val="22"/>
          <w:lang w:eastAsia="zh-CN"/>
        </w:rPr>
        <w:t>410). Gydžius vienu preparatu po kito taikyta tokia schema: pirmos eilės gydymas kapecitabinu (1250 mg</w:t>
      </w:r>
      <w:r w:rsidRPr="00A319BE">
        <w:rPr>
          <w:rFonts w:eastAsia="SimSun"/>
          <w:snapToGrid w:val="0"/>
          <w:color w:val="000000"/>
          <w:sz w:val="22"/>
          <w:szCs w:val="22"/>
          <w:vertAlign w:val="superscript"/>
          <w:lang w:eastAsia="zh-CN"/>
        </w:rPr>
        <w:t>2</w:t>
      </w:r>
      <w:r w:rsidRPr="00A319BE">
        <w:rPr>
          <w:rFonts w:eastAsia="SimSun"/>
          <w:snapToGrid w:val="0"/>
          <w:color w:val="000000"/>
          <w:sz w:val="22"/>
          <w:szCs w:val="22"/>
          <w:lang w:eastAsia="zh-CN"/>
        </w:rPr>
        <w:t xml:space="preserve"> dozė vartota du kartus per parą 14</w:t>
      </w:r>
      <w:r w:rsidRPr="00A319BE">
        <w:rPr>
          <w:rFonts w:eastAsia="SimSun"/>
          <w:snapToGrid w:val="0"/>
          <w:sz w:val="22"/>
          <w:szCs w:val="22"/>
          <w:lang w:eastAsia="zh-CN"/>
        </w:rPr>
        <w:t> </w:t>
      </w:r>
      <w:r w:rsidRPr="00A319BE">
        <w:rPr>
          <w:rFonts w:eastAsia="SimSun"/>
          <w:snapToGrid w:val="0"/>
          <w:color w:val="000000"/>
          <w:sz w:val="22"/>
          <w:szCs w:val="22"/>
          <w:lang w:eastAsia="zh-CN"/>
        </w:rPr>
        <w:t>parų), antros eilės gydymas irinotekanu (350</w:t>
      </w:r>
      <w:r w:rsidRPr="00A319BE">
        <w:rPr>
          <w:rFonts w:eastAsia="SimSun"/>
          <w:snapToGrid w:val="0"/>
          <w:sz w:val="22"/>
          <w:szCs w:val="22"/>
          <w:lang w:eastAsia="zh-CN"/>
        </w:rPr>
        <w:t> </w:t>
      </w:r>
      <w:r w:rsidRPr="00A319BE">
        <w:rPr>
          <w:rFonts w:eastAsia="SimSun"/>
          <w:snapToGrid w:val="0"/>
          <w:color w:val="000000"/>
          <w:sz w:val="22"/>
          <w:szCs w:val="22"/>
          <w:lang w:eastAsia="zh-CN"/>
        </w:rPr>
        <w:t>mg/m</w:t>
      </w:r>
      <w:r w:rsidRPr="00A319BE">
        <w:rPr>
          <w:rFonts w:eastAsia="SimSun"/>
          <w:snapToGrid w:val="0"/>
          <w:color w:val="000000"/>
          <w:sz w:val="22"/>
          <w:szCs w:val="22"/>
          <w:vertAlign w:val="superscript"/>
          <w:lang w:eastAsia="zh-CN"/>
        </w:rPr>
        <w:t>2</w:t>
      </w:r>
      <w:r w:rsidRPr="00A319BE">
        <w:rPr>
          <w:rFonts w:eastAsia="SimSun"/>
          <w:snapToGrid w:val="0"/>
          <w:color w:val="000000"/>
          <w:sz w:val="22"/>
          <w:szCs w:val="22"/>
          <w:lang w:eastAsia="zh-CN"/>
        </w:rPr>
        <w:t xml:space="preserve"> dozė vartota 1-mą ciklo parą) ir trečios eilės gydymas kapecitabino (1000</w:t>
      </w:r>
      <w:r w:rsidRPr="00A319BE">
        <w:rPr>
          <w:rFonts w:eastAsia="SimSun"/>
          <w:snapToGrid w:val="0"/>
          <w:sz w:val="22"/>
          <w:szCs w:val="22"/>
          <w:lang w:eastAsia="zh-CN"/>
        </w:rPr>
        <w:t> </w:t>
      </w:r>
      <w:r w:rsidRPr="00A319BE">
        <w:rPr>
          <w:rFonts w:eastAsia="SimSun"/>
          <w:snapToGrid w:val="0"/>
          <w:color w:val="000000"/>
          <w:sz w:val="22"/>
          <w:szCs w:val="22"/>
          <w:lang w:eastAsia="zh-CN"/>
        </w:rPr>
        <w:t>mg/m</w:t>
      </w:r>
      <w:r w:rsidRPr="00A319BE">
        <w:rPr>
          <w:rFonts w:eastAsia="SimSun"/>
          <w:snapToGrid w:val="0"/>
          <w:color w:val="000000"/>
          <w:sz w:val="22"/>
          <w:szCs w:val="22"/>
          <w:vertAlign w:val="superscript"/>
          <w:lang w:eastAsia="zh-CN"/>
        </w:rPr>
        <w:t>2</w:t>
      </w:r>
      <w:r w:rsidRPr="00A319BE">
        <w:rPr>
          <w:rFonts w:eastAsia="SimSun"/>
          <w:snapToGrid w:val="0"/>
          <w:color w:val="000000"/>
          <w:sz w:val="22"/>
          <w:szCs w:val="22"/>
          <w:lang w:eastAsia="zh-CN"/>
        </w:rPr>
        <w:t xml:space="preserve"> dozė vartota du kartus per parą 14</w:t>
      </w:r>
      <w:r w:rsidRPr="00A319BE">
        <w:rPr>
          <w:rFonts w:eastAsia="SimSun"/>
          <w:snapToGrid w:val="0"/>
          <w:sz w:val="22"/>
          <w:szCs w:val="22"/>
          <w:lang w:eastAsia="zh-CN"/>
        </w:rPr>
        <w:t> </w:t>
      </w:r>
      <w:r w:rsidRPr="00A319BE">
        <w:rPr>
          <w:rFonts w:eastAsia="SimSun"/>
          <w:snapToGrid w:val="0"/>
          <w:color w:val="000000"/>
          <w:sz w:val="22"/>
          <w:szCs w:val="22"/>
          <w:lang w:eastAsia="zh-CN"/>
        </w:rPr>
        <w:t>parų) ir oksaliplatinos (130</w:t>
      </w:r>
      <w:r w:rsidRPr="00A319BE">
        <w:rPr>
          <w:rFonts w:eastAsia="SimSun"/>
          <w:snapToGrid w:val="0"/>
          <w:sz w:val="22"/>
          <w:szCs w:val="22"/>
          <w:lang w:eastAsia="zh-CN"/>
        </w:rPr>
        <w:t> </w:t>
      </w:r>
      <w:r w:rsidRPr="00A319BE">
        <w:rPr>
          <w:rFonts w:eastAsia="SimSun"/>
          <w:snapToGrid w:val="0"/>
          <w:color w:val="000000"/>
          <w:sz w:val="22"/>
          <w:szCs w:val="22"/>
          <w:lang w:eastAsia="zh-CN"/>
        </w:rPr>
        <w:t>mg/m</w:t>
      </w:r>
      <w:r w:rsidRPr="00A319BE">
        <w:rPr>
          <w:rFonts w:eastAsia="SimSun"/>
          <w:snapToGrid w:val="0"/>
          <w:color w:val="000000"/>
          <w:sz w:val="22"/>
          <w:szCs w:val="22"/>
          <w:vertAlign w:val="superscript"/>
          <w:lang w:eastAsia="zh-CN"/>
        </w:rPr>
        <w:t>2</w:t>
      </w:r>
      <w:r w:rsidRPr="00A319BE">
        <w:rPr>
          <w:rFonts w:eastAsia="SimSun"/>
          <w:snapToGrid w:val="0"/>
          <w:color w:val="000000"/>
          <w:sz w:val="22"/>
          <w:szCs w:val="22"/>
          <w:lang w:eastAsia="zh-CN"/>
        </w:rPr>
        <w:t xml:space="preserve"> dozė vartota 1-mą ciklo parą) deriniu. Kombinuoto gydymo schema taikyta tokia: pirmos eilės gydymas kapecitabinu (1000</w:t>
      </w:r>
      <w:r w:rsidRPr="00A319BE">
        <w:rPr>
          <w:rFonts w:eastAsia="SimSun"/>
          <w:snapToGrid w:val="0"/>
          <w:sz w:val="22"/>
          <w:szCs w:val="22"/>
          <w:lang w:eastAsia="zh-CN"/>
        </w:rPr>
        <w:t> </w:t>
      </w:r>
      <w:r w:rsidRPr="00A319BE">
        <w:rPr>
          <w:rFonts w:eastAsia="SimSun"/>
          <w:snapToGrid w:val="0"/>
          <w:color w:val="000000"/>
          <w:sz w:val="22"/>
          <w:szCs w:val="22"/>
          <w:lang w:eastAsia="zh-CN"/>
        </w:rPr>
        <w:t>mg/m</w:t>
      </w:r>
      <w:r w:rsidRPr="00A319BE">
        <w:rPr>
          <w:rFonts w:eastAsia="SimSun"/>
          <w:snapToGrid w:val="0"/>
          <w:color w:val="000000"/>
          <w:sz w:val="22"/>
          <w:szCs w:val="22"/>
          <w:vertAlign w:val="superscript"/>
          <w:lang w:eastAsia="zh-CN"/>
        </w:rPr>
        <w:t>2</w:t>
      </w:r>
      <w:r w:rsidRPr="00A319BE">
        <w:rPr>
          <w:rFonts w:eastAsia="SimSun"/>
          <w:snapToGrid w:val="0"/>
          <w:color w:val="000000"/>
          <w:sz w:val="22"/>
          <w:szCs w:val="22"/>
          <w:lang w:eastAsia="zh-CN"/>
        </w:rPr>
        <w:t xml:space="preserve"> dozė vartota du kartus per parą 14</w:t>
      </w:r>
      <w:r w:rsidRPr="00A319BE">
        <w:rPr>
          <w:rFonts w:eastAsia="SimSun"/>
          <w:snapToGrid w:val="0"/>
          <w:sz w:val="22"/>
          <w:szCs w:val="22"/>
          <w:lang w:eastAsia="zh-CN"/>
        </w:rPr>
        <w:t> </w:t>
      </w:r>
      <w:r w:rsidRPr="00A319BE">
        <w:rPr>
          <w:rFonts w:eastAsia="SimSun"/>
          <w:snapToGrid w:val="0"/>
          <w:color w:val="000000"/>
          <w:sz w:val="22"/>
          <w:szCs w:val="22"/>
          <w:lang w:eastAsia="zh-CN"/>
        </w:rPr>
        <w:t>parų) kartu su irinotekanu (250</w:t>
      </w:r>
      <w:r w:rsidRPr="00A319BE">
        <w:rPr>
          <w:rFonts w:eastAsia="SimSun"/>
          <w:snapToGrid w:val="0"/>
          <w:sz w:val="22"/>
          <w:szCs w:val="22"/>
          <w:lang w:eastAsia="zh-CN"/>
        </w:rPr>
        <w:t> </w:t>
      </w:r>
      <w:r w:rsidRPr="00A319BE">
        <w:rPr>
          <w:rFonts w:eastAsia="SimSun"/>
          <w:snapToGrid w:val="0"/>
          <w:color w:val="000000"/>
          <w:sz w:val="22"/>
          <w:szCs w:val="22"/>
          <w:lang w:eastAsia="zh-CN"/>
        </w:rPr>
        <w:t>mg/m</w:t>
      </w:r>
      <w:r w:rsidRPr="00A319BE">
        <w:rPr>
          <w:rFonts w:eastAsia="SimSun"/>
          <w:snapToGrid w:val="0"/>
          <w:color w:val="000000"/>
          <w:sz w:val="22"/>
          <w:szCs w:val="22"/>
          <w:vertAlign w:val="superscript"/>
          <w:lang w:eastAsia="zh-CN"/>
        </w:rPr>
        <w:t>2</w:t>
      </w:r>
      <w:r w:rsidRPr="00A319BE">
        <w:rPr>
          <w:rFonts w:eastAsia="SimSun"/>
          <w:snapToGrid w:val="0"/>
          <w:color w:val="000000"/>
          <w:sz w:val="22"/>
          <w:szCs w:val="22"/>
          <w:lang w:eastAsia="zh-CN"/>
        </w:rPr>
        <w:t xml:space="preserve"> dozė vartota 1-mą ciklo parą) (XELIRI)  ir antros eilės gydymas kapecitabinu (1000</w:t>
      </w:r>
      <w:r w:rsidRPr="00A319BE">
        <w:rPr>
          <w:rFonts w:eastAsia="SimSun"/>
          <w:snapToGrid w:val="0"/>
          <w:sz w:val="22"/>
          <w:szCs w:val="22"/>
          <w:lang w:eastAsia="zh-CN"/>
        </w:rPr>
        <w:t> </w:t>
      </w:r>
      <w:r w:rsidRPr="00A319BE">
        <w:rPr>
          <w:rFonts w:eastAsia="SimSun"/>
          <w:snapToGrid w:val="0"/>
          <w:color w:val="000000"/>
          <w:sz w:val="22"/>
          <w:szCs w:val="22"/>
          <w:lang w:eastAsia="zh-CN"/>
        </w:rPr>
        <w:t>mg/m</w:t>
      </w:r>
      <w:r w:rsidRPr="00A319BE">
        <w:rPr>
          <w:rFonts w:eastAsia="SimSun"/>
          <w:snapToGrid w:val="0"/>
          <w:color w:val="000000"/>
          <w:sz w:val="22"/>
          <w:szCs w:val="22"/>
          <w:vertAlign w:val="superscript"/>
          <w:lang w:eastAsia="zh-CN"/>
        </w:rPr>
        <w:t>2</w:t>
      </w:r>
      <w:r w:rsidRPr="00A319BE">
        <w:rPr>
          <w:rFonts w:eastAsia="SimSun"/>
          <w:snapToGrid w:val="0"/>
          <w:color w:val="000000"/>
          <w:sz w:val="22"/>
          <w:szCs w:val="22"/>
          <w:lang w:eastAsia="zh-CN"/>
        </w:rPr>
        <w:t xml:space="preserve"> dozė vartota du kartus per parą 14 parų) kartu su oksaliplatina (130</w:t>
      </w:r>
      <w:r w:rsidRPr="00A319BE">
        <w:rPr>
          <w:rFonts w:eastAsia="SimSun"/>
          <w:snapToGrid w:val="0"/>
          <w:sz w:val="22"/>
          <w:szCs w:val="22"/>
          <w:lang w:eastAsia="zh-CN"/>
        </w:rPr>
        <w:t> </w:t>
      </w:r>
      <w:r w:rsidRPr="00A319BE">
        <w:rPr>
          <w:rFonts w:eastAsia="SimSun"/>
          <w:snapToGrid w:val="0"/>
          <w:color w:val="000000"/>
          <w:sz w:val="22"/>
          <w:szCs w:val="22"/>
          <w:lang w:eastAsia="zh-CN"/>
        </w:rPr>
        <w:t>mg/m</w:t>
      </w:r>
      <w:r w:rsidRPr="00A319BE">
        <w:rPr>
          <w:rFonts w:eastAsia="SimSun"/>
          <w:snapToGrid w:val="0"/>
          <w:color w:val="000000"/>
          <w:sz w:val="22"/>
          <w:szCs w:val="22"/>
          <w:vertAlign w:val="superscript"/>
          <w:lang w:eastAsia="zh-CN"/>
        </w:rPr>
        <w:t>2</w:t>
      </w:r>
      <w:r w:rsidRPr="00A319BE">
        <w:rPr>
          <w:rFonts w:eastAsia="SimSun"/>
          <w:snapToGrid w:val="0"/>
          <w:color w:val="000000"/>
          <w:sz w:val="22"/>
          <w:szCs w:val="22"/>
          <w:lang w:eastAsia="zh-CN"/>
        </w:rPr>
        <w:t xml:space="preserve"> dozė vartota 1-mą ciklo parą). Visi gydymo ciklai buvo kartojami kas 3 savaites. Gydant vien kapecitabinu kaip pirmos eilės vaistu, numatytų gydyti pacientų išgyvenimo iki ligos progresavimo mediana buvo 5,8</w:t>
      </w:r>
      <w:r w:rsidRPr="00A319BE">
        <w:rPr>
          <w:rFonts w:eastAsia="SimSun"/>
          <w:snapToGrid w:val="0"/>
          <w:sz w:val="22"/>
          <w:szCs w:val="22"/>
          <w:lang w:eastAsia="zh-CN"/>
        </w:rPr>
        <w:t> </w:t>
      </w:r>
      <w:r w:rsidRPr="00A319BE">
        <w:rPr>
          <w:rFonts w:eastAsia="SimSun"/>
          <w:snapToGrid w:val="0"/>
          <w:color w:val="000000"/>
          <w:sz w:val="22"/>
          <w:szCs w:val="22"/>
          <w:lang w:eastAsia="zh-CN"/>
        </w:rPr>
        <w:t>mėnesio (95</w:t>
      </w:r>
      <w:r w:rsidRPr="00A319BE">
        <w:rPr>
          <w:rFonts w:eastAsia="SimSun"/>
          <w:snapToGrid w:val="0"/>
          <w:sz w:val="22"/>
          <w:szCs w:val="22"/>
          <w:lang w:eastAsia="zh-CN"/>
        </w:rPr>
        <w:t> </w:t>
      </w:r>
      <w:r w:rsidRPr="00A319BE">
        <w:rPr>
          <w:rFonts w:eastAsia="SimSun"/>
          <w:snapToGrid w:val="0"/>
          <w:color w:val="000000"/>
          <w:sz w:val="22"/>
          <w:szCs w:val="22"/>
          <w:lang w:eastAsia="zh-CN"/>
        </w:rPr>
        <w:t>% PI 5,1-6,2</w:t>
      </w:r>
      <w:r w:rsidRPr="00A319BE">
        <w:rPr>
          <w:rFonts w:eastAsia="SimSun"/>
          <w:snapToGrid w:val="0"/>
          <w:sz w:val="22"/>
          <w:szCs w:val="22"/>
          <w:lang w:eastAsia="zh-CN"/>
        </w:rPr>
        <w:t> </w:t>
      </w:r>
      <w:r w:rsidRPr="00A319BE">
        <w:rPr>
          <w:rFonts w:eastAsia="SimSun"/>
          <w:snapToGrid w:val="0"/>
          <w:color w:val="000000"/>
          <w:sz w:val="22"/>
          <w:szCs w:val="22"/>
          <w:lang w:eastAsia="zh-CN"/>
        </w:rPr>
        <w:t>mėnesio), taikant gydymą XELIRI - 7,8</w:t>
      </w:r>
      <w:r w:rsidRPr="00A319BE">
        <w:rPr>
          <w:rFonts w:eastAsia="SimSun"/>
          <w:snapToGrid w:val="0"/>
          <w:sz w:val="22"/>
          <w:szCs w:val="22"/>
          <w:lang w:eastAsia="zh-CN"/>
        </w:rPr>
        <w:t> </w:t>
      </w:r>
      <w:r w:rsidRPr="00A319BE">
        <w:rPr>
          <w:rFonts w:eastAsia="SimSun"/>
          <w:snapToGrid w:val="0"/>
          <w:color w:val="000000"/>
          <w:sz w:val="22"/>
          <w:szCs w:val="22"/>
          <w:lang w:eastAsia="zh-CN"/>
        </w:rPr>
        <w:t>mėnesio (95</w:t>
      </w:r>
      <w:r w:rsidRPr="00A319BE">
        <w:rPr>
          <w:rFonts w:eastAsia="SimSun"/>
          <w:snapToGrid w:val="0"/>
          <w:sz w:val="22"/>
          <w:szCs w:val="22"/>
          <w:lang w:eastAsia="zh-CN"/>
        </w:rPr>
        <w:t> </w:t>
      </w:r>
      <w:r w:rsidRPr="00A319BE">
        <w:rPr>
          <w:rFonts w:eastAsia="SimSun"/>
          <w:snapToGrid w:val="0"/>
          <w:color w:val="000000"/>
          <w:sz w:val="22"/>
          <w:szCs w:val="22"/>
          <w:lang w:eastAsia="zh-CN"/>
        </w:rPr>
        <w:t>% PI 7,0–8,3</w:t>
      </w:r>
      <w:r w:rsidRPr="00A319BE">
        <w:rPr>
          <w:rFonts w:eastAsia="SimSun"/>
          <w:snapToGrid w:val="0"/>
          <w:sz w:val="22"/>
          <w:szCs w:val="22"/>
          <w:lang w:eastAsia="zh-CN"/>
        </w:rPr>
        <w:t> </w:t>
      </w:r>
      <w:r w:rsidRPr="00A319BE">
        <w:rPr>
          <w:rFonts w:eastAsia="SimSun"/>
          <w:snapToGrid w:val="0"/>
          <w:color w:val="000000"/>
          <w:sz w:val="22"/>
          <w:szCs w:val="22"/>
          <w:lang w:eastAsia="zh-CN"/>
        </w:rPr>
        <w:t>mėnesio; p</w:t>
      </w:r>
      <w:r w:rsidRPr="00A319BE">
        <w:rPr>
          <w:rFonts w:eastAsia="SimSun"/>
          <w:snapToGrid w:val="0"/>
          <w:sz w:val="22"/>
          <w:szCs w:val="22"/>
          <w:lang w:eastAsia="zh-CN"/>
        </w:rPr>
        <w:t> </w:t>
      </w:r>
      <w:r w:rsidRPr="00A319BE">
        <w:rPr>
          <w:rFonts w:eastAsia="SimSun"/>
          <w:snapToGrid w:val="0"/>
          <w:color w:val="000000"/>
          <w:sz w:val="22"/>
          <w:szCs w:val="22"/>
          <w:lang w:eastAsia="zh-CN"/>
        </w:rPr>
        <w:t>=</w:t>
      </w:r>
      <w:r w:rsidRPr="00A319BE">
        <w:rPr>
          <w:rFonts w:eastAsia="SimSun"/>
          <w:snapToGrid w:val="0"/>
          <w:sz w:val="22"/>
          <w:szCs w:val="22"/>
          <w:lang w:eastAsia="zh-CN"/>
        </w:rPr>
        <w:t> </w:t>
      </w:r>
      <w:r w:rsidRPr="00A319BE">
        <w:rPr>
          <w:rFonts w:eastAsia="SimSun"/>
          <w:snapToGrid w:val="0"/>
          <w:color w:val="000000"/>
          <w:sz w:val="22"/>
          <w:szCs w:val="22"/>
          <w:lang w:eastAsia="zh-CN"/>
        </w:rPr>
        <w:t xml:space="preserve">0,0002). </w:t>
      </w:r>
    </w:p>
    <w:p w:rsidR="00620DBA" w:rsidRPr="00A319BE" w:rsidRDefault="00620DBA" w:rsidP="00000A71">
      <w:pPr>
        <w:tabs>
          <w:tab w:val="left" w:pos="567"/>
        </w:tabs>
        <w:autoSpaceDE w:val="0"/>
        <w:autoSpaceDN w:val="0"/>
        <w:adjustRightInd w:val="0"/>
        <w:spacing w:line="260" w:lineRule="exact"/>
        <w:rPr>
          <w:rFonts w:eastAsia="SimSun"/>
          <w:snapToGrid w:val="0"/>
          <w:color w:val="000000"/>
          <w:sz w:val="22"/>
          <w:szCs w:val="22"/>
          <w:lang w:eastAsia="zh-CN"/>
        </w:rPr>
      </w:pPr>
      <w:r w:rsidRPr="00A319BE">
        <w:rPr>
          <w:rFonts w:eastAsia="SimSun"/>
          <w:snapToGrid w:val="0"/>
          <w:color w:val="000000"/>
          <w:sz w:val="22"/>
          <w:szCs w:val="22"/>
          <w:lang w:eastAsia="zh-CN"/>
        </w:rPr>
        <w:t>Preliminari daugiacentrio, randomizuoto, kontroliuojamo II</w:t>
      </w:r>
      <w:r w:rsidRPr="00A319BE">
        <w:rPr>
          <w:rFonts w:eastAsia="SimSun"/>
          <w:snapToGrid w:val="0"/>
          <w:sz w:val="22"/>
          <w:szCs w:val="22"/>
          <w:lang w:eastAsia="zh-CN"/>
        </w:rPr>
        <w:t> </w:t>
      </w:r>
      <w:r w:rsidRPr="00A319BE">
        <w:rPr>
          <w:rFonts w:eastAsia="SimSun"/>
          <w:snapToGrid w:val="0"/>
          <w:color w:val="000000"/>
          <w:sz w:val="22"/>
          <w:szCs w:val="22"/>
          <w:lang w:eastAsia="zh-CN"/>
        </w:rPr>
        <w:t>fazės tyrimo (A10 KRK 0604) duomenų analizė paremia metastazavusio gaubtinės ir tiesiosios žarnų vėžio pirmaeilę terapiją kapecitabinu (pradinė 800</w:t>
      </w:r>
      <w:r w:rsidRPr="00A319BE">
        <w:rPr>
          <w:rFonts w:eastAsia="SimSun"/>
          <w:snapToGrid w:val="0"/>
          <w:sz w:val="22"/>
          <w:szCs w:val="22"/>
          <w:lang w:eastAsia="zh-CN"/>
        </w:rPr>
        <w:t> </w:t>
      </w:r>
      <w:r w:rsidRPr="00A319BE">
        <w:rPr>
          <w:rFonts w:eastAsia="SimSun"/>
          <w:snapToGrid w:val="0"/>
          <w:color w:val="000000"/>
          <w:sz w:val="22"/>
          <w:szCs w:val="22"/>
          <w:lang w:eastAsia="zh-CN"/>
        </w:rPr>
        <w:t>mg/m</w:t>
      </w:r>
      <w:r w:rsidRPr="00A319BE">
        <w:rPr>
          <w:rFonts w:eastAsia="SimSun"/>
          <w:snapToGrid w:val="0"/>
          <w:color w:val="000000"/>
          <w:sz w:val="22"/>
          <w:szCs w:val="22"/>
          <w:vertAlign w:val="superscript"/>
          <w:lang w:eastAsia="zh-CN"/>
        </w:rPr>
        <w:t>2</w:t>
      </w:r>
      <w:r w:rsidRPr="00A319BE">
        <w:rPr>
          <w:rFonts w:eastAsia="SimSun"/>
          <w:snapToGrid w:val="0"/>
          <w:color w:val="000000"/>
          <w:sz w:val="22"/>
          <w:szCs w:val="22"/>
          <w:lang w:eastAsia="zh-CN"/>
        </w:rPr>
        <w:t xml:space="preserve"> dozė vartota 2</w:t>
      </w:r>
      <w:r w:rsidRPr="00A319BE">
        <w:rPr>
          <w:rFonts w:eastAsia="SimSun"/>
          <w:snapToGrid w:val="0"/>
          <w:sz w:val="22"/>
          <w:szCs w:val="22"/>
          <w:lang w:eastAsia="zh-CN"/>
        </w:rPr>
        <w:t> </w:t>
      </w:r>
      <w:r w:rsidRPr="00A319BE">
        <w:rPr>
          <w:rFonts w:eastAsia="SimSun"/>
          <w:snapToGrid w:val="0"/>
          <w:color w:val="000000"/>
          <w:sz w:val="22"/>
          <w:szCs w:val="22"/>
          <w:lang w:eastAsia="zh-CN"/>
        </w:rPr>
        <w:t>savaites kas 3</w:t>
      </w:r>
      <w:r w:rsidRPr="00A319BE">
        <w:rPr>
          <w:rFonts w:eastAsia="SimSun"/>
          <w:snapToGrid w:val="0"/>
          <w:sz w:val="22"/>
          <w:szCs w:val="22"/>
          <w:lang w:eastAsia="zh-CN"/>
        </w:rPr>
        <w:t> </w:t>
      </w:r>
      <w:r w:rsidRPr="00A319BE">
        <w:rPr>
          <w:rFonts w:eastAsia="SimSun"/>
          <w:snapToGrid w:val="0"/>
          <w:color w:val="000000"/>
          <w:sz w:val="22"/>
          <w:szCs w:val="22"/>
          <w:lang w:eastAsia="zh-CN"/>
        </w:rPr>
        <w:t>savaites) deriniu su irinotekanu ir bevacizumabu. 115 pacientų buvo randomizuoti į grupę, gydomą kapecitabinu kartu su irinotekanu (XELIRI) ir bevacizumabu: kapecitabinas (800</w:t>
      </w:r>
      <w:r w:rsidRPr="00A319BE">
        <w:rPr>
          <w:rFonts w:eastAsia="SimSun"/>
          <w:snapToGrid w:val="0"/>
          <w:sz w:val="22"/>
          <w:szCs w:val="22"/>
          <w:lang w:eastAsia="zh-CN"/>
        </w:rPr>
        <w:t> </w:t>
      </w:r>
      <w:r w:rsidRPr="00A319BE">
        <w:rPr>
          <w:rFonts w:eastAsia="SimSun"/>
          <w:snapToGrid w:val="0"/>
          <w:color w:val="000000"/>
          <w:sz w:val="22"/>
          <w:szCs w:val="22"/>
          <w:lang w:eastAsia="zh-CN"/>
        </w:rPr>
        <w:t>mg/m</w:t>
      </w:r>
      <w:r w:rsidRPr="00A319BE">
        <w:rPr>
          <w:rFonts w:eastAsia="SimSun"/>
          <w:snapToGrid w:val="0"/>
          <w:color w:val="000000"/>
          <w:sz w:val="22"/>
          <w:szCs w:val="22"/>
          <w:vertAlign w:val="superscript"/>
          <w:lang w:eastAsia="zh-CN"/>
        </w:rPr>
        <w:t>2</w:t>
      </w:r>
      <w:r w:rsidRPr="00A319BE">
        <w:rPr>
          <w:rFonts w:eastAsia="SimSun"/>
          <w:snapToGrid w:val="0"/>
          <w:color w:val="000000"/>
          <w:sz w:val="22"/>
          <w:szCs w:val="22"/>
          <w:lang w:eastAsia="zh-CN"/>
        </w:rPr>
        <w:t xml:space="preserve"> dozė vartota du kartus per parą dvi savaites, o po to daryta 7</w:t>
      </w:r>
      <w:r w:rsidRPr="00A319BE">
        <w:rPr>
          <w:rFonts w:eastAsia="SimSun"/>
          <w:snapToGrid w:val="0"/>
          <w:sz w:val="22"/>
          <w:szCs w:val="22"/>
          <w:lang w:eastAsia="zh-CN"/>
        </w:rPr>
        <w:t> </w:t>
      </w:r>
      <w:r w:rsidRPr="00A319BE">
        <w:rPr>
          <w:rFonts w:eastAsia="SimSun"/>
          <w:snapToGrid w:val="0"/>
          <w:color w:val="000000"/>
          <w:sz w:val="22"/>
          <w:szCs w:val="22"/>
          <w:lang w:eastAsia="zh-CN"/>
        </w:rPr>
        <w:t>parų pertrauka), irinotekanas (200 mg/m</w:t>
      </w:r>
      <w:r w:rsidRPr="00A319BE">
        <w:rPr>
          <w:rFonts w:eastAsia="SimSun"/>
          <w:snapToGrid w:val="0"/>
          <w:color w:val="000000"/>
          <w:sz w:val="22"/>
          <w:szCs w:val="22"/>
          <w:vertAlign w:val="superscript"/>
          <w:lang w:eastAsia="zh-CN"/>
        </w:rPr>
        <w:t>2</w:t>
      </w:r>
      <w:r w:rsidRPr="00A319BE">
        <w:rPr>
          <w:rFonts w:eastAsia="SimSun"/>
          <w:snapToGrid w:val="0"/>
          <w:color w:val="000000"/>
          <w:sz w:val="22"/>
          <w:szCs w:val="22"/>
          <w:lang w:eastAsia="zh-CN"/>
        </w:rPr>
        <w:t xml:space="preserve"> dozė suleista per 30</w:t>
      </w:r>
      <w:r w:rsidRPr="00A319BE">
        <w:rPr>
          <w:rFonts w:eastAsia="SimSun"/>
          <w:snapToGrid w:val="0"/>
          <w:sz w:val="22"/>
          <w:szCs w:val="22"/>
          <w:lang w:eastAsia="zh-CN"/>
        </w:rPr>
        <w:t> </w:t>
      </w:r>
      <w:r w:rsidRPr="00A319BE">
        <w:rPr>
          <w:rFonts w:eastAsia="SimSun"/>
          <w:snapToGrid w:val="0"/>
          <w:color w:val="000000"/>
          <w:sz w:val="22"/>
          <w:szCs w:val="22"/>
          <w:lang w:eastAsia="zh-CN"/>
        </w:rPr>
        <w:t>minučių 1-mą ciklo parą kas 3 savaites) ir bevacizumabas (7,5</w:t>
      </w:r>
      <w:r w:rsidRPr="00A319BE">
        <w:rPr>
          <w:rFonts w:eastAsia="SimSun"/>
          <w:snapToGrid w:val="0"/>
          <w:sz w:val="22"/>
          <w:szCs w:val="22"/>
          <w:lang w:eastAsia="zh-CN"/>
        </w:rPr>
        <w:t> </w:t>
      </w:r>
      <w:r w:rsidRPr="00A319BE">
        <w:rPr>
          <w:rFonts w:eastAsia="SimSun"/>
          <w:snapToGrid w:val="0"/>
          <w:color w:val="000000"/>
          <w:sz w:val="22"/>
          <w:szCs w:val="22"/>
          <w:lang w:eastAsia="zh-CN"/>
        </w:rPr>
        <w:t>mg/kg dozė lašinta per 30–90</w:t>
      </w:r>
      <w:r w:rsidRPr="00A319BE">
        <w:rPr>
          <w:rFonts w:eastAsia="SimSun"/>
          <w:snapToGrid w:val="0"/>
          <w:sz w:val="22"/>
          <w:szCs w:val="22"/>
          <w:lang w:eastAsia="zh-CN"/>
        </w:rPr>
        <w:t> </w:t>
      </w:r>
      <w:r w:rsidRPr="00A319BE">
        <w:rPr>
          <w:rFonts w:eastAsia="SimSun"/>
          <w:snapToGrid w:val="0"/>
          <w:color w:val="000000"/>
          <w:sz w:val="22"/>
          <w:szCs w:val="22"/>
          <w:lang w:eastAsia="zh-CN"/>
        </w:rPr>
        <w:t>minučių 1-mą ciklo parą kas 3 savaites); 118</w:t>
      </w:r>
      <w:r w:rsidRPr="00A319BE">
        <w:rPr>
          <w:rFonts w:eastAsia="SimSun"/>
          <w:snapToGrid w:val="0"/>
          <w:sz w:val="22"/>
          <w:szCs w:val="22"/>
          <w:lang w:eastAsia="zh-CN"/>
        </w:rPr>
        <w:t> </w:t>
      </w:r>
      <w:r w:rsidRPr="00A319BE">
        <w:rPr>
          <w:rFonts w:eastAsia="SimSun"/>
          <w:snapToGrid w:val="0"/>
          <w:color w:val="000000"/>
          <w:sz w:val="22"/>
          <w:szCs w:val="22"/>
          <w:lang w:eastAsia="zh-CN"/>
        </w:rPr>
        <w:t>pacientų buvo randomizuoti į grupę, gydomą kapecitabinu ir oksaliplatinos bei bevacizumabo deriniu: kapecitabinas (1000</w:t>
      </w:r>
      <w:r w:rsidRPr="00A319BE">
        <w:rPr>
          <w:rFonts w:eastAsia="SimSun"/>
          <w:snapToGrid w:val="0"/>
          <w:sz w:val="22"/>
          <w:szCs w:val="22"/>
          <w:lang w:eastAsia="zh-CN"/>
        </w:rPr>
        <w:t> </w:t>
      </w:r>
      <w:r w:rsidRPr="00A319BE">
        <w:rPr>
          <w:rFonts w:eastAsia="SimSun"/>
          <w:snapToGrid w:val="0"/>
          <w:color w:val="000000"/>
          <w:sz w:val="22"/>
          <w:szCs w:val="22"/>
          <w:lang w:eastAsia="zh-CN"/>
        </w:rPr>
        <w:t>mg/m</w:t>
      </w:r>
      <w:r w:rsidRPr="00A319BE">
        <w:rPr>
          <w:rFonts w:eastAsia="SimSun"/>
          <w:snapToGrid w:val="0"/>
          <w:color w:val="000000"/>
          <w:sz w:val="22"/>
          <w:szCs w:val="22"/>
          <w:vertAlign w:val="superscript"/>
          <w:lang w:eastAsia="zh-CN"/>
        </w:rPr>
        <w:t>2</w:t>
      </w:r>
      <w:r w:rsidRPr="00A319BE">
        <w:rPr>
          <w:rFonts w:eastAsia="SimSun"/>
          <w:snapToGrid w:val="0"/>
          <w:color w:val="000000"/>
          <w:sz w:val="22"/>
          <w:szCs w:val="22"/>
          <w:lang w:eastAsia="zh-CN"/>
        </w:rPr>
        <w:t xml:space="preserve"> dozė vartota du kartus per parą dvi savaites, o po to daryta 7</w:t>
      </w:r>
      <w:r w:rsidRPr="00A319BE">
        <w:rPr>
          <w:rFonts w:eastAsia="SimSun"/>
          <w:snapToGrid w:val="0"/>
          <w:sz w:val="22"/>
          <w:szCs w:val="22"/>
          <w:lang w:eastAsia="zh-CN"/>
        </w:rPr>
        <w:t> </w:t>
      </w:r>
      <w:r w:rsidRPr="00A319BE">
        <w:rPr>
          <w:rFonts w:eastAsia="SimSun"/>
          <w:snapToGrid w:val="0"/>
          <w:color w:val="000000"/>
          <w:sz w:val="22"/>
          <w:szCs w:val="22"/>
          <w:lang w:eastAsia="zh-CN"/>
        </w:rPr>
        <w:t>parų pertrauka), oksaliplatina (130</w:t>
      </w:r>
      <w:r w:rsidRPr="00A319BE">
        <w:rPr>
          <w:rFonts w:eastAsia="SimSun"/>
          <w:snapToGrid w:val="0"/>
          <w:sz w:val="22"/>
          <w:szCs w:val="22"/>
          <w:lang w:eastAsia="zh-CN"/>
        </w:rPr>
        <w:t> </w:t>
      </w:r>
      <w:r w:rsidRPr="00A319BE">
        <w:rPr>
          <w:rFonts w:eastAsia="SimSun"/>
          <w:snapToGrid w:val="0"/>
          <w:color w:val="000000"/>
          <w:sz w:val="22"/>
          <w:szCs w:val="22"/>
          <w:lang w:eastAsia="zh-CN"/>
        </w:rPr>
        <w:t>mg/m</w:t>
      </w:r>
      <w:r w:rsidRPr="00A319BE">
        <w:rPr>
          <w:rFonts w:eastAsia="SimSun"/>
          <w:snapToGrid w:val="0"/>
          <w:color w:val="000000"/>
          <w:sz w:val="22"/>
          <w:szCs w:val="22"/>
          <w:vertAlign w:val="superscript"/>
          <w:lang w:eastAsia="zh-CN"/>
        </w:rPr>
        <w:t>2</w:t>
      </w:r>
      <w:r w:rsidRPr="00A319BE">
        <w:rPr>
          <w:rFonts w:eastAsia="SimSun"/>
          <w:snapToGrid w:val="0"/>
          <w:color w:val="000000"/>
          <w:sz w:val="22"/>
          <w:szCs w:val="22"/>
          <w:lang w:eastAsia="zh-CN"/>
        </w:rPr>
        <w:t xml:space="preserve"> dozė suleista per 2</w:t>
      </w:r>
      <w:r w:rsidRPr="00A319BE">
        <w:rPr>
          <w:rFonts w:eastAsia="SimSun"/>
          <w:snapToGrid w:val="0"/>
          <w:sz w:val="22"/>
          <w:szCs w:val="22"/>
          <w:lang w:eastAsia="zh-CN"/>
        </w:rPr>
        <w:t> </w:t>
      </w:r>
      <w:r w:rsidRPr="00A319BE">
        <w:rPr>
          <w:rFonts w:eastAsia="SimSun"/>
          <w:snapToGrid w:val="0"/>
          <w:color w:val="000000"/>
          <w:sz w:val="22"/>
          <w:szCs w:val="22"/>
          <w:lang w:eastAsia="zh-CN"/>
        </w:rPr>
        <w:t>valandas 1-mą ciklo parą kas 3</w:t>
      </w:r>
      <w:r w:rsidRPr="00A319BE">
        <w:rPr>
          <w:rFonts w:eastAsia="SimSun"/>
          <w:snapToGrid w:val="0"/>
          <w:sz w:val="22"/>
          <w:szCs w:val="22"/>
          <w:lang w:eastAsia="zh-CN"/>
        </w:rPr>
        <w:t> </w:t>
      </w:r>
      <w:r w:rsidRPr="00A319BE">
        <w:rPr>
          <w:rFonts w:eastAsia="SimSun"/>
          <w:snapToGrid w:val="0"/>
          <w:color w:val="000000"/>
          <w:sz w:val="22"/>
          <w:szCs w:val="22"/>
          <w:lang w:eastAsia="zh-CN"/>
        </w:rPr>
        <w:t>savaites), ir bevacizumabas (7,5</w:t>
      </w:r>
      <w:r w:rsidRPr="00A319BE">
        <w:rPr>
          <w:rFonts w:eastAsia="SimSun"/>
          <w:snapToGrid w:val="0"/>
          <w:sz w:val="22"/>
          <w:szCs w:val="22"/>
          <w:lang w:eastAsia="zh-CN"/>
        </w:rPr>
        <w:t> </w:t>
      </w:r>
      <w:r w:rsidRPr="00A319BE">
        <w:rPr>
          <w:rFonts w:eastAsia="SimSun"/>
          <w:snapToGrid w:val="0"/>
          <w:color w:val="000000"/>
          <w:sz w:val="22"/>
          <w:szCs w:val="22"/>
          <w:lang w:eastAsia="zh-CN"/>
        </w:rPr>
        <w:t>mg/kg dozė suleista per 30-90 minučių 1-mą ciklo parą kas 3</w:t>
      </w:r>
      <w:r w:rsidRPr="00A319BE">
        <w:rPr>
          <w:rFonts w:eastAsia="SimSun"/>
          <w:snapToGrid w:val="0"/>
          <w:sz w:val="22"/>
          <w:szCs w:val="22"/>
          <w:lang w:eastAsia="zh-CN"/>
        </w:rPr>
        <w:t> </w:t>
      </w:r>
      <w:r w:rsidRPr="00A319BE">
        <w:rPr>
          <w:rFonts w:eastAsia="SimSun"/>
          <w:snapToGrid w:val="0"/>
          <w:color w:val="000000"/>
          <w:sz w:val="22"/>
          <w:szCs w:val="22"/>
          <w:lang w:eastAsia="zh-CN"/>
        </w:rPr>
        <w:t>savaites). Numatytų gydyti pacientų išgyvenimas iki ligos progresavimo 6-tą mėnesį buvo 80</w:t>
      </w:r>
      <w:r w:rsidRPr="00A319BE">
        <w:rPr>
          <w:rFonts w:eastAsia="SimSun"/>
          <w:snapToGrid w:val="0"/>
          <w:sz w:val="22"/>
          <w:szCs w:val="22"/>
          <w:lang w:eastAsia="zh-CN"/>
        </w:rPr>
        <w:t> </w:t>
      </w:r>
      <w:r w:rsidRPr="00A319BE">
        <w:rPr>
          <w:rFonts w:eastAsia="SimSun"/>
          <w:snapToGrid w:val="0"/>
          <w:color w:val="000000"/>
          <w:sz w:val="22"/>
          <w:szCs w:val="22"/>
          <w:lang w:eastAsia="zh-CN"/>
        </w:rPr>
        <w:t>% (XELIRI + bevacizumabu), palyginti su 74</w:t>
      </w:r>
      <w:r w:rsidRPr="00A319BE">
        <w:rPr>
          <w:rFonts w:eastAsia="SimSun"/>
          <w:snapToGrid w:val="0"/>
          <w:sz w:val="22"/>
          <w:szCs w:val="22"/>
          <w:lang w:eastAsia="zh-CN"/>
        </w:rPr>
        <w:t> </w:t>
      </w:r>
      <w:r w:rsidRPr="00A319BE">
        <w:rPr>
          <w:rFonts w:eastAsia="SimSun"/>
          <w:snapToGrid w:val="0"/>
          <w:color w:val="000000"/>
          <w:sz w:val="22"/>
          <w:szCs w:val="22"/>
          <w:lang w:eastAsia="zh-CN"/>
        </w:rPr>
        <w:t>% (XELOXa + bevacizumabu). Bendras atsako (visiško ir dalinio kartu sudėjus) dažnis buvo 45</w:t>
      </w:r>
      <w:r w:rsidRPr="00A319BE">
        <w:rPr>
          <w:rFonts w:eastAsia="SimSun"/>
          <w:snapToGrid w:val="0"/>
          <w:sz w:val="22"/>
          <w:szCs w:val="22"/>
          <w:lang w:eastAsia="zh-CN"/>
        </w:rPr>
        <w:t> </w:t>
      </w:r>
      <w:r w:rsidRPr="00A319BE">
        <w:rPr>
          <w:rFonts w:eastAsia="SimSun"/>
          <w:snapToGrid w:val="0"/>
          <w:color w:val="000000"/>
          <w:sz w:val="22"/>
          <w:szCs w:val="22"/>
          <w:lang w:eastAsia="zh-CN"/>
        </w:rPr>
        <w:t>% (XELOC</w:t>
      </w:r>
      <w:r w:rsidRPr="00A319BE">
        <w:rPr>
          <w:rFonts w:eastAsia="SimSun"/>
          <w:snapToGrid w:val="0"/>
          <w:sz w:val="22"/>
          <w:szCs w:val="22"/>
          <w:lang w:eastAsia="zh-CN"/>
        </w:rPr>
        <w:t> </w:t>
      </w:r>
      <w:r w:rsidRPr="00A319BE">
        <w:rPr>
          <w:rFonts w:eastAsia="SimSun"/>
          <w:snapToGrid w:val="0"/>
          <w:color w:val="000000"/>
          <w:sz w:val="22"/>
          <w:szCs w:val="22"/>
          <w:lang w:eastAsia="zh-CN"/>
        </w:rPr>
        <w:t>+</w:t>
      </w:r>
      <w:r w:rsidRPr="00A319BE">
        <w:rPr>
          <w:rFonts w:eastAsia="SimSun"/>
          <w:snapToGrid w:val="0"/>
          <w:sz w:val="22"/>
          <w:szCs w:val="22"/>
          <w:lang w:eastAsia="zh-CN"/>
        </w:rPr>
        <w:t> </w:t>
      </w:r>
      <w:r w:rsidRPr="00A319BE">
        <w:rPr>
          <w:rFonts w:eastAsia="SimSun"/>
          <w:snapToGrid w:val="0"/>
          <w:color w:val="000000"/>
          <w:sz w:val="22"/>
          <w:szCs w:val="22"/>
          <w:lang w:eastAsia="zh-CN"/>
        </w:rPr>
        <w:t>bevacizumabu) ir 47</w:t>
      </w:r>
      <w:r w:rsidRPr="00A319BE">
        <w:rPr>
          <w:rFonts w:eastAsia="SimSun"/>
          <w:snapToGrid w:val="0"/>
          <w:sz w:val="22"/>
          <w:szCs w:val="22"/>
          <w:lang w:eastAsia="zh-CN"/>
        </w:rPr>
        <w:t> </w:t>
      </w:r>
      <w:r w:rsidRPr="00A319BE">
        <w:rPr>
          <w:rFonts w:eastAsia="SimSun"/>
          <w:snapToGrid w:val="0"/>
          <w:color w:val="000000"/>
          <w:sz w:val="22"/>
          <w:szCs w:val="22"/>
          <w:lang w:eastAsia="zh-CN"/>
        </w:rPr>
        <w:t>% (XELRI + bevacizumabu).</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highlight w:val="yellow"/>
          <w:lang w:eastAsia="zh-CN"/>
        </w:rPr>
      </w:pPr>
    </w:p>
    <w:p w:rsidR="00620DBA" w:rsidRPr="00A319BE" w:rsidRDefault="00620DBA" w:rsidP="00000A71">
      <w:pPr>
        <w:tabs>
          <w:tab w:val="left" w:pos="567"/>
        </w:tabs>
        <w:autoSpaceDE w:val="0"/>
        <w:autoSpaceDN w:val="0"/>
        <w:adjustRightInd w:val="0"/>
        <w:spacing w:line="260" w:lineRule="exact"/>
        <w:rPr>
          <w:rFonts w:eastAsia="SimSun"/>
          <w:b/>
          <w:snapToGrid w:val="0"/>
          <w:sz w:val="22"/>
          <w:szCs w:val="22"/>
          <w:u w:val="single"/>
          <w:lang w:eastAsia="zh-CN"/>
        </w:rPr>
      </w:pPr>
      <w:r w:rsidRPr="00A319BE">
        <w:rPr>
          <w:rFonts w:eastAsia="SimSun"/>
          <w:b/>
          <w:snapToGrid w:val="0"/>
          <w:sz w:val="22"/>
          <w:szCs w:val="22"/>
          <w:u w:val="single"/>
          <w:lang w:eastAsia="zh-CN"/>
        </w:rPr>
        <w:t>Antros eilės monoterapija metastazavusios gaubtinės ir tiesiosios žarnų karcinomos gydymui</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II ir III fazės klinikinių tyrimų metu gydyta daugiau kaip 980 metastaziniu gaubtinės ir tiesiosios žarnų vėžiu sergančių pacientų, kuriems ankstesnis gydymas 5FU buvo neveiksmingas. Irinotekano veiksmingumas vertintas 765 pacientams, kurių ligos progresavimas gydymo 5-fluorouracilu metu buvo dokumentuotas įtraukiant į tyrimą.</w:t>
      </w:r>
    </w:p>
    <w:p w:rsidR="00620DBA" w:rsidRPr="00A319BE" w:rsidRDefault="00620DBA" w:rsidP="00000A71">
      <w:pPr>
        <w:tabs>
          <w:tab w:val="left" w:pos="567"/>
        </w:tabs>
        <w:spacing w:line="260" w:lineRule="exact"/>
        <w:rPr>
          <w:rFonts w:eastAsia="SimSun"/>
          <w:snapToGrid w:val="0"/>
          <w:sz w:val="22"/>
          <w:szCs w:val="22"/>
          <w:lang w:eastAsia="zh-CN"/>
        </w:rPr>
      </w:pPr>
    </w:p>
    <w:tbl>
      <w:tblPr>
        <w:tblW w:w="9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1414"/>
        <w:gridCol w:w="1378"/>
        <w:gridCol w:w="1166"/>
        <w:gridCol w:w="1414"/>
        <w:gridCol w:w="850"/>
        <w:gridCol w:w="1015"/>
      </w:tblGrid>
      <w:tr w:rsidR="00620DBA" w:rsidRPr="00A319BE" w:rsidTr="001D049F">
        <w:tc>
          <w:tcPr>
            <w:tcW w:w="205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7013" w:type="dxa"/>
            <w:gridSpan w:val="6"/>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III fazė</w:t>
            </w:r>
          </w:p>
        </w:tc>
      </w:tr>
      <w:tr w:rsidR="00620DBA" w:rsidRPr="00A319BE" w:rsidTr="001D049F">
        <w:tc>
          <w:tcPr>
            <w:tcW w:w="205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3722" w:type="dxa"/>
            <w:gridSpan w:val="3"/>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Irinotekanas palyginti su palaikomuoju gydymu</w:t>
            </w:r>
          </w:p>
        </w:tc>
        <w:tc>
          <w:tcPr>
            <w:tcW w:w="3291" w:type="dxa"/>
            <w:gridSpan w:val="3"/>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Irinotekanas palyginti su 5FU</w:t>
            </w:r>
          </w:p>
        </w:tc>
      </w:tr>
      <w:tr w:rsidR="00620DBA" w:rsidRPr="00A319BE" w:rsidTr="001D049F">
        <w:tc>
          <w:tcPr>
            <w:tcW w:w="205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1321"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Irinotekano hidrochlorido trihidratas</w:t>
            </w:r>
          </w:p>
        </w:tc>
        <w:tc>
          <w:tcPr>
            <w:tcW w:w="1272"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Palaikomasis gydymas</w:t>
            </w:r>
          </w:p>
        </w:tc>
        <w:tc>
          <w:tcPr>
            <w:tcW w:w="1129"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 reikšmės</w:t>
            </w:r>
          </w:p>
        </w:tc>
        <w:tc>
          <w:tcPr>
            <w:tcW w:w="1322"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Irinotekano hidrochlorido trihidratas</w:t>
            </w:r>
          </w:p>
        </w:tc>
        <w:tc>
          <w:tcPr>
            <w:tcW w:w="93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5FU</w:t>
            </w:r>
          </w:p>
        </w:tc>
        <w:tc>
          <w:tcPr>
            <w:tcW w:w="103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 reikšmės</w:t>
            </w:r>
          </w:p>
        </w:tc>
      </w:tr>
      <w:tr w:rsidR="00620DBA" w:rsidRPr="00A319BE" w:rsidTr="001D049F">
        <w:tc>
          <w:tcPr>
            <w:tcW w:w="205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1321"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n=183</w:t>
            </w:r>
          </w:p>
        </w:tc>
        <w:tc>
          <w:tcPr>
            <w:tcW w:w="1272"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n=90</w:t>
            </w:r>
          </w:p>
        </w:tc>
        <w:tc>
          <w:tcPr>
            <w:tcW w:w="1129"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1322"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n=127</w:t>
            </w:r>
          </w:p>
        </w:tc>
        <w:tc>
          <w:tcPr>
            <w:tcW w:w="93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n=129</w:t>
            </w:r>
          </w:p>
        </w:tc>
        <w:tc>
          <w:tcPr>
            <w:tcW w:w="103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r>
      <w:tr w:rsidR="00620DBA" w:rsidRPr="00A319BE" w:rsidTr="001D049F">
        <w:tc>
          <w:tcPr>
            <w:tcW w:w="205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 xml:space="preserve">Išgyvenamumas be ligos progresavimo požymių po 6 </w:t>
            </w:r>
            <w:r w:rsidRPr="00A319BE">
              <w:rPr>
                <w:rFonts w:eastAsia="SimSun"/>
                <w:snapToGrid w:val="0"/>
                <w:sz w:val="22"/>
                <w:szCs w:val="22"/>
                <w:lang w:eastAsia="zh-CN"/>
              </w:rPr>
              <w:lastRenderedPageBreak/>
              <w:t>mėnesių (%)</w:t>
            </w:r>
          </w:p>
        </w:tc>
        <w:tc>
          <w:tcPr>
            <w:tcW w:w="1321"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lastRenderedPageBreak/>
              <w:t>NA</w:t>
            </w:r>
          </w:p>
        </w:tc>
        <w:tc>
          <w:tcPr>
            <w:tcW w:w="1272"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NA</w:t>
            </w:r>
          </w:p>
        </w:tc>
        <w:tc>
          <w:tcPr>
            <w:tcW w:w="1129"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tc>
        <w:tc>
          <w:tcPr>
            <w:tcW w:w="1322"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33,5*</w:t>
            </w:r>
          </w:p>
        </w:tc>
        <w:tc>
          <w:tcPr>
            <w:tcW w:w="93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26,7</w:t>
            </w:r>
          </w:p>
        </w:tc>
        <w:tc>
          <w:tcPr>
            <w:tcW w:w="103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 = 0,03</w:t>
            </w:r>
          </w:p>
        </w:tc>
      </w:tr>
      <w:tr w:rsidR="00620DBA" w:rsidRPr="00A319BE" w:rsidTr="001D049F">
        <w:tc>
          <w:tcPr>
            <w:tcW w:w="205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lastRenderedPageBreak/>
              <w:t>Išgyvenamumas po 12 mėnesių (%)</w:t>
            </w:r>
          </w:p>
        </w:tc>
        <w:tc>
          <w:tcPr>
            <w:tcW w:w="1321"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36,2*</w:t>
            </w:r>
          </w:p>
        </w:tc>
        <w:tc>
          <w:tcPr>
            <w:tcW w:w="1272"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13,8</w:t>
            </w:r>
          </w:p>
        </w:tc>
        <w:tc>
          <w:tcPr>
            <w:tcW w:w="1129"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 = 0,0001</w:t>
            </w:r>
          </w:p>
        </w:tc>
        <w:tc>
          <w:tcPr>
            <w:tcW w:w="1322"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44,8*</w:t>
            </w:r>
          </w:p>
        </w:tc>
        <w:tc>
          <w:tcPr>
            <w:tcW w:w="93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32,4</w:t>
            </w:r>
          </w:p>
        </w:tc>
        <w:tc>
          <w:tcPr>
            <w:tcW w:w="103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 = 0,0351</w:t>
            </w:r>
          </w:p>
        </w:tc>
      </w:tr>
      <w:tr w:rsidR="00620DBA" w:rsidRPr="00A319BE" w:rsidTr="001D049F">
        <w:tc>
          <w:tcPr>
            <w:tcW w:w="205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Vidutinis išgyvenamumas (mėn.)</w:t>
            </w:r>
          </w:p>
        </w:tc>
        <w:tc>
          <w:tcPr>
            <w:tcW w:w="1321"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9,2*</w:t>
            </w:r>
          </w:p>
        </w:tc>
        <w:tc>
          <w:tcPr>
            <w:tcW w:w="1272"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6,5</w:t>
            </w:r>
          </w:p>
        </w:tc>
        <w:tc>
          <w:tcPr>
            <w:tcW w:w="1129"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 = 0,0001</w:t>
            </w:r>
          </w:p>
        </w:tc>
        <w:tc>
          <w:tcPr>
            <w:tcW w:w="1322"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10,8*</w:t>
            </w:r>
          </w:p>
        </w:tc>
        <w:tc>
          <w:tcPr>
            <w:tcW w:w="93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8,5</w:t>
            </w:r>
          </w:p>
        </w:tc>
        <w:tc>
          <w:tcPr>
            <w:tcW w:w="1035"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p = 0,0351</w:t>
            </w:r>
          </w:p>
        </w:tc>
      </w:tr>
    </w:tbl>
    <w:p w:rsidR="00620DBA" w:rsidRPr="00A319BE" w:rsidRDefault="00620DBA" w:rsidP="00000A71">
      <w:pPr>
        <w:tabs>
          <w:tab w:val="left" w:pos="0"/>
        </w:tabs>
        <w:spacing w:line="260" w:lineRule="exact"/>
        <w:rPr>
          <w:rFonts w:eastAsia="SimSun"/>
          <w:snapToGrid w:val="0"/>
          <w:sz w:val="22"/>
          <w:szCs w:val="22"/>
          <w:lang w:eastAsia="zh-CN"/>
        </w:rPr>
      </w:pPr>
      <w:r w:rsidRPr="00A319BE">
        <w:rPr>
          <w:rFonts w:eastAsia="SimSun"/>
          <w:snapToGrid w:val="0"/>
          <w:sz w:val="22"/>
          <w:szCs w:val="22"/>
          <w:lang w:eastAsia="zh-CN"/>
        </w:rPr>
        <w:t>NA: duomenų nėra</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Skirtumas statistiškai reikšmingas</w:t>
      </w:r>
    </w:p>
    <w:p w:rsidR="00620DBA" w:rsidRPr="00A319BE" w:rsidRDefault="00620DBA" w:rsidP="00000A71">
      <w:pPr>
        <w:tabs>
          <w:tab w:val="left" w:pos="567"/>
        </w:tabs>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II fazės tyrimų metu iš 455 pacientų, kuriems vaistinio preparato buvo skiriama kas 3 savaites, be ligos požymių po 6 mėnesių gydymo buvo 30 %, o vidutinis išgyvenamumo laikas buvo 9 mėnesiai. Vidutinis laikas, per kurį liga pradėjo progresuoti, buvo 18 savaičių.</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Tai pat atlikti nelyginamieji II fazės tyrimai, kurių metu 304 pacientams kas savaitę 4 savaites iš eilės į veną per 90 minučių buvo leidžiama 125 mg/m</w:t>
      </w:r>
      <w:r w:rsidRPr="00A319BE">
        <w:rPr>
          <w:rFonts w:eastAsia="SimSun"/>
          <w:snapToGrid w:val="0"/>
          <w:sz w:val="22"/>
          <w:szCs w:val="22"/>
          <w:vertAlign w:val="superscript"/>
          <w:lang w:eastAsia="zh-CN"/>
        </w:rPr>
        <w:t>2</w:t>
      </w:r>
      <w:r w:rsidRPr="00A319BE">
        <w:rPr>
          <w:rFonts w:eastAsia="SimSun"/>
          <w:snapToGrid w:val="0"/>
          <w:sz w:val="22"/>
          <w:szCs w:val="22"/>
          <w:lang w:eastAsia="zh-CN"/>
        </w:rPr>
        <w:t xml:space="preserve"> kūno paviršiaus dozė, o vėliau daroma 2 savaičių pertrauka. Šių tyrimų metu vidutiniškai liga pradėjo progresuoti po 17 savaičių, o vidutinis išgyvenamumo laikas buvo 10 mėnesių. Panašaus pobūdžio preparato saugumas nustatytas ir tyrimo, kurio metu 193 pacientams preparato į veną buvo leidžiama kas savaitę, metu (pradinė dozė buvo 125 mg/m</w:t>
      </w:r>
      <w:r w:rsidRPr="00A319BE">
        <w:rPr>
          <w:rFonts w:eastAsia="SimSun"/>
          <w:snapToGrid w:val="0"/>
          <w:sz w:val="22"/>
          <w:szCs w:val="22"/>
          <w:vertAlign w:val="superscript"/>
          <w:lang w:eastAsia="zh-CN"/>
        </w:rPr>
        <w:t>2</w:t>
      </w:r>
      <w:r w:rsidRPr="00A319BE">
        <w:rPr>
          <w:rFonts w:eastAsia="SimSun"/>
          <w:snapToGrid w:val="0"/>
          <w:sz w:val="22"/>
          <w:szCs w:val="22"/>
          <w:lang w:eastAsia="zh-CN"/>
        </w:rPr>
        <w:t xml:space="preserve"> kūno paviršiaus), lyginant su dozavimo režimu, kai vaistinio preparato buvo leidžiama kas 3-ią savaitę. Vidutiniškai 11 parą prasidėjo tuštinimasis skystomis išmatomis.</w:t>
      </w:r>
    </w:p>
    <w:p w:rsidR="00620DBA" w:rsidRPr="00A319BE" w:rsidRDefault="00620DBA" w:rsidP="00000A71">
      <w:pPr>
        <w:tabs>
          <w:tab w:val="left" w:pos="567"/>
        </w:tabs>
        <w:autoSpaceDE w:val="0"/>
        <w:autoSpaceDN w:val="0"/>
        <w:adjustRightInd w:val="0"/>
        <w:spacing w:line="260" w:lineRule="exact"/>
        <w:ind w:left="540"/>
        <w:rPr>
          <w:rFonts w:eastAsia="SimSun"/>
          <w:snapToGrid w:val="0"/>
          <w:sz w:val="22"/>
          <w:szCs w:val="22"/>
          <w:lang w:eastAsia="zh-CN"/>
        </w:rPr>
      </w:pPr>
    </w:p>
    <w:p w:rsidR="00620DBA" w:rsidRPr="00A319BE" w:rsidRDefault="00620DBA" w:rsidP="00000A71">
      <w:pPr>
        <w:tabs>
          <w:tab w:val="left" w:pos="567"/>
        </w:tabs>
        <w:spacing w:line="260" w:lineRule="exact"/>
        <w:rPr>
          <w:rFonts w:eastAsia="SimSun"/>
          <w:b/>
          <w:snapToGrid w:val="0"/>
          <w:sz w:val="22"/>
          <w:szCs w:val="22"/>
          <w:u w:val="single"/>
          <w:lang w:eastAsia="zh-CN"/>
        </w:rPr>
      </w:pPr>
      <w:r w:rsidRPr="00A319BE">
        <w:rPr>
          <w:rFonts w:eastAsia="SimSun"/>
          <w:b/>
          <w:snapToGrid w:val="0"/>
          <w:sz w:val="22"/>
          <w:szCs w:val="22"/>
          <w:u w:val="single"/>
          <w:lang w:eastAsia="zh-CN"/>
        </w:rPr>
        <w:t>Irinotekaną derinant su cetuksimabu po nepavykusio irinotekanu vykdyto citotoksinio gydymo</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Dviejų klinikinių tyrimų metu buvo vertinamas cetuksimabo ir irinotekano derinio veiksmingumas. Tyrimų metu kompleksinis gydymas buvo taikytas 356 pacientams, sergantiems metastaziniu gaubtinės ir tiesiosios žarnų vėžiu su EAFR ekspresija, kuriems neseniai taikytas gydymas citotoksiniais preparatais, tarp kurių buvo irinotekanas, buvo neveiksmingas ir kurių funkcinė būklė pagal Karnofsky buvo mažiausiai 60 balų, tačiau daugumos jis buvo </w:t>
      </w:r>
      <w:r w:rsidRPr="00A319BE">
        <w:rPr>
          <w:rFonts w:eastAsia="SimSun"/>
          <w:snapToGrid w:val="0"/>
          <w:sz w:val="22"/>
          <w:szCs w:val="22"/>
          <w:lang w:eastAsia="zh-CN"/>
        </w:rPr>
        <w:sym w:font="Symbol" w:char="F0B3"/>
      </w:r>
      <w:r w:rsidRPr="00A319BE">
        <w:rPr>
          <w:rFonts w:eastAsia="SimSun"/>
          <w:snapToGrid w:val="0"/>
          <w:sz w:val="22"/>
          <w:szCs w:val="22"/>
          <w:lang w:eastAsia="zh-CN"/>
        </w:rPr>
        <w:t xml:space="preserve"> 80. </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Tyrimas EMR 62 202-007 buvo atsitiktinių imčių. Jo metu buvo lyginamas gydymas cetuksimabo ir irinotekano deriniu (218 pacientų) su gydymu vien cetuksimabu (111 pacientų).</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Tyrimas IMCL CP02-9923 buvo vienos grupės, atviras. Jo metu buvo tiriamas kompleksinio gydymo veiksmingumas 138 pacientams. </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Šių tyrimų duomenys pateikti žemiau esančioje lentelėje.</w:t>
      </w:r>
    </w:p>
    <w:p w:rsidR="00620DBA" w:rsidRPr="00A319BE" w:rsidRDefault="00620DBA" w:rsidP="00000A71">
      <w:pPr>
        <w:tabs>
          <w:tab w:val="left" w:pos="567"/>
        </w:tabs>
        <w:autoSpaceDE w:val="0"/>
        <w:autoSpaceDN w:val="0"/>
        <w:adjustRightInd w:val="0"/>
        <w:spacing w:line="260" w:lineRule="exact"/>
        <w:ind w:left="540"/>
        <w:rPr>
          <w:rFonts w:eastAsia="SimSun"/>
          <w:snapToGrid w:val="0"/>
          <w:sz w:val="22"/>
          <w:szCs w:val="22"/>
          <w:lang w:eastAsia="zh-CN"/>
        </w:rPr>
      </w:pPr>
    </w:p>
    <w:tbl>
      <w:tblPr>
        <w:tblW w:w="9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617"/>
        <w:gridCol w:w="762"/>
        <w:gridCol w:w="876"/>
        <w:gridCol w:w="762"/>
        <w:gridCol w:w="876"/>
        <w:gridCol w:w="1085"/>
        <w:gridCol w:w="876"/>
        <w:gridCol w:w="1085"/>
        <w:gridCol w:w="876"/>
      </w:tblGrid>
      <w:tr w:rsidR="00620DBA" w:rsidRPr="00A319BE" w:rsidTr="001D049F">
        <w:tc>
          <w:tcPr>
            <w:tcW w:w="1479" w:type="dxa"/>
          </w:tcPr>
          <w:p w:rsidR="00620DBA" w:rsidRPr="00A319BE" w:rsidRDefault="00620DBA" w:rsidP="00000A71">
            <w:pPr>
              <w:tabs>
                <w:tab w:val="left" w:pos="567"/>
              </w:tabs>
              <w:autoSpaceDE w:val="0"/>
              <w:autoSpaceDN w:val="0"/>
              <w:adjustRightInd w:val="0"/>
              <w:spacing w:line="260" w:lineRule="exact"/>
              <w:rPr>
                <w:rFonts w:eastAsia="SimSun"/>
                <w:b/>
                <w:snapToGrid w:val="0"/>
                <w:sz w:val="22"/>
                <w:szCs w:val="22"/>
                <w:lang w:eastAsia="zh-CN"/>
              </w:rPr>
            </w:pPr>
            <w:r w:rsidRPr="00A319BE">
              <w:rPr>
                <w:rFonts w:eastAsia="SimSun"/>
                <w:b/>
                <w:snapToGrid w:val="0"/>
                <w:sz w:val="22"/>
                <w:szCs w:val="22"/>
                <w:lang w:eastAsia="zh-CN"/>
              </w:rPr>
              <w:t>Tyrimas</w:t>
            </w:r>
          </w:p>
        </w:tc>
        <w:tc>
          <w:tcPr>
            <w:tcW w:w="682" w:type="dxa"/>
          </w:tcPr>
          <w:p w:rsidR="00620DBA" w:rsidRPr="00A319BE" w:rsidRDefault="00620DBA" w:rsidP="00000A71">
            <w:pPr>
              <w:tabs>
                <w:tab w:val="left" w:pos="567"/>
              </w:tabs>
              <w:autoSpaceDE w:val="0"/>
              <w:autoSpaceDN w:val="0"/>
              <w:adjustRightInd w:val="0"/>
              <w:spacing w:line="260" w:lineRule="exact"/>
              <w:rPr>
                <w:rFonts w:eastAsia="SimSun"/>
                <w:b/>
                <w:snapToGrid w:val="0"/>
                <w:sz w:val="22"/>
                <w:szCs w:val="22"/>
                <w:lang w:eastAsia="zh-CN"/>
              </w:rPr>
            </w:pPr>
            <w:r w:rsidRPr="00A319BE">
              <w:rPr>
                <w:rFonts w:eastAsia="SimSun"/>
                <w:b/>
                <w:snapToGrid w:val="0"/>
                <w:sz w:val="22"/>
                <w:szCs w:val="22"/>
                <w:lang w:eastAsia="zh-CN"/>
              </w:rPr>
              <w:t>N</w:t>
            </w:r>
          </w:p>
        </w:tc>
        <w:tc>
          <w:tcPr>
            <w:tcW w:w="1611" w:type="dxa"/>
            <w:gridSpan w:val="2"/>
          </w:tcPr>
          <w:p w:rsidR="00620DBA" w:rsidRPr="00A319BE" w:rsidRDefault="00620DBA" w:rsidP="00000A71">
            <w:pPr>
              <w:tabs>
                <w:tab w:val="left" w:pos="567"/>
              </w:tabs>
              <w:autoSpaceDE w:val="0"/>
              <w:autoSpaceDN w:val="0"/>
              <w:adjustRightInd w:val="0"/>
              <w:spacing w:line="260" w:lineRule="exact"/>
              <w:rPr>
                <w:rFonts w:eastAsia="SimSun"/>
                <w:b/>
                <w:snapToGrid w:val="0"/>
                <w:sz w:val="22"/>
                <w:szCs w:val="22"/>
                <w:lang w:eastAsia="zh-CN"/>
              </w:rPr>
            </w:pPr>
            <w:r w:rsidRPr="00A319BE">
              <w:rPr>
                <w:rFonts w:eastAsia="SimSun"/>
                <w:b/>
                <w:snapToGrid w:val="0"/>
                <w:sz w:val="22"/>
                <w:szCs w:val="22"/>
                <w:lang w:eastAsia="zh-CN"/>
              </w:rPr>
              <w:t>OAD</w:t>
            </w:r>
          </w:p>
        </w:tc>
        <w:tc>
          <w:tcPr>
            <w:tcW w:w="1611" w:type="dxa"/>
            <w:gridSpan w:val="2"/>
          </w:tcPr>
          <w:p w:rsidR="00620DBA" w:rsidRPr="00A319BE" w:rsidRDefault="00620DBA" w:rsidP="00000A71">
            <w:pPr>
              <w:tabs>
                <w:tab w:val="left" w:pos="567"/>
              </w:tabs>
              <w:autoSpaceDE w:val="0"/>
              <w:autoSpaceDN w:val="0"/>
              <w:adjustRightInd w:val="0"/>
              <w:spacing w:line="260" w:lineRule="exact"/>
              <w:rPr>
                <w:rFonts w:eastAsia="SimSun"/>
                <w:b/>
                <w:snapToGrid w:val="0"/>
                <w:sz w:val="22"/>
                <w:szCs w:val="22"/>
                <w:lang w:eastAsia="zh-CN"/>
              </w:rPr>
            </w:pPr>
            <w:r w:rsidRPr="00A319BE">
              <w:rPr>
                <w:rFonts w:eastAsia="SimSun"/>
                <w:b/>
                <w:snapToGrid w:val="0"/>
                <w:sz w:val="22"/>
                <w:szCs w:val="22"/>
                <w:lang w:eastAsia="zh-CN"/>
              </w:rPr>
              <w:t>LKD</w:t>
            </w:r>
          </w:p>
        </w:tc>
        <w:tc>
          <w:tcPr>
            <w:tcW w:w="1843" w:type="dxa"/>
            <w:gridSpan w:val="2"/>
          </w:tcPr>
          <w:p w:rsidR="00620DBA" w:rsidRPr="00A319BE" w:rsidRDefault="00620DBA" w:rsidP="00000A71">
            <w:pPr>
              <w:tabs>
                <w:tab w:val="left" w:pos="567"/>
              </w:tabs>
              <w:autoSpaceDE w:val="0"/>
              <w:autoSpaceDN w:val="0"/>
              <w:adjustRightInd w:val="0"/>
              <w:spacing w:line="260" w:lineRule="exact"/>
              <w:rPr>
                <w:rFonts w:eastAsia="SimSun"/>
                <w:b/>
                <w:snapToGrid w:val="0"/>
                <w:sz w:val="22"/>
                <w:szCs w:val="22"/>
                <w:lang w:eastAsia="zh-CN"/>
              </w:rPr>
            </w:pPr>
            <w:r w:rsidRPr="00A319BE">
              <w:rPr>
                <w:rFonts w:eastAsia="SimSun"/>
                <w:b/>
                <w:snapToGrid w:val="0"/>
                <w:sz w:val="22"/>
                <w:szCs w:val="22"/>
                <w:lang w:eastAsia="zh-CN"/>
              </w:rPr>
              <w:t>ILN (mėn.)</w:t>
            </w:r>
          </w:p>
        </w:tc>
        <w:tc>
          <w:tcPr>
            <w:tcW w:w="1843" w:type="dxa"/>
            <w:gridSpan w:val="2"/>
          </w:tcPr>
          <w:p w:rsidR="00620DBA" w:rsidRPr="00A319BE" w:rsidRDefault="00620DBA" w:rsidP="00000A71">
            <w:pPr>
              <w:tabs>
                <w:tab w:val="left" w:pos="567"/>
              </w:tabs>
              <w:autoSpaceDE w:val="0"/>
              <w:autoSpaceDN w:val="0"/>
              <w:adjustRightInd w:val="0"/>
              <w:spacing w:line="260" w:lineRule="exact"/>
              <w:rPr>
                <w:rFonts w:eastAsia="SimSun"/>
                <w:b/>
                <w:snapToGrid w:val="0"/>
                <w:sz w:val="22"/>
                <w:szCs w:val="22"/>
                <w:lang w:eastAsia="zh-CN"/>
              </w:rPr>
            </w:pPr>
            <w:r w:rsidRPr="00A319BE">
              <w:rPr>
                <w:rFonts w:eastAsia="SimSun"/>
                <w:b/>
                <w:snapToGrid w:val="0"/>
                <w:sz w:val="22"/>
                <w:szCs w:val="22"/>
                <w:lang w:eastAsia="zh-CN"/>
              </w:rPr>
              <w:t>BI (mėn.)</w:t>
            </w:r>
          </w:p>
        </w:tc>
      </w:tr>
      <w:tr w:rsidR="00620DBA" w:rsidRPr="00A319BE" w:rsidTr="001D049F">
        <w:tc>
          <w:tcPr>
            <w:tcW w:w="1479" w:type="dxa"/>
          </w:tcPr>
          <w:p w:rsidR="00620DBA" w:rsidRPr="00A319BE" w:rsidRDefault="00620DBA" w:rsidP="00000A71">
            <w:pPr>
              <w:tabs>
                <w:tab w:val="left" w:pos="567"/>
              </w:tabs>
              <w:autoSpaceDE w:val="0"/>
              <w:autoSpaceDN w:val="0"/>
              <w:adjustRightInd w:val="0"/>
              <w:spacing w:line="260" w:lineRule="exact"/>
              <w:rPr>
                <w:rFonts w:eastAsia="SimSun"/>
                <w:b/>
                <w:snapToGrid w:val="0"/>
                <w:sz w:val="22"/>
                <w:szCs w:val="22"/>
                <w:lang w:eastAsia="zh-CN"/>
              </w:rPr>
            </w:pPr>
          </w:p>
        </w:tc>
        <w:tc>
          <w:tcPr>
            <w:tcW w:w="682" w:type="dxa"/>
          </w:tcPr>
          <w:p w:rsidR="00620DBA" w:rsidRPr="00A319BE" w:rsidRDefault="00620DBA" w:rsidP="00000A71">
            <w:pPr>
              <w:tabs>
                <w:tab w:val="left" w:pos="567"/>
              </w:tabs>
              <w:autoSpaceDE w:val="0"/>
              <w:autoSpaceDN w:val="0"/>
              <w:adjustRightInd w:val="0"/>
              <w:spacing w:line="260" w:lineRule="exact"/>
              <w:rPr>
                <w:rFonts w:eastAsia="SimSun"/>
                <w:b/>
                <w:snapToGrid w:val="0"/>
                <w:sz w:val="22"/>
                <w:szCs w:val="22"/>
                <w:lang w:eastAsia="zh-CN"/>
              </w:rPr>
            </w:pPr>
          </w:p>
        </w:tc>
        <w:tc>
          <w:tcPr>
            <w:tcW w:w="774" w:type="dxa"/>
          </w:tcPr>
          <w:p w:rsidR="00620DBA" w:rsidRPr="00A319BE" w:rsidRDefault="00620DBA" w:rsidP="00000A71">
            <w:pPr>
              <w:tabs>
                <w:tab w:val="left" w:pos="567"/>
              </w:tabs>
              <w:autoSpaceDE w:val="0"/>
              <w:autoSpaceDN w:val="0"/>
              <w:adjustRightInd w:val="0"/>
              <w:spacing w:line="260" w:lineRule="exact"/>
              <w:rPr>
                <w:rFonts w:eastAsia="SimSun"/>
                <w:b/>
                <w:snapToGrid w:val="0"/>
                <w:sz w:val="22"/>
                <w:szCs w:val="22"/>
                <w:lang w:eastAsia="zh-CN"/>
              </w:rPr>
            </w:pPr>
            <w:r w:rsidRPr="00A319BE">
              <w:rPr>
                <w:rFonts w:eastAsia="SimSun"/>
                <w:b/>
                <w:bCs/>
                <w:snapToGrid w:val="0"/>
                <w:sz w:val="22"/>
                <w:szCs w:val="22"/>
                <w:lang w:eastAsia="zh-CN"/>
              </w:rPr>
              <w:t>n (%)</w:t>
            </w:r>
          </w:p>
        </w:tc>
        <w:tc>
          <w:tcPr>
            <w:tcW w:w="837" w:type="dxa"/>
          </w:tcPr>
          <w:p w:rsidR="00620DBA" w:rsidRPr="00A319BE" w:rsidRDefault="00620DBA" w:rsidP="00000A71">
            <w:pPr>
              <w:tabs>
                <w:tab w:val="left" w:pos="567"/>
              </w:tabs>
              <w:autoSpaceDE w:val="0"/>
              <w:autoSpaceDN w:val="0"/>
              <w:adjustRightInd w:val="0"/>
              <w:spacing w:line="260" w:lineRule="exact"/>
              <w:rPr>
                <w:rFonts w:eastAsia="SimSun"/>
                <w:b/>
                <w:snapToGrid w:val="0"/>
                <w:sz w:val="22"/>
                <w:szCs w:val="22"/>
                <w:lang w:eastAsia="zh-CN"/>
              </w:rPr>
            </w:pPr>
            <w:r w:rsidRPr="00A319BE">
              <w:rPr>
                <w:rFonts w:eastAsia="SimSun"/>
                <w:b/>
                <w:bCs/>
                <w:snapToGrid w:val="0"/>
                <w:sz w:val="22"/>
                <w:szCs w:val="22"/>
                <w:lang w:eastAsia="zh-CN"/>
              </w:rPr>
              <w:t>95%PI</w:t>
            </w:r>
          </w:p>
        </w:tc>
        <w:tc>
          <w:tcPr>
            <w:tcW w:w="774" w:type="dxa"/>
          </w:tcPr>
          <w:p w:rsidR="00620DBA" w:rsidRPr="00A319BE" w:rsidRDefault="00620DBA" w:rsidP="00000A71">
            <w:pPr>
              <w:tabs>
                <w:tab w:val="left" w:pos="567"/>
              </w:tabs>
              <w:autoSpaceDE w:val="0"/>
              <w:autoSpaceDN w:val="0"/>
              <w:adjustRightInd w:val="0"/>
              <w:spacing w:line="260" w:lineRule="exact"/>
              <w:rPr>
                <w:rFonts w:eastAsia="SimSun"/>
                <w:b/>
                <w:snapToGrid w:val="0"/>
                <w:sz w:val="22"/>
                <w:szCs w:val="22"/>
                <w:lang w:eastAsia="zh-CN"/>
              </w:rPr>
            </w:pPr>
            <w:r w:rsidRPr="00A319BE">
              <w:rPr>
                <w:rFonts w:eastAsia="SimSun"/>
                <w:b/>
                <w:bCs/>
                <w:snapToGrid w:val="0"/>
                <w:sz w:val="22"/>
                <w:szCs w:val="22"/>
                <w:lang w:eastAsia="zh-CN"/>
              </w:rPr>
              <w:t>n (%)</w:t>
            </w:r>
          </w:p>
        </w:tc>
        <w:tc>
          <w:tcPr>
            <w:tcW w:w="837" w:type="dxa"/>
          </w:tcPr>
          <w:p w:rsidR="00620DBA" w:rsidRPr="00A319BE" w:rsidRDefault="00620DBA" w:rsidP="00000A71">
            <w:pPr>
              <w:tabs>
                <w:tab w:val="left" w:pos="567"/>
              </w:tabs>
              <w:autoSpaceDE w:val="0"/>
              <w:autoSpaceDN w:val="0"/>
              <w:adjustRightInd w:val="0"/>
              <w:spacing w:line="260" w:lineRule="exact"/>
              <w:rPr>
                <w:rFonts w:eastAsia="SimSun"/>
                <w:b/>
                <w:snapToGrid w:val="0"/>
                <w:sz w:val="22"/>
                <w:szCs w:val="22"/>
                <w:lang w:eastAsia="zh-CN"/>
              </w:rPr>
            </w:pPr>
            <w:r w:rsidRPr="00A319BE">
              <w:rPr>
                <w:rFonts w:eastAsia="SimSun"/>
                <w:b/>
                <w:bCs/>
                <w:snapToGrid w:val="0"/>
                <w:sz w:val="22"/>
                <w:szCs w:val="22"/>
                <w:lang w:eastAsia="zh-CN"/>
              </w:rPr>
              <w:t>95%PI</w:t>
            </w:r>
          </w:p>
        </w:tc>
        <w:tc>
          <w:tcPr>
            <w:tcW w:w="1006" w:type="dxa"/>
          </w:tcPr>
          <w:p w:rsidR="00620DBA" w:rsidRPr="00A319BE" w:rsidRDefault="00620DBA" w:rsidP="00000A71">
            <w:pPr>
              <w:tabs>
                <w:tab w:val="left" w:pos="567"/>
              </w:tabs>
              <w:autoSpaceDE w:val="0"/>
              <w:autoSpaceDN w:val="0"/>
              <w:adjustRightInd w:val="0"/>
              <w:spacing w:line="260" w:lineRule="exact"/>
              <w:rPr>
                <w:rFonts w:eastAsia="SimSun"/>
                <w:b/>
                <w:snapToGrid w:val="0"/>
                <w:sz w:val="22"/>
                <w:szCs w:val="22"/>
                <w:lang w:eastAsia="zh-CN"/>
              </w:rPr>
            </w:pPr>
            <w:r w:rsidRPr="00A319BE">
              <w:rPr>
                <w:rFonts w:eastAsia="SimSun"/>
                <w:b/>
                <w:bCs/>
                <w:snapToGrid w:val="0"/>
                <w:sz w:val="22"/>
                <w:szCs w:val="22"/>
                <w:lang w:eastAsia="zh-CN"/>
              </w:rPr>
              <w:t>Vidutinis</w:t>
            </w:r>
          </w:p>
        </w:tc>
        <w:tc>
          <w:tcPr>
            <w:tcW w:w="837" w:type="dxa"/>
          </w:tcPr>
          <w:p w:rsidR="00620DBA" w:rsidRPr="00A319BE" w:rsidRDefault="00620DBA" w:rsidP="00000A71">
            <w:pPr>
              <w:tabs>
                <w:tab w:val="left" w:pos="567"/>
              </w:tabs>
              <w:autoSpaceDE w:val="0"/>
              <w:autoSpaceDN w:val="0"/>
              <w:adjustRightInd w:val="0"/>
              <w:spacing w:line="260" w:lineRule="exact"/>
              <w:rPr>
                <w:rFonts w:eastAsia="SimSun"/>
                <w:b/>
                <w:snapToGrid w:val="0"/>
                <w:sz w:val="22"/>
                <w:szCs w:val="22"/>
                <w:lang w:eastAsia="zh-CN"/>
              </w:rPr>
            </w:pPr>
            <w:r w:rsidRPr="00A319BE">
              <w:rPr>
                <w:rFonts w:eastAsia="SimSun"/>
                <w:b/>
                <w:bCs/>
                <w:snapToGrid w:val="0"/>
                <w:sz w:val="22"/>
                <w:szCs w:val="22"/>
                <w:lang w:eastAsia="zh-CN"/>
              </w:rPr>
              <w:t>95%PI</w:t>
            </w:r>
          </w:p>
        </w:tc>
        <w:tc>
          <w:tcPr>
            <w:tcW w:w="1006" w:type="dxa"/>
          </w:tcPr>
          <w:p w:rsidR="00620DBA" w:rsidRPr="00A319BE" w:rsidRDefault="00620DBA" w:rsidP="00000A71">
            <w:pPr>
              <w:tabs>
                <w:tab w:val="left" w:pos="567"/>
              </w:tabs>
              <w:autoSpaceDE w:val="0"/>
              <w:autoSpaceDN w:val="0"/>
              <w:adjustRightInd w:val="0"/>
              <w:spacing w:line="260" w:lineRule="exact"/>
              <w:rPr>
                <w:rFonts w:eastAsia="SimSun"/>
                <w:b/>
                <w:snapToGrid w:val="0"/>
                <w:sz w:val="22"/>
                <w:szCs w:val="22"/>
                <w:lang w:eastAsia="zh-CN"/>
              </w:rPr>
            </w:pPr>
            <w:r w:rsidRPr="00A319BE">
              <w:rPr>
                <w:rFonts w:eastAsia="SimSun"/>
                <w:b/>
                <w:bCs/>
                <w:snapToGrid w:val="0"/>
                <w:sz w:val="22"/>
                <w:szCs w:val="22"/>
                <w:lang w:eastAsia="zh-CN"/>
              </w:rPr>
              <w:t>Vidutinis</w:t>
            </w:r>
          </w:p>
        </w:tc>
        <w:tc>
          <w:tcPr>
            <w:tcW w:w="837" w:type="dxa"/>
          </w:tcPr>
          <w:p w:rsidR="00620DBA" w:rsidRPr="00A319BE" w:rsidRDefault="00620DBA" w:rsidP="00000A71">
            <w:pPr>
              <w:tabs>
                <w:tab w:val="left" w:pos="567"/>
              </w:tabs>
              <w:autoSpaceDE w:val="0"/>
              <w:autoSpaceDN w:val="0"/>
              <w:adjustRightInd w:val="0"/>
              <w:spacing w:line="260" w:lineRule="exact"/>
              <w:rPr>
                <w:rFonts w:eastAsia="SimSun"/>
                <w:b/>
                <w:snapToGrid w:val="0"/>
                <w:sz w:val="22"/>
                <w:szCs w:val="22"/>
                <w:lang w:eastAsia="zh-CN"/>
              </w:rPr>
            </w:pPr>
            <w:r w:rsidRPr="00A319BE">
              <w:rPr>
                <w:rFonts w:eastAsia="SimSun"/>
                <w:b/>
                <w:bCs/>
                <w:snapToGrid w:val="0"/>
                <w:sz w:val="22"/>
                <w:szCs w:val="22"/>
                <w:lang w:eastAsia="zh-CN"/>
              </w:rPr>
              <w:t>95%PI</w:t>
            </w:r>
          </w:p>
        </w:tc>
      </w:tr>
      <w:tr w:rsidR="00620DBA" w:rsidRPr="00A319BE" w:rsidTr="001D049F">
        <w:tc>
          <w:tcPr>
            <w:tcW w:w="9069" w:type="dxa"/>
            <w:gridSpan w:val="10"/>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b/>
                <w:bCs/>
                <w:snapToGrid w:val="0"/>
                <w:sz w:val="22"/>
                <w:szCs w:val="22"/>
                <w:lang w:eastAsia="zh-CN"/>
              </w:rPr>
              <w:t>Cetuksimabas + irinotekanas</w:t>
            </w:r>
          </w:p>
        </w:tc>
      </w:tr>
      <w:tr w:rsidR="00620DBA" w:rsidRPr="00A319BE" w:rsidTr="001D049F">
        <w:tc>
          <w:tcPr>
            <w:tcW w:w="1479"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EMR 62 202-007</w:t>
            </w:r>
          </w:p>
        </w:tc>
        <w:tc>
          <w:tcPr>
            <w:tcW w:w="682"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218</w:t>
            </w:r>
          </w:p>
        </w:tc>
        <w:tc>
          <w:tcPr>
            <w:tcW w:w="77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50 (22,9)</w:t>
            </w:r>
          </w:p>
        </w:tc>
        <w:tc>
          <w:tcPr>
            <w:tcW w:w="83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17,5, 29,1</w:t>
            </w:r>
          </w:p>
        </w:tc>
        <w:tc>
          <w:tcPr>
            <w:tcW w:w="77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121 (55,5)</w:t>
            </w:r>
          </w:p>
        </w:tc>
        <w:tc>
          <w:tcPr>
            <w:tcW w:w="83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48,6, 62,2</w:t>
            </w:r>
          </w:p>
        </w:tc>
        <w:tc>
          <w:tcPr>
            <w:tcW w:w="100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4,1</w:t>
            </w:r>
          </w:p>
        </w:tc>
        <w:tc>
          <w:tcPr>
            <w:tcW w:w="83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2,8, 4,3</w:t>
            </w:r>
          </w:p>
        </w:tc>
        <w:tc>
          <w:tcPr>
            <w:tcW w:w="100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8,6</w:t>
            </w:r>
          </w:p>
        </w:tc>
        <w:tc>
          <w:tcPr>
            <w:tcW w:w="83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7,6, 9,6</w:t>
            </w:r>
          </w:p>
        </w:tc>
      </w:tr>
      <w:tr w:rsidR="00620DBA" w:rsidRPr="00A319BE" w:rsidTr="001D049F">
        <w:tc>
          <w:tcPr>
            <w:tcW w:w="1479"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IMCL CP02-9923</w:t>
            </w:r>
          </w:p>
        </w:tc>
        <w:tc>
          <w:tcPr>
            <w:tcW w:w="682"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138</w:t>
            </w:r>
          </w:p>
        </w:tc>
        <w:tc>
          <w:tcPr>
            <w:tcW w:w="77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21 (15,2)</w:t>
            </w:r>
          </w:p>
        </w:tc>
        <w:tc>
          <w:tcPr>
            <w:tcW w:w="83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9,7, 22,3</w:t>
            </w:r>
          </w:p>
        </w:tc>
        <w:tc>
          <w:tcPr>
            <w:tcW w:w="77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84 (60,9)</w:t>
            </w:r>
          </w:p>
        </w:tc>
        <w:tc>
          <w:tcPr>
            <w:tcW w:w="83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52,2, 69,1</w:t>
            </w:r>
          </w:p>
        </w:tc>
        <w:tc>
          <w:tcPr>
            <w:tcW w:w="100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2,9</w:t>
            </w:r>
          </w:p>
        </w:tc>
        <w:tc>
          <w:tcPr>
            <w:tcW w:w="83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2,6, 4,1</w:t>
            </w:r>
          </w:p>
        </w:tc>
        <w:tc>
          <w:tcPr>
            <w:tcW w:w="100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8,4</w:t>
            </w:r>
          </w:p>
        </w:tc>
        <w:tc>
          <w:tcPr>
            <w:tcW w:w="83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7,2, 10,3</w:t>
            </w:r>
          </w:p>
        </w:tc>
      </w:tr>
      <w:tr w:rsidR="00620DBA" w:rsidRPr="00A319BE" w:rsidTr="001D049F">
        <w:tc>
          <w:tcPr>
            <w:tcW w:w="9069" w:type="dxa"/>
            <w:gridSpan w:val="10"/>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b/>
                <w:bCs/>
                <w:snapToGrid w:val="0"/>
                <w:sz w:val="22"/>
                <w:szCs w:val="22"/>
                <w:lang w:eastAsia="zh-CN"/>
              </w:rPr>
              <w:t>Cetuksimabas</w:t>
            </w:r>
          </w:p>
        </w:tc>
      </w:tr>
      <w:tr w:rsidR="00620DBA" w:rsidRPr="00A319BE" w:rsidTr="001D049F">
        <w:tc>
          <w:tcPr>
            <w:tcW w:w="1479"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EMR 62 202-007</w:t>
            </w:r>
          </w:p>
        </w:tc>
        <w:tc>
          <w:tcPr>
            <w:tcW w:w="682"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111</w:t>
            </w:r>
          </w:p>
        </w:tc>
        <w:tc>
          <w:tcPr>
            <w:tcW w:w="77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12 (10,8)</w:t>
            </w:r>
          </w:p>
        </w:tc>
        <w:tc>
          <w:tcPr>
            <w:tcW w:w="83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5,7, 18,1</w:t>
            </w:r>
          </w:p>
        </w:tc>
        <w:tc>
          <w:tcPr>
            <w:tcW w:w="774"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36 (32,4)</w:t>
            </w:r>
          </w:p>
        </w:tc>
        <w:tc>
          <w:tcPr>
            <w:tcW w:w="83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23,9, 42,0</w:t>
            </w:r>
          </w:p>
        </w:tc>
        <w:tc>
          <w:tcPr>
            <w:tcW w:w="100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1,5</w:t>
            </w:r>
          </w:p>
        </w:tc>
        <w:tc>
          <w:tcPr>
            <w:tcW w:w="83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1,4, 2,0</w:t>
            </w:r>
          </w:p>
        </w:tc>
        <w:tc>
          <w:tcPr>
            <w:tcW w:w="1006"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6,9</w:t>
            </w:r>
          </w:p>
        </w:tc>
        <w:tc>
          <w:tcPr>
            <w:tcW w:w="837" w:type="dxa"/>
          </w:tcPr>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5,6, 9,1</w:t>
            </w:r>
          </w:p>
        </w:tc>
      </w:tr>
    </w:tbl>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PI </w:t>
      </w:r>
      <w:r w:rsidRPr="00A319BE">
        <w:rPr>
          <w:rFonts w:eastAsia="SimSun"/>
          <w:snapToGrid w:val="0"/>
          <w:sz w:val="22"/>
          <w:szCs w:val="22"/>
          <w:lang w:eastAsia="zh-CN"/>
        </w:rPr>
        <w:sym w:font="Symbol" w:char="F02D"/>
      </w:r>
      <w:r w:rsidRPr="00A319BE">
        <w:rPr>
          <w:rFonts w:eastAsia="SimSun"/>
          <w:snapToGrid w:val="0"/>
          <w:sz w:val="22"/>
          <w:szCs w:val="22"/>
          <w:lang w:eastAsia="zh-CN"/>
        </w:rPr>
        <w:t xml:space="preserve"> pasikliautinas intervalas, LKD </w:t>
      </w:r>
      <w:r w:rsidRPr="00A319BE">
        <w:rPr>
          <w:rFonts w:eastAsia="SimSun"/>
          <w:snapToGrid w:val="0"/>
          <w:sz w:val="22"/>
          <w:szCs w:val="22"/>
          <w:lang w:eastAsia="zh-CN"/>
        </w:rPr>
        <w:sym w:font="Symbol" w:char="F02D"/>
      </w:r>
      <w:r w:rsidRPr="00A319BE">
        <w:rPr>
          <w:rFonts w:eastAsia="SimSun"/>
          <w:snapToGrid w:val="0"/>
          <w:sz w:val="22"/>
          <w:szCs w:val="22"/>
          <w:lang w:eastAsia="zh-CN"/>
        </w:rPr>
        <w:t xml:space="preserve"> ligos kontroliavimo dažnis (visiškas arba dalinis atsakas arba liga stabili mažiausiai 6 mėn.), OAD </w:t>
      </w:r>
      <w:r w:rsidRPr="00A319BE">
        <w:rPr>
          <w:rFonts w:eastAsia="SimSun"/>
          <w:snapToGrid w:val="0"/>
          <w:sz w:val="22"/>
          <w:szCs w:val="22"/>
          <w:lang w:eastAsia="zh-CN"/>
        </w:rPr>
        <w:sym w:font="Symbol" w:char="F02D"/>
      </w:r>
      <w:r w:rsidRPr="00A319BE">
        <w:rPr>
          <w:rFonts w:eastAsia="SimSun"/>
          <w:snapToGrid w:val="0"/>
          <w:sz w:val="22"/>
          <w:szCs w:val="22"/>
          <w:lang w:eastAsia="zh-CN"/>
        </w:rPr>
        <w:t xml:space="preserve"> objektyvaus atsako dažnis (visiškas arba dalinis atsakas), BI </w:t>
      </w:r>
      <w:r w:rsidRPr="00A319BE">
        <w:rPr>
          <w:rFonts w:eastAsia="SimSun"/>
          <w:snapToGrid w:val="0"/>
          <w:sz w:val="22"/>
          <w:szCs w:val="22"/>
          <w:lang w:eastAsia="zh-CN"/>
        </w:rPr>
        <w:sym w:font="Symbol" w:char="F02D"/>
      </w:r>
      <w:r w:rsidRPr="00A319BE">
        <w:rPr>
          <w:rFonts w:eastAsia="SimSun"/>
          <w:snapToGrid w:val="0"/>
          <w:sz w:val="22"/>
          <w:szCs w:val="22"/>
          <w:lang w:eastAsia="zh-CN"/>
        </w:rPr>
        <w:t xml:space="preserve"> bendras išgyvenamumas, ILN </w:t>
      </w:r>
      <w:r w:rsidRPr="00A319BE">
        <w:rPr>
          <w:rFonts w:eastAsia="SimSun"/>
          <w:snapToGrid w:val="0"/>
          <w:sz w:val="22"/>
          <w:szCs w:val="22"/>
          <w:lang w:eastAsia="zh-CN"/>
        </w:rPr>
        <w:sym w:font="Symbol" w:char="F02D"/>
      </w:r>
      <w:r w:rsidRPr="00A319BE">
        <w:rPr>
          <w:rFonts w:eastAsia="SimSun"/>
          <w:snapToGrid w:val="0"/>
          <w:sz w:val="22"/>
          <w:szCs w:val="22"/>
          <w:lang w:eastAsia="zh-CN"/>
        </w:rPr>
        <w:t xml:space="preserve"> išgyvenamumas ligai neprogresuojant</w:t>
      </w:r>
    </w:p>
    <w:p w:rsidR="00620DBA" w:rsidRPr="00A319BE" w:rsidRDefault="00620DBA" w:rsidP="00000A71">
      <w:pPr>
        <w:tabs>
          <w:tab w:val="left" w:pos="567"/>
        </w:tabs>
        <w:autoSpaceDE w:val="0"/>
        <w:autoSpaceDN w:val="0"/>
        <w:adjustRightInd w:val="0"/>
        <w:spacing w:line="260" w:lineRule="exact"/>
        <w:ind w:left="540"/>
        <w:rPr>
          <w:rFonts w:eastAsia="SimSun"/>
          <w:snapToGrid w:val="0"/>
          <w:sz w:val="22"/>
          <w:szCs w:val="22"/>
          <w:lang w:eastAsia="zh-CN"/>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Atsižvelgiant į objektyvaus atsako dažnį (OAD), ligos kontroliavimo dažnį (LKD) ir išgyvenamumą ligai neprogresuojant (ILN), gydymas cetuksimabo ir irinotekano deriniu buvo pranašesnis už gydymą vien cetuksimabu. Atsitiktinių imčių tyrimo metu poveikio bendram išgyvenamumui nebuvo (rizikos santykis 0,91, p </w:t>
      </w:r>
      <w:r w:rsidRPr="00A319BE">
        <w:rPr>
          <w:rFonts w:eastAsia="SimSun"/>
          <w:snapToGrid w:val="0"/>
          <w:sz w:val="22"/>
          <w:szCs w:val="22"/>
          <w:lang w:eastAsia="zh-CN"/>
        </w:rPr>
        <w:sym w:font="Symbol" w:char="F03D"/>
      </w:r>
      <w:r w:rsidRPr="00A319BE">
        <w:rPr>
          <w:rFonts w:eastAsia="SimSun"/>
          <w:snapToGrid w:val="0"/>
          <w:sz w:val="22"/>
          <w:szCs w:val="22"/>
          <w:lang w:eastAsia="zh-CN"/>
        </w:rPr>
        <w:t> 0,48).</w:t>
      </w:r>
    </w:p>
    <w:p w:rsidR="00620DBA" w:rsidRPr="00A319BE" w:rsidRDefault="00620DBA" w:rsidP="00000A71">
      <w:pPr>
        <w:tabs>
          <w:tab w:val="left" w:pos="567"/>
        </w:tabs>
        <w:spacing w:line="260" w:lineRule="exact"/>
        <w:rPr>
          <w:rFonts w:eastAsia="SimSun"/>
          <w:i/>
          <w:snapToGrid w:val="0"/>
          <w:sz w:val="22"/>
          <w:szCs w:val="22"/>
          <w:u w:val="single"/>
          <w:lang w:eastAsia="zh-CN"/>
        </w:rPr>
      </w:pPr>
    </w:p>
    <w:p w:rsidR="00620DBA" w:rsidRPr="00A319BE" w:rsidRDefault="00620DBA" w:rsidP="00000A71">
      <w:pPr>
        <w:tabs>
          <w:tab w:val="left" w:pos="567"/>
        </w:tabs>
        <w:spacing w:line="260" w:lineRule="exact"/>
        <w:rPr>
          <w:rFonts w:eastAsia="SimSun"/>
          <w:b/>
          <w:i/>
          <w:snapToGrid w:val="0"/>
          <w:sz w:val="22"/>
          <w:szCs w:val="22"/>
          <w:lang w:eastAsia="zh-CN"/>
        </w:rPr>
      </w:pPr>
      <w:r w:rsidRPr="00A319BE">
        <w:rPr>
          <w:rFonts w:eastAsia="SimSun"/>
          <w:b/>
          <w:i/>
          <w:snapToGrid w:val="0"/>
          <w:sz w:val="22"/>
          <w:szCs w:val="22"/>
          <w:lang w:eastAsia="zh-CN"/>
        </w:rPr>
        <w:t xml:space="preserve">Farmakokinetikos ir farmakodinamikos duomenys </w:t>
      </w:r>
    </w:p>
    <w:p w:rsidR="00620DBA" w:rsidRPr="00A319BE" w:rsidRDefault="00620DBA" w:rsidP="00000A71">
      <w:pPr>
        <w:tabs>
          <w:tab w:val="left" w:pos="567"/>
        </w:tabs>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lastRenderedPageBreak/>
        <w:t>Svarbiausio toksinio irinotekano poveikio (pvz., leukoneutropenijos ir viduriavimo) stiprumas priklausė nuo nepakitusio irinotekano ir jo metabolito SN-38 ekspozicijos (AUC). Gydant tik irinotekanu, stebėta reikšminga sąsaja tarp toksinio poveikio kraujodarai (leukocitų ir neutrofilų kiekio sumažėjimo tuo metu, kai jis būna mažiausias) ar viduriavimo stiprumo ir bendro irinotekano bei metabolito SN-38 AUC dydžio.</w:t>
      </w:r>
    </w:p>
    <w:p w:rsidR="00620DBA" w:rsidRPr="00A319BE" w:rsidRDefault="00620DBA" w:rsidP="00000A71">
      <w:pPr>
        <w:keepNext/>
        <w:tabs>
          <w:tab w:val="left" w:pos="567"/>
        </w:tabs>
        <w:spacing w:line="260" w:lineRule="exact"/>
        <w:rPr>
          <w:rFonts w:eastAsia="SimSun"/>
          <w:i/>
          <w:snapToGrid w:val="0"/>
          <w:sz w:val="22"/>
          <w:szCs w:val="22"/>
          <w:lang w:eastAsia="zh-CN"/>
        </w:rPr>
      </w:pPr>
    </w:p>
    <w:p w:rsidR="00620DBA" w:rsidRPr="00A319BE" w:rsidRDefault="00620DBA" w:rsidP="00000A71">
      <w:pPr>
        <w:keepNext/>
        <w:tabs>
          <w:tab w:val="left" w:pos="567"/>
        </w:tabs>
        <w:spacing w:line="260" w:lineRule="exact"/>
        <w:rPr>
          <w:rFonts w:eastAsia="SimSun"/>
          <w:i/>
          <w:snapToGrid w:val="0"/>
          <w:sz w:val="22"/>
          <w:szCs w:val="22"/>
          <w:u w:val="single"/>
          <w:lang w:eastAsia="zh-CN"/>
        </w:rPr>
      </w:pPr>
      <w:r w:rsidRPr="00A319BE">
        <w:rPr>
          <w:rFonts w:eastAsia="SimSun"/>
          <w:i/>
          <w:snapToGrid w:val="0"/>
          <w:sz w:val="22"/>
          <w:szCs w:val="22"/>
          <w:u w:val="single"/>
          <w:lang w:eastAsia="zh-CN"/>
        </w:rPr>
        <w:t>Pacientai, kurių uridino difosfato gliukuronoziltranferazės (UGT1A1) aktyvumas sumažėjęs</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Uridino difosfato gliukuronoziltranferazė 1A1 (UGT1A1) dalyvauja metabolinėje SN-38 inaktyvacijoje, kuomet aktyvus irinotekano metabolitas verčiamas neaktyviu SN-38 gliukuronidu (SN-38G). UGT1A1 genas yra labai polimorfiškas, dėl to skirtingų asmenų metabolinės galimybės yra skirtingos. Viena specifinė UGT1A1  geno variacija apima geno aktyvatoriaus srities polimorfizmą, žinomą kaip UGT1A1*28 variantas. Šis variantas ir kiti įgimti UGT1A1 ekspresijos nepakankamumai (tokie kaip Crigler-Najjar ir Gilbert'o sindromas) susiję su sumažėjusiu šio fermento aktyvumu. Metaanalizės duomenimis asmenims, kuriems yra Crigler-Najjar sindromas (1 ir 2 tipo), arba tiems,  kurie yra homozigotiniai pagal UGT1A1-28 alelį (Gilbert’o sindromas) yra padidėjęs 3 ar 4 laipsnio kraujo sistemos toksiškumo pavojus, vartojant vidutines arba dideles vaisto dozes </w:t>
      </w:r>
      <w:r w:rsidRPr="00A319BE">
        <w:rPr>
          <w:rFonts w:eastAsia="SimSun"/>
          <w:iCs/>
          <w:snapToGrid w:val="0"/>
          <w:sz w:val="22"/>
          <w:szCs w:val="22"/>
          <w:lang w:eastAsia="zh-CN"/>
        </w:rPr>
        <w:t>(&gt;150</w:t>
      </w:r>
      <w:r w:rsidRPr="00A319BE">
        <w:rPr>
          <w:rFonts w:eastAsia="SimSun"/>
          <w:snapToGrid w:val="0"/>
          <w:sz w:val="22"/>
          <w:szCs w:val="22"/>
          <w:lang w:eastAsia="zh-CN"/>
        </w:rPr>
        <w:t> </w:t>
      </w:r>
      <w:r w:rsidRPr="00A319BE">
        <w:rPr>
          <w:rFonts w:eastAsia="SimSun"/>
          <w:iCs/>
          <w:snapToGrid w:val="0"/>
          <w:sz w:val="22"/>
          <w:szCs w:val="22"/>
          <w:lang w:eastAsia="zh-CN"/>
        </w:rPr>
        <w:t xml:space="preserve"> mg/m²). </w:t>
      </w:r>
      <w:r w:rsidRPr="00A319BE">
        <w:rPr>
          <w:rFonts w:eastAsia="SimSun"/>
          <w:snapToGrid w:val="0"/>
          <w:sz w:val="22"/>
          <w:szCs w:val="22"/>
          <w:lang w:eastAsia="zh-CN"/>
        </w:rPr>
        <w:t>Ryšys tarp UGT1A1 genotipo ir irinotekano sukelto viduriavimo pasireiškimo nebuvo nustatytas.</w:t>
      </w:r>
      <w:r w:rsidRPr="00A319BE">
        <w:rPr>
          <w:rFonts w:eastAsia="SimSun"/>
          <w:i/>
          <w:snapToGrid w:val="0"/>
          <w:sz w:val="22"/>
          <w:szCs w:val="22"/>
          <w:lang w:eastAsia="zh-CN"/>
        </w:rPr>
        <w:t xml:space="preserve"> </w:t>
      </w:r>
    </w:p>
    <w:p w:rsidR="00620DBA" w:rsidRPr="00A319BE" w:rsidRDefault="00620DBA" w:rsidP="00000A71">
      <w:pPr>
        <w:rPr>
          <w:rFonts w:eastAsia="Arial Unicode MS"/>
          <w:sz w:val="22"/>
          <w:szCs w:val="22"/>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Pacientams, kurie yra homozigotiniai pagal UGT1A1-28 turi būti skiriama įprastai taikoma pradinė irinotekano dozė. Tačiau šie pacientai turi būti stebimi dėl hematologinio toksiškumo. Jeigu ankstesnio gydymo metu pasireikė nepriimtinas kraujo sistemos toksiškumas, pacientams turi būti apsvarstyta   sumažintos dozės pritaikymo galimybė. Tikslūs dozės sumažinimo parametrai pacientų populiacijoje nėra žinomi ir tolesnių dozių modifikacijos gali būti apsvarstomos pagal individualią kiekvieno paciento toleranciją (žr. 4.2 ir 4.4 skyrius).</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000A71">
      <w:pPr>
        <w:pStyle w:val="BTEMEASMCA"/>
        <w:rPr>
          <w:szCs w:val="22"/>
        </w:rPr>
      </w:pPr>
      <w:r w:rsidRPr="00A319BE">
        <w:rPr>
          <w:rFonts w:eastAsia="SimSun"/>
          <w:noProof w:val="0"/>
          <w:snapToGrid w:val="0"/>
          <w:szCs w:val="22"/>
          <w:lang w:eastAsia="zh-CN"/>
        </w:rPr>
        <w:t>Išvadoms dėl UGT1A1 genotipavimo naudos padaryti šiuo metu duomenų nepakanka</w:t>
      </w:r>
    </w:p>
    <w:p w:rsidR="00620DBA" w:rsidRPr="00A319BE" w:rsidRDefault="00620DBA" w:rsidP="00000A71">
      <w:pPr>
        <w:pStyle w:val="BTEMEASMCA"/>
        <w:rPr>
          <w:szCs w:val="22"/>
        </w:rPr>
      </w:pPr>
    </w:p>
    <w:p w:rsidR="00620DBA" w:rsidRPr="00A319BE" w:rsidRDefault="00620DBA" w:rsidP="00997F53">
      <w:pPr>
        <w:pStyle w:val="PI-2EMEASMCA"/>
      </w:pPr>
      <w:bookmarkStart w:id="34" w:name="_Toc129243113"/>
      <w:bookmarkStart w:id="35" w:name="_Toc129243238"/>
      <w:r w:rsidRPr="00A319BE">
        <w:t>5.2</w:t>
      </w:r>
      <w:r w:rsidRPr="00A319BE">
        <w:tab/>
        <w:t>Farmakokinetinės savybės</w:t>
      </w:r>
      <w:bookmarkEnd w:id="34"/>
      <w:bookmarkEnd w:id="35"/>
    </w:p>
    <w:p w:rsidR="00620DBA" w:rsidRPr="00A319BE" w:rsidRDefault="00620DBA" w:rsidP="00997F53">
      <w:pPr>
        <w:pStyle w:val="PI-2EMEASMCA"/>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I fazės tyrimu, kurio metu 60 pacientų kas trys savaitės į veną per 30 min. buvo leidžiama rekomenduojama irinotekano dozė, t.y. 100</w:t>
      </w:r>
      <w:r w:rsidRPr="00A319BE">
        <w:rPr>
          <w:rFonts w:eastAsia="SimSun"/>
          <w:snapToGrid w:val="0"/>
          <w:sz w:val="22"/>
          <w:szCs w:val="22"/>
          <w:lang w:eastAsia="zh-CN"/>
        </w:rPr>
        <w:sym w:font="Symbol" w:char="F02D"/>
      </w:r>
      <w:r w:rsidRPr="00A319BE">
        <w:rPr>
          <w:rFonts w:eastAsia="SimSun"/>
          <w:snapToGrid w:val="0"/>
          <w:sz w:val="22"/>
          <w:szCs w:val="22"/>
          <w:lang w:eastAsia="zh-CN"/>
        </w:rPr>
        <w:t>750 mg/m</w:t>
      </w:r>
      <w:r w:rsidRPr="00A319BE">
        <w:rPr>
          <w:rFonts w:eastAsia="SimSun"/>
          <w:snapToGrid w:val="0"/>
          <w:sz w:val="22"/>
          <w:szCs w:val="22"/>
          <w:vertAlign w:val="superscript"/>
          <w:lang w:eastAsia="zh-CN"/>
        </w:rPr>
        <w:t>2</w:t>
      </w:r>
      <w:r w:rsidRPr="00A319BE">
        <w:rPr>
          <w:rFonts w:eastAsia="SimSun"/>
          <w:snapToGrid w:val="0"/>
          <w:sz w:val="22"/>
          <w:szCs w:val="22"/>
          <w:lang w:eastAsia="zh-CN"/>
        </w:rPr>
        <w:t xml:space="preserve"> kūno paviršiaus, preparato eliminacija iš plazmos buvo dvifazė arba trifazė. Vidutinis klirensas plazmoje buvo 15 l/val./m</w:t>
      </w:r>
      <w:r w:rsidRPr="00A319BE">
        <w:rPr>
          <w:rFonts w:eastAsia="SimSun"/>
          <w:snapToGrid w:val="0"/>
          <w:sz w:val="22"/>
          <w:szCs w:val="22"/>
          <w:vertAlign w:val="superscript"/>
          <w:lang w:eastAsia="zh-CN"/>
        </w:rPr>
        <w:t>2</w:t>
      </w:r>
      <w:r w:rsidRPr="00A319BE">
        <w:rPr>
          <w:rFonts w:eastAsia="SimSun"/>
          <w:snapToGrid w:val="0"/>
          <w:sz w:val="22"/>
          <w:szCs w:val="22"/>
          <w:lang w:eastAsia="zh-CN"/>
        </w:rPr>
        <w:t xml:space="preserve">, pasiskirstymo tūris tuo metu, kai apykaita pastovi (Vss), </w:t>
      </w:r>
      <w:r w:rsidRPr="00A319BE">
        <w:rPr>
          <w:rFonts w:eastAsia="SimSun"/>
          <w:snapToGrid w:val="0"/>
          <w:sz w:val="22"/>
          <w:szCs w:val="22"/>
          <w:lang w:eastAsia="zh-CN"/>
        </w:rPr>
        <w:sym w:font="Symbol" w:char="F02D"/>
      </w:r>
      <w:r w:rsidRPr="00A319BE">
        <w:rPr>
          <w:rFonts w:eastAsia="SimSun"/>
          <w:snapToGrid w:val="0"/>
          <w:sz w:val="22"/>
          <w:szCs w:val="22"/>
          <w:lang w:eastAsia="zh-CN"/>
        </w:rPr>
        <w:t xml:space="preserve"> 157 l/m</w:t>
      </w:r>
      <w:r w:rsidRPr="00A319BE">
        <w:rPr>
          <w:rFonts w:eastAsia="SimSun"/>
          <w:snapToGrid w:val="0"/>
          <w:sz w:val="22"/>
          <w:szCs w:val="22"/>
          <w:vertAlign w:val="superscript"/>
          <w:lang w:eastAsia="zh-CN"/>
        </w:rPr>
        <w:t>2</w:t>
      </w:r>
      <w:r w:rsidRPr="00A319BE">
        <w:rPr>
          <w:rFonts w:eastAsia="SimSun"/>
          <w:snapToGrid w:val="0"/>
          <w:sz w:val="22"/>
          <w:szCs w:val="22"/>
          <w:lang w:eastAsia="zh-CN"/>
        </w:rPr>
        <w:t xml:space="preserve">. Trifazės eliminacijos atveju pirmosios fazės metu vidutinis pusinės eliminacijos laikas buvo 12 minučių, antrosios fazės metu – 2,5 valandų, galutinės fazės metu – 14,2 valandų. SN-38 eliminacija iš kraujo plazmos buvo dvifazė, galutinės fazės metu vidutinis pusinės eliminacijos laikas buvo 13,8 valandų. </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Vidutinė didžiausia irinotekano ir SN-38 koncentracija kraujo plazmoje, kuri atsirado rekomenduojamos 350 mg/m</w:t>
      </w:r>
      <w:r w:rsidRPr="00A319BE">
        <w:rPr>
          <w:rFonts w:eastAsia="SimSun"/>
          <w:snapToGrid w:val="0"/>
          <w:sz w:val="22"/>
          <w:szCs w:val="22"/>
          <w:vertAlign w:val="superscript"/>
          <w:lang w:eastAsia="zh-CN"/>
        </w:rPr>
        <w:t>2</w:t>
      </w:r>
      <w:r w:rsidRPr="00A319BE">
        <w:rPr>
          <w:rFonts w:eastAsia="SimSun"/>
          <w:snapToGrid w:val="0"/>
          <w:sz w:val="22"/>
          <w:szCs w:val="22"/>
          <w:lang w:eastAsia="zh-CN"/>
        </w:rPr>
        <w:t xml:space="preserve"> kūno paviršiaus dozės infuzijos pabaigoje, buvo atitinkamai 7,7 mikrogramai/ml ir 56 ng/ml, plotas po koncentracijos kraujyje priklausomai nuo laiko kreive (AUC) – atitinkamai 34 mikrogramai.val./ml ir 451 ng.val./ml. Atskirų asmenų organizme dideli farmakokinetinių parametrų skirtumai pastebėti daugiausia SN-38 metabolito.</w:t>
      </w:r>
    </w:p>
    <w:p w:rsidR="00620DBA" w:rsidRPr="00A319BE" w:rsidRDefault="00620DBA" w:rsidP="00000A71">
      <w:pPr>
        <w:tabs>
          <w:tab w:val="left" w:pos="567"/>
        </w:tabs>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Irinotekano farmakokinetikos analizė atlikta 148 pacientų, sergančių metastaziniu gaubtinės ir tiesiosios žarnų vėžiu, grupėje, II fazės tyrimų metu gydytų įvairiais metodais ir skirtingomis dozėmis, organizme. Farmakokinetikos parametrai, apskaičiuoti apytikriai naudojant trijų pasiskirstymo skyrių modelį, buvo panašūs kaip ir nustatyti I fazės tyrimų metu. Visi tyrimai parodė, kad irinotekano (CPT-11) ir SN-38 ekspozicija didėja proporcingai vartojamos CPT-11 dozės dydžiui ir kad jų farmakokinetika nepriklauso nuo ankstesnių gydymo ciklų skaičiaus ar vartojimo metodo.</w:t>
      </w:r>
    </w:p>
    <w:p w:rsidR="00620DBA" w:rsidRPr="00A319BE" w:rsidRDefault="00620DBA" w:rsidP="00000A71">
      <w:pPr>
        <w:tabs>
          <w:tab w:val="left" w:pos="567"/>
        </w:tabs>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i/>
          <w:iCs/>
          <w:snapToGrid w:val="0"/>
          <w:sz w:val="22"/>
          <w:szCs w:val="22"/>
          <w:lang w:eastAsia="zh-CN"/>
        </w:rPr>
        <w:t>In vitro</w:t>
      </w:r>
      <w:r w:rsidRPr="00A319BE">
        <w:rPr>
          <w:rFonts w:eastAsia="SimSun"/>
          <w:snapToGrid w:val="0"/>
          <w:sz w:val="22"/>
          <w:szCs w:val="22"/>
          <w:lang w:eastAsia="zh-CN"/>
        </w:rPr>
        <w:t xml:space="preserve"> maždaug 65 % irinotekano ir 95 % SN-38 prisijungia prie kraujo plazmos baltymų.</w:t>
      </w:r>
    </w:p>
    <w:p w:rsidR="00620DBA" w:rsidRPr="00A319BE" w:rsidRDefault="00620DBA" w:rsidP="00000A71">
      <w:pPr>
        <w:tabs>
          <w:tab w:val="left" w:pos="567"/>
        </w:tabs>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Masės balanso ir metabolizmo tyrimai, atlikti vartojant </w:t>
      </w:r>
      <w:smartTag w:uri="urn:schemas-microsoft-com:office:smarttags" w:element="metricconverter">
        <w:smartTagPr>
          <w:attr w:name="ProductID" w:val="14C"/>
        </w:smartTagPr>
        <w:r w:rsidRPr="00A319BE">
          <w:rPr>
            <w:rFonts w:eastAsia="SimSun"/>
            <w:snapToGrid w:val="0"/>
            <w:sz w:val="22"/>
            <w:szCs w:val="22"/>
            <w:vertAlign w:val="superscript"/>
            <w:lang w:eastAsia="zh-CN"/>
          </w:rPr>
          <w:t>14</w:t>
        </w:r>
        <w:r w:rsidRPr="00A319BE">
          <w:rPr>
            <w:rFonts w:eastAsia="SimSun"/>
            <w:snapToGrid w:val="0"/>
            <w:sz w:val="22"/>
            <w:szCs w:val="22"/>
            <w:lang w:eastAsia="zh-CN"/>
          </w:rPr>
          <w:t>C</w:t>
        </w:r>
      </w:smartTag>
      <w:r w:rsidRPr="00A319BE">
        <w:rPr>
          <w:rFonts w:eastAsia="SimSun"/>
          <w:snapToGrid w:val="0"/>
          <w:sz w:val="22"/>
          <w:szCs w:val="22"/>
          <w:lang w:eastAsia="zh-CN"/>
        </w:rPr>
        <w:t xml:space="preserve"> žymėto preparato, parodė, kad daugiau nei 50 % į veną suleistos irinotekano dozės išsiskiria kaip nepakitęs preparatas, 33 % išsiskiria su tulžimi ir pašalinama su išmatomis, 22 % - išsiskiria su šlapimu.</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Yra du metabolizmo keliai, kurių kiekvienu metabolizuojama mažiausiai 12 % dozės.</w:t>
      </w:r>
    </w:p>
    <w:p w:rsidR="00620DBA" w:rsidRPr="00A319BE" w:rsidRDefault="00620DBA" w:rsidP="00000A71">
      <w:pPr>
        <w:tabs>
          <w:tab w:val="left" w:pos="567"/>
        </w:tabs>
        <w:spacing w:line="260" w:lineRule="exact"/>
        <w:ind w:left="540" w:hanging="540"/>
        <w:rPr>
          <w:rFonts w:eastAsia="SimSun"/>
          <w:snapToGrid w:val="0"/>
          <w:sz w:val="22"/>
          <w:szCs w:val="22"/>
          <w:lang w:eastAsia="zh-CN"/>
        </w:rPr>
      </w:pPr>
      <w:r w:rsidRPr="00A319BE">
        <w:rPr>
          <w:rFonts w:eastAsia="SimSun"/>
          <w:snapToGrid w:val="0"/>
          <w:sz w:val="22"/>
          <w:szCs w:val="22"/>
          <w:lang w:eastAsia="zh-CN"/>
        </w:rPr>
        <w:lastRenderedPageBreak/>
        <w:sym w:font="Symbol" w:char="F0B7"/>
      </w:r>
      <w:r w:rsidRPr="00A319BE">
        <w:rPr>
          <w:rFonts w:eastAsia="SimSun"/>
          <w:snapToGrid w:val="0"/>
          <w:sz w:val="22"/>
          <w:szCs w:val="22"/>
          <w:lang w:eastAsia="zh-CN"/>
        </w:rPr>
        <w:tab/>
        <w:t>Vykstant karboksilesterazės katalizuojamai hidrolizei atsiranda aktyvus SN-38 metabolitas. SN-38 daugiausia eliminuojamas sudarant jo gliukuronidą ir po to pašalinant su tulžimi bei pro inkstus (mažiau nei 0,5 % irinotekano dozės). Labiausiai tikėtina, kad SN-38 gliukuronidas vėliau hidrolizuojamas žarnyne.</w:t>
      </w:r>
    </w:p>
    <w:p w:rsidR="00620DBA" w:rsidRPr="00A319BE" w:rsidRDefault="00620DBA" w:rsidP="00000A71">
      <w:pPr>
        <w:tabs>
          <w:tab w:val="left" w:pos="567"/>
        </w:tabs>
        <w:spacing w:line="260" w:lineRule="exact"/>
        <w:ind w:left="540" w:hanging="540"/>
        <w:rPr>
          <w:rFonts w:eastAsia="SimSun"/>
          <w:snapToGrid w:val="0"/>
          <w:sz w:val="22"/>
          <w:szCs w:val="22"/>
          <w:lang w:eastAsia="zh-CN"/>
        </w:rPr>
      </w:pPr>
      <w:r w:rsidRPr="00A319BE">
        <w:rPr>
          <w:rFonts w:eastAsia="SimSun"/>
          <w:snapToGrid w:val="0"/>
          <w:sz w:val="22"/>
          <w:szCs w:val="22"/>
          <w:lang w:eastAsia="zh-CN"/>
        </w:rPr>
        <w:sym w:font="Symbol" w:char="F0B7"/>
      </w:r>
      <w:r w:rsidRPr="00A319BE">
        <w:rPr>
          <w:rFonts w:eastAsia="SimSun"/>
          <w:snapToGrid w:val="0"/>
          <w:sz w:val="22"/>
          <w:szCs w:val="22"/>
          <w:lang w:eastAsia="zh-CN"/>
        </w:rPr>
        <w:tab/>
        <w:t>Vykstant oksidacijai, skatinamai citochromo P450 3A fermentų, sutrūksta išorinis piperidino žiedas, susidaro aminopentano rūgšties darinys (angl. APC) ir svarbiausias amino darinys (angl. NPC) (žr. 4.5 skyrių).</w:t>
      </w:r>
    </w:p>
    <w:p w:rsidR="00620DBA" w:rsidRPr="00A319BE" w:rsidRDefault="00620DBA" w:rsidP="00000A71">
      <w:pPr>
        <w:tabs>
          <w:tab w:val="left" w:pos="567"/>
        </w:tabs>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Kraujo plazmoje daugiausia būna nepakitusio irinotekano, mažiau APC, SN-38 gliukuronido ir SN-38. Tik SN-38 pasižymi reikšmingu citotoksiniu poveikiu.</w:t>
      </w:r>
    </w:p>
    <w:p w:rsidR="00620DBA" w:rsidRPr="00A319BE" w:rsidRDefault="00620DBA" w:rsidP="00000A71">
      <w:pPr>
        <w:tabs>
          <w:tab w:val="left" w:pos="567"/>
        </w:tabs>
        <w:spacing w:line="260" w:lineRule="exact"/>
        <w:rPr>
          <w:rFonts w:eastAsia="SimSun"/>
          <w:snapToGrid w:val="0"/>
          <w:sz w:val="22"/>
          <w:szCs w:val="22"/>
          <w:lang w:eastAsia="zh-CN"/>
        </w:rPr>
      </w:pPr>
    </w:p>
    <w:p w:rsidR="00620DBA" w:rsidRPr="00A319BE" w:rsidRDefault="00620DBA" w:rsidP="00997F53">
      <w:pPr>
        <w:pStyle w:val="PI-2EMEASMCA"/>
      </w:pPr>
      <w:r w:rsidRPr="00A319BE">
        <w:rPr>
          <w:b w:val="0"/>
        </w:rPr>
        <w:t>Pacientų, kurių bilirubino kiekis kraujyje 1,5–3 kartus didesnis už viršutinę normos ribą, organizme irinotekano klirensas yra apie 40 % mažesnis. Šių pacientų kraujo plazmoje preparato ekspozicija nuo 200 mg/m</w:t>
      </w:r>
      <w:r w:rsidRPr="00A319BE">
        <w:rPr>
          <w:b w:val="0"/>
          <w:vertAlign w:val="superscript"/>
        </w:rPr>
        <w:t>2</w:t>
      </w:r>
      <w:r w:rsidRPr="00A319BE">
        <w:rPr>
          <w:b w:val="0"/>
        </w:rPr>
        <w:t xml:space="preserve"> kūno paviršiaus dozės būna panaši į ekspoziciją, atsirandančią nuo 350 mg/m</w:t>
      </w:r>
      <w:r w:rsidRPr="00A319BE">
        <w:rPr>
          <w:b w:val="0"/>
          <w:vertAlign w:val="superscript"/>
        </w:rPr>
        <w:t>2</w:t>
      </w:r>
      <w:r w:rsidRPr="00A319BE">
        <w:rPr>
          <w:b w:val="0"/>
        </w:rPr>
        <w:t xml:space="preserve"> kūno paviršiaus dozės vėžiu sergančių pacientų, kurių kepenų funkcijos parametrai normalūs, kraujyje.</w:t>
      </w:r>
    </w:p>
    <w:p w:rsidR="00620DBA" w:rsidRPr="00A319BE" w:rsidRDefault="00620DBA" w:rsidP="00997F53">
      <w:pPr>
        <w:pStyle w:val="PI-2EMEASMCA"/>
      </w:pPr>
    </w:p>
    <w:p w:rsidR="00620DBA" w:rsidRPr="00A319BE" w:rsidRDefault="00620DBA" w:rsidP="00997F53">
      <w:pPr>
        <w:pStyle w:val="PI-2EMEASMCA"/>
      </w:pPr>
      <w:bookmarkStart w:id="36" w:name="_Toc129243114"/>
      <w:bookmarkStart w:id="37" w:name="_Toc129243239"/>
      <w:r w:rsidRPr="00A319BE">
        <w:t>5.3</w:t>
      </w:r>
      <w:r w:rsidRPr="00A319BE">
        <w:tab/>
        <w:t>Ikiklinikinių saugumo tyrimų duomenys</w:t>
      </w:r>
      <w:bookmarkEnd w:id="36"/>
      <w:bookmarkEnd w:id="37"/>
    </w:p>
    <w:p w:rsidR="00620DBA" w:rsidRPr="00A319BE" w:rsidRDefault="00620DBA" w:rsidP="00000A71">
      <w:pPr>
        <w:pStyle w:val="BTEMEASMCA"/>
        <w:rPr>
          <w:szCs w:val="22"/>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Pelėms, žiurkėms ir šunims buvo tirtas vienkartinės ir kartotinių dozių toksinis poveikis. Svarbiausias toksinis poveikis pasireiškė kraujodarai ir limfinei sistemai. Vėlyvasis viduriavimas, susijęs su žarnyno gleivinės atrofija ir židinine nekroze, prasidėjo šunims. Jiems pasireiškė ir alopecija. Šie pokyčiai buvo grįžtami ir jų sunkumas priklausė nuo dozės dydžio.</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 xml:space="preserve">Nustatyta, kad </w:t>
      </w:r>
      <w:r w:rsidRPr="00A319BE">
        <w:rPr>
          <w:rFonts w:eastAsia="SimSun"/>
          <w:i/>
          <w:iCs/>
          <w:snapToGrid w:val="0"/>
          <w:sz w:val="22"/>
          <w:szCs w:val="22"/>
          <w:lang w:eastAsia="zh-CN"/>
        </w:rPr>
        <w:t>in vitro</w:t>
      </w:r>
      <w:r w:rsidRPr="00A319BE">
        <w:rPr>
          <w:rFonts w:eastAsia="SimSun"/>
          <w:snapToGrid w:val="0"/>
          <w:sz w:val="22"/>
          <w:szCs w:val="22"/>
          <w:lang w:eastAsia="zh-CN"/>
        </w:rPr>
        <w:t xml:space="preserve"> chromosomų aberacijos CHO ląstelėse ir </w:t>
      </w:r>
      <w:r w:rsidRPr="00A319BE">
        <w:rPr>
          <w:rFonts w:eastAsia="SimSun"/>
          <w:i/>
          <w:iCs/>
          <w:snapToGrid w:val="0"/>
          <w:sz w:val="22"/>
          <w:szCs w:val="22"/>
          <w:lang w:eastAsia="zh-CN"/>
        </w:rPr>
        <w:t>in vivo</w:t>
      </w:r>
      <w:r w:rsidRPr="00A319BE">
        <w:rPr>
          <w:rFonts w:eastAsia="SimSun"/>
          <w:snapToGrid w:val="0"/>
          <w:sz w:val="22"/>
          <w:szCs w:val="22"/>
          <w:lang w:eastAsia="zh-CN"/>
        </w:rPr>
        <w:t xml:space="preserve"> pelių mikrobranduolių tyrimų metu irinotekanas ir SN-38 sukėlė mutageninį poveikį. Vis dėlto medikamentas nedarė mutageninio poveikio Ames testo metu . </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Žiurkėms, kurioms 13 savaičių kartą per savaitę buvo duodama didžiausia 150 mg/m</w:t>
      </w:r>
      <w:r w:rsidRPr="00A319BE">
        <w:rPr>
          <w:rFonts w:eastAsia="SimSun"/>
          <w:snapToGrid w:val="0"/>
          <w:sz w:val="22"/>
          <w:szCs w:val="22"/>
          <w:vertAlign w:val="superscript"/>
          <w:lang w:eastAsia="zh-CN"/>
        </w:rPr>
        <w:t>2</w:t>
      </w:r>
      <w:r w:rsidRPr="00A319BE">
        <w:rPr>
          <w:rFonts w:eastAsia="SimSun"/>
          <w:snapToGrid w:val="0"/>
          <w:sz w:val="22"/>
          <w:szCs w:val="22"/>
          <w:lang w:eastAsia="zh-CN"/>
        </w:rPr>
        <w:t xml:space="preserve"> kūno paviršiaus dozė (perpus mažesnė už žmogui rekomenduojamą vartoti dozę), 91 savaitę po preparato dozavimo pabaigos su preparato vartojimu susijusių navikų neatsirado. </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u w:val="single"/>
          <w:lang w:eastAsia="zh-CN"/>
        </w:rPr>
      </w:pPr>
      <w:r w:rsidRPr="00A319BE">
        <w:rPr>
          <w:rFonts w:eastAsia="SimSun"/>
          <w:snapToGrid w:val="0"/>
          <w:sz w:val="22"/>
          <w:szCs w:val="22"/>
          <w:u w:val="single"/>
          <w:lang w:eastAsia="zh-CN"/>
        </w:rPr>
        <w:t>Reprodukcija</w:t>
      </w:r>
    </w:p>
    <w:p w:rsidR="00620DBA" w:rsidRPr="00A319BE" w:rsidRDefault="00620DBA" w:rsidP="00000A71">
      <w:pPr>
        <w:pStyle w:val="BTEMEASMCA"/>
        <w:rPr>
          <w:szCs w:val="22"/>
        </w:rPr>
      </w:pPr>
      <w:r w:rsidRPr="00A319BE">
        <w:rPr>
          <w:rFonts w:eastAsia="SimSun"/>
          <w:noProof w:val="0"/>
          <w:snapToGrid w:val="0"/>
          <w:szCs w:val="22"/>
          <w:lang w:eastAsia="zh-CN"/>
        </w:rPr>
        <w:t>Irinotekanas buvo teratogeniškas žiurkėms ir triušiams, skiriant jo mažesne nei terapinė dozė žmogui. Žiurkėms, gydytiems gyvūnams gimusių jauniklių, turėjusių išorinių sklaidos trūkumų, vaisingumas buvo sumažėjęs. Morfologiškai normaliems jaunikliams to stebėta nebuvo. Vaikingoms žiurkėms stebėtas placentas svorio sumažėjimas, o palikuonims – sumažėjęs vaisiaus gyvybingumas ir elgsenos sutrikimų padažnėjimas.</w:t>
      </w: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PI-1EMEASMCA"/>
      </w:pPr>
      <w:bookmarkStart w:id="38" w:name="_Toc129243115"/>
      <w:bookmarkStart w:id="39" w:name="_Toc129243240"/>
      <w:r w:rsidRPr="00A319BE">
        <w:t>6.</w:t>
      </w:r>
      <w:r w:rsidRPr="00A319BE">
        <w:tab/>
        <w:t>FARMACINĖ INFORMACIJA</w:t>
      </w:r>
      <w:bookmarkEnd w:id="38"/>
      <w:bookmarkEnd w:id="39"/>
    </w:p>
    <w:p w:rsidR="00620DBA" w:rsidRPr="00A319BE" w:rsidRDefault="00620DBA" w:rsidP="00000A71">
      <w:pPr>
        <w:pStyle w:val="BTEMEASMCA"/>
        <w:rPr>
          <w:szCs w:val="22"/>
        </w:rPr>
      </w:pPr>
    </w:p>
    <w:p w:rsidR="00620DBA" w:rsidRPr="00A319BE" w:rsidRDefault="00620DBA" w:rsidP="00997F53">
      <w:pPr>
        <w:pStyle w:val="PI-2EMEASMCA"/>
      </w:pPr>
      <w:bookmarkStart w:id="40" w:name="_Toc129243116"/>
      <w:bookmarkStart w:id="41" w:name="_Toc129243241"/>
      <w:r w:rsidRPr="00A319BE">
        <w:t>6.1</w:t>
      </w:r>
      <w:r w:rsidRPr="00A319BE">
        <w:tab/>
        <w:t>Pagalbinių medžiagų sąrašas</w:t>
      </w:r>
      <w:bookmarkEnd w:id="40"/>
      <w:bookmarkEnd w:id="41"/>
    </w:p>
    <w:p w:rsidR="00620DBA" w:rsidRPr="00A319BE" w:rsidRDefault="00620DBA" w:rsidP="00000A71">
      <w:pPr>
        <w:tabs>
          <w:tab w:val="left" w:pos="567"/>
        </w:tabs>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Sorbitolis E 420</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Pieno rūgštis</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Natrio hidroksidas (pH koreguoti)</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Vandenilio chlorido rūgštis (pH koreguoti)</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Injekcinis vanduo</w:t>
      </w:r>
    </w:p>
    <w:p w:rsidR="00620DBA" w:rsidRPr="00A319BE" w:rsidRDefault="00620DBA" w:rsidP="00000A71">
      <w:pPr>
        <w:pStyle w:val="BTEMEASMCA"/>
        <w:rPr>
          <w:szCs w:val="22"/>
        </w:rPr>
      </w:pPr>
    </w:p>
    <w:p w:rsidR="00620DBA" w:rsidRPr="00A319BE" w:rsidRDefault="00620DBA" w:rsidP="00997F53">
      <w:pPr>
        <w:pStyle w:val="PI-2EMEASMCA"/>
      </w:pPr>
      <w:bookmarkStart w:id="42" w:name="_Toc129243117"/>
      <w:bookmarkStart w:id="43" w:name="_Toc129243242"/>
      <w:r w:rsidRPr="00A319BE">
        <w:t>6.2</w:t>
      </w:r>
      <w:r w:rsidRPr="00A319BE">
        <w:tab/>
        <w:t>Nesuderinamumas</w:t>
      </w:r>
      <w:bookmarkEnd w:id="42"/>
      <w:bookmarkEnd w:id="43"/>
    </w:p>
    <w:p w:rsidR="00620DBA" w:rsidRPr="00A319BE" w:rsidRDefault="00620DBA" w:rsidP="00000A71">
      <w:pPr>
        <w:pStyle w:val="BTEMEASMCA"/>
        <w:rPr>
          <w:szCs w:val="22"/>
        </w:rPr>
      </w:pPr>
    </w:p>
    <w:p w:rsidR="00620DBA" w:rsidRPr="00A319BE" w:rsidRDefault="00620DBA" w:rsidP="00000A71">
      <w:pPr>
        <w:pStyle w:val="BTEMEASMCA"/>
        <w:rPr>
          <w:szCs w:val="22"/>
        </w:rPr>
      </w:pPr>
      <w:r w:rsidRPr="00A319BE">
        <w:rPr>
          <w:szCs w:val="22"/>
        </w:rPr>
        <w:t xml:space="preserve">Irinotecan </w:t>
      </w:r>
      <w:r w:rsidR="00C4251E" w:rsidRPr="00C4251E">
        <w:rPr>
          <w:szCs w:val="22"/>
        </w:rPr>
        <w:t>Mylan</w:t>
      </w:r>
      <w:r w:rsidRPr="00A319BE">
        <w:rPr>
          <w:szCs w:val="22"/>
        </w:rPr>
        <w:t xml:space="preserve"> negalima maišyti su kitais, išskyrus nurodytus 6.6 skyriuje.</w:t>
      </w:r>
    </w:p>
    <w:p w:rsidR="00620DBA" w:rsidRPr="00A319BE" w:rsidRDefault="00620DBA" w:rsidP="00000A71">
      <w:pPr>
        <w:pStyle w:val="BTEMEASMCA"/>
        <w:rPr>
          <w:szCs w:val="22"/>
        </w:rPr>
      </w:pPr>
    </w:p>
    <w:p w:rsidR="00620DBA" w:rsidRPr="00A319BE" w:rsidRDefault="00620DBA" w:rsidP="00997F53">
      <w:pPr>
        <w:pStyle w:val="PI-2EMEASMCA"/>
      </w:pPr>
      <w:bookmarkStart w:id="44" w:name="_Toc129243118"/>
      <w:bookmarkStart w:id="45" w:name="_Toc129243243"/>
      <w:r w:rsidRPr="00A319BE">
        <w:t>6.3</w:t>
      </w:r>
      <w:r w:rsidRPr="00A319BE">
        <w:tab/>
        <w:t>Tinkamumo laikas</w:t>
      </w:r>
      <w:bookmarkEnd w:id="44"/>
      <w:bookmarkEnd w:id="45"/>
    </w:p>
    <w:p w:rsidR="00620DBA" w:rsidRPr="00A319BE" w:rsidRDefault="00620DBA" w:rsidP="00000A71">
      <w:pPr>
        <w:pStyle w:val="BTEMEASMCA"/>
        <w:rPr>
          <w:szCs w:val="22"/>
        </w:rPr>
      </w:pPr>
    </w:p>
    <w:p w:rsidR="00620DBA" w:rsidRPr="00A319BE" w:rsidRDefault="00620DBA" w:rsidP="00000A71">
      <w:pPr>
        <w:tabs>
          <w:tab w:val="left" w:pos="567"/>
        </w:tabs>
        <w:spacing w:line="260" w:lineRule="exact"/>
        <w:rPr>
          <w:rFonts w:eastAsia="SimSun"/>
          <w:snapToGrid w:val="0"/>
          <w:sz w:val="22"/>
          <w:szCs w:val="22"/>
          <w:u w:val="single"/>
          <w:lang w:eastAsia="zh-CN"/>
        </w:rPr>
      </w:pPr>
      <w:r w:rsidRPr="00A319BE">
        <w:rPr>
          <w:rFonts w:eastAsia="SimSun"/>
          <w:snapToGrid w:val="0"/>
          <w:sz w:val="22"/>
          <w:szCs w:val="22"/>
          <w:u w:val="single"/>
          <w:lang w:eastAsia="zh-CN"/>
        </w:rPr>
        <w:t>Neatkimštas buteliukas</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lastRenderedPageBreak/>
        <w:t>2 metai.</w:t>
      </w:r>
    </w:p>
    <w:p w:rsidR="00620DBA" w:rsidRPr="00A319BE" w:rsidRDefault="00620DBA" w:rsidP="00000A71">
      <w:pPr>
        <w:tabs>
          <w:tab w:val="left" w:pos="567"/>
        </w:tabs>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snapToGrid w:val="0"/>
          <w:sz w:val="22"/>
          <w:szCs w:val="22"/>
          <w:u w:val="single"/>
          <w:lang w:eastAsia="zh-CN"/>
        </w:rPr>
      </w:pPr>
      <w:r w:rsidRPr="00A319BE">
        <w:rPr>
          <w:rFonts w:eastAsia="SimSun"/>
          <w:snapToGrid w:val="0"/>
          <w:sz w:val="22"/>
          <w:szCs w:val="22"/>
          <w:u w:val="single"/>
          <w:lang w:eastAsia="zh-CN"/>
        </w:rPr>
        <w:t>Atkimštas buteliukas</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Buteliuką pirmą kartą atkimšus, preparatą būtina vartoti nedelsiant.</w:t>
      </w:r>
    </w:p>
    <w:p w:rsidR="00620DBA" w:rsidRPr="00A319BE" w:rsidRDefault="00620DBA" w:rsidP="00000A71">
      <w:pPr>
        <w:tabs>
          <w:tab w:val="left" w:pos="567"/>
        </w:tabs>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snapToGrid w:val="0"/>
          <w:sz w:val="22"/>
          <w:szCs w:val="22"/>
          <w:u w:val="single"/>
          <w:lang w:eastAsia="zh-CN"/>
        </w:rPr>
      </w:pPr>
      <w:r w:rsidRPr="00A319BE">
        <w:rPr>
          <w:rFonts w:eastAsia="SimSun"/>
          <w:snapToGrid w:val="0"/>
          <w:sz w:val="22"/>
          <w:szCs w:val="22"/>
          <w:u w:val="single"/>
          <w:lang w:eastAsia="zh-CN"/>
        </w:rPr>
        <w:t>Praskiestas preparatas</w:t>
      </w:r>
    </w:p>
    <w:p w:rsidR="00620DBA" w:rsidRPr="00A319BE" w:rsidRDefault="00620DBA" w:rsidP="00000A71">
      <w:pPr>
        <w:pStyle w:val="BTEMEASMCA"/>
        <w:rPr>
          <w:szCs w:val="22"/>
        </w:rPr>
      </w:pPr>
      <w:r w:rsidRPr="00A319BE">
        <w:rPr>
          <w:rFonts w:eastAsia="SimSun"/>
          <w:noProof w:val="0"/>
          <w:snapToGrid w:val="0"/>
          <w:szCs w:val="22"/>
          <w:lang w:eastAsia="zh-CN"/>
        </w:rPr>
        <w:t>0,9 % natrio chlorido arba 5 % gliukozės tirpalu praskiesto preparato, laikomo 25 </w:t>
      </w:r>
      <w:r w:rsidRPr="00A319BE">
        <w:rPr>
          <w:rFonts w:eastAsia="SimSun"/>
          <w:noProof w:val="0"/>
          <w:snapToGrid w:val="0"/>
          <w:szCs w:val="22"/>
          <w:lang w:eastAsia="zh-CN"/>
        </w:rPr>
        <w:sym w:font="Symbol" w:char="F0B0"/>
      </w:r>
      <w:r w:rsidRPr="00A319BE">
        <w:rPr>
          <w:rFonts w:eastAsia="SimSun"/>
          <w:noProof w:val="0"/>
          <w:snapToGrid w:val="0"/>
          <w:szCs w:val="22"/>
          <w:lang w:eastAsia="zh-CN"/>
        </w:rPr>
        <w:t xml:space="preserve">C temperatūroje, fizinis ir cheminis stabilumas išlieka 12 val., laikomo </w:t>
      </w:r>
      <w:smartTag w:uri="urn:schemas-microsoft-com:office:smarttags" w:element="metricconverter">
        <w:smartTagPr>
          <w:attr w:name="ProductID" w:val="2°C"/>
        </w:smartTagPr>
        <w:r w:rsidRPr="00A319BE">
          <w:rPr>
            <w:rFonts w:eastAsia="SimSun"/>
            <w:noProof w:val="0"/>
            <w:snapToGrid w:val="0"/>
            <w:szCs w:val="22"/>
            <w:lang w:eastAsia="zh-CN"/>
          </w:rPr>
          <w:t>2°C</w:t>
        </w:r>
      </w:smartTag>
      <w:r w:rsidRPr="00A319BE">
        <w:rPr>
          <w:rFonts w:eastAsia="SimSun"/>
          <w:noProof w:val="0"/>
          <w:snapToGrid w:val="0"/>
          <w:szCs w:val="22"/>
          <w:lang w:eastAsia="zh-CN"/>
        </w:rPr>
        <w:t xml:space="preserve"> –8 °C temperatūroje </w:t>
      </w:r>
      <w:r w:rsidRPr="00A319BE">
        <w:rPr>
          <w:rFonts w:eastAsia="SimSun"/>
          <w:noProof w:val="0"/>
          <w:snapToGrid w:val="0"/>
          <w:szCs w:val="22"/>
          <w:lang w:eastAsia="zh-CN"/>
        </w:rPr>
        <w:sym w:font="Symbol" w:char="F02D"/>
      </w:r>
      <w:r w:rsidRPr="00A319BE">
        <w:rPr>
          <w:rFonts w:eastAsia="SimSun"/>
          <w:noProof w:val="0"/>
          <w:snapToGrid w:val="0"/>
          <w:szCs w:val="22"/>
          <w:lang w:eastAsia="zh-CN"/>
        </w:rPr>
        <w:t xml:space="preserve"> 24 val. Mikrobiologiniu požiūriu, praskiestą preparatą reikia vartoti nedelsiant. Jei jis tuoj pat nevartojamas, už laikymo trukmę ir sąlygas atsako vartotojas, tačiau ilgiau negu 24 val. </w:t>
      </w:r>
      <w:smartTag w:uri="urn:schemas-microsoft-com:office:smarttags" w:element="metricconverter">
        <w:smartTagPr>
          <w:attr w:name="ProductID" w:val="2°C"/>
        </w:smartTagPr>
        <w:r w:rsidRPr="00A319BE">
          <w:rPr>
            <w:rFonts w:eastAsia="SimSun"/>
            <w:noProof w:val="0"/>
            <w:snapToGrid w:val="0"/>
            <w:szCs w:val="22"/>
            <w:lang w:eastAsia="zh-CN"/>
          </w:rPr>
          <w:t>2°C</w:t>
        </w:r>
      </w:smartTag>
      <w:r w:rsidRPr="00A319BE">
        <w:rPr>
          <w:rFonts w:eastAsia="SimSun"/>
          <w:noProof w:val="0"/>
          <w:snapToGrid w:val="0"/>
          <w:szCs w:val="22"/>
          <w:lang w:eastAsia="zh-CN"/>
        </w:rPr>
        <w:t xml:space="preserve"> –8 °C temperatūroje laikyti negalima, nebent vaistinis preparatas būtų skiedžiamas kontroliuojamomis ir patvirtintomis aseptinėmis sąlygomis.</w:t>
      </w:r>
    </w:p>
    <w:p w:rsidR="00620DBA" w:rsidRPr="00A319BE" w:rsidRDefault="00620DBA" w:rsidP="00000A71">
      <w:pPr>
        <w:pStyle w:val="BTEMEASMCA"/>
        <w:rPr>
          <w:szCs w:val="22"/>
        </w:rPr>
      </w:pPr>
    </w:p>
    <w:p w:rsidR="00620DBA" w:rsidRPr="00A319BE" w:rsidRDefault="00620DBA" w:rsidP="00997F53">
      <w:pPr>
        <w:pStyle w:val="PI-2EMEASMCA"/>
      </w:pPr>
      <w:bookmarkStart w:id="46" w:name="_Toc129243119"/>
      <w:bookmarkStart w:id="47" w:name="_Toc129243244"/>
      <w:r w:rsidRPr="00A319BE">
        <w:t>6.4</w:t>
      </w:r>
      <w:r w:rsidRPr="00A319BE">
        <w:tab/>
        <w:t>Specialios laikymo sąlygos</w:t>
      </w:r>
      <w:bookmarkEnd w:id="46"/>
      <w:bookmarkEnd w:id="47"/>
    </w:p>
    <w:p w:rsidR="00620DBA" w:rsidRPr="00A319BE" w:rsidRDefault="00620DBA" w:rsidP="00000A71">
      <w:pPr>
        <w:pStyle w:val="BTEMEASMCA"/>
        <w:rPr>
          <w:szCs w:val="22"/>
        </w:rPr>
      </w:pPr>
    </w:p>
    <w:p w:rsidR="00620DBA" w:rsidRPr="00A319BE" w:rsidRDefault="00620DBA" w:rsidP="00000A71">
      <w:pPr>
        <w:rPr>
          <w:rFonts w:eastAsia="SimSun"/>
          <w:snapToGrid w:val="0"/>
          <w:sz w:val="22"/>
          <w:szCs w:val="22"/>
          <w:lang w:eastAsia="zh-CN"/>
        </w:rPr>
      </w:pPr>
      <w:r w:rsidRPr="00A319BE">
        <w:rPr>
          <w:rFonts w:eastAsia="SimSun"/>
          <w:snapToGrid w:val="0"/>
          <w:sz w:val="22"/>
          <w:szCs w:val="22"/>
          <w:lang w:eastAsia="zh-CN"/>
        </w:rPr>
        <w:t>Šiam vaistiniam preparatui specialių laikymo sąlygų nereikia.</w:t>
      </w:r>
    </w:p>
    <w:p w:rsidR="00620DBA" w:rsidRPr="00A319BE" w:rsidRDefault="00620DBA" w:rsidP="00000A71">
      <w:pPr>
        <w:rPr>
          <w:rFonts w:eastAsia="SimSun"/>
          <w:snapToGrid w:val="0"/>
          <w:sz w:val="22"/>
          <w:szCs w:val="22"/>
          <w:lang w:eastAsia="zh-CN"/>
        </w:rPr>
      </w:pPr>
    </w:p>
    <w:p w:rsidR="00620DBA" w:rsidRPr="00A319BE" w:rsidRDefault="00620DBA" w:rsidP="00000A71">
      <w:pPr>
        <w:pStyle w:val="BTEMEASMCA"/>
        <w:rPr>
          <w:szCs w:val="22"/>
        </w:rPr>
      </w:pPr>
      <w:r w:rsidRPr="00A319BE">
        <w:rPr>
          <w:rFonts w:eastAsia="SimSun"/>
          <w:noProof w:val="0"/>
          <w:snapToGrid w:val="0"/>
          <w:szCs w:val="22"/>
          <w:lang w:eastAsia="zh-CN"/>
        </w:rPr>
        <w:t>Praskiesto vaistinio preparato laikymo sąlygos pateikiamos 6.3 skyriuje.</w:t>
      </w:r>
    </w:p>
    <w:p w:rsidR="00620DBA" w:rsidRPr="00A319BE" w:rsidRDefault="00620DBA" w:rsidP="00000A71">
      <w:pPr>
        <w:pStyle w:val="BTEMEASMCA"/>
        <w:rPr>
          <w:szCs w:val="22"/>
        </w:rPr>
      </w:pPr>
    </w:p>
    <w:p w:rsidR="00620DBA" w:rsidRPr="00A319BE" w:rsidRDefault="00620DBA" w:rsidP="00997F53">
      <w:pPr>
        <w:pStyle w:val="PI-2EMEASMCA"/>
      </w:pPr>
      <w:bookmarkStart w:id="48" w:name="_Toc129243120"/>
      <w:bookmarkStart w:id="49" w:name="_Toc129243245"/>
      <w:r w:rsidRPr="00A319BE">
        <w:t>6.5</w:t>
      </w:r>
      <w:r w:rsidRPr="00A319BE">
        <w:tab/>
        <w:t>Talpyklės pabūdis  ir jos turinys</w:t>
      </w:r>
      <w:bookmarkEnd w:id="48"/>
      <w:bookmarkEnd w:id="49"/>
    </w:p>
    <w:p w:rsidR="00620DBA" w:rsidRPr="00A319BE" w:rsidRDefault="00620DBA" w:rsidP="00000A71">
      <w:pPr>
        <w:pStyle w:val="BTEMEASMCA"/>
        <w:rPr>
          <w:szCs w:val="22"/>
        </w:rPr>
      </w:pP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I tipo gintaro spalvos stiklo buteliukas, užkimštas pilkos spalvos chlorobutilo guminiu kamščiu ir uždengtas nuplėšiamuoju aliumininiu dangteliu.</w:t>
      </w:r>
    </w:p>
    <w:p w:rsidR="00620DBA" w:rsidRPr="00A319BE" w:rsidRDefault="00620DBA" w:rsidP="00000A71">
      <w:pPr>
        <w:tabs>
          <w:tab w:val="left" w:pos="567"/>
        </w:tabs>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i/>
          <w:snapToGrid w:val="0"/>
          <w:sz w:val="22"/>
          <w:szCs w:val="22"/>
          <w:lang w:eastAsia="zh-CN"/>
        </w:rPr>
      </w:pPr>
      <w:r w:rsidRPr="00A319BE">
        <w:rPr>
          <w:rFonts w:eastAsia="SimSun"/>
          <w:i/>
          <w:snapToGrid w:val="0"/>
          <w:sz w:val="22"/>
          <w:szCs w:val="22"/>
          <w:lang w:eastAsia="zh-CN"/>
        </w:rPr>
        <w:t>Pakuotės dydžiai</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1 x 2 ml</w:t>
      </w:r>
    </w:p>
    <w:p w:rsidR="00620DBA" w:rsidRPr="00A319BE" w:rsidRDefault="00620DBA" w:rsidP="00000A71">
      <w:pPr>
        <w:tabs>
          <w:tab w:val="left" w:pos="567"/>
        </w:tabs>
        <w:spacing w:line="260" w:lineRule="exact"/>
        <w:rPr>
          <w:rFonts w:eastAsia="SimSun"/>
          <w:snapToGrid w:val="0"/>
          <w:sz w:val="22"/>
          <w:szCs w:val="22"/>
          <w:lang w:eastAsia="zh-CN"/>
        </w:rPr>
      </w:pPr>
      <w:r w:rsidRPr="00A319BE">
        <w:rPr>
          <w:rFonts w:eastAsia="SimSun"/>
          <w:snapToGrid w:val="0"/>
          <w:sz w:val="22"/>
          <w:szCs w:val="22"/>
          <w:lang w:eastAsia="zh-CN"/>
        </w:rPr>
        <w:t>1 x 5 ml</w:t>
      </w:r>
    </w:p>
    <w:p w:rsidR="00620DBA" w:rsidRPr="00A319BE" w:rsidRDefault="00620DBA" w:rsidP="00000A71">
      <w:pPr>
        <w:tabs>
          <w:tab w:val="left" w:pos="567"/>
        </w:tabs>
        <w:spacing w:line="260" w:lineRule="exact"/>
        <w:rPr>
          <w:rFonts w:eastAsia="SimSun"/>
          <w:snapToGrid w:val="0"/>
          <w:sz w:val="22"/>
          <w:szCs w:val="22"/>
          <w:lang w:eastAsia="zh-CN"/>
        </w:rPr>
      </w:pPr>
    </w:p>
    <w:p w:rsidR="00620DBA" w:rsidRPr="00A319BE" w:rsidRDefault="00620DBA" w:rsidP="00000A71">
      <w:pPr>
        <w:pStyle w:val="BTEMEASMCA"/>
        <w:rPr>
          <w:szCs w:val="22"/>
        </w:rPr>
      </w:pPr>
      <w:r w:rsidRPr="00A319BE">
        <w:rPr>
          <w:rFonts w:eastAsia="SimSun"/>
          <w:noProof w:val="0"/>
          <w:snapToGrid w:val="0"/>
          <w:szCs w:val="22"/>
          <w:lang w:eastAsia="zh-CN"/>
        </w:rPr>
        <w:t>Gali būti tiekiamos ne visų dydžių pakuotės.</w:t>
      </w:r>
    </w:p>
    <w:p w:rsidR="00620DBA" w:rsidRPr="00A319BE" w:rsidRDefault="00620DBA" w:rsidP="00000A71">
      <w:pPr>
        <w:pStyle w:val="BTEMEASMCA"/>
        <w:rPr>
          <w:szCs w:val="22"/>
        </w:rPr>
      </w:pPr>
    </w:p>
    <w:p w:rsidR="00620DBA" w:rsidRPr="00A319BE" w:rsidRDefault="00620DBA" w:rsidP="00997F53">
      <w:pPr>
        <w:pStyle w:val="PI-2EMEASMCA"/>
      </w:pPr>
      <w:bookmarkStart w:id="50" w:name="_Toc129243121"/>
      <w:bookmarkStart w:id="51" w:name="_Toc129243246"/>
      <w:r w:rsidRPr="00A319BE">
        <w:t>6.6</w:t>
      </w:r>
      <w:r w:rsidRPr="00A319BE">
        <w:tab/>
        <w:t>Specialūs reikalavimai atliekoms tvarkyti ir vaistiniam preparatui ruošti</w:t>
      </w:r>
      <w:bookmarkEnd w:id="50"/>
      <w:bookmarkEnd w:id="51"/>
    </w:p>
    <w:p w:rsidR="00620DBA" w:rsidRPr="00A319BE" w:rsidRDefault="00620DBA" w:rsidP="00000A71">
      <w:pPr>
        <w:pStyle w:val="BTEMEASMCA"/>
        <w:rPr>
          <w:szCs w:val="22"/>
        </w:rPr>
      </w:pPr>
    </w:p>
    <w:p w:rsidR="00620DBA" w:rsidRPr="00A319BE" w:rsidRDefault="00620DBA" w:rsidP="00000A71">
      <w:pPr>
        <w:tabs>
          <w:tab w:val="left" w:pos="567"/>
        </w:tabs>
        <w:autoSpaceDE w:val="0"/>
        <w:autoSpaceDN w:val="0"/>
        <w:adjustRightInd w:val="0"/>
        <w:spacing w:line="260" w:lineRule="exact"/>
        <w:rPr>
          <w:rFonts w:eastAsia="SimSun"/>
          <w:i/>
          <w:snapToGrid w:val="0"/>
          <w:sz w:val="22"/>
          <w:szCs w:val="22"/>
          <w:lang w:eastAsia="zh-CN"/>
        </w:rPr>
      </w:pPr>
      <w:r w:rsidRPr="00A319BE">
        <w:rPr>
          <w:rFonts w:eastAsia="SimSun"/>
          <w:i/>
          <w:snapToGrid w:val="0"/>
          <w:sz w:val="22"/>
          <w:szCs w:val="22"/>
          <w:lang w:eastAsia="zh-CN"/>
        </w:rPr>
        <w:t>Vaistinio preparato ruošimas</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 xml:space="preserve">Su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1049C2" w:rsidRPr="00C4251E">
        <w:rPr>
          <w:sz w:val="22"/>
          <w:szCs w:val="22"/>
        </w:rPr>
        <w:t>Mylan</w:t>
      </w:r>
      <w:proofErr w:type="spellEnd"/>
      <w:r w:rsidRPr="00A319BE">
        <w:rPr>
          <w:rFonts w:eastAsia="SimSun"/>
          <w:snapToGrid w:val="0"/>
          <w:sz w:val="22"/>
          <w:szCs w:val="22"/>
          <w:lang w:eastAsia="zh-CN"/>
        </w:rPr>
        <w:t xml:space="preserve">, kaip ir kitais priešvėžiniais preparatais, reikia elgtis atsargiai. Preparatą aseptinėmis sąlygomis ir tam skirtoje vietoje turi skiesti patyręs darbuotojas. Būtina saugotis, kad vaisto nepatektų ant odos ar gleivinės. </w:t>
      </w:r>
    </w:p>
    <w:p w:rsidR="00620DBA" w:rsidRPr="00A319BE" w:rsidRDefault="00620DBA" w:rsidP="00000A71">
      <w:pPr>
        <w:tabs>
          <w:tab w:val="left" w:pos="567"/>
        </w:tabs>
        <w:spacing w:line="260" w:lineRule="exact"/>
        <w:rPr>
          <w:rFonts w:eastAsia="SimSun"/>
          <w:i/>
          <w:snapToGrid w:val="0"/>
          <w:sz w:val="22"/>
          <w:szCs w:val="22"/>
          <w:lang w:eastAsia="zh-CN"/>
        </w:rPr>
      </w:pPr>
    </w:p>
    <w:p w:rsidR="00620DBA" w:rsidRPr="00A319BE" w:rsidRDefault="00620DBA" w:rsidP="00000A71">
      <w:pPr>
        <w:tabs>
          <w:tab w:val="left" w:pos="567"/>
        </w:tabs>
        <w:spacing w:line="260" w:lineRule="exact"/>
        <w:rPr>
          <w:rFonts w:eastAsia="SimSun"/>
          <w:i/>
          <w:snapToGrid w:val="0"/>
          <w:sz w:val="22"/>
          <w:szCs w:val="22"/>
          <w:lang w:eastAsia="zh-CN"/>
        </w:rPr>
      </w:pPr>
      <w:r w:rsidRPr="00A319BE">
        <w:rPr>
          <w:rFonts w:eastAsia="SimSun"/>
          <w:i/>
          <w:snapToGrid w:val="0"/>
          <w:sz w:val="22"/>
          <w:szCs w:val="22"/>
          <w:lang w:eastAsia="zh-CN"/>
        </w:rPr>
        <w:t>Skiedimo instrukcijos</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1049C2" w:rsidRPr="00C4251E">
        <w:rPr>
          <w:sz w:val="22"/>
          <w:szCs w:val="22"/>
        </w:rPr>
        <w:t>Mylan</w:t>
      </w:r>
      <w:proofErr w:type="spellEnd"/>
      <w:r w:rsidRPr="00A319BE">
        <w:rPr>
          <w:rFonts w:eastAsia="SimSun"/>
          <w:snapToGrid w:val="0"/>
          <w:sz w:val="22"/>
          <w:szCs w:val="22"/>
          <w:lang w:eastAsia="zh-CN"/>
        </w:rPr>
        <w:t xml:space="preserve"> koncentratas infuziniam tirpalui yra skirtas tik lašinti į veną, prieš tai praskiedus rekomenduojamu tirpikliu, t. y. 0,9 </w:t>
      </w:r>
      <w:r w:rsidRPr="00A319BE">
        <w:rPr>
          <w:rFonts w:eastAsia="SimSun"/>
          <w:snapToGrid w:val="0"/>
          <w:sz w:val="22"/>
          <w:szCs w:val="22"/>
          <w:lang w:eastAsia="zh-CN"/>
        </w:rPr>
        <w:sym w:font="Symbol" w:char="F025"/>
      </w:r>
      <w:r w:rsidRPr="00A319BE">
        <w:rPr>
          <w:rFonts w:eastAsia="SimSun"/>
          <w:snapToGrid w:val="0"/>
          <w:sz w:val="22"/>
          <w:szCs w:val="22"/>
          <w:lang w:eastAsia="zh-CN"/>
        </w:rPr>
        <w:t>natrio chlorido arba 5 </w:t>
      </w:r>
      <w:r w:rsidRPr="00A319BE">
        <w:rPr>
          <w:rFonts w:eastAsia="SimSun"/>
          <w:snapToGrid w:val="0"/>
          <w:sz w:val="22"/>
          <w:szCs w:val="22"/>
          <w:lang w:eastAsia="zh-CN"/>
        </w:rPr>
        <w:sym w:font="Symbol" w:char="F025"/>
      </w:r>
      <w:r w:rsidRPr="00A319BE">
        <w:rPr>
          <w:rFonts w:eastAsia="SimSun"/>
          <w:snapToGrid w:val="0"/>
          <w:sz w:val="22"/>
          <w:szCs w:val="22"/>
          <w:lang w:eastAsia="zh-CN"/>
        </w:rPr>
        <w:t xml:space="preserve"> gliukozės infuziniu tirpalu. Aseptinėmis sąlygomis graduotu švirkštu reikia iš buteliuko ištraukti reikiamą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1049C2" w:rsidRPr="00C4251E">
        <w:rPr>
          <w:sz w:val="22"/>
          <w:szCs w:val="22"/>
        </w:rPr>
        <w:t>Mylan</w:t>
      </w:r>
      <w:proofErr w:type="spellEnd"/>
      <w:r w:rsidRPr="00A319BE">
        <w:rPr>
          <w:rFonts w:eastAsia="SimSun"/>
          <w:snapToGrid w:val="0"/>
          <w:sz w:val="22"/>
          <w:szCs w:val="22"/>
          <w:lang w:eastAsia="zh-CN"/>
        </w:rPr>
        <w:t xml:space="preserve"> koncentrato infuziniam tirpalui kiekį ir suleisti į 250 ml infuzinį maišelį arba buteliuką, po to, juos sukiojant tarp rankų, tirpalą gerai sumaišyti.</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Jeigu koncentrate arba praskiestame tirpale yra nuosėdų, preparatą būtina sunaikinti, laikantis vietinių citotoksinių preparatų naikinimo taisyklių.</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r w:rsidRPr="00A319BE">
        <w:rPr>
          <w:rFonts w:eastAsia="SimSun"/>
          <w:snapToGrid w:val="0"/>
          <w:sz w:val="22"/>
          <w:szCs w:val="22"/>
          <w:lang w:eastAsia="zh-CN"/>
        </w:rPr>
        <w:t xml:space="preserve">Apsaugos priemonės ruošiant </w:t>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1049C2" w:rsidRPr="00C4251E">
        <w:rPr>
          <w:sz w:val="22"/>
          <w:szCs w:val="22"/>
        </w:rPr>
        <w:t>Mylan</w:t>
      </w:r>
      <w:proofErr w:type="spellEnd"/>
      <w:r w:rsidRPr="00A319BE">
        <w:rPr>
          <w:rFonts w:eastAsia="SimSun"/>
          <w:snapToGrid w:val="0"/>
          <w:sz w:val="22"/>
          <w:szCs w:val="22"/>
          <w:lang w:eastAsia="zh-CN"/>
        </w:rPr>
        <w:t xml:space="preserve"> infuzinį tirpalą</w:t>
      </w:r>
    </w:p>
    <w:p w:rsidR="00620DBA" w:rsidRPr="00A319BE" w:rsidRDefault="00620DBA" w:rsidP="00000A71">
      <w:pPr>
        <w:numPr>
          <w:ilvl w:val="0"/>
          <w:numId w:val="5"/>
        </w:numPr>
        <w:tabs>
          <w:tab w:val="num" w:pos="540"/>
          <w:tab w:val="left" w:pos="567"/>
        </w:tabs>
        <w:autoSpaceDE w:val="0"/>
        <w:autoSpaceDN w:val="0"/>
        <w:adjustRightInd w:val="0"/>
        <w:spacing w:line="260" w:lineRule="exact"/>
        <w:ind w:left="540" w:hanging="540"/>
        <w:rPr>
          <w:rFonts w:eastAsia="SimSun"/>
          <w:snapToGrid w:val="0"/>
          <w:sz w:val="22"/>
          <w:szCs w:val="22"/>
          <w:lang w:eastAsia="zh-CN"/>
        </w:rPr>
      </w:pPr>
      <w:r w:rsidRPr="00A319BE">
        <w:rPr>
          <w:rFonts w:eastAsia="SimSun"/>
          <w:snapToGrid w:val="0"/>
          <w:sz w:val="22"/>
          <w:szCs w:val="22"/>
          <w:lang w:eastAsia="zh-CN"/>
        </w:rPr>
        <w:t xml:space="preserve">Reikia naudotis apsaugine kamera, užsimauti apsaugines pirštines ir užsivilkti apsauginį chalatą. Jeigu apsauginės kameros nėra, reikia užsirišti veido kaukę ir užsidėti apsauginius akinius. </w:t>
      </w:r>
    </w:p>
    <w:p w:rsidR="00620DBA" w:rsidRPr="00A319BE" w:rsidRDefault="00620DBA" w:rsidP="00000A71">
      <w:pPr>
        <w:numPr>
          <w:ilvl w:val="0"/>
          <w:numId w:val="5"/>
        </w:numPr>
        <w:tabs>
          <w:tab w:val="num" w:pos="540"/>
          <w:tab w:val="left" w:pos="567"/>
        </w:tabs>
        <w:autoSpaceDE w:val="0"/>
        <w:autoSpaceDN w:val="0"/>
        <w:adjustRightInd w:val="0"/>
        <w:spacing w:line="260" w:lineRule="exact"/>
        <w:ind w:left="540" w:hanging="540"/>
        <w:rPr>
          <w:rFonts w:eastAsia="SimSun"/>
          <w:snapToGrid w:val="0"/>
          <w:sz w:val="22"/>
          <w:szCs w:val="22"/>
          <w:lang w:eastAsia="zh-CN"/>
        </w:rPr>
      </w:pPr>
      <w:r w:rsidRPr="00A319BE">
        <w:rPr>
          <w:rFonts w:eastAsia="SimSun"/>
          <w:snapToGrid w:val="0"/>
          <w:sz w:val="22"/>
          <w:szCs w:val="22"/>
          <w:lang w:eastAsia="zh-CN"/>
        </w:rPr>
        <w:t>Atkimštas talpykles, pvz., injekcinius buteliukus, infuzinius buteliukus ir naudotas kaniules, švirkštus, kateterius, mėgintuvėlius bei citotoksinių preparatų atliekas reikia laikyti pavojingomis atliekomis ir tvarkyti laikantis vietinių darbo su PAVOJINGOMIS ATLIEKOMIS reikalavimų.</w:t>
      </w:r>
    </w:p>
    <w:p w:rsidR="00620DBA" w:rsidRPr="00A319BE" w:rsidRDefault="00620DBA" w:rsidP="00000A71">
      <w:pPr>
        <w:numPr>
          <w:ilvl w:val="0"/>
          <w:numId w:val="5"/>
        </w:numPr>
        <w:tabs>
          <w:tab w:val="num" w:pos="540"/>
          <w:tab w:val="left" w:pos="567"/>
        </w:tabs>
        <w:autoSpaceDE w:val="0"/>
        <w:autoSpaceDN w:val="0"/>
        <w:adjustRightInd w:val="0"/>
        <w:spacing w:line="260" w:lineRule="exact"/>
        <w:ind w:left="540" w:hanging="540"/>
        <w:rPr>
          <w:rFonts w:eastAsia="SimSun"/>
          <w:snapToGrid w:val="0"/>
          <w:sz w:val="22"/>
          <w:szCs w:val="22"/>
          <w:lang w:eastAsia="zh-CN"/>
        </w:rPr>
      </w:pPr>
      <w:r w:rsidRPr="00A319BE">
        <w:rPr>
          <w:rFonts w:eastAsia="SimSun"/>
          <w:snapToGrid w:val="0"/>
          <w:sz w:val="22"/>
          <w:szCs w:val="22"/>
          <w:lang w:eastAsia="zh-CN"/>
        </w:rPr>
        <w:t>Vaistui išsiliejus, reikia elgtis taip:</w:t>
      </w:r>
    </w:p>
    <w:p w:rsidR="00620DBA" w:rsidRPr="00A319BE" w:rsidRDefault="00620DBA" w:rsidP="00000A71">
      <w:pPr>
        <w:numPr>
          <w:ilvl w:val="0"/>
          <w:numId w:val="4"/>
        </w:numPr>
        <w:tabs>
          <w:tab w:val="left" w:pos="567"/>
          <w:tab w:val="num" w:pos="1080"/>
        </w:tabs>
        <w:autoSpaceDE w:val="0"/>
        <w:autoSpaceDN w:val="0"/>
        <w:adjustRightInd w:val="0"/>
        <w:spacing w:line="260" w:lineRule="exact"/>
        <w:ind w:left="1080" w:hanging="540"/>
        <w:rPr>
          <w:rFonts w:eastAsia="SimSun"/>
          <w:snapToGrid w:val="0"/>
          <w:sz w:val="22"/>
          <w:szCs w:val="22"/>
          <w:lang w:eastAsia="zh-CN"/>
        </w:rPr>
      </w:pPr>
      <w:r w:rsidRPr="00A319BE">
        <w:rPr>
          <w:rFonts w:eastAsia="SimSun"/>
          <w:snapToGrid w:val="0"/>
          <w:sz w:val="22"/>
          <w:szCs w:val="22"/>
          <w:lang w:eastAsia="zh-CN"/>
        </w:rPr>
        <w:t>dėvėti apsauginius drabužius;</w:t>
      </w:r>
    </w:p>
    <w:p w:rsidR="00620DBA" w:rsidRPr="00A319BE" w:rsidRDefault="00620DBA" w:rsidP="00000A71">
      <w:pPr>
        <w:numPr>
          <w:ilvl w:val="0"/>
          <w:numId w:val="4"/>
        </w:numPr>
        <w:tabs>
          <w:tab w:val="left" w:pos="567"/>
          <w:tab w:val="num" w:pos="1080"/>
        </w:tabs>
        <w:autoSpaceDE w:val="0"/>
        <w:autoSpaceDN w:val="0"/>
        <w:adjustRightInd w:val="0"/>
        <w:spacing w:line="260" w:lineRule="exact"/>
        <w:ind w:left="1080" w:hanging="540"/>
        <w:rPr>
          <w:rFonts w:eastAsia="SimSun"/>
          <w:snapToGrid w:val="0"/>
          <w:sz w:val="22"/>
          <w:szCs w:val="22"/>
          <w:lang w:eastAsia="zh-CN"/>
        </w:rPr>
      </w:pPr>
      <w:r w:rsidRPr="00A319BE">
        <w:rPr>
          <w:rFonts w:eastAsia="SimSun"/>
          <w:snapToGrid w:val="0"/>
          <w:sz w:val="22"/>
          <w:szCs w:val="22"/>
          <w:lang w:eastAsia="zh-CN"/>
        </w:rPr>
        <w:lastRenderedPageBreak/>
        <w:t>surinkti sudužusio buteliuko šukes ir sudėti jas į PAVOJINGŲ ATLIEKŲ talpyklę;</w:t>
      </w:r>
    </w:p>
    <w:p w:rsidR="00620DBA" w:rsidRPr="00A319BE" w:rsidRDefault="00620DBA" w:rsidP="00000A71">
      <w:pPr>
        <w:numPr>
          <w:ilvl w:val="0"/>
          <w:numId w:val="4"/>
        </w:numPr>
        <w:tabs>
          <w:tab w:val="left" w:pos="567"/>
          <w:tab w:val="num" w:pos="1080"/>
        </w:tabs>
        <w:autoSpaceDE w:val="0"/>
        <w:autoSpaceDN w:val="0"/>
        <w:adjustRightInd w:val="0"/>
        <w:spacing w:line="260" w:lineRule="exact"/>
        <w:ind w:left="1080" w:hanging="540"/>
        <w:rPr>
          <w:rFonts w:eastAsia="SimSun"/>
          <w:snapToGrid w:val="0"/>
          <w:sz w:val="22"/>
          <w:szCs w:val="22"/>
          <w:lang w:eastAsia="zh-CN"/>
        </w:rPr>
      </w:pPr>
      <w:r w:rsidRPr="00A319BE">
        <w:rPr>
          <w:rFonts w:eastAsia="SimSun"/>
          <w:snapToGrid w:val="0"/>
          <w:sz w:val="22"/>
          <w:szCs w:val="22"/>
          <w:lang w:eastAsia="zh-CN"/>
        </w:rPr>
        <w:t>užterštą paviršių gerai nuplauti dideliu kiekiu šalto vandens;</w:t>
      </w:r>
    </w:p>
    <w:p w:rsidR="00620DBA" w:rsidRPr="00A319BE" w:rsidRDefault="00620DBA" w:rsidP="00000A71">
      <w:pPr>
        <w:numPr>
          <w:ilvl w:val="0"/>
          <w:numId w:val="4"/>
        </w:numPr>
        <w:tabs>
          <w:tab w:val="left" w:pos="567"/>
          <w:tab w:val="num" w:pos="1080"/>
        </w:tabs>
        <w:autoSpaceDE w:val="0"/>
        <w:autoSpaceDN w:val="0"/>
        <w:adjustRightInd w:val="0"/>
        <w:spacing w:line="260" w:lineRule="exact"/>
        <w:ind w:left="1080" w:hanging="540"/>
        <w:rPr>
          <w:rFonts w:eastAsia="SimSun"/>
          <w:snapToGrid w:val="0"/>
          <w:sz w:val="22"/>
          <w:szCs w:val="22"/>
          <w:lang w:eastAsia="zh-CN"/>
        </w:rPr>
      </w:pPr>
      <w:r w:rsidRPr="00A319BE">
        <w:rPr>
          <w:rFonts w:eastAsia="SimSun"/>
          <w:snapToGrid w:val="0"/>
          <w:sz w:val="22"/>
          <w:szCs w:val="22"/>
          <w:lang w:eastAsia="zh-CN"/>
        </w:rPr>
        <w:t xml:space="preserve">nuplautą paviršių kruopščiai nušluostyti audiniu ir įdėti jį į PAVOJINGŲ ATLIEKŲ talpyklę. </w:t>
      </w:r>
    </w:p>
    <w:p w:rsidR="00620DBA" w:rsidRPr="00A319BE" w:rsidRDefault="00620DBA" w:rsidP="00000A71">
      <w:pPr>
        <w:tabs>
          <w:tab w:val="left" w:pos="540"/>
          <w:tab w:val="left" w:pos="567"/>
        </w:tabs>
        <w:autoSpaceDE w:val="0"/>
        <w:autoSpaceDN w:val="0"/>
        <w:adjustRightInd w:val="0"/>
        <w:spacing w:line="260" w:lineRule="exact"/>
        <w:ind w:left="540" w:hanging="540"/>
        <w:rPr>
          <w:rFonts w:eastAsia="SimSun"/>
          <w:snapToGrid w:val="0"/>
          <w:sz w:val="22"/>
          <w:szCs w:val="22"/>
          <w:lang w:eastAsia="zh-CN"/>
        </w:rPr>
      </w:pPr>
      <w:r w:rsidRPr="00A319BE">
        <w:rPr>
          <w:rFonts w:eastAsia="SimSun"/>
          <w:snapToGrid w:val="0"/>
          <w:sz w:val="22"/>
          <w:szCs w:val="22"/>
          <w:lang w:eastAsia="zh-CN"/>
        </w:rPr>
        <w:t>4.</w:t>
      </w:r>
      <w:r w:rsidRPr="00A319BE">
        <w:rPr>
          <w:rFonts w:eastAsia="SimSun"/>
          <w:snapToGrid w:val="0"/>
          <w:sz w:val="22"/>
          <w:szCs w:val="22"/>
          <w:lang w:eastAsia="zh-CN"/>
        </w:rPr>
        <w:tab/>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1049C2" w:rsidRPr="00C4251E">
        <w:rPr>
          <w:sz w:val="22"/>
          <w:szCs w:val="22"/>
        </w:rPr>
        <w:t>Mylan</w:t>
      </w:r>
      <w:proofErr w:type="spellEnd"/>
      <w:r w:rsidRPr="00A319BE">
        <w:rPr>
          <w:rFonts w:eastAsia="SimSun"/>
          <w:snapToGrid w:val="0"/>
          <w:sz w:val="22"/>
          <w:szCs w:val="22"/>
          <w:lang w:eastAsia="zh-CN"/>
        </w:rPr>
        <w:t xml:space="preserve"> patekus ant odos, pradžioje užterštą vietą reikia nuplauti dideliu kiekiu tekančio vandens, po to vandeniu ir muilu. Preparato patekus ant gleivinės, užterštą vietą būtina rūpestingai nuplauti vandeniu. Jeigu lieka nemalonių pojūčių, reikia kreiptis į gydytoją.</w:t>
      </w:r>
    </w:p>
    <w:p w:rsidR="00620DBA" w:rsidRPr="00A319BE" w:rsidRDefault="00620DBA" w:rsidP="00000A71">
      <w:pPr>
        <w:tabs>
          <w:tab w:val="left" w:pos="540"/>
          <w:tab w:val="left" w:pos="567"/>
        </w:tabs>
        <w:autoSpaceDE w:val="0"/>
        <w:autoSpaceDN w:val="0"/>
        <w:adjustRightInd w:val="0"/>
        <w:spacing w:line="260" w:lineRule="exact"/>
        <w:ind w:left="540" w:hanging="540"/>
        <w:rPr>
          <w:rFonts w:eastAsia="SimSun"/>
          <w:snapToGrid w:val="0"/>
          <w:sz w:val="22"/>
          <w:szCs w:val="22"/>
          <w:lang w:eastAsia="zh-CN"/>
        </w:rPr>
      </w:pPr>
      <w:r w:rsidRPr="00A319BE">
        <w:rPr>
          <w:rFonts w:eastAsia="SimSun"/>
          <w:snapToGrid w:val="0"/>
          <w:sz w:val="22"/>
          <w:szCs w:val="22"/>
          <w:lang w:eastAsia="zh-CN"/>
        </w:rPr>
        <w:t>5.</w:t>
      </w:r>
      <w:r w:rsidRPr="00A319BE">
        <w:rPr>
          <w:rFonts w:eastAsia="SimSun"/>
          <w:snapToGrid w:val="0"/>
          <w:sz w:val="22"/>
          <w:szCs w:val="22"/>
          <w:lang w:eastAsia="zh-CN"/>
        </w:rPr>
        <w:tab/>
      </w:r>
      <w:proofErr w:type="spellStart"/>
      <w:r w:rsidRPr="00A319BE">
        <w:rPr>
          <w:rFonts w:eastAsia="SimSun"/>
          <w:snapToGrid w:val="0"/>
          <w:sz w:val="22"/>
          <w:szCs w:val="22"/>
          <w:lang w:eastAsia="zh-CN"/>
        </w:rPr>
        <w:t>Irinotecan</w:t>
      </w:r>
      <w:proofErr w:type="spellEnd"/>
      <w:r w:rsidRPr="00A319BE">
        <w:rPr>
          <w:rFonts w:eastAsia="SimSun"/>
          <w:snapToGrid w:val="0"/>
          <w:sz w:val="22"/>
          <w:szCs w:val="22"/>
          <w:lang w:eastAsia="zh-CN"/>
        </w:rPr>
        <w:t xml:space="preserve"> </w:t>
      </w:r>
      <w:proofErr w:type="spellStart"/>
      <w:r w:rsidR="001049C2" w:rsidRPr="00C4251E">
        <w:rPr>
          <w:sz w:val="22"/>
          <w:szCs w:val="22"/>
        </w:rPr>
        <w:t>Mylan</w:t>
      </w:r>
      <w:proofErr w:type="spellEnd"/>
      <w:r w:rsidRPr="00A319BE">
        <w:rPr>
          <w:rFonts w:eastAsia="SimSun"/>
          <w:snapToGrid w:val="0"/>
          <w:sz w:val="22"/>
          <w:szCs w:val="22"/>
          <w:lang w:eastAsia="zh-CN"/>
        </w:rPr>
        <w:t xml:space="preserve"> patekus į akis, jas būtina nuplauti dideliu kiekiu vandens ir nedelsiant kreiptis į akių gydytoją.</w:t>
      </w:r>
    </w:p>
    <w:p w:rsidR="00620DBA" w:rsidRPr="00A319BE" w:rsidRDefault="00620DBA" w:rsidP="00000A71">
      <w:pPr>
        <w:tabs>
          <w:tab w:val="left" w:pos="567"/>
        </w:tabs>
        <w:autoSpaceDE w:val="0"/>
        <w:autoSpaceDN w:val="0"/>
        <w:adjustRightInd w:val="0"/>
        <w:spacing w:line="260" w:lineRule="exact"/>
        <w:rPr>
          <w:rFonts w:eastAsia="SimSun"/>
          <w:snapToGrid w:val="0"/>
          <w:sz w:val="22"/>
          <w:szCs w:val="22"/>
          <w:lang w:eastAsia="zh-CN"/>
        </w:rPr>
      </w:pPr>
    </w:p>
    <w:p w:rsidR="00620DBA" w:rsidRPr="00A319BE" w:rsidRDefault="00620DBA" w:rsidP="00000A71">
      <w:pPr>
        <w:tabs>
          <w:tab w:val="left" w:pos="567"/>
        </w:tabs>
        <w:spacing w:line="260" w:lineRule="exact"/>
        <w:rPr>
          <w:rFonts w:eastAsia="SimSun"/>
          <w:i/>
          <w:snapToGrid w:val="0"/>
          <w:sz w:val="22"/>
          <w:szCs w:val="22"/>
          <w:lang w:eastAsia="zh-CN"/>
        </w:rPr>
      </w:pPr>
      <w:r w:rsidRPr="00A319BE">
        <w:rPr>
          <w:rFonts w:eastAsia="SimSun"/>
          <w:i/>
          <w:snapToGrid w:val="0"/>
          <w:sz w:val="22"/>
          <w:szCs w:val="22"/>
          <w:lang w:eastAsia="zh-CN"/>
        </w:rPr>
        <w:t>Atliekų tvarkymas</w:t>
      </w:r>
    </w:p>
    <w:p w:rsidR="00620DBA" w:rsidRPr="00A319BE" w:rsidRDefault="00620DBA" w:rsidP="00000A71">
      <w:pPr>
        <w:pStyle w:val="BTEMEASMCA"/>
        <w:rPr>
          <w:szCs w:val="22"/>
        </w:rPr>
      </w:pPr>
      <w:r w:rsidRPr="00A319BE">
        <w:rPr>
          <w:rFonts w:eastAsia="SimSun"/>
          <w:noProof w:val="0"/>
          <w:snapToGrid w:val="0"/>
          <w:szCs w:val="22"/>
          <w:lang w:eastAsia="zh-CN"/>
        </w:rPr>
        <w:t xml:space="preserve">Visas skiedimui ir infuzijai naudotas arba kitokiu būdu su </w:t>
      </w:r>
      <w:proofErr w:type="spellStart"/>
      <w:r w:rsidRPr="00A319BE">
        <w:rPr>
          <w:rFonts w:eastAsia="SimSun"/>
          <w:noProof w:val="0"/>
          <w:snapToGrid w:val="0"/>
          <w:szCs w:val="22"/>
          <w:lang w:eastAsia="zh-CN"/>
        </w:rPr>
        <w:t>Irinotecan</w:t>
      </w:r>
      <w:proofErr w:type="spellEnd"/>
      <w:r w:rsidRPr="00A319BE">
        <w:rPr>
          <w:rFonts w:eastAsia="SimSun"/>
          <w:noProof w:val="0"/>
          <w:snapToGrid w:val="0"/>
          <w:szCs w:val="22"/>
          <w:lang w:eastAsia="zh-CN"/>
        </w:rPr>
        <w:t xml:space="preserve"> </w:t>
      </w:r>
      <w:r w:rsidR="001049C2" w:rsidRPr="00C4251E">
        <w:rPr>
          <w:szCs w:val="22"/>
        </w:rPr>
        <w:t>Mylan</w:t>
      </w:r>
      <w:r w:rsidRPr="00A319BE">
        <w:rPr>
          <w:rFonts w:eastAsia="SimSun"/>
          <w:noProof w:val="0"/>
          <w:snapToGrid w:val="0"/>
          <w:szCs w:val="22"/>
          <w:lang w:eastAsia="zh-CN"/>
        </w:rPr>
        <w:t xml:space="preserve"> kontaktavusias medžiagas reikia tvarkyti laikantis vietinių darbo su citotoksiniais preparatais reikalavimų.</w:t>
      </w: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PI-1EMEASMCA"/>
      </w:pPr>
      <w:bookmarkStart w:id="52" w:name="_Toc129243122"/>
      <w:bookmarkStart w:id="53" w:name="_Toc129243247"/>
      <w:r w:rsidRPr="00A319BE">
        <w:t>7.</w:t>
      </w:r>
      <w:r w:rsidRPr="00A319BE">
        <w:tab/>
        <w:t>RINKODAROS TEISĖS TURĖTOJAS</w:t>
      </w:r>
      <w:bookmarkEnd w:id="52"/>
      <w:bookmarkEnd w:id="53"/>
    </w:p>
    <w:p w:rsidR="00620DBA" w:rsidRPr="00A319BE" w:rsidRDefault="00620DBA" w:rsidP="00000A71">
      <w:pPr>
        <w:pStyle w:val="BTEMEASMCA"/>
        <w:rPr>
          <w:szCs w:val="22"/>
        </w:rPr>
      </w:pPr>
    </w:p>
    <w:p w:rsidR="006477F3" w:rsidRPr="00D119E8" w:rsidRDefault="006477F3" w:rsidP="006477F3">
      <w:pPr>
        <w:rPr>
          <w:sz w:val="22"/>
          <w:szCs w:val="22"/>
        </w:rPr>
      </w:pPr>
      <w:r w:rsidRPr="00D119E8">
        <w:rPr>
          <w:sz w:val="22"/>
          <w:szCs w:val="22"/>
        </w:rPr>
        <w:t>MYLAN S.A.S.</w:t>
      </w:r>
    </w:p>
    <w:p w:rsidR="006477F3" w:rsidRDefault="006477F3" w:rsidP="006477F3">
      <w:pPr>
        <w:rPr>
          <w:sz w:val="22"/>
          <w:szCs w:val="22"/>
        </w:rPr>
      </w:pPr>
      <w:r w:rsidRPr="00D119E8">
        <w:rPr>
          <w:sz w:val="22"/>
          <w:szCs w:val="22"/>
        </w:rPr>
        <w:t xml:space="preserve">117 </w:t>
      </w:r>
      <w:proofErr w:type="spellStart"/>
      <w:r w:rsidRPr="00D119E8">
        <w:rPr>
          <w:sz w:val="22"/>
          <w:szCs w:val="22"/>
        </w:rPr>
        <w:t>Allée</w:t>
      </w:r>
      <w:proofErr w:type="spellEnd"/>
      <w:r w:rsidRPr="00D119E8">
        <w:rPr>
          <w:sz w:val="22"/>
          <w:szCs w:val="22"/>
        </w:rPr>
        <w:t xml:space="preserve"> </w:t>
      </w:r>
      <w:proofErr w:type="spellStart"/>
      <w:r w:rsidRPr="00D119E8">
        <w:rPr>
          <w:sz w:val="22"/>
          <w:szCs w:val="22"/>
        </w:rPr>
        <w:t>des</w:t>
      </w:r>
      <w:proofErr w:type="spellEnd"/>
      <w:r w:rsidRPr="00D119E8">
        <w:rPr>
          <w:sz w:val="22"/>
          <w:szCs w:val="22"/>
        </w:rPr>
        <w:t xml:space="preserve"> </w:t>
      </w:r>
      <w:proofErr w:type="spellStart"/>
      <w:r w:rsidRPr="00D119E8">
        <w:rPr>
          <w:sz w:val="22"/>
          <w:szCs w:val="22"/>
        </w:rPr>
        <w:t>Parcs</w:t>
      </w:r>
      <w:proofErr w:type="spellEnd"/>
      <w:r w:rsidRPr="00D119E8">
        <w:rPr>
          <w:sz w:val="22"/>
          <w:szCs w:val="22"/>
        </w:rPr>
        <w:t xml:space="preserve"> </w:t>
      </w:r>
    </w:p>
    <w:p w:rsidR="006477F3" w:rsidRDefault="006477F3" w:rsidP="006477F3">
      <w:pPr>
        <w:rPr>
          <w:sz w:val="22"/>
          <w:szCs w:val="22"/>
        </w:rPr>
      </w:pPr>
      <w:r w:rsidRPr="00D119E8">
        <w:rPr>
          <w:sz w:val="22"/>
          <w:szCs w:val="22"/>
        </w:rPr>
        <w:t xml:space="preserve">69800 SAINT-PRIEST </w:t>
      </w:r>
    </w:p>
    <w:p w:rsidR="00620DBA" w:rsidRPr="00A319BE" w:rsidRDefault="006477F3" w:rsidP="006477F3">
      <w:pPr>
        <w:pStyle w:val="BTEMEASMCA"/>
        <w:rPr>
          <w:szCs w:val="22"/>
        </w:rPr>
      </w:pPr>
      <w:r w:rsidRPr="00D119E8">
        <w:rPr>
          <w:szCs w:val="22"/>
        </w:rPr>
        <w:t>Prancūzija</w:t>
      </w:r>
    </w:p>
    <w:p w:rsidR="00620DBA" w:rsidRDefault="00620DBA" w:rsidP="00000A71">
      <w:pPr>
        <w:pStyle w:val="BTEMEASMCA"/>
        <w:rPr>
          <w:szCs w:val="22"/>
        </w:rPr>
      </w:pPr>
    </w:p>
    <w:p w:rsidR="006477F3" w:rsidRPr="00A319BE" w:rsidRDefault="006477F3" w:rsidP="00000A71">
      <w:pPr>
        <w:pStyle w:val="BTEMEASMCA"/>
        <w:rPr>
          <w:szCs w:val="22"/>
        </w:rPr>
      </w:pPr>
    </w:p>
    <w:p w:rsidR="00620DBA" w:rsidRPr="00A319BE" w:rsidRDefault="00620DBA" w:rsidP="00000A71">
      <w:pPr>
        <w:pStyle w:val="PI-1EMEASMCA"/>
      </w:pPr>
      <w:bookmarkStart w:id="54" w:name="_Toc129243123"/>
      <w:bookmarkStart w:id="55" w:name="_Toc129243248"/>
      <w:r w:rsidRPr="00A319BE">
        <w:t>8.</w:t>
      </w:r>
      <w:r w:rsidRPr="00A319BE">
        <w:tab/>
        <w:t>RINKODAROS TEISĖS NUMERIS</w:t>
      </w:r>
      <w:bookmarkEnd w:id="54"/>
      <w:bookmarkEnd w:id="55"/>
      <w:r w:rsidRPr="00A319BE">
        <w:t xml:space="preserve"> (-IAI)</w:t>
      </w:r>
    </w:p>
    <w:p w:rsidR="00620DBA" w:rsidRPr="00A319BE" w:rsidRDefault="00620DBA" w:rsidP="00000A71">
      <w:pPr>
        <w:pStyle w:val="BTEMEASMCA"/>
        <w:rPr>
          <w:szCs w:val="22"/>
        </w:rPr>
      </w:pPr>
    </w:p>
    <w:p w:rsidR="00620DBA" w:rsidRPr="00A319BE" w:rsidRDefault="00620DBA" w:rsidP="009F3D55">
      <w:pPr>
        <w:pStyle w:val="BTEMEASMCA"/>
        <w:rPr>
          <w:noProof w:val="0"/>
          <w:szCs w:val="22"/>
        </w:rPr>
      </w:pPr>
      <w:r w:rsidRPr="00A319BE">
        <w:rPr>
          <w:noProof w:val="0"/>
          <w:szCs w:val="22"/>
        </w:rPr>
        <w:t>2 ml – LT/1/12/2918/001</w:t>
      </w:r>
    </w:p>
    <w:p w:rsidR="00620DBA" w:rsidRPr="00A319BE" w:rsidRDefault="00620DBA" w:rsidP="009F3D55">
      <w:pPr>
        <w:pStyle w:val="BTEMEASMCA"/>
        <w:rPr>
          <w:noProof w:val="0"/>
          <w:szCs w:val="22"/>
        </w:rPr>
      </w:pPr>
      <w:r w:rsidRPr="00A319BE">
        <w:rPr>
          <w:noProof w:val="0"/>
          <w:szCs w:val="22"/>
        </w:rPr>
        <w:t>5 ml – LT/1/12/2918/002</w:t>
      </w: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PI-1EMEASMCA"/>
      </w:pPr>
      <w:bookmarkStart w:id="56" w:name="_Toc129243124"/>
      <w:bookmarkStart w:id="57" w:name="_Toc129243249"/>
      <w:r w:rsidRPr="00A319BE">
        <w:t>9.</w:t>
      </w:r>
      <w:r w:rsidRPr="00A319BE">
        <w:tab/>
        <w:t>RINKODAROS TEISĖS SUTEIKIMO / ATNAUJINIMO DATA</w:t>
      </w:r>
      <w:bookmarkEnd w:id="56"/>
      <w:bookmarkEnd w:id="57"/>
    </w:p>
    <w:p w:rsidR="00620DBA" w:rsidRPr="00A319BE" w:rsidRDefault="00620DBA" w:rsidP="00000A71">
      <w:pPr>
        <w:pStyle w:val="BTEMEASMCA"/>
        <w:rPr>
          <w:szCs w:val="22"/>
        </w:rPr>
      </w:pPr>
    </w:p>
    <w:p w:rsidR="00620DBA" w:rsidRPr="00A319BE" w:rsidRDefault="00620DBA" w:rsidP="00000A71">
      <w:pPr>
        <w:pStyle w:val="BTEMEASMCA"/>
        <w:rPr>
          <w:szCs w:val="22"/>
        </w:rPr>
      </w:pPr>
      <w:r w:rsidRPr="00A319BE">
        <w:rPr>
          <w:szCs w:val="22"/>
        </w:rPr>
        <w:t>2012-04-27</w:t>
      </w: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PI-1EMEASMCA"/>
      </w:pPr>
      <w:bookmarkStart w:id="58" w:name="_Toc129243125"/>
      <w:bookmarkStart w:id="59" w:name="_Toc129243250"/>
      <w:r w:rsidRPr="00A319BE">
        <w:t>10.</w:t>
      </w:r>
      <w:r w:rsidRPr="00A319BE">
        <w:tab/>
        <w:t>TEKSTO PERŽIŪROS DATA</w:t>
      </w:r>
      <w:bookmarkEnd w:id="58"/>
      <w:bookmarkEnd w:id="59"/>
    </w:p>
    <w:p w:rsidR="00620DBA" w:rsidRPr="00A319BE" w:rsidRDefault="00620DBA" w:rsidP="00000A71">
      <w:pPr>
        <w:pStyle w:val="BTEMEASMCA"/>
        <w:rPr>
          <w:szCs w:val="22"/>
        </w:rPr>
      </w:pPr>
    </w:p>
    <w:p w:rsidR="00620DBA" w:rsidRPr="00A319BE" w:rsidRDefault="006477F3" w:rsidP="00000A71">
      <w:pPr>
        <w:pStyle w:val="BTEMEASMCA"/>
        <w:rPr>
          <w:szCs w:val="22"/>
        </w:rPr>
      </w:pPr>
      <w:r>
        <w:rPr>
          <w:szCs w:val="22"/>
        </w:rPr>
        <w:t>2015-07-23</w:t>
      </w: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555E9B">
      <w:pPr>
        <w:spacing w:line="260" w:lineRule="exact"/>
        <w:rPr>
          <w:sz w:val="22"/>
          <w:szCs w:val="22"/>
        </w:rPr>
      </w:pPr>
      <w:r w:rsidRPr="00A319BE">
        <w:rPr>
          <w:sz w:val="22"/>
          <w:szCs w:val="22"/>
        </w:rPr>
        <w:t xml:space="preserve">Naujausia vaistinio preparato charakteristikų santraukos redakcija pateikiama Valstybinės vaistų kontrolės tarnybos prie Lietuvos Respublikos sveikatos apsaugos ministerijos (VVKT) interneto svetainėje </w:t>
      </w:r>
      <w:hyperlink r:id="rId8" w:history="1">
        <w:r w:rsidRPr="00A319BE">
          <w:rPr>
            <w:rStyle w:val="Hipersaitas"/>
            <w:sz w:val="22"/>
            <w:szCs w:val="22"/>
          </w:rPr>
          <w:t>http://www.vvkt.lt/</w:t>
        </w:r>
      </w:hyperlink>
      <w:r w:rsidRPr="00A319BE">
        <w:rPr>
          <w:sz w:val="22"/>
          <w:szCs w:val="22"/>
        </w:rPr>
        <w:br w:type="page"/>
      </w: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p>
    <w:p w:rsidR="00620DBA" w:rsidRPr="00A319BE" w:rsidRDefault="00620DBA" w:rsidP="00555E9B">
      <w:pPr>
        <w:pStyle w:val="Antrat2"/>
        <w:spacing w:before="0" w:after="0"/>
        <w:jc w:val="center"/>
        <w:rPr>
          <w:rFonts w:ascii="Times New Roman" w:hAnsi="Times New Roman"/>
          <w:i w:val="0"/>
          <w:iCs w:val="0"/>
          <w:sz w:val="22"/>
          <w:szCs w:val="22"/>
        </w:rPr>
      </w:pPr>
      <w:r w:rsidRPr="00A319BE">
        <w:rPr>
          <w:rFonts w:ascii="Times New Roman" w:hAnsi="Times New Roman"/>
          <w:i w:val="0"/>
          <w:iCs w:val="0"/>
          <w:sz w:val="22"/>
          <w:szCs w:val="22"/>
        </w:rPr>
        <w:t>II PRIEDAS</w:t>
      </w:r>
    </w:p>
    <w:p w:rsidR="00620DBA" w:rsidRPr="00A319BE" w:rsidRDefault="00620DBA" w:rsidP="00555E9B">
      <w:pPr>
        <w:spacing w:line="260" w:lineRule="exact"/>
        <w:rPr>
          <w:sz w:val="22"/>
          <w:szCs w:val="22"/>
        </w:rPr>
      </w:pPr>
    </w:p>
    <w:p w:rsidR="00620DBA" w:rsidRPr="00A319BE" w:rsidRDefault="00620DBA" w:rsidP="00555E9B">
      <w:pPr>
        <w:ind w:left="1701" w:right="1416" w:hanging="708"/>
        <w:rPr>
          <w:b/>
          <w:sz w:val="22"/>
          <w:szCs w:val="22"/>
        </w:rPr>
      </w:pPr>
      <w:r w:rsidRPr="00A319BE">
        <w:rPr>
          <w:b/>
          <w:sz w:val="22"/>
          <w:szCs w:val="22"/>
        </w:rPr>
        <w:t>A.</w:t>
      </w:r>
      <w:r w:rsidRPr="00A319BE">
        <w:rPr>
          <w:b/>
          <w:sz w:val="22"/>
          <w:szCs w:val="22"/>
        </w:rPr>
        <w:tab/>
        <w:t>GAMINTOJAS (-AI), ATSAKINGAS (-I) UŽ SERIJŲ IŠLEIDIMĄ</w:t>
      </w:r>
    </w:p>
    <w:p w:rsidR="00620DBA" w:rsidRPr="00A319BE" w:rsidRDefault="00620DBA" w:rsidP="00555E9B">
      <w:pPr>
        <w:spacing w:line="260" w:lineRule="exact"/>
        <w:rPr>
          <w:sz w:val="22"/>
          <w:szCs w:val="22"/>
        </w:rPr>
      </w:pPr>
    </w:p>
    <w:p w:rsidR="00620DBA" w:rsidRPr="00A319BE" w:rsidRDefault="00620DBA" w:rsidP="00555E9B">
      <w:pPr>
        <w:suppressLineNumbers/>
        <w:ind w:left="1701" w:right="1416" w:hanging="708"/>
        <w:rPr>
          <w:sz w:val="22"/>
          <w:szCs w:val="22"/>
        </w:rPr>
      </w:pPr>
      <w:r w:rsidRPr="00A319BE">
        <w:rPr>
          <w:b/>
          <w:sz w:val="22"/>
          <w:szCs w:val="22"/>
        </w:rPr>
        <w:t>B.</w:t>
      </w:r>
      <w:r w:rsidRPr="00A319BE">
        <w:rPr>
          <w:b/>
          <w:sz w:val="22"/>
          <w:szCs w:val="22"/>
        </w:rPr>
        <w:tab/>
        <w:t>TIEKIMO IR VARTOJIMO SĄLYGOS AR APRIBOJIMAI</w:t>
      </w:r>
    </w:p>
    <w:p w:rsidR="00620DBA" w:rsidRPr="00A319BE" w:rsidRDefault="00620DBA" w:rsidP="00555E9B">
      <w:pPr>
        <w:spacing w:line="260" w:lineRule="exact"/>
        <w:rPr>
          <w:sz w:val="22"/>
          <w:szCs w:val="22"/>
        </w:rPr>
      </w:pPr>
    </w:p>
    <w:p w:rsidR="00620DBA" w:rsidRPr="00A319BE" w:rsidRDefault="00620DBA" w:rsidP="00555E9B">
      <w:pPr>
        <w:suppressLineNumbers/>
        <w:ind w:left="1701" w:right="1558" w:hanging="850"/>
        <w:rPr>
          <w:sz w:val="22"/>
          <w:szCs w:val="22"/>
        </w:rPr>
      </w:pPr>
      <w:r w:rsidRPr="00A319BE">
        <w:rPr>
          <w:b/>
          <w:sz w:val="22"/>
          <w:szCs w:val="22"/>
        </w:rPr>
        <w:t>C.</w:t>
      </w:r>
      <w:r w:rsidRPr="00A319BE">
        <w:rPr>
          <w:b/>
          <w:sz w:val="22"/>
          <w:szCs w:val="22"/>
        </w:rPr>
        <w:tab/>
        <w:t>KITOS SĄLYGOS IR REIKALAVIMAI RINKODAROS TEISĖS TURĖTOJUI</w:t>
      </w:r>
    </w:p>
    <w:p w:rsidR="00620DBA" w:rsidRPr="00A319BE" w:rsidRDefault="00620DBA" w:rsidP="00555E9B">
      <w:pPr>
        <w:rPr>
          <w:sz w:val="22"/>
          <w:szCs w:val="22"/>
        </w:rPr>
      </w:pPr>
    </w:p>
    <w:p w:rsidR="00620DBA" w:rsidRPr="00A319BE" w:rsidRDefault="00620DBA" w:rsidP="00555E9B">
      <w:pPr>
        <w:rPr>
          <w:sz w:val="22"/>
          <w:szCs w:val="22"/>
        </w:rPr>
      </w:pPr>
    </w:p>
    <w:p w:rsidR="00620DBA" w:rsidRPr="00A319BE" w:rsidRDefault="00620DBA" w:rsidP="00E23D3E">
      <w:pPr>
        <w:tabs>
          <w:tab w:val="left" w:pos="567"/>
        </w:tabs>
        <w:spacing w:line="260" w:lineRule="exact"/>
        <w:rPr>
          <w:b/>
          <w:sz w:val="22"/>
          <w:szCs w:val="22"/>
        </w:rPr>
      </w:pPr>
      <w:r w:rsidRPr="00A319BE">
        <w:rPr>
          <w:sz w:val="22"/>
          <w:szCs w:val="22"/>
        </w:rPr>
        <w:br w:type="page"/>
      </w:r>
      <w:r w:rsidRPr="00A319BE">
        <w:rPr>
          <w:b/>
          <w:sz w:val="22"/>
          <w:szCs w:val="22"/>
        </w:rPr>
        <w:lastRenderedPageBreak/>
        <w:t>A.</w:t>
      </w:r>
      <w:r w:rsidRPr="00A319BE">
        <w:rPr>
          <w:b/>
          <w:sz w:val="22"/>
          <w:szCs w:val="22"/>
        </w:rPr>
        <w:tab/>
        <w:t>GAMINTOJAS (-AI), ATSAKINGAS (-I) UŽ SERIJŲ IŠLEIDIMĄ</w:t>
      </w:r>
    </w:p>
    <w:p w:rsidR="00620DBA" w:rsidRPr="00A319BE" w:rsidRDefault="00620DBA" w:rsidP="00555E9B">
      <w:pPr>
        <w:spacing w:line="260" w:lineRule="exact"/>
        <w:rPr>
          <w:sz w:val="22"/>
          <w:szCs w:val="22"/>
        </w:rPr>
      </w:pPr>
    </w:p>
    <w:p w:rsidR="00620DBA" w:rsidRPr="00A319BE" w:rsidRDefault="00620DBA" w:rsidP="0045128C">
      <w:pPr>
        <w:jc w:val="both"/>
        <w:rPr>
          <w:sz w:val="22"/>
          <w:szCs w:val="22"/>
          <w:u w:val="single"/>
        </w:rPr>
      </w:pPr>
      <w:r w:rsidRPr="00A319BE">
        <w:rPr>
          <w:sz w:val="22"/>
          <w:szCs w:val="22"/>
          <w:u w:val="single"/>
        </w:rPr>
        <w:t>Gamintojo (-ų), atsakingo (-ų) už serijų išleidimą, pavadinimas (-ai) ir adresas (-ai)</w:t>
      </w:r>
    </w:p>
    <w:p w:rsidR="00620DBA" w:rsidRPr="00A319BE" w:rsidRDefault="00620DBA" w:rsidP="0045128C">
      <w:pPr>
        <w:jc w:val="both"/>
        <w:rPr>
          <w:sz w:val="22"/>
          <w:szCs w:val="22"/>
        </w:rPr>
      </w:pPr>
    </w:p>
    <w:p w:rsidR="00D64C59" w:rsidRPr="00BD35C3" w:rsidRDefault="00D64C59" w:rsidP="00D64C59">
      <w:pPr>
        <w:tabs>
          <w:tab w:val="left" w:pos="0"/>
        </w:tabs>
        <w:jc w:val="both"/>
        <w:rPr>
          <w:sz w:val="22"/>
          <w:szCs w:val="22"/>
          <w:lang w:eastAsia="lt-LT"/>
        </w:rPr>
      </w:pPr>
      <w:r w:rsidRPr="00BD35C3">
        <w:rPr>
          <w:sz w:val="22"/>
          <w:szCs w:val="22"/>
          <w:lang w:eastAsia="lt-LT"/>
        </w:rPr>
        <w:t>Agila Specialties Polska Sp. z o.o.</w:t>
      </w:r>
    </w:p>
    <w:p w:rsidR="00620DBA" w:rsidRPr="00A319BE" w:rsidRDefault="00620DBA" w:rsidP="0045128C">
      <w:pPr>
        <w:autoSpaceDE w:val="0"/>
        <w:autoSpaceDN w:val="0"/>
        <w:adjustRightInd w:val="0"/>
        <w:rPr>
          <w:sz w:val="22"/>
          <w:szCs w:val="22"/>
        </w:rPr>
      </w:pPr>
      <w:r w:rsidRPr="00A319BE">
        <w:rPr>
          <w:sz w:val="22"/>
          <w:szCs w:val="22"/>
        </w:rPr>
        <w:t>10, Daniszewska Str</w:t>
      </w:r>
    </w:p>
    <w:p w:rsidR="00620DBA" w:rsidRPr="00A319BE" w:rsidRDefault="00620DBA" w:rsidP="0045128C">
      <w:pPr>
        <w:autoSpaceDE w:val="0"/>
        <w:autoSpaceDN w:val="0"/>
        <w:adjustRightInd w:val="0"/>
        <w:rPr>
          <w:sz w:val="22"/>
          <w:szCs w:val="22"/>
        </w:rPr>
      </w:pPr>
      <w:r w:rsidRPr="00A319BE">
        <w:rPr>
          <w:sz w:val="22"/>
          <w:szCs w:val="22"/>
        </w:rPr>
        <w:t>03-230 Warsaw</w:t>
      </w:r>
    </w:p>
    <w:p w:rsidR="00620DBA" w:rsidRPr="00A319BE" w:rsidRDefault="00620DBA" w:rsidP="0045128C">
      <w:pPr>
        <w:autoSpaceDE w:val="0"/>
        <w:autoSpaceDN w:val="0"/>
        <w:adjustRightInd w:val="0"/>
        <w:rPr>
          <w:sz w:val="22"/>
          <w:szCs w:val="22"/>
        </w:rPr>
      </w:pPr>
      <w:r w:rsidRPr="00A319BE">
        <w:rPr>
          <w:sz w:val="22"/>
          <w:szCs w:val="22"/>
        </w:rPr>
        <w:t>Lenkija</w:t>
      </w: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p>
    <w:p w:rsidR="00620DBA" w:rsidRPr="00A319BE" w:rsidRDefault="00620DBA" w:rsidP="00555E9B">
      <w:pPr>
        <w:suppressLineNumbers/>
        <w:ind w:left="567" w:hanging="567"/>
        <w:rPr>
          <w:sz w:val="22"/>
          <w:szCs w:val="22"/>
        </w:rPr>
      </w:pPr>
      <w:r w:rsidRPr="00A319BE">
        <w:rPr>
          <w:b/>
          <w:sz w:val="22"/>
          <w:szCs w:val="22"/>
        </w:rPr>
        <w:t>B.</w:t>
      </w:r>
      <w:r w:rsidRPr="00A319BE">
        <w:rPr>
          <w:b/>
          <w:sz w:val="22"/>
          <w:szCs w:val="22"/>
        </w:rPr>
        <w:tab/>
        <w:t>TIEKIMO IR VARTOJIMO SĄLYGOS AR APRIBOJIMAI</w:t>
      </w:r>
    </w:p>
    <w:p w:rsidR="00620DBA" w:rsidRPr="00A319BE" w:rsidRDefault="00620DBA" w:rsidP="00555E9B">
      <w:pPr>
        <w:spacing w:line="260" w:lineRule="exact"/>
        <w:rPr>
          <w:sz w:val="22"/>
          <w:szCs w:val="22"/>
        </w:rPr>
      </w:pPr>
    </w:p>
    <w:p w:rsidR="00620DBA" w:rsidRPr="00A319BE" w:rsidRDefault="00620DBA" w:rsidP="00555E9B">
      <w:pPr>
        <w:spacing w:line="260" w:lineRule="exact"/>
        <w:rPr>
          <w:sz w:val="22"/>
          <w:szCs w:val="22"/>
        </w:rPr>
      </w:pPr>
      <w:r w:rsidRPr="00A319BE">
        <w:rPr>
          <w:sz w:val="22"/>
          <w:szCs w:val="22"/>
        </w:rPr>
        <w:t>Receptinis vaistinis preparatas.</w:t>
      </w:r>
    </w:p>
    <w:p w:rsidR="00620DBA" w:rsidRPr="00A319BE" w:rsidRDefault="00620DBA" w:rsidP="00555E9B">
      <w:pPr>
        <w:rPr>
          <w:sz w:val="22"/>
          <w:szCs w:val="22"/>
        </w:rPr>
      </w:pPr>
    </w:p>
    <w:p w:rsidR="00620DBA" w:rsidRPr="00A319BE" w:rsidRDefault="00620DBA" w:rsidP="00555E9B">
      <w:pPr>
        <w:suppressLineNumbers/>
        <w:ind w:left="567" w:hanging="567"/>
        <w:rPr>
          <w:b/>
          <w:sz w:val="22"/>
          <w:szCs w:val="22"/>
        </w:rPr>
      </w:pPr>
    </w:p>
    <w:p w:rsidR="00620DBA" w:rsidRPr="00A319BE" w:rsidRDefault="00620DBA" w:rsidP="00555E9B">
      <w:pPr>
        <w:suppressLineNumbers/>
        <w:ind w:left="567" w:hanging="567"/>
        <w:rPr>
          <w:b/>
          <w:sz w:val="22"/>
          <w:szCs w:val="22"/>
        </w:rPr>
      </w:pPr>
      <w:r w:rsidRPr="00A319BE">
        <w:rPr>
          <w:b/>
          <w:sz w:val="22"/>
          <w:szCs w:val="22"/>
        </w:rPr>
        <w:t>C.</w:t>
      </w:r>
      <w:r w:rsidRPr="00A319BE">
        <w:rPr>
          <w:b/>
          <w:sz w:val="22"/>
          <w:szCs w:val="22"/>
        </w:rPr>
        <w:tab/>
        <w:t>KITOS SĄLYGOS IR REIKALAVIMAI RINKODAROS TEISĖS TURĖTOJUI</w:t>
      </w:r>
    </w:p>
    <w:p w:rsidR="00620DBA" w:rsidRPr="00A319BE" w:rsidRDefault="00620DBA" w:rsidP="00555E9B">
      <w:pPr>
        <w:tabs>
          <w:tab w:val="left" w:pos="567"/>
        </w:tabs>
        <w:spacing w:line="260" w:lineRule="exact"/>
        <w:rPr>
          <w:sz w:val="22"/>
          <w:szCs w:val="22"/>
        </w:rPr>
      </w:pPr>
    </w:p>
    <w:p w:rsidR="00620DBA" w:rsidRPr="00A319BE" w:rsidRDefault="00620DBA" w:rsidP="00555E9B">
      <w:pPr>
        <w:tabs>
          <w:tab w:val="left" w:pos="567"/>
        </w:tabs>
        <w:spacing w:line="260" w:lineRule="exact"/>
        <w:rPr>
          <w:sz w:val="22"/>
          <w:szCs w:val="22"/>
        </w:rPr>
      </w:pPr>
      <w:r w:rsidRPr="00A319BE">
        <w:rPr>
          <w:sz w:val="22"/>
          <w:szCs w:val="22"/>
        </w:rPr>
        <w:t>Nereikia.</w:t>
      </w:r>
    </w:p>
    <w:p w:rsidR="00620DBA" w:rsidRPr="00A319BE" w:rsidRDefault="00620DBA" w:rsidP="00555E9B">
      <w:pPr>
        <w:tabs>
          <w:tab w:val="left" w:pos="567"/>
        </w:tabs>
        <w:spacing w:line="260" w:lineRule="exact"/>
        <w:rPr>
          <w:sz w:val="22"/>
          <w:szCs w:val="22"/>
        </w:rPr>
      </w:pPr>
    </w:p>
    <w:p w:rsidR="00620DBA" w:rsidRPr="00A319BE" w:rsidRDefault="00620DBA" w:rsidP="00555E9B">
      <w:pPr>
        <w:numPr>
          <w:ilvl w:val="0"/>
          <w:numId w:val="15"/>
        </w:numPr>
        <w:suppressLineNumbers/>
        <w:tabs>
          <w:tab w:val="clear" w:pos="720"/>
          <w:tab w:val="num" w:pos="567"/>
        </w:tabs>
        <w:spacing w:line="260" w:lineRule="exact"/>
        <w:ind w:left="567" w:right="-1" w:hanging="567"/>
        <w:rPr>
          <w:b/>
          <w:bCs/>
          <w:sz w:val="22"/>
          <w:szCs w:val="22"/>
        </w:rPr>
      </w:pPr>
      <w:r w:rsidRPr="00A319BE">
        <w:rPr>
          <w:b/>
          <w:bCs/>
          <w:sz w:val="22"/>
          <w:szCs w:val="22"/>
        </w:rPr>
        <w:t>SĄLYGOS AR APRIBOJIMAI SAUGIAM IR VEIKSMINGAM VAISTINIO PREPARATO VARTOJIMUI UŽTIKRINTI</w:t>
      </w:r>
    </w:p>
    <w:p w:rsidR="00620DBA" w:rsidRPr="00A319BE" w:rsidRDefault="00620DBA" w:rsidP="00555E9B">
      <w:pPr>
        <w:suppressLineNumbers/>
        <w:ind w:right="-1"/>
        <w:rPr>
          <w:b/>
          <w:sz w:val="22"/>
          <w:szCs w:val="22"/>
        </w:rPr>
      </w:pPr>
    </w:p>
    <w:p w:rsidR="00620DBA" w:rsidRPr="00A319BE" w:rsidRDefault="00620DBA" w:rsidP="00555E9B">
      <w:pPr>
        <w:rPr>
          <w:sz w:val="22"/>
          <w:szCs w:val="22"/>
        </w:rPr>
      </w:pPr>
      <w:r w:rsidRPr="00A319BE">
        <w:rPr>
          <w:sz w:val="22"/>
          <w:szCs w:val="22"/>
        </w:rPr>
        <w:t>Nereikia.</w:t>
      </w:r>
    </w:p>
    <w:p w:rsidR="00620DBA" w:rsidRPr="00A319BE" w:rsidRDefault="00620DBA" w:rsidP="00555E9B">
      <w:pPr>
        <w:suppressLineNumbers/>
        <w:ind w:right="-1"/>
        <w:rPr>
          <w:b/>
          <w:sz w:val="22"/>
          <w:szCs w:val="22"/>
        </w:rPr>
      </w:pPr>
    </w:p>
    <w:p w:rsidR="00620DBA" w:rsidRPr="00A319BE" w:rsidRDefault="00620DBA" w:rsidP="00555E9B">
      <w:pPr>
        <w:pStyle w:val="NormalAgency"/>
        <w:rPr>
          <w:lang w:val="lt-LT"/>
        </w:rPr>
      </w:pPr>
    </w:p>
    <w:p w:rsidR="00620DBA" w:rsidRPr="00A319BE" w:rsidRDefault="00620DBA" w:rsidP="00000A71">
      <w:pPr>
        <w:pStyle w:val="BTEMEASMCA"/>
        <w:rPr>
          <w:szCs w:val="22"/>
        </w:rPr>
      </w:pPr>
      <w:r w:rsidRPr="00A319BE">
        <w:rPr>
          <w:szCs w:val="22"/>
        </w:rPr>
        <w:br w:type="page"/>
      </w: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1D049F">
      <w:pPr>
        <w:pStyle w:val="TTEMEASMCA"/>
        <w:rPr>
          <w:szCs w:val="22"/>
        </w:rPr>
      </w:pPr>
      <w:bookmarkStart w:id="60" w:name="_Toc129243134"/>
      <w:bookmarkStart w:id="61" w:name="_Toc129243259"/>
      <w:r w:rsidRPr="00A319BE">
        <w:rPr>
          <w:szCs w:val="22"/>
        </w:rPr>
        <w:t>III PRIEDAS</w:t>
      </w:r>
      <w:bookmarkEnd w:id="60"/>
      <w:bookmarkEnd w:id="61"/>
    </w:p>
    <w:p w:rsidR="00620DBA" w:rsidRPr="00A319BE" w:rsidRDefault="00620DBA" w:rsidP="00000A71">
      <w:pPr>
        <w:pStyle w:val="BTEMEASMCA"/>
        <w:rPr>
          <w:szCs w:val="22"/>
        </w:rPr>
      </w:pPr>
    </w:p>
    <w:p w:rsidR="00620DBA" w:rsidRPr="00A319BE" w:rsidRDefault="00620DBA" w:rsidP="001D049F">
      <w:pPr>
        <w:pStyle w:val="TTEMEASMCA"/>
        <w:rPr>
          <w:szCs w:val="22"/>
        </w:rPr>
      </w:pPr>
      <w:bookmarkStart w:id="62" w:name="_Toc129243135"/>
      <w:bookmarkStart w:id="63" w:name="_Toc129243260"/>
      <w:r w:rsidRPr="00A319BE">
        <w:rPr>
          <w:szCs w:val="22"/>
        </w:rPr>
        <w:t>ŽENKLINIMAS IR PAKUOTĖS LAPELIS</w:t>
      </w:r>
      <w:bookmarkEnd w:id="62"/>
      <w:bookmarkEnd w:id="63"/>
    </w:p>
    <w:p w:rsidR="00620DBA" w:rsidRPr="00A319BE" w:rsidRDefault="00620DBA" w:rsidP="00000A71">
      <w:pPr>
        <w:pStyle w:val="BTEMEASMCA"/>
        <w:rPr>
          <w:szCs w:val="22"/>
        </w:rPr>
      </w:pPr>
      <w:r w:rsidRPr="00A319BE">
        <w:rPr>
          <w:szCs w:val="22"/>
        </w:rPr>
        <w:br w:type="page"/>
      </w: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1D049F">
      <w:pPr>
        <w:pStyle w:val="TTEMEASMCA"/>
        <w:rPr>
          <w:szCs w:val="22"/>
        </w:rPr>
      </w:pPr>
      <w:bookmarkStart w:id="64" w:name="_Toc129243136"/>
      <w:bookmarkStart w:id="65" w:name="_Toc129243261"/>
      <w:r w:rsidRPr="00A319BE">
        <w:rPr>
          <w:szCs w:val="22"/>
        </w:rPr>
        <w:t>A. ŽENKLINIMAS</w:t>
      </w:r>
      <w:bookmarkEnd w:id="64"/>
      <w:bookmarkEnd w:id="65"/>
    </w:p>
    <w:p w:rsidR="00620DBA" w:rsidRPr="00A319BE" w:rsidRDefault="00620DBA" w:rsidP="00FA4C5E">
      <w:pPr>
        <w:suppressLineNumbers/>
        <w:pBdr>
          <w:top w:val="single" w:sz="4" w:space="1" w:color="auto"/>
          <w:left w:val="single" w:sz="4" w:space="4" w:color="auto"/>
          <w:bottom w:val="single" w:sz="4" w:space="1" w:color="auto"/>
          <w:right w:val="single" w:sz="4" w:space="4" w:color="auto"/>
        </w:pBdr>
        <w:rPr>
          <w:b/>
          <w:sz w:val="22"/>
          <w:szCs w:val="22"/>
        </w:rPr>
      </w:pPr>
      <w:r w:rsidRPr="00A319BE">
        <w:rPr>
          <w:sz w:val="22"/>
          <w:szCs w:val="22"/>
        </w:rPr>
        <w:br w:type="page"/>
      </w:r>
      <w:r w:rsidRPr="00A319BE">
        <w:rPr>
          <w:b/>
          <w:sz w:val="22"/>
          <w:szCs w:val="22"/>
        </w:rPr>
        <w:lastRenderedPageBreak/>
        <w:t>INFORMACIJA ANT IŠORINĖS PAKUOTĖS</w:t>
      </w:r>
    </w:p>
    <w:p w:rsidR="00620DBA" w:rsidRPr="00A319BE" w:rsidRDefault="00620DBA" w:rsidP="00FA4C5E">
      <w:pPr>
        <w:suppressLineNumbers/>
        <w:pBdr>
          <w:top w:val="single" w:sz="4" w:space="1" w:color="auto"/>
          <w:left w:val="single" w:sz="4" w:space="4" w:color="auto"/>
          <w:bottom w:val="single" w:sz="4" w:space="1" w:color="auto"/>
          <w:right w:val="single" w:sz="4" w:space="4" w:color="auto"/>
        </w:pBdr>
        <w:ind w:left="567" w:hanging="567"/>
        <w:rPr>
          <w:b/>
          <w:sz w:val="22"/>
          <w:szCs w:val="22"/>
        </w:rPr>
      </w:pPr>
    </w:p>
    <w:p w:rsidR="00620DBA" w:rsidRPr="00A319BE" w:rsidRDefault="00620DBA" w:rsidP="00A5642D">
      <w:pPr>
        <w:suppressLineNumbers/>
        <w:pBdr>
          <w:top w:val="single" w:sz="4" w:space="1" w:color="auto"/>
          <w:left w:val="single" w:sz="4" w:space="4" w:color="auto"/>
          <w:bottom w:val="single" w:sz="4" w:space="1" w:color="auto"/>
          <w:right w:val="single" w:sz="4" w:space="4" w:color="auto"/>
        </w:pBdr>
        <w:rPr>
          <w:b/>
          <w:sz w:val="22"/>
          <w:szCs w:val="22"/>
        </w:rPr>
      </w:pPr>
      <w:r w:rsidRPr="00A319BE">
        <w:rPr>
          <w:b/>
          <w:sz w:val="22"/>
          <w:szCs w:val="22"/>
        </w:rPr>
        <w:t>KARTONO DĖŽUTĖ</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A319BE">
        <w:rPr>
          <w:b/>
          <w:sz w:val="22"/>
          <w:szCs w:val="22"/>
        </w:rPr>
        <w:t>1.</w:t>
      </w:r>
      <w:r w:rsidRPr="00A319BE">
        <w:rPr>
          <w:b/>
          <w:sz w:val="22"/>
          <w:szCs w:val="22"/>
        </w:rPr>
        <w:tab/>
      </w:r>
      <w:r w:rsidRPr="00A319BE">
        <w:rPr>
          <w:b/>
          <w:caps/>
          <w:sz w:val="22"/>
          <w:szCs w:val="22"/>
        </w:rPr>
        <w:t>VAISTINIO</w:t>
      </w:r>
      <w:r w:rsidRPr="00A319BE">
        <w:rPr>
          <w:b/>
          <w:sz w:val="22"/>
          <w:szCs w:val="22"/>
        </w:rPr>
        <w:t xml:space="preserve"> PREPARATO PAVADINIMAS</w:t>
      </w:r>
    </w:p>
    <w:p w:rsidR="00620DBA" w:rsidRPr="00A319BE" w:rsidRDefault="00620DBA" w:rsidP="00FA4C5E">
      <w:pPr>
        <w:rPr>
          <w:sz w:val="22"/>
          <w:szCs w:val="22"/>
        </w:rPr>
      </w:pPr>
    </w:p>
    <w:p w:rsidR="00620DBA" w:rsidRPr="00A319BE" w:rsidRDefault="00620DBA" w:rsidP="00A5642D">
      <w:pPr>
        <w:rPr>
          <w:sz w:val="22"/>
          <w:szCs w:val="22"/>
        </w:rPr>
      </w:pP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20 mg/ml koncentratas infuziniam tirpalui</w:t>
      </w:r>
    </w:p>
    <w:p w:rsidR="00620DBA" w:rsidRPr="00A319BE" w:rsidRDefault="00620DBA" w:rsidP="00A5642D">
      <w:pPr>
        <w:rPr>
          <w:sz w:val="22"/>
          <w:szCs w:val="22"/>
        </w:rPr>
      </w:pPr>
      <w:r w:rsidRPr="00A319BE">
        <w:rPr>
          <w:sz w:val="22"/>
          <w:szCs w:val="22"/>
        </w:rPr>
        <w:t>Irinotekano hidrochloridas trihidratas</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suppressLineNumbers/>
        <w:pBdr>
          <w:top w:val="single" w:sz="4" w:space="1" w:color="auto"/>
          <w:left w:val="single" w:sz="4" w:space="4" w:color="auto"/>
          <w:bottom w:val="single" w:sz="4" w:space="1" w:color="auto"/>
          <w:right w:val="single" w:sz="4" w:space="4" w:color="auto"/>
        </w:pBdr>
        <w:ind w:left="567" w:hanging="567"/>
        <w:outlineLvl w:val="0"/>
        <w:rPr>
          <w:b/>
          <w:sz w:val="22"/>
          <w:szCs w:val="22"/>
        </w:rPr>
      </w:pPr>
      <w:r w:rsidRPr="00A319BE">
        <w:rPr>
          <w:b/>
          <w:sz w:val="22"/>
          <w:szCs w:val="22"/>
        </w:rPr>
        <w:t>2.</w:t>
      </w:r>
      <w:r w:rsidRPr="00A319BE">
        <w:rPr>
          <w:b/>
          <w:sz w:val="22"/>
          <w:szCs w:val="22"/>
        </w:rPr>
        <w:tab/>
        <w:t>VEIKLIOJI (-IOS) MEDŽIAGA (-OS) IR JOS (-Ų) KIEKIS (-IAI)</w:t>
      </w:r>
    </w:p>
    <w:p w:rsidR="00620DBA" w:rsidRPr="00A319BE" w:rsidRDefault="00620DBA" w:rsidP="00FA4C5E">
      <w:pPr>
        <w:rPr>
          <w:sz w:val="22"/>
          <w:szCs w:val="22"/>
        </w:rPr>
      </w:pPr>
    </w:p>
    <w:p w:rsidR="00620DBA" w:rsidRPr="00A319BE" w:rsidRDefault="00620DBA" w:rsidP="00A5642D">
      <w:pPr>
        <w:rPr>
          <w:sz w:val="22"/>
          <w:szCs w:val="22"/>
        </w:rPr>
      </w:pPr>
      <w:r w:rsidRPr="00A319BE">
        <w:rPr>
          <w:sz w:val="22"/>
          <w:szCs w:val="22"/>
        </w:rPr>
        <w:t>1 buteliuke (2 ml) yra 40 mg irinotekano hidrochlorido trihidrato</w:t>
      </w:r>
    </w:p>
    <w:p w:rsidR="00620DBA" w:rsidRPr="00A319BE" w:rsidRDefault="00620DBA" w:rsidP="00A5642D">
      <w:pPr>
        <w:rPr>
          <w:sz w:val="22"/>
          <w:szCs w:val="22"/>
        </w:rPr>
      </w:pPr>
      <w:r w:rsidRPr="00A319BE">
        <w:rPr>
          <w:sz w:val="22"/>
          <w:szCs w:val="22"/>
        </w:rPr>
        <w:t>1 ml koncentrato yra 20 mg irinotekano hidrochlorido trihidrato.</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A5642D">
      <w:pPr>
        <w:suppressLineNumbers/>
        <w:pBdr>
          <w:top w:val="single" w:sz="4" w:space="1" w:color="auto"/>
          <w:left w:val="single" w:sz="4" w:space="4" w:color="auto"/>
          <w:bottom w:val="single" w:sz="4" w:space="7" w:color="auto"/>
          <w:right w:val="single" w:sz="4" w:space="4" w:color="auto"/>
        </w:pBdr>
        <w:ind w:left="567" w:hanging="567"/>
        <w:outlineLvl w:val="0"/>
        <w:rPr>
          <w:sz w:val="22"/>
          <w:szCs w:val="22"/>
        </w:rPr>
      </w:pPr>
      <w:r w:rsidRPr="00A319BE">
        <w:rPr>
          <w:b/>
          <w:sz w:val="22"/>
          <w:szCs w:val="22"/>
        </w:rPr>
        <w:t>3.</w:t>
      </w:r>
      <w:r w:rsidRPr="00A319BE">
        <w:rPr>
          <w:b/>
          <w:sz w:val="22"/>
          <w:szCs w:val="22"/>
        </w:rPr>
        <w:tab/>
        <w:t>PAGALBINIŲ MEDŽIAGŲ SĄRAŠAS</w:t>
      </w:r>
    </w:p>
    <w:p w:rsidR="00620DBA" w:rsidRPr="00A319BE" w:rsidRDefault="00620DBA" w:rsidP="00FA4C5E">
      <w:pPr>
        <w:rPr>
          <w:sz w:val="22"/>
          <w:szCs w:val="22"/>
        </w:rPr>
      </w:pPr>
    </w:p>
    <w:p w:rsidR="00620DBA" w:rsidRPr="00A319BE" w:rsidRDefault="00620DBA" w:rsidP="00A5642D">
      <w:pPr>
        <w:rPr>
          <w:sz w:val="22"/>
          <w:szCs w:val="22"/>
        </w:rPr>
      </w:pPr>
      <w:r w:rsidRPr="00A319BE">
        <w:rPr>
          <w:sz w:val="22"/>
          <w:szCs w:val="22"/>
        </w:rPr>
        <w:t>Pagalbinės medžiagos: sorbitolis E420, pieno rūgštis, natrio hidroksidas (pH koreguoti), vandenilio chlorido rūgštis (pH koreguoti) ir injekcinis vanduo.</w:t>
      </w:r>
    </w:p>
    <w:p w:rsidR="00620DBA" w:rsidRPr="00A319BE" w:rsidRDefault="00620DBA" w:rsidP="00A5642D">
      <w:pPr>
        <w:rPr>
          <w:sz w:val="22"/>
          <w:szCs w:val="22"/>
        </w:rPr>
      </w:pPr>
    </w:p>
    <w:p w:rsidR="00620DBA" w:rsidRPr="00A319BE" w:rsidRDefault="00620DBA" w:rsidP="00A5642D">
      <w:pPr>
        <w:rPr>
          <w:sz w:val="22"/>
          <w:szCs w:val="22"/>
        </w:rPr>
      </w:pPr>
      <w:r w:rsidRPr="00A319BE">
        <w:rPr>
          <w:sz w:val="22"/>
          <w:szCs w:val="22"/>
        </w:rPr>
        <w:t>Daugiau informacijos pateikta pakuotės lapelyje.</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A319BE">
        <w:rPr>
          <w:b/>
          <w:sz w:val="22"/>
          <w:szCs w:val="22"/>
        </w:rPr>
        <w:t>4.</w:t>
      </w:r>
      <w:r w:rsidRPr="00A319BE">
        <w:rPr>
          <w:b/>
          <w:sz w:val="22"/>
          <w:szCs w:val="22"/>
        </w:rPr>
        <w:tab/>
        <w:t>FARMACINĖ FORMA IR KIEKIS PAKUOTĖJE</w:t>
      </w:r>
    </w:p>
    <w:p w:rsidR="00620DBA" w:rsidRPr="00A319BE" w:rsidRDefault="00620DBA" w:rsidP="00FA4C5E">
      <w:pPr>
        <w:rPr>
          <w:sz w:val="22"/>
          <w:szCs w:val="22"/>
        </w:rPr>
      </w:pPr>
    </w:p>
    <w:p w:rsidR="00620DBA" w:rsidRPr="00A319BE" w:rsidRDefault="00620DBA" w:rsidP="00A5642D">
      <w:pPr>
        <w:rPr>
          <w:sz w:val="22"/>
          <w:szCs w:val="22"/>
        </w:rPr>
      </w:pPr>
      <w:r w:rsidRPr="00A319BE">
        <w:rPr>
          <w:sz w:val="22"/>
          <w:szCs w:val="22"/>
        </w:rPr>
        <w:t>Koncentratas infuziniam tirpalui</w:t>
      </w:r>
    </w:p>
    <w:p w:rsidR="00620DBA" w:rsidRPr="00A319BE" w:rsidRDefault="00620DBA" w:rsidP="00A5642D">
      <w:pPr>
        <w:rPr>
          <w:sz w:val="22"/>
          <w:szCs w:val="22"/>
        </w:rPr>
      </w:pPr>
      <w:r w:rsidRPr="00A319BE">
        <w:rPr>
          <w:sz w:val="22"/>
          <w:szCs w:val="22"/>
        </w:rPr>
        <w:t>Vienas 2 ml buteliukas</w:t>
      </w:r>
    </w:p>
    <w:p w:rsidR="00620DBA" w:rsidRPr="00A319BE" w:rsidRDefault="00620DBA" w:rsidP="00A5642D">
      <w:pPr>
        <w:rPr>
          <w:sz w:val="22"/>
          <w:szCs w:val="22"/>
        </w:rPr>
      </w:pPr>
      <w:r w:rsidRPr="00A319BE">
        <w:rPr>
          <w:sz w:val="22"/>
          <w:szCs w:val="22"/>
        </w:rPr>
        <w:t>40 mg/2 ml</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A319BE">
        <w:rPr>
          <w:b/>
          <w:sz w:val="22"/>
          <w:szCs w:val="22"/>
        </w:rPr>
        <w:t>5.</w:t>
      </w:r>
      <w:r w:rsidRPr="00A319BE">
        <w:rPr>
          <w:b/>
          <w:sz w:val="22"/>
          <w:szCs w:val="22"/>
        </w:rPr>
        <w:tab/>
        <w:t>VARTOJIMO METODAS IR BŪDAS (-AI)</w:t>
      </w:r>
    </w:p>
    <w:p w:rsidR="00620DBA" w:rsidRPr="00A319BE" w:rsidRDefault="00620DBA" w:rsidP="00FA4C5E">
      <w:pPr>
        <w:rPr>
          <w:sz w:val="22"/>
          <w:szCs w:val="22"/>
        </w:rPr>
      </w:pPr>
    </w:p>
    <w:p w:rsidR="00620DBA" w:rsidRPr="00A319BE" w:rsidRDefault="00620DBA" w:rsidP="00A5642D">
      <w:pPr>
        <w:rPr>
          <w:sz w:val="22"/>
          <w:szCs w:val="22"/>
        </w:rPr>
      </w:pPr>
      <w:r w:rsidRPr="00A319BE">
        <w:rPr>
          <w:sz w:val="22"/>
          <w:szCs w:val="22"/>
        </w:rPr>
        <w:t>Leisti į veną.</w:t>
      </w:r>
    </w:p>
    <w:p w:rsidR="00620DBA" w:rsidRPr="00A319BE" w:rsidRDefault="00620DBA" w:rsidP="00A5642D">
      <w:pPr>
        <w:rPr>
          <w:sz w:val="22"/>
          <w:szCs w:val="22"/>
        </w:rPr>
      </w:pPr>
      <w:r w:rsidRPr="00A319BE">
        <w:rPr>
          <w:sz w:val="22"/>
          <w:szCs w:val="22"/>
        </w:rPr>
        <w:t>Prieš vartojimą reikia praskiesti.</w:t>
      </w:r>
    </w:p>
    <w:p w:rsidR="00620DBA" w:rsidRPr="00A319BE" w:rsidRDefault="00620DBA" w:rsidP="00A5642D">
      <w:pPr>
        <w:rPr>
          <w:sz w:val="22"/>
          <w:szCs w:val="22"/>
        </w:rPr>
      </w:pPr>
      <w:r w:rsidRPr="00A319BE">
        <w:rPr>
          <w:sz w:val="22"/>
          <w:szCs w:val="22"/>
        </w:rPr>
        <w:t>Prieš vartojimą perskaitykite pakuotės lapelį.</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A5642D">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A319BE">
        <w:rPr>
          <w:b/>
          <w:sz w:val="22"/>
          <w:szCs w:val="22"/>
        </w:rPr>
        <w:t>6.</w:t>
      </w:r>
      <w:r w:rsidRPr="00A319BE">
        <w:rPr>
          <w:b/>
          <w:sz w:val="22"/>
          <w:szCs w:val="22"/>
        </w:rPr>
        <w:tab/>
        <w:t>SPECIALUS ĮSPĖJIMAS, KAD VAISTINĮ PREPARATĄ BŪTINA LAIKYTI VAIKAMS NEPASTEBIMOJE IR NEPASIEKIAMOJE VIETOJE</w:t>
      </w:r>
    </w:p>
    <w:p w:rsidR="00620DBA" w:rsidRPr="00A319BE" w:rsidRDefault="00620DBA" w:rsidP="00A5642D">
      <w:pPr>
        <w:rPr>
          <w:sz w:val="22"/>
          <w:szCs w:val="22"/>
        </w:rPr>
      </w:pPr>
    </w:p>
    <w:p w:rsidR="00620DBA" w:rsidRPr="00A319BE" w:rsidRDefault="00620DBA" w:rsidP="00A5642D">
      <w:pPr>
        <w:rPr>
          <w:sz w:val="22"/>
          <w:szCs w:val="22"/>
        </w:rPr>
      </w:pPr>
      <w:r w:rsidRPr="00A319BE">
        <w:rPr>
          <w:sz w:val="22"/>
          <w:szCs w:val="22"/>
        </w:rPr>
        <w:t>Laikyti vaikams nepastebimoje ir nepasiekiamoje vietoje.</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A5642D">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A319BE">
        <w:rPr>
          <w:b/>
          <w:sz w:val="22"/>
          <w:szCs w:val="22"/>
        </w:rPr>
        <w:t>7.</w:t>
      </w:r>
      <w:r w:rsidRPr="00A319BE">
        <w:rPr>
          <w:b/>
          <w:sz w:val="22"/>
          <w:szCs w:val="22"/>
        </w:rPr>
        <w:tab/>
        <w:t>KITAS (-I) SPECIALUS (-ŪS) ĮSPĖJIMAS (-AI) (JEI REIKIA)</w:t>
      </w:r>
    </w:p>
    <w:p w:rsidR="00620DBA" w:rsidRPr="00A319BE" w:rsidRDefault="00620DBA" w:rsidP="00A5642D">
      <w:pPr>
        <w:rPr>
          <w:sz w:val="22"/>
          <w:szCs w:val="22"/>
        </w:rPr>
      </w:pPr>
    </w:p>
    <w:p w:rsidR="00620DBA" w:rsidRPr="00A319BE" w:rsidRDefault="00620DBA" w:rsidP="00A5642D">
      <w:pPr>
        <w:rPr>
          <w:sz w:val="22"/>
          <w:szCs w:val="22"/>
        </w:rPr>
      </w:pPr>
      <w:r w:rsidRPr="00A319BE">
        <w:rPr>
          <w:sz w:val="22"/>
          <w:szCs w:val="22"/>
        </w:rPr>
        <w:t>Citotoksinis preparatas.</w:t>
      </w:r>
    </w:p>
    <w:p w:rsidR="00620DBA" w:rsidRPr="00A319BE" w:rsidRDefault="00620DBA" w:rsidP="00A5642D">
      <w:pPr>
        <w:rPr>
          <w:sz w:val="22"/>
          <w:szCs w:val="22"/>
        </w:rPr>
      </w:pPr>
      <w:r w:rsidRPr="00A319BE">
        <w:rPr>
          <w:sz w:val="22"/>
          <w:szCs w:val="22"/>
        </w:rPr>
        <w:t>Tik vienkartiniam vartojimui.</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A319BE">
        <w:rPr>
          <w:b/>
          <w:sz w:val="22"/>
          <w:szCs w:val="22"/>
        </w:rPr>
        <w:t>8.</w:t>
      </w:r>
      <w:r w:rsidRPr="00A319BE">
        <w:rPr>
          <w:b/>
          <w:sz w:val="22"/>
          <w:szCs w:val="22"/>
        </w:rPr>
        <w:tab/>
        <w:t>TINKAMUMO LAIKAS</w:t>
      </w:r>
    </w:p>
    <w:p w:rsidR="00620DBA" w:rsidRPr="00A319BE" w:rsidRDefault="00620DBA" w:rsidP="00FA4C5E">
      <w:pPr>
        <w:rPr>
          <w:sz w:val="22"/>
          <w:szCs w:val="22"/>
        </w:rPr>
      </w:pPr>
    </w:p>
    <w:p w:rsidR="00620DBA" w:rsidRPr="00A319BE" w:rsidRDefault="00620DBA" w:rsidP="00A5642D">
      <w:pPr>
        <w:rPr>
          <w:sz w:val="22"/>
          <w:szCs w:val="22"/>
        </w:rPr>
      </w:pPr>
      <w:r w:rsidRPr="00A319BE">
        <w:rPr>
          <w:sz w:val="22"/>
          <w:szCs w:val="22"/>
        </w:rPr>
        <w:t>Tinka iki: MMMM-mm</w:t>
      </w:r>
    </w:p>
    <w:p w:rsidR="00620DBA" w:rsidRPr="00A319BE" w:rsidRDefault="00620DBA" w:rsidP="00A5642D">
      <w:pPr>
        <w:rPr>
          <w:sz w:val="22"/>
          <w:szCs w:val="22"/>
        </w:rPr>
      </w:pPr>
      <w:r w:rsidRPr="00A319BE">
        <w:rPr>
          <w:sz w:val="22"/>
          <w:szCs w:val="22"/>
        </w:rPr>
        <w:lastRenderedPageBreak/>
        <w:t>Atidarius, buteliuko turinys turi būti suvartotas nedelsiant.</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keepNext/>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A319BE">
        <w:rPr>
          <w:b/>
          <w:sz w:val="22"/>
          <w:szCs w:val="22"/>
        </w:rPr>
        <w:t>9.</w:t>
      </w:r>
      <w:r w:rsidRPr="00A319BE">
        <w:rPr>
          <w:b/>
          <w:sz w:val="22"/>
          <w:szCs w:val="22"/>
        </w:rPr>
        <w:tab/>
        <w:t>SPECIALIOS LAIKYMO SĄLYGOS</w:t>
      </w:r>
    </w:p>
    <w:p w:rsidR="00620DBA" w:rsidRPr="00A319BE" w:rsidRDefault="00620DBA" w:rsidP="00FA4C5E">
      <w:pPr>
        <w:rPr>
          <w:sz w:val="22"/>
          <w:szCs w:val="22"/>
        </w:rPr>
      </w:pPr>
    </w:p>
    <w:p w:rsidR="00620DBA" w:rsidRPr="00A319BE" w:rsidRDefault="00620DBA" w:rsidP="00A5642D">
      <w:pPr>
        <w:rPr>
          <w:sz w:val="22"/>
          <w:szCs w:val="22"/>
        </w:rPr>
      </w:pPr>
      <w:r w:rsidRPr="00A319BE">
        <w:rPr>
          <w:sz w:val="22"/>
          <w:szCs w:val="22"/>
        </w:rPr>
        <w:t>Kaip laikyti praskiestą preparatą, skaitykite pakuotės lapelyje.</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B1201F">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A319BE">
        <w:rPr>
          <w:b/>
          <w:sz w:val="22"/>
          <w:szCs w:val="22"/>
        </w:rPr>
        <w:t>10.</w:t>
      </w:r>
      <w:r w:rsidRPr="00A319BE">
        <w:rPr>
          <w:b/>
          <w:sz w:val="22"/>
          <w:szCs w:val="22"/>
        </w:rPr>
        <w:tab/>
        <w:t>SPECIALIOS ATSARGUMO PRIEMONĖS DĖL NESUVARTOTO VAISTINIO PREPARATO AR JO ATLIEKŲ TVARKYMO (JEI REIKIA)</w:t>
      </w:r>
    </w:p>
    <w:p w:rsidR="00620DBA" w:rsidRPr="00A319BE" w:rsidRDefault="00620DBA" w:rsidP="00A5642D">
      <w:pPr>
        <w:jc w:val="both"/>
        <w:rPr>
          <w:sz w:val="22"/>
          <w:szCs w:val="22"/>
        </w:rPr>
      </w:pPr>
    </w:p>
    <w:p w:rsidR="00620DBA" w:rsidRPr="00A319BE" w:rsidRDefault="00620DBA" w:rsidP="00A5642D">
      <w:pPr>
        <w:jc w:val="both"/>
        <w:rPr>
          <w:sz w:val="22"/>
          <w:szCs w:val="22"/>
        </w:rPr>
      </w:pPr>
      <w:r w:rsidRPr="00A319BE">
        <w:rPr>
          <w:sz w:val="22"/>
          <w:szCs w:val="22"/>
        </w:rPr>
        <w:t>Bet kokį nesuvartotą preparatą ir jo atliekas tvarkykite laikydamiesi vietinių reikalavimų, taikomų citotoksinėms medžiagoms.</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E23D3E">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A319BE">
        <w:rPr>
          <w:b/>
          <w:sz w:val="22"/>
          <w:szCs w:val="22"/>
        </w:rPr>
        <w:t>11.</w:t>
      </w:r>
      <w:r w:rsidRPr="00A319BE">
        <w:rPr>
          <w:b/>
          <w:sz w:val="22"/>
          <w:szCs w:val="22"/>
        </w:rPr>
        <w:tab/>
      </w:r>
      <w:r w:rsidRPr="00A319BE">
        <w:rPr>
          <w:b/>
          <w:caps/>
          <w:sz w:val="22"/>
          <w:szCs w:val="22"/>
        </w:rPr>
        <w:t>rINKODARos TEISĖS turėtojo PAVADINIMAS IR ADRESAS</w:t>
      </w:r>
    </w:p>
    <w:p w:rsidR="00620DBA" w:rsidRPr="00A319BE" w:rsidRDefault="00620DBA" w:rsidP="00FA4C5E">
      <w:pPr>
        <w:rPr>
          <w:sz w:val="22"/>
          <w:szCs w:val="22"/>
        </w:rPr>
      </w:pPr>
    </w:p>
    <w:p w:rsidR="006477F3" w:rsidRPr="00D119E8" w:rsidRDefault="006477F3" w:rsidP="006477F3">
      <w:pPr>
        <w:rPr>
          <w:sz w:val="22"/>
          <w:szCs w:val="22"/>
        </w:rPr>
      </w:pPr>
      <w:r w:rsidRPr="00D119E8">
        <w:rPr>
          <w:sz w:val="22"/>
          <w:szCs w:val="22"/>
        </w:rPr>
        <w:t>MYLAN S.A.S.</w:t>
      </w:r>
    </w:p>
    <w:p w:rsidR="006477F3" w:rsidRDefault="006477F3" w:rsidP="006477F3">
      <w:pPr>
        <w:rPr>
          <w:sz w:val="22"/>
          <w:szCs w:val="22"/>
        </w:rPr>
      </w:pPr>
      <w:r w:rsidRPr="00D119E8">
        <w:rPr>
          <w:sz w:val="22"/>
          <w:szCs w:val="22"/>
        </w:rPr>
        <w:t xml:space="preserve">117 </w:t>
      </w:r>
      <w:proofErr w:type="spellStart"/>
      <w:r w:rsidRPr="00D119E8">
        <w:rPr>
          <w:sz w:val="22"/>
          <w:szCs w:val="22"/>
        </w:rPr>
        <w:t>Allée</w:t>
      </w:r>
      <w:proofErr w:type="spellEnd"/>
      <w:r w:rsidRPr="00D119E8">
        <w:rPr>
          <w:sz w:val="22"/>
          <w:szCs w:val="22"/>
        </w:rPr>
        <w:t xml:space="preserve"> </w:t>
      </w:r>
      <w:proofErr w:type="spellStart"/>
      <w:r w:rsidRPr="00D119E8">
        <w:rPr>
          <w:sz w:val="22"/>
          <w:szCs w:val="22"/>
        </w:rPr>
        <w:t>des</w:t>
      </w:r>
      <w:proofErr w:type="spellEnd"/>
      <w:r w:rsidRPr="00D119E8">
        <w:rPr>
          <w:sz w:val="22"/>
          <w:szCs w:val="22"/>
        </w:rPr>
        <w:t xml:space="preserve"> </w:t>
      </w:r>
      <w:proofErr w:type="spellStart"/>
      <w:r w:rsidRPr="00D119E8">
        <w:rPr>
          <w:sz w:val="22"/>
          <w:szCs w:val="22"/>
        </w:rPr>
        <w:t>Parcs</w:t>
      </w:r>
      <w:proofErr w:type="spellEnd"/>
      <w:r w:rsidRPr="00D119E8">
        <w:rPr>
          <w:sz w:val="22"/>
          <w:szCs w:val="22"/>
        </w:rPr>
        <w:t xml:space="preserve"> </w:t>
      </w:r>
    </w:p>
    <w:p w:rsidR="006477F3" w:rsidRDefault="006477F3" w:rsidP="006477F3">
      <w:pPr>
        <w:rPr>
          <w:sz w:val="22"/>
          <w:szCs w:val="22"/>
        </w:rPr>
      </w:pPr>
      <w:r w:rsidRPr="00D119E8">
        <w:rPr>
          <w:sz w:val="22"/>
          <w:szCs w:val="22"/>
        </w:rPr>
        <w:t xml:space="preserve">69800 SAINT-PRIEST </w:t>
      </w:r>
    </w:p>
    <w:p w:rsidR="00620DBA" w:rsidRDefault="006477F3" w:rsidP="006477F3">
      <w:pPr>
        <w:rPr>
          <w:sz w:val="22"/>
          <w:szCs w:val="22"/>
        </w:rPr>
      </w:pPr>
      <w:r w:rsidRPr="00D119E8">
        <w:rPr>
          <w:sz w:val="22"/>
          <w:szCs w:val="22"/>
        </w:rPr>
        <w:t>Prancūzija</w:t>
      </w:r>
    </w:p>
    <w:p w:rsidR="006477F3" w:rsidRPr="00A319BE" w:rsidRDefault="006477F3" w:rsidP="006477F3">
      <w:pPr>
        <w:rPr>
          <w:sz w:val="22"/>
          <w:szCs w:val="22"/>
        </w:rPr>
      </w:pPr>
    </w:p>
    <w:p w:rsidR="00620DBA" w:rsidRPr="00A319BE" w:rsidRDefault="00620DBA" w:rsidP="00FA4C5E">
      <w:pPr>
        <w:rPr>
          <w:sz w:val="22"/>
          <w:szCs w:val="22"/>
        </w:rPr>
      </w:pPr>
    </w:p>
    <w:p w:rsidR="00620DBA" w:rsidRPr="00A319BE" w:rsidRDefault="00620DBA" w:rsidP="00B1201F">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A319BE">
        <w:rPr>
          <w:b/>
          <w:sz w:val="22"/>
          <w:szCs w:val="22"/>
        </w:rPr>
        <w:t>12.</w:t>
      </w:r>
      <w:r w:rsidRPr="00A319BE">
        <w:rPr>
          <w:b/>
          <w:sz w:val="22"/>
          <w:szCs w:val="22"/>
        </w:rPr>
        <w:tab/>
        <w:t>RINKODAROS TEISĖS NUMERIS (-IAI)</w:t>
      </w:r>
    </w:p>
    <w:p w:rsidR="00620DBA" w:rsidRPr="00A319BE" w:rsidRDefault="00620DBA" w:rsidP="00FA4C5E">
      <w:pPr>
        <w:rPr>
          <w:sz w:val="22"/>
          <w:szCs w:val="22"/>
        </w:rPr>
      </w:pPr>
    </w:p>
    <w:p w:rsidR="00620DBA" w:rsidRPr="00A319BE" w:rsidRDefault="00620DBA" w:rsidP="00A5642D">
      <w:pPr>
        <w:rPr>
          <w:sz w:val="22"/>
          <w:szCs w:val="22"/>
        </w:rPr>
      </w:pPr>
      <w:r w:rsidRPr="00A319BE">
        <w:rPr>
          <w:sz w:val="22"/>
          <w:szCs w:val="22"/>
        </w:rPr>
        <w:t xml:space="preserve">Rinkodaros teisės numeris: </w:t>
      </w:r>
    </w:p>
    <w:p w:rsidR="00620DBA" w:rsidRPr="00A319BE" w:rsidRDefault="00620DBA" w:rsidP="009F3D55">
      <w:pPr>
        <w:pStyle w:val="BTEMEASMCA"/>
        <w:rPr>
          <w:noProof w:val="0"/>
          <w:szCs w:val="22"/>
        </w:rPr>
      </w:pPr>
      <w:r w:rsidRPr="00A319BE">
        <w:rPr>
          <w:noProof w:val="0"/>
          <w:szCs w:val="22"/>
        </w:rPr>
        <w:t>LT/1/12/2918/001</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E23D3E">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A319BE">
        <w:rPr>
          <w:b/>
          <w:sz w:val="22"/>
          <w:szCs w:val="22"/>
        </w:rPr>
        <w:t>13.</w:t>
      </w:r>
      <w:r w:rsidRPr="00A319BE">
        <w:rPr>
          <w:b/>
          <w:sz w:val="22"/>
          <w:szCs w:val="22"/>
        </w:rPr>
        <w:tab/>
        <w:t>SERIJOS NUMERIS</w:t>
      </w:r>
    </w:p>
    <w:p w:rsidR="00620DBA" w:rsidRPr="00A319BE" w:rsidRDefault="00620DBA" w:rsidP="00FA4C5E">
      <w:pPr>
        <w:rPr>
          <w:sz w:val="22"/>
          <w:szCs w:val="22"/>
        </w:rPr>
      </w:pPr>
    </w:p>
    <w:p w:rsidR="00620DBA" w:rsidRPr="00A319BE" w:rsidRDefault="00620DBA" w:rsidP="00A5642D">
      <w:pPr>
        <w:rPr>
          <w:sz w:val="22"/>
          <w:szCs w:val="22"/>
        </w:rPr>
      </w:pPr>
      <w:r w:rsidRPr="00A319BE">
        <w:rPr>
          <w:sz w:val="22"/>
          <w:szCs w:val="22"/>
        </w:rPr>
        <w:t>Serija:</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B1201F">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A319BE">
        <w:rPr>
          <w:b/>
          <w:sz w:val="22"/>
          <w:szCs w:val="22"/>
        </w:rPr>
        <w:t>14.</w:t>
      </w:r>
      <w:r w:rsidRPr="00A319BE">
        <w:rPr>
          <w:b/>
          <w:sz w:val="22"/>
          <w:szCs w:val="22"/>
        </w:rPr>
        <w:tab/>
        <w:t>PARDAVIMO (IŠDAVIMO) TVARKA</w:t>
      </w:r>
    </w:p>
    <w:p w:rsidR="00620DBA" w:rsidRPr="00A319BE" w:rsidRDefault="00620DBA" w:rsidP="00A5642D">
      <w:pPr>
        <w:rPr>
          <w:sz w:val="22"/>
          <w:szCs w:val="22"/>
        </w:rPr>
      </w:pPr>
    </w:p>
    <w:p w:rsidR="00620DBA" w:rsidRPr="00A319BE" w:rsidRDefault="00620DBA" w:rsidP="00A5642D">
      <w:pPr>
        <w:rPr>
          <w:sz w:val="22"/>
          <w:szCs w:val="22"/>
        </w:rPr>
      </w:pPr>
      <w:r w:rsidRPr="00A319BE">
        <w:rPr>
          <w:sz w:val="22"/>
          <w:szCs w:val="22"/>
        </w:rPr>
        <w:t>Receptinis vaistinis preparatas</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B1201F">
      <w:pPr>
        <w:suppressLineNumbers/>
        <w:pBdr>
          <w:top w:val="single" w:sz="4" w:space="2" w:color="auto"/>
          <w:left w:val="single" w:sz="4" w:space="4" w:color="auto"/>
          <w:bottom w:val="single" w:sz="4" w:space="1" w:color="auto"/>
          <w:right w:val="single" w:sz="4" w:space="4" w:color="auto"/>
        </w:pBdr>
        <w:tabs>
          <w:tab w:val="left" w:pos="567"/>
        </w:tabs>
        <w:outlineLvl w:val="0"/>
        <w:rPr>
          <w:sz w:val="22"/>
          <w:szCs w:val="22"/>
        </w:rPr>
      </w:pPr>
      <w:r w:rsidRPr="00A319BE">
        <w:rPr>
          <w:b/>
          <w:sz w:val="22"/>
          <w:szCs w:val="22"/>
        </w:rPr>
        <w:t>15.</w:t>
      </w:r>
      <w:r w:rsidRPr="00A319BE">
        <w:rPr>
          <w:b/>
          <w:sz w:val="22"/>
          <w:szCs w:val="22"/>
        </w:rPr>
        <w:tab/>
        <w:t>VARTOJIMO INSTRUKCIJA</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B1201F">
      <w:pPr>
        <w:suppressLineNumbers/>
        <w:pBdr>
          <w:top w:val="single" w:sz="4" w:space="1" w:color="auto"/>
          <w:left w:val="single" w:sz="4" w:space="4" w:color="auto"/>
          <w:bottom w:val="single" w:sz="4" w:space="0" w:color="auto"/>
          <w:right w:val="single" w:sz="4" w:space="4" w:color="auto"/>
        </w:pBdr>
        <w:tabs>
          <w:tab w:val="left" w:pos="567"/>
        </w:tabs>
        <w:rPr>
          <w:sz w:val="22"/>
          <w:szCs w:val="22"/>
        </w:rPr>
      </w:pPr>
      <w:r w:rsidRPr="00A319BE">
        <w:rPr>
          <w:b/>
          <w:sz w:val="22"/>
          <w:szCs w:val="22"/>
        </w:rPr>
        <w:t>16.</w:t>
      </w:r>
      <w:r w:rsidRPr="00A319BE">
        <w:rPr>
          <w:b/>
          <w:sz w:val="22"/>
          <w:szCs w:val="22"/>
        </w:rPr>
        <w:tab/>
        <w:t>INFORMACIJA BRAILIO RAŠTU</w:t>
      </w:r>
    </w:p>
    <w:p w:rsidR="00620DBA" w:rsidRPr="00A319BE" w:rsidRDefault="00620DBA" w:rsidP="00FA4C5E">
      <w:pPr>
        <w:rPr>
          <w:sz w:val="22"/>
          <w:szCs w:val="22"/>
        </w:rPr>
      </w:pPr>
    </w:p>
    <w:p w:rsidR="00620DBA" w:rsidRPr="00A319BE" w:rsidRDefault="00620DBA" w:rsidP="00A5642D">
      <w:pPr>
        <w:rPr>
          <w:sz w:val="22"/>
          <w:szCs w:val="22"/>
        </w:rPr>
      </w:pPr>
      <w:r w:rsidRPr="00A319BE">
        <w:rPr>
          <w:sz w:val="22"/>
          <w:szCs w:val="22"/>
          <w:highlight w:val="lightGray"/>
        </w:rPr>
        <w:t>Priimtas pagrindimas informacijos Brailio raštu nepateikti.</w:t>
      </w: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Default="00620DBA" w:rsidP="00000A71">
      <w:pPr>
        <w:pStyle w:val="BTEMEASMCA"/>
        <w:rPr>
          <w:szCs w:val="22"/>
        </w:rPr>
      </w:pPr>
    </w:p>
    <w:p w:rsidR="006477F3" w:rsidRDefault="006477F3" w:rsidP="00000A71">
      <w:pPr>
        <w:pStyle w:val="BTEMEASMCA"/>
        <w:rPr>
          <w:szCs w:val="22"/>
        </w:rPr>
      </w:pPr>
    </w:p>
    <w:p w:rsidR="006477F3" w:rsidRPr="00A319BE" w:rsidRDefault="006477F3" w:rsidP="00000A71">
      <w:pPr>
        <w:pStyle w:val="BTEMEASMCA"/>
        <w:rPr>
          <w:szCs w:val="22"/>
        </w:rPr>
      </w:pPr>
    </w:p>
    <w:p w:rsidR="00620DBA" w:rsidRPr="00A319BE" w:rsidRDefault="00620DBA" w:rsidP="00000A71">
      <w:pPr>
        <w:pStyle w:val="BTEMEASMCA"/>
        <w:rPr>
          <w:szCs w:val="22"/>
        </w:rPr>
      </w:pPr>
    </w:p>
    <w:p w:rsidR="00620DBA" w:rsidRPr="00A319BE" w:rsidRDefault="00620DBA" w:rsidP="00E636DF">
      <w:pPr>
        <w:suppressLineNumbers/>
        <w:pBdr>
          <w:top w:val="single" w:sz="4" w:space="1" w:color="auto"/>
          <w:left w:val="single" w:sz="4" w:space="4" w:color="auto"/>
          <w:bottom w:val="single" w:sz="4" w:space="1" w:color="auto"/>
          <w:right w:val="single" w:sz="4" w:space="4" w:color="auto"/>
        </w:pBdr>
        <w:rPr>
          <w:b/>
          <w:sz w:val="22"/>
          <w:szCs w:val="22"/>
        </w:rPr>
      </w:pPr>
      <w:r w:rsidRPr="00A319BE">
        <w:rPr>
          <w:b/>
          <w:sz w:val="22"/>
          <w:szCs w:val="22"/>
        </w:rPr>
        <w:t>INFORMACIJA ANT IŠORINĖS PAKUOTĖS</w:t>
      </w:r>
    </w:p>
    <w:p w:rsidR="00620DBA" w:rsidRPr="00A319BE" w:rsidRDefault="00620DBA" w:rsidP="00FA4C5E">
      <w:pPr>
        <w:suppressLineNumbers/>
        <w:pBdr>
          <w:top w:val="single" w:sz="4" w:space="1" w:color="auto"/>
          <w:left w:val="single" w:sz="4" w:space="4" w:color="auto"/>
          <w:bottom w:val="single" w:sz="4" w:space="1" w:color="auto"/>
          <w:right w:val="single" w:sz="4" w:space="4" w:color="auto"/>
        </w:pBdr>
        <w:ind w:left="567" w:hanging="567"/>
        <w:rPr>
          <w:b/>
          <w:sz w:val="22"/>
          <w:szCs w:val="22"/>
        </w:rPr>
      </w:pPr>
    </w:p>
    <w:p w:rsidR="00620DBA" w:rsidRPr="00A319BE" w:rsidRDefault="00620DBA" w:rsidP="00A5642D">
      <w:pPr>
        <w:suppressLineNumbers/>
        <w:pBdr>
          <w:top w:val="single" w:sz="4" w:space="1" w:color="auto"/>
          <w:left w:val="single" w:sz="4" w:space="4" w:color="auto"/>
          <w:bottom w:val="single" w:sz="4" w:space="1" w:color="auto"/>
          <w:right w:val="single" w:sz="4" w:space="4" w:color="auto"/>
        </w:pBdr>
        <w:rPr>
          <w:b/>
          <w:sz w:val="22"/>
          <w:szCs w:val="22"/>
        </w:rPr>
      </w:pPr>
      <w:r w:rsidRPr="00A319BE">
        <w:rPr>
          <w:b/>
          <w:sz w:val="22"/>
          <w:szCs w:val="22"/>
        </w:rPr>
        <w:t>KARTONO DĖŽUTĖ</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A319BE">
        <w:rPr>
          <w:b/>
          <w:sz w:val="22"/>
          <w:szCs w:val="22"/>
        </w:rPr>
        <w:t>1.</w:t>
      </w:r>
      <w:r w:rsidRPr="00A319BE">
        <w:rPr>
          <w:b/>
          <w:sz w:val="22"/>
          <w:szCs w:val="22"/>
        </w:rPr>
        <w:tab/>
      </w:r>
      <w:r w:rsidRPr="00A319BE">
        <w:rPr>
          <w:b/>
          <w:caps/>
          <w:sz w:val="22"/>
          <w:szCs w:val="22"/>
        </w:rPr>
        <w:t>VAISTINIO</w:t>
      </w:r>
      <w:r w:rsidRPr="00A319BE">
        <w:rPr>
          <w:b/>
          <w:sz w:val="22"/>
          <w:szCs w:val="22"/>
        </w:rPr>
        <w:t xml:space="preserve"> PREPARATO PAVADINIMAS</w:t>
      </w:r>
    </w:p>
    <w:p w:rsidR="00620DBA" w:rsidRPr="00A319BE" w:rsidRDefault="00620DBA" w:rsidP="00FA4C5E">
      <w:pPr>
        <w:rPr>
          <w:sz w:val="22"/>
          <w:szCs w:val="22"/>
        </w:rPr>
      </w:pPr>
    </w:p>
    <w:p w:rsidR="00620DBA" w:rsidRPr="00A319BE" w:rsidRDefault="00620DBA" w:rsidP="00A5642D">
      <w:pPr>
        <w:rPr>
          <w:sz w:val="22"/>
          <w:szCs w:val="22"/>
        </w:rPr>
      </w:pPr>
      <w:r w:rsidRPr="00A319BE">
        <w:rPr>
          <w:sz w:val="22"/>
          <w:szCs w:val="22"/>
        </w:rPr>
        <w:t xml:space="preserve">Irinotecan </w:t>
      </w:r>
      <w:proofErr w:type="spellStart"/>
      <w:r w:rsidR="001049C2" w:rsidRPr="00C4251E">
        <w:rPr>
          <w:sz w:val="22"/>
          <w:szCs w:val="22"/>
        </w:rPr>
        <w:t>Mylan</w:t>
      </w:r>
      <w:proofErr w:type="spellEnd"/>
      <w:r w:rsidRPr="00A319BE">
        <w:rPr>
          <w:sz w:val="22"/>
          <w:szCs w:val="22"/>
        </w:rPr>
        <w:t xml:space="preserve"> 20 mg/ml koncentratas infuziniam tirpalui</w:t>
      </w:r>
    </w:p>
    <w:p w:rsidR="00620DBA" w:rsidRPr="00A319BE" w:rsidRDefault="00620DBA" w:rsidP="00A5642D">
      <w:pPr>
        <w:rPr>
          <w:sz w:val="22"/>
          <w:szCs w:val="22"/>
        </w:rPr>
      </w:pPr>
      <w:r w:rsidRPr="00A319BE">
        <w:rPr>
          <w:sz w:val="22"/>
          <w:szCs w:val="22"/>
        </w:rPr>
        <w:t>Irinotekano hidrochloridas trihidratas</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suppressLineNumbers/>
        <w:pBdr>
          <w:top w:val="single" w:sz="4" w:space="1" w:color="auto"/>
          <w:left w:val="single" w:sz="4" w:space="4" w:color="auto"/>
          <w:bottom w:val="single" w:sz="4" w:space="1" w:color="auto"/>
          <w:right w:val="single" w:sz="4" w:space="4" w:color="auto"/>
        </w:pBdr>
        <w:ind w:left="567" w:hanging="567"/>
        <w:outlineLvl w:val="0"/>
        <w:rPr>
          <w:b/>
          <w:sz w:val="22"/>
          <w:szCs w:val="22"/>
        </w:rPr>
      </w:pPr>
      <w:r w:rsidRPr="00A319BE">
        <w:rPr>
          <w:b/>
          <w:sz w:val="22"/>
          <w:szCs w:val="22"/>
        </w:rPr>
        <w:t>2.</w:t>
      </w:r>
      <w:r w:rsidRPr="00A319BE">
        <w:rPr>
          <w:b/>
          <w:sz w:val="22"/>
          <w:szCs w:val="22"/>
        </w:rPr>
        <w:tab/>
        <w:t>VEIKLIOJI (-IOS) MEDŽIAGA (-OS) IR JOS (-Ų) KIEKIS (-IAI)</w:t>
      </w:r>
    </w:p>
    <w:p w:rsidR="00620DBA" w:rsidRPr="00A319BE" w:rsidRDefault="00620DBA" w:rsidP="00FA4C5E">
      <w:pPr>
        <w:rPr>
          <w:sz w:val="22"/>
          <w:szCs w:val="22"/>
        </w:rPr>
      </w:pPr>
    </w:p>
    <w:p w:rsidR="00620DBA" w:rsidRPr="00A319BE" w:rsidRDefault="00620DBA" w:rsidP="00E636DF">
      <w:pPr>
        <w:rPr>
          <w:sz w:val="22"/>
          <w:szCs w:val="22"/>
        </w:rPr>
      </w:pPr>
      <w:r w:rsidRPr="00A319BE">
        <w:rPr>
          <w:sz w:val="22"/>
          <w:szCs w:val="22"/>
        </w:rPr>
        <w:t>1 buteliuke (5 ml) yra 100 mg irinotekano hidrochlorido trihidrato</w:t>
      </w:r>
    </w:p>
    <w:p w:rsidR="00620DBA" w:rsidRPr="00A319BE" w:rsidRDefault="00620DBA" w:rsidP="00E636DF">
      <w:pPr>
        <w:rPr>
          <w:sz w:val="22"/>
          <w:szCs w:val="22"/>
        </w:rPr>
      </w:pPr>
      <w:r w:rsidRPr="00A319BE">
        <w:rPr>
          <w:sz w:val="22"/>
          <w:szCs w:val="22"/>
        </w:rPr>
        <w:t>1 ml koncentrato yra 20 mg irinotekano hidrochlorido trihidrato.</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E636DF">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A319BE">
        <w:rPr>
          <w:b/>
          <w:sz w:val="22"/>
          <w:szCs w:val="22"/>
        </w:rPr>
        <w:t>3.</w:t>
      </w:r>
      <w:r w:rsidRPr="00A319BE">
        <w:rPr>
          <w:b/>
          <w:sz w:val="22"/>
          <w:szCs w:val="22"/>
        </w:rPr>
        <w:tab/>
        <w:t>PAGALBINIŲ MEDŽIAGŲ SĄRAŠAS</w:t>
      </w:r>
    </w:p>
    <w:p w:rsidR="00620DBA" w:rsidRPr="00A319BE" w:rsidRDefault="00620DBA" w:rsidP="00FA4C5E">
      <w:pPr>
        <w:rPr>
          <w:sz w:val="22"/>
          <w:szCs w:val="22"/>
        </w:rPr>
      </w:pPr>
    </w:p>
    <w:p w:rsidR="00620DBA" w:rsidRPr="00A319BE" w:rsidRDefault="00620DBA" w:rsidP="00E636DF">
      <w:pPr>
        <w:rPr>
          <w:sz w:val="22"/>
          <w:szCs w:val="22"/>
        </w:rPr>
      </w:pPr>
      <w:r w:rsidRPr="00A319BE">
        <w:rPr>
          <w:sz w:val="22"/>
          <w:szCs w:val="22"/>
        </w:rPr>
        <w:t>Pagalbinės medžiagos: sorbitolis E420, pieno rūgštis, natrio hidroksidas (pH koreguoti), vandenilio chlorido rūgštis (pH koreguoti) ir injekcinis vanduo.</w:t>
      </w:r>
    </w:p>
    <w:p w:rsidR="00620DBA" w:rsidRPr="00A319BE" w:rsidRDefault="00620DBA" w:rsidP="00E636DF">
      <w:pPr>
        <w:rPr>
          <w:sz w:val="22"/>
          <w:szCs w:val="22"/>
        </w:rPr>
      </w:pPr>
    </w:p>
    <w:p w:rsidR="00620DBA" w:rsidRPr="00A319BE" w:rsidRDefault="00620DBA" w:rsidP="00E636DF">
      <w:pPr>
        <w:rPr>
          <w:sz w:val="22"/>
          <w:szCs w:val="22"/>
        </w:rPr>
      </w:pPr>
      <w:r w:rsidRPr="00A319BE">
        <w:rPr>
          <w:sz w:val="22"/>
          <w:szCs w:val="22"/>
        </w:rPr>
        <w:t>Daugiau informacijos pateikta pakuotės lapelyje.</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A319BE">
        <w:rPr>
          <w:b/>
          <w:sz w:val="22"/>
          <w:szCs w:val="22"/>
        </w:rPr>
        <w:t>4.</w:t>
      </w:r>
      <w:r w:rsidRPr="00A319BE">
        <w:rPr>
          <w:b/>
          <w:sz w:val="22"/>
          <w:szCs w:val="22"/>
        </w:rPr>
        <w:tab/>
        <w:t>FARMACINĖ FORMA IR KIEKIS PAKUOTĖJE</w:t>
      </w:r>
    </w:p>
    <w:p w:rsidR="00620DBA" w:rsidRPr="00A319BE" w:rsidRDefault="00620DBA" w:rsidP="00FA4C5E">
      <w:pPr>
        <w:rPr>
          <w:sz w:val="22"/>
          <w:szCs w:val="22"/>
        </w:rPr>
      </w:pPr>
    </w:p>
    <w:p w:rsidR="00620DBA" w:rsidRPr="00A319BE" w:rsidRDefault="00620DBA" w:rsidP="00E636DF">
      <w:pPr>
        <w:rPr>
          <w:sz w:val="22"/>
          <w:szCs w:val="22"/>
        </w:rPr>
      </w:pPr>
      <w:r w:rsidRPr="00A319BE">
        <w:rPr>
          <w:sz w:val="22"/>
          <w:szCs w:val="22"/>
        </w:rPr>
        <w:t>Koncentratas infuziniam tirpalui</w:t>
      </w:r>
    </w:p>
    <w:p w:rsidR="00620DBA" w:rsidRPr="00A319BE" w:rsidRDefault="00620DBA" w:rsidP="00E636DF">
      <w:pPr>
        <w:rPr>
          <w:sz w:val="22"/>
          <w:szCs w:val="22"/>
        </w:rPr>
      </w:pPr>
      <w:r w:rsidRPr="00A319BE">
        <w:rPr>
          <w:sz w:val="22"/>
          <w:szCs w:val="22"/>
        </w:rPr>
        <w:t>Vienas 5 ml buteliukas</w:t>
      </w:r>
    </w:p>
    <w:p w:rsidR="00620DBA" w:rsidRPr="00A319BE" w:rsidRDefault="00620DBA" w:rsidP="00E636DF">
      <w:pPr>
        <w:rPr>
          <w:sz w:val="22"/>
          <w:szCs w:val="22"/>
        </w:rPr>
      </w:pPr>
      <w:r w:rsidRPr="00A319BE">
        <w:rPr>
          <w:sz w:val="22"/>
          <w:szCs w:val="22"/>
        </w:rPr>
        <w:t>100 mg/5 ml</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A319BE">
        <w:rPr>
          <w:b/>
          <w:sz w:val="22"/>
          <w:szCs w:val="22"/>
        </w:rPr>
        <w:t>5.</w:t>
      </w:r>
      <w:r w:rsidRPr="00A319BE">
        <w:rPr>
          <w:b/>
          <w:sz w:val="22"/>
          <w:szCs w:val="22"/>
        </w:rPr>
        <w:tab/>
        <w:t>VARTOJIMO METODAS IR BŪDAS (-AI)</w:t>
      </w:r>
    </w:p>
    <w:p w:rsidR="00620DBA" w:rsidRPr="00A319BE" w:rsidRDefault="00620DBA" w:rsidP="00FA4C5E">
      <w:pPr>
        <w:rPr>
          <w:sz w:val="22"/>
          <w:szCs w:val="22"/>
        </w:rPr>
      </w:pPr>
    </w:p>
    <w:p w:rsidR="00620DBA" w:rsidRPr="00A319BE" w:rsidRDefault="00620DBA" w:rsidP="00E636DF">
      <w:pPr>
        <w:rPr>
          <w:sz w:val="22"/>
          <w:szCs w:val="22"/>
        </w:rPr>
      </w:pPr>
      <w:r w:rsidRPr="00A319BE">
        <w:rPr>
          <w:sz w:val="22"/>
          <w:szCs w:val="22"/>
        </w:rPr>
        <w:t>Leisti į veną.</w:t>
      </w:r>
    </w:p>
    <w:p w:rsidR="00620DBA" w:rsidRPr="00A319BE" w:rsidRDefault="00620DBA" w:rsidP="00E636DF">
      <w:pPr>
        <w:rPr>
          <w:sz w:val="22"/>
          <w:szCs w:val="22"/>
        </w:rPr>
      </w:pPr>
      <w:r w:rsidRPr="00A319BE">
        <w:rPr>
          <w:sz w:val="22"/>
          <w:szCs w:val="22"/>
        </w:rPr>
        <w:t>Prieš vartojimą reikia praskiesti.</w:t>
      </w:r>
    </w:p>
    <w:p w:rsidR="00620DBA" w:rsidRPr="00A319BE" w:rsidRDefault="00620DBA" w:rsidP="00E636DF">
      <w:pPr>
        <w:rPr>
          <w:sz w:val="22"/>
          <w:szCs w:val="22"/>
        </w:rPr>
      </w:pPr>
      <w:r w:rsidRPr="00A319BE">
        <w:rPr>
          <w:sz w:val="22"/>
          <w:szCs w:val="22"/>
        </w:rPr>
        <w:t>Prieš vartojimą perskaitykite pakuotės lapelį.</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A319BE">
        <w:rPr>
          <w:b/>
          <w:sz w:val="22"/>
          <w:szCs w:val="22"/>
        </w:rPr>
        <w:t>6.</w:t>
      </w:r>
      <w:r w:rsidRPr="00A319BE">
        <w:rPr>
          <w:b/>
          <w:sz w:val="22"/>
          <w:szCs w:val="22"/>
        </w:rPr>
        <w:tab/>
        <w:t>SPECIALUS ĮSPĖJIMAS, KAD VAISTINĮ PREPARATĄ BŪTINA LAIKYTI VAIKAMS NEPASTEBIMOJE IR  NEPASIEKIAMOJE VIETOJE</w:t>
      </w:r>
    </w:p>
    <w:p w:rsidR="00620DBA" w:rsidRPr="00A319BE" w:rsidRDefault="00620DBA" w:rsidP="00FA4C5E">
      <w:pPr>
        <w:rPr>
          <w:sz w:val="22"/>
          <w:szCs w:val="22"/>
        </w:rPr>
      </w:pPr>
    </w:p>
    <w:p w:rsidR="00620DBA" w:rsidRPr="00A319BE" w:rsidRDefault="00620DBA" w:rsidP="00E636DF">
      <w:pPr>
        <w:rPr>
          <w:sz w:val="22"/>
          <w:szCs w:val="22"/>
        </w:rPr>
      </w:pPr>
      <w:r w:rsidRPr="00A319BE">
        <w:rPr>
          <w:sz w:val="22"/>
          <w:szCs w:val="22"/>
        </w:rPr>
        <w:t>Laikyti vaikams nepastebimoje ir nepasiekiamoje vietoje.</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A319BE">
        <w:rPr>
          <w:b/>
          <w:sz w:val="22"/>
          <w:szCs w:val="22"/>
        </w:rPr>
        <w:t>7.</w:t>
      </w:r>
      <w:r w:rsidRPr="00A319BE">
        <w:rPr>
          <w:b/>
          <w:sz w:val="22"/>
          <w:szCs w:val="22"/>
        </w:rPr>
        <w:tab/>
        <w:t>KITAS (-I) SPECIALUS (-ŪS) ĮSPĖJIMAS (-AI) (JEI REIKIA)</w:t>
      </w:r>
    </w:p>
    <w:p w:rsidR="00620DBA" w:rsidRPr="00A319BE" w:rsidRDefault="00620DBA" w:rsidP="00FA4C5E">
      <w:pPr>
        <w:rPr>
          <w:sz w:val="22"/>
          <w:szCs w:val="22"/>
        </w:rPr>
      </w:pPr>
    </w:p>
    <w:p w:rsidR="00620DBA" w:rsidRPr="00A319BE" w:rsidRDefault="00620DBA" w:rsidP="00E636DF">
      <w:pPr>
        <w:rPr>
          <w:sz w:val="22"/>
          <w:szCs w:val="22"/>
        </w:rPr>
      </w:pPr>
      <w:r w:rsidRPr="00A319BE">
        <w:rPr>
          <w:sz w:val="22"/>
          <w:szCs w:val="22"/>
        </w:rPr>
        <w:t>Citotoksinis preparatas.</w:t>
      </w:r>
    </w:p>
    <w:p w:rsidR="00620DBA" w:rsidRPr="00A319BE" w:rsidRDefault="00620DBA" w:rsidP="00E636DF">
      <w:pPr>
        <w:rPr>
          <w:sz w:val="22"/>
          <w:szCs w:val="22"/>
        </w:rPr>
      </w:pPr>
      <w:r w:rsidRPr="00A319BE">
        <w:rPr>
          <w:sz w:val="22"/>
          <w:szCs w:val="22"/>
        </w:rPr>
        <w:t>Tik vienkartiniam vartojimui.</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A319BE">
        <w:rPr>
          <w:b/>
          <w:sz w:val="22"/>
          <w:szCs w:val="22"/>
        </w:rPr>
        <w:t>8.</w:t>
      </w:r>
      <w:r w:rsidRPr="00A319BE">
        <w:rPr>
          <w:b/>
          <w:sz w:val="22"/>
          <w:szCs w:val="22"/>
        </w:rPr>
        <w:tab/>
        <w:t>TINKAMUMO LAIKAS</w:t>
      </w:r>
    </w:p>
    <w:p w:rsidR="00620DBA" w:rsidRPr="00A319BE" w:rsidRDefault="00620DBA" w:rsidP="00FA4C5E">
      <w:pPr>
        <w:rPr>
          <w:sz w:val="22"/>
          <w:szCs w:val="22"/>
        </w:rPr>
      </w:pPr>
    </w:p>
    <w:p w:rsidR="00620DBA" w:rsidRPr="00A319BE" w:rsidRDefault="00620DBA" w:rsidP="00E636DF">
      <w:pPr>
        <w:rPr>
          <w:sz w:val="22"/>
          <w:szCs w:val="22"/>
        </w:rPr>
      </w:pPr>
      <w:r w:rsidRPr="00A319BE">
        <w:rPr>
          <w:sz w:val="22"/>
          <w:szCs w:val="22"/>
        </w:rPr>
        <w:t>Tinka iki: MMMM-mm</w:t>
      </w:r>
    </w:p>
    <w:p w:rsidR="00620DBA" w:rsidRPr="00A319BE" w:rsidRDefault="00620DBA" w:rsidP="00E636DF">
      <w:pPr>
        <w:rPr>
          <w:sz w:val="22"/>
          <w:szCs w:val="22"/>
        </w:rPr>
      </w:pPr>
      <w:r w:rsidRPr="00A319BE">
        <w:rPr>
          <w:sz w:val="22"/>
          <w:szCs w:val="22"/>
        </w:rPr>
        <w:lastRenderedPageBreak/>
        <w:t>Atidarius, buteliuko turinys turi būti suvartotas nedelsiant.</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E636DF">
      <w:pPr>
        <w:keepNext/>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A319BE">
        <w:rPr>
          <w:b/>
          <w:sz w:val="22"/>
          <w:szCs w:val="22"/>
        </w:rPr>
        <w:t>9.</w:t>
      </w:r>
      <w:r w:rsidRPr="00A319BE">
        <w:rPr>
          <w:b/>
          <w:sz w:val="22"/>
          <w:szCs w:val="22"/>
        </w:rPr>
        <w:tab/>
        <w:t>SPECIALIOS LAIKYMO SĄLYGOS</w:t>
      </w:r>
    </w:p>
    <w:p w:rsidR="00620DBA" w:rsidRPr="00A319BE" w:rsidRDefault="00620DBA" w:rsidP="00FA4C5E">
      <w:pPr>
        <w:rPr>
          <w:sz w:val="22"/>
          <w:szCs w:val="22"/>
        </w:rPr>
      </w:pPr>
    </w:p>
    <w:p w:rsidR="00620DBA" w:rsidRPr="00A319BE" w:rsidRDefault="00620DBA" w:rsidP="00E636DF">
      <w:pPr>
        <w:rPr>
          <w:sz w:val="22"/>
          <w:szCs w:val="22"/>
        </w:rPr>
      </w:pPr>
      <w:r w:rsidRPr="00A319BE">
        <w:rPr>
          <w:sz w:val="22"/>
          <w:szCs w:val="22"/>
        </w:rPr>
        <w:t>Kaip laikyti praskiestą preparatą, skaitykite pakuotės lapelyje.</w:t>
      </w:r>
    </w:p>
    <w:p w:rsidR="00620DBA" w:rsidRPr="00A319BE" w:rsidRDefault="00620DBA" w:rsidP="00FA4C5E">
      <w:pPr>
        <w:rPr>
          <w:sz w:val="22"/>
          <w:szCs w:val="22"/>
        </w:rPr>
      </w:pPr>
    </w:p>
    <w:p w:rsidR="00620DBA" w:rsidRPr="00A319BE" w:rsidRDefault="00620DBA" w:rsidP="00B1201F">
      <w:pPr>
        <w:tabs>
          <w:tab w:val="left" w:pos="567"/>
        </w:tabs>
        <w:rPr>
          <w:sz w:val="22"/>
          <w:szCs w:val="22"/>
        </w:rPr>
      </w:pPr>
    </w:p>
    <w:p w:rsidR="00620DBA" w:rsidRPr="00A319BE" w:rsidRDefault="00620DBA" w:rsidP="00B1201F">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A319BE">
        <w:rPr>
          <w:b/>
          <w:sz w:val="22"/>
          <w:szCs w:val="22"/>
        </w:rPr>
        <w:t>10.</w:t>
      </w:r>
      <w:r w:rsidRPr="00A319BE">
        <w:rPr>
          <w:b/>
          <w:sz w:val="22"/>
          <w:szCs w:val="22"/>
        </w:rPr>
        <w:tab/>
        <w:t>SPECIALIOS ATSARGUMO PRIEMONĖS DĖL NESUVARTOTO VAISTINIO PREPARATO AR JO ATLIEKŲ TVARKYMO (JEI REIKIA)</w:t>
      </w:r>
    </w:p>
    <w:p w:rsidR="00620DBA" w:rsidRPr="00A319BE" w:rsidRDefault="00620DBA" w:rsidP="00B1201F">
      <w:pPr>
        <w:tabs>
          <w:tab w:val="left" w:pos="567"/>
        </w:tabs>
        <w:rPr>
          <w:sz w:val="22"/>
          <w:szCs w:val="22"/>
        </w:rPr>
      </w:pPr>
    </w:p>
    <w:p w:rsidR="00620DBA" w:rsidRPr="00A319BE" w:rsidRDefault="00620DBA" w:rsidP="00B1201F">
      <w:pPr>
        <w:tabs>
          <w:tab w:val="left" w:pos="567"/>
        </w:tabs>
        <w:jc w:val="both"/>
        <w:rPr>
          <w:sz w:val="22"/>
          <w:szCs w:val="22"/>
        </w:rPr>
      </w:pPr>
      <w:r w:rsidRPr="00A319BE">
        <w:rPr>
          <w:sz w:val="22"/>
          <w:szCs w:val="22"/>
        </w:rPr>
        <w:t>Bet kokį nesuvartotą preparatą ir jo atliekas tvarkykite laikydamiesi vietinių reikalavimų, taikomų citotoksinėms medžiagoms.</w:t>
      </w:r>
    </w:p>
    <w:p w:rsidR="00620DBA" w:rsidRPr="00A319BE" w:rsidRDefault="00620DBA" w:rsidP="00B1201F">
      <w:pPr>
        <w:tabs>
          <w:tab w:val="left" w:pos="567"/>
        </w:tabs>
        <w:jc w:val="both"/>
        <w:rPr>
          <w:sz w:val="22"/>
          <w:szCs w:val="22"/>
        </w:rPr>
      </w:pPr>
    </w:p>
    <w:p w:rsidR="00620DBA" w:rsidRPr="00A319BE" w:rsidRDefault="00620DBA" w:rsidP="00B1201F">
      <w:pPr>
        <w:tabs>
          <w:tab w:val="left" w:pos="567"/>
        </w:tabs>
        <w:rPr>
          <w:sz w:val="22"/>
          <w:szCs w:val="22"/>
        </w:rPr>
      </w:pPr>
    </w:p>
    <w:p w:rsidR="00620DBA" w:rsidRPr="00A319BE" w:rsidRDefault="00620DBA" w:rsidP="00B1201F">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A319BE">
        <w:rPr>
          <w:b/>
          <w:sz w:val="22"/>
          <w:szCs w:val="22"/>
        </w:rPr>
        <w:t>11.</w:t>
      </w:r>
      <w:r w:rsidRPr="00A319BE">
        <w:rPr>
          <w:b/>
          <w:sz w:val="22"/>
          <w:szCs w:val="22"/>
        </w:rPr>
        <w:tab/>
      </w:r>
      <w:r w:rsidRPr="00A319BE">
        <w:rPr>
          <w:b/>
          <w:caps/>
          <w:sz w:val="22"/>
          <w:szCs w:val="22"/>
        </w:rPr>
        <w:t>rINKODARos TEISĖS turėtojo PAVADINIMAS IR ADRESAS</w:t>
      </w:r>
    </w:p>
    <w:p w:rsidR="00620DBA" w:rsidRPr="00A319BE" w:rsidRDefault="00620DBA" w:rsidP="00B1201F">
      <w:pPr>
        <w:tabs>
          <w:tab w:val="left" w:pos="567"/>
        </w:tabs>
        <w:rPr>
          <w:sz w:val="22"/>
          <w:szCs w:val="22"/>
        </w:rPr>
      </w:pPr>
    </w:p>
    <w:p w:rsidR="006477F3" w:rsidRPr="00D119E8" w:rsidRDefault="006477F3" w:rsidP="006477F3">
      <w:pPr>
        <w:rPr>
          <w:sz w:val="22"/>
          <w:szCs w:val="22"/>
        </w:rPr>
      </w:pPr>
      <w:r w:rsidRPr="00D119E8">
        <w:rPr>
          <w:sz w:val="22"/>
          <w:szCs w:val="22"/>
        </w:rPr>
        <w:t>MYLAN S.A.S.</w:t>
      </w:r>
    </w:p>
    <w:p w:rsidR="006477F3" w:rsidRDefault="006477F3" w:rsidP="006477F3">
      <w:pPr>
        <w:rPr>
          <w:sz w:val="22"/>
          <w:szCs w:val="22"/>
        </w:rPr>
      </w:pPr>
      <w:r w:rsidRPr="00D119E8">
        <w:rPr>
          <w:sz w:val="22"/>
          <w:szCs w:val="22"/>
        </w:rPr>
        <w:t xml:space="preserve">117 </w:t>
      </w:r>
      <w:proofErr w:type="spellStart"/>
      <w:r w:rsidRPr="00D119E8">
        <w:rPr>
          <w:sz w:val="22"/>
          <w:szCs w:val="22"/>
        </w:rPr>
        <w:t>Allée</w:t>
      </w:r>
      <w:proofErr w:type="spellEnd"/>
      <w:r w:rsidRPr="00D119E8">
        <w:rPr>
          <w:sz w:val="22"/>
          <w:szCs w:val="22"/>
        </w:rPr>
        <w:t xml:space="preserve"> </w:t>
      </w:r>
      <w:proofErr w:type="spellStart"/>
      <w:r w:rsidRPr="00D119E8">
        <w:rPr>
          <w:sz w:val="22"/>
          <w:szCs w:val="22"/>
        </w:rPr>
        <w:t>des</w:t>
      </w:r>
      <w:proofErr w:type="spellEnd"/>
      <w:r w:rsidRPr="00D119E8">
        <w:rPr>
          <w:sz w:val="22"/>
          <w:szCs w:val="22"/>
        </w:rPr>
        <w:t xml:space="preserve"> </w:t>
      </w:r>
      <w:proofErr w:type="spellStart"/>
      <w:r w:rsidRPr="00D119E8">
        <w:rPr>
          <w:sz w:val="22"/>
          <w:szCs w:val="22"/>
        </w:rPr>
        <w:t>Parcs</w:t>
      </w:r>
      <w:proofErr w:type="spellEnd"/>
      <w:r w:rsidRPr="00D119E8">
        <w:rPr>
          <w:sz w:val="22"/>
          <w:szCs w:val="22"/>
        </w:rPr>
        <w:t xml:space="preserve"> </w:t>
      </w:r>
    </w:p>
    <w:p w:rsidR="006477F3" w:rsidRDefault="006477F3" w:rsidP="006477F3">
      <w:pPr>
        <w:rPr>
          <w:sz w:val="22"/>
          <w:szCs w:val="22"/>
        </w:rPr>
      </w:pPr>
      <w:r w:rsidRPr="00D119E8">
        <w:rPr>
          <w:sz w:val="22"/>
          <w:szCs w:val="22"/>
        </w:rPr>
        <w:t xml:space="preserve">69800 SAINT-PRIEST </w:t>
      </w:r>
    </w:p>
    <w:p w:rsidR="00620DBA" w:rsidRDefault="006477F3" w:rsidP="006477F3">
      <w:pPr>
        <w:tabs>
          <w:tab w:val="left" w:pos="567"/>
        </w:tabs>
        <w:rPr>
          <w:sz w:val="22"/>
          <w:szCs w:val="22"/>
        </w:rPr>
      </w:pPr>
      <w:r w:rsidRPr="00D119E8">
        <w:rPr>
          <w:sz w:val="22"/>
          <w:szCs w:val="22"/>
        </w:rPr>
        <w:t>Prancūzija</w:t>
      </w:r>
    </w:p>
    <w:p w:rsidR="006477F3" w:rsidRPr="00A319BE" w:rsidRDefault="006477F3" w:rsidP="006477F3">
      <w:pPr>
        <w:tabs>
          <w:tab w:val="left" w:pos="567"/>
        </w:tabs>
        <w:rPr>
          <w:sz w:val="22"/>
          <w:szCs w:val="22"/>
        </w:rPr>
      </w:pPr>
    </w:p>
    <w:p w:rsidR="00620DBA" w:rsidRPr="00A319BE" w:rsidRDefault="00620DBA" w:rsidP="00B1201F">
      <w:pPr>
        <w:tabs>
          <w:tab w:val="left" w:pos="567"/>
        </w:tabs>
        <w:rPr>
          <w:sz w:val="22"/>
          <w:szCs w:val="22"/>
        </w:rPr>
      </w:pPr>
    </w:p>
    <w:p w:rsidR="00620DBA" w:rsidRPr="00A319BE" w:rsidRDefault="00620DBA" w:rsidP="00B1201F">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A319BE">
        <w:rPr>
          <w:b/>
          <w:sz w:val="22"/>
          <w:szCs w:val="22"/>
        </w:rPr>
        <w:t>12.</w:t>
      </w:r>
      <w:r w:rsidRPr="00A319BE">
        <w:rPr>
          <w:b/>
          <w:sz w:val="22"/>
          <w:szCs w:val="22"/>
        </w:rPr>
        <w:tab/>
        <w:t>RINKODAROS TEISĖS NUMERIS (-IAI)</w:t>
      </w:r>
    </w:p>
    <w:p w:rsidR="00620DBA" w:rsidRPr="00A319BE" w:rsidRDefault="00620DBA" w:rsidP="00B1201F">
      <w:pPr>
        <w:tabs>
          <w:tab w:val="left" w:pos="567"/>
        </w:tabs>
        <w:rPr>
          <w:sz w:val="22"/>
          <w:szCs w:val="22"/>
        </w:rPr>
      </w:pPr>
    </w:p>
    <w:p w:rsidR="00620DBA" w:rsidRPr="00A319BE" w:rsidRDefault="00620DBA" w:rsidP="00B1201F">
      <w:pPr>
        <w:tabs>
          <w:tab w:val="left" w:pos="567"/>
        </w:tabs>
        <w:rPr>
          <w:sz w:val="22"/>
          <w:szCs w:val="22"/>
        </w:rPr>
      </w:pPr>
      <w:r w:rsidRPr="00A319BE">
        <w:rPr>
          <w:sz w:val="22"/>
          <w:szCs w:val="22"/>
        </w:rPr>
        <w:t xml:space="preserve">Rinkodaros teisės numeris: </w:t>
      </w:r>
    </w:p>
    <w:p w:rsidR="00620DBA" w:rsidRPr="00A319BE" w:rsidRDefault="00620DBA" w:rsidP="009F3D55">
      <w:pPr>
        <w:pStyle w:val="BTEMEASMCA"/>
        <w:rPr>
          <w:noProof w:val="0"/>
          <w:szCs w:val="22"/>
        </w:rPr>
      </w:pPr>
      <w:r w:rsidRPr="00A319BE">
        <w:rPr>
          <w:noProof w:val="0"/>
          <w:szCs w:val="22"/>
        </w:rPr>
        <w:t>LT/1/12/2918/002</w:t>
      </w:r>
    </w:p>
    <w:p w:rsidR="00620DBA" w:rsidRPr="00A319BE" w:rsidRDefault="00620DBA" w:rsidP="00B1201F">
      <w:pPr>
        <w:tabs>
          <w:tab w:val="left" w:pos="567"/>
        </w:tabs>
        <w:rPr>
          <w:sz w:val="22"/>
          <w:szCs w:val="22"/>
        </w:rPr>
      </w:pPr>
    </w:p>
    <w:p w:rsidR="00620DBA" w:rsidRPr="00A319BE" w:rsidRDefault="00620DBA" w:rsidP="00B1201F">
      <w:pPr>
        <w:tabs>
          <w:tab w:val="left" w:pos="567"/>
        </w:tabs>
        <w:rPr>
          <w:sz w:val="22"/>
          <w:szCs w:val="22"/>
        </w:rPr>
      </w:pPr>
    </w:p>
    <w:p w:rsidR="00620DBA" w:rsidRPr="00A319BE" w:rsidRDefault="00620DBA" w:rsidP="00B1201F">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A319BE">
        <w:rPr>
          <w:b/>
          <w:sz w:val="22"/>
          <w:szCs w:val="22"/>
        </w:rPr>
        <w:t>13.</w:t>
      </w:r>
      <w:r w:rsidRPr="00A319BE">
        <w:rPr>
          <w:b/>
          <w:sz w:val="22"/>
          <w:szCs w:val="22"/>
        </w:rPr>
        <w:tab/>
        <w:t>SERIJOS NUMERIS</w:t>
      </w:r>
    </w:p>
    <w:p w:rsidR="00620DBA" w:rsidRPr="00A319BE" w:rsidRDefault="00620DBA" w:rsidP="00B1201F">
      <w:pPr>
        <w:tabs>
          <w:tab w:val="left" w:pos="567"/>
        </w:tabs>
        <w:rPr>
          <w:sz w:val="22"/>
          <w:szCs w:val="22"/>
        </w:rPr>
      </w:pPr>
    </w:p>
    <w:p w:rsidR="00620DBA" w:rsidRPr="00A319BE" w:rsidRDefault="00620DBA" w:rsidP="00B1201F">
      <w:pPr>
        <w:tabs>
          <w:tab w:val="left" w:pos="567"/>
        </w:tabs>
        <w:rPr>
          <w:sz w:val="22"/>
          <w:szCs w:val="22"/>
        </w:rPr>
      </w:pPr>
      <w:r w:rsidRPr="00A319BE">
        <w:rPr>
          <w:sz w:val="22"/>
          <w:szCs w:val="22"/>
        </w:rPr>
        <w:t>Serija:</w:t>
      </w:r>
    </w:p>
    <w:p w:rsidR="00620DBA" w:rsidRPr="00A319BE" w:rsidRDefault="00620DBA" w:rsidP="00B1201F">
      <w:pPr>
        <w:tabs>
          <w:tab w:val="left" w:pos="567"/>
        </w:tabs>
        <w:rPr>
          <w:sz w:val="22"/>
          <w:szCs w:val="22"/>
        </w:rPr>
      </w:pPr>
    </w:p>
    <w:p w:rsidR="00620DBA" w:rsidRPr="00A319BE" w:rsidRDefault="00620DBA" w:rsidP="00B1201F">
      <w:pPr>
        <w:tabs>
          <w:tab w:val="left" w:pos="567"/>
        </w:tabs>
        <w:rPr>
          <w:sz w:val="22"/>
          <w:szCs w:val="22"/>
        </w:rPr>
      </w:pPr>
    </w:p>
    <w:p w:rsidR="00620DBA" w:rsidRPr="00A319BE" w:rsidRDefault="00620DBA" w:rsidP="00B1201F">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A319BE">
        <w:rPr>
          <w:b/>
          <w:sz w:val="22"/>
          <w:szCs w:val="22"/>
        </w:rPr>
        <w:t>14.</w:t>
      </w:r>
      <w:r w:rsidRPr="00A319BE">
        <w:rPr>
          <w:b/>
          <w:sz w:val="22"/>
          <w:szCs w:val="22"/>
        </w:rPr>
        <w:tab/>
        <w:t>PARDAVIMO (IŠDAVIMO) TVARKA</w:t>
      </w:r>
    </w:p>
    <w:p w:rsidR="00620DBA" w:rsidRPr="00A319BE" w:rsidRDefault="00620DBA" w:rsidP="00B1201F">
      <w:pPr>
        <w:tabs>
          <w:tab w:val="left" w:pos="567"/>
        </w:tabs>
        <w:rPr>
          <w:sz w:val="22"/>
          <w:szCs w:val="22"/>
        </w:rPr>
      </w:pPr>
    </w:p>
    <w:p w:rsidR="00620DBA" w:rsidRPr="00A319BE" w:rsidRDefault="00620DBA" w:rsidP="00B1201F">
      <w:pPr>
        <w:tabs>
          <w:tab w:val="left" w:pos="567"/>
        </w:tabs>
        <w:rPr>
          <w:sz w:val="22"/>
          <w:szCs w:val="22"/>
        </w:rPr>
      </w:pPr>
      <w:r w:rsidRPr="00A319BE">
        <w:rPr>
          <w:sz w:val="22"/>
          <w:szCs w:val="22"/>
        </w:rPr>
        <w:t>Receptinis vaistinis preparatas</w:t>
      </w:r>
    </w:p>
    <w:p w:rsidR="00620DBA" w:rsidRPr="00A319BE" w:rsidRDefault="00620DBA" w:rsidP="00B1201F">
      <w:pPr>
        <w:tabs>
          <w:tab w:val="left" w:pos="567"/>
        </w:tabs>
        <w:rPr>
          <w:sz w:val="22"/>
          <w:szCs w:val="22"/>
        </w:rPr>
      </w:pPr>
    </w:p>
    <w:p w:rsidR="00620DBA" w:rsidRPr="00A319BE" w:rsidRDefault="00620DBA" w:rsidP="00B1201F">
      <w:pPr>
        <w:tabs>
          <w:tab w:val="left" w:pos="567"/>
        </w:tabs>
        <w:rPr>
          <w:sz w:val="22"/>
          <w:szCs w:val="22"/>
        </w:rPr>
      </w:pPr>
    </w:p>
    <w:p w:rsidR="00620DBA" w:rsidRPr="00A319BE" w:rsidRDefault="00620DBA" w:rsidP="00B1201F">
      <w:pPr>
        <w:suppressLineNumbers/>
        <w:pBdr>
          <w:top w:val="single" w:sz="4" w:space="2" w:color="auto"/>
          <w:left w:val="single" w:sz="4" w:space="4" w:color="auto"/>
          <w:bottom w:val="single" w:sz="4" w:space="1" w:color="auto"/>
          <w:right w:val="single" w:sz="4" w:space="4" w:color="auto"/>
        </w:pBdr>
        <w:tabs>
          <w:tab w:val="left" w:pos="567"/>
        </w:tabs>
        <w:outlineLvl w:val="0"/>
        <w:rPr>
          <w:sz w:val="22"/>
          <w:szCs w:val="22"/>
        </w:rPr>
      </w:pPr>
      <w:r w:rsidRPr="00A319BE">
        <w:rPr>
          <w:b/>
          <w:sz w:val="22"/>
          <w:szCs w:val="22"/>
        </w:rPr>
        <w:t>15.</w:t>
      </w:r>
      <w:r w:rsidRPr="00A319BE">
        <w:rPr>
          <w:b/>
          <w:sz w:val="22"/>
          <w:szCs w:val="22"/>
        </w:rPr>
        <w:tab/>
        <w:t>VARTOJIMO INSTRUKCIJA</w:t>
      </w:r>
    </w:p>
    <w:p w:rsidR="00620DBA" w:rsidRPr="00A319BE" w:rsidRDefault="00620DBA" w:rsidP="00B1201F">
      <w:pPr>
        <w:tabs>
          <w:tab w:val="left" w:pos="567"/>
        </w:tabs>
        <w:rPr>
          <w:sz w:val="22"/>
          <w:szCs w:val="22"/>
        </w:rPr>
      </w:pPr>
    </w:p>
    <w:p w:rsidR="00620DBA" w:rsidRPr="00A319BE" w:rsidRDefault="00620DBA" w:rsidP="00B1201F">
      <w:pPr>
        <w:tabs>
          <w:tab w:val="left" w:pos="567"/>
        </w:tabs>
        <w:rPr>
          <w:sz w:val="22"/>
          <w:szCs w:val="22"/>
        </w:rPr>
      </w:pPr>
    </w:p>
    <w:p w:rsidR="00620DBA" w:rsidRPr="00A319BE" w:rsidRDefault="00620DBA" w:rsidP="00B1201F">
      <w:pPr>
        <w:suppressLineNumbers/>
        <w:pBdr>
          <w:top w:val="single" w:sz="4" w:space="1" w:color="auto"/>
          <w:left w:val="single" w:sz="4" w:space="4" w:color="auto"/>
          <w:bottom w:val="single" w:sz="4" w:space="0" w:color="auto"/>
          <w:right w:val="single" w:sz="4" w:space="4" w:color="auto"/>
        </w:pBdr>
        <w:tabs>
          <w:tab w:val="left" w:pos="567"/>
        </w:tabs>
        <w:rPr>
          <w:sz w:val="22"/>
          <w:szCs w:val="22"/>
        </w:rPr>
      </w:pPr>
      <w:r w:rsidRPr="00A319BE">
        <w:rPr>
          <w:b/>
          <w:sz w:val="22"/>
          <w:szCs w:val="22"/>
        </w:rPr>
        <w:t>16.</w:t>
      </w:r>
      <w:r w:rsidRPr="00A319BE">
        <w:rPr>
          <w:b/>
          <w:sz w:val="22"/>
          <w:szCs w:val="22"/>
        </w:rPr>
        <w:tab/>
        <w:t>INFORMACIJA BRAILIO RAŠTU</w:t>
      </w:r>
    </w:p>
    <w:p w:rsidR="00620DBA" w:rsidRPr="00A319BE" w:rsidRDefault="00620DBA" w:rsidP="00B1201F">
      <w:pPr>
        <w:tabs>
          <w:tab w:val="left" w:pos="567"/>
        </w:tabs>
        <w:rPr>
          <w:sz w:val="22"/>
          <w:szCs w:val="22"/>
        </w:rPr>
      </w:pPr>
    </w:p>
    <w:p w:rsidR="00620DBA" w:rsidRPr="00A319BE" w:rsidRDefault="00620DBA" w:rsidP="00B1201F">
      <w:pPr>
        <w:tabs>
          <w:tab w:val="left" w:pos="567"/>
        </w:tabs>
        <w:rPr>
          <w:sz w:val="22"/>
          <w:szCs w:val="22"/>
        </w:rPr>
      </w:pPr>
      <w:r w:rsidRPr="00A319BE">
        <w:rPr>
          <w:sz w:val="22"/>
          <w:szCs w:val="22"/>
          <w:highlight w:val="lightGray"/>
        </w:rPr>
        <w:t>Priimtas pagrindimas informacijos Brailio raštu nepateikti.</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rPr>
          <w:sz w:val="22"/>
          <w:szCs w:val="22"/>
        </w:rPr>
      </w:pPr>
    </w:p>
    <w:p w:rsidR="00620DBA" w:rsidRDefault="00620DBA" w:rsidP="00FA4C5E">
      <w:pPr>
        <w:rPr>
          <w:sz w:val="22"/>
          <w:szCs w:val="22"/>
        </w:rPr>
      </w:pPr>
    </w:p>
    <w:p w:rsidR="006477F3" w:rsidRDefault="006477F3" w:rsidP="00FA4C5E">
      <w:pPr>
        <w:rPr>
          <w:sz w:val="22"/>
          <w:szCs w:val="22"/>
        </w:rPr>
      </w:pPr>
    </w:p>
    <w:p w:rsidR="006477F3" w:rsidRPr="00A319BE" w:rsidRDefault="006477F3" w:rsidP="00FA4C5E">
      <w:pPr>
        <w:rPr>
          <w:sz w:val="22"/>
          <w:szCs w:val="22"/>
        </w:rPr>
      </w:pP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E636DF">
      <w:pPr>
        <w:suppressLineNumbers/>
        <w:pBdr>
          <w:top w:val="single" w:sz="4" w:space="1" w:color="auto"/>
          <w:left w:val="single" w:sz="4" w:space="4" w:color="auto"/>
          <w:bottom w:val="single" w:sz="4" w:space="1" w:color="auto"/>
          <w:right w:val="single" w:sz="4" w:space="4" w:color="auto"/>
        </w:pBdr>
        <w:rPr>
          <w:b/>
          <w:sz w:val="22"/>
          <w:szCs w:val="22"/>
        </w:rPr>
      </w:pPr>
      <w:r w:rsidRPr="00A319BE">
        <w:rPr>
          <w:b/>
          <w:sz w:val="22"/>
          <w:szCs w:val="22"/>
        </w:rPr>
        <w:t>MINIMALI INFORMACIJA ANT MAŽŲ VIDINIŲ PAKUOČIŲ</w:t>
      </w:r>
    </w:p>
    <w:p w:rsidR="00620DBA" w:rsidRPr="00A319BE" w:rsidRDefault="00620DBA" w:rsidP="00FA4C5E">
      <w:pPr>
        <w:suppressLineNumbers/>
        <w:pBdr>
          <w:top w:val="single" w:sz="4" w:space="1" w:color="auto"/>
          <w:left w:val="single" w:sz="4" w:space="4" w:color="auto"/>
          <w:bottom w:val="single" w:sz="4" w:space="1" w:color="auto"/>
          <w:right w:val="single" w:sz="4" w:space="4" w:color="auto"/>
        </w:pBdr>
        <w:rPr>
          <w:b/>
          <w:sz w:val="22"/>
          <w:szCs w:val="22"/>
        </w:rPr>
      </w:pPr>
    </w:p>
    <w:p w:rsidR="00620DBA" w:rsidRPr="00A319BE" w:rsidRDefault="00620DBA" w:rsidP="00E636DF">
      <w:pPr>
        <w:suppressLineNumbers/>
        <w:pBdr>
          <w:top w:val="single" w:sz="4" w:space="1" w:color="auto"/>
          <w:left w:val="single" w:sz="4" w:space="4" w:color="auto"/>
          <w:bottom w:val="single" w:sz="4" w:space="1" w:color="auto"/>
          <w:right w:val="single" w:sz="4" w:space="4" w:color="auto"/>
        </w:pBdr>
        <w:rPr>
          <w:b/>
          <w:sz w:val="22"/>
          <w:szCs w:val="22"/>
        </w:rPr>
      </w:pPr>
      <w:r w:rsidRPr="00A319BE">
        <w:rPr>
          <w:b/>
          <w:sz w:val="22"/>
          <w:szCs w:val="22"/>
        </w:rPr>
        <w:t>2 ML BUTELIUKAS</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B1201F">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A319BE">
        <w:rPr>
          <w:b/>
          <w:sz w:val="22"/>
          <w:szCs w:val="22"/>
        </w:rPr>
        <w:t>1.</w:t>
      </w:r>
      <w:r w:rsidRPr="00A319BE">
        <w:rPr>
          <w:b/>
          <w:sz w:val="22"/>
          <w:szCs w:val="22"/>
        </w:rPr>
        <w:tab/>
      </w:r>
      <w:r w:rsidRPr="00A319BE">
        <w:rPr>
          <w:b/>
          <w:caps/>
          <w:sz w:val="22"/>
          <w:szCs w:val="22"/>
        </w:rPr>
        <w:t>Vaistinio preparato pavadinimas ir vartojimo būdas (-ai)</w:t>
      </w:r>
    </w:p>
    <w:p w:rsidR="00620DBA" w:rsidRPr="00A319BE" w:rsidRDefault="00620DBA" w:rsidP="00B1201F">
      <w:pPr>
        <w:tabs>
          <w:tab w:val="left" w:pos="567"/>
        </w:tabs>
        <w:rPr>
          <w:sz w:val="22"/>
          <w:szCs w:val="22"/>
        </w:rPr>
      </w:pPr>
    </w:p>
    <w:p w:rsidR="00620DBA" w:rsidRPr="00A319BE" w:rsidRDefault="00620DBA" w:rsidP="00B1201F">
      <w:pPr>
        <w:tabs>
          <w:tab w:val="left" w:pos="567"/>
        </w:tabs>
        <w:rPr>
          <w:sz w:val="22"/>
          <w:szCs w:val="22"/>
        </w:rPr>
      </w:pPr>
      <w:r w:rsidRPr="00A319BE">
        <w:rPr>
          <w:sz w:val="22"/>
          <w:szCs w:val="22"/>
        </w:rPr>
        <w:t xml:space="preserve">Irinotecan </w:t>
      </w:r>
      <w:proofErr w:type="spellStart"/>
      <w:r w:rsidR="001049C2" w:rsidRPr="00C4251E">
        <w:rPr>
          <w:sz w:val="22"/>
          <w:szCs w:val="22"/>
        </w:rPr>
        <w:t>Mylan</w:t>
      </w:r>
      <w:proofErr w:type="spellEnd"/>
      <w:r w:rsidRPr="00A319BE">
        <w:rPr>
          <w:sz w:val="22"/>
          <w:szCs w:val="22"/>
        </w:rPr>
        <w:t xml:space="preserve"> 20 mg/ml koncentratas infuziniam tirpalui</w:t>
      </w:r>
    </w:p>
    <w:p w:rsidR="00620DBA" w:rsidRPr="00A319BE" w:rsidRDefault="00620DBA" w:rsidP="00B1201F">
      <w:pPr>
        <w:tabs>
          <w:tab w:val="left" w:pos="567"/>
        </w:tabs>
        <w:rPr>
          <w:sz w:val="22"/>
          <w:szCs w:val="22"/>
        </w:rPr>
      </w:pPr>
      <w:r w:rsidRPr="00A319BE">
        <w:rPr>
          <w:sz w:val="22"/>
          <w:szCs w:val="22"/>
        </w:rPr>
        <w:t>Irinotekano hidrochloridas trihidratas</w:t>
      </w:r>
    </w:p>
    <w:p w:rsidR="00620DBA" w:rsidRPr="00A319BE" w:rsidRDefault="00620DBA" w:rsidP="00B1201F">
      <w:pPr>
        <w:tabs>
          <w:tab w:val="left" w:pos="567"/>
        </w:tabs>
        <w:rPr>
          <w:sz w:val="22"/>
          <w:szCs w:val="22"/>
        </w:rPr>
      </w:pPr>
      <w:r w:rsidRPr="00A319BE">
        <w:rPr>
          <w:sz w:val="22"/>
          <w:szCs w:val="22"/>
        </w:rPr>
        <w:t>Leisti  į veną.</w:t>
      </w:r>
    </w:p>
    <w:p w:rsidR="00620DBA" w:rsidRPr="00A319BE" w:rsidRDefault="00620DBA" w:rsidP="00B1201F">
      <w:pPr>
        <w:tabs>
          <w:tab w:val="left" w:pos="567"/>
        </w:tabs>
        <w:rPr>
          <w:sz w:val="22"/>
          <w:szCs w:val="22"/>
        </w:rPr>
      </w:pPr>
    </w:p>
    <w:p w:rsidR="00620DBA" w:rsidRPr="00A319BE" w:rsidRDefault="00620DBA" w:rsidP="00B1201F">
      <w:pPr>
        <w:tabs>
          <w:tab w:val="left" w:pos="567"/>
        </w:tabs>
        <w:rPr>
          <w:sz w:val="22"/>
          <w:szCs w:val="22"/>
        </w:rPr>
      </w:pPr>
    </w:p>
    <w:p w:rsidR="00620DBA" w:rsidRPr="00A319BE" w:rsidRDefault="00620DBA" w:rsidP="00B1201F">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A319BE">
        <w:rPr>
          <w:b/>
          <w:sz w:val="22"/>
          <w:szCs w:val="22"/>
        </w:rPr>
        <w:t>2.</w:t>
      </w:r>
      <w:r w:rsidRPr="00A319BE">
        <w:rPr>
          <w:b/>
          <w:sz w:val="22"/>
          <w:szCs w:val="22"/>
        </w:rPr>
        <w:tab/>
        <w:t>VARTOJIMO METODAS</w:t>
      </w:r>
    </w:p>
    <w:p w:rsidR="00620DBA" w:rsidRPr="00A319BE" w:rsidRDefault="00620DBA" w:rsidP="00B1201F">
      <w:pPr>
        <w:tabs>
          <w:tab w:val="left" w:pos="567"/>
        </w:tabs>
        <w:rPr>
          <w:sz w:val="22"/>
          <w:szCs w:val="22"/>
        </w:rPr>
      </w:pPr>
    </w:p>
    <w:p w:rsidR="00620DBA" w:rsidRPr="00A319BE" w:rsidRDefault="00620DBA" w:rsidP="00B1201F">
      <w:pPr>
        <w:tabs>
          <w:tab w:val="left" w:pos="567"/>
        </w:tabs>
        <w:rPr>
          <w:sz w:val="22"/>
          <w:szCs w:val="22"/>
        </w:rPr>
      </w:pPr>
      <w:r w:rsidRPr="00A319BE">
        <w:rPr>
          <w:sz w:val="22"/>
          <w:szCs w:val="22"/>
        </w:rPr>
        <w:t>Prieš vartojimą reikia praskiesti.</w:t>
      </w:r>
    </w:p>
    <w:p w:rsidR="00620DBA" w:rsidRPr="00A319BE" w:rsidRDefault="00620DBA" w:rsidP="00B1201F">
      <w:pPr>
        <w:tabs>
          <w:tab w:val="left" w:pos="567"/>
        </w:tabs>
        <w:rPr>
          <w:sz w:val="22"/>
          <w:szCs w:val="22"/>
        </w:rPr>
      </w:pPr>
      <w:r w:rsidRPr="00A319BE">
        <w:rPr>
          <w:sz w:val="22"/>
          <w:szCs w:val="22"/>
        </w:rPr>
        <w:t>Prieš vartojimą perskaitykite pakuotės lapelį.</w:t>
      </w:r>
    </w:p>
    <w:p w:rsidR="00620DBA" w:rsidRPr="00A319BE" w:rsidRDefault="00620DBA" w:rsidP="00B1201F">
      <w:pPr>
        <w:tabs>
          <w:tab w:val="left" w:pos="567"/>
        </w:tabs>
        <w:rPr>
          <w:sz w:val="22"/>
          <w:szCs w:val="22"/>
        </w:rPr>
      </w:pPr>
    </w:p>
    <w:p w:rsidR="00620DBA" w:rsidRPr="00A319BE" w:rsidRDefault="00620DBA" w:rsidP="00B1201F">
      <w:pPr>
        <w:tabs>
          <w:tab w:val="left" w:pos="567"/>
        </w:tabs>
        <w:rPr>
          <w:sz w:val="22"/>
          <w:szCs w:val="22"/>
        </w:rPr>
      </w:pPr>
    </w:p>
    <w:p w:rsidR="00620DBA" w:rsidRPr="00A319BE" w:rsidRDefault="00620DBA" w:rsidP="00B1201F">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A319BE">
        <w:rPr>
          <w:b/>
          <w:sz w:val="22"/>
          <w:szCs w:val="22"/>
        </w:rPr>
        <w:t>3.</w:t>
      </w:r>
      <w:r w:rsidRPr="00A319BE">
        <w:rPr>
          <w:b/>
          <w:sz w:val="22"/>
          <w:szCs w:val="22"/>
        </w:rPr>
        <w:tab/>
        <w:t>TINKAMUMO LAIKAS</w:t>
      </w:r>
    </w:p>
    <w:p w:rsidR="00620DBA" w:rsidRPr="00A319BE" w:rsidRDefault="00620DBA" w:rsidP="00B1201F">
      <w:pPr>
        <w:tabs>
          <w:tab w:val="left" w:pos="567"/>
        </w:tabs>
        <w:rPr>
          <w:sz w:val="22"/>
          <w:szCs w:val="22"/>
        </w:rPr>
      </w:pPr>
    </w:p>
    <w:p w:rsidR="00620DBA" w:rsidRPr="00A319BE" w:rsidRDefault="00620DBA" w:rsidP="00B1201F">
      <w:pPr>
        <w:tabs>
          <w:tab w:val="left" w:pos="567"/>
        </w:tabs>
        <w:rPr>
          <w:sz w:val="22"/>
          <w:szCs w:val="22"/>
        </w:rPr>
      </w:pPr>
      <w:r w:rsidRPr="00A319BE">
        <w:rPr>
          <w:sz w:val="22"/>
          <w:szCs w:val="22"/>
        </w:rPr>
        <w:t>Tinka iki: MMMM-mm</w:t>
      </w:r>
    </w:p>
    <w:p w:rsidR="00620DBA" w:rsidRPr="00A319BE" w:rsidRDefault="00620DBA" w:rsidP="00B1201F">
      <w:pPr>
        <w:tabs>
          <w:tab w:val="left" w:pos="567"/>
        </w:tabs>
        <w:rPr>
          <w:sz w:val="22"/>
          <w:szCs w:val="22"/>
        </w:rPr>
      </w:pPr>
    </w:p>
    <w:p w:rsidR="00620DBA" w:rsidRPr="00A319BE" w:rsidRDefault="00620DBA" w:rsidP="00B1201F">
      <w:pPr>
        <w:tabs>
          <w:tab w:val="left" w:pos="567"/>
        </w:tabs>
        <w:rPr>
          <w:sz w:val="22"/>
          <w:szCs w:val="22"/>
        </w:rPr>
      </w:pPr>
    </w:p>
    <w:p w:rsidR="00620DBA" w:rsidRPr="00A319BE" w:rsidRDefault="00620DBA" w:rsidP="00B1201F">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A319BE">
        <w:rPr>
          <w:b/>
          <w:sz w:val="22"/>
          <w:szCs w:val="22"/>
        </w:rPr>
        <w:t>4.</w:t>
      </w:r>
      <w:r w:rsidRPr="00A319BE">
        <w:rPr>
          <w:b/>
          <w:sz w:val="22"/>
          <w:szCs w:val="22"/>
        </w:rPr>
        <w:tab/>
        <w:t>SERIJOS NUMERIS</w:t>
      </w:r>
    </w:p>
    <w:p w:rsidR="00620DBA" w:rsidRPr="00A319BE" w:rsidRDefault="00620DBA" w:rsidP="00B1201F">
      <w:pPr>
        <w:tabs>
          <w:tab w:val="left" w:pos="567"/>
        </w:tabs>
        <w:rPr>
          <w:sz w:val="22"/>
          <w:szCs w:val="22"/>
        </w:rPr>
      </w:pPr>
    </w:p>
    <w:p w:rsidR="00620DBA" w:rsidRPr="00A319BE" w:rsidRDefault="00620DBA" w:rsidP="00B1201F">
      <w:pPr>
        <w:tabs>
          <w:tab w:val="left" w:pos="567"/>
        </w:tabs>
        <w:rPr>
          <w:sz w:val="22"/>
          <w:szCs w:val="22"/>
        </w:rPr>
      </w:pPr>
      <w:r w:rsidRPr="00A319BE">
        <w:rPr>
          <w:sz w:val="22"/>
          <w:szCs w:val="22"/>
        </w:rPr>
        <w:t>Serija:</w:t>
      </w:r>
    </w:p>
    <w:p w:rsidR="00620DBA" w:rsidRPr="00A319BE" w:rsidRDefault="00620DBA" w:rsidP="00B1201F">
      <w:pPr>
        <w:tabs>
          <w:tab w:val="left" w:pos="567"/>
        </w:tabs>
        <w:rPr>
          <w:sz w:val="22"/>
          <w:szCs w:val="22"/>
        </w:rPr>
      </w:pPr>
    </w:p>
    <w:p w:rsidR="00620DBA" w:rsidRPr="00A319BE" w:rsidRDefault="00620DBA" w:rsidP="00B1201F">
      <w:pPr>
        <w:tabs>
          <w:tab w:val="left" w:pos="567"/>
        </w:tabs>
        <w:rPr>
          <w:sz w:val="22"/>
          <w:szCs w:val="22"/>
        </w:rPr>
      </w:pPr>
    </w:p>
    <w:p w:rsidR="00620DBA" w:rsidRPr="00A319BE" w:rsidRDefault="00620DBA" w:rsidP="00B1201F">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A319BE">
        <w:rPr>
          <w:b/>
          <w:sz w:val="22"/>
          <w:szCs w:val="22"/>
        </w:rPr>
        <w:t>5.</w:t>
      </w:r>
      <w:r w:rsidRPr="00A319BE">
        <w:rPr>
          <w:b/>
          <w:sz w:val="22"/>
          <w:szCs w:val="22"/>
        </w:rPr>
        <w:tab/>
        <w:t>KIEKIS (MASĖ, TŪRIS ARBA VIENETAI)</w:t>
      </w:r>
    </w:p>
    <w:p w:rsidR="00620DBA" w:rsidRPr="00A319BE" w:rsidRDefault="00620DBA" w:rsidP="00B1201F">
      <w:pPr>
        <w:tabs>
          <w:tab w:val="left" w:pos="567"/>
        </w:tabs>
        <w:rPr>
          <w:sz w:val="22"/>
          <w:szCs w:val="22"/>
        </w:rPr>
      </w:pPr>
    </w:p>
    <w:p w:rsidR="00620DBA" w:rsidRPr="00A319BE" w:rsidRDefault="00620DBA" w:rsidP="00B1201F">
      <w:pPr>
        <w:tabs>
          <w:tab w:val="left" w:pos="567"/>
        </w:tabs>
        <w:rPr>
          <w:sz w:val="22"/>
          <w:szCs w:val="22"/>
        </w:rPr>
      </w:pPr>
      <w:r w:rsidRPr="00A319BE">
        <w:rPr>
          <w:sz w:val="22"/>
          <w:szCs w:val="22"/>
        </w:rPr>
        <w:t>40 mg/2 ml</w:t>
      </w:r>
    </w:p>
    <w:p w:rsidR="00620DBA" w:rsidRPr="00A319BE" w:rsidRDefault="00620DBA" w:rsidP="00B1201F">
      <w:pPr>
        <w:tabs>
          <w:tab w:val="left" w:pos="567"/>
        </w:tabs>
        <w:rPr>
          <w:sz w:val="22"/>
          <w:szCs w:val="22"/>
        </w:rPr>
      </w:pPr>
    </w:p>
    <w:p w:rsidR="00620DBA" w:rsidRPr="00A319BE" w:rsidRDefault="00620DBA" w:rsidP="00B1201F">
      <w:pPr>
        <w:tabs>
          <w:tab w:val="left" w:pos="567"/>
        </w:tabs>
        <w:rPr>
          <w:sz w:val="22"/>
          <w:szCs w:val="22"/>
        </w:rPr>
      </w:pPr>
    </w:p>
    <w:p w:rsidR="00620DBA" w:rsidRPr="00A319BE" w:rsidRDefault="00620DBA" w:rsidP="00B1201F">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A319BE">
        <w:rPr>
          <w:b/>
          <w:sz w:val="22"/>
          <w:szCs w:val="22"/>
        </w:rPr>
        <w:t>6.</w:t>
      </w:r>
      <w:r w:rsidRPr="00A319BE">
        <w:rPr>
          <w:b/>
          <w:sz w:val="22"/>
          <w:szCs w:val="22"/>
        </w:rPr>
        <w:tab/>
        <w:t>KITA</w:t>
      </w:r>
    </w:p>
    <w:p w:rsidR="00620DBA" w:rsidRPr="00A319BE" w:rsidRDefault="00620DBA" w:rsidP="00B1201F">
      <w:pPr>
        <w:tabs>
          <w:tab w:val="left" w:pos="567"/>
        </w:tabs>
        <w:rPr>
          <w:color w:val="FF0000"/>
          <w:sz w:val="22"/>
          <w:szCs w:val="22"/>
        </w:rPr>
      </w:pPr>
    </w:p>
    <w:p w:rsidR="00620DBA" w:rsidRPr="00A319BE" w:rsidRDefault="00620DBA" w:rsidP="00B1201F">
      <w:pPr>
        <w:tabs>
          <w:tab w:val="left" w:pos="567"/>
        </w:tabs>
        <w:rPr>
          <w:sz w:val="22"/>
          <w:szCs w:val="22"/>
        </w:rPr>
      </w:pPr>
      <w:r w:rsidRPr="00A319BE">
        <w:rPr>
          <w:sz w:val="22"/>
          <w:szCs w:val="22"/>
        </w:rPr>
        <w:t>Citotoksinis preparatas</w:t>
      </w:r>
    </w:p>
    <w:p w:rsidR="00620DBA" w:rsidRPr="00A319BE" w:rsidRDefault="00620DBA" w:rsidP="00164FAE">
      <w:pPr>
        <w:rPr>
          <w:sz w:val="22"/>
          <w:szCs w:val="22"/>
        </w:rPr>
      </w:pPr>
    </w:p>
    <w:p w:rsidR="006477F3" w:rsidRPr="00D119E8" w:rsidRDefault="006477F3" w:rsidP="006477F3">
      <w:pPr>
        <w:rPr>
          <w:sz w:val="22"/>
          <w:szCs w:val="22"/>
        </w:rPr>
      </w:pPr>
      <w:r w:rsidRPr="00D119E8">
        <w:rPr>
          <w:sz w:val="22"/>
          <w:szCs w:val="22"/>
        </w:rPr>
        <w:t>MYLAN S.A.S.</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E636DF">
      <w:pPr>
        <w:suppressLineNumbers/>
        <w:pBdr>
          <w:top w:val="single" w:sz="4" w:space="1" w:color="auto"/>
          <w:left w:val="single" w:sz="4" w:space="4" w:color="auto"/>
          <w:bottom w:val="single" w:sz="4" w:space="1" w:color="auto"/>
          <w:right w:val="single" w:sz="4" w:space="4" w:color="auto"/>
        </w:pBdr>
        <w:rPr>
          <w:b/>
          <w:sz w:val="22"/>
          <w:szCs w:val="22"/>
        </w:rPr>
      </w:pPr>
      <w:r w:rsidRPr="00A319BE">
        <w:rPr>
          <w:b/>
          <w:sz w:val="22"/>
          <w:szCs w:val="22"/>
        </w:rPr>
        <w:lastRenderedPageBreak/>
        <w:t>MINIMALI INFORMACIJA ANT MAŽŲ VIDINIŲ PAKUOČIŲ</w:t>
      </w:r>
    </w:p>
    <w:p w:rsidR="00620DBA" w:rsidRPr="00A319BE" w:rsidRDefault="00620DBA" w:rsidP="00E636DF">
      <w:pPr>
        <w:suppressLineNumbers/>
        <w:pBdr>
          <w:top w:val="single" w:sz="4" w:space="1" w:color="auto"/>
          <w:left w:val="single" w:sz="4" w:space="4" w:color="auto"/>
          <w:bottom w:val="single" w:sz="4" w:space="1" w:color="auto"/>
          <w:right w:val="single" w:sz="4" w:space="4" w:color="auto"/>
        </w:pBdr>
        <w:rPr>
          <w:b/>
          <w:sz w:val="22"/>
          <w:szCs w:val="22"/>
        </w:rPr>
      </w:pPr>
    </w:p>
    <w:p w:rsidR="00620DBA" w:rsidRPr="00A319BE" w:rsidRDefault="00620DBA" w:rsidP="00E636DF">
      <w:pPr>
        <w:suppressLineNumbers/>
        <w:pBdr>
          <w:top w:val="single" w:sz="4" w:space="1" w:color="auto"/>
          <w:left w:val="single" w:sz="4" w:space="4" w:color="auto"/>
          <w:bottom w:val="single" w:sz="4" w:space="1" w:color="auto"/>
          <w:right w:val="single" w:sz="4" w:space="4" w:color="auto"/>
        </w:pBdr>
        <w:rPr>
          <w:sz w:val="22"/>
          <w:szCs w:val="22"/>
        </w:rPr>
      </w:pPr>
      <w:r w:rsidRPr="00A319BE">
        <w:rPr>
          <w:b/>
          <w:sz w:val="22"/>
          <w:szCs w:val="22"/>
        </w:rPr>
        <w:t>5 ML BUTELIUKAS</w:t>
      </w:r>
    </w:p>
    <w:p w:rsidR="00620DBA" w:rsidRPr="00A319BE" w:rsidRDefault="00620DBA" w:rsidP="00FA4C5E">
      <w:pPr>
        <w:rPr>
          <w:sz w:val="22"/>
          <w:szCs w:val="22"/>
        </w:rPr>
      </w:pPr>
    </w:p>
    <w:p w:rsidR="00620DBA" w:rsidRPr="00A319BE" w:rsidRDefault="00620DBA" w:rsidP="00FA4C5E">
      <w:pPr>
        <w:rPr>
          <w:sz w:val="22"/>
          <w:szCs w:val="22"/>
        </w:rPr>
      </w:pPr>
    </w:p>
    <w:p w:rsidR="00620DBA" w:rsidRPr="00A319BE" w:rsidRDefault="00620DBA" w:rsidP="00BB71A0">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A319BE">
        <w:rPr>
          <w:b/>
          <w:sz w:val="22"/>
          <w:szCs w:val="22"/>
        </w:rPr>
        <w:t>1.</w:t>
      </w:r>
      <w:r w:rsidRPr="00A319BE">
        <w:rPr>
          <w:b/>
          <w:sz w:val="22"/>
          <w:szCs w:val="22"/>
        </w:rPr>
        <w:tab/>
      </w:r>
      <w:r w:rsidRPr="00A319BE">
        <w:rPr>
          <w:b/>
          <w:caps/>
          <w:sz w:val="22"/>
          <w:szCs w:val="22"/>
        </w:rPr>
        <w:t>Vaistinio preparato pavadinimas ir vartojimo būdas (-ai)</w:t>
      </w:r>
    </w:p>
    <w:p w:rsidR="00620DBA" w:rsidRPr="00A319BE" w:rsidRDefault="00620DBA" w:rsidP="00BB71A0">
      <w:pPr>
        <w:tabs>
          <w:tab w:val="left" w:pos="567"/>
        </w:tabs>
        <w:rPr>
          <w:sz w:val="22"/>
          <w:szCs w:val="22"/>
        </w:rPr>
      </w:pPr>
    </w:p>
    <w:p w:rsidR="00620DBA" w:rsidRPr="00A319BE" w:rsidRDefault="00620DBA" w:rsidP="00BB71A0">
      <w:pPr>
        <w:tabs>
          <w:tab w:val="left" w:pos="567"/>
        </w:tabs>
        <w:rPr>
          <w:sz w:val="22"/>
          <w:szCs w:val="22"/>
        </w:rPr>
      </w:pPr>
      <w:r w:rsidRPr="00A319BE">
        <w:rPr>
          <w:sz w:val="22"/>
          <w:szCs w:val="22"/>
        </w:rPr>
        <w:t xml:space="preserve">Irinotecan </w:t>
      </w:r>
      <w:proofErr w:type="spellStart"/>
      <w:r w:rsidR="001049C2" w:rsidRPr="00C4251E">
        <w:rPr>
          <w:sz w:val="22"/>
          <w:szCs w:val="22"/>
        </w:rPr>
        <w:t>Mylan</w:t>
      </w:r>
      <w:proofErr w:type="spellEnd"/>
      <w:r w:rsidRPr="00A319BE">
        <w:rPr>
          <w:sz w:val="22"/>
          <w:szCs w:val="22"/>
        </w:rPr>
        <w:t xml:space="preserve"> 20 mg/ml koncentratas infuziniam tirpalui</w:t>
      </w:r>
    </w:p>
    <w:p w:rsidR="00620DBA" w:rsidRPr="00A319BE" w:rsidRDefault="00620DBA" w:rsidP="00BB71A0">
      <w:pPr>
        <w:tabs>
          <w:tab w:val="left" w:pos="567"/>
        </w:tabs>
        <w:rPr>
          <w:sz w:val="22"/>
          <w:szCs w:val="22"/>
        </w:rPr>
      </w:pPr>
      <w:r w:rsidRPr="00A319BE">
        <w:rPr>
          <w:sz w:val="22"/>
          <w:szCs w:val="22"/>
        </w:rPr>
        <w:t>Irinotekano hidrochloridas trihidratas</w:t>
      </w:r>
    </w:p>
    <w:p w:rsidR="00620DBA" w:rsidRPr="00A319BE" w:rsidRDefault="00620DBA" w:rsidP="00BB71A0">
      <w:pPr>
        <w:tabs>
          <w:tab w:val="left" w:pos="567"/>
        </w:tabs>
        <w:rPr>
          <w:sz w:val="22"/>
          <w:szCs w:val="22"/>
        </w:rPr>
      </w:pPr>
      <w:r w:rsidRPr="00A319BE">
        <w:rPr>
          <w:sz w:val="22"/>
          <w:szCs w:val="22"/>
        </w:rPr>
        <w:t>Leisti į veną.</w:t>
      </w:r>
    </w:p>
    <w:p w:rsidR="00620DBA" w:rsidRPr="00A319BE" w:rsidRDefault="00620DBA" w:rsidP="00BB71A0">
      <w:pPr>
        <w:tabs>
          <w:tab w:val="left" w:pos="567"/>
        </w:tabs>
        <w:rPr>
          <w:sz w:val="22"/>
          <w:szCs w:val="22"/>
        </w:rPr>
      </w:pPr>
    </w:p>
    <w:p w:rsidR="00620DBA" w:rsidRPr="00A319BE" w:rsidRDefault="00620DBA" w:rsidP="00BB71A0">
      <w:pPr>
        <w:tabs>
          <w:tab w:val="left" w:pos="567"/>
        </w:tabs>
        <w:rPr>
          <w:sz w:val="22"/>
          <w:szCs w:val="22"/>
        </w:rPr>
      </w:pPr>
    </w:p>
    <w:p w:rsidR="00620DBA" w:rsidRPr="00A319BE" w:rsidRDefault="00620DBA" w:rsidP="00BB71A0">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A319BE">
        <w:rPr>
          <w:b/>
          <w:sz w:val="22"/>
          <w:szCs w:val="22"/>
        </w:rPr>
        <w:t>2.</w:t>
      </w:r>
      <w:r w:rsidRPr="00A319BE">
        <w:rPr>
          <w:b/>
          <w:sz w:val="22"/>
          <w:szCs w:val="22"/>
        </w:rPr>
        <w:tab/>
        <w:t>VARTOJIMO METODAS</w:t>
      </w:r>
    </w:p>
    <w:p w:rsidR="00620DBA" w:rsidRPr="00A319BE" w:rsidRDefault="00620DBA" w:rsidP="00BB71A0">
      <w:pPr>
        <w:tabs>
          <w:tab w:val="left" w:pos="567"/>
        </w:tabs>
        <w:rPr>
          <w:sz w:val="22"/>
          <w:szCs w:val="22"/>
        </w:rPr>
      </w:pPr>
    </w:p>
    <w:p w:rsidR="00620DBA" w:rsidRPr="00A319BE" w:rsidRDefault="00620DBA" w:rsidP="00BB71A0">
      <w:pPr>
        <w:tabs>
          <w:tab w:val="left" w:pos="567"/>
        </w:tabs>
        <w:rPr>
          <w:sz w:val="22"/>
          <w:szCs w:val="22"/>
        </w:rPr>
      </w:pPr>
      <w:r w:rsidRPr="00A319BE">
        <w:rPr>
          <w:sz w:val="22"/>
          <w:szCs w:val="22"/>
        </w:rPr>
        <w:t>Prieš vartojimą reikia praskiesti.</w:t>
      </w:r>
    </w:p>
    <w:p w:rsidR="00620DBA" w:rsidRPr="00A319BE" w:rsidRDefault="00620DBA" w:rsidP="00BB71A0">
      <w:pPr>
        <w:tabs>
          <w:tab w:val="left" w:pos="567"/>
        </w:tabs>
        <w:rPr>
          <w:sz w:val="22"/>
          <w:szCs w:val="22"/>
        </w:rPr>
      </w:pPr>
      <w:r w:rsidRPr="00A319BE">
        <w:rPr>
          <w:sz w:val="22"/>
          <w:szCs w:val="22"/>
        </w:rPr>
        <w:t>Prieš vartojimą perskaitykite pakuotės lapelį.</w:t>
      </w:r>
    </w:p>
    <w:p w:rsidR="00620DBA" w:rsidRPr="00A319BE" w:rsidRDefault="00620DBA" w:rsidP="00BB71A0">
      <w:pPr>
        <w:tabs>
          <w:tab w:val="left" w:pos="567"/>
        </w:tabs>
        <w:rPr>
          <w:sz w:val="22"/>
          <w:szCs w:val="22"/>
        </w:rPr>
      </w:pPr>
    </w:p>
    <w:p w:rsidR="00620DBA" w:rsidRPr="00A319BE" w:rsidRDefault="00620DBA" w:rsidP="00BB71A0">
      <w:pPr>
        <w:tabs>
          <w:tab w:val="left" w:pos="567"/>
        </w:tabs>
        <w:rPr>
          <w:sz w:val="22"/>
          <w:szCs w:val="22"/>
        </w:rPr>
      </w:pPr>
    </w:p>
    <w:p w:rsidR="00620DBA" w:rsidRPr="00A319BE" w:rsidRDefault="00620DBA" w:rsidP="00BB71A0">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A319BE">
        <w:rPr>
          <w:b/>
          <w:sz w:val="22"/>
          <w:szCs w:val="22"/>
        </w:rPr>
        <w:t>3.</w:t>
      </w:r>
      <w:r w:rsidRPr="00A319BE">
        <w:rPr>
          <w:b/>
          <w:sz w:val="22"/>
          <w:szCs w:val="22"/>
        </w:rPr>
        <w:tab/>
        <w:t>TINKAMUMO LAIKAS</w:t>
      </w:r>
    </w:p>
    <w:p w:rsidR="00620DBA" w:rsidRPr="00A319BE" w:rsidRDefault="00620DBA" w:rsidP="00BB71A0">
      <w:pPr>
        <w:tabs>
          <w:tab w:val="left" w:pos="567"/>
        </w:tabs>
        <w:rPr>
          <w:sz w:val="22"/>
          <w:szCs w:val="22"/>
        </w:rPr>
      </w:pPr>
    </w:p>
    <w:p w:rsidR="00620DBA" w:rsidRPr="00A319BE" w:rsidRDefault="00620DBA" w:rsidP="00BB71A0">
      <w:pPr>
        <w:tabs>
          <w:tab w:val="left" w:pos="567"/>
        </w:tabs>
        <w:rPr>
          <w:sz w:val="22"/>
          <w:szCs w:val="22"/>
        </w:rPr>
      </w:pPr>
      <w:r w:rsidRPr="00A319BE">
        <w:rPr>
          <w:sz w:val="22"/>
          <w:szCs w:val="22"/>
        </w:rPr>
        <w:t>Tinka iki: MMMM-mm</w:t>
      </w:r>
    </w:p>
    <w:p w:rsidR="00620DBA" w:rsidRPr="00A319BE" w:rsidRDefault="00620DBA" w:rsidP="00BB71A0">
      <w:pPr>
        <w:tabs>
          <w:tab w:val="left" w:pos="567"/>
        </w:tabs>
        <w:rPr>
          <w:sz w:val="22"/>
          <w:szCs w:val="22"/>
        </w:rPr>
      </w:pPr>
    </w:p>
    <w:p w:rsidR="00620DBA" w:rsidRPr="00A319BE" w:rsidRDefault="00620DBA" w:rsidP="00BB71A0">
      <w:pPr>
        <w:tabs>
          <w:tab w:val="left" w:pos="567"/>
        </w:tabs>
        <w:rPr>
          <w:sz w:val="22"/>
          <w:szCs w:val="22"/>
        </w:rPr>
      </w:pPr>
    </w:p>
    <w:p w:rsidR="00620DBA" w:rsidRPr="00A319BE" w:rsidRDefault="00620DBA" w:rsidP="00BB71A0">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A319BE">
        <w:rPr>
          <w:b/>
          <w:sz w:val="22"/>
          <w:szCs w:val="22"/>
        </w:rPr>
        <w:t>4.</w:t>
      </w:r>
      <w:r w:rsidRPr="00A319BE">
        <w:rPr>
          <w:b/>
          <w:sz w:val="22"/>
          <w:szCs w:val="22"/>
        </w:rPr>
        <w:tab/>
        <w:t>SERIJOS NUMERIS</w:t>
      </w:r>
    </w:p>
    <w:p w:rsidR="00620DBA" w:rsidRPr="00A319BE" w:rsidRDefault="00620DBA" w:rsidP="00BB71A0">
      <w:pPr>
        <w:tabs>
          <w:tab w:val="left" w:pos="567"/>
        </w:tabs>
        <w:rPr>
          <w:sz w:val="22"/>
          <w:szCs w:val="22"/>
        </w:rPr>
      </w:pPr>
    </w:p>
    <w:p w:rsidR="00620DBA" w:rsidRPr="00A319BE" w:rsidRDefault="00620DBA" w:rsidP="00BB71A0">
      <w:pPr>
        <w:tabs>
          <w:tab w:val="left" w:pos="567"/>
        </w:tabs>
        <w:rPr>
          <w:sz w:val="22"/>
          <w:szCs w:val="22"/>
        </w:rPr>
      </w:pPr>
      <w:r w:rsidRPr="00A319BE">
        <w:rPr>
          <w:sz w:val="22"/>
          <w:szCs w:val="22"/>
        </w:rPr>
        <w:t>Serija:</w:t>
      </w:r>
    </w:p>
    <w:p w:rsidR="00620DBA" w:rsidRPr="00A319BE" w:rsidRDefault="00620DBA" w:rsidP="00BB71A0">
      <w:pPr>
        <w:tabs>
          <w:tab w:val="left" w:pos="567"/>
        </w:tabs>
        <w:rPr>
          <w:sz w:val="22"/>
          <w:szCs w:val="22"/>
        </w:rPr>
      </w:pPr>
    </w:p>
    <w:p w:rsidR="00620DBA" w:rsidRPr="00A319BE" w:rsidRDefault="00620DBA" w:rsidP="00BB71A0">
      <w:pPr>
        <w:tabs>
          <w:tab w:val="left" w:pos="567"/>
        </w:tabs>
        <w:rPr>
          <w:sz w:val="22"/>
          <w:szCs w:val="22"/>
        </w:rPr>
      </w:pPr>
    </w:p>
    <w:p w:rsidR="00620DBA" w:rsidRPr="00A319BE" w:rsidRDefault="00620DBA" w:rsidP="00BB71A0">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A319BE">
        <w:rPr>
          <w:b/>
          <w:sz w:val="22"/>
          <w:szCs w:val="22"/>
        </w:rPr>
        <w:t>5.</w:t>
      </w:r>
      <w:r w:rsidRPr="00A319BE">
        <w:rPr>
          <w:b/>
          <w:sz w:val="22"/>
          <w:szCs w:val="22"/>
        </w:rPr>
        <w:tab/>
        <w:t>KIEKIS (MASĖ, TŪRIS ARBA VIENETAI)</w:t>
      </w:r>
    </w:p>
    <w:p w:rsidR="00620DBA" w:rsidRPr="00A319BE" w:rsidRDefault="00620DBA" w:rsidP="00BB71A0">
      <w:pPr>
        <w:tabs>
          <w:tab w:val="left" w:pos="567"/>
        </w:tabs>
        <w:rPr>
          <w:sz w:val="22"/>
          <w:szCs w:val="22"/>
        </w:rPr>
      </w:pPr>
    </w:p>
    <w:p w:rsidR="00620DBA" w:rsidRPr="00A319BE" w:rsidRDefault="00620DBA" w:rsidP="00BB71A0">
      <w:pPr>
        <w:tabs>
          <w:tab w:val="left" w:pos="567"/>
        </w:tabs>
        <w:rPr>
          <w:sz w:val="22"/>
          <w:szCs w:val="22"/>
        </w:rPr>
      </w:pPr>
      <w:r w:rsidRPr="00A319BE">
        <w:rPr>
          <w:sz w:val="22"/>
          <w:szCs w:val="22"/>
        </w:rPr>
        <w:t>100 mg/5 ml</w:t>
      </w:r>
    </w:p>
    <w:p w:rsidR="00620DBA" w:rsidRPr="00A319BE" w:rsidRDefault="00620DBA" w:rsidP="00BB71A0">
      <w:pPr>
        <w:tabs>
          <w:tab w:val="left" w:pos="567"/>
        </w:tabs>
        <w:rPr>
          <w:sz w:val="22"/>
          <w:szCs w:val="22"/>
        </w:rPr>
      </w:pPr>
    </w:p>
    <w:p w:rsidR="00620DBA" w:rsidRPr="00A319BE" w:rsidRDefault="00620DBA" w:rsidP="00BB71A0">
      <w:pPr>
        <w:tabs>
          <w:tab w:val="left" w:pos="567"/>
        </w:tabs>
        <w:rPr>
          <w:sz w:val="22"/>
          <w:szCs w:val="22"/>
        </w:rPr>
      </w:pPr>
    </w:p>
    <w:p w:rsidR="00620DBA" w:rsidRPr="00A319BE" w:rsidRDefault="00620DBA" w:rsidP="00BB71A0">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A319BE">
        <w:rPr>
          <w:b/>
          <w:sz w:val="22"/>
          <w:szCs w:val="22"/>
        </w:rPr>
        <w:t>6.</w:t>
      </w:r>
      <w:r w:rsidRPr="00A319BE">
        <w:rPr>
          <w:b/>
          <w:sz w:val="22"/>
          <w:szCs w:val="22"/>
        </w:rPr>
        <w:tab/>
        <w:t>KITA</w:t>
      </w:r>
    </w:p>
    <w:p w:rsidR="00620DBA" w:rsidRPr="00A319BE" w:rsidRDefault="00620DBA" w:rsidP="00BB71A0">
      <w:pPr>
        <w:tabs>
          <w:tab w:val="left" w:pos="567"/>
        </w:tabs>
        <w:rPr>
          <w:sz w:val="22"/>
          <w:szCs w:val="22"/>
        </w:rPr>
      </w:pPr>
    </w:p>
    <w:p w:rsidR="00620DBA" w:rsidRPr="00A319BE" w:rsidRDefault="00620DBA" w:rsidP="00BB71A0">
      <w:pPr>
        <w:tabs>
          <w:tab w:val="left" w:pos="567"/>
        </w:tabs>
        <w:rPr>
          <w:sz w:val="22"/>
          <w:szCs w:val="22"/>
        </w:rPr>
      </w:pPr>
      <w:r w:rsidRPr="00A319BE">
        <w:rPr>
          <w:sz w:val="22"/>
          <w:szCs w:val="22"/>
        </w:rPr>
        <w:t>Citotoksinis preparatas</w:t>
      </w:r>
    </w:p>
    <w:p w:rsidR="00620DBA" w:rsidRPr="00A319BE" w:rsidRDefault="00620DBA" w:rsidP="00164FAE">
      <w:pPr>
        <w:rPr>
          <w:sz w:val="22"/>
          <w:szCs w:val="22"/>
        </w:rPr>
      </w:pPr>
    </w:p>
    <w:p w:rsidR="006477F3" w:rsidRPr="00D119E8" w:rsidRDefault="006477F3" w:rsidP="006477F3">
      <w:pPr>
        <w:rPr>
          <w:sz w:val="22"/>
          <w:szCs w:val="22"/>
        </w:rPr>
      </w:pPr>
      <w:r w:rsidRPr="00D119E8">
        <w:rPr>
          <w:sz w:val="22"/>
          <w:szCs w:val="22"/>
        </w:rPr>
        <w:t>MYLAN S.A.S.</w:t>
      </w:r>
    </w:p>
    <w:p w:rsidR="00620DBA" w:rsidRPr="00A319BE" w:rsidRDefault="00620DBA" w:rsidP="006477F3">
      <w:pPr>
        <w:rPr>
          <w:sz w:val="22"/>
          <w:szCs w:val="22"/>
        </w:rPr>
      </w:pPr>
    </w:p>
    <w:p w:rsidR="00620DBA" w:rsidRPr="00A319BE" w:rsidRDefault="00620DBA" w:rsidP="00000A71">
      <w:pPr>
        <w:pStyle w:val="BTEMEASMCA"/>
        <w:rPr>
          <w:szCs w:val="22"/>
        </w:rPr>
      </w:pPr>
      <w:r w:rsidRPr="00A319BE">
        <w:rPr>
          <w:szCs w:val="22"/>
        </w:rPr>
        <w:br w:type="page"/>
      </w: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000A71">
      <w:pPr>
        <w:pStyle w:val="BTEMEASMCA"/>
        <w:rPr>
          <w:szCs w:val="22"/>
        </w:rPr>
      </w:pPr>
    </w:p>
    <w:p w:rsidR="00620DBA" w:rsidRPr="00A319BE" w:rsidRDefault="00620DBA" w:rsidP="001D049F">
      <w:pPr>
        <w:pStyle w:val="TTEMEASMCA"/>
        <w:rPr>
          <w:szCs w:val="22"/>
        </w:rPr>
      </w:pPr>
      <w:bookmarkStart w:id="66" w:name="_Toc129243137"/>
      <w:bookmarkStart w:id="67" w:name="_Toc129243262"/>
      <w:r w:rsidRPr="00A319BE">
        <w:rPr>
          <w:szCs w:val="22"/>
        </w:rPr>
        <w:t>B. PAKUOTĖS LAPELIS</w:t>
      </w:r>
      <w:bookmarkEnd w:id="66"/>
      <w:bookmarkEnd w:id="67"/>
    </w:p>
    <w:p w:rsidR="00620DBA" w:rsidRPr="00A319BE" w:rsidRDefault="00620DBA" w:rsidP="002F1FD6">
      <w:pPr>
        <w:keepNext/>
        <w:tabs>
          <w:tab w:val="left" w:pos="567"/>
        </w:tabs>
        <w:jc w:val="center"/>
        <w:outlineLvl w:val="1"/>
        <w:rPr>
          <w:b/>
          <w:iCs/>
          <w:sz w:val="22"/>
          <w:szCs w:val="22"/>
        </w:rPr>
      </w:pPr>
      <w:r w:rsidRPr="00A319BE">
        <w:rPr>
          <w:color w:val="FF0000"/>
          <w:sz w:val="22"/>
          <w:szCs w:val="22"/>
        </w:rPr>
        <w:br w:type="page"/>
      </w:r>
      <w:r w:rsidRPr="00A319BE">
        <w:rPr>
          <w:b/>
          <w:iCs/>
          <w:sz w:val="22"/>
          <w:szCs w:val="22"/>
        </w:rPr>
        <w:lastRenderedPageBreak/>
        <w:t>Pakuotės lapelis: informacija vartotojui</w:t>
      </w:r>
    </w:p>
    <w:p w:rsidR="00620DBA" w:rsidRPr="00A319BE" w:rsidRDefault="00620DBA" w:rsidP="002F1FD6">
      <w:pPr>
        <w:numPr>
          <w:ilvl w:val="12"/>
          <w:numId w:val="0"/>
        </w:numPr>
        <w:shd w:val="clear" w:color="auto" w:fill="FFFFFF"/>
        <w:jc w:val="center"/>
        <w:rPr>
          <w:sz w:val="22"/>
          <w:szCs w:val="22"/>
        </w:rPr>
      </w:pPr>
    </w:p>
    <w:p w:rsidR="00620DBA" w:rsidRPr="00A319BE" w:rsidRDefault="00620DBA" w:rsidP="002F1FD6">
      <w:pPr>
        <w:numPr>
          <w:ilvl w:val="12"/>
          <w:numId w:val="0"/>
        </w:numPr>
        <w:jc w:val="center"/>
        <w:rPr>
          <w:b/>
          <w:bCs/>
          <w:sz w:val="22"/>
          <w:szCs w:val="22"/>
        </w:rPr>
      </w:pPr>
      <w:proofErr w:type="spellStart"/>
      <w:r w:rsidRPr="00A319BE">
        <w:rPr>
          <w:b/>
          <w:bCs/>
          <w:sz w:val="22"/>
          <w:szCs w:val="22"/>
        </w:rPr>
        <w:t>Irinotecan</w:t>
      </w:r>
      <w:proofErr w:type="spellEnd"/>
      <w:r w:rsidRPr="00A319BE">
        <w:rPr>
          <w:b/>
          <w:bCs/>
          <w:sz w:val="22"/>
          <w:szCs w:val="22"/>
        </w:rPr>
        <w:t xml:space="preserve"> </w:t>
      </w:r>
      <w:proofErr w:type="spellStart"/>
      <w:r w:rsidR="001049C2" w:rsidRPr="001049C2">
        <w:rPr>
          <w:b/>
          <w:sz w:val="22"/>
          <w:szCs w:val="22"/>
        </w:rPr>
        <w:t>Mylan</w:t>
      </w:r>
      <w:proofErr w:type="spellEnd"/>
      <w:r w:rsidRPr="00A319BE">
        <w:rPr>
          <w:b/>
          <w:bCs/>
          <w:sz w:val="22"/>
          <w:szCs w:val="22"/>
        </w:rPr>
        <w:t xml:space="preserve"> 20 mg/ml koncentratas infuziniam tirpalui</w:t>
      </w:r>
    </w:p>
    <w:p w:rsidR="00620DBA" w:rsidRPr="00A319BE" w:rsidRDefault="00620DBA" w:rsidP="002F1FD6">
      <w:pPr>
        <w:numPr>
          <w:ilvl w:val="12"/>
          <w:numId w:val="0"/>
        </w:numPr>
        <w:jc w:val="center"/>
        <w:rPr>
          <w:sz w:val="22"/>
          <w:szCs w:val="22"/>
        </w:rPr>
      </w:pPr>
      <w:r w:rsidRPr="00A319BE">
        <w:rPr>
          <w:sz w:val="22"/>
          <w:szCs w:val="22"/>
        </w:rPr>
        <w:t>Irinotekano hidrochloridas trihidratas</w:t>
      </w:r>
    </w:p>
    <w:p w:rsidR="00620DBA" w:rsidRPr="00A319BE" w:rsidRDefault="00620DBA" w:rsidP="00D42DB7">
      <w:pPr>
        <w:rPr>
          <w:color w:val="008000"/>
          <w:sz w:val="22"/>
          <w:szCs w:val="22"/>
        </w:rPr>
      </w:pPr>
    </w:p>
    <w:p w:rsidR="00620DBA" w:rsidRPr="00A319BE" w:rsidRDefault="00620DBA" w:rsidP="00D42DB7">
      <w:pPr>
        <w:rPr>
          <w:color w:val="008000"/>
          <w:sz w:val="22"/>
          <w:szCs w:val="22"/>
        </w:rPr>
      </w:pPr>
    </w:p>
    <w:p w:rsidR="00620DBA" w:rsidRPr="00A319BE" w:rsidRDefault="00620DBA" w:rsidP="002F1FD6">
      <w:pPr>
        <w:suppressAutoHyphens/>
        <w:ind w:left="142" w:hanging="142"/>
        <w:rPr>
          <w:sz w:val="22"/>
          <w:szCs w:val="22"/>
        </w:rPr>
      </w:pPr>
      <w:r w:rsidRPr="00A319BE">
        <w:rPr>
          <w:b/>
          <w:sz w:val="22"/>
          <w:szCs w:val="22"/>
        </w:rPr>
        <w:t>Atidžiai perskaitykite visą šį lapelį, prieš pradėdami vartoti vaistą, nes jame pateikiama Jums svarbi informacija.</w:t>
      </w:r>
    </w:p>
    <w:p w:rsidR="00620DBA" w:rsidRPr="00A319BE" w:rsidRDefault="00620DBA" w:rsidP="002F1FD6">
      <w:pPr>
        <w:numPr>
          <w:ilvl w:val="0"/>
          <w:numId w:val="6"/>
        </w:numPr>
        <w:ind w:left="567" w:right="-2" w:hanging="567"/>
        <w:rPr>
          <w:sz w:val="22"/>
          <w:szCs w:val="22"/>
        </w:rPr>
      </w:pPr>
      <w:r w:rsidRPr="00A319BE">
        <w:rPr>
          <w:sz w:val="22"/>
          <w:szCs w:val="22"/>
        </w:rPr>
        <w:t xml:space="preserve">Neišmeskite šio lapelio, nes vėl gali prireikti jį perskaityti. </w:t>
      </w:r>
    </w:p>
    <w:p w:rsidR="00620DBA" w:rsidRPr="00A319BE" w:rsidRDefault="00620DBA" w:rsidP="002F1FD6">
      <w:pPr>
        <w:numPr>
          <w:ilvl w:val="0"/>
          <w:numId w:val="6"/>
        </w:numPr>
        <w:ind w:left="567" w:right="-2" w:hanging="567"/>
        <w:rPr>
          <w:sz w:val="22"/>
          <w:szCs w:val="22"/>
        </w:rPr>
      </w:pPr>
      <w:r w:rsidRPr="00A319BE">
        <w:rPr>
          <w:sz w:val="22"/>
          <w:szCs w:val="22"/>
        </w:rPr>
        <w:t>Jeigu kiltų daugiau klausimų, kreipkitės į gydytoją.</w:t>
      </w:r>
    </w:p>
    <w:p w:rsidR="00620DBA" w:rsidRPr="00A319BE" w:rsidRDefault="00620DBA" w:rsidP="002F1FD6">
      <w:pPr>
        <w:ind w:left="567" w:right="-2" w:hanging="567"/>
        <w:rPr>
          <w:sz w:val="22"/>
          <w:szCs w:val="22"/>
        </w:rPr>
      </w:pPr>
      <w:r w:rsidRPr="00A319BE">
        <w:rPr>
          <w:sz w:val="22"/>
          <w:szCs w:val="22"/>
        </w:rPr>
        <w:t>-</w:t>
      </w:r>
      <w:r w:rsidRPr="00A319BE">
        <w:rPr>
          <w:sz w:val="22"/>
          <w:szCs w:val="22"/>
        </w:rPr>
        <w:tab/>
        <w:t>Šis vaistas skirtas tik Jums, todėl kitiems žmonėms jo duoti negalima. Vaistas gali jiems pakenkti (net tiems, kurių ligos požymiai yra tokie patys kaip Jūsų).</w:t>
      </w:r>
      <w:r w:rsidRPr="00A319BE">
        <w:rPr>
          <w:color w:val="008000"/>
          <w:sz w:val="22"/>
          <w:szCs w:val="22"/>
        </w:rPr>
        <w:t xml:space="preserve"> </w:t>
      </w:r>
    </w:p>
    <w:p w:rsidR="00620DBA" w:rsidRPr="00A319BE" w:rsidRDefault="00620DBA" w:rsidP="002F1FD6">
      <w:pPr>
        <w:numPr>
          <w:ilvl w:val="0"/>
          <w:numId w:val="6"/>
        </w:numPr>
        <w:tabs>
          <w:tab w:val="left" w:pos="567"/>
        </w:tabs>
        <w:rPr>
          <w:sz w:val="22"/>
          <w:szCs w:val="22"/>
        </w:rPr>
      </w:pPr>
      <w:r w:rsidRPr="00A319BE">
        <w:rPr>
          <w:sz w:val="22"/>
          <w:szCs w:val="22"/>
        </w:rPr>
        <w:t>Jeigu pasireiškė šalutinis poveikis (net jeigu jis šiame lapelyje nenurodytas), kreipkitės į gydytoją.</w:t>
      </w:r>
    </w:p>
    <w:p w:rsidR="00620DBA" w:rsidRPr="00A319BE" w:rsidRDefault="00620DBA" w:rsidP="002F1FD6">
      <w:pPr>
        <w:ind w:right="-2"/>
        <w:rPr>
          <w:sz w:val="22"/>
          <w:szCs w:val="22"/>
        </w:rPr>
      </w:pPr>
    </w:p>
    <w:p w:rsidR="00620DBA" w:rsidRPr="00A319BE" w:rsidRDefault="00620DBA" w:rsidP="002F1FD6">
      <w:pPr>
        <w:keepNext/>
        <w:tabs>
          <w:tab w:val="left" w:pos="567"/>
        </w:tabs>
        <w:spacing w:line="260" w:lineRule="exact"/>
        <w:jc w:val="both"/>
        <w:outlineLvl w:val="3"/>
        <w:rPr>
          <w:b/>
          <w:sz w:val="22"/>
          <w:szCs w:val="22"/>
        </w:rPr>
      </w:pPr>
      <w:r w:rsidRPr="00A319BE">
        <w:rPr>
          <w:b/>
          <w:sz w:val="22"/>
          <w:szCs w:val="22"/>
        </w:rPr>
        <w:t>Apie ką rašoma šiame lapelyje?</w:t>
      </w:r>
    </w:p>
    <w:p w:rsidR="00620DBA" w:rsidRPr="00A319BE" w:rsidRDefault="00620DBA" w:rsidP="00BB71A0">
      <w:pPr>
        <w:numPr>
          <w:ilvl w:val="12"/>
          <w:numId w:val="0"/>
        </w:numPr>
        <w:tabs>
          <w:tab w:val="left" w:pos="567"/>
        </w:tabs>
        <w:ind w:left="284"/>
        <w:rPr>
          <w:sz w:val="22"/>
          <w:szCs w:val="22"/>
        </w:rPr>
      </w:pPr>
    </w:p>
    <w:p w:rsidR="00620DBA" w:rsidRPr="00A319BE" w:rsidRDefault="00620DBA" w:rsidP="00BB71A0">
      <w:pPr>
        <w:numPr>
          <w:ilvl w:val="12"/>
          <w:numId w:val="0"/>
        </w:numPr>
        <w:tabs>
          <w:tab w:val="left" w:pos="567"/>
        </w:tabs>
        <w:ind w:left="284"/>
        <w:rPr>
          <w:sz w:val="22"/>
          <w:szCs w:val="22"/>
        </w:rPr>
      </w:pPr>
      <w:r w:rsidRPr="00A319BE">
        <w:rPr>
          <w:sz w:val="22"/>
          <w:szCs w:val="22"/>
        </w:rPr>
        <w:t>1.</w:t>
      </w:r>
      <w:r w:rsidRPr="00A319BE">
        <w:rPr>
          <w:sz w:val="22"/>
          <w:szCs w:val="22"/>
        </w:rPr>
        <w:tab/>
        <w:t xml:space="preserve">Kas yra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ir kam jis vartojamas </w:t>
      </w:r>
    </w:p>
    <w:p w:rsidR="00620DBA" w:rsidRPr="00A319BE" w:rsidRDefault="00620DBA" w:rsidP="00BB71A0">
      <w:pPr>
        <w:numPr>
          <w:ilvl w:val="12"/>
          <w:numId w:val="0"/>
        </w:numPr>
        <w:tabs>
          <w:tab w:val="left" w:pos="567"/>
        </w:tabs>
        <w:ind w:left="284"/>
        <w:rPr>
          <w:sz w:val="22"/>
          <w:szCs w:val="22"/>
        </w:rPr>
      </w:pPr>
      <w:r w:rsidRPr="00A319BE">
        <w:rPr>
          <w:sz w:val="22"/>
          <w:szCs w:val="22"/>
        </w:rPr>
        <w:t>2.</w:t>
      </w:r>
      <w:r w:rsidRPr="00A319BE">
        <w:rPr>
          <w:sz w:val="22"/>
          <w:szCs w:val="22"/>
        </w:rPr>
        <w:tab/>
        <w:t xml:space="preserve">Kas žinotina prieš vartojant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p>
    <w:p w:rsidR="00620DBA" w:rsidRPr="00A319BE" w:rsidRDefault="00620DBA" w:rsidP="00BB71A0">
      <w:pPr>
        <w:numPr>
          <w:ilvl w:val="12"/>
          <w:numId w:val="0"/>
        </w:numPr>
        <w:tabs>
          <w:tab w:val="left" w:pos="567"/>
        </w:tabs>
        <w:ind w:left="284"/>
        <w:rPr>
          <w:sz w:val="22"/>
          <w:szCs w:val="22"/>
        </w:rPr>
      </w:pPr>
      <w:r w:rsidRPr="00A319BE">
        <w:rPr>
          <w:sz w:val="22"/>
          <w:szCs w:val="22"/>
        </w:rPr>
        <w:t>3.</w:t>
      </w:r>
      <w:r w:rsidRPr="00A319BE">
        <w:rPr>
          <w:sz w:val="22"/>
          <w:szCs w:val="22"/>
        </w:rPr>
        <w:tab/>
        <w:t xml:space="preserve">Kaip vartoti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p>
    <w:p w:rsidR="00620DBA" w:rsidRPr="00A319BE" w:rsidRDefault="00620DBA" w:rsidP="00BB71A0">
      <w:pPr>
        <w:numPr>
          <w:ilvl w:val="12"/>
          <w:numId w:val="0"/>
        </w:numPr>
        <w:tabs>
          <w:tab w:val="left" w:pos="567"/>
        </w:tabs>
        <w:ind w:left="284"/>
        <w:rPr>
          <w:sz w:val="22"/>
          <w:szCs w:val="22"/>
        </w:rPr>
      </w:pPr>
      <w:r w:rsidRPr="00A319BE">
        <w:rPr>
          <w:sz w:val="22"/>
          <w:szCs w:val="22"/>
        </w:rPr>
        <w:t>4.</w:t>
      </w:r>
      <w:r w:rsidRPr="00A319BE">
        <w:rPr>
          <w:sz w:val="22"/>
          <w:szCs w:val="22"/>
        </w:rPr>
        <w:tab/>
        <w:t xml:space="preserve">Galimas šalutinis poveikis </w:t>
      </w:r>
    </w:p>
    <w:p w:rsidR="00620DBA" w:rsidRPr="00A319BE" w:rsidRDefault="00620DBA" w:rsidP="00BB71A0">
      <w:pPr>
        <w:numPr>
          <w:ilvl w:val="12"/>
          <w:numId w:val="0"/>
        </w:numPr>
        <w:tabs>
          <w:tab w:val="left" w:pos="567"/>
        </w:tabs>
        <w:ind w:left="284"/>
        <w:rPr>
          <w:sz w:val="22"/>
          <w:szCs w:val="22"/>
        </w:rPr>
      </w:pPr>
      <w:r w:rsidRPr="00A319BE">
        <w:rPr>
          <w:sz w:val="22"/>
          <w:szCs w:val="22"/>
        </w:rPr>
        <w:t>5.</w:t>
      </w:r>
      <w:r w:rsidRPr="00A319BE">
        <w:rPr>
          <w:sz w:val="22"/>
          <w:szCs w:val="22"/>
        </w:rPr>
        <w:tab/>
        <w:t xml:space="preserve">Kaip laikyti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w:t>
      </w:r>
    </w:p>
    <w:p w:rsidR="00620DBA" w:rsidRPr="00A319BE" w:rsidRDefault="00620DBA" w:rsidP="00BB71A0">
      <w:pPr>
        <w:numPr>
          <w:ilvl w:val="12"/>
          <w:numId w:val="0"/>
        </w:numPr>
        <w:tabs>
          <w:tab w:val="left" w:pos="567"/>
        </w:tabs>
        <w:ind w:left="284"/>
        <w:rPr>
          <w:sz w:val="22"/>
          <w:szCs w:val="22"/>
        </w:rPr>
      </w:pPr>
      <w:r w:rsidRPr="00A319BE">
        <w:rPr>
          <w:sz w:val="22"/>
          <w:szCs w:val="22"/>
        </w:rPr>
        <w:t>6.</w:t>
      </w:r>
      <w:r w:rsidRPr="00A319BE">
        <w:rPr>
          <w:sz w:val="22"/>
          <w:szCs w:val="22"/>
        </w:rPr>
        <w:tab/>
        <w:t>Pakuotės turinys ir kita informacija</w:t>
      </w:r>
    </w:p>
    <w:p w:rsidR="00620DBA" w:rsidRPr="00A319BE" w:rsidRDefault="00620DBA" w:rsidP="00BB71A0">
      <w:pPr>
        <w:numPr>
          <w:ilvl w:val="12"/>
          <w:numId w:val="0"/>
        </w:numPr>
        <w:tabs>
          <w:tab w:val="left" w:pos="567"/>
        </w:tabs>
        <w:rPr>
          <w:sz w:val="22"/>
          <w:szCs w:val="22"/>
        </w:rPr>
      </w:pPr>
    </w:p>
    <w:p w:rsidR="00620DBA" w:rsidRPr="00A319BE" w:rsidRDefault="00620DBA" w:rsidP="002F1FD6">
      <w:pPr>
        <w:numPr>
          <w:ilvl w:val="12"/>
          <w:numId w:val="0"/>
        </w:numPr>
        <w:ind w:right="-2"/>
        <w:rPr>
          <w:sz w:val="22"/>
          <w:szCs w:val="22"/>
        </w:rPr>
      </w:pPr>
    </w:p>
    <w:p w:rsidR="00620DBA" w:rsidRPr="00A319BE" w:rsidRDefault="00620DBA" w:rsidP="002F1FD6">
      <w:pPr>
        <w:keepNext/>
        <w:tabs>
          <w:tab w:val="left" w:pos="567"/>
        </w:tabs>
        <w:spacing w:line="260" w:lineRule="exact"/>
        <w:jc w:val="both"/>
        <w:outlineLvl w:val="3"/>
        <w:rPr>
          <w:b/>
          <w:sz w:val="22"/>
          <w:szCs w:val="22"/>
        </w:rPr>
      </w:pPr>
      <w:r w:rsidRPr="00A319BE">
        <w:rPr>
          <w:b/>
          <w:sz w:val="22"/>
          <w:szCs w:val="22"/>
        </w:rPr>
        <w:t>1.</w:t>
      </w:r>
      <w:r w:rsidRPr="00A319BE">
        <w:rPr>
          <w:b/>
          <w:sz w:val="22"/>
          <w:szCs w:val="22"/>
        </w:rPr>
        <w:tab/>
        <w:t xml:space="preserve">Kas yra </w:t>
      </w:r>
      <w:proofErr w:type="spellStart"/>
      <w:r w:rsidRPr="00A319BE">
        <w:rPr>
          <w:b/>
          <w:sz w:val="22"/>
          <w:szCs w:val="22"/>
        </w:rPr>
        <w:t>Irinotecan</w:t>
      </w:r>
      <w:proofErr w:type="spellEnd"/>
      <w:r w:rsidRPr="00A319BE">
        <w:rPr>
          <w:b/>
          <w:sz w:val="22"/>
          <w:szCs w:val="22"/>
        </w:rPr>
        <w:t xml:space="preserve"> </w:t>
      </w:r>
      <w:proofErr w:type="spellStart"/>
      <w:r w:rsidR="001049C2" w:rsidRPr="001049C2">
        <w:rPr>
          <w:b/>
          <w:sz w:val="22"/>
          <w:szCs w:val="22"/>
        </w:rPr>
        <w:t>Mylan</w:t>
      </w:r>
      <w:proofErr w:type="spellEnd"/>
      <w:r w:rsidRPr="00A319BE">
        <w:rPr>
          <w:b/>
          <w:sz w:val="22"/>
          <w:szCs w:val="22"/>
        </w:rPr>
        <w:t xml:space="preserve"> ir kam jis vartojamas</w:t>
      </w:r>
    </w:p>
    <w:p w:rsidR="00620DBA" w:rsidRPr="00A319BE" w:rsidRDefault="00620DBA" w:rsidP="002F1FD6">
      <w:pPr>
        <w:numPr>
          <w:ilvl w:val="12"/>
          <w:numId w:val="0"/>
        </w:numPr>
        <w:ind w:right="-2"/>
        <w:rPr>
          <w:sz w:val="22"/>
          <w:szCs w:val="22"/>
        </w:rPr>
      </w:pPr>
    </w:p>
    <w:p w:rsidR="00620DBA" w:rsidRPr="00A319BE" w:rsidRDefault="00620DBA" w:rsidP="002F1FD6">
      <w:pPr>
        <w:rPr>
          <w:sz w:val="22"/>
          <w:szCs w:val="22"/>
        </w:rPr>
      </w:pP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priklauso </w:t>
      </w:r>
      <w:proofErr w:type="spellStart"/>
      <w:r w:rsidRPr="00A319BE">
        <w:rPr>
          <w:sz w:val="22"/>
          <w:szCs w:val="22"/>
        </w:rPr>
        <w:t>citostatinių</w:t>
      </w:r>
      <w:proofErr w:type="spellEnd"/>
      <w:r w:rsidRPr="00A319BE">
        <w:rPr>
          <w:sz w:val="22"/>
          <w:szCs w:val="22"/>
        </w:rPr>
        <w:t xml:space="preserve"> vaistų grupei (priešvėžiniai vaistai).</w:t>
      </w:r>
    </w:p>
    <w:p w:rsidR="00620DBA" w:rsidRPr="00A319BE" w:rsidRDefault="00620DBA" w:rsidP="002F1FD6">
      <w:pPr>
        <w:autoSpaceDE w:val="0"/>
        <w:autoSpaceDN w:val="0"/>
        <w:adjustRightInd w:val="0"/>
        <w:rPr>
          <w:sz w:val="22"/>
          <w:szCs w:val="22"/>
        </w:rPr>
      </w:pPr>
    </w:p>
    <w:p w:rsidR="00620DBA" w:rsidRPr="00A319BE" w:rsidRDefault="00620DBA" w:rsidP="002F1FD6">
      <w:pPr>
        <w:autoSpaceDE w:val="0"/>
        <w:autoSpaceDN w:val="0"/>
        <w:adjustRightInd w:val="0"/>
        <w:rPr>
          <w:sz w:val="22"/>
          <w:szCs w:val="22"/>
        </w:rPr>
      </w:pP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naudojamas gydyti suaugusiems pacientams, sergantiems progresavusiu gaubtinės ir tiesiosios žarnos vėžiu, arba kartu su kitais vaistais (pavyzdžiui: 5-fluorouracilu/folino rūgštimi, bevacizumabu, cetuksimabu, kapecitabinu), arba vienas (monoterapija).</w:t>
      </w:r>
    </w:p>
    <w:p w:rsidR="00620DBA" w:rsidRPr="00A319BE" w:rsidRDefault="00620DBA" w:rsidP="002F1FD6">
      <w:pPr>
        <w:numPr>
          <w:ilvl w:val="12"/>
          <w:numId w:val="0"/>
        </w:numPr>
        <w:ind w:right="-2"/>
        <w:rPr>
          <w:sz w:val="22"/>
          <w:szCs w:val="22"/>
        </w:rPr>
      </w:pPr>
    </w:p>
    <w:p w:rsidR="00620DBA" w:rsidRPr="00A319BE" w:rsidRDefault="00620DBA" w:rsidP="002F1FD6">
      <w:pPr>
        <w:numPr>
          <w:ilvl w:val="12"/>
          <w:numId w:val="0"/>
        </w:numPr>
        <w:ind w:right="-2"/>
        <w:rPr>
          <w:sz w:val="22"/>
          <w:szCs w:val="22"/>
        </w:rPr>
      </w:pPr>
    </w:p>
    <w:p w:rsidR="00620DBA" w:rsidRPr="00A319BE" w:rsidRDefault="00620DBA" w:rsidP="002F1FD6">
      <w:pPr>
        <w:keepNext/>
        <w:tabs>
          <w:tab w:val="left" w:pos="567"/>
        </w:tabs>
        <w:spacing w:line="260" w:lineRule="exact"/>
        <w:jc w:val="both"/>
        <w:outlineLvl w:val="3"/>
        <w:rPr>
          <w:b/>
          <w:sz w:val="22"/>
          <w:szCs w:val="22"/>
        </w:rPr>
      </w:pPr>
      <w:r w:rsidRPr="00A319BE">
        <w:rPr>
          <w:b/>
          <w:sz w:val="22"/>
          <w:szCs w:val="22"/>
        </w:rPr>
        <w:t>2.</w:t>
      </w:r>
      <w:r w:rsidRPr="00A319BE">
        <w:rPr>
          <w:b/>
          <w:sz w:val="22"/>
          <w:szCs w:val="22"/>
        </w:rPr>
        <w:tab/>
        <w:t xml:space="preserve">Kas žinotina prieš vartojant </w:t>
      </w:r>
      <w:proofErr w:type="spellStart"/>
      <w:r w:rsidRPr="00A319BE">
        <w:rPr>
          <w:b/>
          <w:sz w:val="22"/>
          <w:szCs w:val="22"/>
        </w:rPr>
        <w:t>Irinotecan</w:t>
      </w:r>
      <w:proofErr w:type="spellEnd"/>
      <w:r w:rsidRPr="00A319BE">
        <w:rPr>
          <w:b/>
          <w:sz w:val="22"/>
          <w:szCs w:val="22"/>
        </w:rPr>
        <w:t xml:space="preserve"> </w:t>
      </w:r>
      <w:proofErr w:type="spellStart"/>
      <w:r w:rsidR="001049C2" w:rsidRPr="001049C2">
        <w:rPr>
          <w:b/>
          <w:sz w:val="22"/>
          <w:szCs w:val="22"/>
        </w:rPr>
        <w:t>Mylan</w:t>
      </w:r>
      <w:proofErr w:type="spellEnd"/>
      <w:r w:rsidRPr="00A319BE">
        <w:rPr>
          <w:b/>
          <w:sz w:val="22"/>
          <w:szCs w:val="22"/>
        </w:rPr>
        <w:t xml:space="preserve">  </w:t>
      </w:r>
    </w:p>
    <w:p w:rsidR="00620DBA" w:rsidRPr="00A319BE" w:rsidRDefault="00620DBA" w:rsidP="002F1FD6">
      <w:pPr>
        <w:numPr>
          <w:ilvl w:val="12"/>
          <w:numId w:val="0"/>
        </w:numPr>
        <w:ind w:right="-2"/>
        <w:rPr>
          <w:sz w:val="22"/>
          <w:szCs w:val="22"/>
        </w:rPr>
      </w:pPr>
    </w:p>
    <w:p w:rsidR="00620DBA" w:rsidRPr="00A319BE" w:rsidRDefault="00620DBA" w:rsidP="002F1FD6">
      <w:pPr>
        <w:keepNext/>
        <w:tabs>
          <w:tab w:val="left" w:pos="567"/>
        </w:tabs>
        <w:spacing w:line="260" w:lineRule="exact"/>
        <w:jc w:val="both"/>
        <w:outlineLvl w:val="3"/>
        <w:rPr>
          <w:b/>
          <w:sz w:val="22"/>
          <w:szCs w:val="22"/>
        </w:rPr>
      </w:pPr>
      <w:proofErr w:type="spellStart"/>
      <w:r w:rsidRPr="00A319BE">
        <w:rPr>
          <w:b/>
          <w:sz w:val="22"/>
          <w:szCs w:val="22"/>
        </w:rPr>
        <w:t>Irinotecan</w:t>
      </w:r>
      <w:proofErr w:type="spellEnd"/>
      <w:r w:rsidRPr="00A319BE">
        <w:rPr>
          <w:b/>
          <w:sz w:val="22"/>
          <w:szCs w:val="22"/>
        </w:rPr>
        <w:t xml:space="preserve"> </w:t>
      </w:r>
      <w:proofErr w:type="spellStart"/>
      <w:r w:rsidR="001049C2" w:rsidRPr="001049C2">
        <w:rPr>
          <w:b/>
          <w:sz w:val="22"/>
          <w:szCs w:val="22"/>
        </w:rPr>
        <w:t>Mylan</w:t>
      </w:r>
      <w:proofErr w:type="spellEnd"/>
      <w:r w:rsidRPr="00A319BE">
        <w:rPr>
          <w:b/>
          <w:sz w:val="22"/>
          <w:szCs w:val="22"/>
        </w:rPr>
        <w:t xml:space="preserve"> vartoti negalima:</w:t>
      </w:r>
    </w:p>
    <w:p w:rsidR="00620DBA" w:rsidRPr="00A319BE" w:rsidRDefault="00620DBA" w:rsidP="002F1FD6">
      <w:pPr>
        <w:numPr>
          <w:ilvl w:val="0"/>
          <w:numId w:val="7"/>
        </w:numPr>
        <w:tabs>
          <w:tab w:val="left" w:pos="567"/>
        </w:tabs>
        <w:ind w:hanging="720"/>
        <w:rPr>
          <w:sz w:val="22"/>
          <w:szCs w:val="22"/>
        </w:rPr>
      </w:pPr>
      <w:r w:rsidRPr="00A319BE">
        <w:rPr>
          <w:sz w:val="22"/>
          <w:szCs w:val="22"/>
        </w:rPr>
        <w:t>jeigu yra alergija irinotekano hidrochlorido trihidratui arba bet kuriai pagalbinei šio vaisto medžiagai (jos išvardytos 6 skyriuje)</w:t>
      </w:r>
    </w:p>
    <w:p w:rsidR="00620DBA" w:rsidRPr="00A319BE" w:rsidRDefault="00620DBA" w:rsidP="002F1FD6">
      <w:pPr>
        <w:numPr>
          <w:ilvl w:val="0"/>
          <w:numId w:val="7"/>
        </w:numPr>
        <w:tabs>
          <w:tab w:val="left" w:pos="567"/>
        </w:tabs>
        <w:ind w:hanging="720"/>
        <w:rPr>
          <w:sz w:val="22"/>
          <w:szCs w:val="22"/>
        </w:rPr>
      </w:pPr>
      <w:r w:rsidRPr="00A319BE">
        <w:rPr>
          <w:sz w:val="22"/>
          <w:szCs w:val="22"/>
        </w:rPr>
        <w:t>jeigu sergate kitomis žarnų ligomis arba sirgote žarnų nepraeinamumu</w:t>
      </w:r>
    </w:p>
    <w:p w:rsidR="00620DBA" w:rsidRPr="00A319BE" w:rsidRDefault="00620DBA" w:rsidP="002F1FD6">
      <w:pPr>
        <w:numPr>
          <w:ilvl w:val="0"/>
          <w:numId w:val="7"/>
        </w:numPr>
        <w:tabs>
          <w:tab w:val="left" w:pos="567"/>
        </w:tabs>
        <w:ind w:hanging="720"/>
        <w:rPr>
          <w:sz w:val="22"/>
          <w:szCs w:val="22"/>
        </w:rPr>
      </w:pPr>
      <w:r w:rsidRPr="00A319BE">
        <w:rPr>
          <w:sz w:val="22"/>
          <w:szCs w:val="22"/>
        </w:rPr>
        <w:t>jeigu žindote</w:t>
      </w:r>
    </w:p>
    <w:p w:rsidR="00620DBA" w:rsidRPr="00A319BE" w:rsidRDefault="00620DBA" w:rsidP="002F1FD6">
      <w:pPr>
        <w:numPr>
          <w:ilvl w:val="0"/>
          <w:numId w:val="7"/>
        </w:numPr>
        <w:tabs>
          <w:tab w:val="left" w:pos="567"/>
        </w:tabs>
        <w:ind w:hanging="720"/>
        <w:rPr>
          <w:sz w:val="22"/>
          <w:szCs w:val="22"/>
        </w:rPr>
      </w:pPr>
      <w:r w:rsidRPr="00A319BE">
        <w:rPr>
          <w:sz w:val="22"/>
          <w:szCs w:val="22"/>
        </w:rPr>
        <w:t>jeigu bilirubino koncentracija kraujyje padidėjusi daugiau nei 3 kartus, lyginant su viršutine normos riba</w:t>
      </w:r>
    </w:p>
    <w:p w:rsidR="00620DBA" w:rsidRPr="00A319BE" w:rsidRDefault="00620DBA" w:rsidP="002F1FD6">
      <w:pPr>
        <w:numPr>
          <w:ilvl w:val="0"/>
          <w:numId w:val="7"/>
        </w:numPr>
        <w:tabs>
          <w:tab w:val="left" w:pos="567"/>
        </w:tabs>
        <w:ind w:hanging="720"/>
        <w:rPr>
          <w:sz w:val="22"/>
          <w:szCs w:val="22"/>
        </w:rPr>
      </w:pPr>
      <w:r w:rsidRPr="00A319BE">
        <w:rPr>
          <w:sz w:val="22"/>
          <w:szCs w:val="22"/>
        </w:rPr>
        <w:t>jeigu yra sunkus kaulų čiulpų nepakankamumas</w:t>
      </w:r>
    </w:p>
    <w:p w:rsidR="00620DBA" w:rsidRPr="00A319BE" w:rsidRDefault="00620DBA" w:rsidP="002F1FD6">
      <w:pPr>
        <w:numPr>
          <w:ilvl w:val="0"/>
          <w:numId w:val="7"/>
        </w:numPr>
        <w:tabs>
          <w:tab w:val="left" w:pos="567"/>
        </w:tabs>
        <w:ind w:hanging="720"/>
        <w:rPr>
          <w:sz w:val="22"/>
          <w:szCs w:val="22"/>
        </w:rPr>
      </w:pPr>
      <w:r w:rsidRPr="00A319BE">
        <w:rPr>
          <w:sz w:val="22"/>
          <w:szCs w:val="22"/>
        </w:rPr>
        <w:t>jeigu yra prasti bendri sveikatos rodikliai (įvertinama pagal tarptautinius standartus)</w:t>
      </w:r>
    </w:p>
    <w:p w:rsidR="00620DBA" w:rsidRPr="00A319BE" w:rsidRDefault="00620DBA" w:rsidP="002F1FD6">
      <w:pPr>
        <w:numPr>
          <w:ilvl w:val="0"/>
          <w:numId w:val="7"/>
        </w:numPr>
        <w:tabs>
          <w:tab w:val="left" w:pos="567"/>
        </w:tabs>
        <w:ind w:hanging="720"/>
        <w:rPr>
          <w:sz w:val="22"/>
          <w:szCs w:val="22"/>
        </w:rPr>
      </w:pPr>
      <w:r w:rsidRPr="00A319BE">
        <w:rPr>
          <w:sz w:val="22"/>
          <w:szCs w:val="22"/>
        </w:rPr>
        <w:t>jeigu vartojate augalinį preparatą – paprastąją jonažolę (</w:t>
      </w:r>
      <w:r w:rsidRPr="00A319BE">
        <w:rPr>
          <w:i/>
          <w:sz w:val="22"/>
          <w:szCs w:val="22"/>
        </w:rPr>
        <w:t>Hypericum perforatum</w:t>
      </w:r>
      <w:r w:rsidRPr="00A319BE">
        <w:rPr>
          <w:sz w:val="22"/>
          <w:szCs w:val="22"/>
        </w:rPr>
        <w:t>)</w:t>
      </w:r>
    </w:p>
    <w:p w:rsidR="00620DBA" w:rsidRPr="00A319BE" w:rsidRDefault="00620DBA" w:rsidP="002F1FD6">
      <w:pPr>
        <w:numPr>
          <w:ilvl w:val="12"/>
          <w:numId w:val="0"/>
        </w:numPr>
        <w:ind w:right="-2"/>
        <w:rPr>
          <w:sz w:val="22"/>
          <w:szCs w:val="22"/>
        </w:rPr>
      </w:pPr>
    </w:p>
    <w:p w:rsidR="00620DBA" w:rsidRPr="00A319BE" w:rsidRDefault="00620DBA" w:rsidP="002F1FD6">
      <w:pPr>
        <w:numPr>
          <w:ilvl w:val="12"/>
          <w:numId w:val="0"/>
        </w:numPr>
        <w:ind w:right="-2"/>
        <w:rPr>
          <w:color w:val="000000"/>
          <w:sz w:val="22"/>
          <w:szCs w:val="22"/>
        </w:rPr>
      </w:pPr>
      <w:r w:rsidRPr="00A319BE">
        <w:rPr>
          <w:bCs/>
          <w:sz w:val="22"/>
          <w:szCs w:val="22"/>
        </w:rPr>
        <w:t>Jei vaisto vartojate kartu su cetuksimabu, bevacizumabu ar kapecitabinu</w:t>
      </w:r>
      <w:r w:rsidRPr="00A319BE">
        <w:rPr>
          <w:color w:val="000000"/>
          <w:sz w:val="22"/>
          <w:szCs w:val="22"/>
        </w:rPr>
        <w:t>, dėl papildomos informacijos apie kontraindikacijas vartoti šiuos vaistus žiūrėkite jų pakuotės lapelyje esančią informaciją.</w:t>
      </w:r>
    </w:p>
    <w:p w:rsidR="00620DBA" w:rsidRPr="00A319BE" w:rsidRDefault="00620DBA" w:rsidP="002F1FD6">
      <w:pPr>
        <w:numPr>
          <w:ilvl w:val="12"/>
          <w:numId w:val="0"/>
        </w:numPr>
        <w:ind w:right="-2"/>
        <w:rPr>
          <w:sz w:val="22"/>
          <w:szCs w:val="22"/>
        </w:rPr>
      </w:pPr>
    </w:p>
    <w:p w:rsidR="00620DBA" w:rsidRPr="00A319BE" w:rsidRDefault="00620DBA" w:rsidP="002F1FD6">
      <w:pPr>
        <w:keepNext/>
        <w:tabs>
          <w:tab w:val="left" w:pos="567"/>
        </w:tabs>
        <w:spacing w:line="260" w:lineRule="exact"/>
        <w:jc w:val="both"/>
        <w:outlineLvl w:val="3"/>
        <w:rPr>
          <w:b/>
          <w:sz w:val="22"/>
          <w:szCs w:val="22"/>
        </w:rPr>
      </w:pPr>
      <w:r w:rsidRPr="00A319BE">
        <w:rPr>
          <w:b/>
          <w:sz w:val="22"/>
          <w:szCs w:val="22"/>
        </w:rPr>
        <w:t xml:space="preserve">Įspėjimai ir atsargumo priemonės </w:t>
      </w:r>
    </w:p>
    <w:p w:rsidR="00620DBA" w:rsidRPr="00A319BE" w:rsidRDefault="00620DBA" w:rsidP="002F1FD6">
      <w:pPr>
        <w:rPr>
          <w:sz w:val="22"/>
          <w:szCs w:val="22"/>
        </w:rPr>
      </w:pPr>
    </w:p>
    <w:p w:rsidR="00620DBA" w:rsidRPr="00A319BE" w:rsidRDefault="00620DBA" w:rsidP="002F1FD6">
      <w:pPr>
        <w:rPr>
          <w:sz w:val="22"/>
          <w:szCs w:val="22"/>
        </w:rPr>
      </w:pPr>
      <w:r w:rsidRPr="00A319BE">
        <w:rPr>
          <w:sz w:val="22"/>
          <w:szCs w:val="22"/>
        </w:rPr>
        <w:t>Šis vaistas skirtas tik suaugusiems. Pasitarkite su gydytoju, jeigu šis vaistas buvo skirtas vartoti vaikui.</w:t>
      </w:r>
    </w:p>
    <w:p w:rsidR="00620DBA" w:rsidRPr="00A319BE" w:rsidRDefault="00620DBA" w:rsidP="002F1FD6">
      <w:pPr>
        <w:numPr>
          <w:ilvl w:val="12"/>
          <w:numId w:val="0"/>
        </w:numPr>
        <w:ind w:right="-2"/>
        <w:rPr>
          <w:sz w:val="22"/>
          <w:szCs w:val="22"/>
        </w:rPr>
      </w:pPr>
      <w:r w:rsidRPr="00A319BE">
        <w:rPr>
          <w:sz w:val="22"/>
          <w:szCs w:val="22"/>
        </w:rPr>
        <w:t>Ypač būtina rūpintis senyvo amžiaus pacientais.</w:t>
      </w:r>
    </w:p>
    <w:p w:rsidR="00620DBA" w:rsidRPr="00A319BE" w:rsidRDefault="00620DBA" w:rsidP="002F1FD6">
      <w:pPr>
        <w:numPr>
          <w:ilvl w:val="12"/>
          <w:numId w:val="0"/>
        </w:numPr>
        <w:ind w:right="-2"/>
        <w:rPr>
          <w:sz w:val="22"/>
          <w:szCs w:val="22"/>
        </w:rPr>
      </w:pPr>
    </w:p>
    <w:p w:rsidR="00620DBA" w:rsidRPr="00A319BE" w:rsidRDefault="00620DBA" w:rsidP="002F1FD6">
      <w:pPr>
        <w:rPr>
          <w:sz w:val="22"/>
          <w:szCs w:val="22"/>
        </w:rPr>
      </w:pPr>
      <w:r w:rsidRPr="00A319BE">
        <w:rPr>
          <w:sz w:val="22"/>
          <w:szCs w:val="22"/>
        </w:rPr>
        <w:t xml:space="preserve">Kadangi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yra priešvėžinis vaistas, jis bus skiriamas specialiame skyriuje, prižiūrint gydytojui, kvalifikuotam naudoti priešvėžinius chemoterapinius vaistus. Skyriaus personalas paaiškins, kaip reikia elgtis gydymo metu ir po jo. Šis lapelis padės tai atsiminti.</w:t>
      </w:r>
    </w:p>
    <w:p w:rsidR="00620DBA" w:rsidRPr="00A319BE" w:rsidRDefault="00620DBA" w:rsidP="002F1FD6">
      <w:pPr>
        <w:rPr>
          <w:sz w:val="22"/>
          <w:szCs w:val="22"/>
        </w:rPr>
      </w:pPr>
    </w:p>
    <w:p w:rsidR="00620DBA" w:rsidRPr="00A319BE" w:rsidRDefault="00620DBA" w:rsidP="002F1FD6">
      <w:pPr>
        <w:numPr>
          <w:ilvl w:val="0"/>
          <w:numId w:val="8"/>
        </w:numPr>
        <w:tabs>
          <w:tab w:val="left" w:pos="567"/>
        </w:tabs>
        <w:ind w:hanging="720"/>
        <w:rPr>
          <w:b/>
          <w:i/>
          <w:sz w:val="22"/>
          <w:szCs w:val="22"/>
        </w:rPr>
      </w:pPr>
      <w:r w:rsidRPr="00A319BE">
        <w:rPr>
          <w:b/>
          <w:i/>
          <w:sz w:val="22"/>
          <w:szCs w:val="22"/>
        </w:rPr>
        <w:t xml:space="preserve">Per pirmas 24 val. po </w:t>
      </w:r>
      <w:proofErr w:type="spellStart"/>
      <w:r w:rsidRPr="00A319BE">
        <w:rPr>
          <w:b/>
          <w:i/>
          <w:sz w:val="22"/>
          <w:szCs w:val="22"/>
        </w:rPr>
        <w:t>Irinotecan</w:t>
      </w:r>
      <w:proofErr w:type="spellEnd"/>
      <w:r w:rsidRPr="00A319BE">
        <w:rPr>
          <w:b/>
          <w:i/>
          <w:sz w:val="22"/>
          <w:szCs w:val="22"/>
        </w:rPr>
        <w:t xml:space="preserve"> </w:t>
      </w:r>
      <w:proofErr w:type="spellStart"/>
      <w:r w:rsidR="001049C2" w:rsidRPr="001049C2">
        <w:rPr>
          <w:b/>
          <w:i/>
          <w:sz w:val="22"/>
          <w:szCs w:val="22"/>
        </w:rPr>
        <w:t>Mylan</w:t>
      </w:r>
      <w:proofErr w:type="spellEnd"/>
      <w:r w:rsidRPr="00A319BE">
        <w:rPr>
          <w:b/>
          <w:i/>
          <w:sz w:val="22"/>
          <w:szCs w:val="22"/>
        </w:rPr>
        <w:t xml:space="preserve"> infuzijos</w:t>
      </w:r>
    </w:p>
    <w:p w:rsidR="00620DBA" w:rsidRPr="00A319BE" w:rsidRDefault="00620DBA" w:rsidP="002F1FD6">
      <w:pPr>
        <w:rPr>
          <w:sz w:val="22"/>
          <w:szCs w:val="22"/>
        </w:rPr>
      </w:pP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001049C2" w:rsidRPr="00A319BE">
        <w:rPr>
          <w:sz w:val="22"/>
          <w:szCs w:val="22"/>
        </w:rPr>
        <w:t xml:space="preserve"> </w:t>
      </w:r>
      <w:r w:rsidRPr="00A319BE">
        <w:rPr>
          <w:sz w:val="22"/>
          <w:szCs w:val="22"/>
        </w:rPr>
        <w:t>s (30–90 min.) infuzijos metu ir netrukus po jos, galite jausti kai kuriuos iš toliau išvardintų simptomų:</w:t>
      </w:r>
    </w:p>
    <w:p w:rsidR="00620DBA" w:rsidRPr="00A319BE" w:rsidRDefault="00620DBA" w:rsidP="002F1FD6">
      <w:pPr>
        <w:numPr>
          <w:ilvl w:val="0"/>
          <w:numId w:val="11"/>
        </w:numPr>
        <w:tabs>
          <w:tab w:val="left" w:pos="567"/>
        </w:tabs>
        <w:ind w:hanging="1080"/>
        <w:rPr>
          <w:sz w:val="22"/>
          <w:szCs w:val="22"/>
        </w:rPr>
      </w:pPr>
      <w:r w:rsidRPr="00A319BE">
        <w:rPr>
          <w:sz w:val="22"/>
          <w:szCs w:val="22"/>
        </w:rPr>
        <w:t>viduriavimą;</w:t>
      </w:r>
    </w:p>
    <w:p w:rsidR="00620DBA" w:rsidRPr="00A319BE" w:rsidRDefault="00620DBA" w:rsidP="002F1FD6">
      <w:pPr>
        <w:numPr>
          <w:ilvl w:val="0"/>
          <w:numId w:val="11"/>
        </w:numPr>
        <w:tabs>
          <w:tab w:val="left" w:pos="567"/>
        </w:tabs>
        <w:ind w:hanging="1080"/>
        <w:rPr>
          <w:sz w:val="22"/>
          <w:szCs w:val="22"/>
        </w:rPr>
      </w:pPr>
      <w:r w:rsidRPr="00A319BE">
        <w:rPr>
          <w:sz w:val="22"/>
          <w:szCs w:val="22"/>
        </w:rPr>
        <w:t>prakaitavimą;</w:t>
      </w:r>
    </w:p>
    <w:p w:rsidR="00620DBA" w:rsidRPr="00A319BE" w:rsidRDefault="00620DBA" w:rsidP="002F1FD6">
      <w:pPr>
        <w:numPr>
          <w:ilvl w:val="0"/>
          <w:numId w:val="11"/>
        </w:numPr>
        <w:tabs>
          <w:tab w:val="left" w:pos="567"/>
        </w:tabs>
        <w:ind w:hanging="1080"/>
        <w:rPr>
          <w:sz w:val="22"/>
          <w:szCs w:val="22"/>
        </w:rPr>
      </w:pPr>
      <w:r w:rsidRPr="00A319BE">
        <w:rPr>
          <w:sz w:val="22"/>
          <w:szCs w:val="22"/>
        </w:rPr>
        <w:t>pilvo skausmą;</w:t>
      </w:r>
    </w:p>
    <w:p w:rsidR="00620DBA" w:rsidRPr="00A319BE" w:rsidRDefault="00620DBA" w:rsidP="002F1FD6">
      <w:pPr>
        <w:numPr>
          <w:ilvl w:val="0"/>
          <w:numId w:val="11"/>
        </w:numPr>
        <w:tabs>
          <w:tab w:val="left" w:pos="567"/>
        </w:tabs>
        <w:ind w:hanging="1080"/>
        <w:rPr>
          <w:sz w:val="22"/>
          <w:szCs w:val="22"/>
        </w:rPr>
      </w:pPr>
      <w:r w:rsidRPr="00A319BE">
        <w:rPr>
          <w:sz w:val="22"/>
          <w:szCs w:val="22"/>
        </w:rPr>
        <w:t>ašarojimą;</w:t>
      </w:r>
    </w:p>
    <w:p w:rsidR="00620DBA" w:rsidRPr="00A319BE" w:rsidRDefault="00620DBA" w:rsidP="002F1FD6">
      <w:pPr>
        <w:numPr>
          <w:ilvl w:val="0"/>
          <w:numId w:val="11"/>
        </w:numPr>
        <w:tabs>
          <w:tab w:val="left" w:pos="567"/>
        </w:tabs>
        <w:ind w:hanging="1080"/>
        <w:rPr>
          <w:sz w:val="22"/>
          <w:szCs w:val="22"/>
        </w:rPr>
      </w:pPr>
      <w:r w:rsidRPr="00A319BE">
        <w:rPr>
          <w:sz w:val="22"/>
          <w:szCs w:val="22"/>
        </w:rPr>
        <w:t>regos sutrikimą;</w:t>
      </w:r>
    </w:p>
    <w:p w:rsidR="00620DBA" w:rsidRPr="00A319BE" w:rsidRDefault="00620DBA" w:rsidP="002F1FD6">
      <w:pPr>
        <w:numPr>
          <w:ilvl w:val="0"/>
          <w:numId w:val="11"/>
        </w:numPr>
        <w:tabs>
          <w:tab w:val="left" w:pos="567"/>
        </w:tabs>
        <w:ind w:hanging="1080"/>
        <w:rPr>
          <w:sz w:val="22"/>
          <w:szCs w:val="22"/>
        </w:rPr>
      </w:pPr>
      <w:r w:rsidRPr="00A319BE">
        <w:rPr>
          <w:sz w:val="22"/>
          <w:szCs w:val="22"/>
        </w:rPr>
        <w:t>išreikštas seilėtekį.</w:t>
      </w:r>
    </w:p>
    <w:p w:rsidR="00620DBA" w:rsidRPr="00A319BE" w:rsidRDefault="00620DBA" w:rsidP="002F1FD6">
      <w:pPr>
        <w:tabs>
          <w:tab w:val="left" w:pos="567"/>
        </w:tabs>
        <w:rPr>
          <w:sz w:val="22"/>
          <w:szCs w:val="22"/>
        </w:rPr>
      </w:pPr>
    </w:p>
    <w:p w:rsidR="00620DBA" w:rsidRPr="00A319BE" w:rsidRDefault="00620DBA" w:rsidP="002F1FD6">
      <w:pPr>
        <w:tabs>
          <w:tab w:val="left" w:pos="284"/>
        </w:tabs>
        <w:rPr>
          <w:sz w:val="22"/>
          <w:szCs w:val="22"/>
        </w:rPr>
      </w:pPr>
      <w:r w:rsidRPr="00A319BE">
        <w:rPr>
          <w:sz w:val="22"/>
          <w:szCs w:val="22"/>
        </w:rPr>
        <w:t>Medicininis šių simptomų pavadinimas yra ūminis cholinerginis sindromas, kurį galima gydyti (atropinu). Jeigu pasireiškia minėti simptomai, nedelsdami pasakykite gydytojui, kuris skirs reikiamą gydymą.</w:t>
      </w:r>
    </w:p>
    <w:p w:rsidR="00620DBA" w:rsidRPr="00A319BE" w:rsidRDefault="00620DBA" w:rsidP="002F1FD6">
      <w:pPr>
        <w:numPr>
          <w:ilvl w:val="12"/>
          <w:numId w:val="0"/>
        </w:numPr>
        <w:ind w:right="-2"/>
        <w:rPr>
          <w:sz w:val="22"/>
          <w:szCs w:val="22"/>
        </w:rPr>
      </w:pPr>
    </w:p>
    <w:p w:rsidR="00620DBA" w:rsidRPr="00A319BE" w:rsidRDefault="00620DBA" w:rsidP="002F1FD6">
      <w:pPr>
        <w:numPr>
          <w:ilvl w:val="0"/>
          <w:numId w:val="8"/>
        </w:numPr>
        <w:ind w:right="-2" w:hanging="720"/>
        <w:rPr>
          <w:b/>
          <w:i/>
          <w:sz w:val="22"/>
          <w:szCs w:val="22"/>
        </w:rPr>
      </w:pPr>
      <w:r w:rsidRPr="00A319BE">
        <w:rPr>
          <w:b/>
          <w:i/>
          <w:sz w:val="22"/>
          <w:szCs w:val="22"/>
        </w:rPr>
        <w:t xml:space="preserve">Laikotarpis nuo paros po </w:t>
      </w:r>
      <w:proofErr w:type="spellStart"/>
      <w:r w:rsidRPr="00A319BE">
        <w:rPr>
          <w:b/>
          <w:i/>
          <w:sz w:val="22"/>
          <w:szCs w:val="22"/>
        </w:rPr>
        <w:t>Irinotecan</w:t>
      </w:r>
      <w:proofErr w:type="spellEnd"/>
      <w:r w:rsidRPr="00A319BE">
        <w:rPr>
          <w:b/>
          <w:i/>
          <w:sz w:val="22"/>
          <w:szCs w:val="22"/>
        </w:rPr>
        <w:t xml:space="preserve"> </w:t>
      </w:r>
      <w:proofErr w:type="spellStart"/>
      <w:r w:rsidR="001049C2" w:rsidRPr="001049C2">
        <w:rPr>
          <w:b/>
          <w:i/>
          <w:sz w:val="22"/>
          <w:szCs w:val="22"/>
        </w:rPr>
        <w:t>Mylan</w:t>
      </w:r>
      <w:proofErr w:type="spellEnd"/>
      <w:r w:rsidRPr="00A319BE">
        <w:rPr>
          <w:b/>
          <w:i/>
          <w:sz w:val="22"/>
          <w:szCs w:val="22"/>
        </w:rPr>
        <w:t xml:space="preserve"> infuzijos iki kitos infuzijos</w:t>
      </w:r>
    </w:p>
    <w:p w:rsidR="00620DBA" w:rsidRPr="00A319BE" w:rsidRDefault="00620DBA" w:rsidP="002F1FD6">
      <w:pPr>
        <w:numPr>
          <w:ilvl w:val="12"/>
          <w:numId w:val="0"/>
        </w:numPr>
        <w:ind w:right="-2"/>
        <w:rPr>
          <w:sz w:val="22"/>
          <w:szCs w:val="22"/>
        </w:rPr>
      </w:pPr>
      <w:r w:rsidRPr="00A319BE">
        <w:rPr>
          <w:sz w:val="22"/>
          <w:szCs w:val="22"/>
        </w:rPr>
        <w:t>Šiuo laikotarpiu gali atsirasti įvairių simptomų, kurie gali būti sunkūs, todėl gali prireikti skubaus gydymo ir atidžios priežiūros.</w:t>
      </w:r>
    </w:p>
    <w:p w:rsidR="00620DBA" w:rsidRPr="00A319BE" w:rsidRDefault="00620DBA" w:rsidP="002F1FD6">
      <w:pPr>
        <w:numPr>
          <w:ilvl w:val="12"/>
          <w:numId w:val="0"/>
        </w:numPr>
        <w:ind w:right="-2"/>
        <w:rPr>
          <w:sz w:val="22"/>
          <w:szCs w:val="22"/>
        </w:rPr>
      </w:pPr>
    </w:p>
    <w:p w:rsidR="00620DBA" w:rsidRPr="00A319BE" w:rsidRDefault="00620DBA" w:rsidP="002F1FD6">
      <w:pPr>
        <w:numPr>
          <w:ilvl w:val="12"/>
          <w:numId w:val="0"/>
        </w:numPr>
        <w:ind w:right="-2"/>
        <w:rPr>
          <w:b/>
          <w:sz w:val="22"/>
          <w:szCs w:val="22"/>
        </w:rPr>
      </w:pPr>
      <w:r w:rsidRPr="00A319BE">
        <w:rPr>
          <w:b/>
          <w:sz w:val="22"/>
          <w:szCs w:val="22"/>
        </w:rPr>
        <w:t>Viduriavimas</w:t>
      </w:r>
    </w:p>
    <w:p w:rsidR="00620DBA" w:rsidRPr="00A319BE" w:rsidRDefault="00620DBA" w:rsidP="002F1FD6">
      <w:pPr>
        <w:numPr>
          <w:ilvl w:val="12"/>
          <w:numId w:val="0"/>
        </w:numPr>
        <w:ind w:right="-2"/>
        <w:rPr>
          <w:sz w:val="22"/>
          <w:szCs w:val="22"/>
        </w:rPr>
      </w:pPr>
      <w:r w:rsidRPr="00A319BE">
        <w:rPr>
          <w:sz w:val="22"/>
          <w:szCs w:val="22"/>
        </w:rPr>
        <w:t xml:space="preserve">Viduriavimas, prasidėjęs praėjus daugiau nei 24 val. po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infuzijos („vėlyvasis viduriavimas“), gali būti sunkus. Paprastai jis pasireiškia per 5 paras po infuzijos. </w:t>
      </w:r>
    </w:p>
    <w:p w:rsidR="00620DBA" w:rsidRPr="00A319BE" w:rsidRDefault="00620DBA" w:rsidP="002F1FD6">
      <w:pPr>
        <w:numPr>
          <w:ilvl w:val="12"/>
          <w:numId w:val="0"/>
        </w:numPr>
        <w:ind w:right="-2"/>
        <w:rPr>
          <w:sz w:val="22"/>
          <w:szCs w:val="22"/>
        </w:rPr>
      </w:pPr>
      <w:r w:rsidRPr="00A319BE">
        <w:rPr>
          <w:sz w:val="22"/>
          <w:szCs w:val="22"/>
        </w:rPr>
        <w:t>Viduriavimą būtina slopinti nedelsiant ir būtina atidi priežiūra. Tuoj pat po pirmo pasituštinimo skystomis išmatomis būtina elgtis taip, kaip nurodyta toliau:</w:t>
      </w:r>
    </w:p>
    <w:p w:rsidR="00620DBA" w:rsidRPr="00A319BE" w:rsidRDefault="00620DBA" w:rsidP="002F1FD6">
      <w:pPr>
        <w:numPr>
          <w:ilvl w:val="0"/>
          <w:numId w:val="12"/>
        </w:numPr>
        <w:ind w:left="360"/>
        <w:rPr>
          <w:sz w:val="22"/>
          <w:szCs w:val="22"/>
        </w:rPr>
      </w:pPr>
      <w:r w:rsidRPr="00A319BE">
        <w:rPr>
          <w:sz w:val="22"/>
          <w:szCs w:val="22"/>
        </w:rPr>
        <w:t>Pradėkite vartoti gydytojo skirtus vaistus nuo viduriavimo tiksliai, kaip jo nurodyta. Nepasitarus su gydytoju, gydymo keisti negalima. Rekomenduojamas vaistas nuo viduriavimo yra loperamidas (pradinė jo dozė yra 4 mg, jį reikia vartoti po 2 mg kas 2 val., taip pat ir naktį). Tokiu būdu vaisto reikia vartoti dar mažiausiai 12 val. po paskutinio pasituštinimo skystomis išmatomis. Ilgiau nei 48 val. tokiomis dozėmis šio vaisto vartoti negalima.</w:t>
      </w:r>
    </w:p>
    <w:p w:rsidR="00620DBA" w:rsidRPr="00A319BE" w:rsidRDefault="00620DBA" w:rsidP="002F1FD6">
      <w:pPr>
        <w:numPr>
          <w:ilvl w:val="0"/>
          <w:numId w:val="12"/>
        </w:numPr>
        <w:ind w:left="360"/>
        <w:rPr>
          <w:sz w:val="22"/>
          <w:szCs w:val="22"/>
        </w:rPr>
      </w:pPr>
      <w:r w:rsidRPr="00A319BE">
        <w:rPr>
          <w:sz w:val="22"/>
          <w:szCs w:val="22"/>
        </w:rPr>
        <w:t>Nedelsiant pradėkite gerti daug vandens ir rehidracinių skysčių (t. y. vandens, gazuoto vandens, putojančiųjų gėrimų, sriubos ar rehidracinių geriamųjų preparatų).</w:t>
      </w:r>
    </w:p>
    <w:p w:rsidR="00620DBA" w:rsidRPr="00A319BE" w:rsidRDefault="00620DBA" w:rsidP="002F1FD6">
      <w:pPr>
        <w:numPr>
          <w:ilvl w:val="0"/>
          <w:numId w:val="12"/>
        </w:numPr>
        <w:ind w:left="360"/>
        <w:rPr>
          <w:sz w:val="22"/>
          <w:szCs w:val="22"/>
        </w:rPr>
      </w:pPr>
      <w:r w:rsidRPr="00A319BE">
        <w:rPr>
          <w:sz w:val="22"/>
          <w:szCs w:val="22"/>
        </w:rPr>
        <w:t xml:space="preserve">Nedelsiant informuokite gydymą prižiūrintį gydytoją apie viduriavimą. Jeigu su juo susisiekti negalite, kreipkitės į ligoninės skyriaus, prižiūrinčio gydymą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gydytoją. Labai svarbu, kad jie žinotų apie viduriavimą.</w:t>
      </w:r>
    </w:p>
    <w:p w:rsidR="00620DBA" w:rsidRPr="00A319BE" w:rsidRDefault="00620DBA" w:rsidP="002F1FD6">
      <w:pPr>
        <w:numPr>
          <w:ilvl w:val="12"/>
          <w:numId w:val="0"/>
        </w:numPr>
        <w:ind w:right="-2"/>
        <w:rPr>
          <w:sz w:val="22"/>
          <w:szCs w:val="22"/>
        </w:rPr>
      </w:pPr>
    </w:p>
    <w:p w:rsidR="00620DBA" w:rsidRPr="00A319BE" w:rsidRDefault="00620DBA" w:rsidP="002F1FD6">
      <w:pPr>
        <w:numPr>
          <w:ilvl w:val="12"/>
          <w:numId w:val="0"/>
        </w:numPr>
        <w:ind w:right="-2"/>
        <w:rPr>
          <w:b/>
          <w:sz w:val="22"/>
          <w:szCs w:val="22"/>
        </w:rPr>
      </w:pPr>
      <w:r w:rsidRPr="00A319BE">
        <w:rPr>
          <w:b/>
          <w:sz w:val="22"/>
          <w:szCs w:val="22"/>
        </w:rPr>
        <w:t>Jūs turite nedelsiant informuoti gydytoją arba gydymą prižiūrintį skyrių, jeigu:</w:t>
      </w:r>
    </w:p>
    <w:p w:rsidR="00620DBA" w:rsidRPr="00A319BE" w:rsidRDefault="00620DBA" w:rsidP="002F1FD6">
      <w:pPr>
        <w:numPr>
          <w:ilvl w:val="0"/>
          <w:numId w:val="9"/>
        </w:numPr>
        <w:ind w:right="-2"/>
        <w:rPr>
          <w:b/>
          <w:sz w:val="22"/>
          <w:szCs w:val="22"/>
        </w:rPr>
      </w:pPr>
      <w:r w:rsidRPr="00A319BE">
        <w:rPr>
          <w:b/>
          <w:sz w:val="22"/>
          <w:szCs w:val="22"/>
        </w:rPr>
        <w:t>viduriuojate ir pasireiškia pykinimas ar vėmimas;</w:t>
      </w:r>
    </w:p>
    <w:p w:rsidR="00620DBA" w:rsidRPr="00A319BE" w:rsidRDefault="00620DBA" w:rsidP="002F1FD6">
      <w:pPr>
        <w:numPr>
          <w:ilvl w:val="0"/>
          <w:numId w:val="9"/>
        </w:numPr>
        <w:ind w:right="-2"/>
        <w:rPr>
          <w:b/>
          <w:sz w:val="22"/>
          <w:szCs w:val="22"/>
        </w:rPr>
      </w:pPr>
      <w:r w:rsidRPr="00A319BE">
        <w:rPr>
          <w:b/>
          <w:sz w:val="22"/>
          <w:szCs w:val="22"/>
        </w:rPr>
        <w:t>viduriuojate ir karščiuojate;</w:t>
      </w:r>
    </w:p>
    <w:p w:rsidR="00620DBA" w:rsidRPr="00A319BE" w:rsidRDefault="00620DBA" w:rsidP="002F1FD6">
      <w:pPr>
        <w:numPr>
          <w:ilvl w:val="0"/>
          <w:numId w:val="9"/>
        </w:numPr>
        <w:ind w:right="-2"/>
        <w:rPr>
          <w:sz w:val="22"/>
          <w:szCs w:val="22"/>
        </w:rPr>
      </w:pPr>
      <w:r w:rsidRPr="00A319BE">
        <w:rPr>
          <w:b/>
          <w:sz w:val="22"/>
          <w:szCs w:val="22"/>
        </w:rPr>
        <w:t>praėjus 48 val. po gydymo vaistais nuo viduriavimo pradžios vis dar viduriuojate.</w:t>
      </w:r>
    </w:p>
    <w:p w:rsidR="00620DBA" w:rsidRPr="00A319BE" w:rsidRDefault="00620DBA" w:rsidP="002F1FD6">
      <w:pPr>
        <w:numPr>
          <w:ilvl w:val="12"/>
          <w:numId w:val="0"/>
        </w:numPr>
        <w:ind w:right="-2"/>
        <w:rPr>
          <w:sz w:val="22"/>
          <w:szCs w:val="22"/>
        </w:rPr>
      </w:pPr>
    </w:p>
    <w:p w:rsidR="00620DBA" w:rsidRPr="00A319BE" w:rsidRDefault="00620DBA" w:rsidP="002F1FD6">
      <w:pPr>
        <w:rPr>
          <w:sz w:val="22"/>
          <w:szCs w:val="22"/>
        </w:rPr>
      </w:pPr>
      <w:r w:rsidRPr="00A319BE">
        <w:rPr>
          <w:b/>
          <w:sz w:val="22"/>
          <w:szCs w:val="22"/>
        </w:rPr>
        <w:t>Dėmesio!</w:t>
      </w:r>
      <w:r w:rsidRPr="00A319BE">
        <w:rPr>
          <w:sz w:val="22"/>
          <w:szCs w:val="22"/>
        </w:rPr>
        <w:t xml:space="preserve"> Negalima vartoti ne gydytojo skirtų vaistų nuo viduriavimo ir gerti kitų skysčių, nei nurodyta aukščiau. Laikykitės gydytojo nurodymų. Vaistų </w:t>
      </w:r>
      <w:r w:rsidRPr="00A319BE">
        <w:rPr>
          <w:b/>
          <w:sz w:val="22"/>
          <w:szCs w:val="22"/>
        </w:rPr>
        <w:t>negalima</w:t>
      </w:r>
      <w:r w:rsidRPr="00A319BE">
        <w:rPr>
          <w:sz w:val="22"/>
          <w:szCs w:val="22"/>
        </w:rPr>
        <w:t xml:space="preserve"> vartoti viduriavimo profilaktikai net ir tuo atveju, jei vėlyvasis viduriavimas pasireiškė ankstesnių gydymo ciklų metu.</w:t>
      </w:r>
    </w:p>
    <w:p w:rsidR="00620DBA" w:rsidRPr="00A319BE" w:rsidRDefault="00620DBA" w:rsidP="002F1FD6">
      <w:pPr>
        <w:numPr>
          <w:ilvl w:val="12"/>
          <w:numId w:val="0"/>
        </w:numPr>
        <w:ind w:right="-2"/>
        <w:rPr>
          <w:sz w:val="22"/>
          <w:szCs w:val="22"/>
        </w:rPr>
      </w:pPr>
    </w:p>
    <w:p w:rsidR="00620DBA" w:rsidRPr="00A319BE" w:rsidRDefault="00620DBA" w:rsidP="002F1FD6">
      <w:pPr>
        <w:numPr>
          <w:ilvl w:val="12"/>
          <w:numId w:val="0"/>
        </w:numPr>
        <w:ind w:right="-2"/>
        <w:rPr>
          <w:b/>
          <w:sz w:val="22"/>
          <w:szCs w:val="22"/>
        </w:rPr>
      </w:pPr>
      <w:r w:rsidRPr="00A319BE">
        <w:rPr>
          <w:b/>
          <w:sz w:val="22"/>
          <w:szCs w:val="22"/>
        </w:rPr>
        <w:t>Karščiavimas</w:t>
      </w:r>
    </w:p>
    <w:p w:rsidR="00620DBA" w:rsidRPr="00A319BE" w:rsidRDefault="00620DBA" w:rsidP="002F1FD6">
      <w:pPr>
        <w:numPr>
          <w:ilvl w:val="12"/>
          <w:numId w:val="0"/>
        </w:numPr>
        <w:ind w:right="-2"/>
        <w:rPr>
          <w:sz w:val="22"/>
          <w:szCs w:val="22"/>
        </w:rPr>
      </w:pPr>
      <w:r w:rsidRPr="00A319BE">
        <w:rPr>
          <w:sz w:val="22"/>
          <w:szCs w:val="22"/>
        </w:rPr>
        <w:t>Jeigu kūno temperatūra pakyla virš 38 </w:t>
      </w:r>
      <w:r w:rsidRPr="00A319BE">
        <w:rPr>
          <w:sz w:val="22"/>
          <w:szCs w:val="22"/>
        </w:rPr>
        <w:sym w:font="Symbol" w:char="F0B0"/>
      </w:r>
      <w:r w:rsidRPr="00A319BE">
        <w:rPr>
          <w:sz w:val="22"/>
          <w:szCs w:val="22"/>
        </w:rPr>
        <w:t>C, tai gali būti infekcinės ligos požymis, ypač tuo atveju, jeigu viduriuojate. Jeigu dėl bet kokių priežasčių karščiuojate (temperatūra aukštesnė negu 38 </w:t>
      </w:r>
      <w:r w:rsidRPr="00A319BE">
        <w:rPr>
          <w:sz w:val="22"/>
          <w:szCs w:val="22"/>
        </w:rPr>
        <w:sym w:font="Symbol" w:char="F0B0"/>
      </w:r>
      <w:r w:rsidRPr="00A319BE">
        <w:rPr>
          <w:sz w:val="22"/>
          <w:szCs w:val="22"/>
        </w:rPr>
        <w:t>C), nedelsdami kreipkitės į savo arba gydymą prižiūrinčio skyriaus gydytoją, kad jie skirtų Jums reikiamą gydymą.</w:t>
      </w:r>
    </w:p>
    <w:p w:rsidR="00620DBA" w:rsidRPr="00A319BE" w:rsidRDefault="00620DBA" w:rsidP="002F1FD6">
      <w:pPr>
        <w:numPr>
          <w:ilvl w:val="12"/>
          <w:numId w:val="0"/>
        </w:numPr>
        <w:ind w:right="-2"/>
        <w:rPr>
          <w:sz w:val="22"/>
          <w:szCs w:val="22"/>
        </w:rPr>
      </w:pPr>
    </w:p>
    <w:p w:rsidR="00620DBA" w:rsidRPr="00A319BE" w:rsidRDefault="00620DBA" w:rsidP="002F1FD6">
      <w:pPr>
        <w:rPr>
          <w:b/>
          <w:sz w:val="22"/>
          <w:szCs w:val="22"/>
        </w:rPr>
      </w:pPr>
      <w:r w:rsidRPr="00A319BE">
        <w:rPr>
          <w:b/>
          <w:sz w:val="22"/>
          <w:szCs w:val="22"/>
        </w:rPr>
        <w:t xml:space="preserve">Pykinimas ir vėmimas </w:t>
      </w:r>
    </w:p>
    <w:p w:rsidR="00620DBA" w:rsidRPr="00A319BE" w:rsidRDefault="00620DBA" w:rsidP="002F1FD6">
      <w:pPr>
        <w:rPr>
          <w:sz w:val="22"/>
          <w:szCs w:val="22"/>
        </w:rPr>
      </w:pPr>
      <w:r w:rsidRPr="00A319BE">
        <w:rPr>
          <w:sz w:val="22"/>
          <w:szCs w:val="22"/>
        </w:rPr>
        <w:t>Jeigu pykina ir (arba) vemiate, nedelsdami kreipkitės į savo arba gydymą prižiūrinčio skyriaus gydytoją.</w:t>
      </w:r>
    </w:p>
    <w:p w:rsidR="00620DBA" w:rsidRPr="00A319BE" w:rsidRDefault="00620DBA" w:rsidP="002F1FD6">
      <w:pPr>
        <w:numPr>
          <w:ilvl w:val="12"/>
          <w:numId w:val="0"/>
        </w:numPr>
        <w:ind w:right="-2"/>
        <w:rPr>
          <w:sz w:val="22"/>
          <w:szCs w:val="22"/>
        </w:rPr>
      </w:pPr>
    </w:p>
    <w:p w:rsidR="00620DBA" w:rsidRPr="00A319BE" w:rsidRDefault="00620DBA" w:rsidP="002F1FD6">
      <w:pPr>
        <w:rPr>
          <w:b/>
          <w:sz w:val="22"/>
          <w:szCs w:val="22"/>
        </w:rPr>
      </w:pPr>
      <w:r w:rsidRPr="00A319BE">
        <w:rPr>
          <w:b/>
          <w:sz w:val="22"/>
          <w:szCs w:val="22"/>
        </w:rPr>
        <w:t>Sumažėjęs leukocitų skaičius kraujyje (neutropenija)</w:t>
      </w:r>
    </w:p>
    <w:p w:rsidR="00620DBA" w:rsidRPr="00A319BE" w:rsidRDefault="00620DBA" w:rsidP="002F1FD6">
      <w:pPr>
        <w:numPr>
          <w:ilvl w:val="12"/>
          <w:numId w:val="0"/>
        </w:numPr>
        <w:ind w:right="-2"/>
        <w:rPr>
          <w:sz w:val="22"/>
          <w:szCs w:val="22"/>
        </w:rPr>
      </w:pPr>
      <w:r w:rsidRPr="00A319BE">
        <w:rPr>
          <w:sz w:val="22"/>
          <w:szCs w:val="22"/>
        </w:rPr>
        <w:t xml:space="preserve">Dėl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poveikio gali sumažėti kai kurių leukocitų, svarbių kovai su infekcija, skaičius. Tokia būklė vadinama neutropenija. Gydymo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metu </w:t>
      </w:r>
      <w:proofErr w:type="spellStart"/>
      <w:r w:rsidRPr="00A319BE">
        <w:rPr>
          <w:sz w:val="22"/>
          <w:szCs w:val="22"/>
        </w:rPr>
        <w:t>neutropenija</w:t>
      </w:r>
      <w:proofErr w:type="spellEnd"/>
      <w:r w:rsidRPr="00A319BE">
        <w:rPr>
          <w:sz w:val="22"/>
          <w:szCs w:val="22"/>
        </w:rPr>
        <w:t xml:space="preserve"> pasireiškia dažnai ir </w:t>
      </w:r>
      <w:r w:rsidRPr="00A319BE">
        <w:rPr>
          <w:sz w:val="22"/>
          <w:szCs w:val="22"/>
        </w:rPr>
        <w:lastRenderedPageBreak/>
        <w:t>būna laikina. Gydytojas Jums reguliariai skirs atlikti kraujo tyrimus, kad galėtų stebėti šių leukocitų skaičių. Neutropenija yra sunkus sutrikimas. Jį būtina nedelsiant gydyti ir atidžiai stebėti.</w:t>
      </w:r>
    </w:p>
    <w:p w:rsidR="00620DBA" w:rsidRPr="00A319BE" w:rsidRDefault="00620DBA" w:rsidP="002F1FD6">
      <w:pPr>
        <w:numPr>
          <w:ilvl w:val="12"/>
          <w:numId w:val="0"/>
        </w:numPr>
        <w:ind w:right="-2"/>
        <w:rPr>
          <w:sz w:val="22"/>
          <w:szCs w:val="22"/>
        </w:rPr>
      </w:pPr>
    </w:p>
    <w:p w:rsidR="00620DBA" w:rsidRPr="00A319BE" w:rsidRDefault="00620DBA" w:rsidP="002F1FD6">
      <w:pPr>
        <w:rPr>
          <w:b/>
          <w:sz w:val="22"/>
          <w:szCs w:val="22"/>
        </w:rPr>
      </w:pPr>
      <w:r w:rsidRPr="00A319BE">
        <w:rPr>
          <w:b/>
          <w:sz w:val="22"/>
          <w:szCs w:val="22"/>
        </w:rPr>
        <w:t>Kvėpavimo pasunkėjimas</w:t>
      </w:r>
    </w:p>
    <w:p w:rsidR="00620DBA" w:rsidRPr="00A319BE" w:rsidRDefault="00620DBA" w:rsidP="002F1FD6">
      <w:pPr>
        <w:rPr>
          <w:sz w:val="22"/>
          <w:szCs w:val="22"/>
        </w:rPr>
      </w:pPr>
      <w:r w:rsidRPr="00A319BE">
        <w:rPr>
          <w:sz w:val="22"/>
          <w:szCs w:val="22"/>
        </w:rPr>
        <w:t xml:space="preserve">Jeigu pasunkėja kvėpavimas, nedelsdami kreipkitės į savo gydytoją. </w:t>
      </w:r>
    </w:p>
    <w:p w:rsidR="00620DBA" w:rsidRPr="00A319BE" w:rsidRDefault="00620DBA" w:rsidP="002F1FD6">
      <w:pPr>
        <w:numPr>
          <w:ilvl w:val="12"/>
          <w:numId w:val="0"/>
        </w:numPr>
        <w:ind w:right="-2"/>
        <w:rPr>
          <w:sz w:val="22"/>
          <w:szCs w:val="22"/>
        </w:rPr>
      </w:pPr>
    </w:p>
    <w:p w:rsidR="00620DBA" w:rsidRPr="00A319BE" w:rsidRDefault="00620DBA" w:rsidP="002F1FD6">
      <w:pPr>
        <w:rPr>
          <w:b/>
          <w:sz w:val="22"/>
          <w:szCs w:val="22"/>
        </w:rPr>
      </w:pPr>
      <w:r w:rsidRPr="00A319BE">
        <w:rPr>
          <w:b/>
          <w:sz w:val="22"/>
          <w:szCs w:val="22"/>
        </w:rPr>
        <w:t>Kepenų veiklos sutrikimas</w:t>
      </w:r>
    </w:p>
    <w:p w:rsidR="00620DBA" w:rsidRPr="00A319BE" w:rsidRDefault="00620DBA" w:rsidP="002F1FD6">
      <w:pPr>
        <w:rPr>
          <w:sz w:val="22"/>
          <w:szCs w:val="22"/>
        </w:rPr>
      </w:pPr>
      <w:r w:rsidRPr="00A319BE">
        <w:rPr>
          <w:sz w:val="22"/>
          <w:szCs w:val="22"/>
        </w:rPr>
        <w:t xml:space="preserve">Prieš pradedant gydyti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ir prieš kiekvieną kitą gydymo ciklą, reikės tikrinti kepenų veiklą (atlikti kraujo tyrimus).</w:t>
      </w:r>
    </w:p>
    <w:p w:rsidR="00620DBA" w:rsidRPr="00A319BE" w:rsidRDefault="00620DBA" w:rsidP="002F1FD6">
      <w:pPr>
        <w:rPr>
          <w:b/>
          <w:sz w:val="22"/>
          <w:szCs w:val="22"/>
        </w:rPr>
      </w:pPr>
    </w:p>
    <w:p w:rsidR="00620DBA" w:rsidRPr="00A319BE" w:rsidRDefault="00620DBA" w:rsidP="002F1FD6">
      <w:pPr>
        <w:rPr>
          <w:sz w:val="22"/>
          <w:szCs w:val="22"/>
        </w:rPr>
      </w:pPr>
      <w:r w:rsidRPr="00A319BE">
        <w:rPr>
          <w:sz w:val="22"/>
          <w:szCs w:val="22"/>
        </w:rPr>
        <w:t xml:space="preserve">Jeigu grįžus iš ligoninės į namus Jums yra vienas ar daugiau iš minėtų simptomų, turite nedelsdami kreiptis į savo arba gydymą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prižiūrinčio ligoninės skyriaus gydytoją.</w:t>
      </w:r>
    </w:p>
    <w:p w:rsidR="00620DBA" w:rsidRPr="00A319BE" w:rsidRDefault="00620DBA" w:rsidP="002F1FD6">
      <w:pPr>
        <w:rPr>
          <w:sz w:val="22"/>
          <w:szCs w:val="22"/>
        </w:rPr>
      </w:pPr>
    </w:p>
    <w:p w:rsidR="00620DBA" w:rsidRPr="00A319BE" w:rsidRDefault="00620DBA" w:rsidP="002F1FD6">
      <w:pPr>
        <w:rPr>
          <w:b/>
          <w:sz w:val="22"/>
          <w:szCs w:val="22"/>
        </w:rPr>
      </w:pPr>
      <w:r w:rsidRPr="00A319BE">
        <w:rPr>
          <w:b/>
          <w:sz w:val="22"/>
          <w:szCs w:val="22"/>
        </w:rPr>
        <w:t>Inkstų veiklos sutrikimas</w:t>
      </w:r>
    </w:p>
    <w:p w:rsidR="00620DBA" w:rsidRPr="00A319BE" w:rsidRDefault="00620DBA" w:rsidP="002F1FD6">
      <w:pPr>
        <w:rPr>
          <w:sz w:val="22"/>
          <w:szCs w:val="22"/>
        </w:rPr>
      </w:pPr>
      <w:r w:rsidRPr="00A319BE">
        <w:rPr>
          <w:sz w:val="22"/>
          <w:szCs w:val="22"/>
        </w:rPr>
        <w:t>Jeigu inkstų veikla sutrikusi, reikia kreiptis į gydytoją, nes pacientams, kurių inkstų veikla sutrikusi, šio vaistinio preparato poveikis netirtas.</w:t>
      </w:r>
    </w:p>
    <w:p w:rsidR="00620DBA" w:rsidRPr="00A319BE" w:rsidRDefault="00620DBA" w:rsidP="002F1FD6">
      <w:pPr>
        <w:rPr>
          <w:sz w:val="22"/>
          <w:szCs w:val="22"/>
        </w:rPr>
      </w:pPr>
    </w:p>
    <w:p w:rsidR="00620DBA" w:rsidRPr="00A319BE" w:rsidRDefault="00620DBA" w:rsidP="002F1FD6">
      <w:pPr>
        <w:autoSpaceDE w:val="0"/>
        <w:autoSpaceDN w:val="0"/>
        <w:adjustRightInd w:val="0"/>
        <w:rPr>
          <w:b/>
          <w:sz w:val="22"/>
          <w:szCs w:val="22"/>
        </w:rPr>
      </w:pPr>
      <w:r w:rsidRPr="00A319BE">
        <w:rPr>
          <w:b/>
          <w:sz w:val="22"/>
          <w:szCs w:val="22"/>
        </w:rPr>
        <w:t>Širdies sutrikimai</w:t>
      </w:r>
    </w:p>
    <w:p w:rsidR="00620DBA" w:rsidRPr="00A319BE" w:rsidRDefault="00620DBA" w:rsidP="002F1FD6">
      <w:pPr>
        <w:autoSpaceDE w:val="0"/>
        <w:autoSpaceDN w:val="0"/>
        <w:adjustRightInd w:val="0"/>
        <w:rPr>
          <w:sz w:val="22"/>
          <w:szCs w:val="22"/>
        </w:rPr>
      </w:pPr>
      <w:r w:rsidRPr="00A319BE">
        <w:rPr>
          <w:sz w:val="22"/>
          <w:szCs w:val="22"/>
        </w:rPr>
        <w:t xml:space="preserve">Jeigu sergate širdies nepakankamumu, Jums yra padidėjusi širdies nepakankamumo išsivystymo rizika arba jeigu Jums anksčiau buvo taikyta chemoterapija, pasakykite gydytojui, nes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gali sukelti širdies nepakankamumą. Jūsų širdies funkcija bus įvertinta prieš pradedant gydymą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ir jo metu, rezultatai bus naudojami siekiant sumažinti visus koreguojamus rizikos veiksnius (pavyzdžiui, rūkymą, hipertenziją ir hiperlipidemiją).</w:t>
      </w:r>
    </w:p>
    <w:p w:rsidR="00620DBA" w:rsidRPr="00A319BE" w:rsidRDefault="00620DBA" w:rsidP="002F1FD6">
      <w:pPr>
        <w:autoSpaceDE w:val="0"/>
        <w:autoSpaceDN w:val="0"/>
        <w:adjustRightInd w:val="0"/>
        <w:rPr>
          <w:b/>
          <w:sz w:val="22"/>
          <w:szCs w:val="22"/>
        </w:rPr>
      </w:pPr>
    </w:p>
    <w:p w:rsidR="00620DBA" w:rsidRPr="00A319BE" w:rsidRDefault="00620DBA" w:rsidP="002F1FD6">
      <w:pPr>
        <w:autoSpaceDE w:val="0"/>
        <w:autoSpaceDN w:val="0"/>
        <w:adjustRightInd w:val="0"/>
        <w:rPr>
          <w:b/>
          <w:sz w:val="22"/>
          <w:szCs w:val="22"/>
        </w:rPr>
      </w:pPr>
      <w:r w:rsidRPr="00A319BE">
        <w:rPr>
          <w:b/>
          <w:sz w:val="22"/>
          <w:szCs w:val="22"/>
        </w:rPr>
        <w:t>Skiepai</w:t>
      </w:r>
    </w:p>
    <w:p w:rsidR="00620DBA" w:rsidRPr="00A319BE" w:rsidRDefault="00620DBA" w:rsidP="002F1FD6">
      <w:pPr>
        <w:autoSpaceDE w:val="0"/>
        <w:autoSpaceDN w:val="0"/>
        <w:adjustRightInd w:val="0"/>
        <w:rPr>
          <w:sz w:val="22"/>
          <w:szCs w:val="22"/>
        </w:rPr>
      </w:pPr>
      <w:r w:rsidRPr="00A319BE">
        <w:rPr>
          <w:sz w:val="22"/>
          <w:szCs w:val="22"/>
        </w:rPr>
        <w:t>Jeigu neseniai buvote skiepytas arba Jums paskirtas skiepijimo laikas, pasakykite gydytojui.</w:t>
      </w:r>
    </w:p>
    <w:p w:rsidR="00620DBA" w:rsidRPr="00A319BE" w:rsidRDefault="00620DBA" w:rsidP="002F1FD6">
      <w:pPr>
        <w:rPr>
          <w:sz w:val="22"/>
          <w:szCs w:val="22"/>
        </w:rPr>
      </w:pPr>
    </w:p>
    <w:p w:rsidR="00620DBA" w:rsidRPr="00A319BE" w:rsidRDefault="00620DBA" w:rsidP="002F1FD6">
      <w:pPr>
        <w:keepNext/>
        <w:tabs>
          <w:tab w:val="left" w:pos="567"/>
        </w:tabs>
        <w:spacing w:line="260" w:lineRule="exact"/>
        <w:jc w:val="both"/>
        <w:outlineLvl w:val="3"/>
        <w:rPr>
          <w:b/>
          <w:sz w:val="22"/>
          <w:szCs w:val="22"/>
        </w:rPr>
      </w:pPr>
      <w:r w:rsidRPr="00A319BE">
        <w:rPr>
          <w:b/>
          <w:sz w:val="22"/>
          <w:szCs w:val="22"/>
        </w:rPr>
        <w:t>Kiti vaistai ir Irinotecan Srides</w:t>
      </w:r>
    </w:p>
    <w:p w:rsidR="00620DBA" w:rsidRPr="00A319BE" w:rsidRDefault="00620DBA" w:rsidP="002F1FD6">
      <w:pPr>
        <w:numPr>
          <w:ilvl w:val="12"/>
          <w:numId w:val="0"/>
        </w:numPr>
        <w:ind w:right="-2"/>
        <w:rPr>
          <w:sz w:val="22"/>
          <w:szCs w:val="22"/>
        </w:rPr>
      </w:pPr>
      <w:r w:rsidRPr="00A319BE">
        <w:rPr>
          <w:sz w:val="22"/>
          <w:szCs w:val="22"/>
        </w:rPr>
        <w:t>Jeigu vartojate arba neseniai vartojote kitų vaistų, įskaitant įsigytus be recepto, pasakykite gydytojui arba vaistininkui. Tai taikoma ir vaistažolių bei stipraus poveikio vitaminų ir mineralinių medžiagų preparatams.</w:t>
      </w:r>
    </w:p>
    <w:p w:rsidR="00620DBA" w:rsidRPr="00A319BE" w:rsidRDefault="00620DBA" w:rsidP="002F1FD6">
      <w:pPr>
        <w:rPr>
          <w:sz w:val="22"/>
          <w:szCs w:val="22"/>
        </w:rPr>
      </w:pPr>
      <w:r w:rsidRPr="00A319BE">
        <w:rPr>
          <w:sz w:val="22"/>
          <w:szCs w:val="22"/>
        </w:rPr>
        <w:t xml:space="preserve">Kai kurie vaistai, pvz., ketokonazolas (vaistas nuo grybelinių ligų), rifampicinas (vaistas nuo tuberkuliozės) bei kai kurie preparatai nuo epilepsijos (karbamazepinas, fenobarbitalis, fenitoinas), varfarinas (antikoaguliantas, skirtas kraujui skystinti) arba kiti antikoaguliantai, atazanaviras (vartojamas ŽIV gydyti), ciklosporinas ar takrolimuzas (skirti slopinti imuninę sistemą) ir vakcinos gali keisti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poveikį. </w:t>
      </w:r>
    </w:p>
    <w:p w:rsidR="00620DBA" w:rsidRPr="00A319BE" w:rsidRDefault="00620DBA" w:rsidP="002F1FD6">
      <w:pPr>
        <w:numPr>
          <w:ilvl w:val="12"/>
          <w:numId w:val="0"/>
        </w:numPr>
        <w:ind w:right="-2"/>
        <w:rPr>
          <w:sz w:val="22"/>
          <w:szCs w:val="22"/>
        </w:rPr>
      </w:pPr>
      <w:r w:rsidRPr="00A319BE">
        <w:rPr>
          <w:sz w:val="22"/>
          <w:szCs w:val="22"/>
        </w:rPr>
        <w:t>Paprastųjų jonažolių (</w:t>
      </w:r>
      <w:r w:rsidRPr="00A319BE">
        <w:rPr>
          <w:i/>
          <w:sz w:val="22"/>
          <w:szCs w:val="22"/>
        </w:rPr>
        <w:t xml:space="preserve">Hypericum perforatum), </w:t>
      </w:r>
      <w:r w:rsidRPr="00A319BE">
        <w:rPr>
          <w:sz w:val="22"/>
          <w:szCs w:val="22"/>
        </w:rPr>
        <w:t xml:space="preserve">preparatų gydymo Irinotecan </w:t>
      </w:r>
      <w:proofErr w:type="spellStart"/>
      <w:r w:rsidR="001049C2" w:rsidRPr="00C4251E">
        <w:rPr>
          <w:sz w:val="22"/>
          <w:szCs w:val="22"/>
        </w:rPr>
        <w:t>Mylan</w:t>
      </w:r>
      <w:proofErr w:type="spellEnd"/>
      <w:r w:rsidRPr="00A319BE">
        <w:rPr>
          <w:sz w:val="22"/>
          <w:szCs w:val="22"/>
        </w:rPr>
        <w:t xml:space="preserve"> metu ir tarp gydymo ciklų vartoti negalima, nes jie silpnina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poveikį.</w:t>
      </w:r>
    </w:p>
    <w:p w:rsidR="00620DBA" w:rsidRPr="00A319BE" w:rsidRDefault="00620DBA" w:rsidP="002F1FD6">
      <w:pPr>
        <w:rPr>
          <w:sz w:val="22"/>
          <w:szCs w:val="22"/>
        </w:rPr>
      </w:pPr>
      <w:r w:rsidRPr="00A319BE">
        <w:rPr>
          <w:sz w:val="22"/>
          <w:szCs w:val="22"/>
        </w:rPr>
        <w:t xml:space="preserve">Jeigu Jums reikia atlikti operaciją, pasakykite gydytojui ar anesteziologui, kad vartojate šį vaistą, nes jis gali keisti kai kurių operacijos metu vartojamų vaistų poveikį. </w:t>
      </w:r>
    </w:p>
    <w:p w:rsidR="00620DBA" w:rsidRPr="00A319BE" w:rsidRDefault="00620DBA" w:rsidP="002F1FD6">
      <w:pPr>
        <w:numPr>
          <w:ilvl w:val="12"/>
          <w:numId w:val="0"/>
        </w:numPr>
        <w:ind w:right="-2"/>
        <w:rPr>
          <w:sz w:val="22"/>
          <w:szCs w:val="22"/>
        </w:rPr>
      </w:pPr>
    </w:p>
    <w:p w:rsidR="00620DBA" w:rsidRPr="00A319BE" w:rsidRDefault="00620DBA" w:rsidP="002F1FD6">
      <w:pPr>
        <w:autoSpaceDE w:val="0"/>
        <w:autoSpaceDN w:val="0"/>
        <w:adjustRightInd w:val="0"/>
        <w:rPr>
          <w:b/>
          <w:sz w:val="22"/>
          <w:szCs w:val="22"/>
        </w:rPr>
      </w:pPr>
      <w:r w:rsidRPr="00A319BE">
        <w:rPr>
          <w:b/>
          <w:sz w:val="22"/>
          <w:szCs w:val="22"/>
        </w:rPr>
        <w:t xml:space="preserve">Jeigu vartojate </w:t>
      </w:r>
      <w:proofErr w:type="spellStart"/>
      <w:r w:rsidRPr="00A319BE">
        <w:rPr>
          <w:b/>
          <w:sz w:val="22"/>
          <w:szCs w:val="22"/>
        </w:rPr>
        <w:t>Irinotecan</w:t>
      </w:r>
      <w:proofErr w:type="spellEnd"/>
      <w:r w:rsidRPr="00A319BE">
        <w:rPr>
          <w:b/>
          <w:sz w:val="22"/>
          <w:szCs w:val="22"/>
        </w:rPr>
        <w:t xml:space="preserve"> </w:t>
      </w:r>
      <w:proofErr w:type="spellStart"/>
      <w:r w:rsidR="001049C2" w:rsidRPr="001049C2">
        <w:rPr>
          <w:b/>
          <w:sz w:val="22"/>
          <w:szCs w:val="22"/>
        </w:rPr>
        <w:t>Mylan</w:t>
      </w:r>
      <w:proofErr w:type="spellEnd"/>
      <w:r w:rsidRPr="00A319BE">
        <w:rPr>
          <w:b/>
          <w:sz w:val="22"/>
          <w:szCs w:val="22"/>
        </w:rPr>
        <w:t xml:space="preserve"> derinyje su vaistais, kurių sudėtyje yra cetuksimabo, bevacuzimabo ar kapecitabino, prieš vartojimą perskaitykite šių vaistų pakuotės lapelį.</w:t>
      </w:r>
    </w:p>
    <w:p w:rsidR="00620DBA" w:rsidRPr="00A319BE" w:rsidRDefault="00620DBA" w:rsidP="002F1FD6">
      <w:pPr>
        <w:keepNext/>
        <w:tabs>
          <w:tab w:val="left" w:pos="567"/>
        </w:tabs>
        <w:spacing w:line="260" w:lineRule="exact"/>
        <w:jc w:val="both"/>
        <w:outlineLvl w:val="3"/>
        <w:rPr>
          <w:b/>
          <w:sz w:val="22"/>
          <w:szCs w:val="22"/>
        </w:rPr>
      </w:pPr>
    </w:p>
    <w:p w:rsidR="00620DBA" w:rsidRPr="00A319BE" w:rsidRDefault="00620DBA" w:rsidP="002F1FD6">
      <w:pPr>
        <w:keepNext/>
        <w:tabs>
          <w:tab w:val="left" w:pos="567"/>
        </w:tabs>
        <w:spacing w:line="260" w:lineRule="exact"/>
        <w:jc w:val="both"/>
        <w:outlineLvl w:val="3"/>
        <w:rPr>
          <w:b/>
          <w:sz w:val="22"/>
          <w:szCs w:val="22"/>
        </w:rPr>
      </w:pPr>
      <w:r w:rsidRPr="00A319BE">
        <w:rPr>
          <w:b/>
          <w:sz w:val="22"/>
          <w:szCs w:val="22"/>
        </w:rPr>
        <w:t>Nėštumas ir žindymo laikotarpis</w:t>
      </w:r>
    </w:p>
    <w:p w:rsidR="00620DBA" w:rsidRPr="00A319BE" w:rsidRDefault="00620DBA" w:rsidP="002F1FD6">
      <w:pPr>
        <w:autoSpaceDE w:val="0"/>
        <w:autoSpaceDN w:val="0"/>
        <w:adjustRightInd w:val="0"/>
        <w:rPr>
          <w:sz w:val="22"/>
          <w:szCs w:val="22"/>
        </w:rPr>
      </w:pPr>
    </w:p>
    <w:p w:rsidR="00620DBA" w:rsidRPr="00A319BE" w:rsidRDefault="00620DBA" w:rsidP="002F1FD6">
      <w:pPr>
        <w:tabs>
          <w:tab w:val="left" w:pos="567"/>
        </w:tabs>
        <w:rPr>
          <w:sz w:val="22"/>
          <w:szCs w:val="22"/>
        </w:rPr>
      </w:pPr>
      <w:r w:rsidRPr="00A319BE">
        <w:rPr>
          <w:sz w:val="22"/>
          <w:szCs w:val="22"/>
        </w:rPr>
        <w:t xml:space="preserve">Prieš vartojant bet kokį vaistą, būtina pasitarti su gydytoju arba vaistininku.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negalima vartoti nėštumo metu, nebent aiškiai būtina. Vaisingo amžiaus moterys turi vengti pastoti. </w:t>
      </w:r>
    </w:p>
    <w:p w:rsidR="00620DBA" w:rsidRPr="00A319BE" w:rsidRDefault="00620DBA" w:rsidP="002F1FD6">
      <w:pPr>
        <w:autoSpaceDE w:val="0"/>
        <w:autoSpaceDN w:val="0"/>
        <w:adjustRightInd w:val="0"/>
        <w:rPr>
          <w:sz w:val="22"/>
          <w:szCs w:val="22"/>
          <w:highlight w:val="yellow"/>
        </w:rPr>
      </w:pPr>
      <w:r w:rsidRPr="00A319BE">
        <w:rPr>
          <w:sz w:val="22"/>
          <w:szCs w:val="22"/>
        </w:rPr>
        <w:t>Gydymo metu ir mažiausiai vieną (vyrams) ir tris mėnesius (moterims) po jo būtina naudotis kontracepcijos priemonėmis. Vis dėlto jeigu esate nėščia, žindote kūdikį, manote, kad galbūt esate nėščia arba planuojate pastoti, tai prieš vartodama šį vaistą pasitarkite su gydytoju.</w:t>
      </w:r>
    </w:p>
    <w:p w:rsidR="00620DBA" w:rsidRPr="00A319BE" w:rsidRDefault="00620DBA" w:rsidP="002F1FD6">
      <w:pPr>
        <w:autoSpaceDE w:val="0"/>
        <w:autoSpaceDN w:val="0"/>
        <w:adjustRightInd w:val="0"/>
        <w:rPr>
          <w:sz w:val="22"/>
          <w:szCs w:val="22"/>
          <w:highlight w:val="yellow"/>
        </w:rPr>
      </w:pPr>
    </w:p>
    <w:p w:rsidR="00620DBA" w:rsidRPr="00A319BE" w:rsidRDefault="00620DBA" w:rsidP="002F1FD6">
      <w:pPr>
        <w:numPr>
          <w:ilvl w:val="12"/>
          <w:numId w:val="0"/>
        </w:numPr>
        <w:rPr>
          <w:sz w:val="22"/>
          <w:szCs w:val="22"/>
        </w:rPr>
      </w:pPr>
      <w:r w:rsidRPr="00A319BE">
        <w:rPr>
          <w:sz w:val="22"/>
          <w:szCs w:val="22"/>
        </w:rPr>
        <w:t xml:space="preserve">Nežinoma, ar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išsiskiria į motinos pieną. Todėl gydymo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metu žindymą būtina nutraukti.</w:t>
      </w:r>
    </w:p>
    <w:p w:rsidR="00620DBA" w:rsidRPr="00A319BE" w:rsidRDefault="00620DBA" w:rsidP="002F1FD6">
      <w:pPr>
        <w:numPr>
          <w:ilvl w:val="12"/>
          <w:numId w:val="0"/>
        </w:numPr>
        <w:rPr>
          <w:sz w:val="22"/>
          <w:szCs w:val="22"/>
        </w:rPr>
      </w:pPr>
    </w:p>
    <w:p w:rsidR="00620DBA" w:rsidRPr="00A319BE" w:rsidRDefault="00620DBA" w:rsidP="002F1FD6">
      <w:pPr>
        <w:keepNext/>
        <w:tabs>
          <w:tab w:val="left" w:pos="567"/>
        </w:tabs>
        <w:spacing w:line="260" w:lineRule="exact"/>
        <w:jc w:val="both"/>
        <w:outlineLvl w:val="3"/>
        <w:rPr>
          <w:b/>
          <w:sz w:val="22"/>
          <w:szCs w:val="22"/>
        </w:rPr>
      </w:pPr>
      <w:r w:rsidRPr="00A319BE">
        <w:rPr>
          <w:b/>
          <w:sz w:val="22"/>
          <w:szCs w:val="22"/>
        </w:rPr>
        <w:lastRenderedPageBreak/>
        <w:t>Vairavimas ir mechanizmų valdymas</w:t>
      </w:r>
    </w:p>
    <w:p w:rsidR="00620DBA" w:rsidRPr="00A319BE" w:rsidRDefault="00620DBA" w:rsidP="002F1FD6">
      <w:pPr>
        <w:rPr>
          <w:sz w:val="22"/>
          <w:szCs w:val="22"/>
        </w:rPr>
      </w:pPr>
      <w:r w:rsidRPr="00A319BE">
        <w:rPr>
          <w:sz w:val="22"/>
          <w:szCs w:val="22"/>
        </w:rPr>
        <w:t xml:space="preserve">Kai kuriais atvejais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gali sukelti šalutinį poveikį, kuris gali veikti gebėjimą vairuoti, valdyti įrangą ir mechanizmus. Jeigu kyla abejonių, kreipkitės į gydytoją arba vaistininką.</w:t>
      </w:r>
    </w:p>
    <w:p w:rsidR="00620DBA" w:rsidRPr="00A319BE" w:rsidRDefault="00620DBA" w:rsidP="002F1FD6">
      <w:pPr>
        <w:numPr>
          <w:ilvl w:val="12"/>
          <w:numId w:val="0"/>
        </w:numPr>
        <w:ind w:right="-2"/>
        <w:rPr>
          <w:sz w:val="22"/>
          <w:szCs w:val="22"/>
        </w:rPr>
      </w:pPr>
      <w:r w:rsidRPr="00A319BE">
        <w:rPr>
          <w:sz w:val="22"/>
          <w:szCs w:val="22"/>
        </w:rPr>
        <w:t xml:space="preserve">Pirmųjų 24 valandų laikotarpiu po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infuzijos Jums gali svaigti galva arba sutrikti rega. Jeigu toks poveikis pasireiškia, vairuoti ir valdyti įrangos ar mechanizmų negalima.</w:t>
      </w:r>
    </w:p>
    <w:p w:rsidR="00620DBA" w:rsidRPr="00A319BE" w:rsidRDefault="00620DBA" w:rsidP="002F1FD6">
      <w:pPr>
        <w:numPr>
          <w:ilvl w:val="12"/>
          <w:numId w:val="0"/>
        </w:numPr>
        <w:ind w:right="-2"/>
        <w:rPr>
          <w:b/>
          <w:bCs/>
          <w:sz w:val="22"/>
          <w:szCs w:val="22"/>
        </w:rPr>
      </w:pPr>
    </w:p>
    <w:p w:rsidR="00620DBA" w:rsidRPr="00A319BE" w:rsidRDefault="00620DBA" w:rsidP="002F1FD6">
      <w:pPr>
        <w:keepNext/>
        <w:tabs>
          <w:tab w:val="left" w:pos="567"/>
        </w:tabs>
        <w:spacing w:line="260" w:lineRule="exact"/>
        <w:jc w:val="both"/>
        <w:outlineLvl w:val="3"/>
        <w:rPr>
          <w:b/>
          <w:bCs/>
          <w:sz w:val="22"/>
          <w:szCs w:val="22"/>
        </w:rPr>
      </w:pPr>
      <w:proofErr w:type="spellStart"/>
      <w:r w:rsidRPr="00A319BE">
        <w:rPr>
          <w:b/>
          <w:bCs/>
          <w:sz w:val="22"/>
          <w:szCs w:val="22"/>
        </w:rPr>
        <w:t>Irinotecan</w:t>
      </w:r>
      <w:proofErr w:type="spellEnd"/>
      <w:r w:rsidRPr="00A319BE">
        <w:rPr>
          <w:b/>
          <w:bCs/>
          <w:sz w:val="22"/>
          <w:szCs w:val="22"/>
        </w:rPr>
        <w:t xml:space="preserve"> </w:t>
      </w:r>
      <w:proofErr w:type="spellStart"/>
      <w:r w:rsidR="001049C2" w:rsidRPr="001049C2">
        <w:rPr>
          <w:b/>
          <w:sz w:val="22"/>
          <w:szCs w:val="22"/>
        </w:rPr>
        <w:t>Mylan</w:t>
      </w:r>
      <w:proofErr w:type="spellEnd"/>
      <w:r w:rsidRPr="00A319BE">
        <w:rPr>
          <w:b/>
          <w:bCs/>
          <w:sz w:val="22"/>
          <w:szCs w:val="22"/>
        </w:rPr>
        <w:t xml:space="preserve"> sudėtyje yra </w:t>
      </w:r>
      <w:proofErr w:type="spellStart"/>
      <w:r w:rsidRPr="00A319BE">
        <w:rPr>
          <w:b/>
          <w:bCs/>
          <w:sz w:val="22"/>
          <w:szCs w:val="22"/>
        </w:rPr>
        <w:t>sorbitolio</w:t>
      </w:r>
      <w:proofErr w:type="spellEnd"/>
    </w:p>
    <w:p w:rsidR="00620DBA" w:rsidRPr="00A319BE" w:rsidRDefault="00620DBA" w:rsidP="002F1FD6">
      <w:pPr>
        <w:keepNext/>
        <w:tabs>
          <w:tab w:val="left" w:pos="567"/>
        </w:tabs>
        <w:spacing w:line="260" w:lineRule="exact"/>
        <w:jc w:val="both"/>
        <w:outlineLvl w:val="3"/>
        <w:rPr>
          <w:sz w:val="22"/>
          <w:szCs w:val="22"/>
        </w:rPr>
      </w:pPr>
      <w:r w:rsidRPr="00A319BE">
        <w:rPr>
          <w:sz w:val="22"/>
          <w:szCs w:val="22"/>
        </w:rPr>
        <w:t xml:space="preserve">Jeigu </w:t>
      </w:r>
      <w:r w:rsidRPr="00A319BE">
        <w:rPr>
          <w:b/>
          <w:bCs/>
          <w:sz w:val="22"/>
          <w:szCs w:val="22"/>
        </w:rPr>
        <w:t>netoleruojate kokių nors</w:t>
      </w:r>
      <w:r w:rsidRPr="00A319BE">
        <w:rPr>
          <w:sz w:val="22"/>
          <w:szCs w:val="22"/>
        </w:rPr>
        <w:t xml:space="preserve"> </w:t>
      </w:r>
      <w:r w:rsidRPr="00A319BE">
        <w:rPr>
          <w:b/>
          <w:sz w:val="22"/>
          <w:szCs w:val="22"/>
        </w:rPr>
        <w:t>angliavandenių</w:t>
      </w:r>
      <w:r w:rsidRPr="00A319BE">
        <w:rPr>
          <w:sz w:val="22"/>
          <w:szCs w:val="22"/>
        </w:rPr>
        <w:t>, kreipkitės į gydytoją prieš pradėdami vartoti šį vaistą.</w:t>
      </w:r>
    </w:p>
    <w:p w:rsidR="00620DBA" w:rsidRPr="00A319BE" w:rsidRDefault="00620DBA" w:rsidP="002F1FD6">
      <w:pPr>
        <w:autoSpaceDE w:val="0"/>
        <w:autoSpaceDN w:val="0"/>
        <w:adjustRightInd w:val="0"/>
        <w:rPr>
          <w:sz w:val="22"/>
          <w:szCs w:val="22"/>
        </w:rPr>
      </w:pP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sudėtyje yra mažiau kaip 1 mmol (23 mg) </w:t>
      </w:r>
      <w:r w:rsidRPr="00A319BE">
        <w:rPr>
          <w:b/>
          <w:bCs/>
          <w:sz w:val="22"/>
          <w:szCs w:val="22"/>
        </w:rPr>
        <w:t xml:space="preserve">natrio </w:t>
      </w:r>
      <w:r w:rsidRPr="00A319BE">
        <w:rPr>
          <w:sz w:val="22"/>
          <w:szCs w:val="22"/>
        </w:rPr>
        <w:t>viename ml, t. y. jis beveik neturi reikšmės.</w:t>
      </w:r>
    </w:p>
    <w:p w:rsidR="00620DBA" w:rsidRPr="00A319BE" w:rsidRDefault="00620DBA" w:rsidP="002F1FD6">
      <w:pPr>
        <w:numPr>
          <w:ilvl w:val="12"/>
          <w:numId w:val="0"/>
        </w:numPr>
        <w:ind w:right="-2"/>
        <w:rPr>
          <w:sz w:val="22"/>
          <w:szCs w:val="22"/>
        </w:rPr>
      </w:pPr>
    </w:p>
    <w:p w:rsidR="00620DBA" w:rsidRPr="00A319BE" w:rsidRDefault="00620DBA" w:rsidP="002F1FD6">
      <w:pPr>
        <w:numPr>
          <w:ilvl w:val="12"/>
          <w:numId w:val="0"/>
        </w:numPr>
        <w:ind w:right="-2"/>
        <w:rPr>
          <w:sz w:val="22"/>
          <w:szCs w:val="22"/>
        </w:rPr>
      </w:pPr>
    </w:p>
    <w:p w:rsidR="00620DBA" w:rsidRPr="00A319BE" w:rsidRDefault="00620DBA" w:rsidP="002F1FD6">
      <w:pPr>
        <w:keepNext/>
        <w:keepLines/>
        <w:tabs>
          <w:tab w:val="left" w:pos="567"/>
        </w:tabs>
        <w:outlineLvl w:val="2"/>
        <w:rPr>
          <w:b/>
          <w:kern w:val="28"/>
          <w:sz w:val="22"/>
          <w:szCs w:val="22"/>
        </w:rPr>
      </w:pPr>
      <w:r w:rsidRPr="00A319BE">
        <w:rPr>
          <w:b/>
          <w:kern w:val="28"/>
          <w:sz w:val="22"/>
          <w:szCs w:val="22"/>
        </w:rPr>
        <w:t>3.</w:t>
      </w:r>
      <w:r w:rsidRPr="00A319BE">
        <w:rPr>
          <w:b/>
          <w:kern w:val="28"/>
          <w:sz w:val="22"/>
          <w:szCs w:val="22"/>
        </w:rPr>
        <w:tab/>
        <w:t xml:space="preserve">Kaip vartoti </w:t>
      </w:r>
      <w:proofErr w:type="spellStart"/>
      <w:r w:rsidRPr="00A319BE">
        <w:rPr>
          <w:b/>
          <w:kern w:val="28"/>
          <w:sz w:val="22"/>
          <w:szCs w:val="22"/>
        </w:rPr>
        <w:t>Irinotecan</w:t>
      </w:r>
      <w:proofErr w:type="spellEnd"/>
      <w:r w:rsidRPr="00A319BE">
        <w:rPr>
          <w:b/>
          <w:kern w:val="28"/>
          <w:sz w:val="22"/>
          <w:szCs w:val="22"/>
        </w:rPr>
        <w:t xml:space="preserve"> </w:t>
      </w:r>
      <w:proofErr w:type="spellStart"/>
      <w:r w:rsidR="001049C2" w:rsidRPr="001049C2">
        <w:rPr>
          <w:b/>
          <w:sz w:val="22"/>
          <w:szCs w:val="22"/>
        </w:rPr>
        <w:t>Mylan</w:t>
      </w:r>
      <w:proofErr w:type="spellEnd"/>
    </w:p>
    <w:p w:rsidR="00620DBA" w:rsidRPr="00A319BE" w:rsidRDefault="00620DBA" w:rsidP="002F1FD6">
      <w:pPr>
        <w:numPr>
          <w:ilvl w:val="12"/>
          <w:numId w:val="0"/>
        </w:numPr>
        <w:ind w:right="-2"/>
        <w:rPr>
          <w:sz w:val="22"/>
          <w:szCs w:val="22"/>
        </w:rPr>
      </w:pPr>
    </w:p>
    <w:p w:rsidR="00620DBA" w:rsidRPr="00A319BE" w:rsidRDefault="00620DBA" w:rsidP="002F1FD6">
      <w:pPr>
        <w:numPr>
          <w:ilvl w:val="12"/>
          <w:numId w:val="0"/>
        </w:numPr>
        <w:ind w:right="-2"/>
        <w:rPr>
          <w:sz w:val="22"/>
          <w:szCs w:val="22"/>
        </w:rPr>
      </w:pPr>
      <w:r w:rsidRPr="00A319BE">
        <w:rPr>
          <w:sz w:val="22"/>
          <w:szCs w:val="22"/>
        </w:rPr>
        <w:t>Tik suaugusiems.</w:t>
      </w:r>
    </w:p>
    <w:p w:rsidR="00620DBA" w:rsidRPr="00A319BE" w:rsidRDefault="00620DBA" w:rsidP="002F1FD6">
      <w:pPr>
        <w:ind w:right="-2"/>
        <w:rPr>
          <w:sz w:val="22"/>
          <w:szCs w:val="22"/>
        </w:rPr>
      </w:pP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dozė Jums bus sulašinta kaip infuzija į veną per 30−90 minučių.</w:t>
      </w:r>
    </w:p>
    <w:p w:rsidR="00620DBA" w:rsidRPr="00A319BE" w:rsidRDefault="00620DBA" w:rsidP="002F1FD6">
      <w:pPr>
        <w:numPr>
          <w:ilvl w:val="12"/>
          <w:numId w:val="0"/>
        </w:numPr>
        <w:ind w:right="-2"/>
        <w:rPr>
          <w:sz w:val="22"/>
          <w:szCs w:val="22"/>
        </w:rPr>
      </w:pPr>
      <w:r w:rsidRPr="00A319BE">
        <w:rPr>
          <w:sz w:val="22"/>
          <w:szCs w:val="22"/>
        </w:rPr>
        <w:t>Infuzinio tirpalo kiekis priklausys nuo Jūsų amžiaus, kūno svorio ir bendrosios sveikatos būklės. Be to, jis priklausys nuo kitų kartu vartojamų vaistų nuo vėžio. Gydytojas apskaičiuos Jūsų kūno paviršiaus plotą kvadratiniais metrais (m</w:t>
      </w:r>
      <w:r w:rsidRPr="00A319BE">
        <w:rPr>
          <w:sz w:val="22"/>
          <w:szCs w:val="22"/>
          <w:vertAlign w:val="superscript"/>
        </w:rPr>
        <w:t>2</w:t>
      </w:r>
      <w:r w:rsidRPr="00A319BE">
        <w:rPr>
          <w:sz w:val="22"/>
          <w:szCs w:val="22"/>
        </w:rPr>
        <w:t>).</w:t>
      </w:r>
    </w:p>
    <w:p w:rsidR="00620DBA" w:rsidRPr="00A319BE" w:rsidRDefault="00620DBA" w:rsidP="002F1FD6">
      <w:pPr>
        <w:numPr>
          <w:ilvl w:val="0"/>
          <w:numId w:val="10"/>
        </w:numPr>
        <w:tabs>
          <w:tab w:val="left" w:pos="567"/>
        </w:tabs>
        <w:spacing w:line="260" w:lineRule="exact"/>
        <w:rPr>
          <w:sz w:val="22"/>
          <w:szCs w:val="22"/>
        </w:rPr>
      </w:pPr>
      <w:r w:rsidRPr="00A319BE">
        <w:rPr>
          <w:sz w:val="22"/>
          <w:szCs w:val="22"/>
        </w:rPr>
        <w:t xml:space="preserve">Jeigu anksčiau buvote gydytas 5-fluorouracilu, Jus paprastai gydys vien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pradedant nuo 350 mg/m</w:t>
      </w:r>
      <w:r w:rsidRPr="00A319BE">
        <w:rPr>
          <w:sz w:val="22"/>
          <w:szCs w:val="22"/>
          <w:vertAlign w:val="superscript"/>
        </w:rPr>
        <w:t>2</w:t>
      </w:r>
      <w:r w:rsidRPr="00A319BE">
        <w:rPr>
          <w:sz w:val="22"/>
          <w:szCs w:val="22"/>
        </w:rPr>
        <w:t xml:space="preserve"> kūno paviršiaus dozės kas 3 savaites. </w:t>
      </w:r>
    </w:p>
    <w:p w:rsidR="00620DBA" w:rsidRPr="00A319BE" w:rsidRDefault="00620DBA" w:rsidP="002F1FD6">
      <w:pPr>
        <w:numPr>
          <w:ilvl w:val="0"/>
          <w:numId w:val="10"/>
        </w:numPr>
        <w:tabs>
          <w:tab w:val="left" w:pos="567"/>
        </w:tabs>
        <w:spacing w:line="260" w:lineRule="exact"/>
        <w:rPr>
          <w:sz w:val="22"/>
          <w:szCs w:val="22"/>
        </w:rPr>
      </w:pPr>
      <w:r w:rsidRPr="00A319BE">
        <w:rPr>
          <w:sz w:val="22"/>
          <w:szCs w:val="22"/>
        </w:rPr>
        <w:t>Jeigu anksčiau chemoterapiniais vaistais nebuvote gydytas, paprastai Jums kas 2 savaites skirs 180 mg/m</w:t>
      </w:r>
      <w:r w:rsidRPr="00A319BE">
        <w:rPr>
          <w:sz w:val="22"/>
          <w:szCs w:val="22"/>
          <w:vertAlign w:val="superscript"/>
        </w:rPr>
        <w:t>2</w:t>
      </w:r>
      <w:r w:rsidRPr="00A319BE">
        <w:rPr>
          <w:sz w:val="22"/>
          <w:szCs w:val="22"/>
        </w:rPr>
        <w:t xml:space="preserve"> kūno paviršiaus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dozę, o po jos folino rūgšties ir 5-fluorouracilo. </w:t>
      </w:r>
    </w:p>
    <w:p w:rsidR="00620DBA" w:rsidRPr="00A319BE" w:rsidRDefault="00620DBA" w:rsidP="002F1FD6">
      <w:pPr>
        <w:numPr>
          <w:ilvl w:val="0"/>
          <w:numId w:val="10"/>
        </w:numPr>
        <w:tabs>
          <w:tab w:val="left" w:pos="567"/>
        </w:tabs>
        <w:spacing w:line="260" w:lineRule="exact"/>
        <w:rPr>
          <w:sz w:val="22"/>
          <w:szCs w:val="22"/>
        </w:rPr>
      </w:pPr>
      <w:r w:rsidRPr="00A319BE">
        <w:rPr>
          <w:sz w:val="22"/>
          <w:szCs w:val="22"/>
        </w:rPr>
        <w:t xml:space="preserve">Jeigu Jus gydys irinotekano ir cetuksimabo deriniu, Jums skirs tokią pačią irinotekano dozę, kokia buvo skirta anksčiau taikyto gydymo, kurio sudedamoji dalis buvo irinotekanas, paskutinio ciklo metu. </w:t>
      </w:r>
    </w:p>
    <w:p w:rsidR="00620DBA" w:rsidRPr="00A319BE" w:rsidRDefault="00620DBA" w:rsidP="002F1FD6">
      <w:pPr>
        <w:rPr>
          <w:sz w:val="22"/>
          <w:szCs w:val="22"/>
        </w:rPr>
      </w:pPr>
    </w:p>
    <w:p w:rsidR="00620DBA" w:rsidRPr="00A319BE" w:rsidRDefault="00620DBA" w:rsidP="002F1FD6">
      <w:pPr>
        <w:rPr>
          <w:sz w:val="22"/>
          <w:szCs w:val="22"/>
        </w:rPr>
      </w:pPr>
      <w:r w:rsidRPr="00A319BE">
        <w:rPr>
          <w:sz w:val="22"/>
          <w:szCs w:val="22"/>
        </w:rPr>
        <w:t xml:space="preserve">Jeigu Irinotecan </w:t>
      </w:r>
      <w:proofErr w:type="spellStart"/>
      <w:r w:rsidR="001049C2" w:rsidRPr="00C4251E">
        <w:rPr>
          <w:sz w:val="22"/>
          <w:szCs w:val="22"/>
        </w:rPr>
        <w:t>Mylan</w:t>
      </w:r>
      <w:proofErr w:type="spellEnd"/>
      <w:r w:rsidRPr="00A319BE">
        <w:rPr>
          <w:sz w:val="22"/>
          <w:szCs w:val="22"/>
        </w:rPr>
        <w:t xml:space="preserve"> Jums skiriamas derinyje su </w:t>
      </w:r>
      <w:proofErr w:type="spellStart"/>
      <w:r w:rsidRPr="00A319BE">
        <w:rPr>
          <w:sz w:val="22"/>
          <w:szCs w:val="22"/>
        </w:rPr>
        <w:t>cetuksimabu</w:t>
      </w:r>
      <w:proofErr w:type="spellEnd"/>
      <w:r w:rsidRPr="00A319BE">
        <w:rPr>
          <w:sz w:val="22"/>
          <w:szCs w:val="22"/>
        </w:rPr>
        <w:t xml:space="preserve">,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turi būti suleidžiamas praėjus ne mažiau negu 1 val. po cetuksimabo infuzijos pabaigos. </w:t>
      </w:r>
    </w:p>
    <w:p w:rsidR="00620DBA" w:rsidRPr="00A319BE" w:rsidRDefault="00620DBA" w:rsidP="002F1FD6">
      <w:pPr>
        <w:rPr>
          <w:sz w:val="22"/>
          <w:szCs w:val="22"/>
        </w:rPr>
      </w:pPr>
    </w:p>
    <w:p w:rsidR="00620DBA" w:rsidRPr="00A319BE" w:rsidRDefault="00620DBA" w:rsidP="002F1FD6">
      <w:pPr>
        <w:rPr>
          <w:snapToGrid w:val="0"/>
          <w:sz w:val="22"/>
          <w:szCs w:val="22"/>
          <w:lang w:eastAsia="lt-LT"/>
        </w:rPr>
      </w:pPr>
      <w:r w:rsidRPr="00A319BE">
        <w:rPr>
          <w:snapToGrid w:val="0"/>
          <w:sz w:val="22"/>
          <w:szCs w:val="22"/>
          <w:lang w:eastAsia="lt-LT"/>
        </w:rPr>
        <w:t xml:space="preserve">Jeigu Jūs gydomi </w:t>
      </w:r>
      <w:proofErr w:type="spellStart"/>
      <w:r w:rsidRPr="00A319BE">
        <w:rPr>
          <w:snapToGrid w:val="0"/>
          <w:sz w:val="22"/>
          <w:szCs w:val="22"/>
          <w:lang w:eastAsia="lt-LT"/>
        </w:rPr>
        <w:t>Irinotecan</w:t>
      </w:r>
      <w:proofErr w:type="spellEnd"/>
      <w:r w:rsidRPr="00A319BE">
        <w:rPr>
          <w:snapToGrid w:val="0"/>
          <w:sz w:val="22"/>
          <w:szCs w:val="22"/>
          <w:lang w:eastAsia="lt-LT"/>
        </w:rPr>
        <w:t xml:space="preserve"> </w:t>
      </w:r>
      <w:proofErr w:type="spellStart"/>
      <w:r w:rsidR="001049C2" w:rsidRPr="00C4251E">
        <w:rPr>
          <w:sz w:val="22"/>
          <w:szCs w:val="22"/>
        </w:rPr>
        <w:t>Mylan</w:t>
      </w:r>
      <w:proofErr w:type="spellEnd"/>
      <w:r w:rsidRPr="00A319BE">
        <w:rPr>
          <w:snapToGrid w:val="0"/>
          <w:sz w:val="22"/>
          <w:szCs w:val="22"/>
          <w:lang w:eastAsia="lt-LT"/>
        </w:rPr>
        <w:t xml:space="preserve"> deriniu su </w:t>
      </w:r>
      <w:proofErr w:type="spellStart"/>
      <w:r w:rsidRPr="00A319BE">
        <w:rPr>
          <w:snapToGrid w:val="0"/>
          <w:sz w:val="22"/>
          <w:szCs w:val="22"/>
          <w:lang w:eastAsia="lt-LT"/>
        </w:rPr>
        <w:t>cetuksimabu</w:t>
      </w:r>
      <w:proofErr w:type="spellEnd"/>
      <w:r w:rsidRPr="00A319BE">
        <w:rPr>
          <w:snapToGrid w:val="0"/>
          <w:sz w:val="22"/>
          <w:szCs w:val="22"/>
          <w:lang w:eastAsia="lt-LT"/>
        </w:rPr>
        <w:t>, perskaitykite cetuksimabo pakuotės lapelį.</w:t>
      </w:r>
    </w:p>
    <w:p w:rsidR="00620DBA" w:rsidRPr="00A319BE" w:rsidRDefault="00620DBA" w:rsidP="002F1FD6">
      <w:pPr>
        <w:rPr>
          <w:snapToGrid w:val="0"/>
          <w:sz w:val="22"/>
          <w:szCs w:val="22"/>
          <w:lang w:eastAsia="lt-LT"/>
        </w:rPr>
      </w:pPr>
      <w:r w:rsidRPr="00A319BE">
        <w:rPr>
          <w:snapToGrid w:val="0"/>
          <w:sz w:val="22"/>
          <w:szCs w:val="22"/>
          <w:lang w:eastAsia="lt-LT"/>
        </w:rPr>
        <w:t xml:space="preserve">Jeigu Jūs gydomi </w:t>
      </w:r>
      <w:proofErr w:type="spellStart"/>
      <w:r w:rsidRPr="00A319BE">
        <w:rPr>
          <w:snapToGrid w:val="0"/>
          <w:sz w:val="22"/>
          <w:szCs w:val="22"/>
          <w:lang w:eastAsia="lt-LT"/>
        </w:rPr>
        <w:t>Irinotecan</w:t>
      </w:r>
      <w:proofErr w:type="spellEnd"/>
      <w:r w:rsidRPr="00A319BE">
        <w:rPr>
          <w:snapToGrid w:val="0"/>
          <w:sz w:val="22"/>
          <w:szCs w:val="22"/>
          <w:lang w:eastAsia="lt-LT"/>
        </w:rPr>
        <w:t xml:space="preserve"> </w:t>
      </w:r>
      <w:proofErr w:type="spellStart"/>
      <w:r w:rsidR="001049C2" w:rsidRPr="00C4251E">
        <w:rPr>
          <w:sz w:val="22"/>
          <w:szCs w:val="22"/>
        </w:rPr>
        <w:t>Mylan</w:t>
      </w:r>
      <w:proofErr w:type="spellEnd"/>
      <w:r w:rsidRPr="00A319BE">
        <w:rPr>
          <w:snapToGrid w:val="0"/>
          <w:sz w:val="22"/>
          <w:szCs w:val="22"/>
          <w:lang w:eastAsia="lt-LT"/>
        </w:rPr>
        <w:t xml:space="preserve"> deriniu su </w:t>
      </w:r>
      <w:proofErr w:type="spellStart"/>
      <w:r w:rsidRPr="00A319BE">
        <w:rPr>
          <w:snapToGrid w:val="0"/>
          <w:sz w:val="22"/>
          <w:szCs w:val="22"/>
          <w:lang w:eastAsia="lt-LT"/>
        </w:rPr>
        <w:t>bevacizumabu</w:t>
      </w:r>
      <w:proofErr w:type="spellEnd"/>
      <w:r w:rsidRPr="00A319BE">
        <w:rPr>
          <w:snapToGrid w:val="0"/>
          <w:sz w:val="22"/>
          <w:szCs w:val="22"/>
          <w:lang w:eastAsia="lt-LT"/>
        </w:rPr>
        <w:t>, perskaitykite bevacizumabo pakuotės lapelį.</w:t>
      </w:r>
    </w:p>
    <w:p w:rsidR="00620DBA" w:rsidRPr="00A319BE" w:rsidRDefault="00620DBA" w:rsidP="002F1FD6">
      <w:pPr>
        <w:rPr>
          <w:snapToGrid w:val="0"/>
          <w:sz w:val="22"/>
          <w:szCs w:val="22"/>
          <w:lang w:eastAsia="lt-LT"/>
        </w:rPr>
      </w:pPr>
      <w:r w:rsidRPr="00A319BE">
        <w:rPr>
          <w:snapToGrid w:val="0"/>
          <w:sz w:val="22"/>
          <w:szCs w:val="22"/>
          <w:lang w:eastAsia="lt-LT"/>
        </w:rPr>
        <w:t xml:space="preserve">Jeigu Jūs gydomi </w:t>
      </w:r>
      <w:proofErr w:type="spellStart"/>
      <w:r w:rsidRPr="00A319BE">
        <w:rPr>
          <w:snapToGrid w:val="0"/>
          <w:sz w:val="22"/>
          <w:szCs w:val="22"/>
          <w:lang w:eastAsia="lt-LT"/>
        </w:rPr>
        <w:t>Irinotecan</w:t>
      </w:r>
      <w:proofErr w:type="spellEnd"/>
      <w:r w:rsidRPr="00A319BE">
        <w:rPr>
          <w:snapToGrid w:val="0"/>
          <w:sz w:val="22"/>
          <w:szCs w:val="22"/>
          <w:lang w:eastAsia="lt-LT"/>
        </w:rPr>
        <w:t xml:space="preserve"> </w:t>
      </w:r>
      <w:proofErr w:type="spellStart"/>
      <w:r w:rsidR="001049C2" w:rsidRPr="00C4251E">
        <w:rPr>
          <w:sz w:val="22"/>
          <w:szCs w:val="22"/>
        </w:rPr>
        <w:t>Mylan</w:t>
      </w:r>
      <w:proofErr w:type="spellEnd"/>
      <w:r w:rsidRPr="00A319BE">
        <w:rPr>
          <w:snapToGrid w:val="0"/>
          <w:sz w:val="22"/>
          <w:szCs w:val="22"/>
          <w:lang w:eastAsia="lt-LT"/>
        </w:rPr>
        <w:t xml:space="preserve"> deriniu su </w:t>
      </w:r>
      <w:proofErr w:type="spellStart"/>
      <w:r w:rsidRPr="00A319BE">
        <w:rPr>
          <w:snapToGrid w:val="0"/>
          <w:sz w:val="22"/>
          <w:szCs w:val="22"/>
          <w:lang w:eastAsia="lt-LT"/>
        </w:rPr>
        <w:t>kapecitabinu</w:t>
      </w:r>
      <w:proofErr w:type="spellEnd"/>
      <w:r w:rsidRPr="00A319BE">
        <w:rPr>
          <w:snapToGrid w:val="0"/>
          <w:sz w:val="22"/>
          <w:szCs w:val="22"/>
          <w:lang w:eastAsia="lt-LT"/>
        </w:rPr>
        <w:t>, perskaitykite kapecitabino pakuotės lapelį.</w:t>
      </w:r>
    </w:p>
    <w:p w:rsidR="00620DBA" w:rsidRPr="00A319BE" w:rsidRDefault="00620DBA" w:rsidP="002F1FD6">
      <w:pPr>
        <w:rPr>
          <w:sz w:val="22"/>
          <w:szCs w:val="22"/>
        </w:rPr>
      </w:pPr>
    </w:p>
    <w:p w:rsidR="00620DBA" w:rsidRPr="00A319BE" w:rsidRDefault="00620DBA" w:rsidP="002F1FD6">
      <w:pPr>
        <w:numPr>
          <w:ilvl w:val="12"/>
          <w:numId w:val="0"/>
        </w:numPr>
        <w:ind w:right="-2"/>
        <w:rPr>
          <w:sz w:val="22"/>
          <w:szCs w:val="22"/>
        </w:rPr>
      </w:pPr>
      <w:r w:rsidRPr="00A319BE">
        <w:rPr>
          <w:sz w:val="22"/>
          <w:szCs w:val="22"/>
        </w:rPr>
        <w:t xml:space="preserve">Visada vartokite šį vaistą tiksliai kaip nurodė gydytojas. </w:t>
      </w:r>
    </w:p>
    <w:p w:rsidR="00620DBA" w:rsidRPr="00A319BE" w:rsidRDefault="00620DBA" w:rsidP="002F1FD6">
      <w:pPr>
        <w:autoSpaceDE w:val="0"/>
        <w:autoSpaceDN w:val="0"/>
        <w:adjustRightInd w:val="0"/>
        <w:rPr>
          <w:sz w:val="22"/>
          <w:szCs w:val="22"/>
        </w:rPr>
      </w:pPr>
      <w:r w:rsidRPr="00A319BE">
        <w:rPr>
          <w:sz w:val="22"/>
          <w:szCs w:val="22"/>
        </w:rPr>
        <w:t>Bendra gydymo laikotarpio trukmė priklausys nuo progresavimo ir nuo to, kaip Jūs jaučiatės. Jūsų gydytojas pasakys, kiek gali trukti Jūsų gydymas.</w:t>
      </w:r>
    </w:p>
    <w:p w:rsidR="00620DBA" w:rsidRPr="00A319BE" w:rsidRDefault="00620DBA" w:rsidP="002F1FD6">
      <w:pPr>
        <w:rPr>
          <w:sz w:val="22"/>
          <w:szCs w:val="22"/>
        </w:rPr>
      </w:pPr>
      <w:r w:rsidRPr="00A319BE">
        <w:rPr>
          <w:sz w:val="22"/>
          <w:szCs w:val="22"/>
        </w:rPr>
        <w:t>Priklausomai nuo Jūsų sveikatos būklės ir pasireiškusio šalutinio poveikio gydytojas gali keisti dozavimą.</w:t>
      </w:r>
    </w:p>
    <w:p w:rsidR="00620DBA" w:rsidRPr="00A319BE" w:rsidRDefault="00620DBA" w:rsidP="002F1FD6">
      <w:pPr>
        <w:autoSpaceDE w:val="0"/>
        <w:autoSpaceDN w:val="0"/>
        <w:adjustRightInd w:val="0"/>
        <w:rPr>
          <w:sz w:val="22"/>
          <w:szCs w:val="22"/>
        </w:rPr>
      </w:pPr>
      <w:r w:rsidRPr="00A319BE">
        <w:rPr>
          <w:sz w:val="22"/>
          <w:szCs w:val="22"/>
        </w:rPr>
        <w:t xml:space="preserve">Jeigu Jūs manote, kad Jums buvo skirta didesnė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nei turėtų, pasakykite gydytojui.</w:t>
      </w:r>
    </w:p>
    <w:p w:rsidR="00620DBA" w:rsidRPr="00A319BE" w:rsidRDefault="00620DBA" w:rsidP="002F1FD6">
      <w:pPr>
        <w:numPr>
          <w:ilvl w:val="12"/>
          <w:numId w:val="0"/>
        </w:numPr>
        <w:ind w:right="-2"/>
        <w:rPr>
          <w:sz w:val="22"/>
          <w:szCs w:val="22"/>
        </w:rPr>
      </w:pPr>
    </w:p>
    <w:p w:rsidR="00620DBA" w:rsidRPr="00A319BE" w:rsidRDefault="00620DBA" w:rsidP="002F1FD6">
      <w:pPr>
        <w:numPr>
          <w:ilvl w:val="12"/>
          <w:numId w:val="0"/>
        </w:numPr>
        <w:ind w:right="-2"/>
        <w:rPr>
          <w:sz w:val="22"/>
          <w:szCs w:val="22"/>
        </w:rPr>
      </w:pPr>
    </w:p>
    <w:p w:rsidR="00620DBA" w:rsidRPr="00A319BE" w:rsidRDefault="00620DBA" w:rsidP="002F1FD6">
      <w:pPr>
        <w:keepNext/>
        <w:keepLines/>
        <w:tabs>
          <w:tab w:val="left" w:pos="567"/>
        </w:tabs>
        <w:outlineLvl w:val="2"/>
        <w:rPr>
          <w:b/>
          <w:kern w:val="28"/>
          <w:sz w:val="22"/>
          <w:szCs w:val="22"/>
        </w:rPr>
      </w:pPr>
      <w:r w:rsidRPr="00A319BE">
        <w:rPr>
          <w:b/>
          <w:kern w:val="28"/>
          <w:sz w:val="22"/>
          <w:szCs w:val="22"/>
        </w:rPr>
        <w:t>4.</w:t>
      </w:r>
      <w:r w:rsidRPr="00A319BE">
        <w:rPr>
          <w:b/>
          <w:kern w:val="28"/>
          <w:sz w:val="22"/>
          <w:szCs w:val="22"/>
        </w:rPr>
        <w:tab/>
        <w:t>Galimas šalutinis poveikis</w:t>
      </w:r>
    </w:p>
    <w:p w:rsidR="00620DBA" w:rsidRPr="00A319BE" w:rsidRDefault="00620DBA" w:rsidP="002F1FD6">
      <w:pPr>
        <w:numPr>
          <w:ilvl w:val="12"/>
          <w:numId w:val="0"/>
        </w:numPr>
        <w:rPr>
          <w:sz w:val="22"/>
          <w:szCs w:val="22"/>
        </w:rPr>
      </w:pPr>
    </w:p>
    <w:p w:rsidR="00620DBA" w:rsidRPr="00A319BE" w:rsidRDefault="00620DBA" w:rsidP="002F1FD6">
      <w:pPr>
        <w:rPr>
          <w:sz w:val="22"/>
          <w:szCs w:val="22"/>
        </w:rPr>
      </w:pPr>
      <w:r w:rsidRPr="00A319BE">
        <w:rPr>
          <w:sz w:val="22"/>
          <w:szCs w:val="22"/>
        </w:rPr>
        <w:t xml:space="preserve">Šis vaistas, kaip ir visi kiti, gali sukelti šalutinį poveikį, nors jis pasireiškia ne visiems žmonėms. Gydytojas Jus supažindins su šalutiniu poveikiu ir paaiškins gydymo šiuo vaistu riziką ir naudą. Kai kurie šalutiniai poveikiai gali būti sunkūs. Jeigu pasireiškė toliau nurodytas šalutinis poveikis, nedelsdamas pasakykite apie tai gydytojui, nes Jums gali prireikti skubios pagalbos (žr. ir „Įspėjimai ir atsargumo priemonės“ informaciją). </w:t>
      </w:r>
    </w:p>
    <w:p w:rsidR="00620DBA" w:rsidRPr="00A319BE" w:rsidRDefault="00620DBA" w:rsidP="002F1FD6">
      <w:pPr>
        <w:numPr>
          <w:ilvl w:val="12"/>
          <w:numId w:val="0"/>
        </w:numPr>
        <w:ind w:right="-29"/>
        <w:rPr>
          <w:sz w:val="22"/>
          <w:szCs w:val="22"/>
        </w:rPr>
      </w:pPr>
    </w:p>
    <w:p w:rsidR="00620DBA" w:rsidRPr="00A319BE" w:rsidRDefault="00620DBA" w:rsidP="002F1FD6">
      <w:pPr>
        <w:rPr>
          <w:b/>
          <w:sz w:val="22"/>
          <w:szCs w:val="22"/>
        </w:rPr>
      </w:pPr>
      <w:r w:rsidRPr="00A319BE">
        <w:rPr>
          <w:b/>
          <w:sz w:val="22"/>
          <w:szCs w:val="22"/>
        </w:rPr>
        <w:t>Labai dažni (pasireiškia daugiau negu 1 vartotojui iš 10)</w:t>
      </w:r>
    </w:p>
    <w:p w:rsidR="00620DBA" w:rsidRPr="00A319BE" w:rsidRDefault="00620DBA" w:rsidP="002F1FD6">
      <w:pPr>
        <w:ind w:left="567" w:hanging="567"/>
        <w:rPr>
          <w:sz w:val="22"/>
          <w:szCs w:val="22"/>
        </w:rPr>
      </w:pPr>
      <w:r w:rsidRPr="00A319BE">
        <w:rPr>
          <w:sz w:val="22"/>
          <w:szCs w:val="22"/>
        </w:rPr>
        <w:t>-</w:t>
      </w:r>
      <w:r w:rsidRPr="00A319BE">
        <w:rPr>
          <w:sz w:val="22"/>
          <w:szCs w:val="22"/>
        </w:rPr>
        <w:tab/>
        <w:t>mažakraujystė (anemija), kuri gali sąlygoti odos blyškumą arba silpnumą ir oro trūkumą;</w:t>
      </w:r>
    </w:p>
    <w:p w:rsidR="00620DBA" w:rsidRPr="00A319BE" w:rsidRDefault="00620DBA" w:rsidP="002F1FD6">
      <w:pPr>
        <w:ind w:left="567" w:hanging="567"/>
        <w:rPr>
          <w:sz w:val="22"/>
          <w:szCs w:val="22"/>
        </w:rPr>
      </w:pPr>
      <w:r w:rsidRPr="00A319BE">
        <w:rPr>
          <w:sz w:val="22"/>
          <w:szCs w:val="22"/>
        </w:rPr>
        <w:t xml:space="preserve">- </w:t>
      </w:r>
      <w:r w:rsidRPr="00A319BE">
        <w:rPr>
          <w:sz w:val="22"/>
          <w:szCs w:val="22"/>
        </w:rPr>
        <w:tab/>
        <w:t>neutropenija (kai kurių leukocitų skaičiaus sumažėjimas), kas padidina infekcijos riziką;</w:t>
      </w:r>
    </w:p>
    <w:p w:rsidR="00620DBA" w:rsidRPr="00A319BE" w:rsidRDefault="00620DBA" w:rsidP="002F1FD6">
      <w:pPr>
        <w:ind w:left="567" w:hanging="567"/>
        <w:rPr>
          <w:sz w:val="22"/>
          <w:szCs w:val="22"/>
        </w:rPr>
      </w:pPr>
      <w:r w:rsidRPr="00A319BE">
        <w:rPr>
          <w:sz w:val="22"/>
          <w:szCs w:val="22"/>
        </w:rPr>
        <w:lastRenderedPageBreak/>
        <w:t xml:space="preserve">- </w:t>
      </w:r>
      <w:r w:rsidRPr="00A319BE">
        <w:rPr>
          <w:sz w:val="22"/>
          <w:szCs w:val="22"/>
        </w:rPr>
        <w:tab/>
        <w:t>kompleksinio gydymo metu, trombocitopenija (sumažėjęs trombocitų kiekis kraujyje), tai sąlygoja kraujosruvų atsiradimą, polinkį kraujuoti ir nenormalų kraujavimą;</w:t>
      </w:r>
    </w:p>
    <w:p w:rsidR="00620DBA" w:rsidRPr="00A319BE" w:rsidRDefault="00620DBA" w:rsidP="002F1FD6">
      <w:pPr>
        <w:ind w:left="567" w:hanging="567"/>
        <w:rPr>
          <w:sz w:val="22"/>
          <w:szCs w:val="22"/>
        </w:rPr>
      </w:pPr>
      <w:r w:rsidRPr="00A319BE">
        <w:rPr>
          <w:sz w:val="22"/>
          <w:szCs w:val="22"/>
        </w:rPr>
        <w:t xml:space="preserve">- </w:t>
      </w:r>
      <w:r w:rsidRPr="00A319BE">
        <w:rPr>
          <w:sz w:val="22"/>
          <w:szCs w:val="22"/>
        </w:rPr>
        <w:tab/>
        <w:t>skiriant monoterapiją, karščiavimas ir infekcija;</w:t>
      </w:r>
    </w:p>
    <w:p w:rsidR="00620DBA" w:rsidRPr="00A319BE" w:rsidRDefault="00620DBA" w:rsidP="002F1FD6">
      <w:pPr>
        <w:ind w:left="567" w:hanging="567"/>
        <w:rPr>
          <w:sz w:val="22"/>
          <w:szCs w:val="22"/>
        </w:rPr>
      </w:pPr>
      <w:r w:rsidRPr="00A319BE">
        <w:rPr>
          <w:sz w:val="22"/>
          <w:szCs w:val="22"/>
        </w:rPr>
        <w:t xml:space="preserve">- </w:t>
      </w:r>
      <w:r w:rsidRPr="00A319BE">
        <w:rPr>
          <w:sz w:val="22"/>
          <w:szCs w:val="22"/>
        </w:rPr>
        <w:tab/>
        <w:t>skiriant monoterapiją, karščiavimas be infekcijos ir be lydinčio sunkaus kai kurių leukocitų skaičiaus sumažėjimo (neutropenijos);</w:t>
      </w:r>
    </w:p>
    <w:p w:rsidR="00620DBA" w:rsidRPr="00A319BE" w:rsidRDefault="00620DBA" w:rsidP="002F1FD6">
      <w:pPr>
        <w:rPr>
          <w:sz w:val="22"/>
          <w:szCs w:val="22"/>
        </w:rPr>
      </w:pPr>
      <w:r w:rsidRPr="00A319BE">
        <w:rPr>
          <w:sz w:val="22"/>
          <w:szCs w:val="22"/>
        </w:rPr>
        <w:t>-         vėlyvasis sunkus viduriavimas;</w:t>
      </w:r>
    </w:p>
    <w:p w:rsidR="00620DBA" w:rsidRPr="00A319BE" w:rsidRDefault="00620DBA" w:rsidP="002F1FD6">
      <w:pPr>
        <w:rPr>
          <w:sz w:val="22"/>
          <w:szCs w:val="22"/>
        </w:rPr>
      </w:pPr>
      <w:r w:rsidRPr="00A319BE">
        <w:rPr>
          <w:sz w:val="22"/>
          <w:szCs w:val="22"/>
        </w:rPr>
        <w:t>-         skiriant monoterapiją: sunkus pykinimas ir vėmimas;</w:t>
      </w:r>
    </w:p>
    <w:p w:rsidR="00620DBA" w:rsidRPr="00A319BE" w:rsidRDefault="00620DBA" w:rsidP="002F1FD6">
      <w:pPr>
        <w:rPr>
          <w:sz w:val="22"/>
          <w:szCs w:val="22"/>
        </w:rPr>
      </w:pPr>
      <w:r w:rsidRPr="00A319BE">
        <w:rPr>
          <w:sz w:val="22"/>
          <w:szCs w:val="22"/>
        </w:rPr>
        <w:t>-         nuplikimas (baigus gydyti, plaukai atauga);</w:t>
      </w:r>
    </w:p>
    <w:p w:rsidR="00620DBA" w:rsidRPr="00A319BE" w:rsidRDefault="00620DBA" w:rsidP="002F1FD6">
      <w:pPr>
        <w:ind w:left="567" w:hanging="567"/>
        <w:rPr>
          <w:sz w:val="22"/>
          <w:szCs w:val="22"/>
        </w:rPr>
      </w:pPr>
      <w:r w:rsidRPr="00A319BE">
        <w:rPr>
          <w:sz w:val="22"/>
          <w:szCs w:val="22"/>
        </w:rPr>
        <w:t>-</w:t>
      </w:r>
      <w:r w:rsidRPr="00A319BE">
        <w:rPr>
          <w:sz w:val="22"/>
          <w:szCs w:val="22"/>
        </w:rPr>
        <w:tab/>
        <w:t>kompleksinio gydymo metu: laikinas kai kurių fermentų (alaninaminotransferazės, aspartataminotransferazės, šarminės fosfatazės) arba bilirubino kiekio padidėjimas kraujo serume;</w:t>
      </w:r>
    </w:p>
    <w:p w:rsidR="00620DBA" w:rsidRPr="00A319BE" w:rsidRDefault="00620DBA" w:rsidP="002F1FD6">
      <w:pPr>
        <w:ind w:left="567" w:hanging="567"/>
        <w:rPr>
          <w:sz w:val="22"/>
          <w:szCs w:val="22"/>
        </w:rPr>
      </w:pPr>
      <w:r w:rsidRPr="00A319BE">
        <w:rPr>
          <w:sz w:val="22"/>
          <w:szCs w:val="22"/>
        </w:rPr>
        <w:t xml:space="preserve">- </w:t>
      </w:r>
      <w:r w:rsidRPr="00A319BE">
        <w:rPr>
          <w:sz w:val="22"/>
          <w:szCs w:val="22"/>
        </w:rPr>
        <w:tab/>
        <w:t>vartojant derinyje su kapecitabinu, visų laipsnių šalutinis vaisto poveikis: trombozė / embolija.</w:t>
      </w:r>
    </w:p>
    <w:p w:rsidR="00620DBA" w:rsidRPr="00A319BE" w:rsidRDefault="00620DBA" w:rsidP="002F1FD6">
      <w:pPr>
        <w:numPr>
          <w:ilvl w:val="12"/>
          <w:numId w:val="0"/>
        </w:numPr>
        <w:ind w:right="-29"/>
        <w:rPr>
          <w:sz w:val="22"/>
          <w:szCs w:val="22"/>
        </w:rPr>
      </w:pPr>
    </w:p>
    <w:p w:rsidR="00620DBA" w:rsidRPr="00A319BE" w:rsidRDefault="00620DBA" w:rsidP="002F1FD6">
      <w:pPr>
        <w:numPr>
          <w:ilvl w:val="12"/>
          <w:numId w:val="0"/>
        </w:numPr>
        <w:ind w:right="-2"/>
        <w:rPr>
          <w:b/>
          <w:sz w:val="22"/>
          <w:szCs w:val="22"/>
        </w:rPr>
      </w:pPr>
      <w:r w:rsidRPr="00A319BE">
        <w:rPr>
          <w:b/>
          <w:sz w:val="22"/>
          <w:szCs w:val="22"/>
        </w:rPr>
        <w:t>Dažni (pasireiškia mažiau nei 1 vartotojui iš 10, bet daugiau nei 1 iš 100)</w:t>
      </w:r>
    </w:p>
    <w:p w:rsidR="00620DBA" w:rsidRPr="00A319BE" w:rsidRDefault="00620DBA" w:rsidP="002F1FD6">
      <w:pPr>
        <w:ind w:left="360" w:hanging="360"/>
        <w:rPr>
          <w:sz w:val="22"/>
          <w:szCs w:val="22"/>
        </w:rPr>
      </w:pPr>
      <w:r w:rsidRPr="00A319BE">
        <w:rPr>
          <w:sz w:val="22"/>
          <w:szCs w:val="22"/>
        </w:rPr>
        <w:t>-</w:t>
      </w:r>
      <w:r w:rsidRPr="00A319BE">
        <w:rPr>
          <w:sz w:val="22"/>
          <w:szCs w:val="22"/>
        </w:rPr>
        <w:tab/>
        <w:t>sunkus laikinas ūminis cholinerginis sindromas:</w:t>
      </w:r>
      <w:r w:rsidRPr="00A319BE">
        <w:rPr>
          <w:b/>
          <w:i/>
          <w:sz w:val="22"/>
          <w:szCs w:val="22"/>
        </w:rPr>
        <w:t xml:space="preserve"> </w:t>
      </w:r>
      <w:r w:rsidRPr="00A319BE">
        <w:rPr>
          <w:sz w:val="22"/>
          <w:szCs w:val="22"/>
        </w:rPr>
        <w:t xml:space="preserve">svarbiausi jo simptomai yra ankstyvasis viduriavimas ir kiti simptomai, pvz., pilvo skausmas, akių paraudimas, akių skausmas, akių niežėjimas arba ašarojimas (konjunktyvitas), sloga (rinitas), mažas kraujospūdis, kraujagyslių išsiplėtimas, prakaitavimas, šaltkrėtis, diskomforto ir negalavimo pojūtis, galvos svaigimas, regos sutrikimas, vyzdžių susiaurėjimas, ašarojimas, padidėjęs seilėtekis, atsirandantys per pirmas 24 val. po Irinotecan </w:t>
      </w:r>
      <w:proofErr w:type="spellStart"/>
      <w:r w:rsidR="001049C2" w:rsidRPr="00C4251E">
        <w:rPr>
          <w:sz w:val="22"/>
          <w:szCs w:val="22"/>
        </w:rPr>
        <w:t>Mylan</w:t>
      </w:r>
      <w:proofErr w:type="spellEnd"/>
      <w:r w:rsidRPr="00A319BE">
        <w:rPr>
          <w:sz w:val="22"/>
          <w:szCs w:val="22"/>
        </w:rPr>
        <w:t xml:space="preserve"> infuzijos;</w:t>
      </w:r>
    </w:p>
    <w:p w:rsidR="00620DBA" w:rsidRPr="00A319BE" w:rsidRDefault="00620DBA" w:rsidP="002F1FD6">
      <w:pPr>
        <w:ind w:left="360" w:hanging="360"/>
        <w:rPr>
          <w:sz w:val="22"/>
          <w:szCs w:val="22"/>
        </w:rPr>
      </w:pPr>
      <w:r w:rsidRPr="00A319BE">
        <w:rPr>
          <w:sz w:val="22"/>
          <w:szCs w:val="22"/>
        </w:rPr>
        <w:t>-</w:t>
      </w:r>
      <w:r w:rsidRPr="00A319BE">
        <w:rPr>
          <w:sz w:val="22"/>
          <w:szCs w:val="22"/>
        </w:rPr>
        <w:tab/>
        <w:t>taikant gydymą tik vienu vaistu gali pasireikšti trombocitopenija (trombocitų kiekio sumažėjimas), dėl to atsiranda kraujosruvų, polinkis kraujavimui ir nenormaliam kraujavimui;</w:t>
      </w:r>
    </w:p>
    <w:p w:rsidR="00620DBA" w:rsidRPr="00A319BE" w:rsidRDefault="00620DBA" w:rsidP="002F1FD6">
      <w:pPr>
        <w:ind w:left="360" w:hanging="360"/>
        <w:rPr>
          <w:sz w:val="22"/>
          <w:szCs w:val="22"/>
        </w:rPr>
      </w:pPr>
      <w:r w:rsidRPr="00A319BE">
        <w:rPr>
          <w:sz w:val="22"/>
          <w:szCs w:val="22"/>
        </w:rPr>
        <w:t>-</w:t>
      </w:r>
      <w:r w:rsidRPr="00A319BE">
        <w:rPr>
          <w:sz w:val="22"/>
          <w:szCs w:val="22"/>
        </w:rPr>
        <w:tab/>
        <w:t>taikant gydymą kelių vaistų deriniu: karščiavimas ir infekcijos;</w:t>
      </w:r>
    </w:p>
    <w:p w:rsidR="00620DBA" w:rsidRPr="00A319BE" w:rsidRDefault="00620DBA" w:rsidP="002F1FD6">
      <w:pPr>
        <w:ind w:left="360" w:hanging="360"/>
        <w:rPr>
          <w:sz w:val="22"/>
          <w:szCs w:val="22"/>
        </w:rPr>
      </w:pPr>
      <w:r w:rsidRPr="00A319BE">
        <w:rPr>
          <w:sz w:val="22"/>
          <w:szCs w:val="22"/>
        </w:rPr>
        <w:t xml:space="preserve">- </w:t>
      </w:r>
      <w:r w:rsidRPr="00A319BE">
        <w:rPr>
          <w:sz w:val="22"/>
          <w:szCs w:val="22"/>
        </w:rPr>
        <w:tab/>
        <w:t>taikant gydymą kelių vaistų deriniu: karščiavimas be infekcijos ir be lydinčio sunkaus kai kurių leukocitų skaičiau sumažėjimo (neutropenijos);</w:t>
      </w:r>
    </w:p>
    <w:p w:rsidR="00620DBA" w:rsidRPr="00A319BE" w:rsidRDefault="00620DBA" w:rsidP="002F1FD6">
      <w:pPr>
        <w:ind w:left="360" w:hanging="360"/>
        <w:rPr>
          <w:sz w:val="22"/>
          <w:szCs w:val="22"/>
        </w:rPr>
      </w:pPr>
      <w:r w:rsidRPr="00A319BE">
        <w:rPr>
          <w:sz w:val="22"/>
          <w:szCs w:val="22"/>
        </w:rPr>
        <w:t>-</w:t>
      </w:r>
      <w:r w:rsidRPr="00A319BE">
        <w:rPr>
          <w:sz w:val="22"/>
          <w:szCs w:val="22"/>
        </w:rPr>
        <w:tab/>
        <w:t>infekcijos, susijusios su sunkiu kai kurių leukocitų kiekio sumažėjimu (užfiksuoti 3 mirties atvejai);</w:t>
      </w:r>
    </w:p>
    <w:p w:rsidR="00620DBA" w:rsidRPr="00A319BE" w:rsidRDefault="00620DBA" w:rsidP="002F1FD6">
      <w:pPr>
        <w:ind w:left="360" w:hanging="360"/>
        <w:rPr>
          <w:sz w:val="22"/>
          <w:szCs w:val="22"/>
        </w:rPr>
      </w:pPr>
      <w:r w:rsidRPr="00A319BE">
        <w:rPr>
          <w:sz w:val="22"/>
          <w:szCs w:val="22"/>
        </w:rPr>
        <w:t>-</w:t>
      </w:r>
      <w:r w:rsidRPr="00A319BE">
        <w:rPr>
          <w:sz w:val="22"/>
          <w:szCs w:val="22"/>
        </w:rPr>
        <w:tab/>
        <w:t>karščiavimas, susijęs su sunkiu kai kurių baltųjų kraujo kūnelių kiekio sumažėjimu (febrili neutropenija);</w:t>
      </w:r>
    </w:p>
    <w:p w:rsidR="00620DBA" w:rsidRPr="00A319BE" w:rsidRDefault="00620DBA" w:rsidP="002F1FD6">
      <w:pPr>
        <w:ind w:left="360" w:hanging="360"/>
        <w:rPr>
          <w:sz w:val="22"/>
          <w:szCs w:val="22"/>
        </w:rPr>
      </w:pPr>
      <w:r w:rsidRPr="00A319BE">
        <w:rPr>
          <w:sz w:val="22"/>
          <w:szCs w:val="22"/>
        </w:rPr>
        <w:t>-</w:t>
      </w:r>
      <w:r w:rsidRPr="00A319BE">
        <w:rPr>
          <w:sz w:val="22"/>
          <w:szCs w:val="22"/>
        </w:rPr>
        <w:tab/>
        <w:t>skysčių netekimas (dehidracija), paprastai susijęs su viduriavimu ir (arba) vėmimu;</w:t>
      </w:r>
    </w:p>
    <w:p w:rsidR="00620DBA" w:rsidRPr="00A319BE" w:rsidRDefault="00620DBA" w:rsidP="002F1FD6">
      <w:pPr>
        <w:ind w:left="360" w:hanging="360"/>
        <w:rPr>
          <w:sz w:val="22"/>
          <w:szCs w:val="22"/>
        </w:rPr>
      </w:pPr>
      <w:r w:rsidRPr="00A319BE">
        <w:rPr>
          <w:sz w:val="22"/>
          <w:szCs w:val="22"/>
        </w:rPr>
        <w:t>-</w:t>
      </w:r>
      <w:r w:rsidRPr="00A319BE">
        <w:rPr>
          <w:sz w:val="22"/>
          <w:szCs w:val="22"/>
        </w:rPr>
        <w:tab/>
        <w:t>vidurių užkietėjimas;</w:t>
      </w:r>
    </w:p>
    <w:p w:rsidR="00620DBA" w:rsidRPr="00A319BE" w:rsidRDefault="00620DBA" w:rsidP="002F1FD6">
      <w:pPr>
        <w:ind w:left="360" w:hanging="360"/>
        <w:rPr>
          <w:sz w:val="22"/>
          <w:szCs w:val="22"/>
        </w:rPr>
      </w:pPr>
      <w:r w:rsidRPr="00A319BE">
        <w:rPr>
          <w:sz w:val="22"/>
          <w:szCs w:val="22"/>
        </w:rPr>
        <w:t>-</w:t>
      </w:r>
      <w:r w:rsidRPr="00A319BE">
        <w:rPr>
          <w:sz w:val="22"/>
          <w:szCs w:val="22"/>
        </w:rPr>
        <w:tab/>
        <w:t>stiprus pykinimas ir vėmimas taikant kombinuotą terapiją;</w:t>
      </w:r>
    </w:p>
    <w:p w:rsidR="00620DBA" w:rsidRPr="00A319BE" w:rsidRDefault="00620DBA" w:rsidP="002F1FD6">
      <w:pPr>
        <w:ind w:left="360" w:hanging="360"/>
        <w:rPr>
          <w:sz w:val="22"/>
          <w:szCs w:val="22"/>
        </w:rPr>
      </w:pPr>
      <w:r w:rsidRPr="00A319BE">
        <w:rPr>
          <w:sz w:val="22"/>
          <w:szCs w:val="22"/>
        </w:rPr>
        <w:t>-</w:t>
      </w:r>
      <w:r w:rsidRPr="00A319BE">
        <w:rPr>
          <w:sz w:val="22"/>
          <w:szCs w:val="22"/>
        </w:rPr>
        <w:tab/>
        <w:t xml:space="preserve"> silpnumas (astenija);</w:t>
      </w:r>
    </w:p>
    <w:p w:rsidR="00620DBA" w:rsidRPr="00A319BE" w:rsidRDefault="00620DBA" w:rsidP="002F1FD6">
      <w:pPr>
        <w:ind w:left="360" w:hanging="360"/>
        <w:rPr>
          <w:sz w:val="22"/>
          <w:szCs w:val="22"/>
        </w:rPr>
      </w:pPr>
      <w:r w:rsidRPr="00A319BE">
        <w:rPr>
          <w:sz w:val="22"/>
          <w:szCs w:val="22"/>
        </w:rPr>
        <w:t>-</w:t>
      </w:r>
      <w:r w:rsidRPr="00A319BE">
        <w:rPr>
          <w:sz w:val="22"/>
          <w:szCs w:val="22"/>
        </w:rPr>
        <w:tab/>
        <w:t>taikant gydymą tik vienu vaistu: laikinas, nedidelis arba vidutinis kai kurių kepenų fermentų (transaminazių, šarminės fosfatazės) arba bilirubino kiekio padidėjimas kraujo serume;</w:t>
      </w:r>
    </w:p>
    <w:p w:rsidR="00620DBA" w:rsidRPr="00A319BE" w:rsidRDefault="00620DBA" w:rsidP="002F1FD6">
      <w:pPr>
        <w:ind w:left="360" w:hanging="360"/>
        <w:rPr>
          <w:sz w:val="22"/>
          <w:szCs w:val="22"/>
        </w:rPr>
      </w:pPr>
      <w:r w:rsidRPr="00A319BE">
        <w:rPr>
          <w:sz w:val="22"/>
          <w:szCs w:val="22"/>
        </w:rPr>
        <w:t xml:space="preserve">- </w:t>
      </w:r>
      <w:r w:rsidRPr="00A319BE">
        <w:rPr>
          <w:sz w:val="22"/>
          <w:szCs w:val="22"/>
        </w:rPr>
        <w:tab/>
        <w:t>taikant gydymą kelių vaistų deriniu: laikinas sunkus bilirubino kiekio padidėjimas kraujo serume;</w:t>
      </w:r>
    </w:p>
    <w:p w:rsidR="00620DBA" w:rsidRPr="00A319BE" w:rsidRDefault="00620DBA" w:rsidP="002F1FD6">
      <w:pPr>
        <w:ind w:left="360" w:hanging="360"/>
        <w:rPr>
          <w:sz w:val="22"/>
          <w:szCs w:val="22"/>
        </w:rPr>
      </w:pPr>
      <w:r w:rsidRPr="00A319BE">
        <w:rPr>
          <w:sz w:val="22"/>
          <w:szCs w:val="22"/>
        </w:rPr>
        <w:t>-</w:t>
      </w:r>
      <w:r w:rsidRPr="00A319BE">
        <w:rPr>
          <w:sz w:val="22"/>
          <w:szCs w:val="22"/>
        </w:rPr>
        <w:tab/>
        <w:t>laikinas, nedidelis arba vidutinis kreatinino kiekio kraujyje padidėjimas;</w:t>
      </w:r>
    </w:p>
    <w:p w:rsidR="00620DBA" w:rsidRPr="00A319BE" w:rsidRDefault="00620DBA" w:rsidP="002F1FD6">
      <w:pPr>
        <w:ind w:left="360" w:hanging="360"/>
        <w:rPr>
          <w:sz w:val="22"/>
          <w:szCs w:val="22"/>
        </w:rPr>
      </w:pPr>
      <w:r w:rsidRPr="00A319BE">
        <w:rPr>
          <w:sz w:val="22"/>
          <w:szCs w:val="22"/>
        </w:rPr>
        <w:t xml:space="preserve">- </w:t>
      </w:r>
      <w:r w:rsidRPr="00A319BE">
        <w:rPr>
          <w:sz w:val="22"/>
          <w:szCs w:val="22"/>
        </w:rPr>
        <w:tab/>
        <w:t>taikant gydymą kartu su kapecitabinu: visų laipsnių šalutiniai vaisto poveikiai: padidėjusio jautrumo reakcijos, širdies išemija / infarktas, bei 3 ir 4 laipsnio šalutinės vaisto reakcijos: febrilinė neutropenija;</w:t>
      </w:r>
    </w:p>
    <w:p w:rsidR="00620DBA" w:rsidRPr="00A319BE" w:rsidRDefault="00620DBA" w:rsidP="002F1FD6">
      <w:pPr>
        <w:ind w:left="360" w:hanging="360"/>
        <w:rPr>
          <w:sz w:val="22"/>
          <w:szCs w:val="22"/>
        </w:rPr>
      </w:pPr>
      <w:r w:rsidRPr="00A319BE">
        <w:rPr>
          <w:sz w:val="22"/>
          <w:szCs w:val="22"/>
        </w:rPr>
        <w:t>-</w:t>
      </w:r>
      <w:r w:rsidRPr="00A319BE">
        <w:rPr>
          <w:sz w:val="22"/>
          <w:szCs w:val="22"/>
        </w:rPr>
        <w:tab/>
        <w:t>taikant gydymą kartu su kapecitabinu ir bevacuzimabu: 3 ir 4 laipsnio šalutinės vaistų reakcijos: neutropenija, trombozė / embolija, hipertenzija, širdies išemija / infarktas.</w:t>
      </w:r>
    </w:p>
    <w:p w:rsidR="00620DBA" w:rsidRPr="00A319BE" w:rsidRDefault="00620DBA" w:rsidP="002F1FD6">
      <w:pPr>
        <w:numPr>
          <w:ilvl w:val="12"/>
          <w:numId w:val="0"/>
        </w:numPr>
        <w:ind w:right="-2"/>
        <w:rPr>
          <w:sz w:val="22"/>
          <w:szCs w:val="22"/>
        </w:rPr>
      </w:pPr>
    </w:p>
    <w:p w:rsidR="00620DBA" w:rsidRPr="00A319BE" w:rsidRDefault="00620DBA" w:rsidP="002F1FD6">
      <w:pPr>
        <w:numPr>
          <w:ilvl w:val="12"/>
          <w:numId w:val="0"/>
        </w:numPr>
        <w:ind w:right="-2"/>
        <w:rPr>
          <w:b/>
          <w:sz w:val="22"/>
          <w:szCs w:val="22"/>
        </w:rPr>
      </w:pPr>
      <w:r w:rsidRPr="00A319BE">
        <w:rPr>
          <w:b/>
          <w:sz w:val="22"/>
          <w:szCs w:val="22"/>
        </w:rPr>
        <w:t>Nedažni (pasireiškia mažiau nei 1 vartotojui iš 100, bet daugiau nei 1 iš 1 000)</w:t>
      </w:r>
    </w:p>
    <w:p w:rsidR="00620DBA" w:rsidRPr="00A319BE" w:rsidRDefault="00620DBA" w:rsidP="002F1FD6">
      <w:pPr>
        <w:ind w:left="360" w:hanging="360"/>
        <w:rPr>
          <w:sz w:val="22"/>
          <w:szCs w:val="22"/>
        </w:rPr>
      </w:pPr>
      <w:r w:rsidRPr="00A319BE">
        <w:rPr>
          <w:sz w:val="22"/>
          <w:szCs w:val="22"/>
        </w:rPr>
        <w:t>-</w:t>
      </w:r>
      <w:r w:rsidRPr="00A319BE">
        <w:rPr>
          <w:sz w:val="22"/>
          <w:szCs w:val="22"/>
        </w:rPr>
        <w:tab/>
        <w:t>silpnos alerginės reakcijos, įskaitant paraudusią niežtinčią odą, dilgėlinę, konjunktyvitą, rinitą;</w:t>
      </w:r>
    </w:p>
    <w:p w:rsidR="00620DBA" w:rsidRPr="00A319BE" w:rsidRDefault="00620DBA" w:rsidP="002F1FD6">
      <w:pPr>
        <w:ind w:left="360" w:hanging="360"/>
        <w:rPr>
          <w:sz w:val="22"/>
          <w:szCs w:val="22"/>
        </w:rPr>
      </w:pPr>
      <w:r w:rsidRPr="00A319BE">
        <w:rPr>
          <w:sz w:val="22"/>
          <w:szCs w:val="22"/>
        </w:rPr>
        <w:t>-</w:t>
      </w:r>
      <w:r w:rsidRPr="00A319BE">
        <w:rPr>
          <w:sz w:val="22"/>
          <w:szCs w:val="22"/>
        </w:rPr>
        <w:tab/>
        <w:t>silpna odos reakcija, silpnos reakcijos infuzijos vietoje;</w:t>
      </w:r>
    </w:p>
    <w:p w:rsidR="00620DBA" w:rsidRPr="00A319BE" w:rsidRDefault="00620DBA" w:rsidP="002F1FD6">
      <w:pPr>
        <w:ind w:left="360" w:hanging="360"/>
        <w:rPr>
          <w:sz w:val="22"/>
          <w:szCs w:val="22"/>
        </w:rPr>
      </w:pPr>
      <w:r w:rsidRPr="00A319BE">
        <w:rPr>
          <w:sz w:val="22"/>
          <w:szCs w:val="22"/>
        </w:rPr>
        <w:t>-</w:t>
      </w:r>
      <w:r w:rsidRPr="00A319BE">
        <w:rPr>
          <w:sz w:val="22"/>
          <w:szCs w:val="22"/>
        </w:rPr>
        <w:tab/>
        <w:t>ankstyvasis poveikis, toks kaip kvėpavimo pasunkėjimas (dusulys);</w:t>
      </w:r>
    </w:p>
    <w:p w:rsidR="00620DBA" w:rsidRPr="00A319BE" w:rsidRDefault="00620DBA" w:rsidP="002F1FD6">
      <w:pPr>
        <w:ind w:left="360" w:hanging="360"/>
        <w:rPr>
          <w:sz w:val="22"/>
          <w:szCs w:val="22"/>
        </w:rPr>
      </w:pPr>
      <w:r w:rsidRPr="00A319BE">
        <w:rPr>
          <w:sz w:val="22"/>
          <w:szCs w:val="22"/>
        </w:rPr>
        <w:t>-</w:t>
      </w:r>
      <w:r w:rsidRPr="00A319BE">
        <w:rPr>
          <w:sz w:val="22"/>
          <w:szCs w:val="22"/>
        </w:rPr>
        <w:tab/>
        <w:t>plaučių liga (intersticinė plaučių liga), pasireiškianti kaip kvėpavimo nepakankamumas, sausas kosulys ir karkalai įkvėpimo metu;</w:t>
      </w:r>
    </w:p>
    <w:p w:rsidR="00620DBA" w:rsidRPr="00A319BE" w:rsidRDefault="00620DBA" w:rsidP="00E23D3E">
      <w:pPr>
        <w:ind w:left="357" w:hanging="357"/>
        <w:rPr>
          <w:sz w:val="22"/>
          <w:szCs w:val="22"/>
        </w:rPr>
      </w:pPr>
      <w:r w:rsidRPr="00A319BE">
        <w:rPr>
          <w:sz w:val="22"/>
          <w:szCs w:val="22"/>
        </w:rPr>
        <w:t>-</w:t>
      </w:r>
      <w:r w:rsidRPr="00A319BE">
        <w:rPr>
          <w:sz w:val="22"/>
          <w:szCs w:val="22"/>
        </w:rPr>
        <w:tab/>
        <w:t>dalinis arba visiškas žarnų  nepraeinamumas, kraujavimas iš virškinimo trakto;</w:t>
      </w:r>
    </w:p>
    <w:p w:rsidR="00620DBA" w:rsidRPr="00A319BE" w:rsidRDefault="00620DBA" w:rsidP="002F1FD6">
      <w:pPr>
        <w:ind w:left="360" w:hanging="360"/>
        <w:rPr>
          <w:sz w:val="22"/>
          <w:szCs w:val="22"/>
        </w:rPr>
      </w:pPr>
      <w:r w:rsidRPr="00A319BE">
        <w:rPr>
          <w:sz w:val="22"/>
          <w:szCs w:val="22"/>
        </w:rPr>
        <w:t>-</w:t>
      </w:r>
      <w:r w:rsidRPr="00A319BE">
        <w:rPr>
          <w:sz w:val="22"/>
          <w:szCs w:val="22"/>
        </w:rPr>
        <w:tab/>
        <w:t>žarnų uždegimas, sukeliantis pilvo skausmą ir (arba) viduriavimą (ši būsena vadinama pseudomembraniniu kolitu);</w:t>
      </w:r>
    </w:p>
    <w:p w:rsidR="00620DBA" w:rsidRPr="00A319BE" w:rsidRDefault="00620DBA" w:rsidP="002F1FD6">
      <w:pPr>
        <w:ind w:left="360" w:hanging="360"/>
        <w:rPr>
          <w:sz w:val="22"/>
          <w:szCs w:val="22"/>
        </w:rPr>
      </w:pPr>
      <w:r w:rsidRPr="00A319BE">
        <w:rPr>
          <w:sz w:val="22"/>
          <w:szCs w:val="22"/>
        </w:rPr>
        <w:t>-</w:t>
      </w:r>
      <w:r w:rsidRPr="00A319BE">
        <w:rPr>
          <w:sz w:val="22"/>
          <w:szCs w:val="22"/>
        </w:rPr>
        <w:tab/>
        <w:t>inkstų nepakankamumas, mažas kraujospūdis arba širdies ir kraujotakos nepakankamumas pacientams, kuriems buvo dehidracija, susijusi su viduriavimu ir (arba) vėmimu arba sepsiu.</w:t>
      </w:r>
    </w:p>
    <w:p w:rsidR="00620DBA" w:rsidRPr="00A319BE" w:rsidRDefault="00620DBA" w:rsidP="002F1FD6">
      <w:pPr>
        <w:numPr>
          <w:ilvl w:val="12"/>
          <w:numId w:val="0"/>
        </w:numPr>
        <w:ind w:right="-2"/>
        <w:rPr>
          <w:b/>
          <w:sz w:val="22"/>
          <w:szCs w:val="22"/>
        </w:rPr>
      </w:pPr>
    </w:p>
    <w:p w:rsidR="00620DBA" w:rsidRPr="00A319BE" w:rsidRDefault="00620DBA" w:rsidP="002F1FD6">
      <w:pPr>
        <w:numPr>
          <w:ilvl w:val="12"/>
          <w:numId w:val="0"/>
        </w:numPr>
        <w:ind w:right="-2"/>
        <w:rPr>
          <w:b/>
          <w:sz w:val="22"/>
          <w:szCs w:val="22"/>
        </w:rPr>
      </w:pPr>
    </w:p>
    <w:p w:rsidR="00620DBA" w:rsidRPr="00A319BE" w:rsidRDefault="00620DBA" w:rsidP="002F1FD6">
      <w:pPr>
        <w:numPr>
          <w:ilvl w:val="12"/>
          <w:numId w:val="0"/>
        </w:numPr>
        <w:ind w:right="-2"/>
        <w:rPr>
          <w:b/>
          <w:sz w:val="22"/>
          <w:szCs w:val="22"/>
        </w:rPr>
      </w:pPr>
      <w:r w:rsidRPr="00A319BE">
        <w:rPr>
          <w:b/>
          <w:sz w:val="22"/>
          <w:szCs w:val="22"/>
        </w:rPr>
        <w:t>Reti (pasireiškia mažiau nei 1 vartotojui iš 1 000, bet daugiau nei 1 iš 10 000)</w:t>
      </w:r>
    </w:p>
    <w:p w:rsidR="00620DBA" w:rsidRPr="00A319BE" w:rsidRDefault="00620DBA" w:rsidP="002F1FD6">
      <w:pPr>
        <w:ind w:left="360" w:right="-2" w:hanging="360"/>
        <w:rPr>
          <w:sz w:val="22"/>
          <w:szCs w:val="22"/>
        </w:rPr>
      </w:pPr>
      <w:r w:rsidRPr="00A319BE">
        <w:rPr>
          <w:sz w:val="22"/>
          <w:szCs w:val="22"/>
        </w:rPr>
        <w:lastRenderedPageBreak/>
        <w:t>-</w:t>
      </w:r>
      <w:r w:rsidRPr="00A319BE">
        <w:rPr>
          <w:sz w:val="22"/>
          <w:szCs w:val="22"/>
        </w:rPr>
        <w:tab/>
        <w:t>sunkios alerginės reakcijos (anafilaksinė arba anafilaktoidinė reakcijos), sukeliančios rankų, pėdų, kulkšnių, veido, lūpų, burnos ar gerklės tinimą (dėl to gali būti sunku kvėpuoti ar nuryti). Joms pasireiškus, būtina nedelsiant apie tai pasakyti gydytojui;</w:t>
      </w:r>
    </w:p>
    <w:p w:rsidR="00620DBA" w:rsidRPr="00A319BE" w:rsidRDefault="00620DBA" w:rsidP="002F1FD6">
      <w:pPr>
        <w:ind w:left="360" w:right="-2" w:hanging="360"/>
        <w:rPr>
          <w:sz w:val="22"/>
          <w:szCs w:val="22"/>
        </w:rPr>
      </w:pPr>
      <w:r w:rsidRPr="00A319BE">
        <w:rPr>
          <w:sz w:val="22"/>
          <w:szCs w:val="22"/>
        </w:rPr>
        <w:t>-</w:t>
      </w:r>
      <w:r w:rsidRPr="00A319BE">
        <w:rPr>
          <w:sz w:val="22"/>
          <w:szCs w:val="22"/>
        </w:rPr>
        <w:tab/>
        <w:t>ankstyvasis poveikis, pvz., raumenų susitraukimai arba mėšlungis, nutirpimas (parestezija);</w:t>
      </w:r>
    </w:p>
    <w:p w:rsidR="00620DBA" w:rsidRPr="00A319BE" w:rsidRDefault="00620DBA" w:rsidP="002F1FD6">
      <w:pPr>
        <w:ind w:left="360" w:right="-2" w:hanging="360"/>
        <w:rPr>
          <w:sz w:val="22"/>
          <w:szCs w:val="22"/>
        </w:rPr>
      </w:pPr>
      <w:r w:rsidRPr="00A319BE">
        <w:rPr>
          <w:sz w:val="22"/>
          <w:szCs w:val="22"/>
        </w:rPr>
        <w:t>-</w:t>
      </w:r>
      <w:r w:rsidRPr="00A319BE">
        <w:rPr>
          <w:sz w:val="22"/>
          <w:szCs w:val="22"/>
        </w:rPr>
        <w:tab/>
        <w:t>storosios žarnos uždegimas, sukeliantis pilvo skausmą (kolitas, įskaitant aklosios žarnos uždegimą, išeminį ir opinį kolitą);</w:t>
      </w:r>
    </w:p>
    <w:p w:rsidR="00620DBA" w:rsidRPr="00A319BE" w:rsidRDefault="00620DBA" w:rsidP="002F1FD6">
      <w:pPr>
        <w:ind w:left="360" w:right="-2" w:hanging="360"/>
        <w:rPr>
          <w:sz w:val="22"/>
          <w:szCs w:val="22"/>
        </w:rPr>
      </w:pPr>
      <w:r w:rsidRPr="00A319BE">
        <w:rPr>
          <w:sz w:val="22"/>
          <w:szCs w:val="22"/>
        </w:rPr>
        <w:t xml:space="preserve">- </w:t>
      </w:r>
      <w:r w:rsidRPr="00A319BE">
        <w:rPr>
          <w:sz w:val="22"/>
          <w:szCs w:val="22"/>
        </w:rPr>
        <w:tab/>
        <w:t>žarnų perforacija;</w:t>
      </w:r>
    </w:p>
    <w:p w:rsidR="00620DBA" w:rsidRPr="00A319BE" w:rsidRDefault="00620DBA" w:rsidP="002F1FD6">
      <w:pPr>
        <w:ind w:left="360" w:right="-2" w:hanging="360"/>
        <w:rPr>
          <w:sz w:val="22"/>
          <w:szCs w:val="22"/>
        </w:rPr>
      </w:pPr>
      <w:r w:rsidRPr="00A319BE">
        <w:rPr>
          <w:sz w:val="22"/>
          <w:szCs w:val="22"/>
        </w:rPr>
        <w:t xml:space="preserve">- </w:t>
      </w:r>
      <w:r w:rsidRPr="00A319BE">
        <w:rPr>
          <w:sz w:val="22"/>
          <w:szCs w:val="22"/>
        </w:rPr>
        <w:tab/>
        <w:t>apetito praradimas (anoreksija), pilvo skausmas, gleivinės uždegimas;</w:t>
      </w:r>
    </w:p>
    <w:p w:rsidR="00620DBA" w:rsidRPr="00A319BE" w:rsidRDefault="00620DBA" w:rsidP="002F1FD6">
      <w:pPr>
        <w:ind w:left="360" w:right="-2" w:hanging="360"/>
        <w:rPr>
          <w:sz w:val="22"/>
          <w:szCs w:val="22"/>
        </w:rPr>
      </w:pPr>
      <w:r w:rsidRPr="00A319BE">
        <w:rPr>
          <w:sz w:val="22"/>
          <w:szCs w:val="22"/>
        </w:rPr>
        <w:t>-</w:t>
      </w:r>
      <w:r w:rsidRPr="00A319BE">
        <w:rPr>
          <w:sz w:val="22"/>
          <w:szCs w:val="22"/>
        </w:rPr>
        <w:tab/>
        <w:t>simptominis ir besimptominis kasos uždegimas (pankreatitas);</w:t>
      </w:r>
    </w:p>
    <w:p w:rsidR="00620DBA" w:rsidRPr="00A319BE" w:rsidRDefault="00620DBA" w:rsidP="002F1FD6">
      <w:pPr>
        <w:ind w:left="360" w:right="-2" w:hanging="360"/>
        <w:rPr>
          <w:sz w:val="22"/>
          <w:szCs w:val="22"/>
        </w:rPr>
      </w:pPr>
      <w:r w:rsidRPr="00A319BE">
        <w:rPr>
          <w:sz w:val="22"/>
          <w:szCs w:val="22"/>
        </w:rPr>
        <w:t>-</w:t>
      </w:r>
      <w:r w:rsidRPr="00A319BE">
        <w:rPr>
          <w:sz w:val="22"/>
          <w:szCs w:val="22"/>
        </w:rPr>
        <w:tab/>
        <w:t>kraujospūdžio padidėjimas infuzijos metu ir po jos;</w:t>
      </w:r>
    </w:p>
    <w:p w:rsidR="00620DBA" w:rsidRPr="00A319BE" w:rsidRDefault="00620DBA" w:rsidP="002F1FD6">
      <w:pPr>
        <w:ind w:left="360" w:right="-2" w:hanging="360"/>
        <w:rPr>
          <w:sz w:val="22"/>
          <w:szCs w:val="22"/>
        </w:rPr>
      </w:pPr>
      <w:r w:rsidRPr="00A319BE">
        <w:rPr>
          <w:sz w:val="22"/>
          <w:szCs w:val="22"/>
        </w:rPr>
        <w:t>-</w:t>
      </w:r>
      <w:r w:rsidRPr="00A319BE">
        <w:rPr>
          <w:sz w:val="22"/>
          <w:szCs w:val="22"/>
        </w:rPr>
        <w:tab/>
        <w:t>kalio ir natrio kiekio kraujyje sumažėjimas, dažniausiai sukeltas viduriavimo ir vėmimo.</w:t>
      </w:r>
    </w:p>
    <w:p w:rsidR="00620DBA" w:rsidRPr="00A319BE" w:rsidRDefault="00620DBA" w:rsidP="002F1FD6">
      <w:pPr>
        <w:rPr>
          <w:snapToGrid w:val="0"/>
          <w:sz w:val="22"/>
          <w:szCs w:val="22"/>
          <w:lang w:eastAsia="lt-LT"/>
        </w:rPr>
      </w:pPr>
    </w:p>
    <w:p w:rsidR="00620DBA" w:rsidRPr="00A319BE" w:rsidRDefault="00620DBA" w:rsidP="002F1FD6">
      <w:pPr>
        <w:numPr>
          <w:ilvl w:val="12"/>
          <w:numId w:val="0"/>
        </w:numPr>
        <w:ind w:right="-2"/>
        <w:rPr>
          <w:b/>
          <w:sz w:val="22"/>
          <w:szCs w:val="22"/>
        </w:rPr>
      </w:pPr>
      <w:r w:rsidRPr="00A319BE">
        <w:rPr>
          <w:b/>
          <w:sz w:val="22"/>
          <w:szCs w:val="22"/>
        </w:rPr>
        <w:t>Labai reti (pasireiškia mažiau nei 1 vartotojui iš 10 000) šalutinis poveikis</w:t>
      </w:r>
    </w:p>
    <w:p w:rsidR="00620DBA" w:rsidRPr="00A319BE" w:rsidRDefault="00620DBA" w:rsidP="002F1FD6">
      <w:pPr>
        <w:ind w:left="360" w:hanging="360"/>
        <w:rPr>
          <w:sz w:val="22"/>
          <w:szCs w:val="22"/>
        </w:rPr>
      </w:pPr>
      <w:r w:rsidRPr="00A319BE">
        <w:rPr>
          <w:sz w:val="22"/>
          <w:szCs w:val="22"/>
        </w:rPr>
        <w:t>-</w:t>
      </w:r>
      <w:r w:rsidRPr="00A319BE">
        <w:rPr>
          <w:sz w:val="22"/>
          <w:szCs w:val="22"/>
        </w:rPr>
        <w:tab/>
        <w:t>laikinas kalbos sutrikimas;</w:t>
      </w:r>
    </w:p>
    <w:p w:rsidR="00620DBA" w:rsidRPr="00A319BE" w:rsidRDefault="00620DBA" w:rsidP="002F1FD6">
      <w:pPr>
        <w:ind w:left="360" w:hanging="360"/>
        <w:rPr>
          <w:sz w:val="22"/>
          <w:szCs w:val="22"/>
        </w:rPr>
      </w:pPr>
      <w:r w:rsidRPr="00A319BE">
        <w:rPr>
          <w:sz w:val="22"/>
          <w:szCs w:val="22"/>
        </w:rPr>
        <w:t xml:space="preserve">- </w:t>
      </w:r>
      <w:r w:rsidRPr="00A319BE">
        <w:rPr>
          <w:sz w:val="22"/>
          <w:szCs w:val="22"/>
        </w:rPr>
        <w:tab/>
        <w:t>kai kurių virškinimo fermentų, skaidančių angliavandenius (amilazė) ir riebalus (lipazė), aktyvumo padidėjimas;</w:t>
      </w:r>
    </w:p>
    <w:p w:rsidR="00620DBA" w:rsidRPr="00A319BE" w:rsidRDefault="00620DBA" w:rsidP="002F1FD6">
      <w:pPr>
        <w:ind w:left="360" w:hanging="360"/>
        <w:rPr>
          <w:sz w:val="22"/>
          <w:szCs w:val="22"/>
        </w:rPr>
      </w:pPr>
      <w:r w:rsidRPr="00A319BE">
        <w:rPr>
          <w:sz w:val="22"/>
          <w:szCs w:val="22"/>
        </w:rPr>
        <w:t>-</w:t>
      </w:r>
      <w:r w:rsidRPr="00A319BE">
        <w:rPr>
          <w:sz w:val="22"/>
          <w:szCs w:val="22"/>
        </w:rPr>
        <w:tab/>
        <w:t>vienas periferinės trombocitopenijos su antitrombocitiniais antikūnais atvejis.</w:t>
      </w:r>
    </w:p>
    <w:p w:rsidR="00620DBA" w:rsidRPr="00A319BE" w:rsidRDefault="00620DBA" w:rsidP="002F1FD6">
      <w:pPr>
        <w:ind w:left="360" w:hanging="360"/>
        <w:rPr>
          <w:sz w:val="22"/>
          <w:szCs w:val="22"/>
        </w:rPr>
      </w:pPr>
    </w:p>
    <w:p w:rsidR="00620DBA" w:rsidRPr="00A319BE" w:rsidRDefault="00620DBA" w:rsidP="002F1FD6">
      <w:pPr>
        <w:autoSpaceDE w:val="0"/>
        <w:autoSpaceDN w:val="0"/>
        <w:adjustRightInd w:val="0"/>
        <w:rPr>
          <w:sz w:val="22"/>
          <w:szCs w:val="22"/>
        </w:rPr>
      </w:pPr>
      <w:r w:rsidRPr="00A319BE">
        <w:rPr>
          <w:sz w:val="22"/>
          <w:szCs w:val="22"/>
        </w:rPr>
        <w:t xml:space="preserve">Jeigu Jums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skiriamas kartu su vaistais, kurių sudėtyje yra cetuksimabo, bevacuzimabo ar kapecitabino, kai kurie galintys pasireikšti šalutiniai poveikiai taip pat gali būti susiję su šiuo kartu vartojamų vaistų deriniu, pvz., į aknę panašus bėrimas. Todėl taip pat perskaitykite cetuksimabo, bevacuzimabo ar kapecitabino pakuotės lapelį.</w:t>
      </w:r>
    </w:p>
    <w:p w:rsidR="00620DBA" w:rsidRPr="00A319BE" w:rsidRDefault="00620DBA" w:rsidP="002F1FD6">
      <w:pPr>
        <w:autoSpaceDE w:val="0"/>
        <w:autoSpaceDN w:val="0"/>
        <w:adjustRightInd w:val="0"/>
        <w:rPr>
          <w:sz w:val="22"/>
          <w:szCs w:val="22"/>
        </w:rPr>
      </w:pPr>
    </w:p>
    <w:p w:rsidR="00620DBA" w:rsidRPr="00A319BE" w:rsidRDefault="00620DBA" w:rsidP="002F1FD6">
      <w:pPr>
        <w:rPr>
          <w:sz w:val="22"/>
          <w:szCs w:val="22"/>
        </w:rPr>
      </w:pPr>
      <w:r w:rsidRPr="00A319BE">
        <w:rPr>
          <w:sz w:val="22"/>
          <w:szCs w:val="22"/>
        </w:rPr>
        <w:t>Jeigu pasireiškė šalutinis poveikis, įskaitant šiame lapelyje nenurodytą, pasakykite gydytojui arba vaistininkui.</w:t>
      </w:r>
    </w:p>
    <w:p w:rsidR="00620DBA" w:rsidRPr="00A319BE" w:rsidRDefault="00620DBA" w:rsidP="002F1FD6">
      <w:pPr>
        <w:rPr>
          <w:sz w:val="22"/>
          <w:szCs w:val="22"/>
        </w:rPr>
      </w:pPr>
    </w:p>
    <w:p w:rsidR="00620DBA" w:rsidRPr="00A319BE" w:rsidRDefault="00620DBA" w:rsidP="002F1FD6">
      <w:pPr>
        <w:rPr>
          <w:sz w:val="22"/>
          <w:szCs w:val="22"/>
        </w:rPr>
      </w:pPr>
    </w:p>
    <w:p w:rsidR="00620DBA" w:rsidRPr="00A319BE" w:rsidRDefault="00620DBA" w:rsidP="001049C2">
      <w:pPr>
        <w:keepNext/>
        <w:keepLines/>
        <w:tabs>
          <w:tab w:val="left" w:pos="567"/>
        </w:tabs>
        <w:outlineLvl w:val="2"/>
        <w:rPr>
          <w:sz w:val="22"/>
          <w:szCs w:val="22"/>
        </w:rPr>
      </w:pPr>
      <w:r w:rsidRPr="00A319BE">
        <w:rPr>
          <w:b/>
          <w:kern w:val="28"/>
          <w:sz w:val="22"/>
          <w:szCs w:val="22"/>
        </w:rPr>
        <w:t>5.</w:t>
      </w:r>
      <w:r w:rsidRPr="00A319BE">
        <w:rPr>
          <w:b/>
          <w:kern w:val="28"/>
          <w:sz w:val="22"/>
          <w:szCs w:val="22"/>
        </w:rPr>
        <w:tab/>
        <w:t xml:space="preserve">Kaip laikyti </w:t>
      </w:r>
      <w:proofErr w:type="spellStart"/>
      <w:r w:rsidRPr="00A319BE">
        <w:rPr>
          <w:b/>
          <w:kern w:val="28"/>
          <w:sz w:val="22"/>
          <w:szCs w:val="22"/>
        </w:rPr>
        <w:t>Irinotecan</w:t>
      </w:r>
      <w:proofErr w:type="spellEnd"/>
      <w:r w:rsidRPr="00A319BE">
        <w:rPr>
          <w:b/>
          <w:kern w:val="28"/>
          <w:sz w:val="22"/>
          <w:szCs w:val="22"/>
        </w:rPr>
        <w:t xml:space="preserve"> </w:t>
      </w:r>
      <w:proofErr w:type="spellStart"/>
      <w:r w:rsidR="001049C2" w:rsidRPr="001049C2">
        <w:rPr>
          <w:b/>
          <w:sz w:val="22"/>
          <w:szCs w:val="22"/>
        </w:rPr>
        <w:t>Mylan</w:t>
      </w:r>
      <w:proofErr w:type="spellEnd"/>
    </w:p>
    <w:p w:rsidR="001049C2" w:rsidRDefault="001049C2" w:rsidP="002F1FD6">
      <w:pPr>
        <w:numPr>
          <w:ilvl w:val="12"/>
          <w:numId w:val="0"/>
        </w:numPr>
        <w:ind w:right="-2"/>
        <w:rPr>
          <w:sz w:val="22"/>
          <w:szCs w:val="22"/>
        </w:rPr>
      </w:pPr>
    </w:p>
    <w:p w:rsidR="00620DBA" w:rsidRPr="00A319BE" w:rsidRDefault="00620DBA" w:rsidP="002F1FD6">
      <w:pPr>
        <w:numPr>
          <w:ilvl w:val="12"/>
          <w:numId w:val="0"/>
        </w:numPr>
        <w:ind w:right="-2"/>
        <w:rPr>
          <w:sz w:val="22"/>
          <w:szCs w:val="22"/>
        </w:rPr>
      </w:pPr>
      <w:r w:rsidRPr="00A319BE">
        <w:rPr>
          <w:sz w:val="22"/>
          <w:szCs w:val="22"/>
        </w:rPr>
        <w:t>Šį vaistą laikykite vaikams nepastebimoje ir nepasiekiamoje vietoje.</w:t>
      </w:r>
    </w:p>
    <w:p w:rsidR="00620DBA" w:rsidRPr="00A319BE" w:rsidRDefault="00620DBA" w:rsidP="002F1FD6">
      <w:pPr>
        <w:rPr>
          <w:sz w:val="22"/>
          <w:szCs w:val="22"/>
        </w:rPr>
      </w:pPr>
      <w:r w:rsidRPr="00A319BE">
        <w:rPr>
          <w:sz w:val="22"/>
          <w:szCs w:val="22"/>
        </w:rPr>
        <w:t xml:space="preserve">Ant kartoninės dėžutės, po „Tinka iki“ nurodytam tinkamumo laikui pasibaigus, šio vaisto vartoti negalima. Vaistas tinkamas vartoti iki paskutinės nurodyto mėnesio dienos. </w:t>
      </w:r>
    </w:p>
    <w:p w:rsidR="00620DBA" w:rsidRPr="00A319BE" w:rsidRDefault="00620DBA" w:rsidP="002F1FD6">
      <w:pPr>
        <w:rPr>
          <w:sz w:val="22"/>
          <w:szCs w:val="22"/>
        </w:rPr>
      </w:pPr>
      <w:r w:rsidRPr="00A319BE">
        <w:rPr>
          <w:sz w:val="22"/>
          <w:szCs w:val="22"/>
        </w:rPr>
        <w:t>Šiam vaistiniam preparatui specialių laikymo sąlygų nereikia.</w:t>
      </w:r>
    </w:p>
    <w:p w:rsidR="00620DBA" w:rsidRPr="00A319BE" w:rsidRDefault="00620DBA" w:rsidP="002F1FD6">
      <w:pPr>
        <w:rPr>
          <w:sz w:val="22"/>
          <w:szCs w:val="22"/>
        </w:rPr>
      </w:pPr>
    </w:p>
    <w:p w:rsidR="00620DBA" w:rsidRPr="00A319BE" w:rsidRDefault="00620DBA" w:rsidP="002F1FD6">
      <w:pPr>
        <w:rPr>
          <w:sz w:val="22"/>
          <w:szCs w:val="22"/>
        </w:rPr>
      </w:pPr>
      <w:r w:rsidRPr="00A319BE">
        <w:rPr>
          <w:sz w:val="22"/>
          <w:szCs w:val="22"/>
        </w:rPr>
        <w:t xml:space="preserve">Buteliuką atkimšus, preparatą būtina vartoti nedelsiant. </w:t>
      </w:r>
    </w:p>
    <w:p w:rsidR="00620DBA" w:rsidRPr="00A319BE" w:rsidRDefault="00620DBA" w:rsidP="002F1FD6">
      <w:pPr>
        <w:autoSpaceDE w:val="0"/>
        <w:autoSpaceDN w:val="0"/>
        <w:adjustRightInd w:val="0"/>
        <w:rPr>
          <w:sz w:val="22"/>
          <w:szCs w:val="22"/>
        </w:rPr>
      </w:pPr>
      <w:r w:rsidRPr="00A319BE">
        <w:rPr>
          <w:sz w:val="22"/>
          <w:szCs w:val="22"/>
        </w:rPr>
        <w:t xml:space="preserve">Praskiestas preparatas chemiškai ir fiziškai stabilus išlieka 12 valandų laikant </w:t>
      </w:r>
      <w:smartTag w:uri="urn:schemas-microsoft-com:office:smarttags" w:element="metricconverter">
        <w:smartTagPr>
          <w:attr w:name="ProductID" w:val="25 °C"/>
        </w:smartTagPr>
        <w:r w:rsidRPr="00A319BE">
          <w:rPr>
            <w:sz w:val="22"/>
            <w:szCs w:val="22"/>
          </w:rPr>
          <w:t>25 °C</w:t>
        </w:r>
      </w:smartTag>
      <w:r w:rsidRPr="00A319BE">
        <w:rPr>
          <w:sz w:val="22"/>
          <w:szCs w:val="22"/>
        </w:rPr>
        <w:t xml:space="preserve"> temperatūroje ir 24 valandas 2°C–8 °C temperatūroje. Mikrobiologiniu požiūriu, praskiestą preparatą reikia vartoti nedelsiant. Jei jis tuoj pat nevartojamas, už laikymo trukmę ir sąlygas atsako vartotojas, tačiau ilgiau negu 24 val. 2°C–8 °C temperatūroje laikyti negalima, nebent vaistinis preparatas būtų skiedžiamas kontroliuojamomis ir patvirtintomis aseptinėmis sąlygomis. </w:t>
      </w:r>
    </w:p>
    <w:p w:rsidR="00620DBA" w:rsidRPr="00A319BE" w:rsidRDefault="00620DBA" w:rsidP="002F1FD6">
      <w:pPr>
        <w:numPr>
          <w:ilvl w:val="12"/>
          <w:numId w:val="0"/>
        </w:numPr>
        <w:ind w:right="-2"/>
        <w:rPr>
          <w:sz w:val="22"/>
          <w:szCs w:val="22"/>
        </w:rPr>
      </w:pPr>
      <w:r w:rsidRPr="00A319BE">
        <w:rPr>
          <w:sz w:val="22"/>
          <w:szCs w:val="22"/>
        </w:rPr>
        <w:t>Pastebėjus nuosėdų buteliukuose arba po praskiedimo, preparatas turi būti sunaikintas laikantis standartinių procedūrų, taikomų citotoksiniams preparatams.</w:t>
      </w:r>
    </w:p>
    <w:p w:rsidR="00620DBA" w:rsidRPr="00A319BE" w:rsidRDefault="00620DBA" w:rsidP="002F1FD6">
      <w:pPr>
        <w:numPr>
          <w:ilvl w:val="12"/>
          <w:numId w:val="0"/>
        </w:numPr>
        <w:ind w:right="-2"/>
        <w:rPr>
          <w:sz w:val="22"/>
          <w:szCs w:val="22"/>
        </w:rPr>
      </w:pPr>
    </w:p>
    <w:p w:rsidR="00620DBA" w:rsidRPr="00A319BE" w:rsidRDefault="00620DBA" w:rsidP="002F1FD6">
      <w:pPr>
        <w:numPr>
          <w:ilvl w:val="12"/>
          <w:numId w:val="0"/>
        </w:numPr>
        <w:ind w:right="-2"/>
        <w:rPr>
          <w:sz w:val="22"/>
          <w:szCs w:val="22"/>
        </w:rPr>
      </w:pPr>
      <w:r w:rsidRPr="00A319BE">
        <w:rPr>
          <w:sz w:val="22"/>
          <w:szCs w:val="22"/>
        </w:rPr>
        <w:t>Vaistų negalima išmesti į kanalizaciją arba su buitinėmis atliekomis. Kaip išmesti nereikalingus vaistus, klauskite vaistininko. Šios priemonės padės apsaugoti aplinką.</w:t>
      </w:r>
    </w:p>
    <w:p w:rsidR="00620DBA" w:rsidRPr="00A319BE" w:rsidRDefault="00620DBA" w:rsidP="002F1FD6">
      <w:pPr>
        <w:numPr>
          <w:ilvl w:val="12"/>
          <w:numId w:val="0"/>
        </w:numPr>
        <w:ind w:right="-2"/>
        <w:rPr>
          <w:sz w:val="22"/>
          <w:szCs w:val="22"/>
        </w:rPr>
      </w:pPr>
    </w:p>
    <w:p w:rsidR="00620DBA" w:rsidRPr="00A319BE" w:rsidRDefault="00620DBA" w:rsidP="002F1FD6">
      <w:pPr>
        <w:numPr>
          <w:ilvl w:val="12"/>
          <w:numId w:val="0"/>
        </w:numPr>
        <w:ind w:right="-2"/>
        <w:rPr>
          <w:sz w:val="22"/>
          <w:szCs w:val="22"/>
        </w:rPr>
      </w:pPr>
    </w:p>
    <w:p w:rsidR="00620DBA" w:rsidRPr="00A319BE" w:rsidRDefault="00620DBA" w:rsidP="002F1FD6">
      <w:pPr>
        <w:keepNext/>
        <w:keepLines/>
        <w:tabs>
          <w:tab w:val="left" w:pos="567"/>
        </w:tabs>
        <w:outlineLvl w:val="2"/>
        <w:rPr>
          <w:b/>
          <w:kern w:val="28"/>
          <w:sz w:val="22"/>
          <w:szCs w:val="22"/>
        </w:rPr>
      </w:pPr>
      <w:r w:rsidRPr="00A319BE">
        <w:rPr>
          <w:b/>
          <w:kern w:val="28"/>
          <w:sz w:val="22"/>
          <w:szCs w:val="22"/>
        </w:rPr>
        <w:t>6.</w:t>
      </w:r>
      <w:r w:rsidRPr="00A319BE">
        <w:rPr>
          <w:b/>
          <w:kern w:val="28"/>
          <w:sz w:val="22"/>
          <w:szCs w:val="22"/>
        </w:rPr>
        <w:tab/>
        <w:t>Pakuotės turinys ir kita informacija</w:t>
      </w:r>
    </w:p>
    <w:p w:rsidR="00620DBA" w:rsidRPr="00A319BE" w:rsidRDefault="00620DBA" w:rsidP="002F1FD6">
      <w:pPr>
        <w:numPr>
          <w:ilvl w:val="12"/>
          <w:numId w:val="0"/>
        </w:numPr>
        <w:rPr>
          <w:sz w:val="22"/>
          <w:szCs w:val="22"/>
        </w:rPr>
      </w:pPr>
    </w:p>
    <w:p w:rsidR="00620DBA" w:rsidRPr="00A319BE" w:rsidRDefault="00620DBA" w:rsidP="002F1FD6">
      <w:pPr>
        <w:keepNext/>
        <w:tabs>
          <w:tab w:val="left" w:pos="567"/>
        </w:tabs>
        <w:spacing w:line="260" w:lineRule="exact"/>
        <w:jc w:val="both"/>
        <w:outlineLvl w:val="3"/>
        <w:rPr>
          <w:b/>
          <w:sz w:val="22"/>
          <w:szCs w:val="22"/>
        </w:rPr>
      </w:pPr>
      <w:proofErr w:type="spellStart"/>
      <w:r w:rsidRPr="00A319BE">
        <w:rPr>
          <w:b/>
          <w:sz w:val="22"/>
          <w:szCs w:val="22"/>
        </w:rPr>
        <w:t>Irinotecan</w:t>
      </w:r>
      <w:proofErr w:type="spellEnd"/>
      <w:r w:rsidRPr="00A319BE">
        <w:rPr>
          <w:b/>
          <w:sz w:val="22"/>
          <w:szCs w:val="22"/>
        </w:rPr>
        <w:t xml:space="preserve"> </w:t>
      </w:r>
      <w:proofErr w:type="spellStart"/>
      <w:r w:rsidR="001049C2" w:rsidRPr="001049C2">
        <w:rPr>
          <w:b/>
          <w:sz w:val="22"/>
          <w:szCs w:val="22"/>
        </w:rPr>
        <w:t>Mylan</w:t>
      </w:r>
      <w:proofErr w:type="spellEnd"/>
      <w:r w:rsidRPr="00A319BE">
        <w:rPr>
          <w:b/>
          <w:sz w:val="22"/>
          <w:szCs w:val="22"/>
        </w:rPr>
        <w:t xml:space="preserve"> sudėtis </w:t>
      </w:r>
    </w:p>
    <w:p w:rsidR="00620DBA" w:rsidRPr="00A319BE" w:rsidRDefault="00620DBA" w:rsidP="002F1FD6">
      <w:pPr>
        <w:ind w:right="-2"/>
        <w:rPr>
          <w:sz w:val="22"/>
          <w:szCs w:val="22"/>
        </w:rPr>
      </w:pPr>
      <w:r w:rsidRPr="00A319BE">
        <w:rPr>
          <w:sz w:val="22"/>
          <w:szCs w:val="22"/>
        </w:rPr>
        <w:t xml:space="preserve">- Veiklioji medžiaga yra irinotekano hidrochloridas trihidratas. </w:t>
      </w:r>
    </w:p>
    <w:p w:rsidR="00620DBA" w:rsidRPr="00A319BE" w:rsidRDefault="00620DBA" w:rsidP="002F1FD6">
      <w:pPr>
        <w:tabs>
          <w:tab w:val="left" w:pos="567"/>
        </w:tabs>
        <w:ind w:left="567" w:hanging="567"/>
        <w:rPr>
          <w:sz w:val="22"/>
          <w:szCs w:val="22"/>
        </w:rPr>
      </w:pPr>
      <w:r w:rsidRPr="00A319BE">
        <w:rPr>
          <w:sz w:val="22"/>
          <w:szCs w:val="22"/>
        </w:rPr>
        <w:t xml:space="preserve">- 1 ml koncentrato yra 20 mg irinotekano hidrochlorido trihidrato, atitinkančio 17,33 mg irinotekano. </w:t>
      </w:r>
    </w:p>
    <w:p w:rsidR="00620DBA" w:rsidRPr="00A319BE" w:rsidRDefault="00620DBA" w:rsidP="002F1FD6">
      <w:pPr>
        <w:tabs>
          <w:tab w:val="left" w:pos="567"/>
        </w:tabs>
        <w:rPr>
          <w:sz w:val="22"/>
          <w:szCs w:val="22"/>
        </w:rPr>
      </w:pPr>
      <w:r w:rsidRPr="00A319BE">
        <w:rPr>
          <w:sz w:val="22"/>
          <w:szCs w:val="22"/>
        </w:rPr>
        <w:t>- Viename 2 ml buteliuke yra 40 mg irinotekano hidrochlorido trihidrato.</w:t>
      </w:r>
    </w:p>
    <w:p w:rsidR="00620DBA" w:rsidRPr="00A319BE" w:rsidRDefault="00620DBA" w:rsidP="002F1FD6">
      <w:pPr>
        <w:tabs>
          <w:tab w:val="left" w:pos="567"/>
        </w:tabs>
        <w:rPr>
          <w:sz w:val="22"/>
          <w:szCs w:val="22"/>
        </w:rPr>
      </w:pPr>
      <w:r w:rsidRPr="00A319BE">
        <w:rPr>
          <w:sz w:val="22"/>
          <w:szCs w:val="22"/>
        </w:rPr>
        <w:t>- Viename 5 ml buteliuke yra 100 mg irinotekano hidrochlorido trihidrato.</w:t>
      </w:r>
    </w:p>
    <w:p w:rsidR="00620DBA" w:rsidRPr="00A319BE" w:rsidRDefault="00620DBA" w:rsidP="002F1FD6">
      <w:pPr>
        <w:tabs>
          <w:tab w:val="left" w:pos="567"/>
        </w:tabs>
        <w:rPr>
          <w:sz w:val="22"/>
          <w:szCs w:val="22"/>
        </w:rPr>
      </w:pPr>
      <w:r w:rsidRPr="00A319BE">
        <w:rPr>
          <w:sz w:val="22"/>
          <w:szCs w:val="22"/>
        </w:rPr>
        <w:t>- Pagalbinės medžiagos yra sorbitolis E 420, pieno rūgštis, natrio hidroksidas, vandenilio chlorido rūgštis ir injekcinis vanduo.</w:t>
      </w:r>
    </w:p>
    <w:p w:rsidR="00620DBA" w:rsidRPr="00A319BE" w:rsidRDefault="00620DBA" w:rsidP="002F1FD6">
      <w:pPr>
        <w:ind w:left="360" w:right="-2"/>
        <w:rPr>
          <w:sz w:val="22"/>
          <w:szCs w:val="22"/>
        </w:rPr>
      </w:pPr>
    </w:p>
    <w:p w:rsidR="00620DBA" w:rsidRPr="00A319BE" w:rsidRDefault="00620DBA" w:rsidP="002F1FD6">
      <w:pPr>
        <w:keepNext/>
        <w:tabs>
          <w:tab w:val="left" w:pos="567"/>
        </w:tabs>
        <w:spacing w:line="260" w:lineRule="exact"/>
        <w:jc w:val="both"/>
        <w:outlineLvl w:val="3"/>
        <w:rPr>
          <w:b/>
          <w:sz w:val="22"/>
          <w:szCs w:val="22"/>
        </w:rPr>
      </w:pPr>
      <w:proofErr w:type="spellStart"/>
      <w:r w:rsidRPr="00A319BE">
        <w:rPr>
          <w:b/>
          <w:sz w:val="22"/>
          <w:szCs w:val="22"/>
        </w:rPr>
        <w:lastRenderedPageBreak/>
        <w:t>Irinotecan</w:t>
      </w:r>
      <w:proofErr w:type="spellEnd"/>
      <w:r w:rsidRPr="00A319BE">
        <w:rPr>
          <w:b/>
          <w:sz w:val="22"/>
          <w:szCs w:val="22"/>
        </w:rPr>
        <w:t xml:space="preserve"> </w:t>
      </w:r>
      <w:proofErr w:type="spellStart"/>
      <w:r w:rsidR="001049C2" w:rsidRPr="001049C2">
        <w:rPr>
          <w:b/>
          <w:sz w:val="22"/>
          <w:szCs w:val="22"/>
        </w:rPr>
        <w:t>Mylan</w:t>
      </w:r>
      <w:proofErr w:type="spellEnd"/>
      <w:r w:rsidRPr="00A319BE">
        <w:rPr>
          <w:b/>
          <w:sz w:val="22"/>
          <w:szCs w:val="22"/>
        </w:rPr>
        <w:t xml:space="preserve"> išvaizda ir kiekis pakuotėje</w:t>
      </w:r>
    </w:p>
    <w:p w:rsidR="00620DBA" w:rsidRPr="00A319BE" w:rsidRDefault="00620DBA" w:rsidP="002F1FD6">
      <w:pPr>
        <w:tabs>
          <w:tab w:val="left" w:pos="567"/>
        </w:tabs>
        <w:rPr>
          <w:sz w:val="22"/>
          <w:szCs w:val="22"/>
        </w:rPr>
      </w:pPr>
      <w:r w:rsidRPr="00A319BE">
        <w:rPr>
          <w:sz w:val="22"/>
          <w:szCs w:val="22"/>
        </w:rPr>
        <w:t xml:space="preserve">Irinotecan </w:t>
      </w:r>
      <w:proofErr w:type="spellStart"/>
      <w:r w:rsidR="001049C2" w:rsidRPr="00C4251E">
        <w:rPr>
          <w:sz w:val="22"/>
          <w:szCs w:val="22"/>
        </w:rPr>
        <w:t>Mylan</w:t>
      </w:r>
      <w:proofErr w:type="spellEnd"/>
      <w:r w:rsidRPr="00A319BE">
        <w:rPr>
          <w:sz w:val="22"/>
          <w:szCs w:val="22"/>
        </w:rPr>
        <w:t xml:space="preserve"> 20 mg/ml koncentratas infuziniam tirpalui yra skaidrus, bespalvis arba šviesiai geltonas tirpalas, be jokių matomų dalelių.</w:t>
      </w:r>
    </w:p>
    <w:p w:rsidR="00620DBA" w:rsidRPr="00A319BE" w:rsidRDefault="00620DBA" w:rsidP="002F1FD6">
      <w:pPr>
        <w:tabs>
          <w:tab w:val="left" w:pos="567"/>
        </w:tabs>
        <w:rPr>
          <w:sz w:val="22"/>
          <w:szCs w:val="22"/>
        </w:rPr>
      </w:pPr>
    </w:p>
    <w:p w:rsidR="00620DBA" w:rsidRPr="00A319BE" w:rsidRDefault="00620DBA" w:rsidP="002F1FD6">
      <w:pPr>
        <w:tabs>
          <w:tab w:val="left" w:pos="567"/>
        </w:tabs>
        <w:rPr>
          <w:iCs/>
          <w:sz w:val="22"/>
          <w:szCs w:val="22"/>
        </w:rPr>
      </w:pPr>
      <w:r w:rsidRPr="00A319BE">
        <w:rPr>
          <w:iCs/>
          <w:sz w:val="22"/>
          <w:szCs w:val="22"/>
        </w:rPr>
        <w:t>Pakuotės dydis:</w:t>
      </w:r>
    </w:p>
    <w:p w:rsidR="00620DBA" w:rsidRPr="00A319BE" w:rsidRDefault="00620DBA" w:rsidP="002F1FD6">
      <w:pPr>
        <w:tabs>
          <w:tab w:val="left" w:pos="567"/>
        </w:tabs>
        <w:rPr>
          <w:sz w:val="22"/>
          <w:szCs w:val="22"/>
        </w:rPr>
      </w:pPr>
      <w:r w:rsidRPr="00A319BE">
        <w:rPr>
          <w:sz w:val="22"/>
          <w:szCs w:val="22"/>
        </w:rPr>
        <w:t>1 x 2 ml</w:t>
      </w:r>
    </w:p>
    <w:p w:rsidR="00620DBA" w:rsidRPr="00A319BE" w:rsidRDefault="00620DBA" w:rsidP="002F1FD6">
      <w:pPr>
        <w:tabs>
          <w:tab w:val="left" w:pos="567"/>
        </w:tabs>
        <w:rPr>
          <w:sz w:val="22"/>
          <w:szCs w:val="22"/>
        </w:rPr>
      </w:pPr>
      <w:r w:rsidRPr="00A319BE">
        <w:rPr>
          <w:sz w:val="22"/>
          <w:szCs w:val="22"/>
        </w:rPr>
        <w:t>1 x 5 ml</w:t>
      </w:r>
    </w:p>
    <w:p w:rsidR="00620DBA" w:rsidRPr="00A319BE" w:rsidRDefault="00620DBA" w:rsidP="002F1FD6">
      <w:pPr>
        <w:tabs>
          <w:tab w:val="left" w:pos="567"/>
        </w:tabs>
        <w:rPr>
          <w:sz w:val="22"/>
          <w:szCs w:val="22"/>
        </w:rPr>
      </w:pPr>
    </w:p>
    <w:p w:rsidR="00620DBA" w:rsidRPr="00A319BE" w:rsidRDefault="00620DBA" w:rsidP="002F1FD6">
      <w:pPr>
        <w:tabs>
          <w:tab w:val="left" w:pos="567"/>
        </w:tabs>
        <w:rPr>
          <w:sz w:val="22"/>
          <w:szCs w:val="22"/>
        </w:rPr>
      </w:pPr>
      <w:r w:rsidRPr="00A319BE">
        <w:rPr>
          <w:sz w:val="22"/>
          <w:szCs w:val="22"/>
        </w:rPr>
        <w:t>Gali būti tiekiamos ne visų dydžių pakuotės.</w:t>
      </w:r>
    </w:p>
    <w:p w:rsidR="00620DBA" w:rsidRPr="00A319BE" w:rsidRDefault="00620DBA" w:rsidP="002F1FD6">
      <w:pPr>
        <w:numPr>
          <w:ilvl w:val="12"/>
          <w:numId w:val="0"/>
        </w:numPr>
        <w:ind w:right="-2"/>
        <w:rPr>
          <w:sz w:val="22"/>
          <w:szCs w:val="22"/>
        </w:rPr>
      </w:pPr>
    </w:p>
    <w:p w:rsidR="00620DBA" w:rsidRPr="00A319BE" w:rsidRDefault="00620DBA" w:rsidP="002F1FD6">
      <w:pPr>
        <w:keepNext/>
        <w:tabs>
          <w:tab w:val="left" w:pos="567"/>
        </w:tabs>
        <w:spacing w:line="260" w:lineRule="exact"/>
        <w:jc w:val="both"/>
        <w:outlineLvl w:val="3"/>
        <w:rPr>
          <w:b/>
          <w:sz w:val="22"/>
          <w:szCs w:val="22"/>
        </w:rPr>
      </w:pPr>
      <w:r w:rsidRPr="00A319BE">
        <w:rPr>
          <w:b/>
          <w:sz w:val="22"/>
          <w:szCs w:val="22"/>
        </w:rPr>
        <w:t>Rinkodaros teisės turėtojas ir gamintojas</w:t>
      </w:r>
    </w:p>
    <w:p w:rsidR="00620DBA" w:rsidRPr="00A319BE" w:rsidRDefault="00620DBA" w:rsidP="002F1FD6">
      <w:pPr>
        <w:numPr>
          <w:ilvl w:val="12"/>
          <w:numId w:val="0"/>
        </w:numPr>
        <w:ind w:right="-2"/>
        <w:rPr>
          <w:sz w:val="22"/>
          <w:szCs w:val="22"/>
        </w:rPr>
      </w:pPr>
    </w:p>
    <w:p w:rsidR="00620DBA" w:rsidRPr="00A319BE" w:rsidRDefault="00620DBA" w:rsidP="002F1FD6">
      <w:pPr>
        <w:numPr>
          <w:ilvl w:val="12"/>
          <w:numId w:val="0"/>
        </w:numPr>
        <w:ind w:right="-2"/>
        <w:rPr>
          <w:b/>
          <w:sz w:val="22"/>
          <w:szCs w:val="22"/>
        </w:rPr>
      </w:pPr>
      <w:r w:rsidRPr="00A319BE">
        <w:rPr>
          <w:b/>
          <w:sz w:val="22"/>
          <w:szCs w:val="22"/>
        </w:rPr>
        <w:t>Rinkodaros teisės turėtojas</w:t>
      </w:r>
    </w:p>
    <w:p w:rsidR="006477F3" w:rsidRPr="00D119E8" w:rsidRDefault="006477F3" w:rsidP="006477F3">
      <w:pPr>
        <w:rPr>
          <w:sz w:val="22"/>
          <w:szCs w:val="22"/>
        </w:rPr>
      </w:pPr>
      <w:r w:rsidRPr="00D119E8">
        <w:rPr>
          <w:sz w:val="22"/>
          <w:szCs w:val="22"/>
        </w:rPr>
        <w:t>MYLAN S.A.S.</w:t>
      </w:r>
    </w:p>
    <w:p w:rsidR="006477F3" w:rsidRDefault="006477F3" w:rsidP="006477F3">
      <w:pPr>
        <w:rPr>
          <w:sz w:val="22"/>
          <w:szCs w:val="22"/>
        </w:rPr>
      </w:pPr>
      <w:r w:rsidRPr="00D119E8">
        <w:rPr>
          <w:sz w:val="22"/>
          <w:szCs w:val="22"/>
        </w:rPr>
        <w:t xml:space="preserve">117 </w:t>
      </w:r>
      <w:proofErr w:type="spellStart"/>
      <w:r w:rsidRPr="00D119E8">
        <w:rPr>
          <w:sz w:val="22"/>
          <w:szCs w:val="22"/>
        </w:rPr>
        <w:t>Allée</w:t>
      </w:r>
      <w:proofErr w:type="spellEnd"/>
      <w:r w:rsidRPr="00D119E8">
        <w:rPr>
          <w:sz w:val="22"/>
          <w:szCs w:val="22"/>
        </w:rPr>
        <w:t xml:space="preserve"> </w:t>
      </w:r>
      <w:proofErr w:type="spellStart"/>
      <w:r w:rsidRPr="00D119E8">
        <w:rPr>
          <w:sz w:val="22"/>
          <w:szCs w:val="22"/>
        </w:rPr>
        <w:t>des</w:t>
      </w:r>
      <w:proofErr w:type="spellEnd"/>
      <w:r w:rsidRPr="00D119E8">
        <w:rPr>
          <w:sz w:val="22"/>
          <w:szCs w:val="22"/>
        </w:rPr>
        <w:t xml:space="preserve"> </w:t>
      </w:r>
      <w:proofErr w:type="spellStart"/>
      <w:r w:rsidRPr="00D119E8">
        <w:rPr>
          <w:sz w:val="22"/>
          <w:szCs w:val="22"/>
        </w:rPr>
        <w:t>Parcs</w:t>
      </w:r>
      <w:proofErr w:type="spellEnd"/>
      <w:r w:rsidRPr="00D119E8">
        <w:rPr>
          <w:sz w:val="22"/>
          <w:szCs w:val="22"/>
        </w:rPr>
        <w:t xml:space="preserve"> </w:t>
      </w:r>
    </w:p>
    <w:p w:rsidR="006477F3" w:rsidRDefault="006477F3" w:rsidP="006477F3">
      <w:pPr>
        <w:rPr>
          <w:sz w:val="22"/>
          <w:szCs w:val="22"/>
        </w:rPr>
      </w:pPr>
      <w:r w:rsidRPr="00D119E8">
        <w:rPr>
          <w:sz w:val="22"/>
          <w:szCs w:val="22"/>
        </w:rPr>
        <w:t xml:space="preserve">69800 SAINT-PRIEST </w:t>
      </w:r>
    </w:p>
    <w:p w:rsidR="00620DBA" w:rsidRDefault="006477F3" w:rsidP="006477F3">
      <w:pPr>
        <w:numPr>
          <w:ilvl w:val="12"/>
          <w:numId w:val="0"/>
        </w:numPr>
        <w:ind w:right="-2"/>
        <w:rPr>
          <w:sz w:val="22"/>
          <w:szCs w:val="22"/>
        </w:rPr>
      </w:pPr>
      <w:r w:rsidRPr="00D119E8">
        <w:rPr>
          <w:sz w:val="22"/>
          <w:szCs w:val="22"/>
        </w:rPr>
        <w:t>Prancūzija</w:t>
      </w:r>
    </w:p>
    <w:p w:rsidR="006477F3" w:rsidRPr="00A319BE" w:rsidRDefault="006477F3" w:rsidP="006477F3">
      <w:pPr>
        <w:numPr>
          <w:ilvl w:val="12"/>
          <w:numId w:val="0"/>
        </w:numPr>
        <w:ind w:right="-2"/>
        <w:rPr>
          <w:sz w:val="22"/>
          <w:szCs w:val="22"/>
        </w:rPr>
      </w:pPr>
    </w:p>
    <w:p w:rsidR="00620DBA" w:rsidRPr="00A319BE" w:rsidRDefault="00620DBA" w:rsidP="002F1FD6">
      <w:pPr>
        <w:numPr>
          <w:ilvl w:val="12"/>
          <w:numId w:val="0"/>
        </w:numPr>
        <w:ind w:right="-2"/>
        <w:rPr>
          <w:b/>
          <w:sz w:val="22"/>
          <w:szCs w:val="22"/>
        </w:rPr>
      </w:pPr>
      <w:r w:rsidRPr="00A319BE">
        <w:rPr>
          <w:b/>
          <w:sz w:val="22"/>
          <w:szCs w:val="22"/>
        </w:rPr>
        <w:t>Gamintojas</w:t>
      </w:r>
    </w:p>
    <w:p w:rsidR="00D64C59" w:rsidRPr="00BD35C3" w:rsidRDefault="00D64C59" w:rsidP="00D64C59">
      <w:pPr>
        <w:tabs>
          <w:tab w:val="left" w:pos="0"/>
        </w:tabs>
        <w:jc w:val="both"/>
        <w:rPr>
          <w:sz w:val="22"/>
          <w:szCs w:val="22"/>
          <w:lang w:eastAsia="lt-LT"/>
        </w:rPr>
      </w:pPr>
      <w:r w:rsidRPr="00BD35C3">
        <w:rPr>
          <w:sz w:val="22"/>
          <w:szCs w:val="22"/>
          <w:lang w:eastAsia="lt-LT"/>
        </w:rPr>
        <w:t>Agila Specialties Polska Sp. z o.o.</w:t>
      </w:r>
    </w:p>
    <w:p w:rsidR="00620DBA" w:rsidRPr="00A319BE" w:rsidRDefault="00620DBA" w:rsidP="002F1FD6">
      <w:pPr>
        <w:autoSpaceDE w:val="0"/>
        <w:autoSpaceDN w:val="0"/>
        <w:adjustRightInd w:val="0"/>
        <w:rPr>
          <w:sz w:val="22"/>
          <w:szCs w:val="22"/>
        </w:rPr>
      </w:pPr>
      <w:r w:rsidRPr="00A319BE">
        <w:rPr>
          <w:sz w:val="22"/>
          <w:szCs w:val="22"/>
        </w:rPr>
        <w:t>10, Daniszewska Str</w:t>
      </w:r>
    </w:p>
    <w:p w:rsidR="00620DBA" w:rsidRPr="00A319BE" w:rsidRDefault="00620DBA" w:rsidP="002F1FD6">
      <w:pPr>
        <w:autoSpaceDE w:val="0"/>
        <w:autoSpaceDN w:val="0"/>
        <w:adjustRightInd w:val="0"/>
        <w:rPr>
          <w:sz w:val="22"/>
          <w:szCs w:val="22"/>
        </w:rPr>
      </w:pPr>
      <w:r w:rsidRPr="00A319BE">
        <w:rPr>
          <w:sz w:val="22"/>
          <w:szCs w:val="22"/>
        </w:rPr>
        <w:t>03-230 Warsaw</w:t>
      </w:r>
    </w:p>
    <w:p w:rsidR="00620DBA" w:rsidRPr="00A319BE" w:rsidRDefault="00620DBA" w:rsidP="002F1FD6">
      <w:pPr>
        <w:autoSpaceDE w:val="0"/>
        <w:autoSpaceDN w:val="0"/>
        <w:adjustRightInd w:val="0"/>
        <w:rPr>
          <w:sz w:val="22"/>
          <w:szCs w:val="22"/>
        </w:rPr>
      </w:pPr>
      <w:r w:rsidRPr="00A319BE">
        <w:rPr>
          <w:sz w:val="22"/>
          <w:szCs w:val="22"/>
        </w:rPr>
        <w:t>Lenkija</w:t>
      </w:r>
    </w:p>
    <w:p w:rsidR="00620DBA" w:rsidRPr="00A319BE" w:rsidRDefault="00620DBA" w:rsidP="002F1FD6">
      <w:pPr>
        <w:autoSpaceDE w:val="0"/>
        <w:autoSpaceDN w:val="0"/>
        <w:adjustRightInd w:val="0"/>
        <w:rPr>
          <w:b/>
          <w:bCs/>
          <w:sz w:val="22"/>
          <w:szCs w:val="22"/>
        </w:rPr>
      </w:pPr>
    </w:p>
    <w:p w:rsidR="00620DBA" w:rsidRPr="00A319BE" w:rsidRDefault="00620DBA" w:rsidP="002F1FD6">
      <w:pPr>
        <w:numPr>
          <w:ilvl w:val="12"/>
          <w:numId w:val="0"/>
        </w:numPr>
        <w:ind w:right="-2"/>
        <w:rPr>
          <w:b/>
          <w:bCs/>
          <w:sz w:val="22"/>
          <w:szCs w:val="22"/>
        </w:rPr>
      </w:pPr>
      <w:r w:rsidRPr="00A319BE">
        <w:rPr>
          <w:b/>
          <w:bCs/>
          <w:sz w:val="22"/>
          <w:szCs w:val="22"/>
        </w:rPr>
        <w:t xml:space="preserve">Šis pakuotės lapelis paskutinį kartą peržiūrėtas </w:t>
      </w:r>
      <w:r w:rsidR="006477F3">
        <w:rPr>
          <w:b/>
          <w:bCs/>
          <w:sz w:val="22"/>
          <w:szCs w:val="22"/>
        </w:rPr>
        <w:t>2015-07-23</w:t>
      </w:r>
    </w:p>
    <w:p w:rsidR="00620DBA" w:rsidRPr="00A319BE" w:rsidRDefault="00620DBA" w:rsidP="002F1FD6">
      <w:pPr>
        <w:numPr>
          <w:ilvl w:val="12"/>
          <w:numId w:val="0"/>
        </w:numPr>
        <w:ind w:right="-2"/>
        <w:rPr>
          <w:b/>
          <w:bCs/>
          <w:sz w:val="22"/>
          <w:szCs w:val="22"/>
        </w:rPr>
      </w:pPr>
    </w:p>
    <w:p w:rsidR="00620DBA" w:rsidRPr="00A319BE" w:rsidRDefault="00620DBA" w:rsidP="002B143E">
      <w:pPr>
        <w:pStyle w:val="BTEMEASMCA"/>
        <w:rPr>
          <w:szCs w:val="22"/>
        </w:rPr>
      </w:pPr>
      <w:r w:rsidRPr="00A319BE">
        <w:rPr>
          <w:noProof w:val="0"/>
          <w:szCs w:val="22"/>
        </w:rPr>
        <w:t xml:space="preserve">Naujausia pakuotės lapelio redakcija pateikiama Valstybinės vaistų kontrolės tarnybos prie Lietuvos Respublikos sveikatos apsaugos ministerijos (VVKT) interneto svetainėje </w:t>
      </w:r>
      <w:hyperlink r:id="rId9" w:history="1">
        <w:r w:rsidRPr="00A319BE">
          <w:rPr>
            <w:rStyle w:val="Hipersaitas"/>
            <w:szCs w:val="22"/>
          </w:rPr>
          <w:t>http://www.vvkt.lt/</w:t>
        </w:r>
      </w:hyperlink>
    </w:p>
    <w:p w:rsidR="00620DBA" w:rsidRPr="00A319BE" w:rsidRDefault="00620DBA" w:rsidP="002F1FD6">
      <w:pPr>
        <w:numPr>
          <w:ilvl w:val="12"/>
          <w:numId w:val="0"/>
        </w:numPr>
        <w:ind w:right="-2"/>
        <w:rPr>
          <w:sz w:val="22"/>
          <w:szCs w:val="22"/>
        </w:rPr>
      </w:pPr>
      <w:r w:rsidRPr="00A319BE">
        <w:rPr>
          <w:sz w:val="22"/>
          <w:szCs w:val="22"/>
        </w:rPr>
        <w:t>---------------------------------------------------------------------------------------------------------------------------</w:t>
      </w:r>
    </w:p>
    <w:p w:rsidR="00620DBA" w:rsidRPr="00A319BE" w:rsidRDefault="00620DBA" w:rsidP="002F1FD6">
      <w:pPr>
        <w:numPr>
          <w:ilvl w:val="12"/>
          <w:numId w:val="0"/>
        </w:numPr>
        <w:tabs>
          <w:tab w:val="left" w:pos="2657"/>
        </w:tabs>
        <w:ind w:right="-28"/>
        <w:rPr>
          <w:sz w:val="22"/>
          <w:szCs w:val="22"/>
        </w:rPr>
      </w:pPr>
    </w:p>
    <w:p w:rsidR="00620DBA" w:rsidRPr="00A319BE" w:rsidRDefault="00620DBA" w:rsidP="002F1FD6">
      <w:pPr>
        <w:numPr>
          <w:ilvl w:val="12"/>
          <w:numId w:val="0"/>
        </w:numPr>
        <w:rPr>
          <w:sz w:val="22"/>
          <w:szCs w:val="22"/>
        </w:rPr>
      </w:pPr>
      <w:r w:rsidRPr="00A319BE">
        <w:rPr>
          <w:sz w:val="22"/>
          <w:szCs w:val="22"/>
        </w:rPr>
        <w:t>Toliau pateikta informacija skirta tik sveikatos priežiūros specialistams:</w:t>
      </w:r>
    </w:p>
    <w:p w:rsidR="00620DBA" w:rsidRPr="00A319BE" w:rsidRDefault="00620DBA" w:rsidP="002F1FD6">
      <w:pPr>
        <w:rPr>
          <w:sz w:val="22"/>
          <w:szCs w:val="22"/>
        </w:rPr>
      </w:pPr>
    </w:p>
    <w:p w:rsidR="00620DBA" w:rsidRPr="00A319BE" w:rsidRDefault="00620DBA" w:rsidP="002F1FD6">
      <w:pPr>
        <w:rPr>
          <w:sz w:val="22"/>
          <w:szCs w:val="22"/>
        </w:rPr>
      </w:pPr>
      <w:r w:rsidRPr="00A319BE">
        <w:rPr>
          <w:sz w:val="22"/>
          <w:szCs w:val="22"/>
        </w:rPr>
        <w:t>Vartojimo instrukcija – citotoksinis preparatas</w:t>
      </w:r>
    </w:p>
    <w:p w:rsidR="00620DBA" w:rsidRPr="00A319BE" w:rsidRDefault="00620DBA" w:rsidP="002F1FD6">
      <w:pPr>
        <w:numPr>
          <w:ilvl w:val="12"/>
          <w:numId w:val="0"/>
        </w:numPr>
        <w:rPr>
          <w:sz w:val="22"/>
          <w:szCs w:val="22"/>
        </w:rPr>
      </w:pPr>
    </w:p>
    <w:p w:rsidR="00620DBA" w:rsidRPr="00A319BE" w:rsidRDefault="00620DBA" w:rsidP="002F1FD6">
      <w:pPr>
        <w:autoSpaceDE w:val="0"/>
        <w:autoSpaceDN w:val="0"/>
        <w:adjustRightInd w:val="0"/>
        <w:rPr>
          <w:i/>
          <w:iCs/>
          <w:sz w:val="22"/>
          <w:szCs w:val="22"/>
        </w:rPr>
      </w:pPr>
      <w:proofErr w:type="spellStart"/>
      <w:r w:rsidRPr="00A319BE">
        <w:rPr>
          <w:i/>
          <w:iCs/>
          <w:sz w:val="22"/>
          <w:szCs w:val="22"/>
        </w:rPr>
        <w:t>Irinotecan</w:t>
      </w:r>
      <w:proofErr w:type="spellEnd"/>
      <w:r w:rsidRPr="00A319BE">
        <w:rPr>
          <w:i/>
          <w:iCs/>
          <w:sz w:val="22"/>
          <w:szCs w:val="22"/>
        </w:rPr>
        <w:t xml:space="preserve"> </w:t>
      </w:r>
      <w:proofErr w:type="spellStart"/>
      <w:r w:rsidR="001049C2" w:rsidRPr="001049C2">
        <w:rPr>
          <w:i/>
          <w:sz w:val="22"/>
          <w:szCs w:val="22"/>
        </w:rPr>
        <w:t>Mylan</w:t>
      </w:r>
      <w:proofErr w:type="spellEnd"/>
      <w:r w:rsidRPr="00A319BE">
        <w:rPr>
          <w:i/>
          <w:iCs/>
          <w:sz w:val="22"/>
          <w:szCs w:val="22"/>
        </w:rPr>
        <w:t xml:space="preserve"> ruošimas</w:t>
      </w:r>
    </w:p>
    <w:p w:rsidR="00620DBA" w:rsidRPr="00A319BE" w:rsidRDefault="00620DBA" w:rsidP="002F1FD6">
      <w:pPr>
        <w:autoSpaceDE w:val="0"/>
        <w:autoSpaceDN w:val="0"/>
        <w:adjustRightInd w:val="0"/>
        <w:rPr>
          <w:sz w:val="22"/>
          <w:szCs w:val="22"/>
        </w:rPr>
      </w:pPr>
      <w:r w:rsidRPr="00A319BE">
        <w:rPr>
          <w:sz w:val="22"/>
          <w:szCs w:val="22"/>
        </w:rPr>
        <w:t xml:space="preserve">Su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kaip ir kitais priešvėžiniais preparatais, reikia elgtis atsargiai. Preparatą aseptinėmis sąlygomis ir tam skirtoje vietoje turi skiesti patyręs darbuotojas. Būtina saugotis, kad vaisto nepatektų ant odos ar gleivinės. </w:t>
      </w:r>
    </w:p>
    <w:p w:rsidR="00620DBA" w:rsidRPr="00A319BE" w:rsidRDefault="00620DBA" w:rsidP="002F1FD6">
      <w:pPr>
        <w:autoSpaceDE w:val="0"/>
        <w:autoSpaceDN w:val="0"/>
        <w:adjustRightInd w:val="0"/>
        <w:rPr>
          <w:sz w:val="22"/>
          <w:szCs w:val="22"/>
        </w:rPr>
      </w:pPr>
      <w:r w:rsidRPr="00A319BE">
        <w:rPr>
          <w:sz w:val="22"/>
          <w:szCs w:val="22"/>
        </w:rPr>
        <w:t xml:space="preserve">Apsaugos priemonės ruošiant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infuzinį tirpalą</w:t>
      </w:r>
    </w:p>
    <w:p w:rsidR="00620DBA" w:rsidRPr="00A319BE" w:rsidRDefault="00620DBA">
      <w:pPr>
        <w:numPr>
          <w:ilvl w:val="0"/>
          <w:numId w:val="17"/>
        </w:numPr>
        <w:autoSpaceDE w:val="0"/>
        <w:autoSpaceDN w:val="0"/>
        <w:adjustRightInd w:val="0"/>
        <w:rPr>
          <w:sz w:val="22"/>
          <w:szCs w:val="22"/>
        </w:rPr>
      </w:pPr>
      <w:r w:rsidRPr="00A319BE">
        <w:rPr>
          <w:sz w:val="22"/>
          <w:szCs w:val="22"/>
        </w:rPr>
        <w:t xml:space="preserve">Reikia naudotis apsaugine kamera, užsimauti apsaugines pirštines ir užsivilkti apsauginį chalatą. Jeigu apsauginės kameros nėra, reikia užsirišti veido kaukę ir užsidėti apsauginius akinius. </w:t>
      </w:r>
    </w:p>
    <w:p w:rsidR="00620DBA" w:rsidRPr="00A319BE" w:rsidRDefault="00620DBA" w:rsidP="002F1FD6">
      <w:pPr>
        <w:numPr>
          <w:ilvl w:val="0"/>
          <w:numId w:val="17"/>
        </w:numPr>
        <w:autoSpaceDE w:val="0"/>
        <w:autoSpaceDN w:val="0"/>
        <w:adjustRightInd w:val="0"/>
        <w:rPr>
          <w:sz w:val="22"/>
          <w:szCs w:val="22"/>
        </w:rPr>
      </w:pPr>
      <w:r w:rsidRPr="00A319BE">
        <w:rPr>
          <w:sz w:val="22"/>
          <w:szCs w:val="22"/>
        </w:rPr>
        <w:t>Atkimštas talpykles, pvz., injekcinius buteliukus, infuzinius buteliukus ir naudotas kaniules, švirkštus, kateterius, mėgintuvėlius bei citotoksinių preparatų atliekas reikia laikyti pavojingomis atliekomis ir tvarkyti laikantis vietinių darbo su PAVOJINGOMIS ATLIEKOMIS reikalavimų.</w:t>
      </w:r>
    </w:p>
    <w:p w:rsidR="00620DBA" w:rsidRPr="00A319BE" w:rsidRDefault="00620DBA" w:rsidP="002F1FD6">
      <w:pPr>
        <w:numPr>
          <w:ilvl w:val="0"/>
          <w:numId w:val="17"/>
        </w:numPr>
        <w:autoSpaceDE w:val="0"/>
        <w:autoSpaceDN w:val="0"/>
        <w:adjustRightInd w:val="0"/>
        <w:rPr>
          <w:sz w:val="22"/>
          <w:szCs w:val="22"/>
        </w:rPr>
      </w:pPr>
      <w:r w:rsidRPr="00A319BE">
        <w:rPr>
          <w:sz w:val="22"/>
          <w:szCs w:val="22"/>
        </w:rPr>
        <w:t>Vaistui išsiliejus, reikia elgtis taip:</w:t>
      </w:r>
    </w:p>
    <w:p w:rsidR="00620DBA" w:rsidRPr="00A319BE" w:rsidRDefault="00620DBA" w:rsidP="002F1FD6">
      <w:pPr>
        <w:numPr>
          <w:ilvl w:val="0"/>
          <w:numId w:val="4"/>
        </w:numPr>
        <w:tabs>
          <w:tab w:val="num" w:pos="1080"/>
        </w:tabs>
        <w:autoSpaceDE w:val="0"/>
        <w:autoSpaceDN w:val="0"/>
        <w:adjustRightInd w:val="0"/>
        <w:ind w:left="1080" w:hanging="540"/>
        <w:rPr>
          <w:sz w:val="22"/>
          <w:szCs w:val="22"/>
        </w:rPr>
      </w:pPr>
      <w:r w:rsidRPr="00A319BE">
        <w:rPr>
          <w:sz w:val="22"/>
          <w:szCs w:val="22"/>
        </w:rPr>
        <w:t>dėvėti apsauginius drabužius;</w:t>
      </w:r>
    </w:p>
    <w:p w:rsidR="00620DBA" w:rsidRPr="00A319BE" w:rsidRDefault="00620DBA" w:rsidP="002F1FD6">
      <w:pPr>
        <w:numPr>
          <w:ilvl w:val="0"/>
          <w:numId w:val="4"/>
        </w:numPr>
        <w:tabs>
          <w:tab w:val="num" w:pos="1080"/>
        </w:tabs>
        <w:autoSpaceDE w:val="0"/>
        <w:autoSpaceDN w:val="0"/>
        <w:adjustRightInd w:val="0"/>
        <w:ind w:left="1080" w:hanging="540"/>
        <w:rPr>
          <w:sz w:val="22"/>
          <w:szCs w:val="22"/>
        </w:rPr>
      </w:pPr>
      <w:r w:rsidRPr="00A319BE">
        <w:rPr>
          <w:sz w:val="22"/>
          <w:szCs w:val="22"/>
        </w:rPr>
        <w:t>surinkti sudužusio buteliuko šukes ir sudėti jas į PAVOJINGŲ ATLIEKŲ talpyklę;</w:t>
      </w:r>
    </w:p>
    <w:p w:rsidR="00620DBA" w:rsidRPr="00A319BE" w:rsidRDefault="00620DBA" w:rsidP="002F1FD6">
      <w:pPr>
        <w:numPr>
          <w:ilvl w:val="0"/>
          <w:numId w:val="4"/>
        </w:numPr>
        <w:tabs>
          <w:tab w:val="num" w:pos="1080"/>
        </w:tabs>
        <w:autoSpaceDE w:val="0"/>
        <w:autoSpaceDN w:val="0"/>
        <w:adjustRightInd w:val="0"/>
        <w:ind w:left="1080" w:hanging="540"/>
        <w:rPr>
          <w:sz w:val="22"/>
          <w:szCs w:val="22"/>
        </w:rPr>
      </w:pPr>
      <w:r w:rsidRPr="00A319BE">
        <w:rPr>
          <w:sz w:val="22"/>
          <w:szCs w:val="22"/>
        </w:rPr>
        <w:t>užterštą paviršių gerai nuplauti dideliu kiekiu šalto vandens;</w:t>
      </w:r>
    </w:p>
    <w:p w:rsidR="00620DBA" w:rsidRPr="00A319BE" w:rsidRDefault="00620DBA" w:rsidP="002F1FD6">
      <w:pPr>
        <w:numPr>
          <w:ilvl w:val="0"/>
          <w:numId w:val="4"/>
        </w:numPr>
        <w:tabs>
          <w:tab w:val="num" w:pos="1080"/>
        </w:tabs>
        <w:autoSpaceDE w:val="0"/>
        <w:autoSpaceDN w:val="0"/>
        <w:adjustRightInd w:val="0"/>
        <w:ind w:left="1080" w:hanging="540"/>
        <w:rPr>
          <w:sz w:val="22"/>
          <w:szCs w:val="22"/>
        </w:rPr>
      </w:pPr>
      <w:r w:rsidRPr="00A319BE">
        <w:rPr>
          <w:sz w:val="22"/>
          <w:szCs w:val="22"/>
        </w:rPr>
        <w:t xml:space="preserve">nuplautą paviršių kruopščiai nušluostyti audiniu ir įdėti jį į PAVOJINGŲ ATLIEKŲ talpyklę. </w:t>
      </w:r>
    </w:p>
    <w:p w:rsidR="00620DBA" w:rsidRPr="00A319BE" w:rsidRDefault="00620DBA" w:rsidP="002F1FD6">
      <w:pPr>
        <w:tabs>
          <w:tab w:val="left" w:pos="540"/>
        </w:tabs>
        <w:autoSpaceDE w:val="0"/>
        <w:autoSpaceDN w:val="0"/>
        <w:adjustRightInd w:val="0"/>
        <w:ind w:left="540" w:hanging="540"/>
        <w:rPr>
          <w:sz w:val="22"/>
          <w:szCs w:val="22"/>
        </w:rPr>
      </w:pPr>
      <w:r w:rsidRPr="00A319BE">
        <w:rPr>
          <w:sz w:val="22"/>
          <w:szCs w:val="22"/>
        </w:rPr>
        <w:t>4.</w:t>
      </w:r>
      <w:r w:rsidRPr="00A319BE">
        <w:rPr>
          <w:sz w:val="22"/>
          <w:szCs w:val="22"/>
        </w:rPr>
        <w:tab/>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patekus ant odos, pradžioje užterštą vietą reikia nuplauti dideliu kiekiu tekančio vandens, po to vandeniu ir muilu. Preparato patekus ant gleivinės, užterštą vietą būtina rūpestingai nuplauti vandeniu. Jeigu lieka nemalonių pojūčių, reikia kreiptis į gydytoją.</w:t>
      </w:r>
    </w:p>
    <w:p w:rsidR="00620DBA" w:rsidRPr="00A319BE" w:rsidRDefault="00620DBA" w:rsidP="002F1FD6">
      <w:pPr>
        <w:tabs>
          <w:tab w:val="left" w:pos="540"/>
        </w:tabs>
        <w:autoSpaceDE w:val="0"/>
        <w:autoSpaceDN w:val="0"/>
        <w:adjustRightInd w:val="0"/>
        <w:ind w:left="540" w:hanging="540"/>
        <w:rPr>
          <w:sz w:val="22"/>
          <w:szCs w:val="22"/>
        </w:rPr>
      </w:pPr>
      <w:r w:rsidRPr="00A319BE">
        <w:rPr>
          <w:sz w:val="22"/>
          <w:szCs w:val="22"/>
        </w:rPr>
        <w:t>5.</w:t>
      </w:r>
      <w:r w:rsidRPr="00A319BE">
        <w:rPr>
          <w:sz w:val="22"/>
          <w:szCs w:val="22"/>
        </w:rPr>
        <w:tab/>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patekus į akis, jas būtina nuplauti dideliu kiekiu vandens ir nedelsiant kreiptis į akių gydytoją.</w:t>
      </w:r>
    </w:p>
    <w:p w:rsidR="00620DBA" w:rsidRPr="00A319BE" w:rsidRDefault="00620DBA" w:rsidP="002F1FD6">
      <w:pPr>
        <w:autoSpaceDE w:val="0"/>
        <w:autoSpaceDN w:val="0"/>
        <w:adjustRightInd w:val="0"/>
        <w:rPr>
          <w:i/>
          <w:iCs/>
          <w:sz w:val="22"/>
          <w:szCs w:val="22"/>
        </w:rPr>
      </w:pPr>
    </w:p>
    <w:p w:rsidR="00620DBA" w:rsidRPr="00A319BE" w:rsidRDefault="00620DBA" w:rsidP="002F1FD6">
      <w:pPr>
        <w:rPr>
          <w:i/>
          <w:sz w:val="22"/>
          <w:szCs w:val="22"/>
        </w:rPr>
      </w:pPr>
      <w:r w:rsidRPr="00A319BE">
        <w:rPr>
          <w:i/>
          <w:sz w:val="22"/>
          <w:szCs w:val="22"/>
        </w:rPr>
        <w:t>Infuzinio tirpalo ruošimas</w:t>
      </w:r>
    </w:p>
    <w:p w:rsidR="00620DBA" w:rsidRPr="00A319BE" w:rsidRDefault="00620DBA" w:rsidP="002F1FD6">
      <w:pPr>
        <w:autoSpaceDE w:val="0"/>
        <w:autoSpaceDN w:val="0"/>
        <w:adjustRightInd w:val="0"/>
        <w:rPr>
          <w:sz w:val="22"/>
          <w:szCs w:val="22"/>
        </w:rPr>
      </w:pPr>
      <w:proofErr w:type="spellStart"/>
      <w:r w:rsidRPr="00A319BE">
        <w:rPr>
          <w:sz w:val="22"/>
          <w:szCs w:val="22"/>
        </w:rPr>
        <w:lastRenderedPageBreak/>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koncentratas infuziniam tirpalui yra skirtas tik leisti į veną kaip infuziją, prieš tai praskiedus rekomenduojamu tirpikliu, t. y. 0,9 </w:t>
      </w:r>
      <w:r w:rsidRPr="00A319BE">
        <w:rPr>
          <w:sz w:val="22"/>
          <w:szCs w:val="22"/>
        </w:rPr>
        <w:sym w:font="Symbol" w:char="F025"/>
      </w:r>
      <w:r w:rsidRPr="00A319BE">
        <w:rPr>
          <w:sz w:val="22"/>
          <w:szCs w:val="22"/>
        </w:rPr>
        <w:t xml:space="preserve"> natrio chlorido arba 5 </w:t>
      </w:r>
      <w:r w:rsidRPr="00A319BE">
        <w:rPr>
          <w:sz w:val="22"/>
          <w:szCs w:val="22"/>
        </w:rPr>
        <w:sym w:font="Symbol" w:char="F025"/>
      </w:r>
      <w:r w:rsidRPr="00A319BE">
        <w:rPr>
          <w:sz w:val="22"/>
          <w:szCs w:val="22"/>
        </w:rPr>
        <w:t xml:space="preserve"> gliukozės infuziniu tirpalu. Aseptinėmis sąlygomis graduotu švirkštu reikia iš buteliuko pritraukti reikiamą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koncentrato infuziniam tirpalui kiekį ir suleisti į 250 ml infuzinį maišelį arba buteliuką, po to, juos sukiojant tarp rankų, tirpalą gerai sumaišyti.</w:t>
      </w:r>
    </w:p>
    <w:p w:rsidR="00620DBA" w:rsidRPr="00A319BE" w:rsidRDefault="00620DBA" w:rsidP="002F1FD6">
      <w:pPr>
        <w:autoSpaceDE w:val="0"/>
        <w:autoSpaceDN w:val="0"/>
        <w:adjustRightInd w:val="0"/>
        <w:rPr>
          <w:sz w:val="22"/>
          <w:szCs w:val="22"/>
        </w:rPr>
      </w:pPr>
    </w:p>
    <w:p w:rsidR="00620DBA" w:rsidRPr="00A319BE" w:rsidRDefault="00620DBA" w:rsidP="002F1FD6">
      <w:pPr>
        <w:autoSpaceDE w:val="0"/>
        <w:autoSpaceDN w:val="0"/>
        <w:adjustRightInd w:val="0"/>
        <w:rPr>
          <w:sz w:val="22"/>
          <w:szCs w:val="22"/>
        </w:rPr>
      </w:pPr>
      <w:r w:rsidRPr="00A319BE">
        <w:rPr>
          <w:sz w:val="22"/>
          <w:szCs w:val="22"/>
        </w:rPr>
        <w:t>Jeigu koncentrate arba praskiestame tirpale yra nuosėdų, preparatą būtina sunaikinti, laikantis vietinių citotoksinių preparatų naikinimo taisyklių.</w:t>
      </w:r>
    </w:p>
    <w:p w:rsidR="00620DBA" w:rsidRPr="00A319BE" w:rsidRDefault="00620DBA" w:rsidP="002F1FD6">
      <w:pPr>
        <w:autoSpaceDE w:val="0"/>
        <w:autoSpaceDN w:val="0"/>
        <w:adjustRightInd w:val="0"/>
        <w:rPr>
          <w:sz w:val="22"/>
          <w:szCs w:val="22"/>
        </w:rPr>
      </w:pPr>
    </w:p>
    <w:p w:rsidR="00620DBA" w:rsidRPr="00A319BE" w:rsidRDefault="00620DBA" w:rsidP="002F1FD6">
      <w:pPr>
        <w:autoSpaceDE w:val="0"/>
        <w:autoSpaceDN w:val="0"/>
        <w:adjustRightInd w:val="0"/>
        <w:rPr>
          <w:sz w:val="22"/>
          <w:szCs w:val="22"/>
        </w:rPr>
      </w:pPr>
      <w:r w:rsidRPr="00A319BE">
        <w:rPr>
          <w:sz w:val="22"/>
          <w:szCs w:val="22"/>
        </w:rPr>
        <w:t>Informaciją apie praskiesto preparato tinkamumo laiką žr. pakuotės lapelyje.</w:t>
      </w:r>
    </w:p>
    <w:p w:rsidR="00620DBA" w:rsidRPr="00A319BE" w:rsidRDefault="00620DBA" w:rsidP="002F1FD6">
      <w:pPr>
        <w:autoSpaceDE w:val="0"/>
        <w:autoSpaceDN w:val="0"/>
        <w:adjustRightInd w:val="0"/>
        <w:rPr>
          <w:sz w:val="22"/>
          <w:szCs w:val="22"/>
        </w:rPr>
      </w:pPr>
    </w:p>
    <w:p w:rsidR="00620DBA" w:rsidRPr="00A319BE" w:rsidRDefault="00620DBA" w:rsidP="002F1FD6">
      <w:pPr>
        <w:autoSpaceDE w:val="0"/>
        <w:autoSpaceDN w:val="0"/>
        <w:adjustRightInd w:val="0"/>
        <w:rPr>
          <w:sz w:val="22"/>
          <w:szCs w:val="22"/>
        </w:rPr>
      </w:pP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w:t>
      </w:r>
      <w:r w:rsidRPr="00A319BE">
        <w:rPr>
          <w:b/>
          <w:sz w:val="22"/>
          <w:szCs w:val="22"/>
        </w:rPr>
        <w:t>negalima</w:t>
      </w:r>
      <w:r w:rsidRPr="00A319BE">
        <w:rPr>
          <w:sz w:val="22"/>
          <w:szCs w:val="22"/>
        </w:rPr>
        <w:t xml:space="preserve"> švirkšti į veną nei smūgine doze, nei lašinti į veną infuzija trumpiau nei 30 minučių arba ilgiau nei 90 minučių.</w:t>
      </w:r>
    </w:p>
    <w:p w:rsidR="00620DBA" w:rsidRPr="00A319BE" w:rsidRDefault="00620DBA" w:rsidP="002F1FD6">
      <w:pPr>
        <w:autoSpaceDE w:val="0"/>
        <w:autoSpaceDN w:val="0"/>
        <w:adjustRightInd w:val="0"/>
        <w:rPr>
          <w:i/>
          <w:iCs/>
          <w:sz w:val="22"/>
          <w:szCs w:val="22"/>
        </w:rPr>
      </w:pPr>
    </w:p>
    <w:p w:rsidR="00620DBA" w:rsidRPr="00A319BE" w:rsidRDefault="00620DBA" w:rsidP="002F1FD6">
      <w:pPr>
        <w:rPr>
          <w:i/>
          <w:sz w:val="22"/>
          <w:szCs w:val="22"/>
        </w:rPr>
      </w:pPr>
      <w:r w:rsidRPr="00A319BE">
        <w:rPr>
          <w:i/>
          <w:sz w:val="22"/>
          <w:szCs w:val="22"/>
        </w:rPr>
        <w:t>Atliekų tvarkymas</w:t>
      </w:r>
    </w:p>
    <w:p w:rsidR="00620DBA" w:rsidRPr="00A319BE" w:rsidRDefault="00620DBA" w:rsidP="002F1FD6">
      <w:pPr>
        <w:autoSpaceDE w:val="0"/>
        <w:autoSpaceDN w:val="0"/>
        <w:adjustRightInd w:val="0"/>
        <w:rPr>
          <w:sz w:val="22"/>
          <w:szCs w:val="22"/>
        </w:rPr>
      </w:pPr>
      <w:r w:rsidRPr="00A319BE">
        <w:rPr>
          <w:sz w:val="22"/>
          <w:szCs w:val="22"/>
        </w:rPr>
        <w:t xml:space="preserve">Visas skiedimui ir infuzijai naudotas arba kitokiu būdu su </w:t>
      </w:r>
      <w:proofErr w:type="spellStart"/>
      <w:r w:rsidRPr="00A319BE">
        <w:rPr>
          <w:sz w:val="22"/>
          <w:szCs w:val="22"/>
        </w:rPr>
        <w:t>Irinotecan</w:t>
      </w:r>
      <w:proofErr w:type="spellEnd"/>
      <w:r w:rsidRPr="00A319BE">
        <w:rPr>
          <w:sz w:val="22"/>
          <w:szCs w:val="22"/>
        </w:rPr>
        <w:t xml:space="preserve"> </w:t>
      </w:r>
      <w:proofErr w:type="spellStart"/>
      <w:r w:rsidR="001049C2" w:rsidRPr="00C4251E">
        <w:rPr>
          <w:sz w:val="22"/>
          <w:szCs w:val="22"/>
        </w:rPr>
        <w:t>Mylan</w:t>
      </w:r>
      <w:proofErr w:type="spellEnd"/>
      <w:r w:rsidRPr="00A319BE">
        <w:rPr>
          <w:sz w:val="22"/>
          <w:szCs w:val="22"/>
        </w:rPr>
        <w:t xml:space="preserve"> kontaktavusias medžiagas reikia tvarkyti laikantis vietinių darbo su citotoksiniais preparatais reikalavimų.</w:t>
      </w:r>
    </w:p>
    <w:p w:rsidR="00620DBA" w:rsidRPr="00A319BE" w:rsidRDefault="00620DBA" w:rsidP="002F1FD6">
      <w:pPr>
        <w:autoSpaceDE w:val="0"/>
        <w:autoSpaceDN w:val="0"/>
        <w:adjustRightInd w:val="0"/>
        <w:rPr>
          <w:sz w:val="22"/>
          <w:szCs w:val="22"/>
        </w:rPr>
      </w:pPr>
      <w:bookmarkStart w:id="68" w:name="_GoBack"/>
      <w:bookmarkEnd w:id="68"/>
      <w:permStart w:id="2079599531" w:edGrp="everyone"/>
      <w:permEnd w:id="2079599531"/>
    </w:p>
    <w:sectPr w:rsidR="00620DBA" w:rsidRPr="00A319BE" w:rsidSect="00474AB7">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51E" w:rsidRDefault="00C4251E">
      <w:r>
        <w:separator/>
      </w:r>
    </w:p>
  </w:endnote>
  <w:endnote w:type="continuationSeparator" w:id="0">
    <w:p w:rsidR="00C4251E" w:rsidRDefault="00C4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4E0020" w:usb1="00770065" w:usb2="00520020" w:usb3="006D006F" w:csb0="006E0061" w:csb1="0042002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51E" w:rsidRDefault="00C4251E" w:rsidP="00616F3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4251E" w:rsidRDefault="00C4251E" w:rsidP="009F3D5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51E" w:rsidRPr="009F3D55" w:rsidRDefault="00C4251E" w:rsidP="00616F3D">
    <w:pPr>
      <w:pStyle w:val="Porat"/>
      <w:framePr w:wrap="around" w:vAnchor="text" w:hAnchor="margin" w:xAlign="right" w:y="1"/>
      <w:rPr>
        <w:rStyle w:val="Puslapionumeris"/>
        <w:sz w:val="22"/>
        <w:szCs w:val="22"/>
      </w:rPr>
    </w:pPr>
    <w:r w:rsidRPr="009F3D55">
      <w:rPr>
        <w:rStyle w:val="Puslapionumeris"/>
        <w:sz w:val="22"/>
        <w:szCs w:val="22"/>
      </w:rPr>
      <w:fldChar w:fldCharType="begin"/>
    </w:r>
    <w:r w:rsidRPr="009F3D55">
      <w:rPr>
        <w:rStyle w:val="Puslapionumeris"/>
        <w:sz w:val="22"/>
        <w:szCs w:val="22"/>
      </w:rPr>
      <w:instrText xml:space="preserve">PAGE  </w:instrText>
    </w:r>
    <w:r w:rsidRPr="009F3D55">
      <w:rPr>
        <w:rStyle w:val="Puslapionumeris"/>
        <w:sz w:val="22"/>
        <w:szCs w:val="22"/>
      </w:rPr>
      <w:fldChar w:fldCharType="separate"/>
    </w:r>
    <w:r w:rsidR="001049C2">
      <w:rPr>
        <w:rStyle w:val="Puslapionumeris"/>
        <w:noProof/>
        <w:sz w:val="22"/>
        <w:szCs w:val="22"/>
      </w:rPr>
      <w:t>39</w:t>
    </w:r>
    <w:r w:rsidRPr="009F3D55">
      <w:rPr>
        <w:rStyle w:val="Puslapionumeris"/>
        <w:sz w:val="22"/>
        <w:szCs w:val="22"/>
      </w:rPr>
      <w:fldChar w:fldCharType="end"/>
    </w:r>
  </w:p>
  <w:p w:rsidR="00C4251E" w:rsidRDefault="00C4251E" w:rsidP="009F3D5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51E" w:rsidRDefault="00C4251E">
      <w:r>
        <w:separator/>
      </w:r>
    </w:p>
  </w:footnote>
  <w:footnote w:type="continuationSeparator" w:id="0">
    <w:p w:rsidR="00C4251E" w:rsidRDefault="00C425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1F33F5E"/>
    <w:multiLevelType w:val="hybridMultilevel"/>
    <w:tmpl w:val="0A1E869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48B3E0E"/>
    <w:multiLevelType w:val="hybridMultilevel"/>
    <w:tmpl w:val="D898E2EA"/>
    <w:lvl w:ilvl="0" w:tplc="FFFFFFFF">
      <w:start w:val="1"/>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
    <w:nsid w:val="1E607AAD"/>
    <w:multiLevelType w:val="hybridMultilevel"/>
    <w:tmpl w:val="1BAE6B1A"/>
    <w:lvl w:ilvl="0" w:tplc="04090001">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300294"/>
    <w:multiLevelType w:val="hybridMultilevel"/>
    <w:tmpl w:val="E6E6AD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2CE17C6A"/>
    <w:multiLevelType w:val="hybridMultilevel"/>
    <w:tmpl w:val="7542FD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35AD6FC4"/>
    <w:multiLevelType w:val="hybridMultilevel"/>
    <w:tmpl w:val="56A699E2"/>
    <w:lvl w:ilvl="0" w:tplc="113EC3AC">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1B21A48"/>
    <w:multiLevelType w:val="hybridMultilevel"/>
    <w:tmpl w:val="07F839AC"/>
    <w:lvl w:ilvl="0" w:tplc="FFFFFFFF">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9">
    <w:nsid w:val="448159AD"/>
    <w:multiLevelType w:val="hybridMultilevel"/>
    <w:tmpl w:val="12DCDD4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56160B"/>
    <w:multiLevelType w:val="multilevel"/>
    <w:tmpl w:val="07F839A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46587260"/>
    <w:multiLevelType w:val="hybridMultilevel"/>
    <w:tmpl w:val="E09E9A4E"/>
    <w:lvl w:ilvl="0" w:tplc="A802070C">
      <w:start w:val="1"/>
      <w:numFmt w:val="bullet"/>
      <w:lvlText w:val="-"/>
      <w:lvlJc w:val="left"/>
      <w:pPr>
        <w:tabs>
          <w:tab w:val="num" w:pos="1080"/>
        </w:tabs>
        <w:ind w:left="1080" w:hanging="360"/>
      </w:pPr>
      <w:rPr>
        <w:rFont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2">
    <w:nsid w:val="4A63041F"/>
    <w:multiLevelType w:val="hybridMultilevel"/>
    <w:tmpl w:val="B0D6B44A"/>
    <w:lvl w:ilvl="0" w:tplc="0410000F">
      <w:start w:val="1"/>
      <w:numFmt w:val="decimal"/>
      <w:lvlText w:val="%1."/>
      <w:lvlJc w:val="left"/>
      <w:pPr>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2963D6A"/>
    <w:multiLevelType w:val="hybridMultilevel"/>
    <w:tmpl w:val="810651F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F70BAE"/>
    <w:multiLevelType w:val="hybridMultilevel"/>
    <w:tmpl w:val="A976C8FC"/>
    <w:lvl w:ilvl="0" w:tplc="FFFFFFFF">
      <w:start w:val="6"/>
      <w:numFmt w:val="bullet"/>
      <w:lvlText w:val=""/>
      <w:lvlJc w:val="left"/>
      <w:pPr>
        <w:tabs>
          <w:tab w:val="num" w:pos="540"/>
        </w:tabs>
        <w:ind w:left="54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16"/>
  </w:num>
  <w:num w:numId="5">
    <w:abstractNumId w:val="8"/>
  </w:num>
  <w:num w:numId="6">
    <w:abstractNumId w:val="0"/>
    <w:lvlOverride w:ilvl="0">
      <w:lvl w:ilvl="0">
        <w:start w:val="1"/>
        <w:numFmt w:val="bullet"/>
        <w:lvlText w:val="-"/>
        <w:lvlJc w:val="left"/>
        <w:pPr>
          <w:ind w:left="360" w:hanging="360"/>
        </w:pPr>
      </w:lvl>
    </w:lvlOverride>
  </w:num>
  <w:num w:numId="7">
    <w:abstractNumId w:val="5"/>
  </w:num>
  <w:num w:numId="8">
    <w:abstractNumId w:val="1"/>
  </w:num>
  <w:num w:numId="9">
    <w:abstractNumId w:val="15"/>
  </w:num>
  <w:num w:numId="10">
    <w:abstractNumId w:val="9"/>
  </w:num>
  <w:num w:numId="11">
    <w:abstractNumId w:val="11"/>
  </w:num>
  <w:num w:numId="12">
    <w:abstractNumId w:val="12"/>
  </w:num>
  <w:num w:numId="13">
    <w:abstractNumId w:val="0"/>
    <w:lvlOverride w:ilvl="0">
      <w:lvl w:ilvl="0">
        <w:start w:val="1"/>
        <w:numFmt w:val="bullet"/>
        <w:lvlText w:val=""/>
        <w:lvlJc w:val="left"/>
        <w:pPr>
          <w:ind w:left="360" w:hanging="360"/>
        </w:pPr>
        <w:rPr>
          <w:rFonts w:ascii="Symbol" w:hAnsi="Symbol" w:hint="default"/>
        </w:rPr>
      </w:lvl>
    </w:lvlOverride>
  </w:num>
  <w:num w:numId="14">
    <w:abstractNumId w:val="13"/>
  </w:num>
  <w:num w:numId="15">
    <w:abstractNumId w:val="14"/>
  </w:num>
  <w:num w:numId="16">
    <w:abstractNumId w:val="10"/>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14Lz4bgK5u+MbT09TqehVri40XQ=" w:salt="n8MvkMqphncYK5gfT6pVYg=="/>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05"/>
    <w:rsid w:val="00000A71"/>
    <w:rsid w:val="00016903"/>
    <w:rsid w:val="00023E64"/>
    <w:rsid w:val="00030590"/>
    <w:rsid w:val="0003218C"/>
    <w:rsid w:val="0005773C"/>
    <w:rsid w:val="00082445"/>
    <w:rsid w:val="00090D1E"/>
    <w:rsid w:val="00094815"/>
    <w:rsid w:val="0009566E"/>
    <w:rsid w:val="000C6B82"/>
    <w:rsid w:val="000E2D03"/>
    <w:rsid w:val="000E4003"/>
    <w:rsid w:val="001013C8"/>
    <w:rsid w:val="001049C2"/>
    <w:rsid w:val="001120C8"/>
    <w:rsid w:val="0012745F"/>
    <w:rsid w:val="00147286"/>
    <w:rsid w:val="00154491"/>
    <w:rsid w:val="001559CC"/>
    <w:rsid w:val="00164FAE"/>
    <w:rsid w:val="00185425"/>
    <w:rsid w:val="001B3024"/>
    <w:rsid w:val="001B3353"/>
    <w:rsid w:val="001D049F"/>
    <w:rsid w:val="001E0A1C"/>
    <w:rsid w:val="002105FA"/>
    <w:rsid w:val="0022398F"/>
    <w:rsid w:val="002339DD"/>
    <w:rsid w:val="00241167"/>
    <w:rsid w:val="00245414"/>
    <w:rsid w:val="0024753F"/>
    <w:rsid w:val="002477B5"/>
    <w:rsid w:val="002544EA"/>
    <w:rsid w:val="0027000E"/>
    <w:rsid w:val="002740BA"/>
    <w:rsid w:val="002B143E"/>
    <w:rsid w:val="002C1A0E"/>
    <w:rsid w:val="002D591A"/>
    <w:rsid w:val="002E18D0"/>
    <w:rsid w:val="002F1FD6"/>
    <w:rsid w:val="003256E1"/>
    <w:rsid w:val="00336F52"/>
    <w:rsid w:val="003544C3"/>
    <w:rsid w:val="00362249"/>
    <w:rsid w:val="003714C9"/>
    <w:rsid w:val="00376FED"/>
    <w:rsid w:val="00390AB2"/>
    <w:rsid w:val="00392611"/>
    <w:rsid w:val="003B1813"/>
    <w:rsid w:val="003B2D97"/>
    <w:rsid w:val="003E124F"/>
    <w:rsid w:val="0040786F"/>
    <w:rsid w:val="004131BF"/>
    <w:rsid w:val="00415456"/>
    <w:rsid w:val="00420891"/>
    <w:rsid w:val="004261C0"/>
    <w:rsid w:val="004305E5"/>
    <w:rsid w:val="0045128C"/>
    <w:rsid w:val="00465610"/>
    <w:rsid w:val="00474AB7"/>
    <w:rsid w:val="00474E54"/>
    <w:rsid w:val="004856C1"/>
    <w:rsid w:val="004965E7"/>
    <w:rsid w:val="004C1C29"/>
    <w:rsid w:val="004D3371"/>
    <w:rsid w:val="004D5D52"/>
    <w:rsid w:val="004E07F9"/>
    <w:rsid w:val="004E0B8A"/>
    <w:rsid w:val="004E4792"/>
    <w:rsid w:val="00501776"/>
    <w:rsid w:val="0050377E"/>
    <w:rsid w:val="00505C1A"/>
    <w:rsid w:val="00522FDB"/>
    <w:rsid w:val="00540410"/>
    <w:rsid w:val="00544375"/>
    <w:rsid w:val="00544ED3"/>
    <w:rsid w:val="00546EB8"/>
    <w:rsid w:val="00555E9B"/>
    <w:rsid w:val="0056434B"/>
    <w:rsid w:val="005848DB"/>
    <w:rsid w:val="00592533"/>
    <w:rsid w:val="00592E9D"/>
    <w:rsid w:val="0059391E"/>
    <w:rsid w:val="00594610"/>
    <w:rsid w:val="00597FD6"/>
    <w:rsid w:val="005A4110"/>
    <w:rsid w:val="005A60EA"/>
    <w:rsid w:val="005C690F"/>
    <w:rsid w:val="005D0C4F"/>
    <w:rsid w:val="005F2793"/>
    <w:rsid w:val="00616F3D"/>
    <w:rsid w:val="00620DBA"/>
    <w:rsid w:val="00621701"/>
    <w:rsid w:val="0062426C"/>
    <w:rsid w:val="00633D05"/>
    <w:rsid w:val="006477F3"/>
    <w:rsid w:val="006546F6"/>
    <w:rsid w:val="00671410"/>
    <w:rsid w:val="00673194"/>
    <w:rsid w:val="00674CE9"/>
    <w:rsid w:val="006832E8"/>
    <w:rsid w:val="006873CA"/>
    <w:rsid w:val="00693D21"/>
    <w:rsid w:val="006A56CD"/>
    <w:rsid w:val="006C43C2"/>
    <w:rsid w:val="006F2153"/>
    <w:rsid w:val="006F3811"/>
    <w:rsid w:val="006F38DC"/>
    <w:rsid w:val="00724576"/>
    <w:rsid w:val="007345A5"/>
    <w:rsid w:val="00740274"/>
    <w:rsid w:val="007745F0"/>
    <w:rsid w:val="00775FA4"/>
    <w:rsid w:val="007762AD"/>
    <w:rsid w:val="00780E17"/>
    <w:rsid w:val="00781C73"/>
    <w:rsid w:val="00783BF2"/>
    <w:rsid w:val="00787C37"/>
    <w:rsid w:val="00793957"/>
    <w:rsid w:val="00797FD8"/>
    <w:rsid w:val="007B498C"/>
    <w:rsid w:val="007C0F1E"/>
    <w:rsid w:val="007C2D8A"/>
    <w:rsid w:val="007D392B"/>
    <w:rsid w:val="007D573D"/>
    <w:rsid w:val="007F1DB3"/>
    <w:rsid w:val="007F25E3"/>
    <w:rsid w:val="0081608C"/>
    <w:rsid w:val="00822DF5"/>
    <w:rsid w:val="00824EA0"/>
    <w:rsid w:val="00825079"/>
    <w:rsid w:val="008255D0"/>
    <w:rsid w:val="0084041E"/>
    <w:rsid w:val="00851F59"/>
    <w:rsid w:val="008536E8"/>
    <w:rsid w:val="00867091"/>
    <w:rsid w:val="008877A2"/>
    <w:rsid w:val="00891E5C"/>
    <w:rsid w:val="00895C31"/>
    <w:rsid w:val="008974AE"/>
    <w:rsid w:val="008A2AC6"/>
    <w:rsid w:val="008B1AC9"/>
    <w:rsid w:val="008C45FF"/>
    <w:rsid w:val="008E1F68"/>
    <w:rsid w:val="008F08F1"/>
    <w:rsid w:val="008F156E"/>
    <w:rsid w:val="00925F7C"/>
    <w:rsid w:val="009336F6"/>
    <w:rsid w:val="009402E5"/>
    <w:rsid w:val="009412BC"/>
    <w:rsid w:val="00956D91"/>
    <w:rsid w:val="00974BD3"/>
    <w:rsid w:val="00997F53"/>
    <w:rsid w:val="009A3B87"/>
    <w:rsid w:val="009B30DC"/>
    <w:rsid w:val="009F3D55"/>
    <w:rsid w:val="00A03257"/>
    <w:rsid w:val="00A319BE"/>
    <w:rsid w:val="00A35736"/>
    <w:rsid w:val="00A37F5F"/>
    <w:rsid w:val="00A43CE0"/>
    <w:rsid w:val="00A56262"/>
    <w:rsid w:val="00A5642D"/>
    <w:rsid w:val="00A8471F"/>
    <w:rsid w:val="00AB17E5"/>
    <w:rsid w:val="00AC5610"/>
    <w:rsid w:val="00AD46AD"/>
    <w:rsid w:val="00AF2A28"/>
    <w:rsid w:val="00B1201F"/>
    <w:rsid w:val="00B20CC0"/>
    <w:rsid w:val="00B32AC9"/>
    <w:rsid w:val="00B37D9C"/>
    <w:rsid w:val="00B55104"/>
    <w:rsid w:val="00BA305F"/>
    <w:rsid w:val="00BB267F"/>
    <w:rsid w:val="00BB71A0"/>
    <w:rsid w:val="00BC73C9"/>
    <w:rsid w:val="00BC7981"/>
    <w:rsid w:val="00BE0D6C"/>
    <w:rsid w:val="00BF6471"/>
    <w:rsid w:val="00C128B6"/>
    <w:rsid w:val="00C12C09"/>
    <w:rsid w:val="00C24021"/>
    <w:rsid w:val="00C40EA5"/>
    <w:rsid w:val="00C4251E"/>
    <w:rsid w:val="00C57419"/>
    <w:rsid w:val="00C61788"/>
    <w:rsid w:val="00C6327F"/>
    <w:rsid w:val="00C7227F"/>
    <w:rsid w:val="00C747EA"/>
    <w:rsid w:val="00C750F7"/>
    <w:rsid w:val="00C92F11"/>
    <w:rsid w:val="00CA3D1E"/>
    <w:rsid w:val="00CD1AB8"/>
    <w:rsid w:val="00CE1663"/>
    <w:rsid w:val="00CE5E98"/>
    <w:rsid w:val="00CE7AF1"/>
    <w:rsid w:val="00D04BF2"/>
    <w:rsid w:val="00D1160A"/>
    <w:rsid w:val="00D14E12"/>
    <w:rsid w:val="00D1640D"/>
    <w:rsid w:val="00D17C76"/>
    <w:rsid w:val="00D212BB"/>
    <w:rsid w:val="00D2479D"/>
    <w:rsid w:val="00D42DB7"/>
    <w:rsid w:val="00D50380"/>
    <w:rsid w:val="00D63FA1"/>
    <w:rsid w:val="00D64C59"/>
    <w:rsid w:val="00D81CD9"/>
    <w:rsid w:val="00D95FB4"/>
    <w:rsid w:val="00DA0549"/>
    <w:rsid w:val="00DA53DF"/>
    <w:rsid w:val="00DA6EC8"/>
    <w:rsid w:val="00DB42C1"/>
    <w:rsid w:val="00DB744E"/>
    <w:rsid w:val="00DC05B2"/>
    <w:rsid w:val="00DC6B4F"/>
    <w:rsid w:val="00DF4173"/>
    <w:rsid w:val="00DF7A7B"/>
    <w:rsid w:val="00E23D3E"/>
    <w:rsid w:val="00E469D4"/>
    <w:rsid w:val="00E54391"/>
    <w:rsid w:val="00E636DF"/>
    <w:rsid w:val="00E72796"/>
    <w:rsid w:val="00E805DE"/>
    <w:rsid w:val="00E8705D"/>
    <w:rsid w:val="00EA14D3"/>
    <w:rsid w:val="00EA63F3"/>
    <w:rsid w:val="00EE0CA7"/>
    <w:rsid w:val="00EE20D7"/>
    <w:rsid w:val="00EE6070"/>
    <w:rsid w:val="00F04C75"/>
    <w:rsid w:val="00F12FE3"/>
    <w:rsid w:val="00F15DF2"/>
    <w:rsid w:val="00F3557D"/>
    <w:rsid w:val="00F63364"/>
    <w:rsid w:val="00F74A21"/>
    <w:rsid w:val="00F76D6E"/>
    <w:rsid w:val="00FA4C5E"/>
    <w:rsid w:val="00FC3674"/>
    <w:rsid w:val="00FE2EC2"/>
    <w:rsid w:val="00FE65D7"/>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3D05"/>
    <w:rPr>
      <w:sz w:val="24"/>
      <w:szCs w:val="24"/>
      <w:lang w:eastAsia="en-US"/>
    </w:rPr>
  </w:style>
  <w:style w:type="paragraph" w:styleId="Antrat1">
    <w:name w:val="heading 1"/>
    <w:basedOn w:val="prastasis"/>
    <w:next w:val="prastasis"/>
    <w:link w:val="Antrat1Diagrama"/>
    <w:uiPriority w:val="99"/>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633D05"/>
    <w:pPr>
      <w:keepNext/>
      <w:spacing w:before="240" w:after="60"/>
      <w:outlineLvl w:val="1"/>
    </w:pPr>
    <w:rPr>
      <w:rFonts w:ascii="Arial" w:hAnsi="Arial"/>
      <w:b/>
      <w:bCs/>
      <w:i/>
      <w:iCs/>
      <w:sz w:val="28"/>
      <w:szCs w:val="28"/>
      <w:lang w:eastAsia="lt-LT"/>
    </w:rPr>
  </w:style>
  <w:style w:type="paragraph" w:styleId="Antrat3">
    <w:name w:val="heading 3"/>
    <w:basedOn w:val="prastasis"/>
    <w:next w:val="prastasis"/>
    <w:link w:val="Antrat3Diagrama"/>
    <w:uiPriority w:val="99"/>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D42DB7"/>
    <w:pPr>
      <w:keepNext/>
      <w:spacing w:before="240" w:after="60"/>
      <w:outlineLvl w:val="3"/>
    </w:pPr>
    <w:rPr>
      <w:rFonts w:ascii="Calibri" w:hAnsi="Calibri"/>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714C9"/>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locked/>
    <w:rsid w:val="00D42DB7"/>
    <w:rPr>
      <w:rFonts w:ascii="Arial" w:hAnsi="Arial" w:cs="Times New Roman"/>
      <w:b/>
      <w:i/>
      <w:sz w:val="28"/>
      <w:lang w:val="lt-LT"/>
    </w:rPr>
  </w:style>
  <w:style w:type="character" w:customStyle="1" w:styleId="Antrat3Diagrama">
    <w:name w:val="Antraštė 3 Diagrama"/>
    <w:basedOn w:val="Numatytasispastraiposriftas"/>
    <w:link w:val="Antrat3"/>
    <w:uiPriority w:val="99"/>
    <w:semiHidden/>
    <w:locked/>
    <w:rsid w:val="003714C9"/>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D42DB7"/>
    <w:rPr>
      <w:rFonts w:ascii="Calibri" w:hAnsi="Calibri" w:cs="Times New Roman"/>
      <w:b/>
      <w:sz w:val="28"/>
      <w:lang w:val="lt-LT"/>
    </w:rPr>
  </w:style>
  <w:style w:type="character" w:styleId="Hipersaitas">
    <w:name w:val="Hyperlink"/>
    <w:basedOn w:val="Numatytasispastraiposriftas"/>
    <w:uiPriority w:val="99"/>
    <w:rsid w:val="00633D05"/>
    <w:rPr>
      <w:rFonts w:cs="Times New Roman"/>
      <w:color w:val="0000FF"/>
      <w:u w:val="single"/>
    </w:rPr>
  </w:style>
  <w:style w:type="paragraph" w:customStyle="1" w:styleId="PI-1EMEASMCA">
    <w:name w:val="PI-1 EMEA_SMCA"/>
    <w:basedOn w:val="Antrat2"/>
    <w:autoRedefine/>
    <w:uiPriority w:val="99"/>
    <w:rsid w:val="00000A71"/>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0"/>
    </w:rPr>
  </w:style>
  <w:style w:type="character" w:customStyle="1" w:styleId="PI-1labEMEASMCAChar">
    <w:name w:val="PI-1_lab EMEA_SMCA Char"/>
    <w:link w:val="PI-1labEMEASMCA"/>
    <w:uiPriority w:val="99"/>
    <w:locked/>
    <w:rsid w:val="001120C8"/>
    <w:rPr>
      <w:b/>
      <w:noProof/>
      <w:sz w:val="22"/>
      <w:lang w:val="lt-LT" w:eastAsia="en-US"/>
    </w:rPr>
  </w:style>
  <w:style w:type="paragraph" w:customStyle="1" w:styleId="PI-2EMEASMCA">
    <w:name w:val="PI-2 EMEA_SMCA"/>
    <w:basedOn w:val="Antrat3"/>
    <w:autoRedefine/>
    <w:uiPriority w:val="99"/>
    <w:rsid w:val="00997F53"/>
    <w:pPr>
      <w:keepLines/>
      <w:tabs>
        <w:tab w:val="left" w:pos="-1800"/>
      </w:tabs>
      <w:spacing w:before="0" w:after="0"/>
      <w:ind w:hanging="28"/>
    </w:pPr>
    <w:rPr>
      <w:rFonts w:ascii="Times New Roman" w:eastAsia="SimSun" w:hAnsi="Times New Roman" w:cs="Times New Roman"/>
      <w:bCs w:val="0"/>
      <w:sz w:val="22"/>
      <w:szCs w:val="22"/>
      <w:lang w:eastAsia="zh-CN"/>
    </w:rPr>
  </w:style>
  <w:style w:type="paragraph" w:customStyle="1" w:styleId="BTEMEASMCA">
    <w:name w:val="BT EMEA_SMCA"/>
    <w:basedOn w:val="prastasis"/>
    <w:link w:val="BTEMEASMCAChar"/>
    <w:autoRedefine/>
    <w:uiPriority w:val="99"/>
    <w:rsid w:val="00000A71"/>
    <w:rPr>
      <w:noProof/>
      <w:sz w:val="22"/>
      <w:szCs w:val="20"/>
      <w:lang w:eastAsia="x-none"/>
    </w:rPr>
  </w:style>
  <w:style w:type="paragraph" w:customStyle="1" w:styleId="TTEMEASMCA">
    <w:name w:val="TT EMEA_SMCA"/>
    <w:basedOn w:val="Antrat1"/>
    <w:link w:val="TTEMEASMCAChar"/>
    <w:autoRedefine/>
    <w:uiPriority w:val="99"/>
    <w:rsid w:val="001D049F"/>
    <w:pPr>
      <w:keepNext w:val="0"/>
      <w:tabs>
        <w:tab w:val="left" w:pos="567"/>
      </w:tabs>
      <w:spacing w:before="0" w:after="0"/>
      <w:ind w:left="567" w:hanging="567"/>
      <w:jc w:val="center"/>
    </w:pPr>
    <w:rPr>
      <w:rFonts w:ascii="Times New Roman" w:hAnsi="Times New Roman" w:cs="Times New Roman"/>
      <w:bCs w:val="0"/>
      <w:caps/>
      <w:kern w:val="0"/>
      <w:sz w:val="22"/>
      <w:szCs w:val="20"/>
      <w:lang w:eastAsia="x-none"/>
    </w:rPr>
  </w:style>
  <w:style w:type="character" w:customStyle="1" w:styleId="TTEMEASMCAChar">
    <w:name w:val="TT EMEA_SMCA Char"/>
    <w:link w:val="TTEMEASMCA"/>
    <w:uiPriority w:val="99"/>
    <w:locked/>
    <w:rsid w:val="001D049F"/>
    <w:rPr>
      <w:b/>
      <w:caps/>
      <w:sz w:val="22"/>
      <w:lang w:val="lt-LT"/>
    </w:rPr>
  </w:style>
  <w:style w:type="paragraph" w:customStyle="1" w:styleId="BTAnIIEMEASMCA">
    <w:name w:val="BT(AnII) EMEA_SMCA"/>
    <w:basedOn w:val="Debesliotekstas"/>
    <w:autoRedefine/>
    <w:uiPriority w:val="99"/>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633D05"/>
    <w:pPr>
      <w:numPr>
        <w:numId w:val="1"/>
      </w:numPr>
      <w:tabs>
        <w:tab w:val="clear" w:pos="720"/>
        <w:tab w:val="num" w:pos="360"/>
      </w:tabs>
      <w:ind w:left="0" w:firstLine="0"/>
    </w:pPr>
  </w:style>
  <w:style w:type="paragraph" w:customStyle="1" w:styleId="PI-3EMEASMCA">
    <w:name w:val="PI-3 EMEA_SMCA"/>
    <w:basedOn w:val="prastasis"/>
    <w:autoRedefine/>
    <w:uiPriority w:val="99"/>
    <w:rsid w:val="00633D05"/>
    <w:pPr>
      <w:spacing w:line="220" w:lineRule="exact"/>
    </w:pPr>
    <w:rPr>
      <w:b/>
      <w:bCs/>
      <w:sz w:val="22"/>
      <w:szCs w:val="22"/>
    </w:rPr>
  </w:style>
  <w:style w:type="paragraph" w:customStyle="1" w:styleId="BTbEMEASMCA">
    <w:name w:val="BT(b) EMEA_SMCA"/>
    <w:basedOn w:val="BTEMEASMCA"/>
    <w:autoRedefine/>
    <w:uiPriority w:val="99"/>
    <w:rsid w:val="00633D05"/>
    <w:rPr>
      <w:b/>
    </w:rPr>
  </w:style>
  <w:style w:type="paragraph" w:customStyle="1" w:styleId="BTbeEMEASMCA">
    <w:name w:val="BT(be) EMEA_SMCA"/>
    <w:basedOn w:val="BTEMEASMCA"/>
    <w:autoRedefine/>
    <w:uiPriority w:val="99"/>
    <w:rsid w:val="00633D05"/>
    <w:pPr>
      <w:jc w:val="center"/>
    </w:pPr>
    <w:rPr>
      <w:b/>
    </w:rPr>
  </w:style>
  <w:style w:type="paragraph" w:customStyle="1" w:styleId="BTeEMEASMCA">
    <w:name w:val="BT(e) EMEA_SMCA"/>
    <w:basedOn w:val="BTEMEASMCA"/>
    <w:autoRedefine/>
    <w:uiPriority w:val="99"/>
    <w:rsid w:val="00633D05"/>
    <w:pPr>
      <w:jc w:val="center"/>
    </w:pPr>
  </w:style>
  <w:style w:type="paragraph" w:customStyle="1" w:styleId="BTgEMEASMCA">
    <w:name w:val="BT(g) EMEA_SMCA"/>
    <w:basedOn w:val="BTEMEASMCA"/>
    <w:link w:val="BTgEMEASMCAChar"/>
    <w:autoRedefine/>
    <w:uiPriority w:val="99"/>
    <w:rsid w:val="00633D05"/>
    <w:rPr>
      <w:i/>
      <w:color w:val="008000"/>
    </w:rPr>
  </w:style>
  <w:style w:type="character" w:customStyle="1" w:styleId="BTEMEASMCAChar">
    <w:name w:val="BT EMEA_SMCA Char"/>
    <w:link w:val="BTEMEASMCA"/>
    <w:uiPriority w:val="99"/>
    <w:locked/>
    <w:rsid w:val="00000A71"/>
    <w:rPr>
      <w:noProof/>
      <w:sz w:val="22"/>
      <w:lang w:val="lt-LT"/>
    </w:rPr>
  </w:style>
  <w:style w:type="character" w:customStyle="1" w:styleId="BTgEMEASMCAChar">
    <w:name w:val="BT(g) EMEA_SMCA Char"/>
    <w:link w:val="BTgEMEASMCA"/>
    <w:uiPriority w:val="99"/>
    <w:locked/>
    <w:rsid w:val="00633D05"/>
    <w:rPr>
      <w:i/>
      <w:noProof/>
      <w:color w:val="008000"/>
      <w:sz w:val="22"/>
      <w:lang w:val="lt-LT"/>
    </w:rPr>
  </w:style>
  <w:style w:type="paragraph" w:customStyle="1" w:styleId="BTuEMEASMCA">
    <w:name w:val="BT(u) EMEA_SMCA"/>
    <w:basedOn w:val="BTEMEASMCA"/>
    <w:autoRedefine/>
    <w:uiPriority w:val="99"/>
    <w:rsid w:val="00633D05"/>
    <w:rPr>
      <w:u w:val="single"/>
    </w:rPr>
  </w:style>
  <w:style w:type="paragraph" w:styleId="Debesliotekstas">
    <w:name w:val="Balloon Text"/>
    <w:basedOn w:val="prastasis"/>
    <w:link w:val="DebesliotekstasDiagrama"/>
    <w:uiPriority w:val="99"/>
    <w:semiHidden/>
    <w:rsid w:val="00633D0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714C9"/>
    <w:rPr>
      <w:rFonts w:cs="Times New Roman"/>
      <w:sz w:val="2"/>
      <w:lang w:eastAsia="en-US"/>
    </w:rPr>
  </w:style>
  <w:style w:type="paragraph" w:styleId="Dokumentostruktra">
    <w:name w:val="Document Map"/>
    <w:basedOn w:val="prastasis"/>
    <w:link w:val="DokumentostruktraDiagrama"/>
    <w:uiPriority w:val="99"/>
    <w:semiHidden/>
    <w:rsid w:val="00CE7AF1"/>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sid w:val="003714C9"/>
    <w:rPr>
      <w:rFonts w:cs="Times New Roman"/>
      <w:sz w:val="2"/>
      <w:lang w:eastAsia="en-US"/>
    </w:rPr>
  </w:style>
  <w:style w:type="character" w:customStyle="1" w:styleId="tw4winMark">
    <w:name w:val="tw4winMark"/>
    <w:uiPriority w:val="99"/>
    <w:rsid w:val="008536E8"/>
    <w:rPr>
      <w:rFonts w:ascii="Courier New" w:hAnsi="Courier New"/>
      <w:vanish/>
      <w:color w:val="800080"/>
      <w:sz w:val="24"/>
      <w:vertAlign w:val="subscript"/>
    </w:rPr>
  </w:style>
  <w:style w:type="paragraph" w:customStyle="1" w:styleId="EMEAEnBodyText">
    <w:name w:val="EMEA En Body Text"/>
    <w:basedOn w:val="prastasis"/>
    <w:uiPriority w:val="99"/>
    <w:rsid w:val="008536E8"/>
    <w:pPr>
      <w:spacing w:before="120" w:after="120"/>
      <w:jc w:val="both"/>
    </w:pPr>
    <w:rPr>
      <w:rFonts w:eastAsia="SimSun"/>
      <w:sz w:val="22"/>
      <w:szCs w:val="20"/>
      <w:lang w:val="en-US" w:eastAsia="zh-CN"/>
    </w:rPr>
  </w:style>
  <w:style w:type="paragraph" w:customStyle="1" w:styleId="NormalAgency">
    <w:name w:val="Normal (Agency)"/>
    <w:link w:val="NormalAgencyChar"/>
    <w:uiPriority w:val="99"/>
    <w:rsid w:val="00555E9B"/>
    <w:rPr>
      <w:rFonts w:ascii="Verdana" w:hAnsi="Verdana"/>
      <w:sz w:val="22"/>
      <w:szCs w:val="22"/>
      <w:lang w:val="en-GB" w:eastAsia="en-GB"/>
    </w:rPr>
  </w:style>
  <w:style w:type="character" w:customStyle="1" w:styleId="NormalAgencyChar">
    <w:name w:val="Normal (Agency) Char"/>
    <w:link w:val="NormalAgency"/>
    <w:uiPriority w:val="99"/>
    <w:locked/>
    <w:rsid w:val="00555E9B"/>
    <w:rPr>
      <w:rFonts w:ascii="Verdana" w:hAnsi="Verdana"/>
      <w:sz w:val="22"/>
      <w:szCs w:val="22"/>
      <w:lang w:val="en-GB" w:eastAsia="en-GB" w:bidi="ar-SA"/>
    </w:rPr>
  </w:style>
  <w:style w:type="character" w:styleId="Komentaronuoroda">
    <w:name w:val="annotation reference"/>
    <w:basedOn w:val="Numatytasispastraiposriftas"/>
    <w:uiPriority w:val="99"/>
    <w:semiHidden/>
    <w:rsid w:val="00AB17E5"/>
    <w:rPr>
      <w:rFonts w:cs="Times New Roman"/>
      <w:sz w:val="16"/>
    </w:rPr>
  </w:style>
  <w:style w:type="paragraph" w:styleId="Komentarotekstas">
    <w:name w:val="annotation text"/>
    <w:basedOn w:val="prastasis"/>
    <w:link w:val="KomentarotekstasDiagrama"/>
    <w:uiPriority w:val="99"/>
    <w:semiHidden/>
    <w:rsid w:val="00AB17E5"/>
    <w:rPr>
      <w:sz w:val="20"/>
      <w:szCs w:val="20"/>
    </w:rPr>
  </w:style>
  <w:style w:type="character" w:customStyle="1" w:styleId="KomentarotekstasDiagrama">
    <w:name w:val="Komentaro tekstas Diagrama"/>
    <w:basedOn w:val="Numatytasispastraiposriftas"/>
    <w:link w:val="Komentarotekstas"/>
    <w:uiPriority w:val="99"/>
    <w:semiHidden/>
    <w:locked/>
    <w:rsid w:val="003714C9"/>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AB17E5"/>
    <w:rPr>
      <w:b/>
      <w:bCs/>
    </w:rPr>
  </w:style>
  <w:style w:type="character" w:customStyle="1" w:styleId="KomentarotemaDiagrama">
    <w:name w:val="Komentaro tema Diagrama"/>
    <w:basedOn w:val="KomentarotekstasDiagrama"/>
    <w:link w:val="Komentarotema"/>
    <w:uiPriority w:val="99"/>
    <w:semiHidden/>
    <w:locked/>
    <w:rsid w:val="003714C9"/>
    <w:rPr>
      <w:rFonts w:cs="Times New Roman"/>
      <w:b/>
      <w:bCs/>
      <w:sz w:val="20"/>
      <w:szCs w:val="20"/>
      <w:lang w:eastAsia="en-US"/>
    </w:rPr>
  </w:style>
  <w:style w:type="paragraph" w:styleId="Antrats">
    <w:name w:val="header"/>
    <w:basedOn w:val="prastasis"/>
    <w:link w:val="AntratsDiagrama"/>
    <w:uiPriority w:val="99"/>
    <w:rsid w:val="008877A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3714C9"/>
    <w:rPr>
      <w:rFonts w:cs="Times New Roman"/>
      <w:sz w:val="24"/>
      <w:szCs w:val="24"/>
      <w:lang w:eastAsia="en-US"/>
    </w:rPr>
  </w:style>
  <w:style w:type="paragraph" w:styleId="Porat">
    <w:name w:val="footer"/>
    <w:basedOn w:val="prastasis"/>
    <w:link w:val="PoratDiagrama"/>
    <w:uiPriority w:val="99"/>
    <w:rsid w:val="008877A2"/>
    <w:pPr>
      <w:tabs>
        <w:tab w:val="center" w:pos="4819"/>
        <w:tab w:val="right" w:pos="9638"/>
      </w:tabs>
    </w:pPr>
  </w:style>
  <w:style w:type="character" w:customStyle="1" w:styleId="PoratDiagrama">
    <w:name w:val="Poraštė Diagrama"/>
    <w:basedOn w:val="Numatytasispastraiposriftas"/>
    <w:link w:val="Porat"/>
    <w:uiPriority w:val="99"/>
    <w:semiHidden/>
    <w:locked/>
    <w:rsid w:val="003714C9"/>
    <w:rPr>
      <w:rFonts w:cs="Times New Roman"/>
      <w:sz w:val="24"/>
      <w:szCs w:val="24"/>
      <w:lang w:eastAsia="en-US"/>
    </w:rPr>
  </w:style>
  <w:style w:type="character" w:styleId="Puslapionumeris">
    <w:name w:val="page number"/>
    <w:basedOn w:val="Numatytasispastraiposriftas"/>
    <w:uiPriority w:val="99"/>
    <w:rsid w:val="009F3D5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3D05"/>
    <w:rPr>
      <w:sz w:val="24"/>
      <w:szCs w:val="24"/>
      <w:lang w:eastAsia="en-US"/>
    </w:rPr>
  </w:style>
  <w:style w:type="paragraph" w:styleId="Antrat1">
    <w:name w:val="heading 1"/>
    <w:basedOn w:val="prastasis"/>
    <w:next w:val="prastasis"/>
    <w:link w:val="Antrat1Diagrama"/>
    <w:uiPriority w:val="99"/>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633D05"/>
    <w:pPr>
      <w:keepNext/>
      <w:spacing w:before="240" w:after="60"/>
      <w:outlineLvl w:val="1"/>
    </w:pPr>
    <w:rPr>
      <w:rFonts w:ascii="Arial" w:hAnsi="Arial"/>
      <w:b/>
      <w:bCs/>
      <w:i/>
      <w:iCs/>
      <w:sz w:val="28"/>
      <w:szCs w:val="28"/>
      <w:lang w:eastAsia="lt-LT"/>
    </w:rPr>
  </w:style>
  <w:style w:type="paragraph" w:styleId="Antrat3">
    <w:name w:val="heading 3"/>
    <w:basedOn w:val="prastasis"/>
    <w:next w:val="prastasis"/>
    <w:link w:val="Antrat3Diagrama"/>
    <w:uiPriority w:val="99"/>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D42DB7"/>
    <w:pPr>
      <w:keepNext/>
      <w:spacing w:before="240" w:after="60"/>
      <w:outlineLvl w:val="3"/>
    </w:pPr>
    <w:rPr>
      <w:rFonts w:ascii="Calibri" w:hAnsi="Calibri"/>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714C9"/>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locked/>
    <w:rsid w:val="00D42DB7"/>
    <w:rPr>
      <w:rFonts w:ascii="Arial" w:hAnsi="Arial" w:cs="Times New Roman"/>
      <w:b/>
      <w:i/>
      <w:sz w:val="28"/>
      <w:lang w:val="lt-LT"/>
    </w:rPr>
  </w:style>
  <w:style w:type="character" w:customStyle="1" w:styleId="Antrat3Diagrama">
    <w:name w:val="Antraštė 3 Diagrama"/>
    <w:basedOn w:val="Numatytasispastraiposriftas"/>
    <w:link w:val="Antrat3"/>
    <w:uiPriority w:val="99"/>
    <w:semiHidden/>
    <w:locked/>
    <w:rsid w:val="003714C9"/>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D42DB7"/>
    <w:rPr>
      <w:rFonts w:ascii="Calibri" w:hAnsi="Calibri" w:cs="Times New Roman"/>
      <w:b/>
      <w:sz w:val="28"/>
      <w:lang w:val="lt-LT"/>
    </w:rPr>
  </w:style>
  <w:style w:type="character" w:styleId="Hipersaitas">
    <w:name w:val="Hyperlink"/>
    <w:basedOn w:val="Numatytasispastraiposriftas"/>
    <w:uiPriority w:val="99"/>
    <w:rsid w:val="00633D05"/>
    <w:rPr>
      <w:rFonts w:cs="Times New Roman"/>
      <w:color w:val="0000FF"/>
      <w:u w:val="single"/>
    </w:rPr>
  </w:style>
  <w:style w:type="paragraph" w:customStyle="1" w:styleId="PI-1EMEASMCA">
    <w:name w:val="PI-1 EMEA_SMCA"/>
    <w:basedOn w:val="Antrat2"/>
    <w:autoRedefine/>
    <w:uiPriority w:val="99"/>
    <w:rsid w:val="00000A71"/>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0"/>
    </w:rPr>
  </w:style>
  <w:style w:type="character" w:customStyle="1" w:styleId="PI-1labEMEASMCAChar">
    <w:name w:val="PI-1_lab EMEA_SMCA Char"/>
    <w:link w:val="PI-1labEMEASMCA"/>
    <w:uiPriority w:val="99"/>
    <w:locked/>
    <w:rsid w:val="001120C8"/>
    <w:rPr>
      <w:b/>
      <w:noProof/>
      <w:sz w:val="22"/>
      <w:lang w:val="lt-LT" w:eastAsia="en-US"/>
    </w:rPr>
  </w:style>
  <w:style w:type="paragraph" w:customStyle="1" w:styleId="PI-2EMEASMCA">
    <w:name w:val="PI-2 EMEA_SMCA"/>
    <w:basedOn w:val="Antrat3"/>
    <w:autoRedefine/>
    <w:uiPriority w:val="99"/>
    <w:rsid w:val="00997F53"/>
    <w:pPr>
      <w:keepLines/>
      <w:tabs>
        <w:tab w:val="left" w:pos="-1800"/>
      </w:tabs>
      <w:spacing w:before="0" w:after="0"/>
      <w:ind w:hanging="28"/>
    </w:pPr>
    <w:rPr>
      <w:rFonts w:ascii="Times New Roman" w:eastAsia="SimSun" w:hAnsi="Times New Roman" w:cs="Times New Roman"/>
      <w:bCs w:val="0"/>
      <w:sz w:val="22"/>
      <w:szCs w:val="22"/>
      <w:lang w:eastAsia="zh-CN"/>
    </w:rPr>
  </w:style>
  <w:style w:type="paragraph" w:customStyle="1" w:styleId="BTEMEASMCA">
    <w:name w:val="BT EMEA_SMCA"/>
    <w:basedOn w:val="prastasis"/>
    <w:link w:val="BTEMEASMCAChar"/>
    <w:autoRedefine/>
    <w:uiPriority w:val="99"/>
    <w:rsid w:val="00000A71"/>
    <w:rPr>
      <w:noProof/>
      <w:sz w:val="22"/>
      <w:szCs w:val="20"/>
      <w:lang w:eastAsia="x-none"/>
    </w:rPr>
  </w:style>
  <w:style w:type="paragraph" w:customStyle="1" w:styleId="TTEMEASMCA">
    <w:name w:val="TT EMEA_SMCA"/>
    <w:basedOn w:val="Antrat1"/>
    <w:link w:val="TTEMEASMCAChar"/>
    <w:autoRedefine/>
    <w:uiPriority w:val="99"/>
    <w:rsid w:val="001D049F"/>
    <w:pPr>
      <w:keepNext w:val="0"/>
      <w:tabs>
        <w:tab w:val="left" w:pos="567"/>
      </w:tabs>
      <w:spacing w:before="0" w:after="0"/>
      <w:ind w:left="567" w:hanging="567"/>
      <w:jc w:val="center"/>
    </w:pPr>
    <w:rPr>
      <w:rFonts w:ascii="Times New Roman" w:hAnsi="Times New Roman" w:cs="Times New Roman"/>
      <w:bCs w:val="0"/>
      <w:caps/>
      <w:kern w:val="0"/>
      <w:sz w:val="22"/>
      <w:szCs w:val="20"/>
      <w:lang w:eastAsia="x-none"/>
    </w:rPr>
  </w:style>
  <w:style w:type="character" w:customStyle="1" w:styleId="TTEMEASMCAChar">
    <w:name w:val="TT EMEA_SMCA Char"/>
    <w:link w:val="TTEMEASMCA"/>
    <w:uiPriority w:val="99"/>
    <w:locked/>
    <w:rsid w:val="001D049F"/>
    <w:rPr>
      <w:b/>
      <w:caps/>
      <w:sz w:val="22"/>
      <w:lang w:val="lt-LT"/>
    </w:rPr>
  </w:style>
  <w:style w:type="paragraph" w:customStyle="1" w:styleId="BTAnIIEMEASMCA">
    <w:name w:val="BT(AnII) EMEA_SMCA"/>
    <w:basedOn w:val="Debesliotekstas"/>
    <w:autoRedefine/>
    <w:uiPriority w:val="99"/>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633D05"/>
    <w:pPr>
      <w:numPr>
        <w:numId w:val="1"/>
      </w:numPr>
      <w:tabs>
        <w:tab w:val="clear" w:pos="720"/>
        <w:tab w:val="num" w:pos="360"/>
      </w:tabs>
      <w:ind w:left="0" w:firstLine="0"/>
    </w:pPr>
  </w:style>
  <w:style w:type="paragraph" w:customStyle="1" w:styleId="PI-3EMEASMCA">
    <w:name w:val="PI-3 EMEA_SMCA"/>
    <w:basedOn w:val="prastasis"/>
    <w:autoRedefine/>
    <w:uiPriority w:val="99"/>
    <w:rsid w:val="00633D05"/>
    <w:pPr>
      <w:spacing w:line="220" w:lineRule="exact"/>
    </w:pPr>
    <w:rPr>
      <w:b/>
      <w:bCs/>
      <w:sz w:val="22"/>
      <w:szCs w:val="22"/>
    </w:rPr>
  </w:style>
  <w:style w:type="paragraph" w:customStyle="1" w:styleId="BTbEMEASMCA">
    <w:name w:val="BT(b) EMEA_SMCA"/>
    <w:basedOn w:val="BTEMEASMCA"/>
    <w:autoRedefine/>
    <w:uiPriority w:val="99"/>
    <w:rsid w:val="00633D05"/>
    <w:rPr>
      <w:b/>
    </w:rPr>
  </w:style>
  <w:style w:type="paragraph" w:customStyle="1" w:styleId="BTbeEMEASMCA">
    <w:name w:val="BT(be) EMEA_SMCA"/>
    <w:basedOn w:val="BTEMEASMCA"/>
    <w:autoRedefine/>
    <w:uiPriority w:val="99"/>
    <w:rsid w:val="00633D05"/>
    <w:pPr>
      <w:jc w:val="center"/>
    </w:pPr>
    <w:rPr>
      <w:b/>
    </w:rPr>
  </w:style>
  <w:style w:type="paragraph" w:customStyle="1" w:styleId="BTeEMEASMCA">
    <w:name w:val="BT(e) EMEA_SMCA"/>
    <w:basedOn w:val="BTEMEASMCA"/>
    <w:autoRedefine/>
    <w:uiPriority w:val="99"/>
    <w:rsid w:val="00633D05"/>
    <w:pPr>
      <w:jc w:val="center"/>
    </w:pPr>
  </w:style>
  <w:style w:type="paragraph" w:customStyle="1" w:styleId="BTgEMEASMCA">
    <w:name w:val="BT(g) EMEA_SMCA"/>
    <w:basedOn w:val="BTEMEASMCA"/>
    <w:link w:val="BTgEMEASMCAChar"/>
    <w:autoRedefine/>
    <w:uiPriority w:val="99"/>
    <w:rsid w:val="00633D05"/>
    <w:rPr>
      <w:i/>
      <w:color w:val="008000"/>
    </w:rPr>
  </w:style>
  <w:style w:type="character" w:customStyle="1" w:styleId="BTEMEASMCAChar">
    <w:name w:val="BT EMEA_SMCA Char"/>
    <w:link w:val="BTEMEASMCA"/>
    <w:uiPriority w:val="99"/>
    <w:locked/>
    <w:rsid w:val="00000A71"/>
    <w:rPr>
      <w:noProof/>
      <w:sz w:val="22"/>
      <w:lang w:val="lt-LT"/>
    </w:rPr>
  </w:style>
  <w:style w:type="character" w:customStyle="1" w:styleId="BTgEMEASMCAChar">
    <w:name w:val="BT(g) EMEA_SMCA Char"/>
    <w:link w:val="BTgEMEASMCA"/>
    <w:uiPriority w:val="99"/>
    <w:locked/>
    <w:rsid w:val="00633D05"/>
    <w:rPr>
      <w:i/>
      <w:noProof/>
      <w:color w:val="008000"/>
      <w:sz w:val="22"/>
      <w:lang w:val="lt-LT"/>
    </w:rPr>
  </w:style>
  <w:style w:type="paragraph" w:customStyle="1" w:styleId="BTuEMEASMCA">
    <w:name w:val="BT(u) EMEA_SMCA"/>
    <w:basedOn w:val="BTEMEASMCA"/>
    <w:autoRedefine/>
    <w:uiPriority w:val="99"/>
    <w:rsid w:val="00633D05"/>
    <w:rPr>
      <w:u w:val="single"/>
    </w:rPr>
  </w:style>
  <w:style w:type="paragraph" w:styleId="Debesliotekstas">
    <w:name w:val="Balloon Text"/>
    <w:basedOn w:val="prastasis"/>
    <w:link w:val="DebesliotekstasDiagrama"/>
    <w:uiPriority w:val="99"/>
    <w:semiHidden/>
    <w:rsid w:val="00633D0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714C9"/>
    <w:rPr>
      <w:rFonts w:cs="Times New Roman"/>
      <w:sz w:val="2"/>
      <w:lang w:eastAsia="en-US"/>
    </w:rPr>
  </w:style>
  <w:style w:type="paragraph" w:styleId="Dokumentostruktra">
    <w:name w:val="Document Map"/>
    <w:basedOn w:val="prastasis"/>
    <w:link w:val="DokumentostruktraDiagrama"/>
    <w:uiPriority w:val="99"/>
    <w:semiHidden/>
    <w:rsid w:val="00CE7AF1"/>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sid w:val="003714C9"/>
    <w:rPr>
      <w:rFonts w:cs="Times New Roman"/>
      <w:sz w:val="2"/>
      <w:lang w:eastAsia="en-US"/>
    </w:rPr>
  </w:style>
  <w:style w:type="character" w:customStyle="1" w:styleId="tw4winMark">
    <w:name w:val="tw4winMark"/>
    <w:uiPriority w:val="99"/>
    <w:rsid w:val="008536E8"/>
    <w:rPr>
      <w:rFonts w:ascii="Courier New" w:hAnsi="Courier New"/>
      <w:vanish/>
      <w:color w:val="800080"/>
      <w:sz w:val="24"/>
      <w:vertAlign w:val="subscript"/>
    </w:rPr>
  </w:style>
  <w:style w:type="paragraph" w:customStyle="1" w:styleId="EMEAEnBodyText">
    <w:name w:val="EMEA En Body Text"/>
    <w:basedOn w:val="prastasis"/>
    <w:uiPriority w:val="99"/>
    <w:rsid w:val="008536E8"/>
    <w:pPr>
      <w:spacing w:before="120" w:after="120"/>
      <w:jc w:val="both"/>
    </w:pPr>
    <w:rPr>
      <w:rFonts w:eastAsia="SimSun"/>
      <w:sz w:val="22"/>
      <w:szCs w:val="20"/>
      <w:lang w:val="en-US" w:eastAsia="zh-CN"/>
    </w:rPr>
  </w:style>
  <w:style w:type="paragraph" w:customStyle="1" w:styleId="NormalAgency">
    <w:name w:val="Normal (Agency)"/>
    <w:link w:val="NormalAgencyChar"/>
    <w:uiPriority w:val="99"/>
    <w:rsid w:val="00555E9B"/>
    <w:rPr>
      <w:rFonts w:ascii="Verdana" w:hAnsi="Verdana"/>
      <w:sz w:val="22"/>
      <w:szCs w:val="22"/>
      <w:lang w:val="en-GB" w:eastAsia="en-GB"/>
    </w:rPr>
  </w:style>
  <w:style w:type="character" w:customStyle="1" w:styleId="NormalAgencyChar">
    <w:name w:val="Normal (Agency) Char"/>
    <w:link w:val="NormalAgency"/>
    <w:uiPriority w:val="99"/>
    <w:locked/>
    <w:rsid w:val="00555E9B"/>
    <w:rPr>
      <w:rFonts w:ascii="Verdana" w:hAnsi="Verdana"/>
      <w:sz w:val="22"/>
      <w:szCs w:val="22"/>
      <w:lang w:val="en-GB" w:eastAsia="en-GB" w:bidi="ar-SA"/>
    </w:rPr>
  </w:style>
  <w:style w:type="character" w:styleId="Komentaronuoroda">
    <w:name w:val="annotation reference"/>
    <w:basedOn w:val="Numatytasispastraiposriftas"/>
    <w:uiPriority w:val="99"/>
    <w:semiHidden/>
    <w:rsid w:val="00AB17E5"/>
    <w:rPr>
      <w:rFonts w:cs="Times New Roman"/>
      <w:sz w:val="16"/>
    </w:rPr>
  </w:style>
  <w:style w:type="paragraph" w:styleId="Komentarotekstas">
    <w:name w:val="annotation text"/>
    <w:basedOn w:val="prastasis"/>
    <w:link w:val="KomentarotekstasDiagrama"/>
    <w:uiPriority w:val="99"/>
    <w:semiHidden/>
    <w:rsid w:val="00AB17E5"/>
    <w:rPr>
      <w:sz w:val="20"/>
      <w:szCs w:val="20"/>
    </w:rPr>
  </w:style>
  <w:style w:type="character" w:customStyle="1" w:styleId="KomentarotekstasDiagrama">
    <w:name w:val="Komentaro tekstas Diagrama"/>
    <w:basedOn w:val="Numatytasispastraiposriftas"/>
    <w:link w:val="Komentarotekstas"/>
    <w:uiPriority w:val="99"/>
    <w:semiHidden/>
    <w:locked/>
    <w:rsid w:val="003714C9"/>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AB17E5"/>
    <w:rPr>
      <w:b/>
      <w:bCs/>
    </w:rPr>
  </w:style>
  <w:style w:type="character" w:customStyle="1" w:styleId="KomentarotemaDiagrama">
    <w:name w:val="Komentaro tema Diagrama"/>
    <w:basedOn w:val="KomentarotekstasDiagrama"/>
    <w:link w:val="Komentarotema"/>
    <w:uiPriority w:val="99"/>
    <w:semiHidden/>
    <w:locked/>
    <w:rsid w:val="003714C9"/>
    <w:rPr>
      <w:rFonts w:cs="Times New Roman"/>
      <w:b/>
      <w:bCs/>
      <w:sz w:val="20"/>
      <w:szCs w:val="20"/>
      <w:lang w:eastAsia="en-US"/>
    </w:rPr>
  </w:style>
  <w:style w:type="paragraph" w:styleId="Antrats">
    <w:name w:val="header"/>
    <w:basedOn w:val="prastasis"/>
    <w:link w:val="AntratsDiagrama"/>
    <w:uiPriority w:val="99"/>
    <w:rsid w:val="008877A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3714C9"/>
    <w:rPr>
      <w:rFonts w:cs="Times New Roman"/>
      <w:sz w:val="24"/>
      <w:szCs w:val="24"/>
      <w:lang w:eastAsia="en-US"/>
    </w:rPr>
  </w:style>
  <w:style w:type="paragraph" w:styleId="Porat">
    <w:name w:val="footer"/>
    <w:basedOn w:val="prastasis"/>
    <w:link w:val="PoratDiagrama"/>
    <w:uiPriority w:val="99"/>
    <w:rsid w:val="008877A2"/>
    <w:pPr>
      <w:tabs>
        <w:tab w:val="center" w:pos="4819"/>
        <w:tab w:val="right" w:pos="9638"/>
      </w:tabs>
    </w:pPr>
  </w:style>
  <w:style w:type="character" w:customStyle="1" w:styleId="PoratDiagrama">
    <w:name w:val="Poraštė Diagrama"/>
    <w:basedOn w:val="Numatytasispastraiposriftas"/>
    <w:link w:val="Porat"/>
    <w:uiPriority w:val="99"/>
    <w:semiHidden/>
    <w:locked/>
    <w:rsid w:val="003714C9"/>
    <w:rPr>
      <w:rFonts w:cs="Times New Roman"/>
      <w:sz w:val="24"/>
      <w:szCs w:val="24"/>
      <w:lang w:eastAsia="en-US"/>
    </w:rPr>
  </w:style>
  <w:style w:type="character" w:styleId="Puslapionumeris">
    <w:name w:val="page number"/>
    <w:basedOn w:val="Numatytasispastraiposriftas"/>
    <w:uiPriority w:val="99"/>
    <w:rsid w:val="009F3D5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4175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39</Pages>
  <Words>11134</Words>
  <Characters>76288</Characters>
  <Application>Microsoft Office Word</Application>
  <DocSecurity>8</DocSecurity>
  <Lines>635</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87248</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Albina Burkauskaitė</cp:lastModifiedBy>
  <cp:revision>3</cp:revision>
  <cp:lastPrinted>2006-10-24T13:30:00Z</cp:lastPrinted>
  <dcterms:created xsi:type="dcterms:W3CDTF">2015-08-14T08:19:00Z</dcterms:created>
  <dcterms:modified xsi:type="dcterms:W3CDTF">2015-08-14T10:21:00Z</dcterms:modified>
</cp:coreProperties>
</file>