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9DF8"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0CE11999"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329FC8A4"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36E10F0D"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730B2688"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0DD2342F"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54289D74"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352D55B1"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273D2605"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6FE84290"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3C4E89B8"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2C0637FA"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059E4D63"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250B8118"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45643D0D"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3186F291"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21146C29"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27861F50"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5F6BFF4D"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4D2E1280"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7B88970E"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4217FD21"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2D56BD5F"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73ABABF1"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I PRIEDAS</w:t>
      </w:r>
    </w:p>
    <w:p w14:paraId="1BF032DD"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p>
    <w:p w14:paraId="68DC1AEE" w14:textId="77777777" w:rsidR="00FD3557" w:rsidRPr="00FD3557" w:rsidRDefault="00FD3557" w:rsidP="00FD3557">
      <w:pPr>
        <w:tabs>
          <w:tab w:val="left" w:pos="567"/>
        </w:tabs>
        <w:spacing w:after="0" w:line="240" w:lineRule="auto"/>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PREPARATO CHARAKTERISTIKŲ SANTRAUKA</w:t>
      </w:r>
    </w:p>
    <w:p w14:paraId="5F0203B6"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sz w:val="22"/>
          <w:szCs w:val="22"/>
          <w:lang w:val="lt-LT"/>
        </w:rPr>
        <w:br w:type="page"/>
      </w:r>
      <w:r w:rsidRPr="00FD3557">
        <w:rPr>
          <w:rFonts w:ascii="Times New Roman" w:eastAsia="Times New Roman" w:hAnsi="Times New Roman" w:cs="Times New Roman"/>
          <w:b/>
          <w:sz w:val="22"/>
          <w:szCs w:val="22"/>
          <w:lang w:val="lt-LT"/>
        </w:rPr>
        <w:lastRenderedPageBreak/>
        <w:t>1.</w:t>
      </w:r>
      <w:r w:rsidRPr="00FD3557">
        <w:rPr>
          <w:rFonts w:ascii="Times New Roman" w:eastAsia="Times New Roman" w:hAnsi="Times New Roman" w:cs="Times New Roman"/>
          <w:b/>
          <w:sz w:val="22"/>
          <w:szCs w:val="22"/>
          <w:lang w:val="lt-LT"/>
        </w:rPr>
        <w:tab/>
        <w:t>VAISTINIO PREPARATO PAVADINIMAS</w:t>
      </w:r>
    </w:p>
    <w:p w14:paraId="6B55427E"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p>
    <w:p w14:paraId="40E4D2C3"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bCs/>
          <w:sz w:val="22"/>
          <w:szCs w:val="22"/>
          <w:lang w:val="lt-LT"/>
        </w:rPr>
        <w:t>Voltaren 75 mg/3 ml injekcinis ar infuzinis tirpalas</w:t>
      </w:r>
    </w:p>
    <w:p w14:paraId="25764767"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459DF59C"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57E44E8B"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2.</w:t>
      </w:r>
      <w:r w:rsidRPr="00FD3557">
        <w:rPr>
          <w:rFonts w:ascii="Times New Roman" w:eastAsia="Times New Roman" w:hAnsi="Times New Roman" w:cs="Times New Roman"/>
          <w:b/>
          <w:sz w:val="22"/>
          <w:szCs w:val="22"/>
          <w:lang w:val="lt-LT"/>
        </w:rPr>
        <w:tab/>
        <w:t>KOKYBINĖ IR KIEKYBINĖ SUDĖTIS</w:t>
      </w:r>
    </w:p>
    <w:p w14:paraId="6CA6016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7910DF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Vienoje ampulėje (3 ml tirpalo) yra 75 mg diklofenako natrio druskos. </w:t>
      </w:r>
    </w:p>
    <w:p w14:paraId="52D150B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313293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u w:val="single"/>
          <w:lang w:val="lt-LT"/>
        </w:rPr>
        <w:t>Pagalbinės medžiagos,</w:t>
      </w:r>
      <w:r w:rsidRPr="00FD3557">
        <w:rPr>
          <w:rFonts w:ascii="Times New Roman" w:eastAsia="Times New Roman" w:hAnsi="Times New Roman" w:cs="Times New Roman"/>
          <w:noProof/>
          <w:snapToGrid w:val="0"/>
          <w:sz w:val="22"/>
          <w:szCs w:val="24"/>
          <w:u w:val="single"/>
          <w:lang w:val="lt-LT"/>
        </w:rPr>
        <w:t xml:space="preserve"> kurių</w:t>
      </w:r>
      <w:r w:rsidRPr="00FD3557">
        <w:rPr>
          <w:rFonts w:ascii="Times New Roman" w:eastAsia="Times New Roman" w:hAnsi="Times New Roman" w:cs="Times New Roman"/>
          <w:snapToGrid w:val="0"/>
          <w:sz w:val="22"/>
          <w:u w:val="single"/>
          <w:lang w:val="lt-LT"/>
        </w:rPr>
        <w:t xml:space="preserve"> poveikis žinomas:</w:t>
      </w:r>
      <w:r w:rsidRPr="00FD3557">
        <w:rPr>
          <w:rFonts w:ascii="Times New Roman" w:eastAsia="Times New Roman" w:hAnsi="Times New Roman" w:cs="Times New Roman"/>
          <w:sz w:val="22"/>
          <w:szCs w:val="22"/>
          <w:lang w:val="lt-LT"/>
        </w:rPr>
        <w:t xml:space="preserve"> natrio metabisulfitas (E223), benzilo alkoholis, propilenglikolis.</w:t>
      </w:r>
    </w:p>
    <w:p w14:paraId="51220D68"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22693F7A"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Visos pagalbinės medžiagos išvardytos 6.1 skyriuje.</w:t>
      </w:r>
    </w:p>
    <w:p w14:paraId="3AB4E5FD"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48E7FD5E"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06EFCC8E"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3.</w:t>
      </w:r>
      <w:r w:rsidRPr="00FD3557">
        <w:rPr>
          <w:rFonts w:ascii="Times New Roman" w:eastAsia="Times New Roman" w:hAnsi="Times New Roman" w:cs="Times New Roman"/>
          <w:b/>
          <w:sz w:val="22"/>
          <w:szCs w:val="22"/>
          <w:lang w:val="lt-LT"/>
        </w:rPr>
        <w:tab/>
        <w:t>FARMACINĖ FORMA</w:t>
      </w:r>
    </w:p>
    <w:p w14:paraId="3887090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F730AA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Injekcinis ar infuzinis tirpalas.</w:t>
      </w:r>
    </w:p>
    <w:p w14:paraId="6B6D1EE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Tirpalas yra bespalvis ar vos gelsvas.</w:t>
      </w:r>
    </w:p>
    <w:p w14:paraId="544698FF"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336840D6"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418C0F2F"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4.</w:t>
      </w:r>
      <w:r w:rsidRPr="00FD3557">
        <w:rPr>
          <w:rFonts w:ascii="Times New Roman" w:eastAsia="Times New Roman" w:hAnsi="Times New Roman" w:cs="Times New Roman"/>
          <w:b/>
          <w:sz w:val="22"/>
          <w:szCs w:val="22"/>
          <w:lang w:val="lt-LT"/>
        </w:rPr>
        <w:tab/>
        <w:t>KLINIKINĖ INFORMACIJA</w:t>
      </w:r>
    </w:p>
    <w:p w14:paraId="352F55D1"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73FC014C"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t>4.1</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Terapinės indikacijos</w:t>
      </w:r>
    </w:p>
    <w:p w14:paraId="25CAC0AA"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6E4DFD91" w14:textId="77777777" w:rsidR="00FD3557" w:rsidRPr="00FD3557" w:rsidRDefault="00FD3557" w:rsidP="00FD3557">
      <w:pPr>
        <w:spacing w:after="0" w:line="240" w:lineRule="auto"/>
        <w:rPr>
          <w:rFonts w:ascii="Times New Roman" w:eastAsia="Times New Roman" w:hAnsi="Times New Roman" w:cs="Times New Roman"/>
          <w:bCs/>
          <w:i/>
          <w:sz w:val="22"/>
          <w:szCs w:val="22"/>
          <w:lang w:val="lt-LT"/>
        </w:rPr>
      </w:pPr>
      <w:r w:rsidRPr="00FD3557">
        <w:rPr>
          <w:rFonts w:ascii="Times New Roman" w:eastAsia="Times New Roman" w:hAnsi="Times New Roman" w:cs="Times New Roman"/>
          <w:bCs/>
          <w:i/>
          <w:sz w:val="22"/>
          <w:szCs w:val="22"/>
          <w:lang w:val="lt-LT"/>
        </w:rPr>
        <w:t xml:space="preserve">Injekcijos į raumenis </w:t>
      </w:r>
    </w:p>
    <w:p w14:paraId="41058C47"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sym w:font="Symbol" w:char="F0B7"/>
      </w:r>
      <w:r w:rsidRPr="00FD3557">
        <w:rPr>
          <w:rFonts w:ascii="Times New Roman" w:eastAsia="Times New Roman" w:hAnsi="Times New Roman" w:cs="Times New Roman"/>
          <w:sz w:val="22"/>
          <w:szCs w:val="22"/>
          <w:lang w:val="lt-LT"/>
        </w:rPr>
        <w:tab/>
        <w:t xml:space="preserve">Ūminio skausmo malšinimas esant kuriai nors iš šių būklių: inkstų kolikai, osteoartrito paūmėjimui, reumatoidinio artrito paūmėjimui, ūminiam nugaros skausmui, podagros priepuoliui, traumai, kaulo lūžiui, skausmui po chirurginės operacijos. </w:t>
      </w:r>
    </w:p>
    <w:p w14:paraId="0CE3492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67A09FB" w14:textId="77777777" w:rsidR="00FD3557" w:rsidRPr="00FD3557" w:rsidRDefault="00FD3557" w:rsidP="00FD3557">
      <w:pPr>
        <w:spacing w:after="0" w:line="240" w:lineRule="auto"/>
        <w:rPr>
          <w:rFonts w:ascii="Times New Roman" w:eastAsia="Times New Roman" w:hAnsi="Times New Roman" w:cs="Times New Roman"/>
          <w:bCs/>
          <w:i/>
          <w:sz w:val="22"/>
          <w:szCs w:val="22"/>
          <w:lang w:val="lt-LT"/>
        </w:rPr>
      </w:pPr>
      <w:r w:rsidRPr="00FD3557">
        <w:rPr>
          <w:rFonts w:ascii="Times New Roman" w:eastAsia="Times New Roman" w:hAnsi="Times New Roman" w:cs="Times New Roman"/>
          <w:bCs/>
          <w:i/>
          <w:sz w:val="22"/>
          <w:szCs w:val="22"/>
          <w:lang w:val="lt-LT"/>
        </w:rPr>
        <w:t>Infuzijos į veną</w:t>
      </w:r>
    </w:p>
    <w:p w14:paraId="12DD872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Ligoninėje gydomų pacientų pooperacinio skausmo malšinimas ir profilaktika.</w:t>
      </w:r>
    </w:p>
    <w:p w14:paraId="57959F28"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220794C7"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4.2</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Dozavimas ir vartojimo metodas</w:t>
      </w:r>
    </w:p>
    <w:p w14:paraId="17E3689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A2F4717"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Nepageidaujamas poveikis gali pasireikšti rečiau vartojant mažiausią veiksmingą dozę per trumpiausią laikotarpį, reikalingą ligos simptomams kontroliuoti (žr. 4.4 skyrių „Specialūs įspėjimai ir atsargumo priemonės“).</w:t>
      </w:r>
    </w:p>
    <w:p w14:paraId="52C6EA9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42357C9"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Bendroji tikslinė populiacija</w:t>
      </w:r>
      <w:r w:rsidRPr="00FD3557">
        <w:rPr>
          <w:rFonts w:ascii="Times New Roman" w:eastAsia="Times New Roman" w:hAnsi="Times New Roman" w:cstheme="minorBidi"/>
          <w:i/>
          <w:sz w:val="22"/>
          <w:szCs w:val="22"/>
          <w:u w:val="single"/>
          <w:lang w:val="lt-LT"/>
        </w:rPr>
        <w:t>: suaugusieji</w:t>
      </w:r>
    </w:p>
    <w:p w14:paraId="4AEB9030"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sz w:val="22"/>
          <w:szCs w:val="22"/>
          <w:lang w:val="lt-LT"/>
        </w:rPr>
        <w:t xml:space="preserve">Ilgiau negu 2 paras Voltaren injekcinio tirpalo injekuoti negalima. Jeigu šiuo vaistiniu preparatu gydyti būtina, reikia vartoti jo tablečių arba žvakučių. </w:t>
      </w:r>
    </w:p>
    <w:p w14:paraId="4A0756EE"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p>
    <w:p w14:paraId="169ECBF8"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Injekcija į raumenis</w:t>
      </w:r>
    </w:p>
    <w:p w14:paraId="6503A4F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Kad nebūtų pažeistas nervas arba kiti audiniai, į raumenis vaistinio preparato reikia leisti laikantis leidimo į raumenis nurodymų. </w:t>
      </w:r>
    </w:p>
    <w:p w14:paraId="57DC503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9FE994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Paros dozė yra viena Voltaren 75 mg tirpalo ampulė. Vaistinis preparatas leidžiamas giliai į viršutinį išorinį sėdmeninio raumens kvadratą, laikantis aseptinių reikalavimų. Jeigu būklė sunki (pvz., diegliai), išimtiniu atveju dozę galima padidinti ir leisti po 75 mg 2 kartus per parą (vieną kartą į vieną sėdmenį, kitą </w:t>
      </w:r>
      <w:r w:rsidRPr="00FD3557">
        <w:rPr>
          <w:rFonts w:ascii="Times New Roman" w:eastAsia="Times New Roman" w:hAnsi="Times New Roman" w:cs="Times New Roman"/>
          <w:sz w:val="22"/>
          <w:szCs w:val="22"/>
          <w:lang w:val="lt-LT"/>
        </w:rPr>
        <w:sym w:font="Symbol" w:char="F02D"/>
      </w:r>
      <w:r w:rsidRPr="00FD3557">
        <w:rPr>
          <w:rFonts w:ascii="Times New Roman" w:eastAsia="Times New Roman" w:hAnsi="Times New Roman" w:cs="Times New Roman"/>
          <w:sz w:val="22"/>
          <w:szCs w:val="22"/>
          <w:lang w:val="lt-LT"/>
        </w:rPr>
        <w:t xml:space="preserve"> į kitą) kelių valandų intervalu. Galima gydyti ir kitaip: pradžioje suleisti 1 ampulę Voltaren tirpalo, po to vartoti kitų Voltaren vaistinio preparato formų (pvz., tablečių, žvakučių). Didžiausia paros dozė yra 150 mg.</w:t>
      </w:r>
    </w:p>
    <w:p w14:paraId="774A7129"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p>
    <w:p w14:paraId="7DE41938"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Infuzija į veną</w:t>
      </w:r>
    </w:p>
    <w:p w14:paraId="32A865C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lastRenderedPageBreak/>
        <w:t>Švirkšti Voltaren injekcinio tirpalo į veną iš karto draudžiama. Prieš pat vartojimą Voltaren injekcinį tirpalą būtina atskiesti 100-500 ml 0,9 % natrio chlorido arba 5 % gliukozės infuzijų tirpalu, paruoštu su natrio vandenilio karbonatu taip, kaip nurodyta 6.6 skyriuje. Tirpalas privalo būti skaidrus.</w:t>
      </w:r>
    </w:p>
    <w:p w14:paraId="0154E3C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0B2048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injekcinį tirpalą galima dozuoti dviem būdais:</w:t>
      </w:r>
    </w:p>
    <w:p w14:paraId="3864AFB2"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vidutinio stiprumo arba stipriam skausmui po operacijos malšinti reikia 75 mg dozę nepertraukiamai infuzuoti 30 min.-2 val. Jei reikia, po 4-6 valandų tokią pat dozę galima infuzuoti pakartotinai, tačiau per parą daugiau nei 150 mg leisti negalima;</w:t>
      </w:r>
    </w:p>
    <w:p w14:paraId="09B5204A"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 xml:space="preserve">skausmo, prasidedančio po operacijos, profilaktikai reikia po operacijos infuzuoti 25-50 mg dozę per 15 min.-1 val., po to nepertraukiamai infuzuoti po 5 mg per valandą. Didžiausia paros dozė </w:t>
      </w:r>
      <w:r w:rsidRPr="00FD3557">
        <w:rPr>
          <w:rFonts w:ascii="Times New Roman" w:eastAsia="Times New Roman" w:hAnsi="Times New Roman" w:cs="Times New Roman"/>
          <w:sz w:val="22"/>
          <w:szCs w:val="22"/>
          <w:lang w:val="lt-LT"/>
        </w:rPr>
        <w:sym w:font="Symbol" w:char="F02D"/>
      </w:r>
      <w:r w:rsidRPr="00FD3557">
        <w:rPr>
          <w:rFonts w:ascii="Times New Roman" w:eastAsia="Times New Roman" w:hAnsi="Times New Roman" w:cs="Times New Roman"/>
          <w:sz w:val="22"/>
          <w:szCs w:val="22"/>
          <w:lang w:val="lt-LT"/>
        </w:rPr>
        <w:t xml:space="preserve"> 150 mg.</w:t>
      </w:r>
    </w:p>
    <w:p w14:paraId="04A45FC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0FBCF5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Ypatingos pacientų populiacijos</w:t>
      </w:r>
    </w:p>
    <w:p w14:paraId="474DA88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94702D0" w14:textId="77777777" w:rsidR="00FD3557" w:rsidRPr="00FD3557" w:rsidRDefault="00FD3557" w:rsidP="00FD3557">
      <w:pPr>
        <w:spacing w:after="0" w:line="240" w:lineRule="auto"/>
        <w:rPr>
          <w:rFonts w:ascii="Times New Roman" w:eastAsia="Times New Roman" w:hAnsi="Times New Roman" w:cs="Times New Roman"/>
          <w:i/>
          <w:iCs/>
          <w:sz w:val="22"/>
          <w:szCs w:val="22"/>
          <w:u w:val="single"/>
          <w:lang w:val="lt-LT"/>
        </w:rPr>
      </w:pPr>
      <w:r w:rsidRPr="00FD3557">
        <w:rPr>
          <w:rFonts w:ascii="Times New Roman" w:eastAsia="Times New Roman" w:hAnsi="Times New Roman" w:cs="Times New Roman"/>
          <w:i/>
          <w:sz w:val="22"/>
          <w:szCs w:val="22"/>
          <w:u w:val="single"/>
          <w:lang w:val="lt-LT"/>
        </w:rPr>
        <w:t xml:space="preserve">Vaikų populiacija </w:t>
      </w:r>
    </w:p>
    <w:p w14:paraId="044388C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Vaikams ir paaugliams Voltaren injekcinio tirpalo injekuoti draudžiama dėl jo dozės stiprumo.</w:t>
      </w:r>
    </w:p>
    <w:p w14:paraId="2DE3225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 </w:t>
      </w:r>
    </w:p>
    <w:p w14:paraId="7DAA5573" w14:textId="77777777" w:rsidR="00FD3557" w:rsidRPr="00FD3557" w:rsidRDefault="00FD3557" w:rsidP="00FD3557">
      <w:pPr>
        <w:tabs>
          <w:tab w:val="left" w:pos="720"/>
        </w:tabs>
        <w:spacing w:after="0" w:line="240" w:lineRule="auto"/>
        <w:rPr>
          <w:rFonts w:ascii="Times New Roman" w:eastAsia="Times New Roman" w:hAnsi="Times New Roman" w:cs="Times New Roman"/>
          <w:i/>
          <w:iCs/>
          <w:sz w:val="22"/>
          <w:szCs w:val="22"/>
          <w:u w:val="single"/>
          <w:lang w:val="lt-LT"/>
        </w:rPr>
      </w:pPr>
      <w:r w:rsidRPr="00FD3557">
        <w:rPr>
          <w:rFonts w:ascii="Times New Roman" w:eastAsia="Times New Roman" w:hAnsi="Times New Roman" w:cs="Times New Roman"/>
          <w:i/>
          <w:iCs/>
          <w:sz w:val="22"/>
          <w:szCs w:val="22"/>
          <w:u w:val="single"/>
          <w:lang w:val="lt-LT"/>
        </w:rPr>
        <w:t>Senyviems pacientams (65 metų ir vyresniems)</w:t>
      </w:r>
    </w:p>
    <w:p w14:paraId="0A9D0CCC"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Dažniausiai pradinės dozės senyviems žmonėms koreguoti nereikia.</w:t>
      </w:r>
      <w:r w:rsidRPr="00FD3557">
        <w:rPr>
          <w:rFonts w:eastAsia="Calibri"/>
          <w:color w:val="222222"/>
          <w:sz w:val="22"/>
          <w:szCs w:val="22"/>
          <w:lang w:val="lt-LT"/>
        </w:rPr>
        <w:t xml:space="preserve"> </w:t>
      </w:r>
      <w:r w:rsidRPr="00FD3557">
        <w:rPr>
          <w:rFonts w:ascii="Times New Roman" w:eastAsia="Times New Roman" w:hAnsi="Times New Roman" w:cs="Times New Roman"/>
          <w:sz w:val="22"/>
          <w:szCs w:val="22"/>
          <w:lang w:val="lt-LT"/>
        </w:rPr>
        <w:t>Tačiau skirti atsargiai, ypač silpniems ir mažai sveriantiems senyviems pacientams, rekomenduojama skirti mažiausią efektyvią vaistinio preparato dozę (žr. 4.4 skyrių „Specialūs įspėjimai ir atsargumo priemonės“).</w:t>
      </w:r>
    </w:p>
    <w:p w14:paraId="4600B6DD" w14:textId="77777777" w:rsidR="00FD3557" w:rsidRPr="00FD3557" w:rsidRDefault="00FD3557" w:rsidP="00FD3557">
      <w:pPr>
        <w:tabs>
          <w:tab w:val="left" w:pos="720"/>
        </w:tabs>
        <w:spacing w:after="0" w:line="240" w:lineRule="auto"/>
        <w:rPr>
          <w:rFonts w:ascii="Times New Roman" w:eastAsia="Times New Roman" w:hAnsi="Times New Roman" w:cs="Times New Roman"/>
          <w:sz w:val="22"/>
          <w:szCs w:val="22"/>
          <w:lang w:val="lt-LT"/>
        </w:rPr>
      </w:pPr>
    </w:p>
    <w:p w14:paraId="24742470" w14:textId="77777777" w:rsidR="00FD3557" w:rsidRPr="00FD3557" w:rsidRDefault="00FD3557" w:rsidP="00FD3557">
      <w:pPr>
        <w:tabs>
          <w:tab w:val="left" w:pos="72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Pagyvenusių pacientų farmakokinetinės preparato savybės tiek, kad turėtų reikšmės klinikai, nepakinta,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16A6A299" w14:textId="77777777" w:rsidR="00FD3557" w:rsidRPr="00FD3557" w:rsidRDefault="00FD3557" w:rsidP="00FD3557">
      <w:pPr>
        <w:tabs>
          <w:tab w:val="left" w:pos="720"/>
        </w:tabs>
        <w:suppressAutoHyphens/>
        <w:spacing w:after="0" w:line="240" w:lineRule="auto"/>
        <w:rPr>
          <w:rFonts w:ascii="Times New Roman" w:eastAsia="Times New Roman" w:hAnsi="Times New Roman" w:cs="Times New Roman"/>
          <w:spacing w:val="-3"/>
          <w:sz w:val="22"/>
          <w:szCs w:val="22"/>
          <w:lang w:val="lt-LT"/>
        </w:rPr>
      </w:pPr>
    </w:p>
    <w:p w14:paraId="11B88D1E"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Pacientai, sergantys širdies ir kraujagyslių ligomis</w:t>
      </w:r>
    </w:p>
    <w:p w14:paraId="700A80F3"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 xml:space="preserve">Pacientams, turintiems reikšmingų širdies ir kraujagyslių </w:t>
      </w:r>
      <w:r w:rsidRPr="00FD3557">
        <w:rPr>
          <w:rFonts w:ascii="Times New Roman" w:eastAsia="Times New Roman" w:hAnsi="Times New Roman" w:cs="Times New Roman"/>
          <w:sz w:val="22"/>
          <w:szCs w:val="22"/>
          <w:lang w:val="lt-LT"/>
        </w:rPr>
        <w:t>sutrikimų pasireiškimo</w:t>
      </w:r>
      <w:r w:rsidRPr="00FD3557">
        <w:rPr>
          <w:rFonts w:ascii="Times New Roman" w:eastAsia="Times New Roman" w:hAnsi="Times New Roman" w:cs="Times New Roman"/>
          <w:i/>
          <w:sz w:val="22"/>
          <w:szCs w:val="22"/>
          <w:lang w:val="lt-LT"/>
        </w:rPr>
        <w:t xml:space="preserve"> </w:t>
      </w:r>
      <w:r w:rsidRPr="00FD3557">
        <w:rPr>
          <w:rFonts w:ascii="Times New Roman" w:eastAsia="Times New Roman" w:hAnsi="Times New Roman" w:cs="Times New Roman"/>
          <w:color w:val="222222"/>
          <w:sz w:val="22"/>
          <w:szCs w:val="22"/>
          <w:lang w:val="lt-LT"/>
        </w:rPr>
        <w:t xml:space="preserve">rizikos veiksnių, </w:t>
      </w:r>
      <w:r w:rsidRPr="00FD3557">
        <w:rPr>
          <w:rFonts w:ascii="Times New Roman" w:eastAsia="Times New Roman" w:hAnsi="Times New Roman" w:cs="Times New Roman"/>
          <w:sz w:val="22"/>
          <w:szCs w:val="22"/>
          <w:lang w:val="lt-LT"/>
        </w:rPr>
        <w:t>žr. 4.4 skyrių</w:t>
      </w:r>
      <w:r w:rsidRPr="00FD3557">
        <w:rPr>
          <w:rFonts w:ascii="Times New Roman" w:eastAsia="Times New Roman" w:hAnsi="Times New Roman" w:cs="Times New Roman"/>
          <w:b/>
          <w:sz w:val="22"/>
          <w:szCs w:val="22"/>
          <w:lang w:val="lt-LT"/>
        </w:rPr>
        <w:t xml:space="preserve"> </w:t>
      </w:r>
      <w:r w:rsidRPr="00FD3557">
        <w:rPr>
          <w:rFonts w:ascii="Times New Roman" w:eastAsia="Times New Roman" w:hAnsi="Times New Roman" w:cs="Times New Roman"/>
          <w:sz w:val="22"/>
          <w:szCs w:val="22"/>
          <w:lang w:val="lt-LT"/>
        </w:rPr>
        <w:t>„Specialūs įspėjimai ir atsargumo priemonės”.</w:t>
      </w:r>
    </w:p>
    <w:p w14:paraId="5E01EE4D"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0B1FDBEA" w14:textId="77777777" w:rsidR="00FD3557" w:rsidRPr="00FD3557" w:rsidRDefault="00FD3557" w:rsidP="00FD3557">
      <w:pPr>
        <w:spacing w:after="0" w:line="240" w:lineRule="auto"/>
        <w:jc w:val="both"/>
        <w:rPr>
          <w:rFonts w:ascii="Times New Roman" w:eastAsia="Times New Roman" w:hAnsi="Times New Roman" w:cs="Times New Roman"/>
          <w:i/>
          <w:color w:val="000000"/>
          <w:sz w:val="22"/>
          <w:szCs w:val="22"/>
          <w:lang w:val="lt-LT"/>
        </w:rPr>
      </w:pPr>
      <w:r w:rsidRPr="00FD3557">
        <w:rPr>
          <w:rFonts w:ascii="Times New Roman" w:eastAsia="Times New Roman" w:hAnsi="Times New Roman" w:cs="Times New Roman"/>
          <w:i/>
          <w:color w:val="000000"/>
          <w:sz w:val="22"/>
          <w:szCs w:val="22"/>
          <w:lang w:val="lt-LT"/>
        </w:rPr>
        <w:t>Pacientai, kurių inkstų funkcija sutrikusi</w:t>
      </w:r>
    </w:p>
    <w:p w14:paraId="60444E9D"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Pacientams, kuriems yra sunkus inkstų nepakankamumas (glomerulų filtracijos greitis (GFG) &lt; 15 ml/min/1,73m</w:t>
      </w:r>
      <w:r w:rsidRPr="00FD3557">
        <w:rPr>
          <w:rFonts w:ascii="Times New Roman" w:eastAsia="Times New Roman" w:hAnsi="Times New Roman" w:cs="Times New Roman"/>
          <w:sz w:val="22"/>
          <w:szCs w:val="22"/>
          <w:vertAlign w:val="superscript"/>
          <w:lang w:val="lt-LT"/>
        </w:rPr>
        <w:t>2</w:t>
      </w:r>
      <w:r w:rsidRPr="00FD3557">
        <w:rPr>
          <w:rFonts w:ascii="Times New Roman" w:eastAsia="Times New Roman" w:hAnsi="Times New Roman" w:cs="Times New Roman"/>
          <w:sz w:val="22"/>
          <w:szCs w:val="22"/>
          <w:lang w:val="lt-LT"/>
        </w:rPr>
        <w:t>)), Voltaren vartoti draudžiama (žr. 4.3 skyrių „Kontraindikacijos“).</w:t>
      </w:r>
    </w:p>
    <w:p w14:paraId="3788B620"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12BFC25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Jokių tyrimų nebuvo atlikta pacientams, kurių inkstų funkcija yra sutrikusi, todėl jokių dozės koregavimo rekomendacijų pateikti negalima. Voltaren patartina skirti atsargiai pacientams, kuriems yra inkstų funkcijos sutrikimas (</w:t>
      </w:r>
      <w:r w:rsidRPr="00FD3557">
        <w:rPr>
          <w:rFonts w:ascii="Times New Roman" w:eastAsia="Times New Roman" w:hAnsi="Times New Roman" w:cs="Times New Roman"/>
          <w:sz w:val="22"/>
          <w:szCs w:val="22"/>
          <w:lang w:val="lt-LT"/>
        </w:rPr>
        <w:t>žr. 4.4 skyrių</w:t>
      </w:r>
      <w:r w:rsidRPr="00FD3557">
        <w:rPr>
          <w:rFonts w:ascii="Times New Roman" w:eastAsia="Times New Roman" w:hAnsi="Times New Roman" w:cs="Times New Roman"/>
          <w:b/>
          <w:sz w:val="22"/>
          <w:szCs w:val="22"/>
          <w:lang w:val="lt-LT"/>
        </w:rPr>
        <w:t xml:space="preserve"> </w:t>
      </w:r>
      <w:r w:rsidRPr="00FD3557">
        <w:rPr>
          <w:rFonts w:ascii="Times New Roman" w:eastAsia="Times New Roman" w:hAnsi="Times New Roman" w:cs="Times New Roman"/>
          <w:sz w:val="22"/>
          <w:szCs w:val="22"/>
          <w:lang w:val="lt-LT"/>
        </w:rPr>
        <w:t>„Specialūs įspėjimai ir atsargumo priemonės”).</w:t>
      </w:r>
    </w:p>
    <w:p w14:paraId="618F5FD7" w14:textId="77777777" w:rsidR="00FD3557" w:rsidRPr="00FD3557" w:rsidRDefault="00FD3557" w:rsidP="00FD3557">
      <w:pPr>
        <w:spacing w:after="0" w:line="240" w:lineRule="auto"/>
        <w:jc w:val="both"/>
        <w:rPr>
          <w:rFonts w:ascii="Times New Roman" w:eastAsia="Times New Roman" w:hAnsi="Times New Roman" w:cs="Times New Roman"/>
          <w:color w:val="000000"/>
          <w:sz w:val="22"/>
          <w:szCs w:val="22"/>
          <w:u w:val="single"/>
          <w:lang w:val="lt-LT"/>
        </w:rPr>
      </w:pPr>
    </w:p>
    <w:p w14:paraId="545CABF2" w14:textId="77777777" w:rsidR="00FD3557" w:rsidRPr="00FD3557" w:rsidRDefault="00FD3557" w:rsidP="00FD3557">
      <w:pPr>
        <w:spacing w:after="0" w:line="240" w:lineRule="auto"/>
        <w:jc w:val="both"/>
        <w:rPr>
          <w:rFonts w:ascii="Times New Roman" w:eastAsia="Times New Roman" w:hAnsi="Times New Roman" w:cs="Times New Roman"/>
          <w:i/>
          <w:color w:val="000000"/>
          <w:sz w:val="22"/>
          <w:szCs w:val="22"/>
          <w:lang w:val="lt-LT"/>
        </w:rPr>
      </w:pPr>
      <w:r w:rsidRPr="00FD3557">
        <w:rPr>
          <w:rFonts w:ascii="Times New Roman" w:eastAsia="Times New Roman" w:hAnsi="Times New Roman" w:cs="Times New Roman"/>
          <w:i/>
          <w:sz w:val="22"/>
          <w:szCs w:val="22"/>
          <w:lang w:val="lt-LT"/>
        </w:rPr>
        <w:t>Pacientai, kurių kepenų funkcija sutrikusi</w:t>
      </w:r>
      <w:r w:rsidRPr="00FD3557" w:rsidDel="00062705">
        <w:rPr>
          <w:rFonts w:ascii="Times New Roman" w:eastAsia="Times New Roman" w:hAnsi="Times New Roman" w:cs="Times New Roman"/>
          <w:i/>
          <w:color w:val="000000"/>
          <w:sz w:val="22"/>
          <w:szCs w:val="22"/>
          <w:lang w:val="lt-LT"/>
        </w:rPr>
        <w:t xml:space="preserve"> </w:t>
      </w:r>
    </w:p>
    <w:p w14:paraId="023D51E3" w14:textId="77777777" w:rsidR="00FD3557" w:rsidRPr="00FD3557" w:rsidRDefault="00FD3557" w:rsidP="00FD3557">
      <w:pPr>
        <w:tabs>
          <w:tab w:val="left" w:pos="72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Pacientams, kuriems yra sunkus kepenų nepakankamumas, Voltaren vartoti draudžiama (žr. 4.3 skyrių „Kontraindikacijos“).</w:t>
      </w:r>
    </w:p>
    <w:p w14:paraId="057B2552" w14:textId="77777777" w:rsidR="00FD3557" w:rsidRPr="00FD3557" w:rsidRDefault="00FD3557" w:rsidP="00FD3557">
      <w:pPr>
        <w:tabs>
          <w:tab w:val="left" w:pos="720"/>
        </w:tabs>
        <w:spacing w:after="0" w:line="240" w:lineRule="auto"/>
        <w:rPr>
          <w:rFonts w:ascii="Times New Roman" w:eastAsia="Times New Roman" w:hAnsi="Times New Roman" w:cs="Times New Roman"/>
          <w:sz w:val="22"/>
          <w:szCs w:val="22"/>
          <w:lang w:val="lt-LT"/>
        </w:rPr>
      </w:pPr>
    </w:p>
    <w:p w14:paraId="60536294"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Jokių tyrimų nebuvo atlikta pacientams, kurių kepenų funkcija yra sutrikusi, todėl jokių dozės koregavimo rekomendacijų pateikti negalima. Voltaren patartina skirti atsargiai pacientams, kuriems yra lengvas ar vidutinio sunkumo kepenų funkcijos sutrikimas (</w:t>
      </w:r>
      <w:r w:rsidRPr="00FD3557">
        <w:rPr>
          <w:rFonts w:ascii="Times New Roman" w:eastAsia="Times New Roman" w:hAnsi="Times New Roman" w:cs="Times New Roman"/>
          <w:sz w:val="22"/>
          <w:szCs w:val="22"/>
          <w:lang w:val="lt-LT"/>
        </w:rPr>
        <w:t>žr. 4.4 skyrių</w:t>
      </w:r>
      <w:r w:rsidRPr="00FD3557">
        <w:rPr>
          <w:rFonts w:ascii="Times New Roman" w:eastAsia="Times New Roman" w:hAnsi="Times New Roman" w:cs="Times New Roman"/>
          <w:b/>
          <w:sz w:val="22"/>
          <w:szCs w:val="22"/>
          <w:lang w:val="lt-LT"/>
        </w:rPr>
        <w:t xml:space="preserve"> </w:t>
      </w:r>
      <w:r w:rsidRPr="00FD3557">
        <w:rPr>
          <w:rFonts w:ascii="Times New Roman" w:eastAsia="Times New Roman" w:hAnsi="Times New Roman" w:cs="Times New Roman"/>
          <w:sz w:val="22"/>
          <w:szCs w:val="22"/>
          <w:lang w:val="lt-LT"/>
        </w:rPr>
        <w:t>„Specialūs įspėjimai ir atsargumo priemonės”).</w:t>
      </w:r>
    </w:p>
    <w:p w14:paraId="79F9A38A"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7903E99A"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4.3</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Kontraindikacijos</w:t>
      </w:r>
    </w:p>
    <w:p w14:paraId="2625BE8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10BAF3E" w14:textId="77777777" w:rsidR="00FD3557" w:rsidRPr="00FD3557" w:rsidRDefault="00FD3557" w:rsidP="00FD3557">
      <w:pPr>
        <w:numPr>
          <w:ilvl w:val="0"/>
          <w:numId w:val="28"/>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FD3557">
        <w:rPr>
          <w:rFonts w:ascii="Times New Roman" w:eastAsia="Calibri" w:hAnsi="Times New Roman" w:cs="Times New Roman"/>
          <w:noProof/>
          <w:sz w:val="22"/>
          <w:szCs w:val="24"/>
          <w:lang w:val="lt-LT"/>
        </w:rPr>
        <w:t>Padidėjęs jautrumas veikliajai arba bet kuriai 6.1 skyriuje nurodytai pagalbinei medžiagai.</w:t>
      </w:r>
    </w:p>
    <w:p w14:paraId="084EA1B6" w14:textId="77777777" w:rsidR="00FD3557" w:rsidRPr="00FD3557" w:rsidRDefault="00FD3557" w:rsidP="00FD3557">
      <w:pPr>
        <w:numPr>
          <w:ilvl w:val="0"/>
          <w:numId w:val="28"/>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FD3557">
        <w:rPr>
          <w:rFonts w:ascii="Times New Roman" w:eastAsia="Times New Roman" w:hAnsi="Times New Roman" w:cs="Times New Roman"/>
          <w:sz w:val="22"/>
          <w:szCs w:val="22"/>
          <w:lang w:val="lt-LT"/>
        </w:rPr>
        <w:t>A</w:t>
      </w:r>
      <w:r w:rsidRPr="00FD3557">
        <w:rPr>
          <w:rFonts w:ascii="Times New Roman" w:eastAsia="Times New Roman" w:hAnsi="Times New Roman" w:cs="Times New Roman"/>
          <w:spacing w:val="-3"/>
          <w:sz w:val="22"/>
          <w:szCs w:val="22"/>
          <w:lang w:val="lt-LT"/>
        </w:rPr>
        <w:t xml:space="preserve">nksčiau buvusi padidėjusio jautrumo reakcija (pavyzdžiui, astma, </w:t>
      </w:r>
      <w:r w:rsidRPr="00FD3557">
        <w:rPr>
          <w:rFonts w:ascii="Times New Roman" w:eastAsia="Times New Roman" w:hAnsi="Times New Roman" w:cstheme="minorBidi"/>
          <w:spacing w:val="-3"/>
          <w:sz w:val="22"/>
          <w:szCs w:val="22"/>
          <w:lang w:val="lt-LT"/>
        </w:rPr>
        <w:t xml:space="preserve">angioneurozinė edema, </w:t>
      </w:r>
      <w:r w:rsidRPr="00FD3557">
        <w:rPr>
          <w:rFonts w:ascii="Times New Roman" w:eastAsia="Times New Roman" w:hAnsi="Times New Roman" w:cs="Times New Roman"/>
          <w:spacing w:val="-3"/>
          <w:sz w:val="22"/>
          <w:szCs w:val="22"/>
          <w:lang w:val="lt-LT"/>
        </w:rPr>
        <w:t xml:space="preserve">dilgėlinė, ūminis rinitas) į </w:t>
      </w:r>
      <w:r w:rsidRPr="00FD3557">
        <w:rPr>
          <w:rFonts w:ascii="Times New Roman" w:eastAsia="Times New Roman" w:hAnsi="Times New Roman" w:cs="Times New Roman"/>
          <w:sz w:val="22"/>
          <w:szCs w:val="22"/>
          <w:lang w:val="lt-LT"/>
        </w:rPr>
        <w:t>natrio metabisulfitą,</w:t>
      </w:r>
      <w:r w:rsidRPr="00FD3557">
        <w:rPr>
          <w:rFonts w:ascii="Times New Roman" w:eastAsia="Times New Roman" w:hAnsi="Times New Roman" w:cs="Times New Roman"/>
          <w:spacing w:val="-3"/>
          <w:sz w:val="22"/>
          <w:szCs w:val="22"/>
          <w:lang w:val="lt-LT"/>
        </w:rPr>
        <w:t xml:space="preserve"> diklofenako natrio druską, acetilsalicilo rūgštį ar kitą nesteroidinį vaistinį preparatą nuo uždegimo (NVNU).</w:t>
      </w:r>
    </w:p>
    <w:p w14:paraId="4B9E81D5" w14:textId="77777777" w:rsidR="00FD3557" w:rsidRPr="00FD3557" w:rsidRDefault="00FD3557" w:rsidP="00FD3557">
      <w:pPr>
        <w:numPr>
          <w:ilvl w:val="0"/>
          <w:numId w:val="28"/>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FD3557">
        <w:rPr>
          <w:rFonts w:ascii="Times New Roman" w:eastAsia="Times New Roman" w:hAnsi="Times New Roman" w:cs="Times New Roman"/>
          <w:spacing w:val="-3"/>
          <w:sz w:val="22"/>
          <w:szCs w:val="22"/>
          <w:lang w:val="lt-LT"/>
        </w:rPr>
        <w:t>Virškinimo trakto opa arba įtarimas, kad ji yra, arba kraujavimas iš virškinimo trakto (žr. 4.4 ir 4.8 skyrius).</w:t>
      </w:r>
    </w:p>
    <w:p w14:paraId="1AE7A37F" w14:textId="77777777" w:rsidR="00FD3557" w:rsidRPr="00FD3557" w:rsidRDefault="00FD3557" w:rsidP="00FD3557">
      <w:pPr>
        <w:numPr>
          <w:ilvl w:val="0"/>
          <w:numId w:val="28"/>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FD3557">
        <w:rPr>
          <w:rFonts w:ascii="Times New Roman" w:eastAsia="Times New Roman" w:hAnsi="Times New Roman" w:cs="Times New Roman"/>
          <w:sz w:val="22"/>
          <w:szCs w:val="22"/>
          <w:lang w:val="lt-LT"/>
        </w:rPr>
        <w:lastRenderedPageBreak/>
        <w:t>Buvęs kraujavimas iš virškinimo trakto ar jo prakiurimas susijęs arba nesusijęs su ankstesniu nesteroidinių vaistinių preparatų nuo uždegimo (NVNU) vartojimu. Esanti ar pasikartojanti pepsinė opa/kraujavimas (du ar daugiau atskirų išopėjimo ar kraujavimo epizodų)</w:t>
      </w:r>
    </w:p>
    <w:p w14:paraId="4377EDD1" w14:textId="77777777" w:rsidR="00FD3557" w:rsidRPr="00FD3557" w:rsidRDefault="00FD3557" w:rsidP="00FD3557">
      <w:pPr>
        <w:numPr>
          <w:ilvl w:val="0"/>
          <w:numId w:val="28"/>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FD3557">
        <w:rPr>
          <w:rFonts w:ascii="Times New Roman" w:eastAsia="Times New Roman" w:hAnsi="Times New Roman" w:cs="Times New Roman"/>
          <w:sz w:val="22"/>
          <w:szCs w:val="22"/>
          <w:lang w:val="lt-LT"/>
        </w:rPr>
        <w:t>Sunkus širdies nepakankamumas.</w:t>
      </w:r>
    </w:p>
    <w:p w14:paraId="6AEB4AFB" w14:textId="77777777" w:rsidR="00FD3557" w:rsidRPr="00FD3557" w:rsidRDefault="00FD3557" w:rsidP="00FD3557">
      <w:pPr>
        <w:numPr>
          <w:ilvl w:val="0"/>
          <w:numId w:val="28"/>
        </w:numPr>
        <w:tabs>
          <w:tab w:val="clear" w:pos="360"/>
        </w:tabs>
        <w:suppressAutoHyphens/>
        <w:spacing w:after="0" w:line="240" w:lineRule="auto"/>
        <w:ind w:left="567" w:hanging="567"/>
        <w:rPr>
          <w:rFonts w:ascii="Times New Roman" w:eastAsia="Times New Roman" w:hAnsi="Times New Roman" w:cs="Times New Roman"/>
          <w:spacing w:val="-3"/>
          <w:sz w:val="22"/>
          <w:szCs w:val="22"/>
          <w:lang w:val="lt-LT"/>
        </w:rPr>
      </w:pPr>
      <w:r w:rsidRPr="00FD3557">
        <w:rPr>
          <w:rFonts w:ascii="Times New Roman" w:eastAsia="Times New Roman" w:hAnsi="Times New Roman" w:cs="Times New Roman"/>
          <w:sz w:val="22"/>
          <w:szCs w:val="22"/>
          <w:lang w:val="lt-LT"/>
        </w:rPr>
        <w:t>Sunkus inkstų nepakankamumas (GFG &lt; 15 ml/min/1,73m</w:t>
      </w:r>
      <w:r w:rsidRPr="00FD3557">
        <w:rPr>
          <w:rFonts w:ascii="Times New Roman" w:eastAsia="Times New Roman" w:hAnsi="Times New Roman" w:cs="Times New Roman"/>
          <w:sz w:val="22"/>
          <w:szCs w:val="22"/>
          <w:vertAlign w:val="superscript"/>
          <w:lang w:val="lt-LT"/>
        </w:rPr>
        <w:t>2</w:t>
      </w:r>
      <w:r w:rsidRPr="00FD3557">
        <w:rPr>
          <w:rFonts w:ascii="Times New Roman" w:eastAsia="Times New Roman" w:hAnsi="Times New Roman" w:cs="Times New Roman"/>
          <w:sz w:val="22"/>
          <w:szCs w:val="22"/>
          <w:lang w:val="lt-LT"/>
        </w:rPr>
        <w:t>).</w:t>
      </w:r>
    </w:p>
    <w:p w14:paraId="5FA87A24" w14:textId="77777777" w:rsidR="00FD3557" w:rsidRPr="00FD3557" w:rsidRDefault="00FD3557" w:rsidP="00FD3557">
      <w:pPr>
        <w:numPr>
          <w:ilvl w:val="0"/>
          <w:numId w:val="28"/>
        </w:numPr>
        <w:tabs>
          <w:tab w:val="clear" w:pos="360"/>
        </w:tabs>
        <w:suppressAutoHyphens/>
        <w:spacing w:after="0" w:line="240" w:lineRule="auto"/>
        <w:ind w:left="540" w:hanging="540"/>
        <w:rPr>
          <w:rFonts w:ascii="Times New Roman" w:eastAsia="Times New Roman" w:hAnsi="Times New Roman" w:cs="Times New Roman"/>
          <w:spacing w:val="-3"/>
          <w:sz w:val="22"/>
          <w:szCs w:val="22"/>
          <w:lang w:val="lt-LT"/>
        </w:rPr>
      </w:pPr>
      <w:r w:rsidRPr="00FD3557">
        <w:rPr>
          <w:rFonts w:ascii="Times New Roman" w:eastAsia="Times New Roman" w:hAnsi="Times New Roman" w:cs="Times New Roman"/>
          <w:sz w:val="22"/>
          <w:szCs w:val="22"/>
          <w:lang w:val="lt-LT"/>
        </w:rPr>
        <w:t>Sunkus kepenų nepakankamumas.</w:t>
      </w:r>
    </w:p>
    <w:p w14:paraId="5D6293C3" w14:textId="77777777" w:rsidR="00FD3557" w:rsidRPr="00FD3557" w:rsidRDefault="00FD3557" w:rsidP="00FD3557">
      <w:pPr>
        <w:numPr>
          <w:ilvl w:val="0"/>
          <w:numId w:val="28"/>
        </w:numPr>
        <w:tabs>
          <w:tab w:val="clear" w:pos="360"/>
        </w:tabs>
        <w:spacing w:after="0" w:line="240" w:lineRule="auto"/>
        <w:ind w:left="567" w:hanging="567"/>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Paskutiniai trys nėštumo mėnesiai ir žindymo laikotarpis (žr. 4.6 skyrių).</w:t>
      </w:r>
    </w:p>
    <w:p w14:paraId="29CB9421" w14:textId="77777777" w:rsidR="00FD3557" w:rsidRPr="00FD3557" w:rsidRDefault="00FD3557" w:rsidP="00FD3557">
      <w:pPr>
        <w:numPr>
          <w:ilvl w:val="0"/>
          <w:numId w:val="28"/>
        </w:numPr>
        <w:tabs>
          <w:tab w:val="clear" w:pos="360"/>
        </w:tabs>
        <w:spacing w:after="0" w:line="240" w:lineRule="auto"/>
        <w:ind w:left="567" w:hanging="567"/>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Hemoraginė diatezė.</w:t>
      </w:r>
    </w:p>
    <w:p w14:paraId="01FE8C3C" w14:textId="77777777" w:rsidR="00FD3557" w:rsidRPr="00FD3557" w:rsidRDefault="00FD3557" w:rsidP="00FD3557">
      <w:pPr>
        <w:numPr>
          <w:ilvl w:val="0"/>
          <w:numId w:val="28"/>
        </w:numPr>
        <w:tabs>
          <w:tab w:val="clear" w:pos="360"/>
        </w:tabs>
        <w:spacing w:after="0" w:line="240" w:lineRule="auto"/>
        <w:ind w:left="567" w:hanging="567"/>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Vaikams ir paaugliams.</w:t>
      </w:r>
    </w:p>
    <w:p w14:paraId="1D568FE6" w14:textId="77777777" w:rsidR="00FD3557" w:rsidRPr="00FD3557" w:rsidRDefault="00FD3557" w:rsidP="00FD3557">
      <w:pPr>
        <w:numPr>
          <w:ilvl w:val="0"/>
          <w:numId w:val="28"/>
        </w:numPr>
        <w:tabs>
          <w:tab w:val="clear" w:pos="360"/>
        </w:tabs>
        <w:spacing w:after="0" w:line="240" w:lineRule="auto"/>
        <w:ind w:left="567" w:hanging="567"/>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Nustatytas stazinis širdies nepakankamumas (II-IV stadijos pagal NYHA klasifikaciją), išeminė širdies liga, periferinių arterijų liga ir (arba) galvos smegenų kraujotakos sutrikimas.</w:t>
      </w:r>
    </w:p>
    <w:p w14:paraId="1CDB239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DF0B803" w14:textId="77777777" w:rsidR="00FD3557" w:rsidRPr="00FD3557" w:rsidRDefault="00FD3557" w:rsidP="00FD3557">
      <w:pPr>
        <w:keepNext/>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Injekcinėms vaistinio preparato formoms</w:t>
      </w:r>
    </w:p>
    <w:p w14:paraId="36D01D5D" w14:textId="77777777" w:rsidR="00FD3557" w:rsidRPr="00FD3557" w:rsidRDefault="00FD3557" w:rsidP="00FD3557">
      <w:pPr>
        <w:numPr>
          <w:ilvl w:val="0"/>
          <w:numId w:val="15"/>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Kitų NVNU ar antikoaguliantų vartojimas (įskaitant ir mažas heparino dozes).</w:t>
      </w:r>
    </w:p>
    <w:p w14:paraId="69033D31" w14:textId="77777777" w:rsidR="00FD3557" w:rsidRPr="00FD3557" w:rsidRDefault="00FD3557" w:rsidP="00FD3557">
      <w:pPr>
        <w:numPr>
          <w:ilvl w:val="0"/>
          <w:numId w:val="15"/>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Anksčiau buvęs bet koks kraujavimas, anksčiau buvęs ar įtartas kraujavimas į smegenis.</w:t>
      </w:r>
    </w:p>
    <w:p w14:paraId="3C4F7AC9" w14:textId="77777777" w:rsidR="00FD3557" w:rsidRPr="00FD3557" w:rsidRDefault="00FD3557" w:rsidP="00FD3557">
      <w:pPr>
        <w:numPr>
          <w:ilvl w:val="0"/>
          <w:numId w:val="15"/>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Operacijos, kurių metu yra didelė kraujavimo rizika.</w:t>
      </w:r>
    </w:p>
    <w:p w14:paraId="50263FC5" w14:textId="77777777" w:rsidR="00FD3557" w:rsidRPr="00FD3557" w:rsidRDefault="00FD3557" w:rsidP="00FD3557">
      <w:pPr>
        <w:numPr>
          <w:ilvl w:val="0"/>
          <w:numId w:val="15"/>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Astma.</w:t>
      </w:r>
    </w:p>
    <w:p w14:paraId="66693EBB" w14:textId="77777777" w:rsidR="00FD3557" w:rsidRPr="00FD3557" w:rsidRDefault="00FD3557" w:rsidP="00FD3557">
      <w:pPr>
        <w:numPr>
          <w:ilvl w:val="0"/>
          <w:numId w:val="15"/>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Vidutinio sunkumo ar sunkus inkstų nepakankamumas (kreatinino kiekis serume &gt; 160μmol/l).</w:t>
      </w:r>
    </w:p>
    <w:p w14:paraId="6E9887CA" w14:textId="77777777" w:rsidR="00FD3557" w:rsidRPr="00FD3557" w:rsidRDefault="00FD3557" w:rsidP="00FD3557">
      <w:pPr>
        <w:numPr>
          <w:ilvl w:val="0"/>
          <w:numId w:val="15"/>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Bet kokios kilmės hipovolemija ar dehidracija.</w:t>
      </w:r>
    </w:p>
    <w:p w14:paraId="6C9E33E3"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0C396DB3"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t>4.4</w:t>
      </w:r>
      <w:r w:rsidRPr="00FD3557">
        <w:rPr>
          <w:rFonts w:ascii="Times New Roman" w:eastAsia="Times New Roman" w:hAnsi="Times New Roman" w:cs="Times New Roman"/>
          <w:b/>
          <w:sz w:val="22"/>
          <w:szCs w:val="22"/>
          <w:lang w:val="lt-LT"/>
        </w:rPr>
        <w:tab/>
        <w:t>Specialūs į</w:t>
      </w:r>
      <w:r w:rsidRPr="00FD3557">
        <w:rPr>
          <w:rFonts w:ascii="Times New Roman" w:eastAsia="Times New Roman" w:hAnsi="Times New Roman" w:cs="Times New Roman"/>
          <w:b/>
          <w:iCs/>
          <w:sz w:val="22"/>
          <w:szCs w:val="22"/>
          <w:lang w:val="lt-LT"/>
        </w:rPr>
        <w:t>spėjimai ir atsargumo priemonės</w:t>
      </w:r>
    </w:p>
    <w:p w14:paraId="1232249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8B2E0B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Reikia griežtai laikytis leidimo į raumenis instrukcijos, kad būtų išvengta nepageidaujamų reakcijų injekcijos vietoje, kurios gali sukelti raumenų silpnumą, raumenų paralyžių, hipesteziją ir injekcijos vietos nekrozę.</w:t>
      </w:r>
    </w:p>
    <w:p w14:paraId="7164A6B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D5CEEE9"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Bendros</w:t>
      </w:r>
    </w:p>
    <w:p w14:paraId="3146231B" w14:textId="77777777" w:rsid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6ABDA111" w14:textId="77777777" w:rsidR="00B2644D" w:rsidRPr="00FD3557" w:rsidRDefault="00B2644D" w:rsidP="00FD3557">
      <w:pPr>
        <w:spacing w:after="0" w:line="240" w:lineRule="auto"/>
        <w:rPr>
          <w:rFonts w:ascii="Times New Roman" w:eastAsia="Times New Roman" w:hAnsi="Times New Roman" w:cs="Times New Roman"/>
          <w:sz w:val="22"/>
          <w:szCs w:val="22"/>
          <w:lang w:val="lt-LT"/>
        </w:rPr>
      </w:pPr>
    </w:p>
    <w:p w14:paraId="07D8F65A" w14:textId="77777777" w:rsidR="00FD3557" w:rsidRPr="00FD3557" w:rsidRDefault="00B2644D" w:rsidP="00FD3557">
      <w:pPr>
        <w:spacing w:after="0" w:line="240" w:lineRule="auto"/>
        <w:rPr>
          <w:rFonts w:ascii="Times New Roman" w:eastAsia="Times New Roman" w:hAnsi="Times New Roman" w:cs="Times New Roman"/>
          <w:sz w:val="22"/>
          <w:szCs w:val="22"/>
          <w:lang w:val="lt-LT"/>
        </w:rPr>
      </w:pPr>
      <w:r w:rsidRPr="00B2644D">
        <w:rPr>
          <w:rFonts w:ascii="Times New Roman" w:eastAsia="Times New Roman" w:hAnsi="Times New Roman" w:cs="Times New Roman"/>
          <w:sz w:val="22"/>
          <w:szCs w:val="22"/>
        </w:rPr>
        <w:t xml:space="preserve">Kaip ir vartojant kitų NVNU, vartojant diklofenako retais atvejais pacientams, taip pat tiems, kurie anksčiau nevartojo šio vaistinio preparato, gali pasireikšti alerginės reakcijos, įskaitant anafilaksines (anafilaktoidines) reakcijas. </w:t>
      </w:r>
      <w:r w:rsidRPr="00B2644D">
        <w:rPr>
          <w:rFonts w:ascii="Times New Roman" w:eastAsia="Times New Roman" w:hAnsi="Times New Roman" w:cs="Times New Roman"/>
          <w:bCs/>
          <w:sz w:val="22"/>
          <w:szCs w:val="22"/>
        </w:rPr>
        <w:t>Padidėjusio jautrumo reakcijos taip pat gali progresuoti į Kounis sindromą – sunkią alerginę reakciją, kuri gali sukelti miokardo infarktą. Vienas tokių reakcijų simptomų gali būti skausmas krūtinės srityje, susijęs su alergine reakcija į diklofenaką.</w:t>
      </w:r>
    </w:p>
    <w:p w14:paraId="296F80C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5AB76CE" w14:textId="77777777" w:rsidR="00FD3557" w:rsidRPr="00FD3557" w:rsidRDefault="00FD3557" w:rsidP="00FD3557">
      <w:pPr>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Sąveika su NVNU</w:t>
      </w:r>
    </w:p>
    <w:p w14:paraId="0DF99EFF"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sz w:val="22"/>
          <w:szCs w:val="22"/>
          <w:lang w:val="lt-LT"/>
        </w:rPr>
        <w:t xml:space="preserve">Būtina vengti vartoti Voltaren kartu su kitais NVNU, įskaitant selektyvius COX-2 inhibitorius (žr. </w:t>
      </w:r>
      <w:r w:rsidRPr="00FD3557">
        <w:rPr>
          <w:rFonts w:ascii="Times New Roman" w:eastAsia="Times New Roman" w:hAnsi="Times New Roman" w:cs="Times New Roman"/>
          <w:bCs/>
          <w:sz w:val="22"/>
          <w:szCs w:val="22"/>
          <w:lang w:val="lt-LT"/>
        </w:rPr>
        <w:t>4.5 skyrių</w:t>
      </w:r>
      <w:r w:rsidRPr="00FD3557">
        <w:rPr>
          <w:rFonts w:ascii="Times New Roman" w:eastAsia="Times New Roman" w:hAnsi="Times New Roman" w:cs="Times New Roman"/>
          <w:bCs/>
          <w:iCs/>
          <w:sz w:val="22"/>
          <w:szCs w:val="22"/>
          <w:lang w:val="lt-LT"/>
        </w:rPr>
        <w:t>)</w:t>
      </w:r>
      <w:r w:rsidRPr="00FD3557">
        <w:rPr>
          <w:rFonts w:ascii="Times New Roman" w:eastAsia="Times New Roman" w:hAnsi="Times New Roman" w:cs="Times New Roman"/>
          <w:bCs/>
          <w:sz w:val="22"/>
          <w:szCs w:val="22"/>
          <w:lang w:val="lt-LT"/>
        </w:rPr>
        <w:t>.</w:t>
      </w:r>
    </w:p>
    <w:p w14:paraId="3C554E2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bCs/>
          <w:sz w:val="22"/>
          <w:szCs w:val="22"/>
          <w:lang w:val="lt-LT"/>
        </w:rPr>
        <w:t xml:space="preserve"> </w:t>
      </w:r>
    </w:p>
    <w:p w14:paraId="2FA47D92" w14:textId="77777777" w:rsidR="00FD3557" w:rsidRPr="00FD3557" w:rsidRDefault="00FD3557" w:rsidP="00FD3557">
      <w:pPr>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 xml:space="preserve">Senyvi </w:t>
      </w:r>
      <w:r w:rsidRPr="00FD3557">
        <w:rPr>
          <w:rFonts w:ascii="Times New Roman" w:eastAsia="Times New Roman" w:hAnsi="Times New Roman" w:cstheme="minorBidi"/>
          <w:i/>
          <w:iCs/>
          <w:sz w:val="22"/>
          <w:szCs w:val="22"/>
          <w:lang w:val="lt-LT"/>
        </w:rPr>
        <w:t>pacientai</w:t>
      </w:r>
    </w:p>
    <w:p w14:paraId="54721B7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Skiriant Voltaren pagyvenusiems žmonėms, juos būtina stebėti dėl dažnesnių pašalinių reakcijų, ypatingai kraujavimo iš virškinimo trakto ir perforacijos (žr. 4.2 skyrių). Silpniems ir mažo kūno svorio senyviems žmonėms reikia skirti mažiausią efektyvią dozę. </w:t>
      </w:r>
    </w:p>
    <w:p w14:paraId="38954EE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57FA049" w14:textId="760CCCC3"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C34E710" w14:textId="77777777" w:rsidR="00FD3557" w:rsidRPr="00FD3557" w:rsidRDefault="00FD3557" w:rsidP="00FD3557">
      <w:pPr>
        <w:tabs>
          <w:tab w:val="left" w:pos="567"/>
        </w:tabs>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Infekcijos simptomų slopinimas</w:t>
      </w:r>
    </w:p>
    <w:p w14:paraId="349122C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Vartojant </w:t>
      </w:r>
      <w:r w:rsidRPr="00FD3557">
        <w:rPr>
          <w:rFonts w:ascii="Times New Roman" w:eastAsia="Times New Roman" w:hAnsi="Times New Roman" w:cstheme="minorBidi"/>
          <w:sz w:val="22"/>
          <w:szCs w:val="22"/>
          <w:lang w:val="lt-LT"/>
        </w:rPr>
        <w:t>diklofenako</w:t>
      </w:r>
      <w:r w:rsidRPr="00FD3557">
        <w:rPr>
          <w:rFonts w:ascii="Times New Roman" w:eastAsia="Times New Roman" w:hAnsi="Times New Roman" w:cs="Times New Roman"/>
          <w:sz w:val="22"/>
          <w:szCs w:val="22"/>
          <w:lang w:val="lt-LT"/>
        </w:rPr>
        <w:t>, kaip ir kitokių NVNU, dėl jų farmakodinaminių savybių gali būti nepastebimi infekcinės ligos požymiai.</w:t>
      </w:r>
    </w:p>
    <w:p w14:paraId="3EF047E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303E67A"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heme="minorBidi"/>
          <w:i/>
          <w:sz w:val="22"/>
          <w:szCs w:val="22"/>
          <w:u w:val="single"/>
          <w:lang w:val="lt-LT"/>
        </w:rPr>
        <w:t>Alerginės reakcijos</w:t>
      </w:r>
    </w:p>
    <w:p w14:paraId="67ADA39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Reakcijos į NVNU,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w:t>
      </w:r>
      <w:r w:rsidRPr="00FD3557">
        <w:rPr>
          <w:rFonts w:ascii="Times New Roman" w:eastAsia="Times New Roman" w:hAnsi="Times New Roman" w:cs="Times New Roman"/>
          <w:sz w:val="22"/>
          <w:szCs w:val="22"/>
          <w:lang w:val="lt-LT"/>
        </w:rPr>
        <w:lastRenderedPageBreak/>
        <w:t>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dilgeline.</w:t>
      </w:r>
    </w:p>
    <w:p w14:paraId="0B68FC4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5A3A46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Bronchine astma sergančius ligonius Voltaren reikia gydyti ypač atsargiai, kadangi liga gali paūmėti. </w:t>
      </w:r>
    </w:p>
    <w:p w14:paraId="01E81257"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3F14492E"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Virškinimo trakto reiškiniai</w:t>
      </w:r>
    </w:p>
    <w:p w14:paraId="08483EB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Pranešama, kad vartojant bet kokių NVNU, įskaitant diklofenaką, bet kuriuo metu gali prasidėti kraujavimas į virškinimo traktą, atsirasti opa arba perforacija ir šie reiškiniai gali būti mirtini. Taip gali atsitikti, pasireiškus įspėjamiesiems simptomams arba be jų arba net anksčiau nesirgus virškinimo trakto liga. Paprastai pagyvenusiems žmonėms tokios komplikacijos padariniai yra daug sunkesni. Jei, vartojant Voltaren, prasideda kraujavimas į virškinimo traktą arba jame atsiranda opų, vaistinio preparato vartojimą būtina nedelsiant nutraukti.</w:t>
      </w:r>
    </w:p>
    <w:p w14:paraId="5699894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B3544F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Voltaren, kaip ir visus NVNU, įskaitant ir diklofenaką,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Vyresnio amžiaus pacientams išauga nepageidaujamų reakcijų dažnis į NVNU preparatus, ypač kraujavimas į virškinamąjį traktą ir perforacija, kuri gali būti mirtina. </w:t>
      </w:r>
    </w:p>
    <w:p w14:paraId="25A4549C" w14:textId="77777777" w:rsidR="00477DCF" w:rsidRPr="003A0449" w:rsidRDefault="00477DCF" w:rsidP="00FD3557">
      <w:pPr>
        <w:spacing w:after="0" w:line="240" w:lineRule="auto"/>
        <w:rPr>
          <w:rFonts w:ascii="Times New Roman" w:eastAsia="Times New Roman" w:hAnsi="Times New Roman" w:cs="Times New Roman"/>
          <w:sz w:val="22"/>
          <w:szCs w:val="22"/>
          <w:lang w:val="lt-LT"/>
        </w:rPr>
      </w:pPr>
    </w:p>
    <w:p w14:paraId="2C4EAF1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Pacientams, sirgusiems virškinimo trakto opalige, ypač komplikuota kraujavimu ar perforacija bei vyresnio amžiaus žmonėms gydymas turi būti pradėtas ir tęsiamas mažiausia efektyviausia doze. </w:t>
      </w:r>
    </w:p>
    <w:p w14:paraId="619F53E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862A341"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Tokiems pacientams bei pacientams, kuriems skiriamos mažos acetilsalicilo rūgšties dozės ar kitų vaistiniių preparatų, galinčių sukelti pavojų virškinimo traktui, turi būti svarstoma dėl papildomo apsaugančių preparatų vartojimo (pvz., mizoprostolio ar protonų siurblio inhibitorių).</w:t>
      </w:r>
    </w:p>
    <w:p w14:paraId="3B1DC264"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7FB73EA1"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Pacientai, kuriems anksčiau buvo virškinimo trakto pažeidimų, ypač senyvi pacientai, turi pranešti apie neįprastus virškinimo trakto simptomus (būtent apie kraujavimą), ypač vaistinio preparato vartojimo pradžioje.</w:t>
      </w:r>
    </w:p>
    <w:p w14:paraId="33EAB18E"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4DAA733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Pacientus, kartu vartojančius vaistinių preparatų, galinčių padidinti virškinimo trakto opaligės ar kraujavimo tikimybę, pvz., geriamųjų kortikosteroidų, antikoaguliantų, trombocitų agregaciją slopinančių vaistinių preparatų arba selektyvių serotonino reabsorbcijos inhibitorių, būtina atidžiai stebėti (žr. 4.5 skyrių).</w:t>
      </w:r>
    </w:p>
    <w:p w14:paraId="1F1314FF"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3A193276"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Pacientus, sergančius opiniu kolitu arba Krono liga, būtina atidžiai sekti ir kreipti į juos ypatingą dėmesį, nes jų būklė gali paūmėti (žr. 4.8 skyrių).</w:t>
      </w:r>
    </w:p>
    <w:p w14:paraId="73B198B4" w14:textId="77777777" w:rsidR="003A0449" w:rsidRDefault="003A0449" w:rsidP="003A0449">
      <w:pPr>
        <w:spacing w:after="0" w:line="240" w:lineRule="auto"/>
        <w:rPr>
          <w:rFonts w:ascii="Times New Roman" w:eastAsia="Times New Roman" w:hAnsi="Times New Roman" w:cs="Times New Roman"/>
          <w:sz w:val="22"/>
          <w:szCs w:val="22"/>
          <w:lang w:val="lt-LT"/>
        </w:rPr>
      </w:pPr>
    </w:p>
    <w:p w14:paraId="7F3C284C" w14:textId="77777777" w:rsidR="003A0449" w:rsidRPr="00477DCF" w:rsidRDefault="003A0449" w:rsidP="003A0449">
      <w:pPr>
        <w:spacing w:after="0" w:line="240" w:lineRule="auto"/>
        <w:rPr>
          <w:rFonts w:ascii="Times New Roman" w:eastAsia="Times New Roman" w:hAnsi="Times New Roman" w:cs="Times New Roman"/>
          <w:sz w:val="22"/>
          <w:szCs w:val="22"/>
          <w:lang w:val="lt-LT"/>
        </w:rPr>
      </w:pPr>
      <w:r w:rsidRPr="00477DCF">
        <w:rPr>
          <w:rFonts w:ascii="Times New Roman" w:eastAsia="Times New Roman" w:hAnsi="Times New Roman" w:cs="Times New Roman"/>
          <w:bCs/>
          <w:sz w:val="22"/>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41E2F601"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3B044AB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u w:val="single"/>
          <w:lang w:val="lt-LT"/>
        </w:rPr>
        <w:t>Širdies ir kraujagyslių reiškiniai</w:t>
      </w:r>
    </w:p>
    <w:p w14:paraId="2EB3643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Klinikiniai tyrimai ir epidemiologiniai duomenys patvirtina, kad diklofenako vartojimas, ypač didelėmis dozėmis (150 mg per parą) ir ilgą laiką, gali būti susijęs su nedideliu arterijų trombozės reiškinių (pvz., miokardo infarkto arba insulto) rizikos padidėjimu. </w:t>
      </w:r>
    </w:p>
    <w:p w14:paraId="33175C2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2363DE6" w14:textId="77777777" w:rsidR="00FD3557" w:rsidRPr="00FD3557" w:rsidRDefault="00FD3557" w:rsidP="00FD3557">
      <w:pPr>
        <w:autoSpaceDE w:val="0"/>
        <w:autoSpaceDN w:val="0"/>
        <w:adjustRightInd w:val="0"/>
        <w:spacing w:after="0" w:line="240" w:lineRule="auto"/>
        <w:rPr>
          <w:rFonts w:ascii="Times New Roman" w:eastAsia="Calibri" w:hAnsi="Times New Roman" w:cs="Times New Roman"/>
          <w:color w:val="000000"/>
          <w:sz w:val="22"/>
          <w:szCs w:val="22"/>
          <w:lang w:val="lt-LT"/>
        </w:rPr>
      </w:pPr>
      <w:r w:rsidRPr="00FD3557">
        <w:rPr>
          <w:rFonts w:ascii="Times New Roman" w:eastAsia="Calibri" w:hAnsi="Times New Roman" w:cs="Times New Roman"/>
          <w:color w:val="000000"/>
          <w:sz w:val="22"/>
          <w:szCs w:val="22"/>
          <w:lang w:val="lt-LT"/>
        </w:rPr>
        <w:t xml:space="preserve">Pacientams, kuriems yra reikšmingų širdies ir kraujagyslių sutrikimų pasireiškimo rizikos veiksnių (pvz., hipertenzija, hiperlipidemija, cukrinis diabetas, rūkymas), diklofenako galima skirti tik prieš tai atidžiai apsvarsčius. </w:t>
      </w:r>
    </w:p>
    <w:p w14:paraId="15F16737" w14:textId="77777777" w:rsidR="00FD3557" w:rsidRPr="00FD3557" w:rsidRDefault="00FD3557" w:rsidP="00FD3557">
      <w:pPr>
        <w:autoSpaceDE w:val="0"/>
        <w:autoSpaceDN w:val="0"/>
        <w:adjustRightInd w:val="0"/>
        <w:spacing w:after="0" w:line="240" w:lineRule="auto"/>
        <w:rPr>
          <w:rFonts w:ascii="Times New Roman" w:eastAsia="Calibri" w:hAnsi="Times New Roman" w:cs="Times New Roman"/>
          <w:color w:val="000000"/>
          <w:sz w:val="22"/>
          <w:szCs w:val="22"/>
          <w:lang w:val="lt-LT"/>
        </w:rPr>
      </w:pPr>
    </w:p>
    <w:p w14:paraId="6911677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Kadangi diklofenako keliama širdies ir kraujagyslių sutrikimų pasireiškimo rizika gali didėti vartojant didesnę dozę ir esant ilgesnei ekspozicijai, reikia skirti mažiausią veiksmingą paros dozę kiek </w:t>
      </w:r>
      <w:r w:rsidRPr="00FD3557">
        <w:rPr>
          <w:rFonts w:ascii="Times New Roman" w:eastAsia="Times New Roman" w:hAnsi="Times New Roman" w:cs="Times New Roman"/>
          <w:sz w:val="22"/>
          <w:szCs w:val="22"/>
          <w:lang w:val="lt-LT"/>
        </w:rPr>
        <w:lastRenderedPageBreak/>
        <w:t>įmanoma trumpiausią laikotarpį. Periodiškai reikia įvertinti paciento poreikį simptominiam skausmo malšinimui ir atsaką į gydymą,</w:t>
      </w:r>
      <w:r w:rsidRPr="00FD3557">
        <w:rPr>
          <w:rFonts w:ascii="Times New Roman" w:eastAsia="Times New Roman" w:hAnsi="Times New Roman" w:cs="Times New Roman"/>
          <w:color w:val="222222"/>
          <w:sz w:val="22"/>
          <w:szCs w:val="22"/>
          <w:lang w:val="lt-LT"/>
        </w:rPr>
        <w:t xml:space="preserve"> ypač jei gydomi Voltaren injekcijomis, o vėliau gydymas tęsiamas Voltaren tabletėmis.</w:t>
      </w:r>
    </w:p>
    <w:p w14:paraId="5BBB532A"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3C7253A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Pacientai turi būti perspėti apie sunkių arterijų trombozės reiškinių požymius ir simptomus (pvz., krūtinės skausmas, dusulys, silpnumas, neaiški kalba), kurie gali atsirasti netikėtai. Pacientai turi būti įspėti, kad nedelsiant kreiptųsi į gydytoją, pasireiškus bet kuriam iš šių reiškinių</w:t>
      </w:r>
      <w:r w:rsidRPr="00FD3557">
        <w:rPr>
          <w:rFonts w:ascii="Times New Roman" w:eastAsia="Times New Roman" w:hAnsi="Times New Roman" w:cs="Times New Roman"/>
          <w:sz w:val="22"/>
          <w:szCs w:val="22"/>
          <w:lang w:val="lt-LT"/>
        </w:rPr>
        <w:t>.</w:t>
      </w:r>
    </w:p>
    <w:p w14:paraId="09007FB2"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732F8875"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Kepenų, tulžies pūslės ir latakų sistemos reiškiniai</w:t>
      </w:r>
    </w:p>
    <w:p w14:paraId="0192E492"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Pacientus su kepenų funkcijos sutrikimu, vartojančius Voltaren, būtina atidžiai stebėti, nes jų būklė gali paūmėti. </w:t>
      </w:r>
    </w:p>
    <w:p w14:paraId="7B577673"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6568099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Vartojant Voltaren, kaip ir kitų NVNU, įskaitant diklofenaką, gali padidėti kepenų fermentų (vienos arba kelių rūšių) aktyvumas. Ilgai vartojant diklofenako, profilaktikai patariama reguliariai tirti kepenų funkciją. Jeigu nukrypę nuo normos kepenų tyrimo rodikliai nesunormalėja arba dar labiau nukrypsta, atsiranda kepenų ligos simptomų arba kitokių pokyčių (pvz., eozinofilija, odos išbėrimas), Voltaren vartojimą reikia nutraukti. Vartojant diklofenaką hepatitas gali pasireikšti ir neatsiradus prodromui.</w:t>
      </w:r>
    </w:p>
    <w:p w14:paraId="63440BB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48257F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Hepatine porfirija sergančius pacientus Voltaren reikia gydyti atsargiai, kadangi jis gali sukelti jos priepuolį.</w:t>
      </w:r>
    </w:p>
    <w:p w14:paraId="5775EC4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1F58308"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Inkstų sistemos reiškiniai</w:t>
      </w:r>
    </w:p>
    <w:p w14:paraId="22B0A8B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Ypač atsargiai vaistinio preparato turi vartoti pacientai, kurių inkstų arba širdies funkcija yra sutrikusi, sergantys hipertenzija, pagyvenę bei diuretikų arba kitų vaistinių preparatų, kurie gali ženkliai įtakoti inkstų funkciją, vartojantys žmonės ir tie ligoniai, kuriems dėl įvairių priežasčių, pvz., prieš didelę operaciją ar po jos yra labai sumažėjęs tarpląstelinio skysčio tūris, kadangi yra pranešta apie skysčių susilaikymą ir edemą, susijusius su NVNU vartojimu, įskaitant diklofenaką (žr. 4.3 skyrių „Kontraindikacijos“). Jei tokiais atvejais pacientas vartoja Voltaren, rekomenduojama nuolat sekti inkstų funkciją. Vaistinio preparato vartojimą nutraukus, inkstų funkcija paprastai tampa tokia, kokia buvo prieš gydymą. </w:t>
      </w:r>
    </w:p>
    <w:p w14:paraId="6E445F8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0116D9F"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Odos reiškiniai</w:t>
      </w:r>
    </w:p>
    <w:p w14:paraId="47A753C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Yra pranešta apie labai retas su NVNU, tame tarpe ir Voltaren, vartojimu susijusias sunkias odos reakcijas, kai kurios iš jų mirtinos, įskaitant eksfoliacinį dermatitą, </w:t>
      </w:r>
      <w:r w:rsidRPr="00FD3557">
        <w:rPr>
          <w:rFonts w:ascii="Times New Roman" w:eastAsia="Times New Roman" w:hAnsi="Times New Roman" w:cs="Times New Roman"/>
          <w:i/>
          <w:sz w:val="22"/>
          <w:szCs w:val="22"/>
          <w:lang w:val="lt-LT"/>
        </w:rPr>
        <w:t>Stevens-Jonson</w:t>
      </w:r>
      <w:r w:rsidRPr="00FD3557" w:rsidDel="000A0FD8">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sindromą ir toksinę epidermio nekrolizę (žr. 4.8 skyrių). Didžiausia šių reakcijų rizika pacientams yra ankstyvuoju gydymo laikotarpiu, daugiausia atvejų pirmąjį gydymo mėnesį. Pastebėjus odos bėrimą, gleivinės pažeidimus ar bet kurį kitą padidėjusio jautrumo požymių, Voltaren vartojimą reikia nutraukti.</w:t>
      </w:r>
    </w:p>
    <w:p w14:paraId="79463CD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6997A8C" w14:textId="77777777" w:rsidR="00FD3557" w:rsidRPr="00FD3557" w:rsidRDefault="00FD3557" w:rsidP="00FD3557">
      <w:pPr>
        <w:spacing w:after="0" w:line="240" w:lineRule="auto"/>
        <w:rPr>
          <w:rFonts w:ascii="Times New Roman" w:eastAsia="Times New Roman" w:hAnsi="Times New Roman" w:cs="Times New Roman"/>
          <w:color w:val="222222"/>
          <w:sz w:val="22"/>
          <w:szCs w:val="22"/>
          <w:lang w:val="lt-LT"/>
        </w:rPr>
      </w:pPr>
      <w:r w:rsidRPr="00FD3557">
        <w:rPr>
          <w:rFonts w:ascii="Times New Roman" w:eastAsia="Times New Roman" w:hAnsi="Times New Roman" w:cs="Times New Roman"/>
          <w:color w:val="222222"/>
          <w:sz w:val="22"/>
          <w:szCs w:val="22"/>
          <w:lang w:val="lt-LT"/>
        </w:rPr>
        <w:t>Kaip ir vartojant kitus NVNU, taip ir vartojant diklofenako, retais atvejais gali atsirasti alerginės reakcijos, įskaitant anafilaksines/anafilaktoidines reakcijas, kurios anksčiau nebuvo pasireiškusios šiam vaistiniam preparatui.</w:t>
      </w:r>
    </w:p>
    <w:p w14:paraId="18FF105F" w14:textId="77777777" w:rsidR="00FD3557" w:rsidRPr="00FD3557" w:rsidRDefault="00FD3557" w:rsidP="00FD3557">
      <w:pPr>
        <w:spacing w:after="0" w:line="240" w:lineRule="auto"/>
        <w:rPr>
          <w:rFonts w:ascii="Times New Roman" w:eastAsia="Times New Roman" w:hAnsi="Times New Roman" w:cs="Times New Roman"/>
          <w:color w:val="222222"/>
          <w:sz w:val="22"/>
          <w:szCs w:val="22"/>
          <w:lang w:val="lt-LT"/>
        </w:rPr>
      </w:pPr>
    </w:p>
    <w:p w14:paraId="0C23D93E"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Kraujo sistemos reiškiniai</w:t>
      </w:r>
    </w:p>
    <w:p w14:paraId="5651D30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Voltaren arba kitais NVNU gydant ilgai, patariama matuoti kraujo ląstelių kiekį. </w:t>
      </w:r>
    </w:p>
    <w:p w14:paraId="1C1878A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1DA37D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heme="minorBidi"/>
          <w:sz w:val="22"/>
          <w:szCs w:val="22"/>
          <w:lang w:val="lt-LT"/>
        </w:rPr>
        <w:t>Diklofenakas</w:t>
      </w:r>
      <w:r w:rsidRPr="00FD3557">
        <w:rPr>
          <w:rFonts w:ascii="Times New Roman" w:eastAsia="Times New Roman" w:hAnsi="Times New Roman" w:cs="Times New Roman"/>
          <w:sz w:val="22"/>
          <w:szCs w:val="22"/>
          <w:lang w:val="lt-LT"/>
        </w:rPr>
        <w:t xml:space="preserve">, kaip ir kiti NVNU, gali laikinai slopinti trombocitų agregaciją, todėl pacientus, kurių hemostazė sutrikusi, būtina atidžiai prižiūrėti. </w:t>
      </w:r>
    </w:p>
    <w:p w14:paraId="5B9E5A9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50691B2"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Kvėpavimo sistemos sutrikimai (priešastminė būklė)</w:t>
      </w:r>
    </w:p>
    <w:p w14:paraId="48104C0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Reakcijos į NVNU,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rekomenduojamas ypatingas atsargumas (pasiruošimas suteikti skubią pagalbą). Tai taip pat rekomenduojama ir pacientams, kurių yra padidėjęs jautrumas (alergija) pagalbinėms medžiagoms, pasireiškiantis, pvz., odos reakcijomis, niežuliu arba dilgėline.</w:t>
      </w:r>
    </w:p>
    <w:p w14:paraId="3440A33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EC37C6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Pacientams, sergantiems bronchine astma ir vartojantiems Voltaren parenteraliai, specialių atsargumo priemonių reikia dėl galimų</w:t>
      </w:r>
      <w:r w:rsidRPr="00FD3557">
        <w:rPr>
          <w:rFonts w:ascii="Times New Roman" w:eastAsia="Times New Roman" w:hAnsi="Times New Roman" w:cs="Times New Roman"/>
          <w:sz w:val="22"/>
          <w:szCs w:val="22"/>
          <w:lang w:val="lt-LT"/>
        </w:rPr>
        <w:t xml:space="preserve"> ligos paūmėjimo simptomų.</w:t>
      </w:r>
    </w:p>
    <w:p w14:paraId="1C88776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A5A5BA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iCs/>
          <w:sz w:val="22"/>
          <w:szCs w:val="22"/>
          <w:lang w:val="lt-LT"/>
        </w:rPr>
        <w:t>SRV ir kitos jungiamojo audinio ligos</w:t>
      </w:r>
    </w:p>
    <w:p w14:paraId="377BD5D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Kadangi yra buvę keli aseptinio meningito atvejai, ligoniai, sergantys kolagenoze, sistemine raudonąja vilklige, diklofenako ir kitų nesteroidinių vaistinių preparatų nuo uždegimo turėtų vartoti atsargiai.</w:t>
      </w:r>
    </w:p>
    <w:p w14:paraId="24C7525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DAF17D9" w14:textId="77777777" w:rsidR="00FD3557" w:rsidRPr="00FD3557" w:rsidRDefault="00FD3557" w:rsidP="00FD3557">
      <w:pPr>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Ilgalaikis gydymas:</w:t>
      </w:r>
    </w:p>
    <w:p w14:paraId="1132887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Visiems pacientams, gaunantiems NVNU, reikėtų atlikti inkstų ir kepenų funkcijos tyrimus (gali padidėti kepenų fermentų aktyvumas) bei kraujo tyrimą. Tai ypatingai svarbu pagyvenusiems pacientams.</w:t>
      </w:r>
    </w:p>
    <w:p w14:paraId="5AA9421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A5A8EC2"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iCs/>
          <w:sz w:val="22"/>
          <w:szCs w:val="22"/>
          <w:lang w:val="lt-LT"/>
        </w:rPr>
        <w:t>Pagalbinės medžiagos</w:t>
      </w:r>
    </w:p>
    <w:p w14:paraId="6F2366BD" w14:textId="77777777" w:rsidR="003A0449" w:rsidRPr="003A0449" w:rsidRDefault="00FD3557" w:rsidP="003A0449">
      <w:pPr>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sz w:val="22"/>
          <w:szCs w:val="22"/>
          <w:lang w:val="lt-LT"/>
        </w:rPr>
        <w:t>Vaistiniame preparate yra natrio metabisulfito, kuris gali sukelti sunkias hipertenzines reakcijas ir bronchų spazmus.</w:t>
      </w:r>
    </w:p>
    <w:p w14:paraId="3C295EB1" w14:textId="77777777" w:rsidR="003A0449" w:rsidRPr="003A0449" w:rsidRDefault="003A0449" w:rsidP="00FD3557">
      <w:pPr>
        <w:spacing w:after="0" w:line="240" w:lineRule="auto"/>
        <w:rPr>
          <w:rFonts w:ascii="Times New Roman" w:eastAsia="Times New Roman" w:hAnsi="Times New Roman" w:cs="Times New Roman"/>
          <w:sz w:val="22"/>
          <w:szCs w:val="22"/>
          <w:lang w:val="lt-LT"/>
        </w:rPr>
      </w:pPr>
    </w:p>
    <w:p w14:paraId="1A2273DC" w14:textId="77777777" w:rsidR="00FD3557" w:rsidRPr="00FD3557" w:rsidRDefault="00FD3557" w:rsidP="00FD3557">
      <w:pPr>
        <w:spacing w:after="0" w:line="240" w:lineRule="auto"/>
        <w:ind w:left="540" w:hanging="540"/>
        <w:rPr>
          <w:rFonts w:ascii="Times New Roman" w:eastAsia="Times New Roman" w:hAnsi="Times New Roman" w:cs="Times New Roman"/>
          <w:b/>
          <w:iCs/>
          <w:sz w:val="22"/>
          <w:szCs w:val="22"/>
          <w:lang w:val="lt-LT"/>
        </w:rPr>
      </w:pPr>
      <w:r w:rsidRPr="00FD3557">
        <w:rPr>
          <w:rFonts w:ascii="Times New Roman" w:eastAsia="Times New Roman" w:hAnsi="Times New Roman" w:cs="Times New Roman"/>
          <w:b/>
          <w:sz w:val="22"/>
          <w:szCs w:val="22"/>
          <w:lang w:val="lt-LT"/>
        </w:rPr>
        <w:t>4.5</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Sąveika su kitais vaistiniais preparatais ir kitokia sąveika</w:t>
      </w:r>
    </w:p>
    <w:p w14:paraId="36C3844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5B785D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Toliau išvardytos sąveikos, įskaitant pastebėtas Voltaren injekcinio tirpalo ir (arba) kitų dikofenako formų sąveikas su kitais preparatais. </w:t>
      </w:r>
    </w:p>
    <w:p w14:paraId="6C9588D3"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3FAF080E"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Pastebėta sąveika, į kurią būtina atsižvelgti</w:t>
      </w:r>
    </w:p>
    <w:p w14:paraId="38D4CF3D"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571F1BF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CYP2C9 inhibitoriai:</w:t>
      </w:r>
      <w:r w:rsidRPr="00FD3557">
        <w:rPr>
          <w:rFonts w:ascii="Times New Roman" w:eastAsia="Times New Roman" w:hAnsi="Times New Roman" w:cs="Times New Roman"/>
          <w:sz w:val="22"/>
          <w:szCs w:val="22"/>
          <w:lang w:val="lt-LT"/>
        </w:rPr>
        <w:t xml:space="preserve"> Diklofenako rekomenduojama atsargiai skirti kartu su CYP2C9 izofermento inhibitoriais (pavyzdžiui, vorikonazolu), kadangi reikšmingai padidėti didžiausia diklofenako koncentracija plazmoje ir jo ekspozicija.</w:t>
      </w:r>
    </w:p>
    <w:p w14:paraId="5F7FE303"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4834CA9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Litis: </w:t>
      </w:r>
      <w:r w:rsidRPr="00FD3557">
        <w:rPr>
          <w:rFonts w:ascii="Times New Roman" w:eastAsia="Times New Roman" w:hAnsi="Times New Roman" w:cs="Times New Roman"/>
          <w:sz w:val="22"/>
          <w:szCs w:val="22"/>
          <w:lang w:val="lt-LT"/>
        </w:rPr>
        <w:t xml:space="preserve">Vartojant kartu, diklofenakas gali didinti ličio koncentraciją kraujo plazmoje. </w:t>
      </w:r>
    </w:p>
    <w:p w14:paraId="2C4D27A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Rekomenduojama matuoti ličio koncentraciją kraujo plazmoje.</w:t>
      </w:r>
    </w:p>
    <w:p w14:paraId="26F5E903"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42F8E14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Digoksinas:</w:t>
      </w:r>
      <w:r w:rsidRPr="00FD3557">
        <w:rPr>
          <w:rFonts w:ascii="Times New Roman" w:eastAsia="Times New Roman" w:hAnsi="Times New Roman" w:cs="Times New Roman"/>
          <w:sz w:val="22"/>
          <w:szCs w:val="22"/>
          <w:lang w:val="lt-LT"/>
        </w:rPr>
        <w:t xml:space="preserve"> Vartojant kartu, diklofenakas gali didinti digoksino koncentraciją kraujo plazmoje. </w:t>
      </w:r>
    </w:p>
    <w:p w14:paraId="60E7E5D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Rekomenduojama matuoti digoksino koncentraciją kraujo plazmoje. Vartojant Voltaren kartu su širdį veikiančiais glikozidais gali paūmėti širdies nepakankamumas.</w:t>
      </w:r>
    </w:p>
    <w:p w14:paraId="3B696304"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5508583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Diuretikai ir kraujospūdį mažinantys vaistiniai preparatai: </w:t>
      </w:r>
      <w:r w:rsidRPr="00FD3557">
        <w:rPr>
          <w:rFonts w:ascii="Times New Roman" w:eastAsia="Times New Roman" w:hAnsi="Times New Roman" w:cs="Times New Roman"/>
          <w:sz w:val="22"/>
          <w:szCs w:val="22"/>
          <w:lang w:val="lt-LT"/>
        </w:rPr>
        <w:t xml:space="preserve">Kartu vartojant diklofenako, kaip ir kitų NVNU, su diuretikais arba antihipertenziniais preparatais (pvz., beta blokeriais, angiotenziną konvertuojančių fermentų (AKF) inhibitoriais) gali susilpnėti jų antihipertenzinis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(žr. 4.4 skyrių). </w:t>
      </w:r>
    </w:p>
    <w:p w14:paraId="3C2DD016"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4494B11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Hiperkalemiją sukeliantys vaistiniai preparatai. </w:t>
      </w:r>
      <w:r w:rsidRPr="00FD3557">
        <w:rPr>
          <w:rFonts w:ascii="Times New Roman" w:eastAsia="Times New Roman" w:hAnsi="Times New Roman" w:cs="Times New Roman"/>
          <w:sz w:val="22"/>
          <w:szCs w:val="22"/>
          <w:lang w:val="lt-LT"/>
        </w:rPr>
        <w:t>Jei kartu su diklofenaku vartojama kalį organizme sulaikančių diuretikų, ciklosporino, takrolimuzo ar trimetoprimo, gali didėti kalio koncentracija serume, todėl ją reikia dažnai matuoti (žr. 4.4 skyrių).</w:t>
      </w:r>
    </w:p>
    <w:p w14:paraId="175B6633"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286C830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Chinolonų grupės antimikrobiniai preparatai.</w:t>
      </w:r>
      <w:r w:rsidRPr="00FD3557">
        <w:rPr>
          <w:rFonts w:ascii="Times New Roman" w:eastAsia="Times New Roman" w:hAnsi="Times New Roman" w:cs="Times New Roman"/>
          <w:sz w:val="22"/>
          <w:szCs w:val="22"/>
          <w:lang w:val="lt-LT"/>
        </w:rPr>
        <w:t xml:space="preserve"> Gauta pavienių pranešimų apie traukulius, kuriuos galėjo sukelti chinolonų ir NVNU vartojimas vienu metu. </w:t>
      </w:r>
    </w:p>
    <w:p w14:paraId="65EA73F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E707458" w14:textId="77777777" w:rsidR="00FD3557" w:rsidRPr="00FD3557" w:rsidRDefault="00FD3557" w:rsidP="00FD3557">
      <w:pPr>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Tikėtina sąveika, į kurią būtina atsižvelgti</w:t>
      </w:r>
    </w:p>
    <w:p w14:paraId="6B2C4017"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1BA3906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Kiti NVNU ir kortikosteroidai:</w:t>
      </w:r>
      <w:r w:rsidRPr="00FD3557">
        <w:rPr>
          <w:rFonts w:ascii="Times New Roman" w:eastAsia="Times New Roman" w:hAnsi="Times New Roman" w:cs="Times New Roman"/>
          <w:sz w:val="22"/>
          <w:szCs w:val="22"/>
          <w:lang w:val="lt-LT"/>
        </w:rPr>
        <w:t xml:space="preserve"> Kartu su diklofenaku vartojant kitų NVNU arba kortikosteroidų, gali dažniau pasireikšti virškinimo trakto nepageidaujamas poveikis (žr. 4.4 skyrių).</w:t>
      </w:r>
    </w:p>
    <w:p w14:paraId="6CE724AB"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7A7693E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Antikoaguliantai ir trombocitų agregaciją slopinantys vaistiniai preparatai: </w:t>
      </w:r>
      <w:r w:rsidRPr="00FD3557">
        <w:rPr>
          <w:rFonts w:ascii="Times New Roman" w:eastAsia="Times New Roman" w:hAnsi="Times New Roman" w:cs="Times New Roman"/>
          <w:sz w:val="22"/>
          <w:szCs w:val="22"/>
          <w:lang w:val="lt-LT"/>
        </w:rPr>
        <w:t xml:space="preserve">Vartojant kartu su Voltaren, padidėja virškinimo trakto kraujavimo rizika (žr. 4.8 skyrių). Nors klinikinių tyrimų </w:t>
      </w:r>
      <w:r w:rsidRPr="00FD3557">
        <w:rPr>
          <w:rFonts w:ascii="Times New Roman" w:eastAsia="Times New Roman" w:hAnsi="Times New Roman" w:cs="Times New Roman"/>
          <w:sz w:val="22"/>
          <w:szCs w:val="22"/>
          <w:lang w:val="lt-LT"/>
        </w:rPr>
        <w:lastRenderedPageBreak/>
        <w:t>rezultatai nerodo, kad diklofenakas daro įtaką antikoaguliantų poveikiui, yra duomenų, kad vartojant šių vaistinių preparatų kartu, hemoragijos rizika padidėja. Taip gydant patariama pacientą atidžiai prižiūrėti. Kaip ir kitų NVNU, didelės diklofenako dozės gali grįžtamai slopinti trombocitų agregaciją.</w:t>
      </w:r>
    </w:p>
    <w:p w14:paraId="3213FDF9"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44030E3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Selektyvūs serotonino reabsorbcijos inhibitoriai:</w:t>
      </w:r>
      <w:r w:rsidRPr="00FD3557">
        <w:rPr>
          <w:rFonts w:ascii="Times New Roman" w:eastAsia="Times New Roman" w:hAnsi="Times New Roman" w:cs="Times New Roman"/>
          <w:sz w:val="22"/>
          <w:szCs w:val="22"/>
          <w:lang w:val="lt-LT"/>
        </w:rPr>
        <w:t xml:space="preserve"> Vartojant kartu su NVNU, įskaitant diklofenaką, padidėja virškinimo trakto kraujavimo rizika (žr. 4.8 skyrių).</w:t>
      </w:r>
    </w:p>
    <w:p w14:paraId="4444A513"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187DAEF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Vaistiniai preparatai nuo cukrinio diabeto: </w:t>
      </w:r>
      <w:r w:rsidRPr="00FD3557">
        <w:rPr>
          <w:rFonts w:ascii="Times New Roman" w:eastAsia="Times New Roman" w:hAnsi="Times New Roman" w:cs="Times New Roman"/>
          <w:sz w:val="22"/>
          <w:szCs w:val="22"/>
          <w:lang w:val="lt-LT"/>
        </w:rPr>
        <w:t>Klinikinių tyrimų rezultatai rodo, jog diklofenako galima vartoti kartu su geriamaisiais preparatais nuo cukrinio diabeto ir kad tokiu atveju jų poveikis nesutrinka. Vis dėlto pavieniais atvejais pasireiškė ir hipoglikemija, ir hiperglikemija, dėl kurių prireikė koreguoti vaistinių preparatų nuo diabeto dozę kartu vartojant diklofenako. Dėl šios priežasties, kartu vartojant šių vaistinių preparatų, rekomenduojama matuoti gliukozės koncentraciją kraujyje.</w:t>
      </w:r>
    </w:p>
    <w:p w14:paraId="28AEAE4C"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50616EA7" w14:textId="77777777" w:rsidR="00FD3557" w:rsidRPr="00FD3557" w:rsidRDefault="00FD3557" w:rsidP="00FD3557">
      <w:pPr>
        <w:spacing w:after="0" w:line="240" w:lineRule="auto"/>
        <w:rPr>
          <w:rFonts w:ascii="Times New Roman" w:eastAsia="Times New Roman" w:hAnsi="Times New Roman" w:cstheme="minorBidi"/>
          <w:sz w:val="22"/>
          <w:szCs w:val="22"/>
          <w:lang w:val="lt-LT"/>
        </w:rPr>
      </w:pPr>
      <w:r w:rsidRPr="00FD3557">
        <w:rPr>
          <w:rFonts w:ascii="Times New Roman" w:eastAsia="Times New Roman" w:hAnsi="Times New Roman" w:cstheme="minorBidi"/>
          <w:sz w:val="22"/>
          <w:szCs w:val="22"/>
          <w:lang w:val="lt-LT"/>
        </w:rPr>
        <w:t>Taip pat buvo gauta pavienių pranešimų apie metabolinės acidozės atvejus, kai diklofenako buvo vartojama kartu su metforminu, ypač pacientams, kuriems anksčiau buvo inkstų funkcijos sutrikimų.</w:t>
      </w:r>
    </w:p>
    <w:p w14:paraId="44DEDCBA"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34C6A02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Metotreksatas: </w:t>
      </w:r>
      <w:r w:rsidRPr="00FD3557">
        <w:rPr>
          <w:rFonts w:ascii="Times New Roman" w:eastAsia="Times New Roman" w:hAnsi="Times New Roman" w:cs="Times New Roman"/>
          <w:sz w:val="22"/>
          <w:szCs w:val="22"/>
          <w:lang w:val="lt-LT"/>
        </w:rPr>
        <w:t xml:space="preserve">Diklofenakas gali slopinti metotreksato klirensą inkstuose, tokiu būdu padidindamas metotreksato kiekį kraujo plazmoje. Jeigu NVNU, įskaitant diklofenaką, vartojama likus mažiau negu 24 val. iki metotreksato vartojimo arba praėjus mažiau negu 24 val. po jo, rekomenduojama laikytis atsargumo priemonių, kadangi gali padidėti metotreksato koncentracija kraujyje ir dėl to sustiprėti toksinis jo poveikis. </w:t>
      </w:r>
    </w:p>
    <w:p w14:paraId="42FB47D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D00FCF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CYP2C9 induktoriai: </w:t>
      </w:r>
      <w:r w:rsidRPr="00FD3557">
        <w:rPr>
          <w:rFonts w:ascii="Times New Roman" w:eastAsia="Times New Roman" w:hAnsi="Times New Roman" w:cs="Times New Roman"/>
          <w:sz w:val="22"/>
          <w:szCs w:val="22"/>
          <w:lang w:val="lt-LT"/>
        </w:rPr>
        <w:t>Rekomenduojama atsargiai skirti diklofenako kartu su CYP2C9 induktoriais (pvz., rifampicinu), dėl to gali ženkliai sumažėti diklofenako koncentracija plazmoje ir jo poveikis.</w:t>
      </w:r>
    </w:p>
    <w:p w14:paraId="69F59074"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p>
    <w:p w14:paraId="0CB3B49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Ciklosporinas ir takrolimas: </w:t>
      </w:r>
      <w:r w:rsidRPr="00FD3557">
        <w:rPr>
          <w:rFonts w:ascii="Times New Roman" w:eastAsia="Times New Roman" w:hAnsi="Times New Roman" w:cs="Times New Roman"/>
          <w:sz w:val="22"/>
          <w:szCs w:val="22"/>
          <w:lang w:val="lt-LT"/>
        </w:rPr>
        <w:t>Diklofenakas, kaip ir kiti NVNU, gali stiprinti toksinį ciklosporino ir takrolimo poveikį inkstams dėl poveikio inkstų prostaglandinams. Todėl, jis turi būti skiriamas mažesnėmis dozėmis, negu skiriant pacientams, nevartojantiems ciklosporino</w:t>
      </w:r>
      <w:r w:rsidRPr="00FD3557">
        <w:rPr>
          <w:rFonts w:ascii="Times New Roman" w:eastAsia="Times New Roman" w:hAnsi="Times New Roman" w:cstheme="minorBidi"/>
          <w:sz w:val="22"/>
          <w:szCs w:val="22"/>
          <w:lang w:val="lt-LT"/>
        </w:rPr>
        <w:t xml:space="preserve"> ar takrolimo</w:t>
      </w:r>
      <w:r w:rsidRPr="00FD3557">
        <w:rPr>
          <w:rFonts w:ascii="Times New Roman" w:eastAsia="Times New Roman" w:hAnsi="Times New Roman" w:cs="Times New Roman"/>
          <w:sz w:val="22"/>
          <w:szCs w:val="22"/>
          <w:lang w:val="lt-LT"/>
        </w:rPr>
        <w:t>.</w:t>
      </w:r>
    </w:p>
    <w:p w14:paraId="6523E7C2"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2D7EF4B0" w14:textId="77777777" w:rsidR="00FD3557" w:rsidRPr="00FD3557" w:rsidRDefault="00FD3557" w:rsidP="00FD3557">
      <w:pPr>
        <w:tabs>
          <w:tab w:val="left" w:pos="720"/>
        </w:tabs>
        <w:suppressAutoHyphens/>
        <w:spacing w:after="0" w:line="240" w:lineRule="auto"/>
        <w:jc w:val="both"/>
        <w:rPr>
          <w:rFonts w:ascii="Times New Roman" w:eastAsia="Times New Roman" w:hAnsi="Times New Roman" w:cs="Times New Roman"/>
          <w:bCs/>
          <w:i/>
          <w:iCs/>
          <w:spacing w:val="-3"/>
          <w:sz w:val="22"/>
          <w:szCs w:val="22"/>
          <w:lang w:val="lt-LT"/>
        </w:rPr>
      </w:pPr>
      <w:r w:rsidRPr="00FD3557">
        <w:rPr>
          <w:rFonts w:ascii="Times New Roman" w:eastAsia="Times New Roman" w:hAnsi="Times New Roman" w:cs="Times New Roman"/>
          <w:bCs/>
          <w:i/>
          <w:iCs/>
          <w:spacing w:val="-3"/>
          <w:sz w:val="22"/>
          <w:szCs w:val="22"/>
          <w:lang w:val="lt-LT"/>
        </w:rPr>
        <w:t>Mifepristonas</w:t>
      </w:r>
    </w:p>
    <w:p w14:paraId="7A7DDD6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bCs/>
          <w:iCs/>
          <w:spacing w:val="-3"/>
          <w:sz w:val="22"/>
          <w:szCs w:val="22"/>
          <w:lang w:val="lt-LT"/>
        </w:rPr>
        <w:t xml:space="preserve">NVNU gali mažinti mifepristono veiksmingumą, todėl jų negalima vartoti </w:t>
      </w:r>
      <w:r w:rsidRPr="00FD3557">
        <w:rPr>
          <w:rFonts w:ascii="Times New Roman" w:eastAsia="Times New Roman" w:hAnsi="Times New Roman" w:cs="Times New Roman"/>
          <w:spacing w:val="-3"/>
          <w:sz w:val="22"/>
          <w:szCs w:val="22"/>
          <w:lang w:val="lt-LT"/>
        </w:rPr>
        <w:t>8-10 parų po mifepristono vartojimo.</w:t>
      </w:r>
    </w:p>
    <w:p w14:paraId="49A38D9C"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227C87BE"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 xml:space="preserve">Kolestipolis ir cholestiraminas. </w:t>
      </w:r>
      <w:r w:rsidRPr="00FD3557">
        <w:rPr>
          <w:rFonts w:ascii="Times New Roman" w:eastAsia="Times New Roman" w:hAnsi="Times New Roman" w:cs="Times New Roman"/>
          <w:sz w:val="22"/>
          <w:szCs w:val="22"/>
          <w:lang w:val="lt-LT"/>
        </w:rPr>
        <w:t>Šie preparatai gali sulėtinti ir sumažinti diklofenako įsisavinimą. Todėl rekomenduojama vartoti diklofenaką vieną valandą prieš ar nuo 4</w:t>
      </w:r>
      <w:r w:rsidRPr="00FD3557">
        <w:rPr>
          <w:rFonts w:asciiTheme="minorHAnsi" w:hAnsiTheme="minorHAnsi" w:cstheme="minorBidi"/>
          <w:sz w:val="22"/>
          <w:szCs w:val="22"/>
          <w:lang w:val="lt-LT"/>
        </w:rPr>
        <w:t> </w:t>
      </w:r>
      <w:r w:rsidRPr="00FD3557">
        <w:rPr>
          <w:rFonts w:ascii="Times New Roman" w:eastAsia="Times New Roman" w:hAnsi="Times New Roman" w:cs="Times New Roman"/>
          <w:sz w:val="22"/>
          <w:szCs w:val="22"/>
          <w:lang w:val="lt-LT"/>
        </w:rPr>
        <w:t>iki 6 valandų po kolestipolio/cholestiramino vartojimo.</w:t>
      </w:r>
    </w:p>
    <w:p w14:paraId="1E705759"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56D3A43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rPr>
        <w:t>Fenitoinas.</w:t>
      </w:r>
      <w:r w:rsidRPr="00FD3557">
        <w:rPr>
          <w:rFonts w:ascii="Times New Roman" w:eastAsia="Times New Roman" w:hAnsi="Times New Roman" w:cs="Times New Roman"/>
          <w:sz w:val="22"/>
          <w:szCs w:val="22"/>
          <w:lang w:val="lt-LT"/>
        </w:rPr>
        <w:t xml:space="preserve"> Fenitoino vartojant kartu su diklofenaku, rekomenduojama stebėti fenitoino koncentraciją plazmoje, kadangi tikėtina padidėjusi fenitoino ekspozicija.</w:t>
      </w:r>
    </w:p>
    <w:p w14:paraId="104F6BE9"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51EB7746"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t>4.6</w:t>
      </w:r>
      <w:r w:rsidRPr="00FD3557">
        <w:rPr>
          <w:rFonts w:ascii="Times New Roman" w:eastAsia="Times New Roman" w:hAnsi="Times New Roman" w:cs="Times New Roman"/>
          <w:b/>
          <w:sz w:val="22"/>
          <w:szCs w:val="22"/>
          <w:lang w:val="lt-LT"/>
        </w:rPr>
        <w:tab/>
        <w:t>Vaisingumas, n</w:t>
      </w:r>
      <w:r w:rsidRPr="00FD3557">
        <w:rPr>
          <w:rFonts w:ascii="Times New Roman" w:eastAsia="Times New Roman" w:hAnsi="Times New Roman" w:cs="Times New Roman"/>
          <w:b/>
          <w:iCs/>
          <w:sz w:val="22"/>
          <w:szCs w:val="22"/>
          <w:lang w:val="lt-LT"/>
        </w:rPr>
        <w:t>ėštumo ir žindymo laikotarpis</w:t>
      </w:r>
    </w:p>
    <w:p w14:paraId="514BAA0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EC669BE" w14:textId="77777777" w:rsidR="00FD3557" w:rsidRPr="00FD3557" w:rsidRDefault="00FD3557" w:rsidP="00FD3557">
      <w:pPr>
        <w:spacing w:after="0" w:line="240" w:lineRule="auto"/>
        <w:jc w:val="both"/>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Vaisingo amžiaus moterys</w:t>
      </w:r>
    </w:p>
    <w:p w14:paraId="7CD37563" w14:textId="77777777" w:rsidR="00FD3557" w:rsidRPr="00FD3557" w:rsidRDefault="00FD3557" w:rsidP="00FD3557">
      <w:pPr>
        <w:spacing w:after="0" w:line="240" w:lineRule="auto"/>
        <w:jc w:val="both"/>
        <w:rPr>
          <w:rFonts w:ascii="Times New Roman" w:eastAsia="Times New Roman" w:hAnsi="Times New Roman" w:cs="Times New Roman"/>
          <w:bCs/>
          <w:sz w:val="22"/>
          <w:szCs w:val="22"/>
          <w:lang w:val="lt-LT"/>
        </w:rPr>
      </w:pPr>
      <w:r w:rsidRPr="00FD3557">
        <w:rPr>
          <w:rFonts w:ascii="Times New Roman" w:eastAsia="Times New Roman" w:hAnsi="Times New Roman" w:cs="Times New Roman"/>
          <w:bCs/>
          <w:sz w:val="22"/>
          <w:szCs w:val="22"/>
          <w:lang w:val="lt-LT"/>
        </w:rPr>
        <w:t>Duomenų, kuriais remiantis būtų galima pateikti rekomendacijų vaisingo amžiaus moterims, nėra.</w:t>
      </w:r>
    </w:p>
    <w:p w14:paraId="574B4F39"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7F2B2C13" w14:textId="77777777" w:rsidR="00FD3557" w:rsidRPr="00FD3557" w:rsidRDefault="00FD3557" w:rsidP="00FD3557">
      <w:pPr>
        <w:spacing w:after="0" w:line="240" w:lineRule="auto"/>
        <w:jc w:val="both"/>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Nėštumas</w:t>
      </w:r>
    </w:p>
    <w:p w14:paraId="3646C41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Duomenų apie diklofenako vartojimą nėštumo metu nepakanka.</w:t>
      </w:r>
    </w:p>
    <w:p w14:paraId="53DDBBD6" w14:textId="77777777" w:rsidR="00FD3557" w:rsidRPr="00FD3557" w:rsidRDefault="00FD3557" w:rsidP="00FD3557">
      <w:pPr>
        <w:spacing w:after="0" w:line="240" w:lineRule="auto"/>
        <w:rPr>
          <w:rFonts w:ascii="Times New Roman" w:eastAsia="Times New Roman" w:hAnsi="Times New Roman" w:cs="Times New Roman"/>
          <w:sz w:val="22"/>
          <w:szCs w:val="22"/>
          <w:lang w:val="lv-LV"/>
        </w:rPr>
      </w:pPr>
    </w:p>
    <w:p w14:paraId="7C7BE8E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Moterims per pirmuosius 6 nėštumo mėnesius galima vartoti tik būtiniausiu atveju. Kai kurie epidemiologiniai tyrimai rodo, kad ankstyvuoju nėštumo laikotarpiu prostaglandinų sintezės inhibitoriaus (pvz., nesteroidinių vaistinių preparatų nuo uždegimo (NVNU) vartojimas gali sukelti didesnę persileidimo riziką, tačiau šie duomenys nėra galutiniai. Jei ketinančiai pastoti ar nėščiai moteriai per pirmuosius 6 nėštumo mėnesius būtina vartoti, turi būti palaikoma kiek galima mažesnė vaistinio preparato dozė ir kiek įmanoma trumpesnė gydymo trukmė.</w:t>
      </w:r>
    </w:p>
    <w:p w14:paraId="38A25F1A" w14:textId="77777777" w:rsidR="00FD3557" w:rsidRPr="00FD3557" w:rsidRDefault="00FD3557" w:rsidP="00FD3557">
      <w:pPr>
        <w:tabs>
          <w:tab w:val="left" w:pos="567"/>
        </w:tabs>
        <w:spacing w:after="0" w:line="240" w:lineRule="auto"/>
        <w:rPr>
          <w:rFonts w:ascii="Times New Roman" w:eastAsia="Times New Roman" w:hAnsi="Times New Roman" w:cs="Times New Roman"/>
          <w:b/>
          <w:sz w:val="22"/>
          <w:szCs w:val="22"/>
          <w:lang w:val="lt-LT"/>
        </w:rPr>
      </w:pPr>
    </w:p>
    <w:p w14:paraId="48272E0E" w14:textId="77777777" w:rsidR="00FD3557" w:rsidRPr="00FD3557" w:rsidRDefault="00FD3557" w:rsidP="00FD3557">
      <w:pPr>
        <w:tabs>
          <w:tab w:val="left" w:pos="567"/>
        </w:tabs>
        <w:spacing w:after="0" w:line="240" w:lineRule="auto"/>
        <w:rPr>
          <w:rFonts w:ascii="Times New Roman" w:eastAsia="Times New Roman" w:hAnsi="Times New Roman" w:cs="Times New Roman"/>
          <w:color w:val="222222"/>
          <w:sz w:val="22"/>
          <w:szCs w:val="22"/>
          <w:lang w:val="lt-LT"/>
        </w:rPr>
      </w:pPr>
      <w:r w:rsidRPr="00FD3557">
        <w:rPr>
          <w:rFonts w:ascii="Times New Roman" w:eastAsia="Times New Roman" w:hAnsi="Times New Roman" w:cs="Times New Roman"/>
          <w:sz w:val="22"/>
          <w:szCs w:val="22"/>
          <w:lang w:val="lt-LT"/>
        </w:rPr>
        <w:lastRenderedPageBreak/>
        <w:t>Diklofenako, kaip ir kitų NVNU</w:t>
      </w:r>
      <w:r w:rsidRPr="00FD3557">
        <w:rPr>
          <w:rFonts w:ascii="Times New Roman" w:eastAsia="Times New Roman" w:hAnsi="Times New Roman" w:cs="Times New Roman"/>
          <w:color w:val="222222"/>
          <w:sz w:val="22"/>
          <w:szCs w:val="22"/>
          <w:lang w:val="lt-LT"/>
        </w:rPr>
        <w:t xml:space="preserve">, </w:t>
      </w:r>
      <w:r w:rsidRPr="00FD3557">
        <w:rPr>
          <w:rFonts w:ascii="Times New Roman" w:eastAsia="Times New Roman" w:hAnsi="Times New Roman" w:cs="Times New Roman"/>
          <w:sz w:val="22"/>
          <w:szCs w:val="22"/>
          <w:lang w:val="lt-LT"/>
        </w:rPr>
        <w:t xml:space="preserve">paskutiniuosius tris nėštumo mėnesius </w:t>
      </w:r>
      <w:r w:rsidRPr="00FD3557">
        <w:rPr>
          <w:rFonts w:ascii="Times New Roman" w:eastAsia="Times New Roman" w:hAnsi="Times New Roman" w:cs="Times New Roman"/>
          <w:color w:val="222222"/>
          <w:sz w:val="22"/>
          <w:szCs w:val="22"/>
          <w:lang w:val="lt-LT"/>
        </w:rPr>
        <w:t>vartoti draudžiama dėl galimo gimdos susitraukimų</w:t>
      </w:r>
      <w:r w:rsidRPr="00FD3557">
        <w:rPr>
          <w:rFonts w:ascii="Times New Roman" w:eastAsia="Times New Roman" w:hAnsi="Times New Roman" w:cstheme="minorBidi"/>
          <w:color w:val="222222"/>
          <w:sz w:val="22"/>
          <w:szCs w:val="22"/>
          <w:lang w:val="lt-LT"/>
        </w:rPr>
        <w:t>,</w:t>
      </w:r>
      <w:r w:rsidRPr="00FD3557">
        <w:rPr>
          <w:color w:val="222222"/>
          <w:sz w:val="22"/>
          <w:szCs w:val="22"/>
          <w:lang w:val="lt-LT"/>
        </w:rPr>
        <w:t xml:space="preserve"> </w:t>
      </w:r>
      <w:r w:rsidRPr="00FD3557">
        <w:rPr>
          <w:rFonts w:ascii="Times New Roman" w:eastAsia="Times New Roman" w:hAnsi="Times New Roman" w:cstheme="minorBidi"/>
          <w:color w:val="222222"/>
          <w:sz w:val="22"/>
          <w:szCs w:val="22"/>
          <w:lang w:val="lt-LT"/>
        </w:rPr>
        <w:t>vaisiaus inkstų funkcijos sutrikimo ir vėlesnės oligohidramnijos ir (arba)</w:t>
      </w:r>
      <w:r w:rsidRPr="00FD3557">
        <w:rPr>
          <w:rFonts w:ascii="Times New Roman" w:eastAsia="Times New Roman" w:hAnsi="Times New Roman" w:cs="Times New Roman"/>
          <w:color w:val="222222"/>
          <w:sz w:val="22"/>
          <w:szCs w:val="22"/>
          <w:lang w:val="lt-LT"/>
        </w:rPr>
        <w:t>priešlaikinio arterinio latako užsidarymo</w:t>
      </w:r>
      <w:r w:rsidRPr="00FD3557">
        <w:rPr>
          <w:rFonts w:ascii="Times New Roman" w:eastAsia="Times New Roman" w:hAnsi="Times New Roman" w:cs="Times New Roman"/>
          <w:sz w:val="22"/>
          <w:szCs w:val="22"/>
          <w:lang w:val="lt-LT"/>
        </w:rPr>
        <w:t xml:space="preserve"> (žr. 4.3 skyrių „Kontraindikacijos“ ir 5.3 skyrių „Ikiklinikinių saugumo tyrimų duomenys“)</w:t>
      </w:r>
      <w:r w:rsidRPr="00FD3557">
        <w:rPr>
          <w:rFonts w:ascii="Times New Roman" w:eastAsia="Times New Roman" w:hAnsi="Times New Roman" w:cs="Times New Roman"/>
          <w:color w:val="222222"/>
          <w:sz w:val="22"/>
          <w:szCs w:val="22"/>
          <w:lang w:val="lt-LT"/>
        </w:rPr>
        <w:t>.</w:t>
      </w:r>
    </w:p>
    <w:p w14:paraId="221E9F1D" w14:textId="77777777" w:rsidR="00156905" w:rsidRPr="00FD3557" w:rsidRDefault="00156905" w:rsidP="00FD3557">
      <w:pPr>
        <w:spacing w:after="0" w:line="240" w:lineRule="auto"/>
        <w:rPr>
          <w:rFonts w:ascii="Times New Roman" w:eastAsia="Times New Roman" w:hAnsi="Times New Roman" w:cs="Times New Roman"/>
          <w:sz w:val="22"/>
          <w:szCs w:val="22"/>
          <w:lang w:val="lt-LT"/>
        </w:rPr>
      </w:pPr>
    </w:p>
    <w:p w14:paraId="0BCACEB7" w14:textId="77777777" w:rsidR="00FD3557" w:rsidRPr="00FD3557" w:rsidRDefault="00FD3557" w:rsidP="00FD3557">
      <w:pPr>
        <w:spacing w:after="0" w:line="240" w:lineRule="auto"/>
        <w:rPr>
          <w:rFonts w:ascii="Times New Roman" w:eastAsia="Times New Roman" w:hAnsi="Times New Roman" w:cs="Times New Roman"/>
          <w:i/>
          <w:sz w:val="22"/>
          <w:szCs w:val="22"/>
          <w:lang w:val="pt-BR"/>
        </w:rPr>
      </w:pPr>
      <w:r w:rsidRPr="00FD3557">
        <w:rPr>
          <w:rFonts w:ascii="Times New Roman" w:eastAsia="Times New Roman" w:hAnsi="Times New Roman" w:cs="Times New Roman"/>
          <w:i/>
          <w:sz w:val="22"/>
          <w:szCs w:val="22"/>
          <w:lang w:val="pt-BR"/>
        </w:rPr>
        <w:t>Žindymas</w:t>
      </w:r>
    </w:p>
    <w:p w14:paraId="7E68F847" w14:textId="77777777" w:rsidR="00FD3557" w:rsidRPr="00FD3557" w:rsidRDefault="00FD3557" w:rsidP="00FD3557">
      <w:pPr>
        <w:spacing w:after="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pt-BR"/>
        </w:rPr>
        <w:t>Nesteroidinių vaistinių preparatų nuo uždegimo patenka į motinos pieną, todėl saugumo sumetimais kūdikį krūtimi maitinančioms moterims diklofenako vartoti negalima.</w:t>
      </w:r>
    </w:p>
    <w:p w14:paraId="1C09A5AB" w14:textId="77777777" w:rsidR="00FD3557" w:rsidRPr="00FD3557" w:rsidRDefault="00FD3557" w:rsidP="00FD3557">
      <w:pPr>
        <w:spacing w:after="0" w:line="240" w:lineRule="auto"/>
        <w:rPr>
          <w:rFonts w:ascii="Times New Roman" w:eastAsia="Times New Roman" w:hAnsi="Times New Roman" w:cs="Times New Roman"/>
          <w:sz w:val="22"/>
          <w:szCs w:val="22"/>
          <w:lang w:val="pt-BR"/>
        </w:rPr>
      </w:pPr>
    </w:p>
    <w:p w14:paraId="39255DEC" w14:textId="77777777" w:rsidR="00FD3557" w:rsidRPr="00FD3557" w:rsidRDefault="00FD3557" w:rsidP="00FD3557">
      <w:pPr>
        <w:tabs>
          <w:tab w:val="left" w:pos="567"/>
        </w:tabs>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Vaisingumas</w:t>
      </w:r>
    </w:p>
    <w:p w14:paraId="6991078A"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kaip ir kitų NVNU, vartojimas gali sutrikdyti moters vaisingumą ir jo nerekomenduojama vartoti moterims, ketinančioms pastoti. Reikia svarstyti Voltaren vartojimo nutraukimą moterims, kurios turi problemų dėl pastojimo arba tiriasi dėl nevaisingumo.</w:t>
      </w:r>
    </w:p>
    <w:p w14:paraId="7BDB2D0B"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225BFF20"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4.7</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Poveikis gebėjimui vairuoti arba valdyti mechanizmus</w:t>
      </w:r>
    </w:p>
    <w:p w14:paraId="3E57397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344E8C5"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vartojant Voltaren, pacientui atsirado regos sutrikimų, galvos svaigimas, mieguistumas arba kitų centrinės nervų sistemos sutrikimų, reikia nevairuoti ir nevaldyti veikiančių mechanizmų.</w:t>
      </w:r>
    </w:p>
    <w:p w14:paraId="75A2932C"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78F4F55E"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t>4.8</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Nepageidaujamas poveikis</w:t>
      </w:r>
    </w:p>
    <w:p w14:paraId="6876170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55F29F6" w14:textId="77777777" w:rsidR="00FD3557" w:rsidRPr="00FD3557" w:rsidRDefault="00FD3557" w:rsidP="00FD3557">
      <w:pPr>
        <w:tabs>
          <w:tab w:val="left" w:pos="567"/>
        </w:tabs>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Nepageidaujamų reakcijų į vaistinį preparatą apibendrinimas lentelės forma</w:t>
      </w:r>
    </w:p>
    <w:p w14:paraId="7ED98CD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Nepageidaujamos reakcijos, duomenys apie kurias gauti klinikinių tyrimų metu ir (arba) iš spontaninių pranešimų ar mokslinėje literatūroje aprašytų atvejų (1 lentelė), suskirstyti pagal MedDRA organų sistemų klases. Kiekvienoje organų sistemų klasėje nepageidaujamos reakcijos suskirstytos pagal dažnį (dažnesnės paminėtos pirmiau). Kiekvienoje dažnio grupėje nepageidaujamas poveikis pateikiamas mažėjančia sunkumo tvarka. </w:t>
      </w:r>
      <w:r w:rsidRPr="00FD3557">
        <w:rPr>
          <w:rFonts w:ascii="Times New Roman" w:hAnsi="Times New Roman" w:cs="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AFD296F"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5D2B87FA"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Toliau pateikti nepageidaujami poveikiai, sukelti Voltaren injekcinio tirpalo ir (arba) kitų diklofenako formų, vartojant trumpą ar ilgą laiką.</w:t>
      </w:r>
    </w:p>
    <w:p w14:paraId="6A0C5703"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u w:val="single"/>
          <w:lang w:val="lt-LT"/>
        </w:rPr>
      </w:pPr>
    </w:p>
    <w:p w14:paraId="7672FC15"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1 lentelė. Nepageidaujamos reakcijos į vaistinį preparatą</w:t>
      </w:r>
    </w:p>
    <w:p w14:paraId="343DA45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FD3557" w:rsidRPr="00FD3557" w14:paraId="33FAD9AA" w14:textId="77777777" w:rsidTr="00FD3557">
        <w:tc>
          <w:tcPr>
            <w:tcW w:w="9072" w:type="dxa"/>
            <w:gridSpan w:val="3"/>
            <w:tcBorders>
              <w:top w:val="single" w:sz="4" w:space="0" w:color="auto"/>
              <w:left w:val="single" w:sz="4" w:space="0" w:color="auto"/>
              <w:bottom w:val="nil"/>
              <w:right w:val="single" w:sz="4" w:space="0" w:color="auto"/>
            </w:tcBorders>
          </w:tcPr>
          <w:p w14:paraId="3BD6A168"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Infekcijos ir infestacijos</w:t>
            </w:r>
          </w:p>
        </w:tc>
      </w:tr>
      <w:tr w:rsidR="00FD3557" w:rsidRPr="00FD3557" w14:paraId="43CE9D27" w14:textId="77777777" w:rsidTr="00FD3557">
        <w:tc>
          <w:tcPr>
            <w:tcW w:w="567" w:type="dxa"/>
            <w:tcBorders>
              <w:top w:val="nil"/>
            </w:tcBorders>
          </w:tcPr>
          <w:p w14:paraId="397D222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Borders>
              <w:top w:val="nil"/>
            </w:tcBorders>
          </w:tcPr>
          <w:p w14:paraId="1094126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Borders>
              <w:top w:val="nil"/>
            </w:tcBorders>
          </w:tcPr>
          <w:p w14:paraId="1B91CF6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Injekcijos vietos abscesas.</w:t>
            </w:r>
          </w:p>
        </w:tc>
      </w:tr>
      <w:tr w:rsidR="00FD3557" w:rsidRPr="00FD3557" w14:paraId="1EAE6CB3" w14:textId="77777777" w:rsidTr="00FD3557">
        <w:trPr>
          <w:cantSplit/>
        </w:trPr>
        <w:tc>
          <w:tcPr>
            <w:tcW w:w="9072" w:type="dxa"/>
            <w:gridSpan w:val="3"/>
          </w:tcPr>
          <w:p w14:paraId="686FA8DF"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pt-BR"/>
              </w:rPr>
            </w:pPr>
            <w:r w:rsidRPr="00FD3557">
              <w:rPr>
                <w:rFonts w:ascii="Times New Roman" w:eastAsia="Times New Roman" w:hAnsi="Times New Roman" w:cs="Times New Roman"/>
                <w:i/>
                <w:snapToGrid w:val="0"/>
                <w:sz w:val="22"/>
                <w:szCs w:val="22"/>
                <w:lang w:val="lt-LT"/>
              </w:rPr>
              <w:t>Kraujo</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ir</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limfinės sistemos sutrikimai</w:t>
            </w:r>
          </w:p>
        </w:tc>
      </w:tr>
      <w:tr w:rsidR="00FD3557" w:rsidRPr="00FD3557" w14:paraId="46D24E7F" w14:textId="77777777" w:rsidTr="00FD3557">
        <w:tc>
          <w:tcPr>
            <w:tcW w:w="567" w:type="dxa"/>
          </w:tcPr>
          <w:p w14:paraId="248CC1E8"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46F7A19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24FE320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Trombocitopenija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leukopenija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anemija</w:t>
            </w:r>
            <w:r w:rsidRPr="00FD3557">
              <w:rPr>
                <w:rFonts w:ascii="Times New Roman" w:eastAsia="Times New Roman" w:hAnsi="Times New Roman" w:cs="Times New Roman"/>
                <w:sz w:val="22"/>
                <w:szCs w:val="22"/>
                <w:lang w:val="pt-BR"/>
              </w:rPr>
              <w:t xml:space="preserve"> (tame </w:t>
            </w:r>
            <w:r w:rsidRPr="00FD3557">
              <w:rPr>
                <w:rFonts w:ascii="Times New Roman" w:eastAsia="Times New Roman" w:hAnsi="Times New Roman" w:cs="Times New Roman"/>
                <w:sz w:val="22"/>
                <w:szCs w:val="22"/>
                <w:lang w:val="lt-LT"/>
              </w:rPr>
              <w:t>tarpe</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hemolizinė</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ir</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aplastinė</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agranulocitozė</w:t>
            </w:r>
            <w:r w:rsidRPr="00FD3557">
              <w:rPr>
                <w:rFonts w:ascii="Times New Roman" w:eastAsia="Times New Roman" w:hAnsi="Times New Roman" w:cs="Times New Roman"/>
                <w:sz w:val="22"/>
                <w:szCs w:val="22"/>
                <w:lang w:val="pt-BR"/>
              </w:rPr>
              <w:t>.</w:t>
            </w:r>
          </w:p>
        </w:tc>
      </w:tr>
      <w:tr w:rsidR="00FD3557" w:rsidRPr="00FD3557" w14:paraId="43FEAB2E" w14:textId="77777777" w:rsidTr="00FD3557">
        <w:trPr>
          <w:cantSplit/>
        </w:trPr>
        <w:tc>
          <w:tcPr>
            <w:tcW w:w="9072" w:type="dxa"/>
            <w:gridSpan w:val="3"/>
          </w:tcPr>
          <w:p w14:paraId="0D1A461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bCs/>
                <w:i/>
                <w:snapToGrid w:val="0"/>
                <w:sz w:val="22"/>
                <w:szCs w:val="22"/>
                <w:lang w:val="lt-LT"/>
              </w:rPr>
              <w:t>Imuninės</w:t>
            </w:r>
            <w:r w:rsidRPr="00FD3557">
              <w:rPr>
                <w:rFonts w:ascii="Times New Roman" w:eastAsia="Times New Roman" w:hAnsi="Times New Roman" w:cs="Times New Roman"/>
                <w:bCs/>
                <w:i/>
                <w:snapToGrid w:val="0"/>
                <w:sz w:val="22"/>
                <w:szCs w:val="22"/>
                <w:lang w:val="en-GB"/>
              </w:rPr>
              <w:t xml:space="preserve"> </w:t>
            </w:r>
            <w:r w:rsidRPr="00FD3557">
              <w:rPr>
                <w:rFonts w:ascii="Times New Roman" w:eastAsia="Times New Roman" w:hAnsi="Times New Roman" w:cs="Times New Roman"/>
                <w:bCs/>
                <w:i/>
                <w:snapToGrid w:val="0"/>
                <w:sz w:val="22"/>
                <w:szCs w:val="22"/>
                <w:lang w:val="lt-LT"/>
              </w:rPr>
              <w:t>sistemos</w:t>
            </w:r>
            <w:r w:rsidRPr="00FD3557">
              <w:rPr>
                <w:rFonts w:ascii="Times New Roman" w:eastAsia="Times New Roman" w:hAnsi="Times New Roman" w:cs="Times New Roman"/>
                <w:bCs/>
                <w:i/>
                <w:snapToGrid w:val="0"/>
                <w:sz w:val="22"/>
                <w:szCs w:val="22"/>
                <w:lang w:val="en-GB"/>
              </w:rPr>
              <w:t xml:space="preserve"> </w:t>
            </w:r>
            <w:r w:rsidRPr="00FD3557">
              <w:rPr>
                <w:rFonts w:ascii="Times New Roman" w:eastAsia="Times New Roman" w:hAnsi="Times New Roman" w:cs="Times New Roman"/>
                <w:bCs/>
                <w:i/>
                <w:snapToGrid w:val="0"/>
                <w:sz w:val="22"/>
                <w:szCs w:val="22"/>
                <w:lang w:val="lt-LT"/>
              </w:rPr>
              <w:t>sutrikimai</w:t>
            </w:r>
          </w:p>
        </w:tc>
      </w:tr>
      <w:tr w:rsidR="00FD3557" w:rsidRPr="00FD3557" w14:paraId="70C281DC" w14:textId="77777777" w:rsidTr="00FD3557">
        <w:tc>
          <w:tcPr>
            <w:tcW w:w="567" w:type="dxa"/>
          </w:tcPr>
          <w:p w14:paraId="1BF9D59C"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5A84899A"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299FC12C" w14:textId="77777777" w:rsidR="00FD3557" w:rsidRPr="00FD3557" w:rsidRDefault="00FD3557" w:rsidP="00FD3557">
            <w:pPr>
              <w:tabs>
                <w:tab w:val="left" w:pos="284"/>
              </w:tabs>
              <w:spacing w:before="40" w:after="20" w:line="240" w:lineRule="auto"/>
              <w:jc w:val="both"/>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rPr>
              <w:t>Padidėjusio</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jautrumo</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anafilaksinė</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ir</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anafilaktoidinė</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reakcijos</w:t>
            </w:r>
            <w:r w:rsidRPr="00FD3557">
              <w:rPr>
                <w:rFonts w:ascii="Times New Roman" w:eastAsia="Times New Roman" w:hAnsi="Times New Roman" w:cs="Times New Roman"/>
                <w:sz w:val="22"/>
                <w:szCs w:val="22"/>
                <w:lang w:val="en-GB"/>
              </w:rPr>
              <w:t xml:space="preserve"> (tame </w:t>
            </w:r>
            <w:r w:rsidRPr="00FD3557">
              <w:rPr>
                <w:rFonts w:ascii="Times New Roman" w:eastAsia="Times New Roman" w:hAnsi="Times New Roman" w:cs="Times New Roman"/>
                <w:sz w:val="22"/>
                <w:szCs w:val="22"/>
              </w:rPr>
              <w:t>tarpe</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hipotenzija</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ir</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rPr>
              <w:t>šokas</w:t>
            </w:r>
            <w:r w:rsidRPr="00FD3557">
              <w:rPr>
                <w:rFonts w:ascii="Times New Roman" w:eastAsia="Times New Roman" w:hAnsi="Times New Roman" w:cs="Times New Roman"/>
                <w:sz w:val="22"/>
                <w:szCs w:val="22"/>
                <w:lang w:val="en-GB"/>
              </w:rPr>
              <w:t>).</w:t>
            </w:r>
          </w:p>
        </w:tc>
      </w:tr>
      <w:tr w:rsidR="00FD3557" w:rsidRPr="00FD3557" w14:paraId="76198CE2" w14:textId="77777777" w:rsidTr="00FD3557">
        <w:tc>
          <w:tcPr>
            <w:tcW w:w="567" w:type="dxa"/>
          </w:tcPr>
          <w:p w14:paraId="70FCBCB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2ADFE88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6AE88A96"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fr-FR"/>
              </w:rPr>
            </w:pPr>
            <w:r w:rsidRPr="00FD3557">
              <w:rPr>
                <w:rFonts w:ascii="Times New Roman" w:eastAsia="Times New Roman" w:hAnsi="Times New Roman" w:cs="Times New Roman"/>
                <w:sz w:val="22"/>
                <w:szCs w:val="22"/>
                <w:lang w:val="lt-LT"/>
              </w:rPr>
              <w:t>A</w:t>
            </w:r>
            <w:r w:rsidRPr="00FD3557">
              <w:rPr>
                <w:rFonts w:ascii="Times New Roman" w:eastAsia="Times New Roman" w:hAnsi="Times New Roman" w:cs="Times New Roman"/>
                <w:sz w:val="22"/>
                <w:szCs w:val="22"/>
              </w:rPr>
              <w:t>ngioedema</w:t>
            </w:r>
            <w:r w:rsidRPr="00FD3557">
              <w:rPr>
                <w:rFonts w:ascii="Times New Roman" w:eastAsia="Times New Roman" w:hAnsi="Times New Roman" w:cs="Times New Roman"/>
                <w:sz w:val="22"/>
                <w:szCs w:val="22"/>
                <w:lang w:val="fr-FR"/>
              </w:rPr>
              <w:t xml:space="preserve"> (</w:t>
            </w:r>
            <w:r w:rsidRPr="00FD3557">
              <w:rPr>
                <w:rFonts w:ascii="Times New Roman" w:eastAsia="Times New Roman" w:hAnsi="Times New Roman" w:cs="Times New Roman"/>
                <w:sz w:val="22"/>
                <w:szCs w:val="22"/>
              </w:rPr>
              <w:t>įskaitant</w:t>
            </w:r>
            <w:r w:rsidRPr="00FD3557">
              <w:rPr>
                <w:rFonts w:ascii="Times New Roman" w:eastAsia="Times New Roman" w:hAnsi="Times New Roman" w:cs="Times New Roman"/>
                <w:sz w:val="22"/>
                <w:szCs w:val="22"/>
                <w:lang w:val="fr-FR"/>
              </w:rPr>
              <w:t xml:space="preserve"> </w:t>
            </w:r>
            <w:r w:rsidRPr="00FD3557">
              <w:rPr>
                <w:rFonts w:ascii="Times New Roman" w:eastAsia="Times New Roman" w:hAnsi="Times New Roman" w:cs="Times New Roman"/>
                <w:sz w:val="22"/>
                <w:szCs w:val="22"/>
              </w:rPr>
              <w:t>veido</w:t>
            </w:r>
            <w:r w:rsidRPr="00FD3557">
              <w:rPr>
                <w:rFonts w:ascii="Times New Roman" w:eastAsia="Times New Roman" w:hAnsi="Times New Roman" w:cs="Times New Roman"/>
                <w:sz w:val="22"/>
                <w:szCs w:val="22"/>
                <w:lang w:val="fr-FR"/>
              </w:rPr>
              <w:t xml:space="preserve"> </w:t>
            </w:r>
            <w:r w:rsidRPr="00FD3557">
              <w:rPr>
                <w:rFonts w:ascii="Times New Roman" w:eastAsia="Times New Roman" w:hAnsi="Times New Roman" w:cs="Times New Roman"/>
                <w:sz w:val="22"/>
                <w:szCs w:val="22"/>
              </w:rPr>
              <w:t>edemą</w:t>
            </w:r>
            <w:r w:rsidRPr="00FD3557">
              <w:rPr>
                <w:rFonts w:ascii="Times New Roman" w:eastAsia="Times New Roman" w:hAnsi="Times New Roman" w:cs="Times New Roman"/>
                <w:sz w:val="22"/>
                <w:szCs w:val="22"/>
                <w:lang w:val="fr-FR"/>
              </w:rPr>
              <w:t>).</w:t>
            </w:r>
          </w:p>
        </w:tc>
      </w:tr>
      <w:tr w:rsidR="00FD3557" w:rsidRPr="00FD3557" w14:paraId="7764B7C6" w14:textId="77777777" w:rsidTr="00FD3557">
        <w:trPr>
          <w:cantSplit/>
        </w:trPr>
        <w:tc>
          <w:tcPr>
            <w:tcW w:w="9072" w:type="dxa"/>
            <w:gridSpan w:val="3"/>
          </w:tcPr>
          <w:p w14:paraId="4D3EA5A0"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t>Psichikos</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35342023" w14:textId="77777777" w:rsidTr="00FD3557">
        <w:tc>
          <w:tcPr>
            <w:tcW w:w="567" w:type="dxa"/>
          </w:tcPr>
          <w:p w14:paraId="6DEB202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703DC133"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0C29A88F"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Dezorientacija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depresija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nemiga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nakties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košmarai</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dirglumas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psichozinė</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reakcija</w:t>
            </w:r>
            <w:r w:rsidRPr="00FD3557">
              <w:rPr>
                <w:rFonts w:ascii="Times New Roman" w:eastAsia="Times New Roman" w:hAnsi="Times New Roman" w:cs="Times New Roman"/>
                <w:sz w:val="22"/>
                <w:szCs w:val="22"/>
                <w:lang w:val="pt-BR"/>
              </w:rPr>
              <w:t>, sumišimas, haliucinacijos.</w:t>
            </w:r>
          </w:p>
        </w:tc>
      </w:tr>
      <w:tr w:rsidR="00FD3557" w:rsidRPr="00FD3557" w14:paraId="3D964204" w14:textId="77777777" w:rsidTr="00FD3557">
        <w:trPr>
          <w:cantSplit/>
        </w:trPr>
        <w:tc>
          <w:tcPr>
            <w:tcW w:w="9072" w:type="dxa"/>
            <w:gridSpan w:val="3"/>
          </w:tcPr>
          <w:p w14:paraId="2BC19C4F" w14:textId="77777777" w:rsidR="00FD3557" w:rsidRPr="00FD3557" w:rsidRDefault="00FD3557" w:rsidP="00FD3557">
            <w:pPr>
              <w:tabs>
                <w:tab w:val="left" w:pos="284"/>
              </w:tabs>
              <w:spacing w:before="40" w:after="20" w:line="240" w:lineRule="auto"/>
              <w:jc w:val="both"/>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t>Nervų</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sistemos</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032790E4" w14:textId="77777777" w:rsidTr="00FD3557">
        <w:tc>
          <w:tcPr>
            <w:tcW w:w="567" w:type="dxa"/>
          </w:tcPr>
          <w:p w14:paraId="486F5996"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72CCA9EE"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Dažni</w:t>
            </w:r>
            <w:r w:rsidRPr="00FD3557">
              <w:rPr>
                <w:rFonts w:ascii="Times New Roman" w:eastAsia="Times New Roman" w:hAnsi="Times New Roman" w:cs="Times New Roman"/>
                <w:sz w:val="22"/>
                <w:szCs w:val="22"/>
                <w:lang w:val="en-GB"/>
              </w:rPr>
              <w:t>:</w:t>
            </w:r>
          </w:p>
        </w:tc>
        <w:tc>
          <w:tcPr>
            <w:tcW w:w="5953" w:type="dxa"/>
          </w:tcPr>
          <w:p w14:paraId="309FF284" w14:textId="77777777" w:rsidR="00FD3557" w:rsidRPr="00FD3557" w:rsidRDefault="00FD3557" w:rsidP="00FD3557">
            <w:pPr>
              <w:tabs>
                <w:tab w:val="left" w:pos="284"/>
              </w:tabs>
              <w:spacing w:before="40" w:after="20" w:line="240" w:lineRule="auto"/>
              <w:jc w:val="both"/>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Galvos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skausmas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galvos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svaigimas</w:t>
            </w:r>
            <w:r w:rsidRPr="00FD3557">
              <w:rPr>
                <w:rFonts w:ascii="Times New Roman" w:eastAsia="Times New Roman" w:hAnsi="Times New Roman" w:cs="Times New Roman"/>
                <w:sz w:val="22"/>
                <w:szCs w:val="22"/>
                <w:lang w:val="en-GB"/>
              </w:rPr>
              <w:t>.</w:t>
            </w:r>
          </w:p>
        </w:tc>
      </w:tr>
      <w:tr w:rsidR="00FD3557" w:rsidRPr="00FD3557" w14:paraId="49E7C9D1" w14:textId="77777777" w:rsidTr="00FD3557">
        <w:tc>
          <w:tcPr>
            <w:tcW w:w="567" w:type="dxa"/>
          </w:tcPr>
          <w:p w14:paraId="1FEE33A0"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103F4ED5"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67BFF35B" w14:textId="77777777" w:rsidR="00FD3557" w:rsidRPr="00FD3557" w:rsidRDefault="00FD3557" w:rsidP="00FD3557">
            <w:pPr>
              <w:tabs>
                <w:tab w:val="left" w:pos="284"/>
              </w:tabs>
              <w:spacing w:before="40" w:after="20" w:line="240" w:lineRule="auto"/>
              <w:jc w:val="both"/>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Mieguistumas</w:t>
            </w:r>
            <w:r w:rsidRPr="00FD3557">
              <w:rPr>
                <w:rFonts w:ascii="Times New Roman" w:eastAsia="Times New Roman" w:hAnsi="Times New Roman" w:cs="Times New Roman"/>
                <w:sz w:val="22"/>
                <w:szCs w:val="22"/>
                <w:lang w:val="en-GB"/>
              </w:rPr>
              <w:t>, nuovargis</w:t>
            </w:r>
          </w:p>
        </w:tc>
      </w:tr>
      <w:tr w:rsidR="00FD3557" w:rsidRPr="00FD3557" w14:paraId="41BF3D9F" w14:textId="77777777" w:rsidTr="00FD3557">
        <w:tc>
          <w:tcPr>
            <w:tcW w:w="567" w:type="dxa"/>
          </w:tcPr>
          <w:p w14:paraId="5C363602" w14:textId="77777777" w:rsidR="00FD3557" w:rsidRPr="00FD3557" w:rsidRDefault="00FD3557" w:rsidP="00FD3557">
            <w:pPr>
              <w:tabs>
                <w:tab w:val="left" w:pos="284"/>
              </w:tabs>
              <w:spacing w:after="0" w:line="240" w:lineRule="auto"/>
              <w:rPr>
                <w:rFonts w:ascii="Times New Roman" w:eastAsia="Times New Roman" w:hAnsi="Times New Roman" w:cs="Times New Roman"/>
                <w:sz w:val="22"/>
                <w:szCs w:val="22"/>
                <w:lang w:val="en-GB"/>
              </w:rPr>
            </w:pPr>
          </w:p>
        </w:tc>
        <w:tc>
          <w:tcPr>
            <w:tcW w:w="2552" w:type="dxa"/>
          </w:tcPr>
          <w:p w14:paraId="26C2D7D3" w14:textId="77777777" w:rsidR="00FD3557" w:rsidRPr="00FD3557" w:rsidRDefault="00FD3557" w:rsidP="00FD3557">
            <w:pPr>
              <w:tabs>
                <w:tab w:val="left" w:pos="284"/>
              </w:tabs>
              <w:spacing w:after="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1BDE7F1D"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Parestezija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atminties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sutrikimas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traukuliai</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nerimas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tremoras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aseptinis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meningitas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skonio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pokyčiai</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cerebrovaskuliniai</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reiškiniai</w:t>
            </w:r>
            <w:r w:rsidRPr="00FD3557">
              <w:rPr>
                <w:rFonts w:ascii="Times New Roman" w:eastAsia="Times New Roman" w:hAnsi="Times New Roman" w:cs="Times New Roman"/>
                <w:sz w:val="22"/>
                <w:szCs w:val="22"/>
                <w:lang w:val="pt-BR"/>
              </w:rPr>
              <w:t>, disgeuzija</w:t>
            </w:r>
          </w:p>
        </w:tc>
      </w:tr>
      <w:tr w:rsidR="00FD3557" w:rsidRPr="00FD3557" w14:paraId="3C8555E9" w14:textId="77777777" w:rsidTr="00FD3557">
        <w:trPr>
          <w:cantSplit/>
        </w:trPr>
        <w:tc>
          <w:tcPr>
            <w:tcW w:w="9072" w:type="dxa"/>
            <w:gridSpan w:val="3"/>
          </w:tcPr>
          <w:p w14:paraId="60ABDE8B"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lastRenderedPageBreak/>
              <w:t>Akies</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7F0E6DBB" w14:textId="77777777" w:rsidTr="00FD3557">
        <w:tc>
          <w:tcPr>
            <w:tcW w:w="567" w:type="dxa"/>
          </w:tcPr>
          <w:p w14:paraId="623D963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6FB7F21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7ECFA589"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bCs/>
                <w:sz w:val="22"/>
                <w:szCs w:val="22"/>
                <w:lang w:val="pt-BR"/>
              </w:rPr>
            </w:pPr>
            <w:r w:rsidRPr="00FD3557">
              <w:rPr>
                <w:rFonts w:ascii="Times New Roman" w:eastAsia="Times New Roman" w:hAnsi="Times New Roman" w:cs="Times New Roman"/>
                <w:bCs/>
                <w:sz w:val="22"/>
                <w:szCs w:val="22"/>
                <w:lang w:val="lt-LT"/>
              </w:rPr>
              <w:t>Regos</w:t>
            </w:r>
            <w:r w:rsidRPr="00FD3557">
              <w:rPr>
                <w:rFonts w:ascii="Times New Roman" w:eastAsia="Times New Roman" w:hAnsi="Times New Roman" w:cs="Times New Roman"/>
                <w:bCs/>
                <w:sz w:val="22"/>
                <w:szCs w:val="22"/>
                <w:lang w:val="pt-BR"/>
              </w:rPr>
              <w:t xml:space="preserve"> </w:t>
            </w:r>
            <w:r w:rsidRPr="00FD3557">
              <w:rPr>
                <w:rFonts w:ascii="Times New Roman" w:eastAsia="Times New Roman" w:hAnsi="Times New Roman" w:cs="Times New Roman"/>
                <w:bCs/>
                <w:sz w:val="22"/>
                <w:szCs w:val="22"/>
                <w:lang w:val="lt-LT"/>
              </w:rPr>
              <w:t>sutrikimas</w:t>
            </w:r>
            <w:r w:rsidRPr="00FD3557">
              <w:rPr>
                <w:rFonts w:ascii="Times New Roman" w:eastAsia="Times New Roman" w:hAnsi="Times New Roman" w:cs="Times New Roman"/>
                <w:bCs/>
                <w:sz w:val="22"/>
                <w:szCs w:val="22"/>
                <w:lang w:val="pt-BR"/>
              </w:rPr>
              <w:t xml:space="preserve">, </w:t>
            </w:r>
            <w:r w:rsidRPr="00FD3557">
              <w:rPr>
                <w:rFonts w:ascii="Times New Roman" w:eastAsia="Times New Roman" w:hAnsi="Times New Roman" w:cstheme="minorBidi"/>
                <w:bCs/>
                <w:sz w:val="22"/>
                <w:szCs w:val="22"/>
                <w:lang w:val="pt-BR" w:eastAsia="lt-LT"/>
              </w:rPr>
              <w:t xml:space="preserve">miglotas </w:t>
            </w:r>
            <w:r w:rsidRPr="00FD3557">
              <w:rPr>
                <w:rFonts w:ascii="Times New Roman" w:eastAsia="Times New Roman" w:hAnsi="Times New Roman" w:cstheme="minorBidi"/>
                <w:bCs/>
                <w:sz w:val="22"/>
                <w:szCs w:val="22"/>
                <w:lang w:val="lt-LT" w:eastAsia="lt-LT"/>
              </w:rPr>
              <w:t>matymas</w:t>
            </w:r>
            <w:r w:rsidRPr="00FD3557">
              <w:rPr>
                <w:rFonts w:ascii="Times New Roman" w:eastAsia="Times New Roman" w:hAnsi="Times New Roman" w:cs="Times New Roman"/>
                <w:bCs/>
                <w:sz w:val="22"/>
                <w:szCs w:val="22"/>
                <w:lang w:val="pt-BR"/>
              </w:rPr>
              <w:t xml:space="preserve">, </w:t>
            </w:r>
            <w:r w:rsidRPr="00FD3557">
              <w:rPr>
                <w:rFonts w:ascii="Times New Roman" w:eastAsia="Times New Roman" w:hAnsi="Times New Roman" w:cs="Times New Roman"/>
                <w:bCs/>
                <w:sz w:val="22"/>
                <w:szCs w:val="22"/>
                <w:lang w:val="lt-LT"/>
              </w:rPr>
              <w:t>dvejinimasis, optinis neuritas</w:t>
            </w:r>
            <w:r w:rsidRPr="00FD3557">
              <w:rPr>
                <w:rFonts w:ascii="Times New Roman" w:eastAsia="Times New Roman" w:hAnsi="Times New Roman" w:cs="Times New Roman"/>
                <w:bCs/>
                <w:sz w:val="22"/>
                <w:szCs w:val="22"/>
                <w:lang w:val="pt-BR"/>
              </w:rPr>
              <w:t>.</w:t>
            </w:r>
          </w:p>
        </w:tc>
      </w:tr>
      <w:tr w:rsidR="00FD3557" w:rsidRPr="00FD3557" w14:paraId="490931B9" w14:textId="77777777" w:rsidTr="00FD3557">
        <w:trPr>
          <w:cantSplit/>
        </w:trPr>
        <w:tc>
          <w:tcPr>
            <w:tcW w:w="9072" w:type="dxa"/>
            <w:gridSpan w:val="3"/>
          </w:tcPr>
          <w:p w14:paraId="67948D9A"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t>Ausies</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ir</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labirinto</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4CC2B72B" w14:textId="77777777" w:rsidTr="00FD3557">
        <w:tc>
          <w:tcPr>
            <w:tcW w:w="567" w:type="dxa"/>
          </w:tcPr>
          <w:p w14:paraId="00C56BD0"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30C5C9BA"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Dažni</w:t>
            </w:r>
            <w:r w:rsidRPr="00FD3557">
              <w:rPr>
                <w:rFonts w:ascii="Times New Roman" w:eastAsia="Times New Roman" w:hAnsi="Times New Roman" w:cs="Times New Roman"/>
                <w:sz w:val="22"/>
                <w:szCs w:val="22"/>
                <w:lang w:val="en-GB"/>
              </w:rPr>
              <w:t>:</w:t>
            </w:r>
          </w:p>
        </w:tc>
        <w:tc>
          <w:tcPr>
            <w:tcW w:w="5953" w:type="dxa"/>
          </w:tcPr>
          <w:p w14:paraId="2ED8C32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Galvos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svaigimas</w:t>
            </w:r>
            <w:r w:rsidRPr="00FD3557">
              <w:rPr>
                <w:rFonts w:ascii="Times New Roman" w:eastAsia="Times New Roman" w:hAnsi="Times New Roman" w:cs="Times New Roman"/>
                <w:sz w:val="22"/>
                <w:szCs w:val="22"/>
                <w:lang w:val="en-GB"/>
              </w:rPr>
              <w:t>.</w:t>
            </w:r>
          </w:p>
        </w:tc>
      </w:tr>
      <w:tr w:rsidR="00FD3557" w:rsidRPr="00FD3557" w14:paraId="0FAFBD84" w14:textId="77777777" w:rsidTr="00FD3557">
        <w:tc>
          <w:tcPr>
            <w:tcW w:w="567" w:type="dxa"/>
          </w:tcPr>
          <w:p w14:paraId="64F9DD93"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60B6369A"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4959A8DB"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Spengimas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ausyse</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heme="minorBidi"/>
                <w:sz w:val="22"/>
                <w:szCs w:val="22"/>
                <w:lang w:val="lt-LT" w:eastAsia="lt-LT"/>
              </w:rPr>
              <w:t>susilpnėjusi klausa</w:t>
            </w:r>
            <w:r w:rsidRPr="00FD3557">
              <w:rPr>
                <w:rFonts w:ascii="Times New Roman" w:eastAsia="Times New Roman" w:hAnsi="Times New Roman" w:cs="Times New Roman"/>
                <w:sz w:val="22"/>
                <w:szCs w:val="22"/>
                <w:lang w:val="en-GB"/>
              </w:rPr>
              <w:t>.</w:t>
            </w:r>
          </w:p>
        </w:tc>
      </w:tr>
      <w:tr w:rsidR="00FD3557" w:rsidRPr="00FD3557" w14:paraId="5C768D33" w14:textId="77777777" w:rsidTr="00FD3557">
        <w:trPr>
          <w:cantSplit/>
        </w:trPr>
        <w:tc>
          <w:tcPr>
            <w:tcW w:w="9072" w:type="dxa"/>
            <w:gridSpan w:val="3"/>
          </w:tcPr>
          <w:p w14:paraId="64063044" w14:textId="7C8969F7" w:rsidR="00FD3557" w:rsidRPr="00FD3557" w:rsidRDefault="00FD3557" w:rsidP="00492178">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t>Širdies</w:t>
            </w:r>
            <w:r w:rsidR="00FF50AA">
              <w:rPr>
                <w:rFonts w:ascii="Times New Roman" w:eastAsia="Times New Roman" w:hAnsi="Times New Roman" w:cs="Times New Roman"/>
                <w:i/>
                <w:snapToGrid w:val="0"/>
                <w:sz w:val="22"/>
                <w:szCs w:val="22"/>
                <w:lang w:val="lt-LT"/>
              </w:rPr>
              <w:t xml:space="preserve"> </w:t>
            </w:r>
            <w:bookmarkStart w:id="0" w:name="_GoBack"/>
            <w:bookmarkEnd w:id="0"/>
            <w:r w:rsidRPr="00FD3557">
              <w:rPr>
                <w:rFonts w:ascii="Times New Roman" w:eastAsia="Times New Roman" w:hAnsi="Times New Roman" w:cs="Times New Roman"/>
                <w:i/>
                <w:snapToGrid w:val="0"/>
                <w:sz w:val="22"/>
                <w:szCs w:val="22"/>
                <w:lang w:val="lt-LT"/>
              </w:rPr>
              <w:t>sutrikimai</w:t>
            </w:r>
          </w:p>
        </w:tc>
      </w:tr>
      <w:tr w:rsidR="00FD3557" w:rsidRPr="00FD3557" w14:paraId="59ADC20F" w14:textId="77777777" w:rsidTr="00FD3557">
        <w:tc>
          <w:tcPr>
            <w:tcW w:w="567" w:type="dxa"/>
          </w:tcPr>
          <w:p w14:paraId="4B13B7F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4E8561C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Nedažni</w:t>
            </w:r>
            <w:r w:rsidRPr="00FD3557">
              <w:rPr>
                <w:rFonts w:ascii="Times New Roman" w:eastAsia="Times New Roman" w:hAnsi="Times New Roman" w:cs="Times New Roman"/>
                <w:sz w:val="22"/>
                <w:szCs w:val="22"/>
              </w:rPr>
              <w:t>*</w:t>
            </w:r>
            <w:r w:rsidRPr="00FD3557">
              <w:rPr>
                <w:rFonts w:ascii="Times New Roman" w:eastAsia="Times New Roman" w:hAnsi="Times New Roman" w:cs="Times New Roman"/>
                <w:sz w:val="22"/>
                <w:szCs w:val="22"/>
                <w:lang w:val="pt-BR"/>
              </w:rPr>
              <w:t>:</w:t>
            </w:r>
          </w:p>
        </w:tc>
        <w:tc>
          <w:tcPr>
            <w:tcW w:w="5953" w:type="dxa"/>
          </w:tcPr>
          <w:p w14:paraId="6E053ACD"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Miokardo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infarktas, širdies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nepakankamumas, palpitatacija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krūtinės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skausmas</w:t>
            </w:r>
            <w:r w:rsidRPr="00FD3557">
              <w:rPr>
                <w:rFonts w:ascii="Times New Roman" w:eastAsia="Times New Roman" w:hAnsi="Times New Roman" w:cs="Times New Roman"/>
                <w:sz w:val="22"/>
                <w:szCs w:val="22"/>
                <w:lang w:val="pt-BR"/>
              </w:rPr>
              <w:t>.</w:t>
            </w:r>
          </w:p>
        </w:tc>
      </w:tr>
      <w:tr w:rsidR="00FD3557" w:rsidRPr="00FD3557" w14:paraId="2DA7613F" w14:textId="77777777" w:rsidTr="00FD3557">
        <w:tc>
          <w:tcPr>
            <w:tcW w:w="567" w:type="dxa"/>
          </w:tcPr>
          <w:p w14:paraId="79FA8F64"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1C5BD648"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heme="minorBidi"/>
                <w:sz w:val="22"/>
                <w:szCs w:val="22"/>
                <w:lang w:val="lt-LT" w:eastAsia="lt-LT"/>
              </w:rPr>
              <w:t>Dažnis nežinomas</w:t>
            </w:r>
          </w:p>
        </w:tc>
        <w:tc>
          <w:tcPr>
            <w:tcW w:w="5953" w:type="dxa"/>
          </w:tcPr>
          <w:p w14:paraId="0A3851D0"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i/>
                <w:sz w:val="22"/>
                <w:szCs w:val="22"/>
                <w:lang w:val="lt-LT" w:eastAsia="lt-LT"/>
              </w:rPr>
              <w:t xml:space="preserve">Kounis </w:t>
            </w:r>
            <w:r w:rsidRPr="00FD3557">
              <w:rPr>
                <w:rFonts w:ascii="Times New Roman" w:eastAsia="Times New Roman" w:hAnsi="Times New Roman" w:cs="Times New Roman"/>
                <w:sz w:val="22"/>
                <w:szCs w:val="22"/>
                <w:lang w:val="lt-LT" w:eastAsia="lt-LT"/>
              </w:rPr>
              <w:t>sindromas.</w:t>
            </w:r>
          </w:p>
        </w:tc>
      </w:tr>
      <w:tr w:rsidR="00FD3557" w:rsidRPr="00FD3557" w14:paraId="069FB1C9" w14:textId="77777777" w:rsidTr="00FD3557">
        <w:trPr>
          <w:cantSplit/>
        </w:trPr>
        <w:tc>
          <w:tcPr>
            <w:tcW w:w="9072" w:type="dxa"/>
            <w:gridSpan w:val="3"/>
          </w:tcPr>
          <w:p w14:paraId="094A68B6"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t>Kraujagyslių</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18140103" w14:textId="77777777" w:rsidTr="00FD3557">
        <w:tc>
          <w:tcPr>
            <w:tcW w:w="567" w:type="dxa"/>
          </w:tcPr>
          <w:p w14:paraId="3774312E"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7F8F7E4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3EECA8C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Hipertenzija</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vaskulitas</w:t>
            </w:r>
            <w:r w:rsidRPr="00FD3557">
              <w:rPr>
                <w:rFonts w:ascii="Times New Roman" w:eastAsia="Times New Roman" w:hAnsi="Times New Roman" w:cs="Times New Roman"/>
                <w:sz w:val="22"/>
                <w:szCs w:val="22"/>
                <w:lang w:val="en-GB"/>
              </w:rPr>
              <w:t>.</w:t>
            </w:r>
          </w:p>
        </w:tc>
      </w:tr>
      <w:tr w:rsidR="00FD3557" w:rsidRPr="00FD3557" w14:paraId="4EDC7964" w14:textId="77777777" w:rsidTr="00FD3557">
        <w:trPr>
          <w:cantSplit/>
        </w:trPr>
        <w:tc>
          <w:tcPr>
            <w:tcW w:w="9072" w:type="dxa"/>
            <w:gridSpan w:val="3"/>
          </w:tcPr>
          <w:p w14:paraId="52778956"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pt-BR"/>
              </w:rPr>
            </w:pPr>
            <w:r w:rsidRPr="00FD3557">
              <w:rPr>
                <w:rFonts w:ascii="Times New Roman" w:eastAsia="Times New Roman" w:hAnsi="Times New Roman" w:cs="Times New Roman"/>
                <w:i/>
                <w:snapToGrid w:val="0"/>
                <w:sz w:val="22"/>
                <w:szCs w:val="22"/>
                <w:lang w:val="lt-LT"/>
              </w:rPr>
              <w:t>Kvėpavimo</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sistemos</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krūtinės</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ląstos</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ir</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tarpusienio</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7EF23DE8" w14:textId="77777777" w:rsidTr="00FD3557">
        <w:tc>
          <w:tcPr>
            <w:tcW w:w="567" w:type="dxa"/>
          </w:tcPr>
          <w:p w14:paraId="7B29C04D"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0BC3350C"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5AD6D690"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Astma</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įskaitant</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dispnėją</w:t>
            </w:r>
            <w:r w:rsidRPr="00FD3557">
              <w:rPr>
                <w:rFonts w:ascii="Times New Roman" w:eastAsia="Times New Roman" w:hAnsi="Times New Roman" w:cs="Times New Roman"/>
                <w:sz w:val="22"/>
                <w:szCs w:val="22"/>
                <w:lang w:val="en-GB"/>
              </w:rPr>
              <w:t>).</w:t>
            </w:r>
          </w:p>
        </w:tc>
      </w:tr>
      <w:tr w:rsidR="00FD3557" w:rsidRPr="00FD3557" w14:paraId="2F75BA24" w14:textId="77777777" w:rsidTr="00FD3557">
        <w:tc>
          <w:tcPr>
            <w:tcW w:w="567" w:type="dxa"/>
          </w:tcPr>
          <w:p w14:paraId="2E3DE73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17DB0AA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4934B04A"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Pneumonitas</w:t>
            </w:r>
            <w:r w:rsidRPr="00FD3557">
              <w:rPr>
                <w:rFonts w:ascii="Times New Roman" w:eastAsia="Times New Roman" w:hAnsi="Times New Roman" w:cs="Times New Roman"/>
                <w:sz w:val="22"/>
                <w:szCs w:val="22"/>
                <w:lang w:val="en-GB"/>
              </w:rPr>
              <w:t>.</w:t>
            </w:r>
          </w:p>
          <w:p w14:paraId="055BD7E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r>
      <w:tr w:rsidR="00FD3557" w:rsidRPr="00FD3557" w14:paraId="17D72F4A" w14:textId="77777777" w:rsidTr="00FD3557">
        <w:trPr>
          <w:cantSplit/>
        </w:trPr>
        <w:tc>
          <w:tcPr>
            <w:tcW w:w="9072" w:type="dxa"/>
            <w:gridSpan w:val="3"/>
          </w:tcPr>
          <w:p w14:paraId="5272C40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en-GB"/>
              </w:rPr>
            </w:pPr>
            <w:r w:rsidRPr="00FD3557">
              <w:rPr>
                <w:rFonts w:ascii="Times New Roman" w:eastAsia="Times New Roman" w:hAnsi="Times New Roman" w:cs="Times New Roman"/>
                <w:i/>
                <w:snapToGrid w:val="0"/>
                <w:sz w:val="22"/>
                <w:szCs w:val="22"/>
                <w:lang w:val="lt-LT"/>
              </w:rPr>
              <w:t>Virškinimo</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trakto</w:t>
            </w:r>
            <w:r w:rsidRPr="00FD3557">
              <w:rPr>
                <w:rFonts w:ascii="Times New Roman" w:eastAsia="Times New Roman" w:hAnsi="Times New Roman" w:cs="Times New Roman"/>
                <w:i/>
                <w:snapToGrid w:val="0"/>
                <w:sz w:val="22"/>
                <w:szCs w:val="22"/>
                <w:lang w:val="en-GB"/>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0918FEA9" w14:textId="77777777" w:rsidTr="00FD3557">
        <w:tc>
          <w:tcPr>
            <w:tcW w:w="567" w:type="dxa"/>
          </w:tcPr>
          <w:p w14:paraId="353DEF3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240E055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Dažni</w:t>
            </w:r>
            <w:r w:rsidRPr="00FD3557">
              <w:rPr>
                <w:rFonts w:ascii="Times New Roman" w:eastAsia="Times New Roman" w:hAnsi="Times New Roman" w:cs="Times New Roman"/>
                <w:sz w:val="22"/>
                <w:szCs w:val="22"/>
                <w:lang w:val="en-GB"/>
              </w:rPr>
              <w:t>:</w:t>
            </w:r>
          </w:p>
        </w:tc>
        <w:tc>
          <w:tcPr>
            <w:tcW w:w="5953" w:type="dxa"/>
          </w:tcPr>
          <w:p w14:paraId="48EEB816"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Skausmas epigastriume, pykinimas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vėmimas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viduriavimas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dispepsija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pilvo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skausmas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vidurių</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pūtimas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apetito sumažėjimas</w:t>
            </w:r>
            <w:r w:rsidRPr="00FD3557">
              <w:rPr>
                <w:rFonts w:ascii="Times New Roman" w:eastAsia="Times New Roman" w:hAnsi="Times New Roman" w:cs="Times New Roman"/>
                <w:sz w:val="22"/>
                <w:szCs w:val="22"/>
                <w:lang w:val="pt-BR"/>
              </w:rPr>
              <w:t>.</w:t>
            </w:r>
          </w:p>
        </w:tc>
      </w:tr>
      <w:tr w:rsidR="00FD3557" w:rsidRPr="00FD3557" w14:paraId="01E57DA8" w14:textId="77777777" w:rsidTr="00FD3557">
        <w:tc>
          <w:tcPr>
            <w:tcW w:w="567" w:type="dxa"/>
          </w:tcPr>
          <w:p w14:paraId="1EEE44A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35CBA6E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60CF0AFD"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Gastritas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kraujavimas</w:t>
            </w:r>
            <w:r w:rsidRPr="00FD3557">
              <w:rPr>
                <w:rFonts w:ascii="Times New Roman" w:eastAsia="Times New Roman" w:hAnsi="Times New Roman" w:cs="Times New Roman"/>
                <w:sz w:val="22"/>
                <w:szCs w:val="22"/>
                <w:lang w:val="en-GB"/>
              </w:rPr>
              <w:t xml:space="preserve"> į </w:t>
            </w:r>
            <w:r w:rsidRPr="00FD3557">
              <w:rPr>
                <w:rFonts w:ascii="Times New Roman" w:eastAsia="Times New Roman" w:hAnsi="Times New Roman" w:cs="Times New Roman"/>
                <w:sz w:val="22"/>
                <w:szCs w:val="22"/>
                <w:lang w:val="lt-LT"/>
              </w:rPr>
              <w:t>virškinimo</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traktą</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vėmimas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krauju</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viduriavimas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kraujingomis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išmatomis</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melena</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virškinimo</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trakto</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lt-LT"/>
              </w:rPr>
              <w:t>opa</w:t>
            </w:r>
            <w:r w:rsidRPr="00FD3557">
              <w:rPr>
                <w:rFonts w:ascii="Times New Roman" w:eastAsia="Times New Roman" w:hAnsi="Times New Roman" w:cs="Times New Roman"/>
                <w:sz w:val="22"/>
                <w:szCs w:val="22"/>
                <w:lang w:val="en-GB"/>
              </w:rPr>
              <w:t xml:space="preserve"> </w:t>
            </w:r>
            <w:r w:rsidRPr="00FD3557">
              <w:rPr>
                <w:rFonts w:ascii="Times New Roman" w:eastAsia="Times New Roman" w:hAnsi="Times New Roman" w:cs="Times New Roman"/>
                <w:sz w:val="22"/>
                <w:szCs w:val="22"/>
                <w:lang w:val="en-GB" w:eastAsia="lt-LT"/>
              </w:rPr>
              <w:t xml:space="preserve">arba be </w:t>
            </w:r>
            <w:r w:rsidRPr="00FD3557">
              <w:rPr>
                <w:rFonts w:ascii="Times New Roman" w:eastAsia="Times New Roman" w:hAnsi="Times New Roman" w:cs="Times New Roman"/>
                <w:sz w:val="22"/>
                <w:szCs w:val="22"/>
                <w:lang w:val="lt-LT" w:eastAsia="lt-LT"/>
              </w:rPr>
              <w:t>kraujavimo,</w:t>
            </w:r>
            <w:r w:rsidRPr="00FD3557">
              <w:rPr>
                <w:rFonts w:ascii="Times New Roman" w:eastAsia="Times New Roman" w:hAnsi="Times New Roman" w:cs="Times New Roman"/>
                <w:sz w:val="22"/>
                <w:szCs w:val="22"/>
                <w:lang w:val="en-GB" w:eastAsia="lt-LT"/>
              </w:rPr>
              <w:t xml:space="preserve"> </w:t>
            </w:r>
            <w:r w:rsidRPr="00FD3557">
              <w:rPr>
                <w:rFonts w:ascii="Times New Roman" w:eastAsia="Times New Roman" w:hAnsi="Times New Roman" w:cs="Times New Roman"/>
                <w:sz w:val="22"/>
                <w:szCs w:val="22"/>
                <w:lang w:val="lt-LT" w:eastAsia="lt-LT"/>
              </w:rPr>
              <w:t>arba</w:t>
            </w:r>
            <w:r w:rsidRPr="00FD3557">
              <w:rPr>
                <w:rFonts w:ascii="Times New Roman" w:eastAsia="Times New Roman" w:hAnsi="Times New Roman" w:cs="Times New Roman"/>
                <w:sz w:val="22"/>
                <w:szCs w:val="22"/>
                <w:lang w:val="en-GB" w:eastAsia="lt-LT"/>
              </w:rPr>
              <w:t xml:space="preserve"> </w:t>
            </w:r>
            <w:r w:rsidRPr="00FD3557">
              <w:rPr>
                <w:rFonts w:ascii="Times New Roman" w:eastAsia="Times New Roman" w:hAnsi="Times New Roman" w:cs="Times New Roman"/>
                <w:sz w:val="22"/>
                <w:szCs w:val="22"/>
                <w:lang w:val="lt-LT" w:eastAsia="lt-LT"/>
              </w:rPr>
              <w:t>perforacija, kurių metu gali pasireikšti</w:t>
            </w:r>
            <w:r w:rsidRPr="00FD3557">
              <w:rPr>
                <w:rFonts w:ascii="Times New Roman" w:eastAsia="Times New Roman" w:hAnsi="Times New Roman" w:cs="Times New Roman"/>
                <w:sz w:val="22"/>
                <w:szCs w:val="22"/>
                <w:lang w:val="en-GB" w:eastAsia="lt-LT"/>
              </w:rPr>
              <w:t xml:space="preserve"> peritonitas), virškinimo trakto stenozė.</w:t>
            </w:r>
          </w:p>
        </w:tc>
      </w:tr>
      <w:tr w:rsidR="00FD3557" w:rsidRPr="00FD3557" w14:paraId="566B7774" w14:textId="77777777" w:rsidTr="00FD3557">
        <w:tc>
          <w:tcPr>
            <w:tcW w:w="567" w:type="dxa"/>
          </w:tcPr>
          <w:p w14:paraId="5C123F2A"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430E23BF"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107E400A"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Kolitas</w:t>
            </w:r>
            <w:r w:rsidRPr="00FD3557">
              <w:rPr>
                <w:rFonts w:ascii="Times New Roman" w:eastAsia="Times New Roman" w:hAnsi="Times New Roman" w:cs="Times New Roman"/>
                <w:sz w:val="22"/>
                <w:szCs w:val="22"/>
                <w:lang w:val="pt-BR"/>
              </w:rPr>
              <w:t xml:space="preserve"> (tame </w:t>
            </w:r>
            <w:r w:rsidRPr="00FD3557">
              <w:rPr>
                <w:rFonts w:ascii="Times New Roman" w:eastAsia="Times New Roman" w:hAnsi="Times New Roman" w:cs="Times New Roman"/>
                <w:sz w:val="22"/>
                <w:szCs w:val="22"/>
                <w:lang w:val="lt-LT"/>
              </w:rPr>
              <w:t>tarpe</w:t>
            </w:r>
            <w:r w:rsidRPr="00FD3557">
              <w:rPr>
                <w:rFonts w:ascii="Times New Roman" w:eastAsia="Times New Roman" w:hAnsi="Times New Roman" w:cs="Times New Roman"/>
                <w:sz w:val="22"/>
                <w:szCs w:val="22"/>
                <w:lang w:val="pt-BR"/>
              </w:rPr>
              <w:t xml:space="preserve"> nespecifinis </w:t>
            </w:r>
            <w:r w:rsidRPr="00FD3557">
              <w:rPr>
                <w:rFonts w:ascii="Times New Roman" w:eastAsia="Times New Roman" w:hAnsi="Times New Roman" w:cs="Times New Roman"/>
                <w:sz w:val="22"/>
                <w:szCs w:val="22"/>
                <w:lang w:val="lt-LT"/>
              </w:rPr>
              <w:t>hemoraginis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kolitas</w:t>
            </w:r>
            <w:r w:rsidRPr="00FD3557">
              <w:rPr>
                <w:rFonts w:ascii="Times New Roman" w:eastAsia="Times New Roman" w:hAnsi="Times New Roman" w:cstheme="minorBidi"/>
                <w:sz w:val="22"/>
                <w:szCs w:val="22"/>
                <w:lang w:val="lt-LT" w:eastAsia="lt-LT"/>
              </w:rPr>
              <w:t>, išeminis kolitas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ir</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opinio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kolito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arba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Krono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ligos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paūmėjimas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vidurių</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užkietėjimas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stomatitas (įskaitant opinį stomatitą)</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glositas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stemplės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pažeidimas</w:t>
            </w:r>
            <w:r w:rsidRPr="00FD3557">
              <w:rPr>
                <w:rFonts w:ascii="Times New Roman" w:eastAsia="Times New Roman" w:hAnsi="Times New Roman" w:cs="Times New Roman"/>
                <w:sz w:val="22"/>
                <w:szCs w:val="22"/>
                <w:lang w:val="pt-BR"/>
              </w:rPr>
              <w:t xml:space="preserve">, diafragminė žarnyno liga, </w:t>
            </w:r>
            <w:r w:rsidRPr="00FD3557">
              <w:rPr>
                <w:rFonts w:ascii="Times New Roman" w:eastAsia="Times New Roman" w:hAnsi="Times New Roman" w:cs="Times New Roman"/>
                <w:sz w:val="22"/>
                <w:szCs w:val="22"/>
                <w:lang w:val="lt-LT"/>
              </w:rPr>
              <w:t>pankreatitas</w:t>
            </w:r>
            <w:r w:rsidRPr="00FD3557">
              <w:rPr>
                <w:rFonts w:ascii="Times New Roman" w:eastAsia="Times New Roman" w:hAnsi="Times New Roman" w:cs="Times New Roman"/>
                <w:sz w:val="22"/>
                <w:szCs w:val="22"/>
                <w:lang w:val="pt-BR"/>
              </w:rPr>
              <w:t>.</w:t>
            </w:r>
          </w:p>
        </w:tc>
      </w:tr>
      <w:tr w:rsidR="00FD3557" w:rsidRPr="00FD3557" w14:paraId="6E059784" w14:textId="77777777" w:rsidTr="00FD3557">
        <w:trPr>
          <w:cantSplit/>
        </w:trPr>
        <w:tc>
          <w:tcPr>
            <w:tcW w:w="9072" w:type="dxa"/>
            <w:gridSpan w:val="3"/>
          </w:tcPr>
          <w:p w14:paraId="73D2835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bCs/>
                <w:i/>
                <w:sz w:val="22"/>
                <w:szCs w:val="22"/>
                <w:lang w:val="pt-BR"/>
              </w:rPr>
            </w:pPr>
            <w:r w:rsidRPr="00FD3557">
              <w:rPr>
                <w:rFonts w:ascii="Times New Roman" w:eastAsia="Times New Roman" w:hAnsi="Times New Roman" w:cs="Times New Roman"/>
                <w:bCs/>
                <w:i/>
                <w:snapToGrid w:val="0"/>
                <w:sz w:val="22"/>
                <w:szCs w:val="22"/>
                <w:lang w:val="lt-LT"/>
              </w:rPr>
              <w:t>Kepenų</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ir</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tulžies</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sistemos</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sutrikimai</w:t>
            </w:r>
          </w:p>
        </w:tc>
      </w:tr>
      <w:tr w:rsidR="00FD3557" w:rsidRPr="00FD3557" w14:paraId="5BAA492E" w14:textId="77777777" w:rsidTr="00FD3557">
        <w:tc>
          <w:tcPr>
            <w:tcW w:w="567" w:type="dxa"/>
          </w:tcPr>
          <w:p w14:paraId="679286FB"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bCs/>
                <w:sz w:val="22"/>
                <w:szCs w:val="22"/>
                <w:lang w:val="pt-BR"/>
              </w:rPr>
            </w:pPr>
          </w:p>
        </w:tc>
        <w:tc>
          <w:tcPr>
            <w:tcW w:w="2552" w:type="dxa"/>
          </w:tcPr>
          <w:p w14:paraId="7B5137E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bCs/>
                <w:sz w:val="22"/>
                <w:szCs w:val="22"/>
                <w:lang w:val="en-GB"/>
              </w:rPr>
            </w:pPr>
            <w:r w:rsidRPr="00FD3557">
              <w:rPr>
                <w:rFonts w:ascii="Times New Roman" w:eastAsia="Times New Roman" w:hAnsi="Times New Roman" w:cs="Times New Roman"/>
                <w:bCs/>
                <w:sz w:val="22"/>
                <w:szCs w:val="22"/>
                <w:lang w:val="lt-LT"/>
              </w:rPr>
              <w:t>Dažni</w:t>
            </w:r>
            <w:r w:rsidRPr="00FD3557">
              <w:rPr>
                <w:rFonts w:ascii="Times New Roman" w:eastAsia="Times New Roman" w:hAnsi="Times New Roman" w:cs="Times New Roman"/>
                <w:bCs/>
                <w:sz w:val="22"/>
                <w:szCs w:val="22"/>
                <w:lang w:val="en-GB"/>
              </w:rPr>
              <w:t>:</w:t>
            </w:r>
          </w:p>
        </w:tc>
        <w:tc>
          <w:tcPr>
            <w:tcW w:w="5953" w:type="dxa"/>
          </w:tcPr>
          <w:p w14:paraId="75DA884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bCs/>
                <w:sz w:val="22"/>
                <w:szCs w:val="22"/>
                <w:lang w:val="pt-BR"/>
              </w:rPr>
            </w:pPr>
            <w:r w:rsidRPr="00FD3557">
              <w:rPr>
                <w:rFonts w:ascii="Times New Roman" w:eastAsia="Times New Roman" w:hAnsi="Times New Roman" w:cs="Times New Roman"/>
                <w:sz w:val="22"/>
                <w:szCs w:val="22"/>
                <w:lang w:val="lt-LT"/>
              </w:rPr>
              <w:t>Transaminazių</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aktyvumo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kraujo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serume</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padidėjimas</w:t>
            </w:r>
            <w:r w:rsidRPr="00FD3557">
              <w:rPr>
                <w:rFonts w:ascii="Times New Roman" w:eastAsia="Times New Roman" w:hAnsi="Times New Roman" w:cs="Times New Roman"/>
                <w:sz w:val="22"/>
                <w:szCs w:val="22"/>
                <w:lang w:val="pt-BR"/>
              </w:rPr>
              <w:t>.</w:t>
            </w:r>
          </w:p>
        </w:tc>
      </w:tr>
      <w:tr w:rsidR="00FD3557" w:rsidRPr="00FD3557" w14:paraId="61EDABB2" w14:textId="77777777" w:rsidTr="00FD3557">
        <w:tc>
          <w:tcPr>
            <w:tcW w:w="567" w:type="dxa"/>
          </w:tcPr>
          <w:p w14:paraId="2EC657A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0A1CA73D"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08488A48"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Hepatitas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gelta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kepenų</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funkcijos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sutrikimas</w:t>
            </w:r>
            <w:r w:rsidRPr="00FD3557">
              <w:rPr>
                <w:rFonts w:ascii="Times New Roman" w:eastAsia="Times New Roman" w:hAnsi="Times New Roman" w:cs="Times New Roman"/>
                <w:sz w:val="22"/>
                <w:szCs w:val="22"/>
                <w:lang w:val="pt-BR"/>
              </w:rPr>
              <w:t>.</w:t>
            </w:r>
          </w:p>
        </w:tc>
      </w:tr>
      <w:tr w:rsidR="00FD3557" w:rsidRPr="00FD3557" w14:paraId="4EFB021B" w14:textId="77777777" w:rsidTr="00FD3557">
        <w:tc>
          <w:tcPr>
            <w:tcW w:w="567" w:type="dxa"/>
          </w:tcPr>
          <w:p w14:paraId="75E0A6B3"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4668157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220C5A90"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Žaibinis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hepatitas, kepenų nekrozė, kepenų funkcijos nepakankamumas</w:t>
            </w:r>
            <w:r w:rsidRPr="00FD3557">
              <w:rPr>
                <w:rFonts w:ascii="Times New Roman" w:eastAsia="Times New Roman" w:hAnsi="Times New Roman" w:cs="Times New Roman"/>
                <w:sz w:val="22"/>
                <w:szCs w:val="22"/>
                <w:lang w:val="pt-BR"/>
              </w:rPr>
              <w:t>.</w:t>
            </w:r>
          </w:p>
        </w:tc>
      </w:tr>
      <w:tr w:rsidR="00FD3557" w:rsidRPr="00FD3557" w14:paraId="438AB857" w14:textId="77777777" w:rsidTr="00FD3557">
        <w:trPr>
          <w:cantSplit/>
        </w:trPr>
        <w:tc>
          <w:tcPr>
            <w:tcW w:w="9072" w:type="dxa"/>
            <w:gridSpan w:val="3"/>
          </w:tcPr>
          <w:p w14:paraId="0E8C9DB4"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pt-BR"/>
              </w:rPr>
            </w:pPr>
            <w:r w:rsidRPr="00FD3557">
              <w:rPr>
                <w:rFonts w:ascii="Times New Roman" w:eastAsia="Times New Roman" w:hAnsi="Times New Roman" w:cs="Times New Roman"/>
                <w:i/>
                <w:snapToGrid w:val="0"/>
                <w:sz w:val="22"/>
                <w:szCs w:val="22"/>
                <w:lang w:val="lt-LT"/>
              </w:rPr>
              <w:t>Odos</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ir</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poodinio</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audinio</w:t>
            </w:r>
            <w:r w:rsidRPr="00FD3557">
              <w:rPr>
                <w:rFonts w:ascii="Times New Roman" w:eastAsia="Times New Roman" w:hAnsi="Times New Roman" w:cs="Times New Roman"/>
                <w:i/>
                <w:snapToGrid w:val="0"/>
                <w:sz w:val="22"/>
                <w:szCs w:val="22"/>
                <w:lang w:val="pt-BR"/>
              </w:rPr>
              <w:t xml:space="preserve"> </w:t>
            </w:r>
            <w:r w:rsidRPr="00FD3557">
              <w:rPr>
                <w:rFonts w:ascii="Times New Roman" w:eastAsia="Times New Roman" w:hAnsi="Times New Roman" w:cs="Times New Roman"/>
                <w:i/>
                <w:snapToGrid w:val="0"/>
                <w:sz w:val="22"/>
                <w:szCs w:val="22"/>
                <w:lang w:val="lt-LT"/>
              </w:rPr>
              <w:t>sutrikimai</w:t>
            </w:r>
          </w:p>
        </w:tc>
      </w:tr>
      <w:tr w:rsidR="00FD3557" w:rsidRPr="00FD3557" w14:paraId="693ADE1D" w14:textId="77777777" w:rsidTr="00FD3557">
        <w:tc>
          <w:tcPr>
            <w:tcW w:w="567" w:type="dxa"/>
          </w:tcPr>
          <w:p w14:paraId="3BCEB30E"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03B7E493"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Dažni</w:t>
            </w:r>
            <w:r w:rsidRPr="00FD3557">
              <w:rPr>
                <w:rFonts w:ascii="Times New Roman" w:eastAsia="Times New Roman" w:hAnsi="Times New Roman" w:cs="Times New Roman"/>
                <w:sz w:val="22"/>
                <w:szCs w:val="22"/>
                <w:lang w:val="en-GB"/>
              </w:rPr>
              <w:t>:</w:t>
            </w:r>
          </w:p>
        </w:tc>
        <w:tc>
          <w:tcPr>
            <w:tcW w:w="5953" w:type="dxa"/>
          </w:tcPr>
          <w:p w14:paraId="40C88FA1"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Išbėrimas</w:t>
            </w:r>
            <w:r w:rsidRPr="00FD3557">
              <w:rPr>
                <w:rFonts w:ascii="Times New Roman" w:eastAsia="Times New Roman" w:hAnsi="Times New Roman" w:cs="Times New Roman"/>
                <w:sz w:val="22"/>
                <w:szCs w:val="22"/>
                <w:lang w:val="en-GB"/>
              </w:rPr>
              <w:t>.</w:t>
            </w:r>
          </w:p>
        </w:tc>
      </w:tr>
      <w:tr w:rsidR="00FD3557" w:rsidRPr="00FD3557" w14:paraId="31E2145F" w14:textId="77777777" w:rsidTr="00FD3557">
        <w:tc>
          <w:tcPr>
            <w:tcW w:w="567" w:type="dxa"/>
          </w:tcPr>
          <w:p w14:paraId="1267FB7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3A25F006"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5C75E514"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Dilgelinė</w:t>
            </w:r>
            <w:r w:rsidRPr="00FD3557">
              <w:rPr>
                <w:rFonts w:ascii="Times New Roman" w:eastAsia="Times New Roman" w:hAnsi="Times New Roman" w:cs="Times New Roman"/>
                <w:sz w:val="22"/>
                <w:szCs w:val="22"/>
                <w:lang w:val="en-GB"/>
              </w:rPr>
              <w:t>.</w:t>
            </w:r>
          </w:p>
        </w:tc>
      </w:tr>
      <w:tr w:rsidR="00FD3557" w:rsidRPr="00FD3557" w14:paraId="30E2AD5F" w14:textId="77777777" w:rsidTr="00FD3557">
        <w:tc>
          <w:tcPr>
            <w:tcW w:w="567" w:type="dxa"/>
          </w:tcPr>
          <w:p w14:paraId="49344DC3"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76981617"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439471E8"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pt-BR"/>
              </w:rPr>
            </w:pPr>
            <w:r w:rsidRPr="00FD3557">
              <w:rPr>
                <w:rFonts w:ascii="Times New Roman" w:eastAsia="Times New Roman" w:hAnsi="Times New Roman" w:cs="Times New Roman"/>
                <w:sz w:val="22"/>
                <w:szCs w:val="22"/>
                <w:lang w:val="lt-LT"/>
              </w:rPr>
              <w:t>Pūslinis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dermatitas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egzema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eritema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daugiaformė</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eritema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i/>
                <w:sz w:val="22"/>
                <w:szCs w:val="22"/>
                <w:lang w:val="pt-BR"/>
              </w:rPr>
              <w:t>Stevens-Johnson</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sindromas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toksinė</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epidermio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nekrolizė</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Lajelio</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sindromas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eksfoliacinis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dermatitas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alopecija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padidėjęs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jautrumas</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šviesai</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purpura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i/>
                <w:sz w:val="22"/>
                <w:szCs w:val="22"/>
                <w:lang w:val="lt-LT"/>
              </w:rPr>
              <w:t>Henoch-Schonlein</w:t>
            </w:r>
            <w:r w:rsidRPr="00FD3557">
              <w:rPr>
                <w:rFonts w:ascii="Times New Roman" w:eastAsia="Times New Roman" w:hAnsi="Times New Roman" w:cs="Times New Roman"/>
                <w:b/>
                <w:sz w:val="22"/>
                <w:szCs w:val="22"/>
                <w:lang w:val="pt-BR"/>
              </w:rPr>
              <w:t xml:space="preserve"> </w:t>
            </w:r>
            <w:r w:rsidRPr="00FD3557">
              <w:rPr>
                <w:rFonts w:ascii="Times New Roman" w:eastAsia="Times New Roman" w:hAnsi="Times New Roman" w:cs="Times New Roman"/>
                <w:sz w:val="22"/>
                <w:szCs w:val="22"/>
                <w:lang w:val="lt-LT"/>
              </w:rPr>
              <w:t>purpura</w:t>
            </w:r>
            <w:r w:rsidRPr="00FD3557">
              <w:rPr>
                <w:rFonts w:ascii="Times New Roman" w:eastAsia="Times New Roman" w:hAnsi="Times New Roman" w:cs="Times New Roman"/>
                <w:sz w:val="22"/>
                <w:szCs w:val="22"/>
                <w:lang w:val="pt-BR"/>
              </w:rPr>
              <w:t xml:space="preserve">, </w:t>
            </w:r>
            <w:r w:rsidRPr="00FD3557">
              <w:rPr>
                <w:rFonts w:ascii="Times New Roman" w:eastAsia="Times New Roman" w:hAnsi="Times New Roman" w:cs="Times New Roman"/>
                <w:sz w:val="22"/>
                <w:szCs w:val="22"/>
                <w:lang w:val="lt-LT"/>
              </w:rPr>
              <w:t>niežulys</w:t>
            </w:r>
            <w:r w:rsidRPr="00FD3557">
              <w:rPr>
                <w:rFonts w:ascii="Times New Roman" w:eastAsia="Times New Roman" w:hAnsi="Times New Roman" w:cs="Times New Roman"/>
                <w:sz w:val="22"/>
                <w:szCs w:val="22"/>
                <w:lang w:val="pt-BR"/>
              </w:rPr>
              <w:t>.</w:t>
            </w:r>
          </w:p>
        </w:tc>
      </w:tr>
      <w:tr w:rsidR="00FD3557" w:rsidRPr="00FD3557" w14:paraId="438433EF" w14:textId="77777777" w:rsidTr="00FD3557">
        <w:trPr>
          <w:cantSplit/>
        </w:trPr>
        <w:tc>
          <w:tcPr>
            <w:tcW w:w="9072" w:type="dxa"/>
            <w:gridSpan w:val="3"/>
          </w:tcPr>
          <w:p w14:paraId="0321D20F"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bCs/>
                <w:i/>
                <w:sz w:val="22"/>
                <w:szCs w:val="22"/>
                <w:lang w:val="pt-BR"/>
              </w:rPr>
            </w:pPr>
            <w:r w:rsidRPr="00FD3557">
              <w:rPr>
                <w:rFonts w:ascii="Times New Roman" w:eastAsia="Times New Roman" w:hAnsi="Times New Roman" w:cs="Times New Roman"/>
                <w:bCs/>
                <w:i/>
                <w:snapToGrid w:val="0"/>
                <w:sz w:val="22"/>
                <w:szCs w:val="22"/>
                <w:lang w:val="lt-LT"/>
              </w:rPr>
              <w:t>Inkstų</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ir</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šlapimo</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takų</w:t>
            </w:r>
            <w:r w:rsidRPr="00FD3557">
              <w:rPr>
                <w:rFonts w:ascii="Times New Roman" w:eastAsia="Times New Roman" w:hAnsi="Times New Roman" w:cs="Times New Roman"/>
                <w:bCs/>
                <w:i/>
                <w:snapToGrid w:val="0"/>
                <w:sz w:val="22"/>
                <w:szCs w:val="22"/>
                <w:lang w:val="pt-BR"/>
              </w:rPr>
              <w:t xml:space="preserve"> </w:t>
            </w:r>
            <w:r w:rsidRPr="00FD3557">
              <w:rPr>
                <w:rFonts w:ascii="Times New Roman" w:eastAsia="Times New Roman" w:hAnsi="Times New Roman" w:cs="Times New Roman"/>
                <w:bCs/>
                <w:i/>
                <w:snapToGrid w:val="0"/>
                <w:sz w:val="22"/>
                <w:szCs w:val="22"/>
                <w:lang w:val="lt-LT"/>
              </w:rPr>
              <w:t>sutrikimai</w:t>
            </w:r>
          </w:p>
        </w:tc>
      </w:tr>
      <w:tr w:rsidR="00FD3557" w:rsidRPr="00FD3557" w14:paraId="62F96F57" w14:textId="77777777" w:rsidTr="00FD3557">
        <w:tc>
          <w:tcPr>
            <w:tcW w:w="567" w:type="dxa"/>
          </w:tcPr>
          <w:p w14:paraId="41C9314B"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pt-BR"/>
              </w:rPr>
            </w:pPr>
          </w:p>
        </w:tc>
        <w:tc>
          <w:tcPr>
            <w:tcW w:w="2552" w:type="dxa"/>
          </w:tcPr>
          <w:p w14:paraId="5E74D014"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n-GB"/>
              </w:rPr>
              <w:t>:</w:t>
            </w:r>
          </w:p>
        </w:tc>
        <w:tc>
          <w:tcPr>
            <w:tcW w:w="5953" w:type="dxa"/>
          </w:tcPr>
          <w:p w14:paraId="425F7432"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en-GB"/>
              </w:rPr>
            </w:pPr>
            <w:r w:rsidRPr="00FD3557">
              <w:rPr>
                <w:rFonts w:ascii="Times New Roman" w:eastAsia="Times New Roman" w:hAnsi="Times New Roman" w:cs="Times New Roman"/>
                <w:sz w:val="22"/>
                <w:szCs w:val="22"/>
                <w:lang w:val="en-GB"/>
              </w:rPr>
              <w:t>Edema.</w:t>
            </w:r>
          </w:p>
        </w:tc>
      </w:tr>
      <w:tr w:rsidR="00FD3557" w:rsidRPr="00FD3557" w14:paraId="0758C53C" w14:textId="77777777" w:rsidTr="00FD3557">
        <w:tc>
          <w:tcPr>
            <w:tcW w:w="567" w:type="dxa"/>
          </w:tcPr>
          <w:p w14:paraId="163139E5"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n-GB"/>
              </w:rPr>
            </w:pPr>
          </w:p>
        </w:tc>
        <w:tc>
          <w:tcPr>
            <w:tcW w:w="2552" w:type="dxa"/>
          </w:tcPr>
          <w:p w14:paraId="7986BF22"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Labai reti</w:t>
            </w:r>
            <w:r w:rsidRPr="00FD3557">
              <w:rPr>
                <w:rFonts w:ascii="Times New Roman" w:eastAsia="Times New Roman" w:hAnsi="Times New Roman" w:cs="Times New Roman"/>
                <w:sz w:val="22"/>
                <w:szCs w:val="22"/>
                <w:lang w:val="pt-BR"/>
              </w:rPr>
              <w:t>:</w:t>
            </w:r>
          </w:p>
        </w:tc>
        <w:tc>
          <w:tcPr>
            <w:tcW w:w="5953" w:type="dxa"/>
          </w:tcPr>
          <w:p w14:paraId="415F7D5A" w14:textId="77777777" w:rsidR="00FD3557" w:rsidRPr="00FD3557" w:rsidRDefault="00FD3557" w:rsidP="00FD3557">
            <w:pPr>
              <w:keepNext/>
              <w:keepLines/>
              <w:tabs>
                <w:tab w:val="left" w:pos="284"/>
              </w:tabs>
              <w:spacing w:before="40" w:after="2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Ūminis inkstų funkcijos </w:t>
            </w:r>
            <w:r w:rsidRPr="00FD3557">
              <w:rPr>
                <w:rFonts w:ascii="Times New Roman" w:eastAsia="Times New Roman" w:hAnsi="Times New Roman" w:cstheme="minorBidi"/>
                <w:sz w:val="22"/>
                <w:szCs w:val="22"/>
                <w:lang w:val="lt-LT" w:eastAsia="lt-LT"/>
              </w:rPr>
              <w:t>pažeidimas (ūminis inkstų nepakankamumas)</w:t>
            </w:r>
            <w:r w:rsidRPr="00FD3557">
              <w:rPr>
                <w:rFonts w:ascii="Times New Roman" w:eastAsia="Times New Roman" w:hAnsi="Times New Roman" w:cs="Times New Roman"/>
                <w:sz w:val="22"/>
                <w:szCs w:val="22"/>
                <w:lang w:val="lt-LT"/>
              </w:rPr>
              <w:t>, hematurija, proteinurija, nefrozinis sindromas, tubulointersticinis nefritas, inkstų spenelių nekrozė.</w:t>
            </w:r>
          </w:p>
        </w:tc>
      </w:tr>
      <w:tr w:rsidR="00FD3557" w:rsidRPr="00FD3557" w14:paraId="71098421" w14:textId="77777777" w:rsidTr="00FD3557">
        <w:trPr>
          <w:cantSplit/>
        </w:trPr>
        <w:tc>
          <w:tcPr>
            <w:tcW w:w="9072" w:type="dxa"/>
            <w:gridSpan w:val="3"/>
          </w:tcPr>
          <w:p w14:paraId="7393329C"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napToGrid w:val="0"/>
                <w:sz w:val="22"/>
                <w:szCs w:val="22"/>
                <w:lang w:val="lt-LT"/>
              </w:rPr>
              <w:t>Bendri sutrikimai ir vartojimo vietos pažeidimai</w:t>
            </w:r>
          </w:p>
        </w:tc>
      </w:tr>
      <w:tr w:rsidR="00FD3557" w:rsidRPr="00FD3557" w14:paraId="2905D275" w14:textId="77777777" w:rsidTr="00FD3557">
        <w:tc>
          <w:tcPr>
            <w:tcW w:w="567" w:type="dxa"/>
          </w:tcPr>
          <w:p w14:paraId="151ED0C4"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lt-LT"/>
              </w:rPr>
            </w:pPr>
          </w:p>
        </w:tc>
        <w:tc>
          <w:tcPr>
            <w:tcW w:w="2552" w:type="dxa"/>
          </w:tcPr>
          <w:p w14:paraId="5A3B9C89"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Dažni:</w:t>
            </w:r>
          </w:p>
        </w:tc>
        <w:tc>
          <w:tcPr>
            <w:tcW w:w="5953" w:type="dxa"/>
          </w:tcPr>
          <w:p w14:paraId="3BF1097D"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Injekcijos vietos dirginimas, skausmas ir sukietėjimas.</w:t>
            </w:r>
          </w:p>
        </w:tc>
      </w:tr>
      <w:tr w:rsidR="00FD3557" w:rsidRPr="00FD3557" w14:paraId="2F93BE93" w14:textId="77777777" w:rsidTr="00FD3557">
        <w:tc>
          <w:tcPr>
            <w:tcW w:w="567" w:type="dxa"/>
          </w:tcPr>
          <w:p w14:paraId="5F67A85F"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lt-LT"/>
              </w:rPr>
            </w:pPr>
          </w:p>
        </w:tc>
        <w:tc>
          <w:tcPr>
            <w:tcW w:w="2552" w:type="dxa"/>
          </w:tcPr>
          <w:p w14:paraId="26B3247F"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s-ES"/>
              </w:rPr>
            </w:pPr>
            <w:r w:rsidRPr="00FD3557">
              <w:rPr>
                <w:rFonts w:ascii="Times New Roman" w:eastAsia="Times New Roman" w:hAnsi="Times New Roman" w:cs="Times New Roman"/>
                <w:sz w:val="22"/>
                <w:szCs w:val="22"/>
                <w:lang w:val="lt-LT"/>
              </w:rPr>
              <w:t>Reti</w:t>
            </w:r>
            <w:r w:rsidRPr="00FD3557">
              <w:rPr>
                <w:rFonts w:ascii="Times New Roman" w:eastAsia="Times New Roman" w:hAnsi="Times New Roman" w:cs="Times New Roman"/>
                <w:sz w:val="22"/>
                <w:szCs w:val="22"/>
                <w:lang w:val="es-ES"/>
              </w:rPr>
              <w:t>:</w:t>
            </w:r>
          </w:p>
        </w:tc>
        <w:tc>
          <w:tcPr>
            <w:tcW w:w="5953" w:type="dxa"/>
          </w:tcPr>
          <w:p w14:paraId="418BE9C3" w14:textId="77777777" w:rsidR="00FD3557" w:rsidRPr="00FD3557" w:rsidRDefault="00FD3557" w:rsidP="00FD3557">
            <w:pPr>
              <w:tabs>
                <w:tab w:val="left" w:pos="284"/>
              </w:tabs>
              <w:spacing w:before="40" w:after="20" w:line="240" w:lineRule="auto"/>
              <w:rPr>
                <w:rFonts w:ascii="Times New Roman" w:eastAsia="Times New Roman" w:hAnsi="Times New Roman" w:cs="Times New Roman"/>
                <w:sz w:val="22"/>
                <w:szCs w:val="22"/>
                <w:lang w:val="es-ES"/>
              </w:rPr>
            </w:pPr>
            <w:r w:rsidRPr="00FD3557">
              <w:rPr>
                <w:rFonts w:ascii="Times New Roman" w:eastAsia="Times New Roman" w:hAnsi="Times New Roman" w:cs="Times New Roman"/>
                <w:sz w:val="22"/>
                <w:szCs w:val="22"/>
                <w:lang w:val="lt-LT"/>
              </w:rPr>
              <w:t>Edema, injekcijos vietos nekrozė</w:t>
            </w:r>
            <w:r w:rsidRPr="00FD3557">
              <w:rPr>
                <w:rFonts w:ascii="Times New Roman" w:eastAsia="Times New Roman" w:hAnsi="Times New Roman" w:cs="Times New Roman"/>
                <w:sz w:val="22"/>
                <w:szCs w:val="22"/>
                <w:lang w:val="es-ES"/>
              </w:rPr>
              <w:t>.</w:t>
            </w:r>
          </w:p>
        </w:tc>
      </w:tr>
    </w:tbl>
    <w:p w14:paraId="5202D3FC" w14:textId="77777777" w:rsidR="00FD3557" w:rsidRPr="00FD3557" w:rsidRDefault="00FD3557" w:rsidP="00FD3557">
      <w:pPr>
        <w:tabs>
          <w:tab w:val="left" w:pos="567"/>
        </w:tabs>
        <w:spacing w:after="0" w:line="240" w:lineRule="auto"/>
        <w:rPr>
          <w:rFonts w:ascii="Times New Roman" w:eastAsia="Times New Roman" w:hAnsi="Times New Roman" w:cs="Times New Roman"/>
          <w:color w:val="222222"/>
          <w:sz w:val="22"/>
          <w:szCs w:val="22"/>
          <w:lang w:val="lt-LT"/>
        </w:rPr>
      </w:pPr>
      <w:r w:rsidRPr="00FD3557">
        <w:rPr>
          <w:rFonts w:ascii="Times New Roman" w:eastAsia="Times New Roman" w:hAnsi="Times New Roman" w:cs="Times New Roman"/>
          <w:sz w:val="22"/>
          <w:szCs w:val="22"/>
          <w:lang w:val="lt-LT"/>
        </w:rPr>
        <w:lastRenderedPageBreak/>
        <w:t xml:space="preserve">* </w:t>
      </w:r>
      <w:r w:rsidRPr="00FD3557">
        <w:rPr>
          <w:rFonts w:ascii="Times New Roman" w:eastAsia="Times New Roman" w:hAnsi="Times New Roman" w:cs="Times New Roman"/>
          <w:color w:val="222222"/>
          <w:sz w:val="22"/>
          <w:szCs w:val="22"/>
          <w:lang w:val="lt-LT"/>
        </w:rPr>
        <w:t>Dažnis apibūdinamas remiantis duomenimis, gautais skiriant ilgalaikį gydymą didele doze (150 mg per parą).</w:t>
      </w:r>
    </w:p>
    <w:p w14:paraId="518B486E"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676694A7" w14:textId="77777777" w:rsidR="00FD3557" w:rsidRPr="00FD3557" w:rsidRDefault="00FD3557" w:rsidP="00FD3557">
      <w:pPr>
        <w:keepNext/>
        <w:widowControl w:val="0"/>
        <w:spacing w:after="0" w:line="240" w:lineRule="auto"/>
        <w:contextualSpacing/>
        <w:rPr>
          <w:rFonts w:ascii="Times New Roman" w:eastAsia="Times New Roman" w:hAnsi="Times New Roman" w:cs="Times New Roman"/>
          <w:sz w:val="22"/>
          <w:szCs w:val="22"/>
          <w:u w:val="single"/>
          <w:lang w:val="lt-LT"/>
        </w:rPr>
      </w:pPr>
      <w:r w:rsidRPr="00FD3557">
        <w:rPr>
          <w:rFonts w:ascii="Times New Roman" w:eastAsia="Times New Roman" w:hAnsi="Times New Roman" w:cs="Times New Roman"/>
          <w:sz w:val="22"/>
          <w:szCs w:val="22"/>
          <w:u w:val="single"/>
          <w:lang w:val="lt-LT"/>
        </w:rPr>
        <w:t>Atrinktų nepageidaujamų reakcijų apibūdinimas</w:t>
      </w:r>
    </w:p>
    <w:p w14:paraId="6561ABB3" w14:textId="77777777" w:rsidR="00FD3557" w:rsidRPr="00FD3557" w:rsidRDefault="00FD3557" w:rsidP="00FD3557">
      <w:pPr>
        <w:keepNext/>
        <w:widowControl w:val="0"/>
        <w:spacing w:after="0" w:line="240" w:lineRule="auto"/>
        <w:contextualSpacing/>
        <w:rPr>
          <w:rFonts w:ascii="Times New Roman" w:eastAsia="Times New Roman" w:hAnsi="Times New Roman" w:cs="Times New Roman"/>
          <w:sz w:val="22"/>
          <w:szCs w:val="22"/>
          <w:lang w:val="lt-LT"/>
        </w:rPr>
      </w:pPr>
    </w:p>
    <w:p w14:paraId="6F04D47B" w14:textId="77777777" w:rsidR="00FD3557" w:rsidRPr="00FD3557" w:rsidRDefault="00FD3557" w:rsidP="00FD3557">
      <w:pPr>
        <w:autoSpaceDE w:val="0"/>
        <w:autoSpaceDN w:val="0"/>
        <w:adjustRightInd w:val="0"/>
        <w:spacing w:after="0" w:line="240" w:lineRule="auto"/>
        <w:jc w:val="both"/>
        <w:rPr>
          <w:rFonts w:ascii="Times New Roman" w:eastAsia="Times New Roman" w:hAnsi="Times New Roman" w:cs="Times New Roman"/>
          <w:i/>
          <w:noProof/>
          <w:sz w:val="22"/>
          <w:szCs w:val="22"/>
          <w:u w:val="single"/>
          <w:lang w:val="lt-LT"/>
        </w:rPr>
      </w:pPr>
      <w:r w:rsidRPr="00FD3557">
        <w:rPr>
          <w:rFonts w:ascii="Times New Roman" w:eastAsia="Times New Roman" w:hAnsi="Times New Roman" w:cs="Times New Roman"/>
          <w:i/>
          <w:color w:val="222222"/>
          <w:sz w:val="22"/>
          <w:szCs w:val="22"/>
          <w:lang w:val="lt-LT"/>
        </w:rPr>
        <w:t>Arterijų trombozės reiškiniai</w:t>
      </w:r>
    </w:p>
    <w:p w14:paraId="27586673"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noProof/>
          <w:sz w:val="22"/>
          <w:szCs w:val="22"/>
          <w:lang w:val="lt-LT"/>
        </w:rPr>
        <w:t>M</w:t>
      </w:r>
      <w:r w:rsidRPr="00FD3557">
        <w:rPr>
          <w:rFonts w:ascii="Times New Roman" w:eastAsia="Times New Roman" w:hAnsi="Times New Roman" w:cs="Times New Roman"/>
          <w:color w:val="222222"/>
          <w:sz w:val="22"/>
          <w:szCs w:val="22"/>
          <w:lang w:val="lt-LT"/>
        </w:rPr>
        <w:t xml:space="preserve">eta-analizės ir farmakoepidemiologinių tyrimų duomenys rodo, kad </w:t>
      </w:r>
      <w:r w:rsidRPr="00FD3557">
        <w:rPr>
          <w:rFonts w:ascii="Times New Roman" w:eastAsia="Times New Roman" w:hAnsi="Times New Roman" w:cs="Times New Roman"/>
          <w:sz w:val="22"/>
          <w:szCs w:val="22"/>
          <w:lang w:val="lt-LT"/>
        </w:rPr>
        <w:t>diklofenako vartojimas ypač didelėmis dozėmis (150 mg per parą) ir ilgą laiką, gali būti susijęs su nedideliu arterijų trombozės reiškinių (pvz., miokardo infarkto) rizikos padidėjimu</w:t>
      </w:r>
      <w:r w:rsidRPr="00FD3557">
        <w:rPr>
          <w:rFonts w:ascii="Times New Roman" w:eastAsia="Times New Roman" w:hAnsi="Times New Roman" w:cs="Times New Roman"/>
          <w:color w:val="222222"/>
          <w:sz w:val="22"/>
          <w:szCs w:val="22"/>
          <w:lang w:val="lt-LT"/>
        </w:rPr>
        <w:t xml:space="preserve"> (</w:t>
      </w:r>
      <w:r w:rsidRPr="00FD3557">
        <w:rPr>
          <w:rFonts w:ascii="Times New Roman" w:eastAsia="Times New Roman" w:hAnsi="Times New Roman" w:cs="Times New Roman"/>
          <w:sz w:val="22"/>
          <w:szCs w:val="22"/>
          <w:lang w:val="lt-LT"/>
        </w:rPr>
        <w:t>žr. 4.4 skyrių „Specialūs įspėjimai ir atsargumo priemonės“).</w:t>
      </w:r>
    </w:p>
    <w:p w14:paraId="055F15AF"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2BCF8E20"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Poveikis regėjimui</w:t>
      </w:r>
    </w:p>
    <w:p w14:paraId="548C3A4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Pablogėjęs regėjimas, neryškus matymas ar diplopija yra nesteroidinių vaistinių preparatų nuo uždegimo (NVNU) grupės sukelti regėjimo sutrikimai, kurie išnyksta nutraukus jų vartojimą.</w:t>
      </w:r>
      <w:r w:rsidRPr="00FD3557">
        <w:rPr>
          <w:rFonts w:eastAsia="Calibri"/>
          <w:color w:val="222222"/>
          <w:sz w:val="22"/>
          <w:szCs w:val="22"/>
          <w:lang w:val="lt-LT"/>
        </w:rPr>
        <w:t xml:space="preserve"> </w:t>
      </w:r>
      <w:r w:rsidRPr="00FD3557">
        <w:rPr>
          <w:rFonts w:ascii="Times New Roman" w:eastAsia="Calibri" w:hAnsi="Times New Roman" w:cs="Times New Roman"/>
          <w:color w:val="222222"/>
          <w:sz w:val="22"/>
          <w:szCs w:val="22"/>
          <w:lang w:val="lt-LT"/>
        </w:rPr>
        <w:t xml:space="preserve">Galimi regos sutrikimai yra susiję su prostaglandinų ir kitų junginių sintezės slopinimu, kuris sutrikdo tinklainės kraujotaką, dėl kurio gali pakisti rega. </w:t>
      </w:r>
      <w:r w:rsidRPr="00FD3557">
        <w:rPr>
          <w:rFonts w:ascii="Times New Roman" w:eastAsia="Times New Roman" w:hAnsi="Times New Roman" w:cs="Times New Roman"/>
          <w:sz w:val="22"/>
          <w:szCs w:val="22"/>
          <w:lang w:val="lt-LT"/>
        </w:rPr>
        <w:t>Jei šie simptomai pasireiškia vartojant diklofenako, reikalinga atlikti oftalmologinį tyrimą, kurio metu būtų įvertintos ir atmestos kitos priežastys.</w:t>
      </w:r>
    </w:p>
    <w:p w14:paraId="22A417F9"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0C387A0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Pastebėta, kad vartojant NVNU gali pasireikšti edema, padidėjęs kraujospūdis ir širdies nepakankamumas.</w:t>
      </w:r>
    </w:p>
    <w:p w14:paraId="6DAF59A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B1045F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w:t>
      </w:r>
    </w:p>
    <w:p w14:paraId="3A5837B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55F6457" w14:textId="77777777" w:rsidR="00FD3557" w:rsidRPr="00FD3557" w:rsidRDefault="00FD3557" w:rsidP="00FD3557">
      <w:pPr>
        <w:autoSpaceDE w:val="0"/>
        <w:autoSpaceDN w:val="0"/>
        <w:adjustRightInd w:val="0"/>
        <w:spacing w:after="0" w:line="240" w:lineRule="auto"/>
        <w:rPr>
          <w:rFonts w:ascii="Times New Roman" w:eastAsia="Times New Roman" w:hAnsi="Times New Roman" w:cs="Times New Roman"/>
          <w:sz w:val="22"/>
          <w:szCs w:val="22"/>
          <w:u w:val="single"/>
          <w:lang w:val="lt-LT"/>
        </w:rPr>
      </w:pPr>
      <w:r w:rsidRPr="00FD3557">
        <w:rPr>
          <w:rFonts w:ascii="Times New Roman" w:eastAsia="Times New Roman" w:hAnsi="Times New Roman" w:cs="Times New Roman"/>
          <w:noProof/>
          <w:sz w:val="22"/>
          <w:szCs w:val="22"/>
          <w:u w:val="single"/>
          <w:lang w:val="lt-LT"/>
        </w:rPr>
        <w:t>Pranešimas apie įtariamas nepageidaujamas reakcijas</w:t>
      </w:r>
    </w:p>
    <w:p w14:paraId="17994229" w14:textId="77777777" w:rsidR="00FD3557" w:rsidRPr="00FD3557" w:rsidRDefault="00FD3557" w:rsidP="00FD3557">
      <w:pPr>
        <w:autoSpaceDE w:val="0"/>
        <w:autoSpaceDN w:val="0"/>
        <w:adjustRightInd w:val="0"/>
        <w:spacing w:after="0" w:line="240" w:lineRule="auto"/>
        <w:rPr>
          <w:rFonts w:ascii="Times New Roman" w:eastAsia="Times New Roman" w:hAnsi="Times New Roman" w:cs="Times New Roman"/>
          <w:noProof/>
          <w:sz w:val="22"/>
          <w:szCs w:val="22"/>
          <w:lang w:val="lt-LT"/>
        </w:rPr>
      </w:pPr>
      <w:r w:rsidRPr="00FD3557">
        <w:rPr>
          <w:rFonts w:ascii="Times New Roman" w:eastAsia="Calibri" w:hAnsi="Times New Roman" w:cs="Times New Roman"/>
          <w:noProof/>
          <w:sz w:val="22"/>
          <w:szCs w:val="24"/>
          <w:lang w:val="lt-LT"/>
        </w:rPr>
        <w:t>Svarbu pranešti apie įtariamas nepageidaujamas reakcijas, pastebėtas po vaistinio preparato registracijos, nes tai leidžia nuolat stebėti vaistinio preparato naudos ir rizikos santykį.</w:t>
      </w:r>
      <w:r w:rsidRPr="00FD3557">
        <w:rPr>
          <w:rFonts w:ascii="Times New Roman" w:eastAsia="Calibri" w:hAnsi="Times New Roman" w:cs="Times New Roman"/>
          <w:sz w:val="22"/>
          <w:szCs w:val="24"/>
          <w:lang w:val="lt-LT"/>
        </w:rPr>
        <w:t xml:space="preserve"> </w:t>
      </w:r>
      <w:r w:rsidRPr="00FD3557">
        <w:rPr>
          <w:rFonts w:ascii="Times New Roman" w:eastAsia="Calibri" w:hAnsi="Times New Roman" w:cs="Times New Roman"/>
          <w:noProof/>
          <w:sz w:val="22"/>
          <w:szCs w:val="24"/>
          <w:lang w:val="lt-LT"/>
        </w:rPr>
        <w:t>Sveikatos priežiūros specialistai turi pranešti apie bet kokias įtariamas nepageidaujamas reakcijas, užpildę interneto svetainėje http://</w:t>
      </w:r>
      <w:hyperlink r:id="rId8" w:history="1">
        <w:r w:rsidRPr="00FD3557">
          <w:rPr>
            <w:rFonts w:ascii="Times New Roman" w:eastAsia="SimSun" w:hAnsi="Times New Roman" w:cs="Times New Roman"/>
            <w:noProof/>
            <w:color w:val="0000FF"/>
            <w:sz w:val="22"/>
            <w:szCs w:val="24"/>
            <w:u w:val="single"/>
            <w:lang w:val="lt-LT"/>
          </w:rPr>
          <w:t>www.vvkt.lt</w:t>
        </w:r>
      </w:hyperlink>
      <w:r w:rsidRPr="00FD3557">
        <w:rPr>
          <w:rFonts w:ascii="Times New Roman" w:eastAsia="Calibri" w:hAnsi="Times New Roman" w:cs="Times New Roman"/>
          <w:noProof/>
          <w:sz w:val="22"/>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D3557">
          <w:rPr>
            <w:rFonts w:ascii="Times New Roman" w:eastAsia="SimSun" w:hAnsi="Times New Roman" w:cs="Times New Roman"/>
            <w:noProof/>
            <w:color w:val="0000FF"/>
            <w:sz w:val="22"/>
            <w:szCs w:val="24"/>
            <w:u w:val="single"/>
            <w:lang w:val="lt-LT"/>
          </w:rPr>
          <w:t>NepageidaujamaR@vvkt.lt</w:t>
        </w:r>
      </w:hyperlink>
      <w:r w:rsidRPr="00FD3557">
        <w:rPr>
          <w:rFonts w:ascii="Times New Roman" w:eastAsia="Calibri" w:hAnsi="Times New Roman" w:cs="Times New Roman"/>
          <w:noProof/>
          <w:sz w:val="22"/>
          <w:szCs w:val="24"/>
          <w:lang w:val="lt-LT"/>
        </w:rPr>
        <w:t xml:space="preserve">), per interneto svetainę (adresu </w:t>
      </w:r>
      <w:hyperlink r:id="rId10" w:history="1">
        <w:r w:rsidRPr="00FD3557">
          <w:rPr>
            <w:rFonts w:ascii="Times New Roman" w:eastAsia="Calibri" w:hAnsi="Times New Roman" w:cs="Times New Roman"/>
            <w:noProof/>
            <w:color w:val="0000FF"/>
            <w:sz w:val="22"/>
            <w:szCs w:val="24"/>
            <w:u w:val="single"/>
            <w:lang w:val="lt-LT"/>
          </w:rPr>
          <w:t>http://www.vvkt.lt</w:t>
        </w:r>
      </w:hyperlink>
      <w:r w:rsidRPr="00FD3557">
        <w:rPr>
          <w:rFonts w:ascii="Times New Roman" w:eastAsia="Calibri" w:hAnsi="Times New Roman" w:cs="Times New Roman"/>
          <w:noProof/>
          <w:sz w:val="22"/>
          <w:szCs w:val="24"/>
          <w:lang w:val="lt-LT"/>
        </w:rPr>
        <w:t>).</w:t>
      </w:r>
    </w:p>
    <w:p w14:paraId="6D8BEF97"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2C7365BF"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4.9</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Perdozavimas</w:t>
      </w:r>
      <w:r w:rsidRPr="00FD3557">
        <w:rPr>
          <w:rFonts w:ascii="Times New Roman" w:eastAsia="Times New Roman" w:hAnsi="Times New Roman" w:cs="Times New Roman"/>
          <w:sz w:val="22"/>
          <w:szCs w:val="22"/>
          <w:lang w:val="lt-LT"/>
        </w:rPr>
        <w:t xml:space="preserve"> </w:t>
      </w:r>
    </w:p>
    <w:p w14:paraId="62132DD2"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u w:val="single"/>
          <w:lang w:val="lt-LT"/>
        </w:rPr>
      </w:pPr>
    </w:p>
    <w:p w14:paraId="14D1BE8A"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Simptomai</w:t>
      </w:r>
    </w:p>
    <w:p w14:paraId="4D87612A"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Būdingos būklės, pasireiškiančios perdozavus diklofenako, nebūna. Dėl perdozavimo gali atsirasti tokių simptomų, kaip pykinimas, vėmimas, skausmas epigastriume, kraujavimas į virškinimo traktą, viduriavimas, galvos skausmas, svaigimas, spengimas ausyse, dezorientacija, mieguistumas, alpimas, koma, kartais traukuliai. Jei ženkliai perdozuojama, gali atsirasti ūminis inkstų funkcijos nepakankamumas ir kepenų pažeidimas.</w:t>
      </w:r>
    </w:p>
    <w:p w14:paraId="5DA7687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A5F7FC2"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u w:val="single"/>
          <w:lang w:val="lt-LT"/>
        </w:rPr>
      </w:pPr>
      <w:r w:rsidRPr="00FD3557">
        <w:rPr>
          <w:rFonts w:ascii="Times New Roman" w:eastAsia="Times New Roman" w:hAnsi="Times New Roman" w:cs="Times New Roman"/>
          <w:i/>
          <w:sz w:val="22"/>
          <w:szCs w:val="22"/>
          <w:u w:val="single"/>
          <w:lang w:val="lt-LT"/>
        </w:rPr>
        <w:t>Gydymas</w:t>
      </w:r>
    </w:p>
    <w:p w14:paraId="3CB53036"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Ūmaus apsinuodijimo NVNU, įskaitant diklofenaką, gydymą sudaro palaikomosios priemonės ir simptominis gydymas.</w:t>
      </w:r>
    </w:p>
    <w:p w14:paraId="0E074F7A"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4980B63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Turi būti taikomos palaikomosios priemonės ir simptominis komplikacijų (hipotenzijos, inkstų funkcijos nepakankamumo, traukulių, virškinamojo trakto funkcijos sutrikimo ir kvėpavimo slopinimo) gydymas. </w:t>
      </w:r>
    </w:p>
    <w:p w14:paraId="69DB2CF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8595A3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Specifinės priemonės, pvz., diurezės stiprinimas, dializė arba hemoperfuzija pašalinti NVNU, įskaitant diklofenaką, neturėtų padėti, kadangi daug jų jungiasi prie kraujo baltymų ir daug metabolizuojama.</w:t>
      </w:r>
    </w:p>
    <w:p w14:paraId="36E709A9"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586A60C6"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040F779B"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5.</w:t>
      </w:r>
      <w:r w:rsidRPr="00FD3557">
        <w:rPr>
          <w:rFonts w:ascii="Times New Roman" w:eastAsia="Times New Roman" w:hAnsi="Times New Roman" w:cs="Times New Roman"/>
          <w:b/>
          <w:sz w:val="22"/>
          <w:szCs w:val="22"/>
          <w:lang w:val="lt-LT"/>
        </w:rPr>
        <w:tab/>
        <w:t>FARMAKOLOGINĖS SAVYBĖS</w:t>
      </w:r>
    </w:p>
    <w:p w14:paraId="606C2975"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307F5787"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lastRenderedPageBreak/>
        <w:t>5.1</w:t>
      </w:r>
      <w:r w:rsidRPr="00FD3557">
        <w:rPr>
          <w:rFonts w:ascii="Times New Roman" w:eastAsia="Times New Roman" w:hAnsi="Times New Roman" w:cs="Times New Roman"/>
          <w:b/>
          <w:sz w:val="22"/>
          <w:szCs w:val="22"/>
          <w:lang w:val="lt-LT"/>
        </w:rPr>
        <w:tab/>
        <w:t>Farmakodinaminės savybės</w:t>
      </w:r>
    </w:p>
    <w:p w14:paraId="204DB0B5"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5F80E159" w14:textId="77777777" w:rsidR="00FD3557" w:rsidRPr="00FD3557" w:rsidRDefault="00FD3557" w:rsidP="00FD3557">
      <w:pPr>
        <w:tabs>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Cs/>
          <w:sz w:val="22"/>
          <w:szCs w:val="22"/>
          <w:lang w:val="lt-LT"/>
        </w:rPr>
        <w:t xml:space="preserve">Farmakoterapinė grupė </w:t>
      </w:r>
      <w:r w:rsidRPr="00FD3557">
        <w:rPr>
          <w:rFonts w:ascii="Times New Roman" w:eastAsia="Times New Roman" w:hAnsi="Times New Roman" w:cs="Times New Roman"/>
          <w:iCs/>
          <w:sz w:val="22"/>
          <w:szCs w:val="22"/>
          <w:lang w:val="lt-LT"/>
        </w:rPr>
        <w:sym w:font="Symbol" w:char="F02D"/>
      </w:r>
      <w:r w:rsidRPr="00FD3557">
        <w:rPr>
          <w:rFonts w:ascii="Times New Roman" w:eastAsia="Times New Roman" w:hAnsi="Times New Roman" w:cs="Times New Roman"/>
          <w:iCs/>
          <w:sz w:val="22"/>
          <w:szCs w:val="22"/>
          <w:lang w:val="lt-LT"/>
        </w:rPr>
        <w:t xml:space="preserve"> </w:t>
      </w:r>
      <w:r w:rsidRPr="00FD3557">
        <w:rPr>
          <w:rFonts w:ascii="Times New Roman" w:eastAsia="Times New Roman" w:hAnsi="Times New Roman" w:cs="Times New Roman"/>
          <w:sz w:val="22"/>
          <w:szCs w:val="22"/>
          <w:lang w:val="lt-LT"/>
        </w:rPr>
        <w:t>Nesteroidiniai priešuždegiminiai ir priešreumatiniai vaistiniai preparatai, ATC kodas - M01AB05</w:t>
      </w:r>
    </w:p>
    <w:p w14:paraId="6E520C1D" w14:textId="77777777" w:rsidR="00FD3557" w:rsidRPr="00FD3557" w:rsidRDefault="00FD3557" w:rsidP="00FD3557">
      <w:pPr>
        <w:spacing w:after="0" w:line="240" w:lineRule="auto"/>
        <w:rPr>
          <w:rFonts w:ascii="Times New Roman" w:eastAsia="Times New Roman" w:hAnsi="Times New Roman" w:cs="Times New Roman"/>
          <w:i/>
          <w:iCs/>
          <w:sz w:val="22"/>
          <w:szCs w:val="22"/>
          <w:lang w:val="lt-LT"/>
        </w:rPr>
      </w:pPr>
    </w:p>
    <w:p w14:paraId="5CA7AD3E" w14:textId="77777777" w:rsidR="00FD3557" w:rsidRPr="00FD3557" w:rsidRDefault="00FD3557" w:rsidP="00FD3557">
      <w:pPr>
        <w:spacing w:after="0" w:line="240" w:lineRule="auto"/>
        <w:rPr>
          <w:rFonts w:ascii="Times New Roman" w:eastAsia="Times New Roman" w:hAnsi="Times New Roman" w:cs="Times New Roman"/>
          <w:iCs/>
          <w:sz w:val="22"/>
          <w:szCs w:val="22"/>
          <w:u w:val="single"/>
          <w:lang w:val="lt-LT"/>
        </w:rPr>
      </w:pPr>
      <w:r w:rsidRPr="00FD3557">
        <w:rPr>
          <w:rFonts w:ascii="Times New Roman" w:eastAsia="Times New Roman" w:hAnsi="Times New Roman" w:cs="Times New Roman"/>
          <w:iCs/>
          <w:sz w:val="22"/>
          <w:szCs w:val="22"/>
          <w:u w:val="single"/>
          <w:lang w:val="lt-LT"/>
        </w:rPr>
        <w:t>Veikimo mechanizmas</w:t>
      </w:r>
    </w:p>
    <w:p w14:paraId="27AE155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Veiklioji Voltaren medžiaga yra diklofenako natris. Jis yra nesteroidinis junginys, labai mažinantis reumatinius simptomus, uždegimą, ir karščiavimą. Tyrimais įrodyta, kad jo poveikis daugiausia priklauso nuo prostaglandinų sintezės slopinimo. Prostaglandinai svarbūs sukeliant uždegimą, skausmą ir karščiavimą. </w:t>
      </w:r>
    </w:p>
    <w:p w14:paraId="5C75811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2E580E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Tyrimų </w:t>
      </w:r>
      <w:r w:rsidRPr="00FD3557">
        <w:rPr>
          <w:rFonts w:ascii="Times New Roman" w:eastAsia="Times New Roman" w:hAnsi="Times New Roman" w:cs="Times New Roman"/>
          <w:i/>
          <w:sz w:val="22"/>
          <w:szCs w:val="22"/>
          <w:lang w:val="lt-LT"/>
        </w:rPr>
        <w:t xml:space="preserve">in vitro </w:t>
      </w:r>
      <w:r w:rsidRPr="00FD3557">
        <w:rPr>
          <w:rFonts w:ascii="Times New Roman" w:eastAsia="Times New Roman" w:hAnsi="Times New Roman" w:cs="Times New Roman"/>
          <w:sz w:val="22"/>
          <w:szCs w:val="22"/>
          <w:lang w:val="lt-LT"/>
        </w:rPr>
        <w:t xml:space="preserve">metu tokia diklofenako natrio koncentracija, kuri atsiranda žmogaus organizme gydymo metu, kremzlėje proteoglikano sintezės neslopino. </w:t>
      </w:r>
    </w:p>
    <w:p w14:paraId="598F174D"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617DC8B3"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t>5.2</w:t>
      </w:r>
      <w:r w:rsidRPr="00FD3557">
        <w:rPr>
          <w:rFonts w:ascii="Times New Roman" w:eastAsia="Times New Roman" w:hAnsi="Times New Roman" w:cs="Times New Roman"/>
          <w:b/>
          <w:sz w:val="22"/>
          <w:szCs w:val="22"/>
          <w:lang w:val="lt-LT"/>
        </w:rPr>
        <w:tab/>
        <w:t>Farmakokinetinės savybės</w:t>
      </w:r>
    </w:p>
    <w:p w14:paraId="3189722A" w14:textId="77777777" w:rsidR="00FD3557" w:rsidRPr="00FD3557" w:rsidRDefault="00FD3557" w:rsidP="00FD3557">
      <w:pPr>
        <w:spacing w:after="0" w:line="240" w:lineRule="auto"/>
        <w:rPr>
          <w:rFonts w:ascii="Times New Roman" w:eastAsia="Times New Roman" w:hAnsi="Times New Roman" w:cs="Times New Roman"/>
          <w:i/>
          <w:sz w:val="22"/>
          <w:szCs w:val="22"/>
          <w:lang w:val="lt-LT"/>
        </w:rPr>
      </w:pPr>
    </w:p>
    <w:p w14:paraId="00ED87C2" w14:textId="77777777" w:rsidR="00FD3557" w:rsidRPr="00FD3557" w:rsidRDefault="00FD3557" w:rsidP="00FD3557">
      <w:pPr>
        <w:spacing w:after="0" w:line="240" w:lineRule="auto"/>
        <w:rPr>
          <w:rFonts w:ascii="Times New Roman" w:eastAsia="Times New Roman" w:hAnsi="Times New Roman" w:cs="Times New Roman"/>
          <w:sz w:val="22"/>
          <w:szCs w:val="22"/>
          <w:u w:val="single"/>
          <w:lang w:val="lt-LT"/>
        </w:rPr>
      </w:pPr>
      <w:r w:rsidRPr="00FD3557">
        <w:rPr>
          <w:rFonts w:ascii="Times New Roman" w:eastAsia="Times New Roman" w:hAnsi="Times New Roman" w:cs="Times New Roman"/>
          <w:sz w:val="22"/>
          <w:szCs w:val="22"/>
          <w:u w:val="single"/>
          <w:lang w:val="lt-LT"/>
        </w:rPr>
        <w:t>Absorbcija</w:t>
      </w:r>
    </w:p>
    <w:p w14:paraId="337DD06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Suleidus 75 mg diklofenako į raumenis, vaistinis preparatas rezorbuojamas tuoj pat, didžiausia koncentracija plazmoje atsiranda maždaug po 20 min. ir būna apie 2,5 mikrogramai/ml, t. y. 8 mikromoliai/l. Rezorbcijos dydžio priklausomumas nuo dozės yra linijinis. Infuzavus per 2 valandas 75 mg dozę į veną, didžiausia koncentracija plazmoje būna 1,9 mikrogramai/ml, t. y. 5,9 mikromoliai/l. Jeigu infuzija trumpesnė, didžiausia koncentracija plazmoje būna didesnė, tačiau ilgesnės infuzijos metu po 3-4 valandų koncentracija stabilizuojasi ir tampa proporcinga infuzijos greičiui. Voltaren injekavus į raumenis, priešingai negu pavartojus jo žvakučių arba skrandžio poveikiui atsparių tablečių, didžiausia koncentracija plazmoje mažėja staigiai. </w:t>
      </w:r>
    </w:p>
    <w:p w14:paraId="7CB1D33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D00E6B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tirpalo injekavus į raumenis arba veną, plotas, kurį koordinačių sistemoje apibrėžia vaistinio preparato koncentracijos kreivė (AUC), būna apie du kartus didesnis, negu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išgėrus arba įkišus į tiesiąją žarną, kadangi vartojant pastaraisiais dviem būdais apie pusė veikliosios medžiagos dozės metabolizuojama pirmo prasiskverbimo per kepenis metu.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vartojant pakartotinai, farmakokinetika nekinta. Vartojant rekomenduojamą dozę nurodytais intervalais,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 xml:space="preserve">organizme nesikaupia. </w:t>
      </w:r>
    </w:p>
    <w:p w14:paraId="369FFB2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2721C79" w14:textId="77777777" w:rsidR="00FD3557" w:rsidRPr="00FD3557" w:rsidRDefault="00FD3557" w:rsidP="00FD3557">
      <w:pPr>
        <w:spacing w:after="0" w:line="240" w:lineRule="auto"/>
        <w:rPr>
          <w:rFonts w:ascii="Times New Roman" w:eastAsia="Times New Roman" w:hAnsi="Times New Roman" w:cs="Times New Roman"/>
          <w:iCs/>
          <w:sz w:val="22"/>
          <w:szCs w:val="22"/>
          <w:u w:val="single"/>
          <w:lang w:val="lt-LT"/>
        </w:rPr>
      </w:pPr>
      <w:r w:rsidRPr="00FD3557">
        <w:rPr>
          <w:rFonts w:ascii="Times New Roman" w:eastAsia="Times New Roman" w:hAnsi="Times New Roman" w:cs="Times New Roman"/>
          <w:iCs/>
          <w:sz w:val="22"/>
          <w:szCs w:val="22"/>
          <w:u w:val="single"/>
          <w:lang w:val="lt-LT"/>
        </w:rPr>
        <w:t>Pasiskirstymas</w:t>
      </w:r>
    </w:p>
    <w:p w14:paraId="5EBB0E9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99,7 % diklofenako jungiasi prie kraujo serumo baltymų, daugiausiai albuminų (99,4 %). Tariamasis pasiskirstymo tūris yra 0,12-0,17 l/kg. Diklofenako patenka į sinoviją, didžiausia koncentracija atsiranda praėjus 2-4 val. nuo to laiko, kai koncentracija plazmoje tampa didžiausia. Pusinės eliminacijos laikas sinovijoje yra 3-6 val. Praėjus 2 valandoms nuo to laiko, kai koncentracija plazmoje tapo didžiausia, sinovijoje ji būna didesnė negu plazmoje ir tokia išlieka net 12 valandų.</w:t>
      </w:r>
    </w:p>
    <w:p w14:paraId="492CBA3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3F16CC8" w14:textId="77777777" w:rsidR="00FD3557" w:rsidRPr="00FD3557" w:rsidRDefault="00FD3557" w:rsidP="00FD3557">
      <w:pPr>
        <w:spacing w:after="0" w:line="240" w:lineRule="auto"/>
        <w:rPr>
          <w:rFonts w:ascii="Times New Roman" w:eastAsia="Times New Roman" w:hAnsi="Times New Roman" w:cs="Times New Roman"/>
          <w:iCs/>
          <w:sz w:val="22"/>
          <w:szCs w:val="22"/>
          <w:u w:val="single"/>
          <w:lang w:val="lt-LT"/>
        </w:rPr>
      </w:pPr>
      <w:r w:rsidRPr="00FD3557">
        <w:rPr>
          <w:rFonts w:ascii="Times New Roman" w:eastAsia="Times New Roman" w:hAnsi="Times New Roman" w:cs="Times New Roman"/>
          <w:iCs/>
          <w:sz w:val="22"/>
          <w:szCs w:val="22"/>
          <w:u w:val="single"/>
          <w:lang w:val="lt-LT"/>
        </w:rPr>
        <w:t>Biotransformacija</w:t>
      </w:r>
    </w:p>
    <w:p w14:paraId="6FE71E7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Diklofenakas metabolizuojamas iš dalies gliukuronizuojant nepakitusią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molekulę, tačiau daugiausiai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metabolizuojama vienkartinio arba dauginio hidroksilinimo ir metoksilinimo būdu. Šio proceso metu atsiranda kelių rūšių fenolintų metabolitų (3</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-hidroksi-, 4</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-hidroksi-, 5-hidroksi-, 4</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,5-dihidroksi- ir 3</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-hidroksi-4</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-metoksi diklofenako). Daugumas metabolitų verčiama gliukuronidų konjugatais. Du iš fenolintų metabolitų yra veiklūs, tačiau veikia daug silpniau negu diklofenakas.</w:t>
      </w:r>
    </w:p>
    <w:p w14:paraId="1088344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449CC60" w14:textId="77777777" w:rsidR="00FD3557" w:rsidRPr="00FD3557" w:rsidRDefault="00FD3557" w:rsidP="00FD3557">
      <w:pPr>
        <w:spacing w:after="0" w:line="240" w:lineRule="auto"/>
        <w:rPr>
          <w:rFonts w:ascii="Times New Roman" w:eastAsia="Times New Roman" w:hAnsi="Times New Roman" w:cs="Times New Roman"/>
          <w:sz w:val="22"/>
          <w:szCs w:val="22"/>
          <w:u w:val="single"/>
          <w:lang w:val="lt-LT"/>
        </w:rPr>
      </w:pPr>
      <w:r w:rsidRPr="00FD3557">
        <w:rPr>
          <w:rFonts w:ascii="Times New Roman" w:eastAsia="Times New Roman" w:hAnsi="Times New Roman" w:cs="Times New Roman"/>
          <w:sz w:val="22"/>
          <w:szCs w:val="22"/>
          <w:u w:val="single"/>
          <w:lang w:val="lt-LT"/>
        </w:rPr>
        <w:t>Eliminacija</w:t>
      </w:r>
    </w:p>
    <w:p w14:paraId="2E32572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Bendras diklofenako klirensas plazmoje yra 263</w:t>
      </w:r>
      <w:r w:rsidRPr="00FD3557">
        <w:rPr>
          <w:rFonts w:ascii="Times New Roman" w:eastAsia="Times New Roman" w:hAnsi="Times New Roman" w:cs="Times New Roman"/>
          <w:sz w:val="22"/>
          <w:szCs w:val="22"/>
          <w:lang w:val="lt-LT"/>
        </w:rPr>
        <w:sym w:font="Symbol" w:char="F0B1"/>
      </w:r>
      <w:r w:rsidRPr="00FD3557">
        <w:rPr>
          <w:rFonts w:ascii="Times New Roman" w:eastAsia="Times New Roman" w:hAnsi="Times New Roman" w:cs="Times New Roman"/>
          <w:sz w:val="22"/>
          <w:szCs w:val="22"/>
          <w:lang w:val="lt-LT"/>
        </w:rPr>
        <w:t xml:space="preserve">56 ml/min., galutinės pusinės eliminacijos laikas </w:t>
      </w:r>
      <w:r w:rsidRPr="00FD3557">
        <w:rPr>
          <w:rFonts w:ascii="Times New Roman" w:eastAsia="Times New Roman" w:hAnsi="Times New Roman" w:cs="Times New Roman"/>
          <w:sz w:val="22"/>
          <w:szCs w:val="22"/>
          <w:lang w:val="lt-LT"/>
        </w:rPr>
        <w:sym w:font="Symbol" w:char="F02D"/>
      </w:r>
      <w:r w:rsidRPr="00FD3557">
        <w:rPr>
          <w:rFonts w:ascii="Times New Roman" w:eastAsia="Times New Roman" w:hAnsi="Times New Roman" w:cs="Times New Roman"/>
          <w:sz w:val="22"/>
          <w:szCs w:val="22"/>
          <w:lang w:val="lt-LT"/>
        </w:rPr>
        <w:t xml:space="preserve"> 1-2 val. Keturių metabolitų, įskaitant du veiklius, pusinės eliminacijos laikas plazmoje irgi yra trumpas, t. y. 1-3 val. Vieno metabolito, t. y. 3</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-hidroksi-4</w:t>
      </w:r>
      <w:r w:rsidRPr="00FD3557">
        <w:rPr>
          <w:rFonts w:ascii="Times New Roman" w:eastAsia="Times New Roman" w:hAnsi="Times New Roman" w:cs="Times New Roman"/>
          <w:sz w:val="22"/>
          <w:szCs w:val="22"/>
          <w:vertAlign w:val="superscript"/>
          <w:lang w:val="lt-LT"/>
        </w:rPr>
        <w:t>/</w:t>
      </w:r>
      <w:r w:rsidRPr="00FD3557">
        <w:rPr>
          <w:rFonts w:ascii="Times New Roman" w:eastAsia="Times New Roman" w:hAnsi="Times New Roman" w:cs="Times New Roman"/>
          <w:sz w:val="22"/>
          <w:szCs w:val="22"/>
          <w:lang w:val="lt-LT"/>
        </w:rPr>
        <w:t xml:space="preserve">-metoksi-diklofenako, pusinės eliminacijos laikas plazmoje yra daug ilgesnis, tačiau šis metabolitas yra beveik neveiklus. </w:t>
      </w:r>
    </w:p>
    <w:p w14:paraId="5C45D8D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E9D9FD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Apie 60 % dozės išsiskiria su šlapimu gliukuronidų konjugatų pavidalu, nepakitusio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pavidalu išsiskiria mažiau nei 1 % dozės. Likęs kiekis eliminuojamas metabolitų pavidalu su tulžimi ir išmatomis.</w:t>
      </w:r>
    </w:p>
    <w:p w14:paraId="000A5AE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84EB26E" w14:textId="77777777" w:rsidR="00FD3557" w:rsidRPr="00FD3557" w:rsidRDefault="00FD3557" w:rsidP="00FD3557">
      <w:pPr>
        <w:spacing w:after="0" w:line="240" w:lineRule="auto"/>
        <w:rPr>
          <w:rFonts w:ascii="Times New Roman" w:eastAsia="Times New Roman" w:hAnsi="Times New Roman" w:cs="Times New Roman"/>
          <w:iCs/>
          <w:sz w:val="22"/>
          <w:szCs w:val="22"/>
          <w:u w:val="single"/>
          <w:lang w:val="lt-LT"/>
        </w:rPr>
      </w:pPr>
      <w:r w:rsidRPr="00FD3557">
        <w:rPr>
          <w:rFonts w:ascii="Times New Roman" w:eastAsia="Times New Roman" w:hAnsi="Times New Roman" w:cs="Times New Roman"/>
          <w:iCs/>
          <w:sz w:val="22"/>
          <w:szCs w:val="22"/>
          <w:u w:val="single"/>
          <w:lang w:val="lt-LT"/>
        </w:rPr>
        <w:t>Farmakokinetika specialių grupių ligonių organizme</w:t>
      </w:r>
    </w:p>
    <w:p w14:paraId="6E1FDD4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 xml:space="preserve">rezorbcija, metabolizmas ar išsiskyrimas nuo amžiaus nepriklauso, tačiau kelių senyvų žmonių, kuriems 15 min. preparato buvo infuzuota į veną, kraujo plazmoje koncentracija buvo 50 % didesnė negu jaunesnių žmonių. </w:t>
      </w:r>
    </w:p>
    <w:p w14:paraId="5778166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50036C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Remiantis vienkartinės dozės kinetikos tyrimo duomenimis, galima teigti, kad vartojant rekomenduojamą dozę žmonių, sergančių inkstų funkcijos nepakankamumu, organizme veiklaus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neturėtų susikaupti. Jeigu kreatinino klirensas yra mažesnis nei 10 ml/min., apskaičiuotas hidroksi- metabolitų kiekis plazmoje tuo metu, kai koncentracija pastovi, yra apie 4 kartus didesnis negu sveikų žmonių, tačiau metabolitai galiausiai eliminuojami su tulžimi. Ligonių, sergančių lėtiniu hepatitu ar nedekompensuota kepenų ciroze, organizme diklofenako farmakokinetika yra tokia pat, kaip žmonių, nesergančių kepenų ligomis.</w:t>
      </w:r>
    </w:p>
    <w:p w14:paraId="64421D19"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576339BF" w14:textId="77777777" w:rsidR="00FD3557" w:rsidRPr="00FD3557" w:rsidRDefault="00FD3557" w:rsidP="00FD3557">
      <w:pPr>
        <w:spacing w:after="0" w:line="240" w:lineRule="auto"/>
        <w:ind w:left="567" w:hanging="567"/>
        <w:rPr>
          <w:rFonts w:ascii="Times New Roman" w:eastAsia="Times New Roman" w:hAnsi="Times New Roman" w:cs="Times New Roman"/>
          <w:b/>
          <w:iCs/>
          <w:sz w:val="22"/>
          <w:szCs w:val="22"/>
          <w:lang w:val="lt-LT"/>
        </w:rPr>
      </w:pPr>
      <w:r w:rsidRPr="00FD3557">
        <w:rPr>
          <w:rFonts w:ascii="Times New Roman" w:eastAsia="Times New Roman" w:hAnsi="Times New Roman" w:cs="Times New Roman"/>
          <w:b/>
          <w:sz w:val="22"/>
          <w:szCs w:val="22"/>
          <w:lang w:val="lt-LT"/>
        </w:rPr>
        <w:t>5.3</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Ikiklinikinių saugumo tyrimų duomenys</w:t>
      </w:r>
    </w:p>
    <w:p w14:paraId="14AB434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940F468"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Įvertinus ikiklinikinių pradinių ir kartotinų preparato dozių toksinio poveikio, taip pat ir genotoksinio, mutageninio ir karcinogeninio, tyrimų su diklofenaku duomenis buvo nustatyta, kad nėra specifinio pavojaus žmogui, vartojant vaistinio preparato</w:t>
      </w:r>
      <w:r w:rsidRPr="00FD3557" w:rsidDel="0057294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vaisto įprastinėmis dozėmis. Įprastinių ikiklinikinių tyrimų su gyvūnais metu negauta įrodymų, kad diklofenakas gali veikti teratogeniškai peles, žiurkes ar triušius.</w:t>
      </w:r>
    </w:p>
    <w:p w14:paraId="1BECE5B1"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6A347BB5"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Diklofenakas nedaro įtakos žiurkių vaisingumui. Palikuonių prenatalinis, perinatalinis bei postnatalinis vystymasis nesutriko, išskyrus minimalų poveikį vaisiui, kai vartota patelei toksinį poveikį sukelianti dozė.</w:t>
      </w:r>
    </w:p>
    <w:p w14:paraId="7A7AC8B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373C96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NVNU, įskaitant diklofenaką, slopino ovuliaciją triušių patelėms, implantaciją ir placentos atsiradimą žiurkėms bei sukėlė per ankstyvą arterinio latako užsidarymą tyrimų su vaikingomis žiurkėmis metu. Žiurkių patelėms toksinį poveikį sukeliančios diklofenako dozės sukėlė distociją, ilgino vaikingumo laikotarpį, sukeldavo dažnesnę vaisiaus žūtį ir slopino jo augimą. Nestiprus diklofenako poveikis reprodukcijos parametrams bei jauniklių atsivedimui ir arterinio latako užsidarymas gimdoje yra susijęs su farmakologiniu prostaglandinų sintezės inhibitorių klasės vaistinių preparatų poveikiu (žr. 4.3 ir 4.6 skyrius).</w:t>
      </w:r>
    </w:p>
    <w:p w14:paraId="1C029764"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2A768D6E"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211C6DFC"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6.</w:t>
      </w:r>
      <w:r w:rsidRPr="00FD3557">
        <w:rPr>
          <w:rFonts w:ascii="Times New Roman" w:eastAsia="Times New Roman" w:hAnsi="Times New Roman" w:cs="Times New Roman"/>
          <w:b/>
          <w:sz w:val="22"/>
          <w:szCs w:val="22"/>
          <w:lang w:val="lt-LT"/>
        </w:rPr>
        <w:tab/>
        <w:t xml:space="preserve">FARMACINĖ INFORMACIJA </w:t>
      </w:r>
    </w:p>
    <w:p w14:paraId="5AB418CA"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4A27D8B8" w14:textId="77777777" w:rsidR="00FD3557" w:rsidRPr="00FD3557" w:rsidRDefault="00FD3557" w:rsidP="00FD3557">
      <w:pPr>
        <w:spacing w:after="0" w:line="240" w:lineRule="auto"/>
        <w:ind w:left="567" w:hanging="567"/>
        <w:rPr>
          <w:rFonts w:ascii="Times New Roman" w:eastAsia="Times New Roman" w:hAnsi="Times New Roman" w:cs="Times New Roman"/>
          <w:b/>
          <w:iCs/>
          <w:sz w:val="22"/>
          <w:szCs w:val="22"/>
          <w:lang w:val="lt-LT"/>
        </w:rPr>
      </w:pPr>
      <w:r w:rsidRPr="00FD3557">
        <w:rPr>
          <w:rFonts w:ascii="Times New Roman" w:eastAsia="Times New Roman" w:hAnsi="Times New Roman" w:cs="Times New Roman"/>
          <w:b/>
          <w:sz w:val="22"/>
          <w:szCs w:val="22"/>
          <w:lang w:val="lt-LT"/>
        </w:rPr>
        <w:t>6.1</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Pagalbinių medžiagų sąrašas</w:t>
      </w:r>
    </w:p>
    <w:p w14:paraId="75B1F4C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708E37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Manitolis</w:t>
      </w:r>
    </w:p>
    <w:p w14:paraId="3B0A3BD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Natrio metabisulfitas (E223)</w:t>
      </w:r>
    </w:p>
    <w:p w14:paraId="12A6A67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Benzilo alkoholis</w:t>
      </w:r>
    </w:p>
    <w:p w14:paraId="1E4DB4C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Propilenglikolis</w:t>
      </w:r>
    </w:p>
    <w:p w14:paraId="261DB01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Injekcinis vanduo</w:t>
      </w:r>
    </w:p>
    <w:p w14:paraId="5BF9C5E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Natrio hidroksidas</w:t>
      </w:r>
    </w:p>
    <w:p w14:paraId="182A6E23"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2ECFFD2C" w14:textId="77777777" w:rsidR="00FD3557" w:rsidRPr="00FD3557" w:rsidRDefault="00FD3557" w:rsidP="00FD3557">
      <w:pPr>
        <w:spacing w:after="0" w:line="240" w:lineRule="auto"/>
        <w:ind w:left="567" w:hanging="567"/>
        <w:rPr>
          <w:rFonts w:ascii="Times New Roman" w:eastAsia="Times New Roman" w:hAnsi="Times New Roman" w:cs="Times New Roman"/>
          <w:b/>
          <w:iCs/>
          <w:sz w:val="22"/>
          <w:szCs w:val="22"/>
          <w:lang w:val="lt-LT"/>
        </w:rPr>
      </w:pPr>
      <w:r w:rsidRPr="00FD3557">
        <w:rPr>
          <w:rFonts w:ascii="Times New Roman" w:eastAsia="Times New Roman" w:hAnsi="Times New Roman" w:cs="Times New Roman"/>
          <w:b/>
          <w:sz w:val="22"/>
          <w:szCs w:val="22"/>
          <w:lang w:val="lt-LT"/>
        </w:rPr>
        <w:t>6.2</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Nesuderinamumas</w:t>
      </w:r>
    </w:p>
    <w:p w14:paraId="7C304D4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410D9B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Paprastai Voltaren tirpalas su kitokiais injekciniais tirpalais nemaišomas. Sumaišius su 0,9 % natrio chlorido arba 5 %, gliukozės tirpalu, kuriame nėra natrio vandenilio karbonato, tirpalas gali tapti persotintas, todėl jame gali atsirasti kristalų arba nuosėdų. </w:t>
      </w:r>
    </w:p>
    <w:p w14:paraId="757DC567"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750B04E3"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6.3</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Tinkamumo laikas</w:t>
      </w:r>
    </w:p>
    <w:p w14:paraId="42C77E1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A3C008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2 metai</w:t>
      </w:r>
    </w:p>
    <w:p w14:paraId="6AEE322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Infuzijai paruoštą tirpalą reikia vartoti nedelsiant (žr. 6.6 skyrių). Laikyti jo negalima.</w:t>
      </w:r>
    </w:p>
    <w:p w14:paraId="4F062794"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3A2941E4"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lastRenderedPageBreak/>
        <w:t>6.4</w:t>
      </w:r>
      <w:r w:rsidRPr="00FD3557">
        <w:rPr>
          <w:rFonts w:ascii="Times New Roman" w:eastAsia="Times New Roman" w:hAnsi="Times New Roman" w:cs="Times New Roman"/>
          <w:b/>
          <w:sz w:val="22"/>
          <w:szCs w:val="22"/>
          <w:lang w:val="lt-LT"/>
        </w:rPr>
        <w:tab/>
        <w:t xml:space="preserve">Specialios </w:t>
      </w:r>
      <w:r w:rsidRPr="00FD3557">
        <w:rPr>
          <w:rFonts w:ascii="Times New Roman" w:eastAsia="Times New Roman" w:hAnsi="Times New Roman" w:cs="Times New Roman"/>
          <w:b/>
          <w:iCs/>
          <w:sz w:val="22"/>
          <w:szCs w:val="22"/>
          <w:lang w:val="lt-LT"/>
        </w:rPr>
        <w:t>laikymo sąlygos</w:t>
      </w:r>
    </w:p>
    <w:p w14:paraId="5BD19B9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34B194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Laikyti ne aukštesnėje kaip 30 </w:t>
      </w:r>
      <w:r w:rsidRPr="00FD3557">
        <w:rPr>
          <w:rFonts w:ascii="Times New Roman" w:eastAsia="Times New Roman" w:hAnsi="Times New Roman" w:cs="Times New Roman"/>
          <w:sz w:val="22"/>
          <w:szCs w:val="22"/>
          <w:lang w:val="lt-LT"/>
        </w:rPr>
        <w:sym w:font="Symbol" w:char="F0B0"/>
      </w:r>
      <w:r w:rsidRPr="00FD3557">
        <w:rPr>
          <w:rFonts w:ascii="Times New Roman" w:eastAsia="Times New Roman" w:hAnsi="Times New Roman" w:cs="Times New Roman"/>
          <w:sz w:val="22"/>
          <w:szCs w:val="22"/>
          <w:lang w:val="lt-LT"/>
        </w:rPr>
        <w:t>C temperatūroje.</w:t>
      </w:r>
    </w:p>
    <w:p w14:paraId="431539F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Ampules laikyti išorinėje dėžutėje, kad vaistinis preparatas būtų apsaugotas nuo šviesos.</w:t>
      </w:r>
    </w:p>
    <w:p w14:paraId="205E9B8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880F36A" w14:textId="77777777" w:rsidR="00FD3557" w:rsidRPr="00FD3557" w:rsidRDefault="00FD3557" w:rsidP="00FD3557">
      <w:pPr>
        <w:spacing w:after="0" w:line="240" w:lineRule="auto"/>
        <w:ind w:left="567" w:hanging="567"/>
        <w:rPr>
          <w:rFonts w:ascii="Times New Roman" w:eastAsia="Times New Roman" w:hAnsi="Times New Roman" w:cs="Times New Roman"/>
          <w:b/>
          <w:i/>
          <w:sz w:val="22"/>
          <w:szCs w:val="22"/>
          <w:lang w:val="lt-LT"/>
        </w:rPr>
      </w:pPr>
      <w:r w:rsidRPr="00FD3557">
        <w:rPr>
          <w:rFonts w:ascii="Times New Roman" w:eastAsia="Times New Roman" w:hAnsi="Times New Roman" w:cs="Times New Roman"/>
          <w:b/>
          <w:sz w:val="22"/>
          <w:szCs w:val="22"/>
          <w:lang w:val="lt-LT"/>
        </w:rPr>
        <w:t>6.5</w:t>
      </w:r>
      <w:r w:rsidRPr="00FD3557">
        <w:rPr>
          <w:rFonts w:ascii="Times New Roman" w:eastAsia="Times New Roman" w:hAnsi="Times New Roman" w:cs="Times New Roman"/>
          <w:b/>
          <w:sz w:val="22"/>
          <w:szCs w:val="22"/>
          <w:lang w:val="lt-LT"/>
        </w:rPr>
        <w:tab/>
        <w:t>Talpyklės pobūdis</w:t>
      </w:r>
      <w:r w:rsidRPr="00FD3557">
        <w:rPr>
          <w:rFonts w:ascii="Times New Roman" w:eastAsia="Times New Roman" w:hAnsi="Times New Roman" w:cs="Times New Roman"/>
          <w:b/>
          <w:iCs/>
          <w:sz w:val="22"/>
          <w:szCs w:val="22"/>
          <w:lang w:val="lt-LT"/>
        </w:rPr>
        <w:t xml:space="preserve"> ir jos turinys</w:t>
      </w:r>
    </w:p>
    <w:p w14:paraId="360708E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6ECF56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Bespalvio stiklo ampulė, kurioje yra 3 ml tirpalo. Kartono dėžutėje yra penkios ampulės. </w:t>
      </w:r>
    </w:p>
    <w:p w14:paraId="0B907EAA"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41580358" w14:textId="77777777" w:rsidR="00FD3557" w:rsidRPr="00FD3557" w:rsidRDefault="00FD3557" w:rsidP="00FD3557">
      <w:pPr>
        <w:spacing w:after="0" w:line="240" w:lineRule="auto"/>
        <w:ind w:left="567" w:hanging="567"/>
        <w:rPr>
          <w:rFonts w:ascii="Times New Roman" w:eastAsia="Times New Roman" w:hAnsi="Times New Roman" w:cs="Times New Roman"/>
          <w:b/>
          <w:iCs/>
          <w:sz w:val="22"/>
          <w:szCs w:val="22"/>
          <w:lang w:val="lt-LT"/>
        </w:rPr>
      </w:pPr>
      <w:r w:rsidRPr="00FD3557">
        <w:rPr>
          <w:rFonts w:ascii="Times New Roman" w:eastAsia="Times New Roman" w:hAnsi="Times New Roman" w:cs="Times New Roman"/>
          <w:b/>
          <w:sz w:val="22"/>
          <w:szCs w:val="22"/>
          <w:lang w:val="lt-LT"/>
        </w:rPr>
        <w:t>6.6</w:t>
      </w:r>
      <w:r w:rsidRPr="00FD3557">
        <w:rPr>
          <w:rFonts w:ascii="Times New Roman" w:eastAsia="Times New Roman" w:hAnsi="Times New Roman" w:cs="Times New Roman"/>
          <w:b/>
          <w:sz w:val="22"/>
          <w:szCs w:val="22"/>
          <w:lang w:val="lt-LT"/>
        </w:rPr>
        <w:tab/>
      </w:r>
      <w:r w:rsidRPr="00FD3557">
        <w:rPr>
          <w:rFonts w:ascii="Times New Roman" w:eastAsia="Times New Roman" w:hAnsi="Times New Roman" w:cs="Times New Roman"/>
          <w:b/>
          <w:iCs/>
          <w:sz w:val="22"/>
          <w:szCs w:val="22"/>
          <w:lang w:val="lt-LT"/>
        </w:rPr>
        <w:t>Specialūs reikalavimai atliekoms tvarkyti ir vaistiniam preparatui ruošti</w:t>
      </w:r>
    </w:p>
    <w:p w14:paraId="68851AA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55CC17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Siekiant išvengti nervų ar kitų audinių pažeidimų injekcijos vietoje, reikia laikytis leidimo į raumenis nurodymų.</w:t>
      </w:r>
    </w:p>
    <w:p w14:paraId="6277375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293E70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Galima leisti giliai į raumenis, į viršutinį šoninį sėdmens kvadratą, arba atskiestą taip, kaip nurodyta, lėtai infuzuoti į veną laikantis aseptinių reikalavimų. Kiekviena ampulė yra vienkartinio vartojimo. Tirpalas turi būti vartojamas iš karto atidarius ampulę. Nesuvartotą tirpalą reikia išpilti.</w:t>
      </w:r>
    </w:p>
    <w:p w14:paraId="4F12647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FA3EA5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Priklausomai nuo numatomos infuzijos trukmės (žr. 4.2 skyrių) vienos Voltaren ampulės tirpalą reikia atskiesti 100-500 ml 0,9 % natrio chlorido arba 5 % gliukozės tirpalu. Į abu tirpalus reikia įšvirkšti buferinio natrio vandenilio karbonato tirpalo (0,5 ml 8,4 %, 1 ml 4,2 % arba atitinkamą kiekį kitokios koncentracijos tirpalo), kurį reikia imti iš naujos pakuotės.</w:t>
      </w:r>
    </w:p>
    <w:p w14:paraId="1E60DFC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5765BB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Galima infuzuoti tik skaidrų tirpalą. Jeigu yra kristalų arba nuosėdų, jo vartoti negalima.</w:t>
      </w:r>
    </w:p>
    <w:p w14:paraId="28A8733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157C2C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ED7BA3B" w14:textId="77777777" w:rsidR="00FD3557" w:rsidRPr="00FD3557" w:rsidRDefault="00FD3557" w:rsidP="00FD3557">
      <w:pPr>
        <w:spacing w:after="0" w:line="240" w:lineRule="auto"/>
        <w:ind w:left="567" w:hanging="567"/>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7.</w:t>
      </w:r>
      <w:r w:rsidRPr="00FD3557">
        <w:rPr>
          <w:rFonts w:ascii="Times New Roman" w:eastAsia="Times New Roman" w:hAnsi="Times New Roman" w:cs="Times New Roman"/>
          <w:b/>
          <w:bCs/>
          <w:sz w:val="22"/>
          <w:szCs w:val="22"/>
          <w:lang w:val="lt-LT"/>
        </w:rPr>
        <w:tab/>
        <w:t>REGISTRUOTOJAS</w:t>
      </w:r>
    </w:p>
    <w:p w14:paraId="35107241"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52FBF52A"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it-IT" w:eastAsia="et-EE"/>
        </w:rPr>
      </w:pPr>
      <w:r w:rsidRPr="00FD3557">
        <w:rPr>
          <w:rFonts w:ascii="Times New Roman" w:eastAsia="Times New Roman" w:hAnsi="Times New Roman" w:cs="Times New Roman"/>
          <w:sz w:val="22"/>
          <w:szCs w:val="22"/>
          <w:lang w:val="it-IT" w:eastAsia="et-EE"/>
        </w:rPr>
        <w:t xml:space="preserve">SIA </w:t>
      </w:r>
      <w:r w:rsidRPr="00FD3557">
        <w:rPr>
          <w:rFonts w:ascii="Times New Roman" w:eastAsia="Times New Roman" w:hAnsi="Times New Roman" w:cs="Times New Roman"/>
          <w:sz w:val="22"/>
          <w:szCs w:val="22"/>
          <w:lang w:val="lt-LT" w:eastAsia="et-EE"/>
        </w:rPr>
        <w:t>„</w:t>
      </w:r>
      <w:r w:rsidRPr="00FD3557">
        <w:rPr>
          <w:rFonts w:ascii="Times New Roman" w:eastAsia="Times New Roman" w:hAnsi="Times New Roman" w:cs="Times New Roman"/>
          <w:sz w:val="22"/>
          <w:szCs w:val="22"/>
          <w:lang w:val="et-EE" w:eastAsia="et-EE"/>
        </w:rPr>
        <w:t>Novartis Baltics“</w:t>
      </w:r>
    </w:p>
    <w:p w14:paraId="26F92606"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it-IT" w:eastAsia="et-EE"/>
        </w:rPr>
      </w:pPr>
      <w:r w:rsidRPr="00FD3557">
        <w:rPr>
          <w:rFonts w:ascii="Times New Roman" w:eastAsia="Times New Roman" w:hAnsi="Times New Roman" w:cs="Times New Roman"/>
          <w:sz w:val="22"/>
          <w:szCs w:val="22"/>
          <w:lang w:val="it-IT" w:eastAsia="et-EE"/>
        </w:rPr>
        <w:t>Gustava Zemgala gatve 76</w:t>
      </w:r>
    </w:p>
    <w:p w14:paraId="3F347EE2" w14:textId="77777777" w:rsidR="00FD3557" w:rsidRPr="00FD3557" w:rsidRDefault="00FD3557" w:rsidP="00FD3557">
      <w:pPr>
        <w:spacing w:after="0" w:line="240" w:lineRule="auto"/>
        <w:rPr>
          <w:rFonts w:ascii="Times New Roman" w:eastAsia="Times New Roman" w:hAnsi="Times New Roman" w:cs="Times New Roman"/>
          <w:sz w:val="22"/>
          <w:szCs w:val="22"/>
          <w:lang w:val="it-IT" w:eastAsia="et-EE"/>
        </w:rPr>
      </w:pPr>
      <w:r w:rsidRPr="00FD3557">
        <w:rPr>
          <w:rFonts w:ascii="Times New Roman" w:eastAsia="Times New Roman" w:hAnsi="Times New Roman" w:cs="Times New Roman"/>
          <w:sz w:val="22"/>
          <w:szCs w:val="22"/>
          <w:lang w:val="it-IT" w:eastAsia="et-EE"/>
        </w:rPr>
        <w:t>LV-1039, Rīga</w:t>
      </w:r>
    </w:p>
    <w:p w14:paraId="5BF4819C"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sz w:val="22"/>
          <w:szCs w:val="22"/>
          <w:lang w:val="it-IT" w:eastAsia="et-EE"/>
        </w:rPr>
        <w:t>Latvija</w:t>
      </w:r>
    </w:p>
    <w:p w14:paraId="4E1D31E3"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510FA0BD"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5F96533E" w14:textId="77777777" w:rsidR="00FD3557" w:rsidRPr="00FD3557" w:rsidRDefault="00FD3557" w:rsidP="00FD3557">
      <w:pPr>
        <w:spacing w:after="0" w:line="240" w:lineRule="auto"/>
        <w:ind w:left="540" w:hanging="540"/>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8.</w:t>
      </w:r>
      <w:r w:rsidRPr="00FD3557">
        <w:rPr>
          <w:rFonts w:ascii="Times New Roman" w:eastAsia="Times New Roman" w:hAnsi="Times New Roman" w:cs="Times New Roman"/>
          <w:b/>
          <w:bCs/>
          <w:sz w:val="22"/>
          <w:szCs w:val="22"/>
          <w:lang w:val="lt-LT"/>
        </w:rPr>
        <w:tab/>
      </w:r>
      <w:r w:rsidRPr="00FD3557">
        <w:rPr>
          <w:rFonts w:ascii="Times New Roman" w:eastAsia="Times New Roman" w:hAnsi="Times New Roman" w:cs="Times New Roman"/>
          <w:b/>
          <w:sz w:val="22"/>
          <w:szCs w:val="22"/>
          <w:lang w:val="lt-LT"/>
        </w:rPr>
        <w:t>REGISTRACIJOS PAŽYMĖJIMO NUMERIS (-IAI)</w:t>
      </w:r>
    </w:p>
    <w:p w14:paraId="25045089"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31925789"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bCs/>
          <w:sz w:val="22"/>
          <w:szCs w:val="22"/>
          <w:lang w:val="lt-LT"/>
        </w:rPr>
        <w:t>LT/1/94/1300/005</w:t>
      </w:r>
    </w:p>
    <w:p w14:paraId="5634EC59"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475BFA68"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2EA24D16" w14:textId="77777777" w:rsidR="00FD3557" w:rsidRPr="00FD3557" w:rsidRDefault="00FD3557" w:rsidP="00FD3557">
      <w:pPr>
        <w:spacing w:after="0" w:line="240" w:lineRule="auto"/>
        <w:ind w:left="540" w:hanging="540"/>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9.</w:t>
      </w:r>
      <w:r w:rsidRPr="00FD3557">
        <w:rPr>
          <w:rFonts w:ascii="Times New Roman" w:eastAsia="Times New Roman" w:hAnsi="Times New Roman" w:cs="Times New Roman"/>
          <w:b/>
          <w:bCs/>
          <w:sz w:val="22"/>
          <w:szCs w:val="22"/>
          <w:lang w:val="lt-LT"/>
        </w:rPr>
        <w:tab/>
      </w:r>
      <w:r w:rsidRPr="00FD3557">
        <w:rPr>
          <w:rFonts w:ascii="Times New Roman" w:eastAsia="Times New Roman" w:hAnsi="Times New Roman" w:cs="Times New Roman"/>
          <w:b/>
          <w:sz w:val="22"/>
          <w:szCs w:val="22"/>
          <w:lang w:val="lt-LT"/>
        </w:rPr>
        <w:t>REGISTRAVIMO / PERREGISTRAVIMO DATA</w:t>
      </w:r>
    </w:p>
    <w:p w14:paraId="23740EA6"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3662BEFC" w14:textId="77777777" w:rsidR="00FD3557" w:rsidRPr="00FD3557" w:rsidRDefault="00FD3557" w:rsidP="00FD3557">
      <w:pPr>
        <w:tabs>
          <w:tab w:val="left" w:pos="567"/>
        </w:tabs>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Registravimo data 1994 m. birželio 2 d.</w:t>
      </w:r>
    </w:p>
    <w:p w14:paraId="0545AABC"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sz w:val="22"/>
          <w:szCs w:val="22"/>
          <w:lang w:val="lt-LT"/>
        </w:rPr>
        <w:t xml:space="preserve">Paskutinio perregistravimo data </w:t>
      </w:r>
      <w:r w:rsidRPr="00FD3557">
        <w:rPr>
          <w:rFonts w:ascii="Times New Roman" w:eastAsia="Times New Roman" w:hAnsi="Times New Roman" w:cs="Times New Roman"/>
          <w:bCs/>
          <w:sz w:val="22"/>
          <w:szCs w:val="22"/>
          <w:lang w:val="lt-LT"/>
        </w:rPr>
        <w:t>2008 m. spalio15 d.</w:t>
      </w:r>
    </w:p>
    <w:p w14:paraId="5CB391F6"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6FF375E3"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69FE7867" w14:textId="77777777" w:rsidR="00FD3557" w:rsidRPr="00FD3557" w:rsidRDefault="00FD3557" w:rsidP="00FD3557">
      <w:pPr>
        <w:spacing w:after="0" w:line="240" w:lineRule="auto"/>
        <w:ind w:left="567" w:hanging="567"/>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10.</w:t>
      </w:r>
      <w:r w:rsidRPr="00FD3557">
        <w:rPr>
          <w:rFonts w:ascii="Times New Roman" w:eastAsia="Times New Roman" w:hAnsi="Times New Roman" w:cs="Times New Roman"/>
          <w:b/>
          <w:bCs/>
          <w:sz w:val="22"/>
          <w:szCs w:val="22"/>
          <w:lang w:val="lt-LT"/>
        </w:rPr>
        <w:tab/>
        <w:t>TEKSTO PERŽIŪROS DATA</w:t>
      </w:r>
    </w:p>
    <w:p w14:paraId="625DF9D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A46483B" w14:textId="001380CB" w:rsidR="00FD3557" w:rsidRPr="00FD3557" w:rsidRDefault="00EE7EF4" w:rsidP="00FD3557">
      <w:pPr>
        <w:spacing w:after="0" w:line="240" w:lineRule="auto"/>
        <w:rPr>
          <w:rFonts w:ascii="Times New Roman" w:eastAsia="Times New Roman" w:hAnsi="Times New Roman" w:cs="Times New Roman"/>
          <w:bCs/>
          <w:sz w:val="22"/>
          <w:szCs w:val="22"/>
          <w:lang w:val="lt-LT"/>
        </w:rPr>
      </w:pPr>
      <w:r>
        <w:rPr>
          <w:rFonts w:ascii="Times New Roman" w:eastAsia="Times New Roman" w:hAnsi="Times New Roman" w:cs="Times New Roman"/>
          <w:bCs/>
          <w:sz w:val="22"/>
          <w:szCs w:val="22"/>
          <w:lang w:val="lt-LT"/>
        </w:rPr>
        <w:t>2019 m. gruodžio 3 d.</w:t>
      </w:r>
    </w:p>
    <w:p w14:paraId="054DCFD6"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p>
    <w:p w14:paraId="152AF466"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FD3557">
        <w:rPr>
          <w:rFonts w:ascii="Times New Roman" w:eastAsia="Times New Roman" w:hAnsi="Times New Roman" w:cs="Times New Roman"/>
          <w:sz w:val="22"/>
          <w:szCs w:val="22"/>
          <w:lang w:val="lt-LT"/>
        </w:rPr>
        <w:t xml:space="preserve"> </w:t>
      </w:r>
      <w:hyperlink r:id="rId11" w:history="1">
        <w:r w:rsidRPr="00FD3557">
          <w:rPr>
            <w:rFonts w:ascii="Times New Roman" w:eastAsia="Times New Roman" w:hAnsi="Times New Roman" w:cs="Times New Roman"/>
            <w:color w:val="0000FF"/>
            <w:sz w:val="22"/>
            <w:szCs w:val="22"/>
            <w:u w:val="single"/>
            <w:lang w:val="lt-LT"/>
          </w:rPr>
          <w:t>http://www.vvkt.lt/</w:t>
        </w:r>
      </w:hyperlink>
    </w:p>
    <w:p w14:paraId="2BEEB49D"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br w:type="page"/>
      </w:r>
    </w:p>
    <w:p w14:paraId="7F93B06A"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5FE3DA5A"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433C94AC"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06206C7F"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24EEE7BB"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C3CAF1F"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3F172F53"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77F4EC0"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69FD2684"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2FBB7F14"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4706F609"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11993F4"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D4DEBED"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3160DFB4"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6C72D8ED"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0CF8E274"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43143469"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92B89CA"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16520EEF"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6513A6BC"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3DF0782D"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4D3F362E"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0D0E68C4"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CD5E9D0" w14:textId="77777777" w:rsidR="00FD3557" w:rsidRPr="00FD3557" w:rsidRDefault="00FD3557" w:rsidP="00FD3557">
      <w:pPr>
        <w:spacing w:after="0" w:line="240" w:lineRule="auto"/>
        <w:jc w:val="center"/>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II PRIEDAS</w:t>
      </w:r>
    </w:p>
    <w:p w14:paraId="3577BCC3" w14:textId="77777777" w:rsidR="00FD3557" w:rsidRPr="00FD3557" w:rsidRDefault="00FD3557" w:rsidP="00FD3557">
      <w:pPr>
        <w:spacing w:after="0" w:line="240" w:lineRule="auto"/>
        <w:ind w:left="1701" w:right="1416" w:hanging="567"/>
        <w:jc w:val="center"/>
        <w:rPr>
          <w:rFonts w:ascii="Times New Roman" w:eastAsia="Times New Roman" w:hAnsi="Times New Roman" w:cs="Times New Roman"/>
          <w:sz w:val="22"/>
          <w:szCs w:val="22"/>
          <w:highlight w:val="yellow"/>
          <w:lang w:val="lt-LT"/>
        </w:rPr>
      </w:pPr>
    </w:p>
    <w:p w14:paraId="4D914368" w14:textId="77777777" w:rsidR="00FD3557" w:rsidRPr="00FD3557" w:rsidRDefault="00FD3557" w:rsidP="00FD3557">
      <w:pPr>
        <w:spacing w:after="0" w:line="240" w:lineRule="auto"/>
        <w:ind w:left="1701" w:right="1416" w:hanging="567"/>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REGISTRACIJOS SĄLYGOS</w:t>
      </w:r>
    </w:p>
    <w:p w14:paraId="58D3B9F5" w14:textId="77777777" w:rsidR="00FD3557" w:rsidRPr="00FD3557" w:rsidRDefault="00FD3557" w:rsidP="00FD3557">
      <w:pPr>
        <w:spacing w:after="0" w:line="240" w:lineRule="auto"/>
        <w:ind w:left="1701" w:right="1416" w:hanging="567"/>
        <w:jc w:val="center"/>
        <w:rPr>
          <w:rFonts w:ascii="Times New Roman" w:eastAsia="Times New Roman" w:hAnsi="Times New Roman" w:cs="Times New Roman"/>
          <w:sz w:val="22"/>
          <w:szCs w:val="22"/>
          <w:highlight w:val="yellow"/>
          <w:lang w:val="lt-LT"/>
        </w:rPr>
      </w:pPr>
    </w:p>
    <w:p w14:paraId="4D91C94A" w14:textId="77777777" w:rsidR="00FD3557" w:rsidRPr="00FD3557" w:rsidRDefault="00FD3557" w:rsidP="00FD3557">
      <w:pPr>
        <w:spacing w:after="0" w:line="240" w:lineRule="auto"/>
        <w:ind w:left="1134" w:right="-2"/>
        <w:rPr>
          <w:rFonts w:ascii="Times New Roman" w:eastAsia="Times New Roman" w:hAnsi="Times New Roman" w:cs="Times New Roman"/>
          <w:b/>
          <w:sz w:val="22"/>
          <w:szCs w:val="22"/>
          <w:highlight w:val="yellow"/>
          <w:lang w:val="lt-LT"/>
        </w:rPr>
      </w:pPr>
      <w:r w:rsidRPr="00FD3557">
        <w:rPr>
          <w:rFonts w:ascii="Times New Roman" w:eastAsia="Times New Roman" w:hAnsi="Times New Roman" w:cs="Times New Roman"/>
          <w:b/>
          <w:sz w:val="22"/>
          <w:szCs w:val="22"/>
          <w:lang w:val="lt-LT"/>
        </w:rPr>
        <w:t>A.</w:t>
      </w:r>
      <w:r w:rsidRPr="00FD3557">
        <w:rPr>
          <w:rFonts w:ascii="Times New Roman" w:eastAsia="Times New Roman" w:hAnsi="Times New Roman" w:cs="Times New Roman"/>
          <w:b/>
          <w:sz w:val="22"/>
          <w:szCs w:val="22"/>
          <w:lang w:val="lt-LT"/>
        </w:rPr>
        <w:tab/>
        <w:t>GAMINTOJAS, ATSAKINGAS UŽ SERIJŲ IŠLEIDIMĄ</w:t>
      </w:r>
    </w:p>
    <w:p w14:paraId="6CE3FB30" w14:textId="77777777" w:rsidR="00FD3557" w:rsidRPr="00FD3557" w:rsidRDefault="00FD3557" w:rsidP="00FD3557">
      <w:pPr>
        <w:spacing w:after="0" w:line="240" w:lineRule="auto"/>
        <w:ind w:left="1701" w:hanging="567"/>
        <w:rPr>
          <w:rFonts w:ascii="Times New Roman" w:eastAsia="Times New Roman" w:hAnsi="Times New Roman" w:cs="Times New Roman"/>
          <w:sz w:val="22"/>
          <w:szCs w:val="22"/>
          <w:highlight w:val="yellow"/>
          <w:lang w:val="lt-LT"/>
        </w:rPr>
      </w:pPr>
    </w:p>
    <w:p w14:paraId="01286271" w14:textId="77777777" w:rsidR="00FD3557" w:rsidRPr="00FD3557" w:rsidRDefault="00FD3557" w:rsidP="00FD3557">
      <w:pPr>
        <w:spacing w:after="0" w:line="240" w:lineRule="auto"/>
        <w:ind w:left="1134" w:right="1416"/>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B.</w:t>
      </w:r>
      <w:r w:rsidRPr="00FD3557">
        <w:rPr>
          <w:rFonts w:ascii="Times New Roman" w:eastAsia="Times New Roman" w:hAnsi="Times New Roman" w:cs="Times New Roman"/>
          <w:b/>
          <w:sz w:val="22"/>
          <w:szCs w:val="22"/>
          <w:lang w:val="lt-LT"/>
        </w:rPr>
        <w:tab/>
        <w:t>TIEKIMO IR VARTOJIMO SĄLYGOS AR APRIBOJIMAI</w:t>
      </w:r>
    </w:p>
    <w:p w14:paraId="0555423A"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highlight w:val="yellow"/>
          <w:lang w:val="lt-LT"/>
        </w:rPr>
      </w:pPr>
    </w:p>
    <w:p w14:paraId="32DA4EE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br w:type="page"/>
      </w:r>
    </w:p>
    <w:p w14:paraId="7C11390E"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3BC6BFCA" w14:textId="77777777" w:rsidR="00FD3557" w:rsidRPr="00FD3557" w:rsidRDefault="00FD3557" w:rsidP="00FD3557">
      <w:pPr>
        <w:spacing w:after="0" w:line="240" w:lineRule="auto"/>
        <w:ind w:left="540" w:hanging="540"/>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A.</w:t>
      </w:r>
      <w:r w:rsidRPr="00FD3557">
        <w:rPr>
          <w:rFonts w:ascii="Times New Roman" w:eastAsia="Times New Roman" w:hAnsi="Times New Roman" w:cs="Times New Roman"/>
          <w:b/>
          <w:sz w:val="22"/>
          <w:szCs w:val="22"/>
          <w:lang w:val="lt-LT"/>
        </w:rPr>
        <w:tab/>
        <w:t>GAMINTOJAS, ATSAKINGAS UŽ SERIJŲ IŠLEIDIMĄ</w:t>
      </w:r>
    </w:p>
    <w:p w14:paraId="52B8879E" w14:textId="77777777" w:rsidR="00FD3557" w:rsidRPr="00FD3557" w:rsidRDefault="00FD3557" w:rsidP="00FD3557">
      <w:pPr>
        <w:spacing w:after="0" w:line="240" w:lineRule="auto"/>
        <w:rPr>
          <w:rFonts w:ascii="Times New Roman" w:eastAsia="Times New Roman" w:hAnsi="Times New Roman" w:cs="Times New Roman"/>
          <w:sz w:val="22"/>
          <w:szCs w:val="22"/>
          <w:highlight w:val="yellow"/>
          <w:lang w:val="lt-LT"/>
        </w:rPr>
      </w:pPr>
    </w:p>
    <w:p w14:paraId="0C378D12"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u w:val="single"/>
          <w:lang w:val="lt-LT"/>
        </w:rPr>
        <w:t>Gamintojo, atsakingo už serijų išleidimą, pavadinimas ir adresas</w:t>
      </w:r>
    </w:p>
    <w:p w14:paraId="4A2BA8C1" w14:textId="77777777" w:rsidR="00FD3557" w:rsidRPr="00FD3557" w:rsidRDefault="00FD3557" w:rsidP="00FD3557">
      <w:pPr>
        <w:spacing w:after="0" w:line="240" w:lineRule="auto"/>
        <w:rPr>
          <w:rFonts w:ascii="Times New Roman" w:eastAsia="Times New Roman" w:hAnsi="Times New Roman" w:cs="Times New Roman"/>
          <w:sz w:val="22"/>
          <w:szCs w:val="22"/>
          <w:highlight w:val="yellow"/>
          <w:lang w:val="lt-LT"/>
        </w:rPr>
      </w:pPr>
    </w:p>
    <w:p w14:paraId="07F5DD5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Novartis Pharma GmbH, Roonstrasse 25 and Obere Turnstrasse 8, D-90429 </w:t>
      </w:r>
      <w:r w:rsidRPr="00FD3557">
        <w:rPr>
          <w:rFonts w:ascii="Times New Roman" w:eastAsia="Times New Roman" w:hAnsi="Times New Roman" w:cstheme="minorBidi"/>
          <w:sz w:val="22"/>
          <w:szCs w:val="22"/>
          <w:lang w:val="lt-LT"/>
        </w:rPr>
        <w:t>Nürnberg</w:t>
      </w:r>
      <w:r w:rsidRPr="00FD3557">
        <w:rPr>
          <w:rFonts w:ascii="Times New Roman" w:eastAsia="Times New Roman" w:hAnsi="Times New Roman" w:cs="Times New Roman"/>
          <w:sz w:val="22"/>
          <w:szCs w:val="22"/>
          <w:lang w:val="lt-LT"/>
        </w:rPr>
        <w:t>, Vokietija</w:t>
      </w:r>
    </w:p>
    <w:p w14:paraId="7E3820CC" w14:textId="77777777" w:rsidR="00FD3557" w:rsidRPr="00FD3557" w:rsidRDefault="00FD3557" w:rsidP="00FD3557">
      <w:pPr>
        <w:spacing w:after="0" w:line="240" w:lineRule="auto"/>
        <w:rPr>
          <w:rFonts w:ascii="Times New Roman" w:eastAsia="Times New Roman" w:hAnsi="Times New Roman" w:cs="Times New Roman"/>
          <w:sz w:val="22"/>
          <w:szCs w:val="22"/>
          <w:highlight w:val="yellow"/>
          <w:lang w:val="lt-LT"/>
        </w:rPr>
      </w:pPr>
    </w:p>
    <w:p w14:paraId="4A4F310A" w14:textId="77777777" w:rsidR="00FD3557" w:rsidRPr="00FD3557" w:rsidRDefault="00FD3557" w:rsidP="00FD3557">
      <w:pPr>
        <w:spacing w:after="0" w:line="240" w:lineRule="auto"/>
        <w:rPr>
          <w:rFonts w:ascii="Times New Roman" w:eastAsia="Times New Roman" w:hAnsi="Times New Roman" w:cs="Times New Roman"/>
          <w:sz w:val="22"/>
          <w:szCs w:val="22"/>
          <w:highlight w:val="yellow"/>
          <w:lang w:val="lt-LT"/>
        </w:rPr>
      </w:pPr>
    </w:p>
    <w:p w14:paraId="5B191B15"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B.</w:t>
      </w:r>
      <w:r w:rsidRPr="00FD3557">
        <w:rPr>
          <w:rFonts w:ascii="Times New Roman" w:eastAsia="Times New Roman" w:hAnsi="Times New Roman" w:cs="Times New Roman"/>
          <w:b/>
          <w:sz w:val="22"/>
          <w:szCs w:val="22"/>
          <w:lang w:val="lt-LT"/>
        </w:rPr>
        <w:tab/>
        <w:t xml:space="preserve">TIEKIMO IR VARTOJIMO SĄLYGOS AR APRIBOJIMAI </w:t>
      </w:r>
    </w:p>
    <w:p w14:paraId="6D30D54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5733780" w14:textId="77777777" w:rsidR="00FD3557" w:rsidRPr="00FD3557" w:rsidRDefault="00FD3557" w:rsidP="00FD3557">
      <w:pPr>
        <w:numPr>
          <w:ilvl w:val="12"/>
          <w:numId w:val="0"/>
        </w:num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Receptinis vaistinis preparatas.</w:t>
      </w:r>
    </w:p>
    <w:p w14:paraId="3024E538" w14:textId="77777777" w:rsidR="00FD3557" w:rsidRPr="00FD3557" w:rsidRDefault="00FD3557" w:rsidP="00FD3557">
      <w:pPr>
        <w:spacing w:after="0" w:line="240" w:lineRule="auto"/>
        <w:rPr>
          <w:rFonts w:ascii="Times New Roman" w:eastAsia="Times New Roman" w:hAnsi="Times New Roman" w:cs="Times New Roman"/>
          <w:sz w:val="22"/>
          <w:szCs w:val="22"/>
          <w:highlight w:val="yellow"/>
          <w:lang w:val="lt-LT"/>
        </w:rPr>
      </w:pPr>
      <w:r w:rsidRPr="00FD3557">
        <w:rPr>
          <w:rFonts w:ascii="Times New Roman" w:eastAsia="Times New Roman" w:hAnsi="Times New Roman" w:cs="Times New Roman"/>
          <w:sz w:val="22"/>
          <w:szCs w:val="22"/>
          <w:highlight w:val="yellow"/>
          <w:lang w:val="lt-LT"/>
        </w:rPr>
        <w:br w:type="page"/>
      </w:r>
    </w:p>
    <w:p w14:paraId="127A6645"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7CB21F22"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586152C9"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28B1D78A"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49A69FE6"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1851216F"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7B7C61DB"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6DC31A26"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70CF0CED"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522FDA4E"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10D6C612"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1A794AF3"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3A3D1EC6"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55D26B3E"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04691726"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4EA9B650"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5FC40D07"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7F34A9F1"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2268920A"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20B75D7B"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3589F4FA"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0887E4A1"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605AA4BE"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106EE5F7"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III PRIEDAS</w:t>
      </w:r>
    </w:p>
    <w:p w14:paraId="0978FF83"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01EF02B6"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ŽENKLINIMAS IR PAKUOTĖS LAPELIS</w:t>
      </w:r>
    </w:p>
    <w:p w14:paraId="4947A37C"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5C579BB2"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27FCEFB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br w:type="page"/>
      </w:r>
    </w:p>
    <w:p w14:paraId="2D859A46"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797C31E3"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2C92D617"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182BF751"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69BB926C"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5BED3BAF"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37178B7B"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1D4EBE89"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70F040DE"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4BF58034"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244438F6"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684A08AF"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7B3C212C"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4CD1A200"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2140AE26"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49659A9B"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59E90BFE"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5C7DE763"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6522B22E"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7F1A7A28"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35CD3C81"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1D96F0F7"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42A6EDE0"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p>
    <w:p w14:paraId="1900826B" w14:textId="77777777" w:rsidR="00FD3557" w:rsidRPr="00FD3557" w:rsidRDefault="00FD3557" w:rsidP="00FD3557">
      <w:pPr>
        <w:spacing w:after="0" w:line="240" w:lineRule="auto"/>
        <w:ind w:firstLine="720"/>
        <w:jc w:val="center"/>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A. ŽENKLINIMAS</w:t>
      </w:r>
    </w:p>
    <w:p w14:paraId="439806C2"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3A4809AF"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78A843CE" w14:textId="77777777" w:rsidR="00FD3557" w:rsidRPr="00FD3557" w:rsidRDefault="00FD3557" w:rsidP="00FD3557">
      <w:pPr>
        <w:spacing w:after="0" w:line="240" w:lineRule="auto"/>
        <w:ind w:firstLine="720"/>
        <w:rPr>
          <w:rFonts w:ascii="Times New Roman" w:eastAsia="Times New Roman" w:hAnsi="Times New Roman" w:cs="Times New Roman"/>
          <w:sz w:val="22"/>
          <w:szCs w:val="22"/>
          <w:lang w:val="lt-LT"/>
        </w:rPr>
      </w:pPr>
    </w:p>
    <w:p w14:paraId="6A3E2FB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br w:type="page"/>
      </w:r>
    </w:p>
    <w:p w14:paraId="6EBA7A3E" w14:textId="77777777" w:rsidR="00FD3557" w:rsidRPr="00FD3557" w:rsidRDefault="00FD3557" w:rsidP="00FD3557">
      <w:pPr>
        <w:spacing w:after="0" w:line="240" w:lineRule="auto"/>
        <w:ind w:firstLine="720"/>
        <w:jc w:val="center"/>
        <w:rPr>
          <w:rFonts w:ascii="Times New Roman" w:eastAsia="Times New Roman" w:hAnsi="Times New Roman" w:cs="Times New Roman"/>
          <w:sz w:val="22"/>
          <w:szCs w:val="22"/>
          <w:lang w:val="lt-LT"/>
        </w:rPr>
      </w:pPr>
    </w:p>
    <w:p w14:paraId="02F07DC9"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 xml:space="preserve">Informacija ant </w:t>
      </w:r>
      <w:r w:rsidRPr="00FD3557">
        <w:rPr>
          <w:rFonts w:ascii="Times New Roman" w:eastAsia="Times New Roman" w:hAnsi="Times New Roman" w:cs="Times New Roman"/>
          <w:b/>
          <w:sz w:val="22"/>
          <w:szCs w:val="22"/>
          <w:lang w:val="lt-LT"/>
        </w:rPr>
        <w:t>IŠORINĖS</w:t>
      </w:r>
      <w:r w:rsidRPr="00FD355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b/>
          <w:caps/>
          <w:sz w:val="22"/>
          <w:szCs w:val="22"/>
          <w:lang w:val="lt-LT"/>
        </w:rPr>
        <w:t xml:space="preserve">pakuotės </w:t>
      </w:r>
    </w:p>
    <w:p w14:paraId="5F1632CD"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 w:val="22"/>
          <w:szCs w:val="22"/>
          <w:lang w:val="lt-LT"/>
        </w:rPr>
      </w:pPr>
    </w:p>
    <w:p w14:paraId="71A7D7CF"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KARTONO dėžutė</w:t>
      </w:r>
    </w:p>
    <w:p w14:paraId="4F0F2246"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12A2BDDC"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085A6004"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w:t>
      </w:r>
      <w:r w:rsidRPr="00FD3557">
        <w:rPr>
          <w:rFonts w:ascii="Times New Roman" w:eastAsia="Times New Roman" w:hAnsi="Times New Roman" w:cs="Times New Roman"/>
          <w:b/>
          <w:caps/>
          <w:sz w:val="22"/>
          <w:szCs w:val="22"/>
          <w:lang w:val="lt-LT"/>
        </w:rPr>
        <w:tab/>
        <w:t>vaistinio preparato pavadinimas</w:t>
      </w:r>
    </w:p>
    <w:p w14:paraId="0E222AAF"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4FCC3C03"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75 mg/3 ml injekcinis ar infuzinis tirpalas</w:t>
      </w:r>
    </w:p>
    <w:p w14:paraId="69272105" w14:textId="77777777" w:rsidR="00FD3557" w:rsidRPr="00FD3557" w:rsidRDefault="00FD3557" w:rsidP="00FD3557">
      <w:pPr>
        <w:spacing w:after="0" w:line="240" w:lineRule="auto"/>
        <w:ind w:left="567" w:hanging="567"/>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diclofenacum natricum</w:t>
      </w:r>
    </w:p>
    <w:p w14:paraId="1D2AA62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83581F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7C67E27"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2.</w:t>
      </w:r>
      <w:r w:rsidRPr="00FD3557">
        <w:rPr>
          <w:rFonts w:ascii="Times New Roman" w:eastAsia="Times New Roman" w:hAnsi="Times New Roman" w:cs="Times New Roman"/>
          <w:b/>
          <w:caps/>
          <w:sz w:val="22"/>
          <w:szCs w:val="22"/>
          <w:lang w:val="lt-LT"/>
        </w:rPr>
        <w:tab/>
        <w:t>veikliOJI (-IOS) medžiagA (-OS)  ir JOS (-Ų) kiekis (-IAI)</w:t>
      </w:r>
    </w:p>
    <w:p w14:paraId="64E246DA"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57C50B3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Kiekvienoje ampulėje (3 ml) yra 75 mg diklofenako natrio druskos.</w:t>
      </w:r>
    </w:p>
    <w:p w14:paraId="3D4CE82B"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4A739EA0"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50993445"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3.</w:t>
      </w:r>
      <w:r w:rsidRPr="00FD3557">
        <w:rPr>
          <w:rFonts w:ascii="Times New Roman" w:eastAsia="Times New Roman" w:hAnsi="Times New Roman" w:cs="Times New Roman"/>
          <w:b/>
          <w:caps/>
          <w:sz w:val="22"/>
          <w:szCs w:val="22"/>
          <w:lang w:val="lt-LT"/>
        </w:rPr>
        <w:tab/>
        <w:t>pagalbinių medžiagų sąrašas</w:t>
      </w:r>
    </w:p>
    <w:p w14:paraId="2077143C"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134FFB1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Pagalbinių medžiagų sąrašas: alcohol benzylicus, natrii metabisulfis (E223), mannitolum, propylenglycolum, aqua ad iniectabile, natrii hydroxidum.</w:t>
      </w:r>
    </w:p>
    <w:p w14:paraId="7E618603"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7E5F124E"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204E25DC"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4.</w:t>
      </w:r>
      <w:r w:rsidRPr="00FD3557">
        <w:rPr>
          <w:rFonts w:ascii="Times New Roman" w:eastAsia="Times New Roman" w:hAnsi="Times New Roman" w:cs="Times New Roman"/>
          <w:b/>
          <w:caps/>
          <w:sz w:val="22"/>
          <w:szCs w:val="22"/>
          <w:lang w:val="lt-LT"/>
        </w:rPr>
        <w:tab/>
        <w:t>FARMACINĖ forma ir KIEKIS PAKUOTĖJE</w:t>
      </w:r>
    </w:p>
    <w:p w14:paraId="710F3592"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6F871B4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5 ampulės po 3 ml </w:t>
      </w:r>
    </w:p>
    <w:p w14:paraId="2D2E2260"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5DE97D89"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6181E79B" w14:textId="77777777" w:rsidR="00FD3557" w:rsidRPr="00FD3557" w:rsidRDefault="00FD3557" w:rsidP="00FD355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5.</w:t>
      </w:r>
      <w:r w:rsidRPr="00FD3557">
        <w:rPr>
          <w:rFonts w:ascii="Times New Roman" w:eastAsia="Times New Roman" w:hAnsi="Times New Roman" w:cs="Times New Roman"/>
          <w:b/>
          <w:caps/>
          <w:sz w:val="22"/>
          <w:szCs w:val="22"/>
          <w:lang w:val="lt-LT"/>
        </w:rPr>
        <w:tab/>
        <w:t>vartojimo METODAS IR būdas (-AI)</w:t>
      </w:r>
    </w:p>
    <w:p w14:paraId="4F9F024B"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2227E10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Leisti į raumenis ar veną.</w:t>
      </w:r>
    </w:p>
    <w:p w14:paraId="6EF14F1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Prieš vartojimą perskaitykite pakuotės lapelį.</w:t>
      </w:r>
    </w:p>
    <w:p w14:paraId="3A750FD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37EE3C5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98ECCFF"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6.</w:t>
      </w:r>
      <w:r w:rsidRPr="00FD3557">
        <w:rPr>
          <w:rFonts w:ascii="Times New Roman" w:eastAsia="Times New Roman" w:hAnsi="Times New Roman" w:cs="Times New Roman"/>
          <w:b/>
          <w:caps/>
          <w:sz w:val="22"/>
          <w:szCs w:val="22"/>
          <w:lang w:val="lt-LT"/>
        </w:rPr>
        <w:tab/>
        <w:t>SPECIALUS Įspėjimas</w:t>
      </w:r>
      <w:r w:rsidRPr="00FD355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b/>
          <w:sz w:val="22"/>
          <w:szCs w:val="22"/>
          <w:lang w:val="lt-LT"/>
        </w:rPr>
        <w:t xml:space="preserve">KAD VAISTINĮ PREPARATĄ BŪTINA LAIKYTI </w:t>
      </w:r>
      <w:r w:rsidRPr="00FD3557">
        <w:rPr>
          <w:rFonts w:ascii="Times New Roman" w:eastAsia="Times New Roman" w:hAnsi="Times New Roman" w:cs="Times New Roman"/>
          <w:b/>
          <w:caps/>
          <w:sz w:val="22"/>
          <w:szCs w:val="22"/>
          <w:lang w:val="lt-LT"/>
        </w:rPr>
        <w:t>vaikams nepastebimoje</w:t>
      </w:r>
      <w:r w:rsidRPr="00FD3557" w:rsidDel="002148F0">
        <w:rPr>
          <w:rFonts w:ascii="Times New Roman" w:eastAsia="Times New Roman" w:hAnsi="Times New Roman" w:cs="Times New Roman"/>
          <w:b/>
          <w:caps/>
          <w:sz w:val="22"/>
          <w:szCs w:val="22"/>
          <w:lang w:val="lt-LT"/>
        </w:rPr>
        <w:t xml:space="preserve"> </w:t>
      </w:r>
      <w:r w:rsidRPr="00FD3557">
        <w:rPr>
          <w:rFonts w:ascii="Times New Roman" w:eastAsia="Times New Roman" w:hAnsi="Times New Roman" w:cs="Times New Roman"/>
          <w:b/>
          <w:caps/>
          <w:sz w:val="22"/>
          <w:szCs w:val="22"/>
          <w:lang w:val="lt-LT"/>
        </w:rPr>
        <w:t>ir nepasiekiamoje vietoje</w:t>
      </w:r>
    </w:p>
    <w:p w14:paraId="065B2D3B"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72E2D4B2" w14:textId="77777777" w:rsidR="00FD3557" w:rsidRPr="00FD3557" w:rsidRDefault="00FD3557" w:rsidP="00FD3557">
      <w:pPr>
        <w:spacing w:after="0" w:line="240" w:lineRule="auto"/>
        <w:ind w:left="567" w:hanging="567"/>
        <w:outlineLvl w:val="0"/>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Laikyti vaikams nepastebimoje ir nepasiekiamoje vietoje.</w:t>
      </w:r>
    </w:p>
    <w:p w14:paraId="0306AD93"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323D8C16"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7E33FDDC"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7.</w:t>
      </w:r>
      <w:r w:rsidRPr="00FD3557">
        <w:rPr>
          <w:rFonts w:ascii="Times New Roman" w:eastAsia="Times New Roman" w:hAnsi="Times New Roman" w:cs="Times New Roman"/>
          <w:b/>
          <w:caps/>
          <w:sz w:val="22"/>
          <w:szCs w:val="22"/>
          <w:lang w:val="lt-LT"/>
        </w:rPr>
        <w:tab/>
        <w:t>kitas specialus Įspėjimas (jei reikia)</w:t>
      </w:r>
    </w:p>
    <w:p w14:paraId="2B9ED7E9"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07CDCA3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CD30E72"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8.</w:t>
      </w:r>
      <w:r w:rsidRPr="00FD3557">
        <w:rPr>
          <w:rFonts w:ascii="Times New Roman" w:eastAsia="Times New Roman" w:hAnsi="Times New Roman" w:cs="Times New Roman"/>
          <w:b/>
          <w:caps/>
          <w:sz w:val="22"/>
          <w:szCs w:val="22"/>
          <w:lang w:val="lt-LT"/>
        </w:rPr>
        <w:tab/>
        <w:t>tinkamumo laikas</w:t>
      </w:r>
    </w:p>
    <w:p w14:paraId="47DE1849"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2E567F83" w14:textId="77777777" w:rsidR="00FD3557" w:rsidRPr="00FD3557" w:rsidRDefault="00FD3557" w:rsidP="00FD3557">
      <w:pPr>
        <w:spacing w:after="0" w:line="240" w:lineRule="auto"/>
        <w:ind w:left="567" w:hanging="567"/>
        <w:outlineLvl w:val="0"/>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EXP {mm MMMM}</w:t>
      </w:r>
    </w:p>
    <w:p w14:paraId="47669A02"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Infuzijai paruoštą tirpalą reikia vartoti nedelsiant. </w:t>
      </w:r>
    </w:p>
    <w:p w14:paraId="462F1B43"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1835BFB2"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6107C7C9"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9.</w:t>
      </w:r>
      <w:r w:rsidRPr="00FD3557">
        <w:rPr>
          <w:rFonts w:ascii="Times New Roman" w:eastAsia="Times New Roman" w:hAnsi="Times New Roman" w:cs="Times New Roman"/>
          <w:b/>
          <w:caps/>
          <w:sz w:val="22"/>
          <w:szCs w:val="22"/>
          <w:lang w:val="lt-LT"/>
        </w:rPr>
        <w:tab/>
        <w:t>SPECIALIOS laikymo sąlygos</w:t>
      </w:r>
    </w:p>
    <w:p w14:paraId="028845BC"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40E7FD5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Laikyti ne aukštesnėje kaip 30 ºC temperatūroje.</w:t>
      </w:r>
    </w:p>
    <w:p w14:paraId="1EEF97E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Ampules laikyti išorinėje dėžutėje, kad vaistas būtų apsaugotas nuo šviesos.</w:t>
      </w:r>
    </w:p>
    <w:p w14:paraId="68A25AF8"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3788B9D4"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134DDCC6"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lastRenderedPageBreak/>
        <w:t>10.</w:t>
      </w:r>
      <w:r w:rsidRPr="00FD3557">
        <w:rPr>
          <w:rFonts w:ascii="Times New Roman" w:eastAsia="Times New Roman" w:hAnsi="Times New Roman" w:cs="Times New Roman"/>
          <w:b/>
          <w:caps/>
          <w:sz w:val="22"/>
          <w:szCs w:val="22"/>
          <w:lang w:val="lt-LT"/>
        </w:rPr>
        <w:tab/>
        <w:t>specialios atsargumo priemonės</w:t>
      </w:r>
      <w:r w:rsidRPr="00FD3557">
        <w:rPr>
          <w:rFonts w:ascii="Times New Roman" w:eastAsia="Times New Roman" w:hAnsi="Times New Roman" w:cs="Times New Roman"/>
          <w:b/>
          <w:sz w:val="22"/>
          <w:szCs w:val="22"/>
          <w:lang w:val="lt-LT"/>
        </w:rPr>
        <w:t xml:space="preserve"> DĖL NESUVARTOTO VAISTINIO PREPARATO AR JO ATLIEKŲ TVARKYMO (JEI REIKIA)</w:t>
      </w:r>
    </w:p>
    <w:p w14:paraId="2D1B5AD8"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0D78CBD1"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6E2FBF01"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11.</w:t>
      </w:r>
      <w:r w:rsidRPr="00FD3557">
        <w:rPr>
          <w:rFonts w:ascii="Times New Roman" w:eastAsia="Times New Roman" w:hAnsi="Times New Roman" w:cs="Times New Roman"/>
          <w:b/>
          <w:caps/>
          <w:sz w:val="22"/>
          <w:szCs w:val="22"/>
          <w:lang w:val="lt-LT"/>
        </w:rPr>
        <w:tab/>
      </w:r>
      <w:r w:rsidRPr="00FD3557">
        <w:rPr>
          <w:rFonts w:ascii="Times New Roman" w:eastAsia="Times New Roman" w:hAnsi="Times New Roman" w:cs="Times New Roman"/>
          <w:b/>
          <w:caps/>
          <w:sz w:val="22"/>
          <w:szCs w:val="22"/>
          <w:lang w:val="pt-BR"/>
        </w:rPr>
        <w:t>REGISTRUOTOJO pavadinimas ir adresas</w:t>
      </w:r>
    </w:p>
    <w:p w14:paraId="38BF7E67"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256104C5" w14:textId="77777777" w:rsidR="00FD3557" w:rsidRPr="00FD3557" w:rsidRDefault="00FD3557" w:rsidP="00FD3557">
      <w:pPr>
        <w:tabs>
          <w:tab w:val="center" w:pos="4153"/>
          <w:tab w:val="right" w:pos="8306"/>
        </w:tabs>
        <w:spacing w:after="0" w:line="240" w:lineRule="auto"/>
        <w:rPr>
          <w:rFonts w:ascii="Times New Roman" w:eastAsia="Times New Roman" w:hAnsi="Times New Roman" w:cs="Times New Roman"/>
          <w:sz w:val="22"/>
          <w:szCs w:val="22"/>
          <w:lang w:val="es-ES"/>
        </w:rPr>
      </w:pPr>
      <w:r w:rsidRPr="00FD3557">
        <w:rPr>
          <w:rFonts w:ascii="Times New Roman" w:eastAsia="Times New Roman" w:hAnsi="Times New Roman" w:cs="Times New Roman"/>
          <w:sz w:val="22"/>
          <w:szCs w:val="22"/>
          <w:lang w:val="es-ES"/>
        </w:rPr>
        <w:t xml:space="preserve">SIA </w:t>
      </w: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et-EE"/>
        </w:rPr>
        <w:t>Novartis Baltics“</w:t>
      </w:r>
    </w:p>
    <w:p w14:paraId="1600BAC2" w14:textId="77777777" w:rsidR="00FD3557" w:rsidRPr="00FD3557" w:rsidRDefault="00FD3557" w:rsidP="00FD3557">
      <w:pPr>
        <w:tabs>
          <w:tab w:val="center" w:pos="4153"/>
          <w:tab w:val="right" w:pos="8306"/>
        </w:tabs>
        <w:spacing w:after="0" w:line="240" w:lineRule="auto"/>
        <w:rPr>
          <w:rFonts w:ascii="Times New Roman" w:eastAsia="Times New Roman" w:hAnsi="Times New Roman" w:cs="Times New Roman"/>
          <w:sz w:val="22"/>
          <w:szCs w:val="22"/>
          <w:lang w:val="it-IT"/>
        </w:rPr>
      </w:pPr>
      <w:r w:rsidRPr="00FD3557">
        <w:rPr>
          <w:rFonts w:ascii="Times New Roman" w:eastAsia="Times New Roman" w:hAnsi="Times New Roman" w:cs="Times New Roman"/>
          <w:sz w:val="22"/>
          <w:szCs w:val="22"/>
          <w:lang w:val="it-IT"/>
        </w:rPr>
        <w:t>Gustava Zemgala gatve 76</w:t>
      </w:r>
    </w:p>
    <w:p w14:paraId="35095901" w14:textId="77777777" w:rsidR="00FD3557" w:rsidRPr="00FD3557" w:rsidRDefault="00FD3557" w:rsidP="00FD3557">
      <w:pPr>
        <w:tabs>
          <w:tab w:val="center" w:pos="4153"/>
          <w:tab w:val="right" w:pos="8306"/>
        </w:tabs>
        <w:spacing w:after="0" w:line="240" w:lineRule="auto"/>
        <w:rPr>
          <w:rFonts w:ascii="Times New Roman" w:eastAsia="Times New Roman" w:hAnsi="Times New Roman" w:cs="Times New Roman"/>
          <w:sz w:val="22"/>
          <w:szCs w:val="22"/>
          <w:lang w:val="it-IT"/>
        </w:rPr>
      </w:pPr>
      <w:r w:rsidRPr="00FD3557">
        <w:rPr>
          <w:rFonts w:ascii="Times New Roman" w:eastAsia="Times New Roman" w:hAnsi="Times New Roman" w:cs="Times New Roman"/>
          <w:sz w:val="22"/>
          <w:szCs w:val="22"/>
          <w:lang w:val="it-IT"/>
        </w:rPr>
        <w:t>LV-1039, Rīga</w:t>
      </w:r>
    </w:p>
    <w:p w14:paraId="42A83B81"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it-IT"/>
        </w:rPr>
        <w:t>Latvija</w:t>
      </w:r>
    </w:p>
    <w:p w14:paraId="4AFF89EC"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485AF634"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64A41011"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12.</w:t>
      </w:r>
      <w:r w:rsidRPr="00FD3557">
        <w:rPr>
          <w:rFonts w:ascii="Times New Roman" w:eastAsia="Times New Roman" w:hAnsi="Times New Roman" w:cs="Times New Roman"/>
          <w:b/>
          <w:caps/>
          <w:sz w:val="22"/>
          <w:szCs w:val="22"/>
          <w:lang w:val="lt-LT"/>
        </w:rPr>
        <w:tab/>
      </w:r>
      <w:r w:rsidRPr="00FD3557">
        <w:rPr>
          <w:rFonts w:ascii="Times New Roman" w:eastAsia="Times New Roman" w:hAnsi="Times New Roman" w:cs="Times New Roman"/>
          <w:b/>
          <w:caps/>
          <w:sz w:val="22"/>
          <w:szCs w:val="22"/>
          <w:lang w:val="pt-BR"/>
        </w:rPr>
        <w:t>REGISTRACIJOS P</w:t>
      </w:r>
      <w:r w:rsidRPr="00FD3557">
        <w:rPr>
          <w:rFonts w:ascii="Times New Roman" w:eastAsia="Times New Roman" w:hAnsi="Times New Roman" w:cs="Times New Roman"/>
          <w:b/>
          <w:caps/>
          <w:sz w:val="22"/>
          <w:szCs w:val="22"/>
          <w:lang w:val="lt-LT"/>
        </w:rPr>
        <w:t>AŽYMĖJIMO</w:t>
      </w:r>
      <w:r w:rsidRPr="00FD3557">
        <w:rPr>
          <w:rFonts w:ascii="Times New Roman" w:eastAsia="Times New Roman" w:hAnsi="Times New Roman" w:cs="Times New Roman"/>
          <w:b/>
          <w:caps/>
          <w:sz w:val="22"/>
          <w:szCs w:val="22"/>
          <w:lang w:val="pt-BR"/>
        </w:rPr>
        <w:t xml:space="preserve"> numeris (-IAI)</w:t>
      </w:r>
    </w:p>
    <w:p w14:paraId="05093A97"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4E19613C"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bCs/>
          <w:sz w:val="22"/>
          <w:szCs w:val="22"/>
          <w:lang w:val="lt-LT"/>
        </w:rPr>
        <w:t>LT/1/94/1300/005</w:t>
      </w:r>
    </w:p>
    <w:p w14:paraId="3EB42558"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2009860D"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28685579"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13.</w:t>
      </w:r>
      <w:r w:rsidRPr="00FD3557">
        <w:rPr>
          <w:rFonts w:ascii="Times New Roman" w:eastAsia="Times New Roman" w:hAnsi="Times New Roman" w:cs="Times New Roman"/>
          <w:b/>
          <w:caps/>
          <w:sz w:val="22"/>
          <w:szCs w:val="22"/>
          <w:lang w:val="lt-LT"/>
        </w:rPr>
        <w:tab/>
        <w:t>serijos numeris</w:t>
      </w:r>
    </w:p>
    <w:p w14:paraId="45A3D800"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39A2580F"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Lot</w:t>
      </w:r>
    </w:p>
    <w:p w14:paraId="24190C0C"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6FEFDE9B"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603BCDA1"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14.</w:t>
      </w:r>
      <w:r w:rsidRPr="00FD3557">
        <w:rPr>
          <w:rFonts w:ascii="Times New Roman" w:eastAsia="Times New Roman" w:hAnsi="Times New Roman" w:cs="Times New Roman"/>
          <w:b/>
          <w:caps/>
          <w:sz w:val="22"/>
          <w:szCs w:val="22"/>
          <w:lang w:val="lt-LT"/>
        </w:rPr>
        <w:tab/>
        <w:t>PARDAVIMO (IŠDAVIMO) tvarka</w:t>
      </w:r>
    </w:p>
    <w:p w14:paraId="714C73ED"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1D082E28"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Receptinis vaistas</w:t>
      </w:r>
    </w:p>
    <w:p w14:paraId="5DDF6D1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F695D9A"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6838D102"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15.</w:t>
      </w:r>
      <w:r w:rsidRPr="00FD3557">
        <w:rPr>
          <w:rFonts w:ascii="Times New Roman" w:eastAsia="Times New Roman" w:hAnsi="Times New Roman" w:cs="Times New Roman"/>
          <w:b/>
          <w:caps/>
          <w:sz w:val="22"/>
          <w:szCs w:val="22"/>
          <w:lang w:val="lt-LT"/>
        </w:rPr>
        <w:tab/>
        <w:t>vartojimo instrukcijA</w:t>
      </w:r>
    </w:p>
    <w:p w14:paraId="66B7216D"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1A8A3B6D"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44167C7F"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16.</w:t>
      </w:r>
      <w:r w:rsidRPr="00FD3557">
        <w:rPr>
          <w:rFonts w:ascii="Times New Roman" w:eastAsia="Times New Roman" w:hAnsi="Times New Roman" w:cs="Times New Roman"/>
          <w:b/>
          <w:caps/>
          <w:sz w:val="22"/>
          <w:szCs w:val="22"/>
          <w:lang w:val="lt-LT"/>
        </w:rPr>
        <w:tab/>
        <w:t>INFORMACIJA BRAILIO RAŠTU</w:t>
      </w:r>
    </w:p>
    <w:p w14:paraId="2DB2DAF2" w14:textId="77777777" w:rsidR="00FD3557" w:rsidRPr="00FD3557" w:rsidRDefault="00FD3557" w:rsidP="00FD3557">
      <w:pPr>
        <w:spacing w:after="0" w:line="240" w:lineRule="auto"/>
        <w:outlineLvl w:val="0"/>
        <w:rPr>
          <w:rFonts w:ascii="Times New Roman" w:eastAsia="Times New Roman" w:hAnsi="Times New Roman" w:cs="Times New Roman"/>
          <w:b/>
          <w:sz w:val="22"/>
          <w:szCs w:val="22"/>
          <w:lang w:val="lt-LT"/>
        </w:rPr>
      </w:pPr>
    </w:p>
    <w:p w14:paraId="41864257" w14:textId="77777777" w:rsidR="00FD3557" w:rsidRPr="00FD3557" w:rsidRDefault="00FD3557" w:rsidP="00FD3557">
      <w:pPr>
        <w:spacing w:after="0" w:line="240" w:lineRule="auto"/>
        <w:outlineLvl w:val="0"/>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75 mg/3 ml</w:t>
      </w:r>
    </w:p>
    <w:p w14:paraId="56ABE7EF" w14:textId="77777777" w:rsidR="00FD3557" w:rsidRPr="00FD3557" w:rsidRDefault="00FD3557" w:rsidP="00FD3557">
      <w:pPr>
        <w:spacing w:after="0" w:line="240" w:lineRule="auto"/>
        <w:outlineLvl w:val="0"/>
        <w:rPr>
          <w:rFonts w:ascii="Times New Roman" w:eastAsia="Times New Roman" w:hAnsi="Times New Roman" w:cs="Times New Roman"/>
          <w:sz w:val="22"/>
          <w:szCs w:val="22"/>
          <w:lang w:val="lt-LT"/>
        </w:rPr>
      </w:pPr>
    </w:p>
    <w:p w14:paraId="1BED9DFC" w14:textId="77777777" w:rsidR="00FD3557" w:rsidRPr="00FD3557" w:rsidRDefault="00FD3557" w:rsidP="00FD3557">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05D27E14" w14:textId="77777777" w:rsidR="00FD3557" w:rsidRPr="00FD3557" w:rsidRDefault="00FD3557" w:rsidP="00FD3557">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17.</w:t>
      </w:r>
      <w:r w:rsidRPr="00FD3557">
        <w:rPr>
          <w:rFonts w:ascii="Times New Roman" w:eastAsia="Times New Roman" w:hAnsi="Times New Roman" w:cs="Times New Roman"/>
          <w:b/>
          <w:sz w:val="22"/>
          <w:szCs w:val="22"/>
          <w:lang w:val="lt-LT"/>
        </w:rPr>
        <w:tab/>
        <w:t>UNIKALUS IDENTIFIKATORIUS – 2D BRŪKŠNINIS KODAS</w:t>
      </w:r>
    </w:p>
    <w:p w14:paraId="773B7B36" w14:textId="77777777" w:rsidR="00FD3557" w:rsidRPr="00FD3557" w:rsidRDefault="00FD3557" w:rsidP="00FD3557">
      <w:pPr>
        <w:spacing w:after="0" w:line="240" w:lineRule="auto"/>
        <w:rPr>
          <w:rFonts w:ascii="Times New Roman" w:eastAsia="Times New Roman" w:hAnsi="Times New Roman" w:cs="Times New Roman"/>
          <w:noProof/>
          <w:sz w:val="22"/>
          <w:lang w:val="lt-LT"/>
        </w:rPr>
      </w:pPr>
    </w:p>
    <w:p w14:paraId="3FF2BE6E"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shd w:val="pct15" w:color="auto" w:fill="auto"/>
          <w:lang w:val="lt-LT"/>
        </w:rPr>
      </w:pPr>
      <w:r w:rsidRPr="00FD3557">
        <w:rPr>
          <w:rFonts w:ascii="Times New Roman" w:eastAsia="Times New Roman" w:hAnsi="Times New Roman" w:cs="Times New Roman"/>
          <w:sz w:val="22"/>
          <w:szCs w:val="22"/>
          <w:shd w:val="pct15" w:color="auto" w:fill="auto"/>
          <w:lang w:val="lt-LT"/>
        </w:rPr>
        <w:t>2D brūkšninis kodas su nurodytu unikaliu identifikatoriumi.</w:t>
      </w:r>
    </w:p>
    <w:p w14:paraId="5E804685" w14:textId="77777777" w:rsidR="00FD3557" w:rsidRPr="00FD3557" w:rsidRDefault="00FD3557" w:rsidP="00FD3557">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7A1E3DDF" w14:textId="77777777" w:rsidR="00FD3557" w:rsidRPr="00FD3557" w:rsidRDefault="00FD3557" w:rsidP="00FD3557">
      <w:pPr>
        <w:spacing w:after="0" w:line="240" w:lineRule="auto"/>
        <w:rPr>
          <w:rFonts w:ascii="Times New Roman" w:eastAsia="Times New Roman" w:hAnsi="Times New Roman" w:cs="Times New Roman"/>
          <w:noProof/>
          <w:sz w:val="22"/>
          <w:lang w:val="lt-LT"/>
        </w:rPr>
      </w:pPr>
    </w:p>
    <w:p w14:paraId="753880E1" w14:textId="77777777" w:rsidR="00FD3557" w:rsidRPr="00FD3557" w:rsidRDefault="00FD3557" w:rsidP="00FD3557">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18.</w:t>
      </w:r>
      <w:r w:rsidRPr="00FD3557">
        <w:rPr>
          <w:rFonts w:ascii="Times New Roman" w:eastAsia="Times New Roman" w:hAnsi="Times New Roman" w:cs="Times New Roman"/>
          <w:b/>
          <w:sz w:val="22"/>
          <w:szCs w:val="22"/>
          <w:lang w:val="lt-LT"/>
        </w:rPr>
        <w:tab/>
        <w:t>UNIKALUS IDENTIFIKATORIUS – ŽMONĖMS SUPRANTAMI DUOMENYS</w:t>
      </w:r>
    </w:p>
    <w:p w14:paraId="13B53519" w14:textId="77777777" w:rsidR="00FD3557" w:rsidRPr="00FD3557" w:rsidRDefault="00FD3557" w:rsidP="00FD3557">
      <w:pPr>
        <w:spacing w:after="0" w:line="240" w:lineRule="auto"/>
        <w:rPr>
          <w:rFonts w:ascii="Times New Roman" w:eastAsia="Times New Roman" w:hAnsi="Times New Roman" w:cs="Times New Roman"/>
          <w:noProof/>
          <w:sz w:val="22"/>
          <w:lang w:val="lt-LT"/>
        </w:rPr>
      </w:pPr>
    </w:p>
    <w:p w14:paraId="29C2AF37" w14:textId="77777777" w:rsidR="00FD3557" w:rsidRPr="00FD3557" w:rsidRDefault="00FD3557" w:rsidP="00FD3557">
      <w:pPr>
        <w:tabs>
          <w:tab w:val="left" w:pos="567"/>
        </w:tabs>
        <w:spacing w:after="0" w:line="260" w:lineRule="exact"/>
        <w:rPr>
          <w:rFonts w:ascii="Times New Roman" w:eastAsia="Times New Roman" w:hAnsi="Times New Roman" w:cs="Times New Roman"/>
          <w:color w:val="008000"/>
          <w:sz w:val="22"/>
          <w:szCs w:val="22"/>
          <w:lang w:val="lt-LT"/>
        </w:rPr>
      </w:pPr>
      <w:r w:rsidRPr="00FD3557">
        <w:rPr>
          <w:rFonts w:ascii="Times New Roman" w:eastAsia="Times New Roman" w:hAnsi="Times New Roman" w:cs="Times New Roman"/>
          <w:sz w:val="22"/>
          <w:lang w:val="lt-LT"/>
        </w:rPr>
        <w:t>PC:</w:t>
      </w:r>
    </w:p>
    <w:p w14:paraId="2CC88E20" w14:textId="77777777" w:rsidR="00FD3557" w:rsidRPr="00FD3557" w:rsidRDefault="00FD3557" w:rsidP="00FD3557">
      <w:pPr>
        <w:tabs>
          <w:tab w:val="left" w:pos="567"/>
        </w:tabs>
        <w:spacing w:after="0" w:line="260" w:lineRule="exact"/>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lang w:val="lt-LT"/>
        </w:rPr>
        <w:t>SN:</w:t>
      </w:r>
    </w:p>
    <w:p w14:paraId="25011D7F" w14:textId="77777777" w:rsidR="00FD3557" w:rsidRPr="00FD3557" w:rsidRDefault="00FD3557" w:rsidP="00FD3557">
      <w:pPr>
        <w:tabs>
          <w:tab w:val="left" w:pos="567"/>
        </w:tabs>
        <w:spacing w:after="0" w:line="260" w:lineRule="exact"/>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lang w:val="lt-LT"/>
        </w:rPr>
        <w:t>NN:</w:t>
      </w:r>
    </w:p>
    <w:p w14:paraId="36D549A2" w14:textId="77777777" w:rsidR="00FD3557" w:rsidRPr="00FD3557" w:rsidRDefault="00FD3557" w:rsidP="00FD3557">
      <w:pPr>
        <w:spacing w:after="0" w:line="240" w:lineRule="auto"/>
        <w:outlineLvl w:val="0"/>
        <w:rPr>
          <w:rFonts w:ascii="Times New Roman" w:eastAsia="Times New Roman" w:hAnsi="Times New Roman" w:cs="Times New Roman"/>
          <w:sz w:val="22"/>
          <w:szCs w:val="22"/>
          <w:lang w:val="lt-LT"/>
        </w:rPr>
      </w:pPr>
    </w:p>
    <w:p w14:paraId="2F76A40B" w14:textId="77777777" w:rsidR="00FD3557" w:rsidRPr="00FD3557" w:rsidRDefault="00FD3557" w:rsidP="00FD3557">
      <w:pPr>
        <w:spacing w:after="200" w:line="276"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br w:type="page"/>
      </w:r>
    </w:p>
    <w:p w14:paraId="75800BD1"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lastRenderedPageBreak/>
        <w:t>MINIMALI Informacija ant MAŽŲ VIDINIŲ</w:t>
      </w:r>
      <w:r w:rsidRPr="00FD355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b/>
          <w:caps/>
          <w:sz w:val="22"/>
          <w:szCs w:val="22"/>
          <w:lang w:val="lt-LT"/>
        </w:rPr>
        <w:t xml:space="preserve">pakuoČIŲ </w:t>
      </w:r>
    </w:p>
    <w:p w14:paraId="4C523840"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 w:val="22"/>
          <w:szCs w:val="22"/>
          <w:lang w:val="lt-LT"/>
        </w:rPr>
      </w:pPr>
    </w:p>
    <w:p w14:paraId="0944DBAD"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aMpulė</w:t>
      </w:r>
    </w:p>
    <w:p w14:paraId="31AC28F5"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34ABFFD1"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4581D356"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1.</w:t>
      </w:r>
      <w:r w:rsidRPr="00FD3557">
        <w:rPr>
          <w:rFonts w:ascii="Times New Roman" w:eastAsia="Times New Roman" w:hAnsi="Times New Roman" w:cs="Times New Roman"/>
          <w:b/>
          <w:caps/>
          <w:sz w:val="22"/>
          <w:szCs w:val="22"/>
          <w:lang w:val="lt-LT"/>
        </w:rPr>
        <w:tab/>
        <w:t>vaistinio preparato pavadinimas IR VARTOJIMO BŪDAS</w:t>
      </w:r>
    </w:p>
    <w:p w14:paraId="20955EFD"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p>
    <w:p w14:paraId="1D69D419"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75 mg/3ml injekcinis ar infuzinis tirpalas</w:t>
      </w:r>
    </w:p>
    <w:p w14:paraId="7FFA81CB" w14:textId="77777777" w:rsidR="00FD3557" w:rsidRPr="00FD3557" w:rsidRDefault="00FD3557" w:rsidP="00FD3557">
      <w:pPr>
        <w:spacing w:after="0" w:line="240" w:lineRule="auto"/>
        <w:ind w:left="567" w:hanging="567"/>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diclofenacum natricum</w:t>
      </w:r>
    </w:p>
    <w:p w14:paraId="48524A3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i.m., i.v.</w:t>
      </w:r>
    </w:p>
    <w:p w14:paraId="17F641C1"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5D4542C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520D3CB"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2.</w:t>
      </w:r>
      <w:r w:rsidRPr="00FD3557">
        <w:rPr>
          <w:rFonts w:ascii="Times New Roman" w:eastAsia="Times New Roman" w:hAnsi="Times New Roman" w:cs="Times New Roman"/>
          <w:b/>
          <w:caps/>
          <w:sz w:val="22"/>
          <w:szCs w:val="22"/>
          <w:lang w:val="lt-LT"/>
        </w:rPr>
        <w:tab/>
        <w:t xml:space="preserve">Vartojimo metodas </w:t>
      </w:r>
    </w:p>
    <w:p w14:paraId="1769EF5C"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56106361" w14:textId="77777777" w:rsidR="00FD3557" w:rsidRPr="00FD3557" w:rsidRDefault="00FD3557" w:rsidP="00FD3557">
      <w:pPr>
        <w:spacing w:after="0" w:line="240" w:lineRule="auto"/>
        <w:rPr>
          <w:rFonts w:ascii="Times New Roman" w:eastAsia="Times New Roman" w:hAnsi="Times New Roman" w:cs="Times New Roman"/>
          <w:caps/>
          <w:sz w:val="22"/>
          <w:szCs w:val="22"/>
          <w:lang w:val="lt-LT"/>
        </w:rPr>
      </w:pPr>
    </w:p>
    <w:p w14:paraId="4DC15A9A"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3.</w:t>
      </w:r>
      <w:r w:rsidRPr="00FD3557">
        <w:rPr>
          <w:rFonts w:ascii="Times New Roman" w:eastAsia="Times New Roman" w:hAnsi="Times New Roman" w:cs="Times New Roman"/>
          <w:b/>
          <w:caps/>
          <w:sz w:val="22"/>
          <w:szCs w:val="22"/>
          <w:lang w:val="lt-LT"/>
        </w:rPr>
        <w:tab/>
        <w:t>Tinkamumo laikas</w:t>
      </w:r>
    </w:p>
    <w:p w14:paraId="0DBDA209"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3EFDEFD0" w14:textId="77777777" w:rsidR="00FD3557" w:rsidRPr="00FD3557" w:rsidRDefault="00FD3557" w:rsidP="00FD3557">
      <w:pPr>
        <w:spacing w:after="0" w:line="240" w:lineRule="auto"/>
        <w:ind w:left="567" w:hanging="567"/>
        <w:outlineLvl w:val="0"/>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EXP {mm MMMM} </w:t>
      </w:r>
    </w:p>
    <w:p w14:paraId="2EE5CF69"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4152C89C"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1FE6DDDE"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4.</w:t>
      </w:r>
      <w:r w:rsidRPr="00FD3557">
        <w:rPr>
          <w:rFonts w:ascii="Times New Roman" w:eastAsia="Times New Roman" w:hAnsi="Times New Roman" w:cs="Times New Roman"/>
          <w:b/>
          <w:caps/>
          <w:sz w:val="22"/>
          <w:szCs w:val="22"/>
          <w:lang w:val="lt-LT"/>
        </w:rPr>
        <w:tab/>
        <w:t>SERIJOS NUMERIS</w:t>
      </w:r>
    </w:p>
    <w:p w14:paraId="76DA5547"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31067782"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Lot </w:t>
      </w:r>
    </w:p>
    <w:p w14:paraId="602393A9"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4FE4A7A4"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120011FA"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5.</w:t>
      </w:r>
      <w:r w:rsidRPr="00FD3557">
        <w:rPr>
          <w:rFonts w:ascii="Times New Roman" w:eastAsia="Times New Roman" w:hAnsi="Times New Roman" w:cs="Times New Roman"/>
          <w:b/>
          <w:caps/>
          <w:sz w:val="22"/>
          <w:szCs w:val="22"/>
          <w:lang w:val="lt-LT"/>
        </w:rPr>
        <w:tab/>
        <w:t>KIEKIS (MASĖ, TŪRIS ARBA VIENETAI)</w:t>
      </w:r>
    </w:p>
    <w:p w14:paraId="27BE5DAB" w14:textId="77777777" w:rsidR="00FD3557" w:rsidRPr="00FD3557" w:rsidRDefault="00FD3557" w:rsidP="00FD3557">
      <w:pPr>
        <w:spacing w:after="0" w:line="240" w:lineRule="auto"/>
        <w:ind w:left="567" w:hanging="567"/>
        <w:rPr>
          <w:rFonts w:ascii="Times New Roman" w:eastAsia="Times New Roman" w:hAnsi="Times New Roman" w:cs="Times New Roman"/>
          <w:caps/>
          <w:sz w:val="22"/>
          <w:szCs w:val="22"/>
          <w:lang w:val="lt-LT"/>
        </w:rPr>
      </w:pPr>
    </w:p>
    <w:p w14:paraId="4D1C254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3 ml</w:t>
      </w:r>
    </w:p>
    <w:p w14:paraId="4BCF5C40" w14:textId="77777777" w:rsidR="00FD3557" w:rsidRPr="00FD3557" w:rsidRDefault="00FD3557" w:rsidP="00FD3557">
      <w:pPr>
        <w:spacing w:after="0" w:line="240" w:lineRule="auto"/>
        <w:outlineLvl w:val="0"/>
        <w:rPr>
          <w:rFonts w:ascii="Times New Roman" w:eastAsia="Times New Roman" w:hAnsi="Times New Roman" w:cs="Times New Roman"/>
          <w:b/>
          <w:sz w:val="22"/>
          <w:szCs w:val="22"/>
          <w:lang w:val="lt-LT"/>
        </w:rPr>
      </w:pPr>
    </w:p>
    <w:p w14:paraId="6D12F15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AC0AA1D" w14:textId="77777777" w:rsidR="00FD3557" w:rsidRPr="00FD3557" w:rsidRDefault="00FD3557" w:rsidP="00FD35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 w:val="22"/>
          <w:szCs w:val="22"/>
          <w:lang w:val="lt-LT"/>
        </w:rPr>
      </w:pPr>
      <w:r w:rsidRPr="00FD3557">
        <w:rPr>
          <w:rFonts w:ascii="Times New Roman" w:eastAsia="Times New Roman" w:hAnsi="Times New Roman" w:cs="Times New Roman"/>
          <w:b/>
          <w:caps/>
          <w:sz w:val="22"/>
          <w:szCs w:val="22"/>
          <w:lang w:val="lt-LT"/>
        </w:rPr>
        <w:t>6.</w:t>
      </w:r>
      <w:r w:rsidRPr="00FD3557">
        <w:rPr>
          <w:rFonts w:ascii="Times New Roman" w:eastAsia="Times New Roman" w:hAnsi="Times New Roman" w:cs="Times New Roman"/>
          <w:b/>
          <w:caps/>
          <w:sz w:val="22"/>
          <w:szCs w:val="22"/>
          <w:lang w:val="lt-LT"/>
        </w:rPr>
        <w:tab/>
        <w:t>KITA</w:t>
      </w:r>
    </w:p>
    <w:p w14:paraId="1C4ACD6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CB71BC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Novartis</w:t>
      </w:r>
    </w:p>
    <w:p w14:paraId="17B2351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AAC181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725D91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205346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CB8E581"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C4970C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5878B09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91AE46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7B9E817"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br w:type="page"/>
      </w:r>
    </w:p>
    <w:p w14:paraId="02098091"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4195F5B8"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310072C8" w14:textId="77777777" w:rsidR="00FD3557" w:rsidRPr="00FD3557" w:rsidRDefault="00FD3557" w:rsidP="00FD3557">
      <w:pPr>
        <w:spacing w:after="0" w:line="240" w:lineRule="auto"/>
        <w:jc w:val="center"/>
        <w:rPr>
          <w:rFonts w:ascii="Times New Roman" w:eastAsia="Times New Roman" w:hAnsi="Times New Roman" w:cs="Times New Roman"/>
          <w:b/>
          <w:sz w:val="22"/>
          <w:szCs w:val="22"/>
          <w:lang w:val="lt-LT"/>
        </w:rPr>
      </w:pPr>
    </w:p>
    <w:p w14:paraId="79403274"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2EDC7724"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5AD3623D"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7A6CA6E8"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354C0FF0"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420C3531"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69616BD2"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59723B04"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0E4EFF98"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07B0165B"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09565403"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4FE1BE59"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22502C35"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78BCB8DA"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7B0C8DF6"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2BAEFF7E"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738C589E"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6A30890D"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6306A80A"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11696C31"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sz w:val="22"/>
          <w:szCs w:val="22"/>
          <w:lang w:val="lt-LT"/>
        </w:rPr>
      </w:pPr>
    </w:p>
    <w:p w14:paraId="14683E23" w14:textId="77777777" w:rsidR="00FD3557" w:rsidRPr="00FD3557" w:rsidRDefault="00FD3557" w:rsidP="00FD3557">
      <w:pPr>
        <w:keepNext/>
        <w:spacing w:after="0" w:line="240" w:lineRule="auto"/>
        <w:jc w:val="center"/>
        <w:outlineLvl w:val="2"/>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sz w:val="22"/>
          <w:szCs w:val="22"/>
          <w:lang w:val="lt-LT"/>
        </w:rPr>
        <w:t xml:space="preserve">B. </w:t>
      </w:r>
      <w:r w:rsidRPr="00FD3557">
        <w:rPr>
          <w:rFonts w:ascii="Times New Roman" w:eastAsia="Times New Roman" w:hAnsi="Times New Roman" w:cs="Times New Roman"/>
          <w:b/>
          <w:bCs/>
          <w:sz w:val="22"/>
          <w:szCs w:val="22"/>
          <w:lang w:val="lt-LT"/>
        </w:rPr>
        <w:t>PAKUOTĖS</w:t>
      </w:r>
      <w:r w:rsidRPr="00FD3557">
        <w:rPr>
          <w:rFonts w:ascii="Times New Roman" w:eastAsia="Times New Roman" w:hAnsi="Times New Roman" w:cs="Times New Roman"/>
          <w:b/>
          <w:bCs/>
          <w:i/>
          <w:sz w:val="22"/>
          <w:szCs w:val="22"/>
          <w:lang w:val="lt-LT"/>
        </w:rPr>
        <w:t xml:space="preserve"> </w:t>
      </w:r>
      <w:r w:rsidRPr="00FD3557">
        <w:rPr>
          <w:rFonts w:ascii="Times New Roman" w:eastAsia="Times New Roman" w:hAnsi="Times New Roman" w:cs="Times New Roman"/>
          <w:b/>
          <w:bCs/>
          <w:sz w:val="22"/>
          <w:szCs w:val="22"/>
          <w:lang w:val="lt-LT"/>
        </w:rPr>
        <w:t>LAPELIS</w:t>
      </w:r>
    </w:p>
    <w:p w14:paraId="7E24903D" w14:textId="77777777" w:rsidR="00FD3557" w:rsidRPr="00FD3557" w:rsidRDefault="00FD3557" w:rsidP="00FD3557">
      <w:pPr>
        <w:keepNext/>
        <w:spacing w:after="0" w:line="240" w:lineRule="auto"/>
        <w:jc w:val="both"/>
        <w:outlineLvl w:val="2"/>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br w:type="page"/>
      </w:r>
    </w:p>
    <w:p w14:paraId="5BBE77F5" w14:textId="77777777" w:rsidR="00FD3557" w:rsidRPr="00FD3557" w:rsidRDefault="00FD3557" w:rsidP="00FD3557">
      <w:pPr>
        <w:spacing w:after="0" w:line="240" w:lineRule="auto"/>
        <w:jc w:val="center"/>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lastRenderedPageBreak/>
        <w:t>Pakuotės lapelis: informacija vartotojui</w:t>
      </w:r>
    </w:p>
    <w:p w14:paraId="350CDF5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9E04D84" w14:textId="77777777" w:rsidR="00FD3557" w:rsidRPr="00FD3557" w:rsidRDefault="00FD3557" w:rsidP="00FD3557">
      <w:pPr>
        <w:spacing w:after="0" w:line="240" w:lineRule="auto"/>
        <w:jc w:val="center"/>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Voltaren 75 mg/3 ml injekcinis ar infuzinis tirpalas</w:t>
      </w:r>
    </w:p>
    <w:p w14:paraId="3D0A9D0A" w14:textId="77777777" w:rsidR="00FD3557" w:rsidRPr="00FD3557" w:rsidRDefault="00FD3557" w:rsidP="00FD3557">
      <w:pPr>
        <w:spacing w:after="0" w:line="240" w:lineRule="auto"/>
        <w:ind w:left="567" w:hanging="567"/>
        <w:jc w:val="center"/>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Diklofenako natrio druska </w:t>
      </w:r>
    </w:p>
    <w:p w14:paraId="5B376B89" w14:textId="77777777" w:rsidR="00FD3557" w:rsidRPr="00FD3557" w:rsidRDefault="00FD3557" w:rsidP="00FD3557">
      <w:pPr>
        <w:spacing w:after="0" w:line="240" w:lineRule="auto"/>
        <w:jc w:val="center"/>
        <w:rPr>
          <w:rFonts w:ascii="Times New Roman" w:eastAsia="Times New Roman" w:hAnsi="Times New Roman" w:cs="Times New Roman"/>
          <w:b/>
          <w:bCs/>
          <w:i/>
          <w:sz w:val="22"/>
          <w:szCs w:val="22"/>
          <w:lang w:val="lt-LT"/>
        </w:rPr>
      </w:pPr>
    </w:p>
    <w:p w14:paraId="78255DFA"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4C933FA6" w14:textId="77777777" w:rsidR="00FD3557" w:rsidRPr="00FD3557" w:rsidRDefault="00FD3557" w:rsidP="00FD3557">
      <w:pPr>
        <w:suppressAutoHyphens/>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14:paraId="47FD98A6"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Neišmeskite šio lapelio, nes vėl gali prireikti jį perskaityti.</w:t>
      </w:r>
    </w:p>
    <w:p w14:paraId="66D5EDDF"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kiltų daugiau klausimų, kreipkitės į gydytoją arba vaistininką.</w:t>
      </w:r>
    </w:p>
    <w:p w14:paraId="38136E7C"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14:paraId="5C826928"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pasireiškė šalutinis poveikis (net jeigu jis šiame lapelyje nenurodytas), kreipkitės į gydytoją arba vaistininką. Žr. 4</w:t>
      </w:r>
      <w:r w:rsidRPr="00FD3557">
        <w:rPr>
          <w:rFonts w:ascii="Times New Roman" w:eastAsia="Times New Roman" w:hAnsi="Times New Roman" w:cs="Times New Roman"/>
          <w:b/>
          <w:sz w:val="22"/>
          <w:szCs w:val="22"/>
          <w:lang w:val="lt-LT"/>
        </w:rPr>
        <w:t> </w:t>
      </w:r>
      <w:r w:rsidRPr="00FD3557">
        <w:rPr>
          <w:rFonts w:ascii="Times New Roman" w:eastAsia="Times New Roman" w:hAnsi="Times New Roman" w:cs="Times New Roman"/>
          <w:sz w:val="22"/>
          <w:szCs w:val="22"/>
          <w:lang w:val="lt-LT"/>
        </w:rPr>
        <w:t>skyrių.</w:t>
      </w:r>
    </w:p>
    <w:p w14:paraId="120902C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EBBEDDE" w14:textId="77777777" w:rsidR="00FD3557" w:rsidRPr="00FD3557" w:rsidRDefault="00FD3557" w:rsidP="00FD3557">
      <w:pPr>
        <w:keepNext/>
        <w:spacing w:after="0" w:line="240" w:lineRule="auto"/>
        <w:jc w:val="both"/>
        <w:outlineLvl w:val="3"/>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Apie ką rašoma šiame lapelyje?</w:t>
      </w:r>
    </w:p>
    <w:p w14:paraId="0AA16798"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6D0FF521" w14:textId="77777777" w:rsidR="00FD3557" w:rsidRPr="00FD3557" w:rsidRDefault="00FD3557" w:rsidP="00FD3557">
      <w:pPr>
        <w:numPr>
          <w:ilvl w:val="0"/>
          <w:numId w:val="17"/>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Kas yra Voltaren ir kam jis vartojamas</w:t>
      </w:r>
    </w:p>
    <w:p w14:paraId="183BD4B3" w14:textId="77777777" w:rsidR="00FD3557" w:rsidRPr="00FD3557" w:rsidRDefault="00FD3557" w:rsidP="00FD3557">
      <w:pPr>
        <w:numPr>
          <w:ilvl w:val="0"/>
          <w:numId w:val="17"/>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Kas žinotina prieš vartojant Voltaren</w:t>
      </w:r>
    </w:p>
    <w:p w14:paraId="4A5B851C" w14:textId="77777777" w:rsidR="00FD3557" w:rsidRPr="00FD3557" w:rsidRDefault="00FD3557" w:rsidP="00FD3557">
      <w:pPr>
        <w:numPr>
          <w:ilvl w:val="0"/>
          <w:numId w:val="17"/>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Kaip vartoti Voltaren</w:t>
      </w:r>
    </w:p>
    <w:p w14:paraId="340E51D9" w14:textId="77777777" w:rsidR="00FD3557" w:rsidRPr="00FD3557" w:rsidRDefault="00FD3557" w:rsidP="00FD3557">
      <w:pPr>
        <w:numPr>
          <w:ilvl w:val="0"/>
          <w:numId w:val="17"/>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Galimas šalutinis poveikis</w:t>
      </w:r>
    </w:p>
    <w:p w14:paraId="2466C109" w14:textId="77777777" w:rsidR="00FD3557" w:rsidRPr="00FD3557" w:rsidRDefault="00FD3557" w:rsidP="00FD3557">
      <w:pPr>
        <w:numPr>
          <w:ilvl w:val="0"/>
          <w:numId w:val="17"/>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Kaip laikyti Voltaren</w:t>
      </w:r>
    </w:p>
    <w:p w14:paraId="15082986" w14:textId="77777777" w:rsidR="00FD3557" w:rsidRPr="00FD3557" w:rsidRDefault="00FD3557" w:rsidP="00FD3557">
      <w:pPr>
        <w:numPr>
          <w:ilvl w:val="0"/>
          <w:numId w:val="17"/>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Pakuotės turinys ir kita informacija</w:t>
      </w:r>
    </w:p>
    <w:p w14:paraId="752DB672"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75BD192A" w14:textId="77777777" w:rsidR="00FD3557" w:rsidRPr="00FD3557" w:rsidRDefault="00FD3557" w:rsidP="00FD3557">
      <w:pPr>
        <w:spacing w:after="0" w:line="240" w:lineRule="auto"/>
        <w:jc w:val="both"/>
        <w:rPr>
          <w:rFonts w:ascii="Times New Roman" w:eastAsia="Times New Roman" w:hAnsi="Times New Roman" w:cs="Times New Roman"/>
          <w:b/>
          <w:sz w:val="22"/>
          <w:szCs w:val="22"/>
          <w:lang w:val="lt-LT"/>
        </w:rPr>
      </w:pPr>
    </w:p>
    <w:p w14:paraId="727B53DF" w14:textId="77777777" w:rsidR="00FD3557" w:rsidRPr="00FD3557" w:rsidRDefault="00FD3557" w:rsidP="00FD3557">
      <w:pPr>
        <w:spacing w:after="0" w:line="240" w:lineRule="auto"/>
        <w:ind w:left="567" w:hanging="567"/>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1.</w:t>
      </w:r>
      <w:r w:rsidRPr="00FD3557">
        <w:rPr>
          <w:rFonts w:ascii="Times New Roman" w:eastAsia="Times New Roman" w:hAnsi="Times New Roman" w:cs="Times New Roman"/>
          <w:b/>
          <w:sz w:val="22"/>
          <w:szCs w:val="22"/>
          <w:lang w:val="lt-LT"/>
        </w:rPr>
        <w:tab/>
        <w:t>Kas yra Voltaren ir kam jis vartojamas</w:t>
      </w:r>
    </w:p>
    <w:p w14:paraId="004D7658"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36C1C9D6"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Jūsų vaistas vadinasi Voltaren ir yra tiekiamas kaip injekcinis tirpalas ampulėse. Kiekvienoje ampulėje yra 75 mg veikliosios medžiagos diklofenako natrio druskos.</w:t>
      </w:r>
    </w:p>
    <w:p w14:paraId="4368F59A"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2CA2FB86"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Injekcinis tirpalas vartojamas injekcijoms į raumenis arba, praskiedus, infuzijoms į veną.</w:t>
      </w:r>
    </w:p>
    <w:p w14:paraId="039810B6"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Voltaren priklauso nesteroidinių vaistų nuo uždegimo (NVNU) grupei, kuri vartojama skausmui malšinti ir uždegimui slopinti. </w:t>
      </w:r>
    </w:p>
    <w:p w14:paraId="7BC5BF1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C412FF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Voltaren mažina uždegimo sukeltus simptomus: skausmą ir patinimą, nes slopina medžiagų, sukeliančių uždegimą, skausmą ir karščiavimą (prostaglandinų) susidarymą. Uždegimo arba karščiavimo priežasties vaistas nepanaikina. </w:t>
      </w:r>
    </w:p>
    <w:p w14:paraId="1BDB24AD"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p>
    <w:p w14:paraId="411ACF00" w14:textId="77777777" w:rsidR="00FD3557" w:rsidRPr="00FD3557" w:rsidRDefault="00FD3557" w:rsidP="00FD3557">
      <w:pPr>
        <w:spacing w:after="0" w:line="240" w:lineRule="auto"/>
        <w:rPr>
          <w:rFonts w:ascii="Times New Roman" w:eastAsia="Times New Roman" w:hAnsi="Times New Roman" w:cs="Times New Roman"/>
          <w:bCs/>
          <w:i/>
          <w:sz w:val="22"/>
          <w:szCs w:val="22"/>
          <w:lang w:val="lt-LT"/>
        </w:rPr>
      </w:pPr>
      <w:r w:rsidRPr="00FD3557">
        <w:rPr>
          <w:rFonts w:ascii="Times New Roman" w:eastAsia="Times New Roman" w:hAnsi="Times New Roman" w:cs="Times New Roman"/>
          <w:bCs/>
          <w:i/>
          <w:sz w:val="22"/>
          <w:szCs w:val="22"/>
          <w:lang w:val="lt-LT"/>
        </w:rPr>
        <w:t xml:space="preserve">Injekcijos į raumenis </w:t>
      </w:r>
    </w:p>
    <w:p w14:paraId="3C83F7C9"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sym w:font="Symbol" w:char="F0B7"/>
      </w:r>
      <w:r w:rsidRPr="00FD3557">
        <w:rPr>
          <w:rFonts w:ascii="Times New Roman" w:eastAsia="Times New Roman" w:hAnsi="Times New Roman" w:cs="Times New Roman"/>
          <w:sz w:val="22"/>
          <w:szCs w:val="22"/>
          <w:lang w:val="lt-LT"/>
        </w:rPr>
        <w:tab/>
        <w:t xml:space="preserve">Ūminio skausmo malšinimas esant kuriai nors iš šių būklių: inkstų kolikai, osteoartrito paūmėjimui, reumatoidinio  artrito paūmėjimui, ūminiam nugaros skausmui, podagros priepuoliui, traumai, kaulo lūžiui, skausmui po chirurginės operacijos. </w:t>
      </w:r>
    </w:p>
    <w:p w14:paraId="2DC5AA1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31C2169" w14:textId="77777777" w:rsidR="00FD3557" w:rsidRPr="00FD3557" w:rsidRDefault="00FD3557" w:rsidP="00FD3557">
      <w:pPr>
        <w:spacing w:after="0" w:line="240" w:lineRule="auto"/>
        <w:rPr>
          <w:rFonts w:ascii="Times New Roman" w:eastAsia="Times New Roman" w:hAnsi="Times New Roman" w:cs="Times New Roman"/>
          <w:bCs/>
          <w:i/>
          <w:sz w:val="22"/>
          <w:szCs w:val="22"/>
          <w:lang w:val="lt-LT"/>
        </w:rPr>
      </w:pPr>
      <w:r w:rsidRPr="00FD3557">
        <w:rPr>
          <w:rFonts w:ascii="Times New Roman" w:eastAsia="Times New Roman" w:hAnsi="Times New Roman" w:cs="Times New Roman"/>
          <w:bCs/>
          <w:i/>
          <w:sz w:val="22"/>
          <w:szCs w:val="22"/>
          <w:lang w:val="lt-LT"/>
        </w:rPr>
        <w:t>Infuzijos į veną</w:t>
      </w:r>
    </w:p>
    <w:p w14:paraId="393A6AD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Ligoninėje gydomų pacientų pooperacinio skausmo malšinimas ir profilaktika.</w:t>
      </w:r>
    </w:p>
    <w:p w14:paraId="1120E48A"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35EC4B57"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Jums nustatytos širdies ir kraujagyslių ligos arba turite reikšmingų širdies ir kraujagyslių sutrikimų pasireiškimo rizikos veiksnių, Jūsų gydytojas periodiškai iš naujo įvertins kaip ilgai Jūs turite vartoti Voltaren,</w:t>
      </w:r>
      <w:r w:rsidRPr="00FD3557">
        <w:rPr>
          <w:rFonts w:ascii="Times New Roman" w:eastAsia="Times New Roman" w:hAnsi="Times New Roman" w:cs="Times New Roman"/>
          <w:color w:val="222222"/>
          <w:sz w:val="22"/>
          <w:szCs w:val="22"/>
          <w:lang w:val="lt-LT"/>
        </w:rPr>
        <w:t xml:space="preserve"> ypač tuo atveju, kai pradėtas gydymas Voltaren injekcijomis tęsiamas Voltaren tabletėmis.</w:t>
      </w:r>
    </w:p>
    <w:p w14:paraId="45130DD7"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0706C4A8"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abejojate dėl Voltaren veikimo arba kodėl jis buvo Jums paskirtas, klauskite gydytojo.</w:t>
      </w:r>
    </w:p>
    <w:p w14:paraId="29B30273"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5371D011"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5047F14B" w14:textId="77777777" w:rsidR="00FD3557" w:rsidRPr="00FD3557" w:rsidRDefault="00FD3557" w:rsidP="00FD3557">
      <w:pPr>
        <w:spacing w:after="0" w:line="240" w:lineRule="auto"/>
        <w:ind w:left="567" w:hanging="567"/>
        <w:jc w:val="both"/>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2.</w:t>
      </w:r>
      <w:r w:rsidRPr="00FD3557">
        <w:rPr>
          <w:rFonts w:ascii="Times New Roman" w:eastAsia="Times New Roman" w:hAnsi="Times New Roman" w:cs="Times New Roman"/>
          <w:b/>
          <w:sz w:val="22"/>
          <w:szCs w:val="22"/>
          <w:lang w:val="lt-LT"/>
        </w:rPr>
        <w:tab/>
        <w:t>Kas žinotina prieš vartojant Voltaren</w:t>
      </w:r>
    </w:p>
    <w:p w14:paraId="7300B145" w14:textId="77777777" w:rsid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7C9D9AE6" w14:textId="780B9BD2" w:rsidR="00477DCF" w:rsidRPr="00477DCF" w:rsidRDefault="00477DCF" w:rsidP="00477DCF">
      <w:pPr>
        <w:tabs>
          <w:tab w:val="left" w:pos="567"/>
        </w:tabs>
        <w:spacing w:after="0" w:line="240" w:lineRule="auto"/>
        <w:rPr>
          <w:rFonts w:ascii="Times New Roman" w:eastAsia="Times New Roman" w:hAnsi="Times New Roman" w:cs="Times New Roman"/>
          <w:sz w:val="22"/>
          <w:szCs w:val="22"/>
          <w:lang w:val="lt-LT"/>
        </w:rPr>
      </w:pPr>
      <w:r w:rsidRPr="00477DCF">
        <w:rPr>
          <w:rFonts w:ascii="Times New Roman" w:eastAsia="Times New Roman" w:hAnsi="Times New Roman" w:cs="Times New Roman"/>
          <w:bCs/>
          <w:sz w:val="22"/>
          <w:szCs w:val="22"/>
        </w:rPr>
        <w:lastRenderedPageBreak/>
        <w:t xml:space="preserve">Prieš  suleidžiant </w:t>
      </w:r>
      <w:r>
        <w:rPr>
          <w:rFonts w:ascii="Times New Roman" w:eastAsia="Times New Roman" w:hAnsi="Times New Roman" w:cs="Times New Roman"/>
          <w:bCs/>
          <w:sz w:val="22"/>
          <w:szCs w:val="22"/>
        </w:rPr>
        <w:t>Voltaren</w:t>
      </w:r>
      <w:r w:rsidRPr="00477DCF">
        <w:rPr>
          <w:rFonts w:ascii="Times New Roman" w:eastAsia="Times New Roman" w:hAnsi="Times New Roman" w:cs="Times New Roman"/>
          <w:bCs/>
          <w:sz w:val="22"/>
          <w:szCs w:val="22"/>
        </w:rPr>
        <w:t>, pasakykite savo gydytojui, jeigu jums neseniai atlikta arba jums bus atliekama skrandžio arba žarnyno operacija, nes Voltaren kartais gali pabloginti žaizdos gijimą Jūsų virškinimo trakte po operacijos.</w:t>
      </w:r>
    </w:p>
    <w:p w14:paraId="454C6D0E" w14:textId="77777777" w:rsidR="00477DCF" w:rsidRPr="00FD3557" w:rsidRDefault="00477DCF" w:rsidP="00FD3557">
      <w:pPr>
        <w:tabs>
          <w:tab w:val="left" w:pos="567"/>
        </w:tabs>
        <w:spacing w:after="0" w:line="240" w:lineRule="auto"/>
        <w:rPr>
          <w:rFonts w:ascii="Times New Roman" w:eastAsia="Times New Roman" w:hAnsi="Times New Roman" w:cs="Times New Roman"/>
          <w:sz w:val="22"/>
          <w:szCs w:val="22"/>
          <w:lang w:val="lt-LT"/>
        </w:rPr>
      </w:pPr>
    </w:p>
    <w:p w14:paraId="20008389" w14:textId="77777777" w:rsidR="00FD3557" w:rsidRPr="00FD3557" w:rsidRDefault="00FD3557" w:rsidP="00FD3557">
      <w:pPr>
        <w:spacing w:after="0" w:line="240" w:lineRule="auto"/>
        <w:jc w:val="both"/>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Voltaren vartoti negalima:</w:t>
      </w:r>
    </w:p>
    <w:p w14:paraId="4EC2E341"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yra alergija (padidėjęs jautrumas) diklofenakui, natrio metabisulfitui (ar kitiems</w:t>
      </w:r>
    </w:p>
    <w:p w14:paraId="25950F34" w14:textId="77777777" w:rsidR="00FD3557" w:rsidRPr="00FD3557" w:rsidRDefault="00FD3557" w:rsidP="00FD3557">
      <w:pPr>
        <w:spacing w:after="0" w:line="240" w:lineRule="auto"/>
        <w:ind w:left="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sulfitams) arba bet kuriai pagalbinei šio vaisto medžiagai (jos išvardytos 6 skyriuje);</w:t>
      </w:r>
    </w:p>
    <w:p w14:paraId="62750884" w14:textId="7065BFD9"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 xml:space="preserve">jeigu Jums kada nors buvo pasireiškusi alerginė reakcija, pavartojus medikamentų nuo uždegimo arba skausmo (pvz., acetilsalicilo rūgšties, diklofenako arba ibuprofeno). Reakcija galėjo pasireikšti astma, sloga, </w:t>
      </w:r>
      <w:r w:rsidR="00FF50AA">
        <w:rPr>
          <w:rFonts w:ascii="Times New Roman" w:eastAsia="Times New Roman" w:hAnsi="Times New Roman" w:cs="Times New Roman"/>
          <w:sz w:val="22"/>
          <w:szCs w:val="22"/>
          <w:lang w:val="lt-LT"/>
        </w:rPr>
        <w:t xml:space="preserve">krūtinės skausmu, </w:t>
      </w:r>
      <w:r w:rsidRPr="00FD3557">
        <w:rPr>
          <w:rFonts w:ascii="Times New Roman" w:eastAsia="Times New Roman" w:hAnsi="Times New Roman" w:cs="Times New Roman"/>
          <w:sz w:val="22"/>
          <w:szCs w:val="22"/>
          <w:lang w:val="lt-LT"/>
        </w:rPr>
        <w:t xml:space="preserve">odos </w:t>
      </w:r>
      <w:r w:rsidR="00FF50AA">
        <w:rPr>
          <w:rFonts w:ascii="Times New Roman" w:eastAsia="Times New Roman" w:hAnsi="Times New Roman" w:cs="Times New Roman"/>
          <w:sz w:val="22"/>
          <w:szCs w:val="22"/>
          <w:lang w:val="lt-LT"/>
        </w:rPr>
        <w:t>iš</w:t>
      </w:r>
      <w:r w:rsidRPr="00FD3557">
        <w:rPr>
          <w:rFonts w:ascii="Times New Roman" w:eastAsia="Times New Roman" w:hAnsi="Times New Roman" w:cs="Times New Roman"/>
          <w:sz w:val="22"/>
          <w:szCs w:val="22"/>
          <w:lang w:val="lt-LT"/>
        </w:rPr>
        <w:t>bėrimu, veido</w:t>
      </w:r>
      <w:r w:rsidRPr="00FD3557">
        <w:rPr>
          <w:rFonts w:ascii="Times New Roman" w:eastAsia="Times New Roman" w:hAnsi="Times New Roman" w:cstheme="minorBidi"/>
          <w:sz w:val="22"/>
          <w:szCs w:val="22"/>
          <w:lang w:val="lt-LT"/>
        </w:rPr>
        <w:t>, lūpų, liežuvio, gerklės ir (arba) galūnių patinimu (angioneurozinės edemos požymiai)</w:t>
      </w:r>
      <w:r w:rsidRPr="00FD3557">
        <w:rPr>
          <w:rFonts w:ascii="Times New Roman" w:eastAsia="Times New Roman" w:hAnsi="Times New Roman" w:cs="Times New Roman"/>
          <w:sz w:val="22"/>
          <w:szCs w:val="22"/>
          <w:lang w:val="lt-LT"/>
        </w:rPr>
        <w:t>. Jeigu Jūs manote, kad galite būti alergiški, pasitarkite su gydytoju; 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3ED4ACDC"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Jums yra arba anksčiau buvo sutrikusi kraujotaka (periferinių arterijų liga);</w:t>
      </w:r>
    </w:p>
    <w:p w14:paraId="7FF845E4"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yra ar yra buvę skrandžio arba dvylikapirštės žarnos opų, ar jos kraujavo (du ar daugiau atskirų išopėjimo ar kraujavimo epizodų);</w:t>
      </w:r>
    </w:p>
    <w:p w14:paraId="729E3117"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 xml:space="preserve">jeigu Jums yra ar yra buvęs kraujavimas į virškinimo traktą ar jis prakiuręs (vėmimas krauju, kraujavimas tuštinimosi metu, šviežias kraujas išmatose ar juodos išmatos); </w:t>
      </w:r>
    </w:p>
    <w:p w14:paraId="39CE2389" w14:textId="77777777" w:rsidR="00FD3557" w:rsidRPr="00FD3557" w:rsidRDefault="00FD3557" w:rsidP="00FD3557">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Jūs sergate sunkiu inkstų nepakankamumu;</w:t>
      </w:r>
    </w:p>
    <w:p w14:paraId="34361311"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Jūs sergate sunkiu kepenų nepakankamumu;</w:t>
      </w:r>
    </w:p>
    <w:p w14:paraId="198633EB"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r w:rsidRPr="00FD3557">
        <w:rPr>
          <w:rFonts w:ascii="Times New Roman" w:eastAsia="Times New Roman" w:hAnsi="Times New Roman" w:cs="Times New Roman"/>
          <w:sz w:val="22"/>
          <w:szCs w:val="22"/>
          <w:lang w:val="lt-LT"/>
        </w:rPr>
        <w:tab/>
        <w:t>jeigu Jūs esate trečiame nėštumo trimestre, nuo šešto nėštumo mėnesio.</w:t>
      </w:r>
    </w:p>
    <w:p w14:paraId="4C826F73" w14:textId="77777777" w:rsidR="003A0449" w:rsidRDefault="003A0449" w:rsidP="003A0449">
      <w:pPr>
        <w:tabs>
          <w:tab w:val="left" w:pos="0"/>
          <w:tab w:val="left" w:pos="567"/>
        </w:tabs>
        <w:spacing w:after="0" w:line="240" w:lineRule="auto"/>
        <w:rPr>
          <w:rFonts w:ascii="Times New Roman" w:eastAsia="Times New Roman" w:hAnsi="Times New Roman" w:cs="Times New Roman"/>
          <w:sz w:val="22"/>
          <w:szCs w:val="22"/>
        </w:rPr>
      </w:pPr>
    </w:p>
    <w:p w14:paraId="55FBF659" w14:textId="2C40D093"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3E26A40D" w14:textId="77777777" w:rsidR="00FD3557" w:rsidRPr="00FD3557" w:rsidRDefault="00FD3557" w:rsidP="00FD3557">
      <w:pPr>
        <w:autoSpaceDE w:val="0"/>
        <w:autoSpaceDN w:val="0"/>
        <w:adjustRightInd w:val="0"/>
        <w:spacing w:after="0" w:line="240" w:lineRule="auto"/>
        <w:rPr>
          <w:rFonts w:ascii="Times New Roman" w:eastAsia="Calibri" w:hAnsi="Times New Roman" w:cs="Times New Roman"/>
          <w:color w:val="000000"/>
          <w:sz w:val="22"/>
          <w:szCs w:val="22"/>
          <w:lang w:val="lt-LT"/>
        </w:rPr>
      </w:pPr>
      <w:r w:rsidRPr="00FD3557">
        <w:rPr>
          <w:rFonts w:ascii="Times New Roman" w:eastAsia="Calibri" w:hAnsi="Times New Roman" w:cs="Times New Roman"/>
          <w:color w:val="000000"/>
          <w:sz w:val="22"/>
          <w:szCs w:val="22"/>
          <w:lang w:val="lt-LT"/>
        </w:rPr>
        <w:t xml:space="preserve">Įsitikinkite, kad prieš Jums paskirdamas diklofenako gydytojas žino, jog Jūs: </w:t>
      </w:r>
    </w:p>
    <w:p w14:paraId="6B7059E4" w14:textId="77777777" w:rsidR="00FD3557" w:rsidRPr="00FD3557" w:rsidRDefault="00FD3557" w:rsidP="00FD3557">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sidRPr="00FD3557">
        <w:rPr>
          <w:rFonts w:ascii="Times New Roman" w:eastAsia="Calibri" w:hAnsi="Times New Roman" w:cs="Times New Roman"/>
          <w:color w:val="000000"/>
          <w:sz w:val="22"/>
          <w:szCs w:val="22"/>
          <w:lang w:val="lt-LT"/>
        </w:rPr>
        <w:t>-</w:t>
      </w:r>
      <w:r w:rsidRPr="00FD3557">
        <w:rPr>
          <w:rFonts w:ascii="Times New Roman" w:eastAsia="Calibri" w:hAnsi="Times New Roman" w:cs="Times New Roman"/>
          <w:color w:val="000000"/>
          <w:sz w:val="22"/>
          <w:szCs w:val="22"/>
          <w:lang w:val="lt-LT"/>
        </w:rPr>
        <w:tab/>
        <w:t xml:space="preserve">rūkote; </w:t>
      </w:r>
    </w:p>
    <w:p w14:paraId="5035717E" w14:textId="77777777" w:rsidR="00FD3557" w:rsidRPr="00FD3557" w:rsidRDefault="00FD3557" w:rsidP="00FD3557">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sidRPr="00FD3557">
        <w:rPr>
          <w:rFonts w:ascii="Times New Roman" w:eastAsia="Calibri" w:hAnsi="Times New Roman" w:cs="Times New Roman"/>
          <w:color w:val="000000"/>
          <w:sz w:val="22"/>
          <w:szCs w:val="22"/>
          <w:lang w:val="lt-LT"/>
        </w:rPr>
        <w:t>-</w:t>
      </w:r>
      <w:r w:rsidRPr="00FD3557">
        <w:rPr>
          <w:rFonts w:ascii="Times New Roman" w:eastAsia="Calibri" w:hAnsi="Times New Roman" w:cs="Times New Roman"/>
          <w:color w:val="000000"/>
          <w:sz w:val="22"/>
          <w:szCs w:val="22"/>
          <w:lang w:val="lt-LT"/>
        </w:rPr>
        <w:tab/>
        <w:t xml:space="preserve">sergate cukriniu diabetu; </w:t>
      </w:r>
    </w:p>
    <w:p w14:paraId="2D4FDDBE" w14:textId="77777777" w:rsidR="00FD3557" w:rsidRPr="00FD3557" w:rsidRDefault="00FD3557" w:rsidP="00FD3557">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sidRPr="00FD3557">
        <w:rPr>
          <w:rFonts w:ascii="Times New Roman" w:eastAsia="Calibri" w:hAnsi="Times New Roman" w:cs="Times New Roman"/>
          <w:color w:val="000000"/>
          <w:sz w:val="22"/>
          <w:szCs w:val="22"/>
          <w:lang w:val="lt-LT"/>
        </w:rPr>
        <w:t>-</w:t>
      </w:r>
      <w:r w:rsidRPr="00FD3557">
        <w:rPr>
          <w:rFonts w:ascii="Times New Roman" w:eastAsia="Calibri" w:hAnsi="Times New Roman" w:cs="Times New Roman"/>
          <w:color w:val="000000"/>
          <w:sz w:val="22"/>
          <w:szCs w:val="22"/>
          <w:lang w:val="lt-LT"/>
        </w:rPr>
        <w:tab/>
        <w:t xml:space="preserve">sergate krūtinės angina arba Jums yra susidarę kraujo krešulių, padidėjęs kraujospūdis, padidėjęs cholesterolio kiekis ar padidėjęs trigliceridų kiekis. </w:t>
      </w:r>
    </w:p>
    <w:p w14:paraId="6BFA9C3C" w14:textId="77777777" w:rsidR="00FD3557" w:rsidRPr="00FD3557" w:rsidRDefault="00FD3557" w:rsidP="00FD3557">
      <w:pPr>
        <w:autoSpaceDE w:val="0"/>
        <w:autoSpaceDN w:val="0"/>
        <w:adjustRightInd w:val="0"/>
        <w:spacing w:after="0" w:line="240" w:lineRule="auto"/>
        <w:rPr>
          <w:rFonts w:ascii="Times New Roman" w:eastAsia="Calibri" w:hAnsi="Times New Roman" w:cs="Times New Roman"/>
          <w:color w:val="000000"/>
          <w:sz w:val="22"/>
          <w:szCs w:val="22"/>
          <w:lang w:val="lt-LT"/>
        </w:rPr>
      </w:pPr>
    </w:p>
    <w:p w14:paraId="08489E50"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Šalutinis poveikis gali pasireikšti rečiau, jeigu vartosite mažiausią veiksmingą dozę kiek įmanoma trumpiausią laikotarpį.</w:t>
      </w:r>
    </w:p>
    <w:p w14:paraId="64EE27EB"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1F7E5FCE"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bet kuris iš šių teiginių Jums tinka, nevartokite Voltaren injekcinio tirpalo ir pasitarkite su gydytoju.</w:t>
      </w:r>
    </w:p>
    <w:p w14:paraId="4E2E17DC"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manote, kad galite būti alergiškas, pasitarkite su gydytoju.</w:t>
      </w:r>
    </w:p>
    <w:p w14:paraId="59562B56" w14:textId="77777777" w:rsidR="00FD3557" w:rsidRPr="00FD3557" w:rsidRDefault="00FD3557" w:rsidP="00FD3557">
      <w:pPr>
        <w:spacing w:after="0" w:line="240" w:lineRule="auto"/>
        <w:jc w:val="both"/>
        <w:rPr>
          <w:rFonts w:ascii="Times New Roman" w:eastAsia="Times New Roman" w:hAnsi="Times New Roman" w:cs="Times New Roman"/>
          <w:i/>
          <w:sz w:val="22"/>
          <w:szCs w:val="22"/>
          <w:lang w:val="lt-LT"/>
        </w:rPr>
      </w:pPr>
    </w:p>
    <w:p w14:paraId="59C968F8"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Įspėjimai ir atsargumo priemonės</w:t>
      </w:r>
    </w:p>
    <w:p w14:paraId="1ECCCD0F"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Pasitarkite su gydytoju arba vaistininku prieš pradėdami vartoti Voltaren.</w:t>
      </w:r>
    </w:p>
    <w:p w14:paraId="31E37F8F"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7FA152E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sz w:val="22"/>
          <w:szCs w:val="22"/>
          <w:lang w:val="lt-LT"/>
        </w:rPr>
        <w:t>Atsargumas būtinas:</w:t>
      </w:r>
    </w:p>
    <w:p w14:paraId="6AF5A24F" w14:textId="77777777" w:rsidR="00FD3557" w:rsidRPr="00FD3557" w:rsidRDefault="00FD3557" w:rsidP="00FD3557">
      <w:pPr>
        <w:numPr>
          <w:ilvl w:val="0"/>
          <w:numId w:val="18"/>
        </w:num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 xml:space="preserve">yra labai svarbu vartoti mažiausią </w:t>
      </w:r>
      <w:r w:rsidRPr="00FD3557">
        <w:rPr>
          <w:rFonts w:ascii="Times New Roman" w:eastAsia="Times New Roman" w:hAnsi="Times New Roman" w:cs="Times New Roman"/>
          <w:sz w:val="22"/>
          <w:szCs w:val="22"/>
          <w:lang w:val="lt-LT"/>
        </w:rPr>
        <w:t xml:space="preserve">veiksmingą </w:t>
      </w:r>
      <w:r w:rsidRPr="00FD3557">
        <w:rPr>
          <w:rFonts w:ascii="Times New Roman" w:eastAsia="Times New Roman" w:hAnsi="Times New Roman" w:cs="Times New Roman"/>
          <w:color w:val="222222"/>
          <w:sz w:val="22"/>
          <w:szCs w:val="22"/>
          <w:lang w:val="lt-LT"/>
        </w:rPr>
        <w:t xml:space="preserve">Voltaren dozę, kuri sumažintų skausmą ir (arba) patinimą, ir vartoti trumpiausią įmanomą laiką, siekiant kuo </w:t>
      </w:r>
      <w:r w:rsidRPr="00FD3557">
        <w:rPr>
          <w:rFonts w:ascii="Times New Roman" w:eastAsia="Times New Roman" w:hAnsi="Times New Roman" w:cs="Times New Roman"/>
          <w:sz w:val="22"/>
          <w:szCs w:val="22"/>
          <w:lang w:val="lt-LT"/>
        </w:rPr>
        <w:t>mažesnės nepageidaujamo poveikio rizikos širdies ir kraujagyslių sistemai</w:t>
      </w:r>
      <w:r w:rsidRPr="00FD3557">
        <w:rPr>
          <w:rFonts w:ascii="Times New Roman" w:eastAsia="Times New Roman" w:hAnsi="Times New Roman" w:cs="Times New Roman"/>
          <w:color w:val="222222"/>
          <w:sz w:val="22"/>
          <w:szCs w:val="22"/>
          <w:lang w:val="lt-LT"/>
        </w:rPr>
        <w:t>;</w:t>
      </w:r>
    </w:p>
    <w:p w14:paraId="6C60946D"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vartojate Voltaren kartu su kitais nesteroidiniais vaistais nuo uždegimo (pvz., acetilsalicilo rūgštimi), kortikosteroidais, trombocitų agregaciją slopinančiais vaistais arba selektyviais serotonino reabsorbcijos inhibitoriais (žr. „Kitų vaistų vartojimas“);</w:t>
      </w:r>
    </w:p>
    <w:p w14:paraId="502B10CF"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sergate astma arba šienlige (sezoninis alerginis rinitas);</w:t>
      </w:r>
    </w:p>
    <w:p w14:paraId="1F30AEBE"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29AC64D3"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sirgote gaubtinės žarnos (opiniu kolitu) arba plonojo žarnyno (Krono liga) uždegimu;</w:t>
      </w:r>
    </w:p>
    <w:p w14:paraId="55A4B629"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kai sutrikusi kepenų arba inkstų veikla;</w:t>
      </w:r>
    </w:p>
    <w:p w14:paraId="2AED35FC"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galite būti netekę daug skysčių (pvz., dėl ligos, viduriavimo, prieš ar po sunkios operacijos);</w:t>
      </w:r>
    </w:p>
    <w:p w14:paraId="693CDE62"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lastRenderedPageBreak/>
        <w:t>kai patinusios pėdos;</w:t>
      </w:r>
    </w:p>
    <w:p w14:paraId="5F2C4DA3" w14:textId="77777777" w:rsidR="00FD3557" w:rsidRPr="00FD3557" w:rsidRDefault="00FD3557" w:rsidP="00FD3557">
      <w:pPr>
        <w:numPr>
          <w:ilvl w:val="0"/>
          <w:numId w:val="18"/>
        </w:numPr>
        <w:tabs>
          <w:tab w:val="left" w:pos="0"/>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kai yra sutrikęs kraujavimas ar yra kitų kraujo sutrikimų, tame tarpe ir reta kepenų funkcijos patologija vadinama porfirija.</w:t>
      </w:r>
    </w:p>
    <w:p w14:paraId="41AB3F9B" w14:textId="77777777" w:rsidR="00FD3557" w:rsidRPr="00FD3557" w:rsidRDefault="00FD3557" w:rsidP="00FD3557">
      <w:pPr>
        <w:tabs>
          <w:tab w:val="left" w:pos="0"/>
        </w:tabs>
        <w:spacing w:after="0" w:line="240" w:lineRule="auto"/>
        <w:rPr>
          <w:rFonts w:ascii="Times New Roman" w:eastAsia="Times New Roman" w:hAnsi="Times New Roman" w:cs="Times New Roman"/>
          <w:sz w:val="22"/>
          <w:szCs w:val="22"/>
          <w:lang w:val="lt-LT"/>
        </w:rPr>
      </w:pPr>
    </w:p>
    <w:p w14:paraId="61B3EB88"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Jeigu bet kuris iš šių teiginių išvardytų aukščiau Jums tinka, prieš vartodami Voltaren injekcinio tirpalo pasakykite apie tai gydytoju. </w:t>
      </w:r>
    </w:p>
    <w:p w14:paraId="4E5FB286" w14:textId="77777777" w:rsidR="00FD3557" w:rsidRPr="00FD3557" w:rsidRDefault="00FD3557" w:rsidP="00FD3557">
      <w:pPr>
        <w:numPr>
          <w:ilvl w:val="0"/>
          <w:numId w:val="30"/>
        </w:numPr>
        <w:tabs>
          <w:tab w:val="left" w:pos="-2340"/>
        </w:tabs>
        <w:spacing w:after="0" w:line="240" w:lineRule="auto"/>
        <w:ind w:left="540" w:hanging="540"/>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Jei bet kuriuo metu, kol vartojate Voltaren atsirastų kokių nors požymių ar simptomų susijusių su Jūsų širdimi ar kraujagyslėmis, pavyzdžiui, krūtinės skausmas, dusulys, silpnumas ar kalbos sutrikimas, nedelsiant kreipkitės į gydytoją.</w:t>
      </w:r>
    </w:p>
    <w:p w14:paraId="48508AA8" w14:textId="77777777" w:rsidR="00FD3557" w:rsidRPr="00FD3557" w:rsidRDefault="00FD3557" w:rsidP="00FD3557">
      <w:pPr>
        <w:numPr>
          <w:ilvl w:val="0"/>
          <w:numId w:val="30"/>
        </w:numPr>
        <w:tabs>
          <w:tab w:val="left" w:pos="-2340"/>
        </w:tabs>
        <w:spacing w:after="0" w:line="240" w:lineRule="auto"/>
        <w:ind w:left="540" w:hanging="540"/>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gali sumažinti infekcijos simptomus (pvz., galvos skausmą, karščiavimą) ir dėl to gali būti sunkiau nustatyti diagnozę ir atitinkamai gydyti ligą. Jeigu blogai pasijutote ir Jums reikia apsilankyti pas gydytoją, nepamirškite jam pasakyti, kad vartojate Voltaren.</w:t>
      </w:r>
    </w:p>
    <w:p w14:paraId="54E42FEA" w14:textId="77777777" w:rsidR="00FD3557" w:rsidRPr="00FD3557" w:rsidRDefault="00FD3557" w:rsidP="00FD3557">
      <w:pPr>
        <w:numPr>
          <w:ilvl w:val="0"/>
          <w:numId w:val="30"/>
        </w:numPr>
        <w:spacing w:after="0" w:line="240" w:lineRule="auto"/>
        <w:ind w:left="540" w:hanging="540"/>
        <w:rPr>
          <w:rFonts w:ascii="Times New Roman" w:eastAsia="Times New Roman" w:hAnsi="Times New Roman" w:cs="Times New Roman"/>
          <w:sz w:val="22"/>
          <w:szCs w:val="22"/>
          <w:lang w:val="lt-LT"/>
        </w:rPr>
      </w:pPr>
      <w:r w:rsidRPr="00FD3557">
        <w:rPr>
          <w:rFonts w:ascii="Times New Roman" w:eastAsia="Times New Roman" w:hAnsi="Times New Roman" w:cstheme="minorBidi"/>
          <w:sz w:val="22"/>
          <w:szCs w:val="22"/>
          <w:lang w:val="lt-LT"/>
        </w:rPr>
        <w:t>Labai retais atvejais pacientams, vartojantiems Voltaren, kaip ir kitus nesteroidinius vaistus nuo uždegimo, gali pasireikšti sunkios alerginės odos reakcijos (pvz., išbėrimas).</w:t>
      </w:r>
    </w:p>
    <w:p w14:paraId="510EF88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66128B0" w14:textId="77777777" w:rsidR="00FD3557" w:rsidRPr="00FD3557" w:rsidRDefault="00FD3557" w:rsidP="00FD3557">
      <w:pPr>
        <w:spacing w:after="0" w:line="240" w:lineRule="auto"/>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sz w:val="22"/>
          <w:szCs w:val="22"/>
          <w:lang w:val="lt-LT"/>
        </w:rPr>
        <w:t>Jeigu Jums atsirado bet kuris aukščiau aprašytas simptomas</w:t>
      </w:r>
      <w:r w:rsidRPr="00FD3557">
        <w:rPr>
          <w:rFonts w:ascii="Times New Roman" w:eastAsia="Times New Roman" w:hAnsi="Times New Roman" w:cs="Times New Roman"/>
          <w:b/>
          <w:bCs/>
          <w:sz w:val="22"/>
          <w:szCs w:val="22"/>
          <w:lang w:val="lt-LT"/>
        </w:rPr>
        <w:t>, nedelsdamas kreipkitės į gydytoją.</w:t>
      </w:r>
    </w:p>
    <w:p w14:paraId="1862B305"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D7A7A7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Tokie vaistai, kaip Voltaren, gali būti susiję su nedideliu širdies priepuolio („miokardo infarkto“) ar insulto pavojaus padidėjimu. Bet koks pavojus yra labiau tikėtinas ilgą laiką vartojant vaistą didelėmis dozėmis. Neviršykite rekomenduotos dozės ar gydymo laiko.</w:t>
      </w:r>
    </w:p>
    <w:p w14:paraId="7EB820A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8C9C48A"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6F85D78B"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7CAAE19C" w14:textId="77777777" w:rsidR="00FD3557" w:rsidRPr="00FD3557" w:rsidRDefault="00FD3557" w:rsidP="00FD3557">
      <w:pPr>
        <w:tabs>
          <w:tab w:val="left" w:pos="0"/>
          <w:tab w:val="left" w:pos="567"/>
        </w:tabs>
        <w:spacing w:after="0" w:line="240" w:lineRule="auto"/>
        <w:ind w:left="720" w:hanging="720"/>
        <w:rPr>
          <w:rFonts w:ascii="Times New Roman" w:eastAsia="Times New Roman" w:hAnsi="Times New Roman" w:cs="Times New Roman"/>
          <w:bCs/>
          <w:i/>
          <w:iCs/>
          <w:sz w:val="22"/>
          <w:szCs w:val="22"/>
          <w:lang w:val="lt-LT"/>
        </w:rPr>
      </w:pPr>
      <w:r w:rsidRPr="00FD3557">
        <w:rPr>
          <w:rFonts w:ascii="Times New Roman" w:eastAsia="Times New Roman" w:hAnsi="Times New Roman" w:cs="Times New Roman"/>
          <w:bCs/>
          <w:i/>
          <w:iCs/>
          <w:sz w:val="22"/>
          <w:szCs w:val="22"/>
          <w:lang w:val="lt-LT"/>
        </w:rPr>
        <w:t>Voltaren ir senyvi žmonės</w:t>
      </w:r>
    </w:p>
    <w:p w14:paraId="429E1016"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Senyvi pacientai, taip pat per mažo kūno svorio pacientai, į Voltaren poveikį gali labiau reaguoti nei kiti suaugę žmonės. Todėl, jie turi tiksliai laikytis gydytojo nurodymų ir vartoti mažiausią dozę, kuri palengvina simptomus. Labai svarbu, kad atsiradus šalutiniam poveikiui pagyvenęs pacientas apie tai nedelsdamas pasakytų gydytojui.</w:t>
      </w:r>
    </w:p>
    <w:p w14:paraId="44DC03EB"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478F25BD"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Jūsų būklės stebėjimas gydymo Voltaren metu</w:t>
      </w:r>
    </w:p>
    <w:p w14:paraId="59A7958E"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Jums yra bet kokių kepenų, inkstų ar kraujo sutrikimų, gydymo metu Jums bus atliekami kraujo tyrimai. Bus stebima arba kepenų funkcija (transaminazių kiekis), arba inkstų funkcija (kreatinino kiekis), arba kraujo ląstelių kiekis (baltųjų ir raudonųjų kraujo ląstelių bei kraujo plokštelių kiekis). Remdamasis šiais kraujo tyrimų rezultatais, gydytojas priims sprendimą, ar nereikia nutraukti Voltaren vartojimo ar pakeisti dozės.</w:t>
      </w:r>
    </w:p>
    <w:p w14:paraId="0D2156E2" w14:textId="77777777" w:rsidR="00FD3557" w:rsidRPr="00FD3557" w:rsidRDefault="00FD3557" w:rsidP="00FD3557">
      <w:pPr>
        <w:keepNext/>
        <w:spacing w:after="0" w:line="240" w:lineRule="auto"/>
        <w:outlineLvl w:val="0"/>
        <w:rPr>
          <w:rFonts w:ascii="Times New Roman" w:eastAsia="Times New Roman" w:hAnsi="Times New Roman" w:cs="Times New Roman"/>
          <w:b/>
          <w:sz w:val="22"/>
          <w:szCs w:val="22"/>
          <w:lang w:val="lt-LT"/>
        </w:rPr>
      </w:pPr>
    </w:p>
    <w:p w14:paraId="530EDDF6"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Vaikams ir paaugliams</w:t>
      </w:r>
    </w:p>
    <w:p w14:paraId="7C66199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injekcinio tirpalo draudžiama vartoti vaikams ir paaugliams (iki 18 metų).</w:t>
      </w:r>
    </w:p>
    <w:p w14:paraId="73F13715"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07DB1080"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Kiti vaistai ir Voltaren</w:t>
      </w:r>
    </w:p>
    <w:p w14:paraId="7A14B951"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vartojate arba neseniai vartojote kitų vaistų, įskaitant įsigytus be recepto, pasakykite gydytojui arba vaistininkui.</w:t>
      </w:r>
    </w:p>
    <w:p w14:paraId="081648D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59F4657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Ypač svarbu pasakyti gydytojui, jei vartojate toliau išvardytų vaistų:</w:t>
      </w:r>
    </w:p>
    <w:p w14:paraId="0FE4B95B"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sym w:font="Symbol" w:char="F0B7"/>
      </w:r>
      <w:r w:rsidRPr="00FD3557">
        <w:rPr>
          <w:rFonts w:ascii="Times New Roman" w:eastAsia="Times New Roman" w:hAnsi="Times New Roman" w:cs="Times New Roman"/>
          <w:sz w:val="22"/>
          <w:szCs w:val="22"/>
          <w:lang w:val="lt-LT"/>
        </w:rPr>
        <w:tab/>
        <w:t>ličio turinčių vaistų arba selektyvių serotonino reabsorbcijos inhibitorių (SSRI) (vaistai, vartojami gydyti kai kurias depresijos rūšis);</w:t>
      </w:r>
    </w:p>
    <w:p w14:paraId="54A7A3F6" w14:textId="77777777" w:rsidR="00FD3557" w:rsidRPr="00FD3557" w:rsidRDefault="00FD3557" w:rsidP="00FD3557">
      <w:pPr>
        <w:numPr>
          <w:ilvl w:val="0"/>
          <w:numId w:val="19"/>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digoksino (vaistas, vartojamas širdies ligoms gydyti);</w:t>
      </w:r>
    </w:p>
    <w:p w14:paraId="3E49EE48" w14:textId="77777777" w:rsidR="00FD3557" w:rsidRPr="00FD3557" w:rsidRDefault="00FD3557" w:rsidP="00FD3557">
      <w:pPr>
        <w:numPr>
          <w:ilvl w:val="0"/>
          <w:numId w:val="19"/>
        </w:numPr>
        <w:tabs>
          <w:tab w:val="clear" w:pos="357"/>
          <w:tab w:val="num" w:pos="-2268"/>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diuretikų (vaistai, didinantys šlapimo išsiskyrimą);</w:t>
      </w:r>
    </w:p>
    <w:p w14:paraId="354718CC"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AKF inhibitorių arba beta blokerių (vaistų grupės, vartojamos aukštam kraujospūdžiui ir širdies</w:t>
      </w:r>
    </w:p>
    <w:p w14:paraId="038F1F62"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b/>
        <w:t>nepakankamumui gydyti);</w:t>
      </w:r>
    </w:p>
    <w:p w14:paraId="24B39AD7" w14:textId="77777777" w:rsidR="00FD3557" w:rsidRPr="00FD3557" w:rsidRDefault="00FD3557" w:rsidP="00FD3557">
      <w:pPr>
        <w:numPr>
          <w:ilvl w:val="0"/>
          <w:numId w:val="19"/>
        </w:numPr>
        <w:tabs>
          <w:tab w:val="clear" w:pos="357"/>
          <w:tab w:val="left" w:pos="-2268"/>
          <w:tab w:val="num" w:pos="-1985"/>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kitokių nesteroidinių vaistų nuo uždegimo, pvz., acetilsalicilo rūgšties arba ibuprofeno;</w:t>
      </w:r>
    </w:p>
    <w:p w14:paraId="1947F257"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kortikosteroidų (vaistai, vartojami uždegimui palengvinti);</w:t>
      </w:r>
    </w:p>
    <w:p w14:paraId="7828AAF9"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kraujo krešėjimą mažinančių vaistų (vaistai, vartojami mažinant kraujo krešėjimą arba antikoaguliantai);</w:t>
      </w:r>
    </w:p>
    <w:p w14:paraId="4B341B93" w14:textId="77777777" w:rsidR="00FD3557" w:rsidRPr="00FD3557" w:rsidRDefault="00FD3557" w:rsidP="00FD3557">
      <w:p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lastRenderedPageBreak/>
        <w:sym w:font="Symbol" w:char="F0B7"/>
      </w:r>
      <w:r w:rsidRPr="00FD3557">
        <w:rPr>
          <w:rFonts w:ascii="Times New Roman" w:eastAsia="Times New Roman" w:hAnsi="Times New Roman" w:cs="Times New Roman"/>
          <w:sz w:val="22"/>
          <w:szCs w:val="22"/>
          <w:lang w:val="lt-LT"/>
        </w:rPr>
        <w:tab/>
        <w:t xml:space="preserve">vaistų </w:t>
      </w:r>
      <w:r w:rsidRPr="00FD3557">
        <w:rPr>
          <w:rFonts w:ascii="Times New Roman" w:eastAsia="Times New Roman" w:hAnsi="Times New Roman" w:cstheme="minorBidi"/>
          <w:sz w:val="22"/>
          <w:szCs w:val="22"/>
          <w:lang w:val="lt-LT"/>
        </w:rPr>
        <w:t>(pvz., metformino)</w:t>
      </w:r>
      <w:r w:rsidRPr="00FD3557">
        <w:rPr>
          <w:rFonts w:ascii="Times New Roman" w:eastAsia="Times New Roman" w:hAnsi="Times New Roman" w:cs="Times New Roman"/>
          <w:sz w:val="22"/>
          <w:szCs w:val="22"/>
          <w:lang w:val="lt-LT"/>
        </w:rPr>
        <w:t xml:space="preserve"> nuo diabeto, išskyrus insuliną;</w:t>
      </w:r>
    </w:p>
    <w:p w14:paraId="2912BFD4"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metotreksato (vaistas nuo kai kurių vėžio rūšių arba artrito);</w:t>
      </w:r>
    </w:p>
    <w:p w14:paraId="4F55F14B" w14:textId="77777777" w:rsidR="00FD3557" w:rsidRPr="00FD3557" w:rsidRDefault="00FD3557" w:rsidP="00FD3557">
      <w:pPr>
        <w:numPr>
          <w:ilvl w:val="0"/>
          <w:numId w:val="19"/>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ciklosporino ir takrolimuzo (vaistai, pirmiausiai vartojami pacientų, kuriems persodinti organai);</w:t>
      </w:r>
    </w:p>
    <w:p w14:paraId="2F16BCD0" w14:textId="77777777" w:rsidR="00FD3557" w:rsidRPr="00FD3557" w:rsidRDefault="00FD3557" w:rsidP="00FD3557">
      <w:pPr>
        <w:numPr>
          <w:ilvl w:val="0"/>
          <w:numId w:val="19"/>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trimetoprimo (vaisto šlapimo takų infekcijai gydyti ar jos profilaktikai);</w:t>
      </w:r>
    </w:p>
    <w:p w14:paraId="165646FD" w14:textId="77777777" w:rsidR="00FD3557" w:rsidRPr="00FD3557" w:rsidRDefault="00FD3557" w:rsidP="00FD3557">
      <w:pPr>
        <w:numPr>
          <w:ilvl w:val="0"/>
          <w:numId w:val="19"/>
        </w:numPr>
        <w:tabs>
          <w:tab w:val="clear" w:pos="357"/>
          <w:tab w:val="left" w:pos="-2268"/>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chinolonų grupės antibakterinių vaistų (vaistų nuo infekcijos);</w:t>
      </w:r>
    </w:p>
    <w:p w14:paraId="06EE2012"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vorikonazolo (vaistas, skirtas grybelinėms infekcijoms gydyti);</w:t>
      </w:r>
    </w:p>
    <w:p w14:paraId="785102F1"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kolestipolio ir cholestiramino;</w:t>
      </w:r>
    </w:p>
    <w:p w14:paraId="56EABE6D"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fenitoino (vaistas, vartojamas epilepsijai gydyti);</w:t>
      </w:r>
    </w:p>
    <w:p w14:paraId="06984493" w14:textId="77777777" w:rsidR="00FD3557" w:rsidRPr="00FD3557" w:rsidRDefault="00FD3557" w:rsidP="00FD3557">
      <w:pPr>
        <w:numPr>
          <w:ilvl w:val="0"/>
          <w:numId w:val="19"/>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heme="minorBidi"/>
          <w:sz w:val="22"/>
          <w:szCs w:val="22"/>
          <w:lang w:val="lt-LT"/>
        </w:rPr>
        <w:t>rifampicino (antibiotiko nuo bakterinių infekcijų)</w:t>
      </w:r>
      <w:r w:rsidRPr="00FD3557">
        <w:rPr>
          <w:rFonts w:ascii="Times New Roman" w:eastAsia="Times New Roman" w:hAnsi="Times New Roman" w:cs="Times New Roman"/>
          <w:sz w:val="22"/>
          <w:szCs w:val="22"/>
          <w:lang w:val="lt-LT"/>
        </w:rPr>
        <w:t>.</w:t>
      </w:r>
    </w:p>
    <w:p w14:paraId="1A8B813D"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74E9BFB9"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Nėštumas, žindymo laikotarpis ir vaisingumas</w:t>
      </w:r>
    </w:p>
    <w:p w14:paraId="466D0FBF"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esate nėščia, žindote kūdikį, manote, kad galbūt esate nėščia, arba planuojate pastoti, tai prieš vartodama šį vaistą, pasitarkite su gydytoju.</w:t>
      </w:r>
    </w:p>
    <w:p w14:paraId="6101EFD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225A3889"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injekcinio tirpalo nėštumo metu vartoti draudžiama, išskyrus būtinus atvejus.</w:t>
      </w:r>
    </w:p>
    <w:p w14:paraId="7A37B329"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p>
    <w:p w14:paraId="45E13277"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injekcinio tirpalo, kaip ir kitų nesteroidinių vaistų nuo uždegimo, draudžiama vartoti paskutinių 3 nėštumo mėnesių laikotarpiu, nes gali būti labai pažeistas vaisius arba pasunkėti gimdymas.</w:t>
      </w:r>
    </w:p>
    <w:p w14:paraId="6B59E1C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7236CA35"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Dėl Voltaren vartojimo gali būti sunkiau pastoti. Nevartokite Voltaren injekcinio tirpalo, jei planuojate pastoti ar jei Jums sunku pastoti, išskyrus būtinus atvejus. </w:t>
      </w:r>
    </w:p>
    <w:p w14:paraId="3AF84179"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60F4A04A"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Jūs žindote kūdikį, pasakykite gydytojui.</w:t>
      </w:r>
    </w:p>
    <w:p w14:paraId="23B60EDA"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vartojate Voltaren injekcinio tirpalo, žindyti draudžiama, nes tai gali būti žalinga kūdikiui.</w:t>
      </w:r>
    </w:p>
    <w:p w14:paraId="1A647E1D"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p>
    <w:p w14:paraId="1C46EBD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Gydytojas su Jumis aptars galimą su Voltaren vartojimu nėštumo ar žindymo laikotarpiu susijusią riziką.</w:t>
      </w:r>
    </w:p>
    <w:p w14:paraId="67D34224"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p>
    <w:p w14:paraId="2E9D5C8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b/>
          <w:sz w:val="22"/>
          <w:szCs w:val="22"/>
          <w:lang w:val="lt-LT"/>
        </w:rPr>
        <w:t xml:space="preserve">Vairavimas ir mechanizmų valdymas </w:t>
      </w:r>
    </w:p>
    <w:p w14:paraId="65F2C39C"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neturėtų sukelti poveikio gebėjimui vairuoti, valdyti mechanizmus ar atlikti kitokius dėmesio reikalaujančius veiksmus.</w:t>
      </w:r>
    </w:p>
    <w:p w14:paraId="2D47367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000C082"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Voltaren sudėtyje yra natrio metabisulfito (E223), benzilo alkoholio ir propilenglikolio</w:t>
      </w:r>
    </w:p>
    <w:p w14:paraId="57E5EFD3"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Natrio metabisulfitas retais atvejais gali sukelti sunkių padidėjusio jautrumo reakcijų ir bronchų spazmą.</w:t>
      </w:r>
    </w:p>
    <w:p w14:paraId="2B2E5F20"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rPr>
      </w:pPr>
      <w:r w:rsidRPr="00FD3557">
        <w:rPr>
          <w:rFonts w:ascii="Times New Roman" w:eastAsia="Times New Roman" w:hAnsi="Times New Roman" w:cs="Times New Roman"/>
          <w:sz w:val="22"/>
          <w:szCs w:val="22"/>
        </w:rPr>
        <w:t>Kiekvienoje šio vaisto ampulėje (3 ml) yra 120 mg benzilo alkoholio.</w:t>
      </w:r>
    </w:p>
    <w:p w14:paraId="2D041090"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rPr>
        <w:t>Benzilo alkoholis gali sukelti alerginių reakcijų.</w:t>
      </w:r>
    </w:p>
    <w:p w14:paraId="0FFC3829"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Pasitarkite su gydytoju arba vaistininku, jeigu esate nėščia arba žindote kūdikį, kadangi didelis benzilo alkoholio kiekis gali kauptis Jūsų organizme ir sukelti šalutinį poveikį (vadinamąją metabolinę acidozę).</w:t>
      </w:r>
    </w:p>
    <w:p w14:paraId="5A033A2F"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Pasitarkite su gydytoju arba vaistininku, jeigu sergate kepenų arba inkstų ligomis, kadangi didelis benzilo alkoholio kiekis gali kauptis Jūsų organizme ir sukelti šalutinį poveikį (vadinamąją metabolinę acidozę).</w:t>
      </w:r>
    </w:p>
    <w:p w14:paraId="48DC0D3E"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rPr>
        <w:t>Kiekvienoje šio vaisto ampulėje (3 ml) yra 600 mg propilenglikolio.</w:t>
      </w:r>
    </w:p>
    <w:p w14:paraId="3CF4DA24"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p>
    <w:p w14:paraId="18617005" w14:textId="77777777" w:rsidR="00FD3557" w:rsidRPr="00FD3557" w:rsidRDefault="00FD3557" w:rsidP="00FD3557">
      <w:pPr>
        <w:spacing w:after="0" w:line="240" w:lineRule="auto"/>
        <w:jc w:val="both"/>
        <w:rPr>
          <w:rFonts w:ascii="Times New Roman" w:eastAsia="Times New Roman" w:hAnsi="Times New Roman" w:cs="Times New Roman"/>
          <w:b/>
          <w:sz w:val="22"/>
          <w:szCs w:val="22"/>
          <w:lang w:val="lt-LT"/>
        </w:rPr>
      </w:pPr>
    </w:p>
    <w:p w14:paraId="6D133A98" w14:textId="77777777" w:rsidR="00FD3557" w:rsidRPr="00FD3557" w:rsidRDefault="00FD3557" w:rsidP="00FD3557">
      <w:pPr>
        <w:spacing w:after="0" w:line="240" w:lineRule="auto"/>
        <w:ind w:left="567" w:hanging="567"/>
        <w:jc w:val="both"/>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3.</w:t>
      </w:r>
      <w:r w:rsidRPr="00FD3557">
        <w:rPr>
          <w:rFonts w:ascii="Times New Roman" w:eastAsia="Times New Roman" w:hAnsi="Times New Roman" w:cs="Times New Roman"/>
          <w:b/>
          <w:sz w:val="22"/>
          <w:szCs w:val="22"/>
          <w:lang w:val="lt-LT"/>
        </w:rPr>
        <w:tab/>
        <w:t xml:space="preserve">Kaip vartoti Voltaren </w:t>
      </w:r>
    </w:p>
    <w:p w14:paraId="15BBBDB3" w14:textId="77777777" w:rsidR="00FD3557" w:rsidRPr="00FD3557" w:rsidRDefault="00FD3557" w:rsidP="00FD3557">
      <w:pPr>
        <w:spacing w:after="0" w:line="240" w:lineRule="auto"/>
        <w:ind w:left="720" w:hanging="720"/>
        <w:jc w:val="both"/>
        <w:rPr>
          <w:rFonts w:ascii="Times New Roman" w:eastAsia="Times New Roman" w:hAnsi="Times New Roman" w:cs="Times New Roman"/>
          <w:b/>
          <w:sz w:val="22"/>
          <w:szCs w:val="22"/>
          <w:lang w:val="lt-LT"/>
        </w:rPr>
      </w:pPr>
    </w:p>
    <w:p w14:paraId="5E6945D5"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Voltaren visada vartokite tiksliai, kaip nurodė gydytojas. Nepasitarus su gydytoju, dozės keisti negalima. Jeigu abejojate, kreipkitės į gydytoją arba vaistininką.</w:t>
      </w:r>
    </w:p>
    <w:p w14:paraId="07A8D300"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p>
    <w:p w14:paraId="72B35993"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Kokią dozę vartoti</w:t>
      </w:r>
    </w:p>
    <w:p w14:paraId="65804D8B"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Jūsų gydytojo paskirtos dozės viršyti negalima. Svarbu vartoti mažiausią dozę, kuri kontroliuoja Jūsų skausmą ir nevartoti Voltaren injekcinio tirpalo ilgiau negu reikia.</w:t>
      </w:r>
    </w:p>
    <w:p w14:paraId="062BB221"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555D4D4A"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lastRenderedPageBreak/>
        <w:t>Gydytojas pasakys Jums kiek Voltaren injekcinio tirpalo ampulių vartoti. Priklausomai nuo to, kaip Jūs reaguosite į gydymą, gydytojas gali padidinti arba sumažinti dozę.</w:t>
      </w:r>
    </w:p>
    <w:p w14:paraId="776AFDA6" w14:textId="77777777" w:rsidR="00FD3557" w:rsidRPr="00FD3557" w:rsidRDefault="00FD3557" w:rsidP="00FD3557">
      <w:pPr>
        <w:keepNext/>
        <w:spacing w:after="0" w:line="240" w:lineRule="auto"/>
        <w:jc w:val="both"/>
        <w:outlineLvl w:val="1"/>
        <w:rPr>
          <w:rFonts w:ascii="Times New Roman" w:eastAsia="Times New Roman" w:hAnsi="Times New Roman" w:cs="Times New Roman"/>
          <w:sz w:val="22"/>
          <w:szCs w:val="22"/>
          <w:lang w:val="lt-LT"/>
        </w:rPr>
      </w:pPr>
    </w:p>
    <w:p w14:paraId="5E91CD7A" w14:textId="77777777" w:rsidR="00FD3557" w:rsidRPr="00FD3557" w:rsidRDefault="00FD3557" w:rsidP="00FD3557">
      <w:pPr>
        <w:spacing w:after="0" w:line="240" w:lineRule="auto"/>
        <w:rPr>
          <w:rFonts w:ascii="Times New Roman" w:eastAsia="Times New Roman" w:hAnsi="Times New Roman" w:cs="Times New Roman"/>
          <w:bCs/>
          <w:i/>
          <w:sz w:val="22"/>
          <w:szCs w:val="22"/>
          <w:lang w:val="lt-LT"/>
        </w:rPr>
      </w:pPr>
      <w:r w:rsidRPr="00FD3557">
        <w:rPr>
          <w:rFonts w:ascii="Times New Roman" w:eastAsia="Times New Roman" w:hAnsi="Times New Roman" w:cs="Times New Roman"/>
          <w:bCs/>
          <w:i/>
          <w:sz w:val="22"/>
          <w:szCs w:val="22"/>
          <w:lang w:val="lt-LT"/>
        </w:rPr>
        <w:t>Suaugę žmonės</w:t>
      </w:r>
    </w:p>
    <w:p w14:paraId="1A84AB0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Suaugusiesiems daugiausiai galima injekuoti po 1 ampulę (jos turinį) per parą 2 paras iš eilės. Kartais galima injekuoti po 2 ampules (jų turinius) per parą. Vėliau, jeigu reikia gydyti Voltaren, galima vartoti pvz., jo tablečių arba žvakučių. </w:t>
      </w:r>
    </w:p>
    <w:p w14:paraId="6EA2AA26"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716655E2"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Senyviems pacientams gydytojo sprendimu dozė gali būti sumažinta.</w:t>
      </w:r>
    </w:p>
    <w:p w14:paraId="7DF9B675"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6FD9B457" w14:textId="77777777" w:rsidR="00FD3557" w:rsidRPr="00FD3557" w:rsidRDefault="00FD3557" w:rsidP="00FD3557">
      <w:pPr>
        <w:spacing w:after="0" w:line="240" w:lineRule="auto"/>
        <w:jc w:val="both"/>
        <w:rPr>
          <w:rFonts w:ascii="Times New Roman" w:eastAsia="Times New Roman" w:hAnsi="Times New Roman" w:cs="Times New Roman"/>
          <w:b/>
          <w:sz w:val="22"/>
          <w:szCs w:val="22"/>
          <w:lang w:val="lt-LT"/>
        </w:rPr>
      </w:pPr>
      <w:r w:rsidRPr="00FD3557">
        <w:rPr>
          <w:rFonts w:ascii="Times New Roman" w:eastAsia="Times New Roman" w:hAnsi="Times New Roman" w:cs="Times New Roman"/>
          <w:sz w:val="22"/>
          <w:szCs w:val="22"/>
          <w:lang w:val="lt-LT"/>
        </w:rPr>
        <w:t>Gydytojo sprendimu gali būti paskirti papildomi skrandžio gleivinę apsaugantys vaistai (jei anksčiau sirgote virškinimo trakto ligomis, vartojate kitus vaistus ar esate senyvo amžiaus).</w:t>
      </w:r>
    </w:p>
    <w:p w14:paraId="0DE867F7" w14:textId="77777777" w:rsidR="00FD3557" w:rsidRPr="00FD3557" w:rsidRDefault="00FD3557" w:rsidP="00FD3557">
      <w:pPr>
        <w:tabs>
          <w:tab w:val="left" w:pos="567"/>
        </w:tabs>
        <w:spacing w:after="0" w:line="240" w:lineRule="auto"/>
        <w:rPr>
          <w:rFonts w:ascii="Times New Roman" w:eastAsia="Times New Roman" w:hAnsi="Times New Roman" w:cs="Times New Roman"/>
          <w:b/>
          <w:sz w:val="22"/>
          <w:szCs w:val="22"/>
          <w:lang w:val="lt-LT"/>
        </w:rPr>
      </w:pPr>
    </w:p>
    <w:p w14:paraId="27E93A09" w14:textId="77777777" w:rsidR="00FD3557" w:rsidRPr="00FD3557" w:rsidRDefault="00FD3557" w:rsidP="00FD3557">
      <w:pPr>
        <w:tabs>
          <w:tab w:val="left" w:pos="567"/>
        </w:tabs>
        <w:spacing w:after="0" w:line="240" w:lineRule="auto"/>
        <w:rPr>
          <w:rFonts w:ascii="Times New Roman" w:eastAsia="Times New Roman" w:hAnsi="Times New Roman" w:cs="Times New Roman"/>
          <w:bCs/>
          <w:i/>
          <w:iCs/>
          <w:sz w:val="22"/>
          <w:szCs w:val="22"/>
          <w:lang w:val="lt-LT"/>
        </w:rPr>
      </w:pPr>
      <w:r w:rsidRPr="00FD3557">
        <w:rPr>
          <w:rFonts w:ascii="Times New Roman" w:eastAsia="Times New Roman" w:hAnsi="Times New Roman" w:cs="Times New Roman"/>
          <w:bCs/>
          <w:i/>
          <w:iCs/>
          <w:sz w:val="22"/>
          <w:szCs w:val="22"/>
          <w:lang w:val="lt-LT"/>
        </w:rPr>
        <w:t>Kaip vartoti Voltaren</w:t>
      </w:r>
    </w:p>
    <w:p w14:paraId="396433CD" w14:textId="77777777" w:rsidR="00FD3557" w:rsidRPr="00FD3557" w:rsidRDefault="00FD3557" w:rsidP="00FD3557">
      <w:pPr>
        <w:keepNext/>
        <w:spacing w:after="0" w:line="240" w:lineRule="auto"/>
        <w:jc w:val="both"/>
        <w:outlineLvl w:val="1"/>
        <w:rPr>
          <w:rFonts w:ascii="Times New Roman" w:eastAsia="Times New Roman" w:hAnsi="Times New Roman" w:cs="Times New Roman"/>
          <w:b/>
          <w:sz w:val="22"/>
          <w:szCs w:val="22"/>
          <w:lang w:val="lt-LT"/>
        </w:rPr>
      </w:pPr>
    </w:p>
    <w:p w14:paraId="542412B8" w14:textId="77777777" w:rsidR="00FD3557" w:rsidRPr="00FD3557" w:rsidRDefault="00FD3557" w:rsidP="00FD3557">
      <w:pPr>
        <w:keepNext/>
        <w:spacing w:after="0" w:line="240" w:lineRule="auto"/>
        <w:jc w:val="both"/>
        <w:outlineLvl w:val="1"/>
        <w:rPr>
          <w:rFonts w:ascii="Times New Roman" w:eastAsia="Times New Roman" w:hAnsi="Times New Roman" w:cs="Times New Roman"/>
          <w:bCs/>
          <w:i/>
          <w:iCs/>
          <w:sz w:val="22"/>
          <w:szCs w:val="22"/>
          <w:lang w:val="lt-LT"/>
        </w:rPr>
      </w:pPr>
      <w:r w:rsidRPr="00FD3557">
        <w:rPr>
          <w:rFonts w:ascii="Times New Roman" w:eastAsia="Times New Roman" w:hAnsi="Times New Roman" w:cs="Times New Roman"/>
          <w:bCs/>
          <w:i/>
          <w:iCs/>
          <w:sz w:val="22"/>
          <w:szCs w:val="22"/>
          <w:lang w:val="lt-LT"/>
        </w:rPr>
        <w:t>Injekcija į raumenis</w:t>
      </w:r>
    </w:p>
    <w:p w14:paraId="06EEEF1E"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Ampulės turinį reikia įsiurbti į švirkštą ir suleisti giliai į sėdmens raumenis.</w:t>
      </w:r>
    </w:p>
    <w:p w14:paraId="17581650" w14:textId="77777777" w:rsidR="00FD3557" w:rsidRPr="00FD3557" w:rsidRDefault="00FD3557" w:rsidP="00FD3557">
      <w:pPr>
        <w:keepNext/>
        <w:spacing w:after="0" w:line="240" w:lineRule="auto"/>
        <w:jc w:val="both"/>
        <w:outlineLvl w:val="1"/>
        <w:rPr>
          <w:rFonts w:ascii="Times New Roman" w:eastAsia="Times New Roman" w:hAnsi="Times New Roman" w:cs="Times New Roman"/>
          <w:sz w:val="22"/>
          <w:szCs w:val="22"/>
          <w:lang w:val="lt-LT"/>
        </w:rPr>
      </w:pPr>
    </w:p>
    <w:p w14:paraId="295CA852" w14:textId="77777777" w:rsidR="00FD3557" w:rsidRPr="00FD3557" w:rsidRDefault="00FD3557" w:rsidP="00FD3557">
      <w:pPr>
        <w:keepNext/>
        <w:spacing w:after="0" w:line="240" w:lineRule="auto"/>
        <w:jc w:val="both"/>
        <w:outlineLvl w:val="1"/>
        <w:rPr>
          <w:rFonts w:ascii="Times New Roman" w:eastAsia="Times New Roman" w:hAnsi="Times New Roman" w:cs="Times New Roman"/>
          <w:bCs/>
          <w:i/>
          <w:iCs/>
          <w:sz w:val="22"/>
          <w:szCs w:val="22"/>
          <w:lang w:val="lt-LT"/>
        </w:rPr>
      </w:pPr>
      <w:r w:rsidRPr="00FD3557">
        <w:rPr>
          <w:rFonts w:ascii="Times New Roman" w:eastAsia="Times New Roman" w:hAnsi="Times New Roman" w:cs="Times New Roman"/>
          <w:bCs/>
          <w:i/>
          <w:iCs/>
          <w:sz w:val="22"/>
          <w:szCs w:val="22"/>
          <w:lang w:val="lt-LT"/>
        </w:rPr>
        <w:t>Infuzija į veną</w:t>
      </w:r>
    </w:p>
    <w:p w14:paraId="62B2208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Vienos ampulės turinį reikia atskiesti mažiausiai 100 ml izotoninio natrio chlorido arba gliukozės injekcinio tirpalo ir lėtai infuzuoti į veną. Vaisto į veną leisti greitai negalima. </w:t>
      </w:r>
    </w:p>
    <w:p w14:paraId="6697244C"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p>
    <w:p w14:paraId="4F587377" w14:textId="77777777" w:rsidR="00FD3557" w:rsidRPr="00FD3557" w:rsidRDefault="00FD3557" w:rsidP="00FD3557">
      <w:pPr>
        <w:tabs>
          <w:tab w:val="left" w:pos="567"/>
        </w:tabs>
        <w:spacing w:after="0" w:line="240" w:lineRule="auto"/>
        <w:rPr>
          <w:rFonts w:ascii="Times New Roman" w:eastAsia="Times New Roman" w:hAnsi="Times New Roman" w:cs="Times New Roman"/>
          <w:bCs/>
          <w:i/>
          <w:iCs/>
          <w:sz w:val="22"/>
          <w:szCs w:val="22"/>
          <w:lang w:val="lt-LT"/>
        </w:rPr>
      </w:pPr>
      <w:r w:rsidRPr="00FD3557">
        <w:rPr>
          <w:rFonts w:ascii="Times New Roman" w:eastAsia="Times New Roman" w:hAnsi="Times New Roman" w:cs="Times New Roman"/>
          <w:bCs/>
          <w:i/>
          <w:iCs/>
          <w:sz w:val="22"/>
          <w:szCs w:val="22"/>
          <w:lang w:val="lt-LT"/>
        </w:rPr>
        <w:t>Kaip ilgai vartoti Voltaren</w:t>
      </w:r>
    </w:p>
    <w:p w14:paraId="0F527FBD"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Tiksliai laikykitės visų gydytojo nurodymų.</w:t>
      </w:r>
    </w:p>
    <w:p w14:paraId="6AFB3187"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kiltų klausimų apie tai, kiek ilgai reikia vartoti Voltaren, pakalbėkite su gydytoju arba vaistininku.</w:t>
      </w:r>
    </w:p>
    <w:p w14:paraId="41A7E6E7"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61520442"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 manote, kad Jūs gavote per didelę Voltaren dozę, būtinai nedelsiant pasakykite apie tai gydytojui.</w:t>
      </w:r>
    </w:p>
    <w:p w14:paraId="227A37BD" w14:textId="77777777" w:rsidR="00FD3557" w:rsidRPr="00FD3557" w:rsidRDefault="00FD3557" w:rsidP="00FD3557">
      <w:pPr>
        <w:tabs>
          <w:tab w:val="left" w:pos="567"/>
        </w:tabs>
        <w:spacing w:after="0" w:line="240" w:lineRule="auto"/>
        <w:rPr>
          <w:rFonts w:ascii="Times New Roman" w:eastAsia="Times New Roman" w:hAnsi="Times New Roman" w:cs="Times New Roman"/>
          <w:sz w:val="22"/>
          <w:szCs w:val="22"/>
          <w:lang w:val="lt-LT"/>
        </w:rPr>
      </w:pPr>
    </w:p>
    <w:p w14:paraId="45B90661" w14:textId="77777777" w:rsidR="00FD3557" w:rsidRPr="00FD3557" w:rsidRDefault="00FD3557" w:rsidP="00FD3557">
      <w:pPr>
        <w:spacing w:after="0" w:line="240" w:lineRule="auto"/>
        <w:jc w:val="both"/>
        <w:rPr>
          <w:rFonts w:ascii="Times New Roman" w:eastAsia="Times New Roman" w:hAnsi="Times New Roman" w:cs="Times New Roman"/>
          <w:b/>
          <w:sz w:val="22"/>
          <w:szCs w:val="22"/>
          <w:lang w:val="lt-LT"/>
        </w:rPr>
      </w:pPr>
    </w:p>
    <w:p w14:paraId="6636A455" w14:textId="77777777" w:rsidR="00FD3557" w:rsidRPr="00FD3557" w:rsidRDefault="00FD3557" w:rsidP="00FD3557">
      <w:pPr>
        <w:spacing w:after="0" w:line="240" w:lineRule="auto"/>
        <w:ind w:left="567" w:hanging="567"/>
        <w:jc w:val="both"/>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4.</w:t>
      </w:r>
      <w:r w:rsidRPr="00FD3557">
        <w:rPr>
          <w:rFonts w:ascii="Times New Roman" w:eastAsia="Times New Roman" w:hAnsi="Times New Roman" w:cs="Times New Roman"/>
          <w:b/>
          <w:sz w:val="22"/>
          <w:szCs w:val="22"/>
          <w:lang w:val="lt-LT"/>
        </w:rPr>
        <w:tab/>
        <w:t>Galimas šalutinis poveikis</w:t>
      </w:r>
    </w:p>
    <w:p w14:paraId="594B3CB3"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3664877A"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Šis vaistas, kaip ir visi kiti, gali sukelti šalutinį poveikį, nors jis pasireiškia ne visiems žmonėms.</w:t>
      </w:r>
    </w:p>
    <w:p w14:paraId="49AE351A"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b/>
          <w:sz w:val="22"/>
          <w:szCs w:val="22"/>
          <w:lang w:val="lt-LT"/>
        </w:rPr>
      </w:pPr>
    </w:p>
    <w:p w14:paraId="3B3801DC" w14:textId="77777777" w:rsidR="00FD3557" w:rsidRPr="00FD3557" w:rsidRDefault="00FD3557" w:rsidP="00FD3557">
      <w:pPr>
        <w:spacing w:after="0" w:line="240" w:lineRule="auto"/>
        <w:ind w:left="567" w:hanging="567"/>
        <w:rPr>
          <w:rFonts w:ascii="Times New Roman" w:eastAsia="Times New Roman" w:hAnsi="Times New Roman" w:cs="Times New Roman"/>
          <w:bCs/>
          <w:iCs/>
          <w:sz w:val="22"/>
          <w:szCs w:val="22"/>
          <w:lang w:val="lt-LT"/>
        </w:rPr>
      </w:pPr>
      <w:r w:rsidRPr="00FD3557">
        <w:rPr>
          <w:rFonts w:ascii="Times New Roman" w:eastAsia="Times New Roman" w:hAnsi="Times New Roman" w:cs="Times New Roman"/>
          <w:bCs/>
          <w:iCs/>
          <w:sz w:val="22"/>
          <w:szCs w:val="22"/>
          <w:lang w:val="lt-LT"/>
        </w:rPr>
        <w:t>Kai kuris šalutinis poveikis gali būti sunkus.</w:t>
      </w:r>
    </w:p>
    <w:p w14:paraId="6EAC1F79" w14:textId="77777777" w:rsidR="00FD3557" w:rsidRPr="00FD3557" w:rsidRDefault="00FD3557" w:rsidP="00FD3557">
      <w:pPr>
        <w:spacing w:after="0" w:line="240" w:lineRule="auto"/>
        <w:ind w:left="567" w:hanging="567"/>
        <w:rPr>
          <w:rFonts w:ascii="Times New Roman" w:eastAsia="Times New Roman" w:hAnsi="Times New Roman" w:cs="Times New Roman"/>
          <w:bCs/>
          <w:iCs/>
          <w:sz w:val="22"/>
          <w:szCs w:val="22"/>
          <w:lang w:val="lt-LT"/>
        </w:rPr>
      </w:pPr>
    </w:p>
    <w:p w14:paraId="5C405AE5"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Nebevartokite Voltaren ir nedelsdami pasakykite savo gydytojui, jeigu pastebėtumėte, kad pasireiškė toliau nurodyti reiškiniai:</w:t>
      </w:r>
    </w:p>
    <w:p w14:paraId="2BEBD96F" w14:textId="77777777" w:rsidR="00FD3557" w:rsidRPr="00EF09C3" w:rsidRDefault="00FD3557" w:rsidP="00B2644D">
      <w:pPr>
        <w:numPr>
          <w:ilvl w:val="0"/>
          <w:numId w:val="43"/>
        </w:numPr>
        <w:spacing w:after="0" w:line="240" w:lineRule="auto"/>
        <w:ind w:left="567" w:hanging="567"/>
        <w:contextualSpacing/>
        <w:rPr>
          <w:rFonts w:ascii="Times New Roman" w:eastAsia="Times New Roman" w:hAnsi="Times New Roman" w:cs="Times New Roman"/>
          <w:bCs/>
          <w:iCs/>
          <w:sz w:val="22"/>
          <w:szCs w:val="22"/>
          <w:lang w:val="lt-LT"/>
        </w:rPr>
      </w:pPr>
      <w:r w:rsidRPr="00FD3557">
        <w:rPr>
          <w:rFonts w:ascii="Times New Roman" w:eastAsia="Times New Roman" w:hAnsi="Times New Roman" w:cs="Times New Roman"/>
          <w:sz w:val="22"/>
          <w:szCs w:val="22"/>
          <w:lang w:val="lt-LT"/>
        </w:rPr>
        <w:t>Nestiprūs pilvo diegliai ir skausmingumas pilvo srityje, prasidedantys netrukus po to, kai pradedamas gydymas Voltaren, po kurių, paprastai per 24 valandas nuo pilvo skausmo atsiradimo, prasideda kraujavimas iš tiesiosios žarnos arba viduriavimas su krauju (dažnis nežinomas, negali būti įvertintas pagal turimus duomenis).</w:t>
      </w:r>
    </w:p>
    <w:p w14:paraId="120153CA" w14:textId="77777777" w:rsidR="00EF09C3" w:rsidRPr="00EF09C3" w:rsidRDefault="00B2644D" w:rsidP="00B2644D">
      <w:pPr>
        <w:numPr>
          <w:ilvl w:val="0"/>
          <w:numId w:val="43"/>
        </w:numPr>
        <w:spacing w:after="0" w:line="240" w:lineRule="auto"/>
        <w:ind w:left="567" w:hanging="540"/>
        <w:contextualSpacing/>
        <w:rPr>
          <w:rFonts w:ascii="Times New Roman" w:eastAsia="Times New Roman" w:hAnsi="Times New Roman" w:cs="Times New Roman"/>
          <w:bCs/>
          <w:iCs/>
          <w:sz w:val="22"/>
          <w:szCs w:val="22"/>
          <w:lang w:val="lt-LT"/>
        </w:rPr>
      </w:pPr>
      <w:r>
        <w:rPr>
          <w:rFonts w:ascii="Times New Roman" w:eastAsia="Times New Roman" w:hAnsi="Times New Roman" w:cs="Times New Roman"/>
          <w:bCs/>
          <w:iCs/>
          <w:sz w:val="22"/>
          <w:szCs w:val="22"/>
          <w:lang w:val="lt-LT"/>
        </w:rPr>
        <w:t>K</w:t>
      </w:r>
      <w:r w:rsidR="00EF09C3" w:rsidRPr="00EF09C3">
        <w:rPr>
          <w:rFonts w:ascii="Times New Roman" w:eastAsia="Times New Roman" w:hAnsi="Times New Roman" w:cs="Times New Roman"/>
          <w:bCs/>
          <w:iCs/>
          <w:sz w:val="22"/>
          <w:szCs w:val="22"/>
          <w:lang w:val="lt-LT"/>
        </w:rPr>
        <w:t>rūtinės skausmas, kuris gali būti galimai sunkios alerginės reakcijos, vadinamos</w:t>
      </w:r>
      <w:r w:rsidR="00EF09C3">
        <w:rPr>
          <w:rFonts w:ascii="Times New Roman" w:eastAsia="Times New Roman" w:hAnsi="Times New Roman" w:cs="Times New Roman"/>
          <w:bCs/>
          <w:iCs/>
          <w:sz w:val="22"/>
          <w:szCs w:val="22"/>
          <w:lang w:val="lt-LT"/>
        </w:rPr>
        <w:t xml:space="preserve"> </w:t>
      </w:r>
      <w:r w:rsidR="00EF09C3" w:rsidRPr="00EF09C3">
        <w:rPr>
          <w:rFonts w:ascii="Times New Roman" w:eastAsia="Times New Roman" w:hAnsi="Times New Roman" w:cs="Times New Roman"/>
          <w:bCs/>
          <w:iCs/>
          <w:sz w:val="22"/>
          <w:szCs w:val="22"/>
          <w:lang w:val="lt-LT"/>
        </w:rPr>
        <w:t>Kounis sindromu, požymis.</w:t>
      </w:r>
    </w:p>
    <w:p w14:paraId="57F82567" w14:textId="77777777" w:rsidR="00FD3557" w:rsidRPr="00FD3557" w:rsidRDefault="00FD3557" w:rsidP="00FD3557">
      <w:pPr>
        <w:spacing w:after="0" w:line="240" w:lineRule="auto"/>
        <w:ind w:left="567" w:hanging="567"/>
        <w:rPr>
          <w:rFonts w:ascii="Times New Roman" w:eastAsia="Times New Roman" w:hAnsi="Times New Roman" w:cs="Times New Roman"/>
          <w:bCs/>
          <w:iCs/>
          <w:sz w:val="22"/>
          <w:szCs w:val="22"/>
          <w:lang w:val="lt-LT"/>
        </w:rPr>
      </w:pPr>
    </w:p>
    <w:p w14:paraId="65BFC306"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iCs/>
          <w:sz w:val="22"/>
          <w:szCs w:val="22"/>
          <w:lang w:val="lt-LT"/>
        </w:rPr>
      </w:pPr>
      <w:r w:rsidRPr="00FD3557">
        <w:rPr>
          <w:rFonts w:ascii="Times New Roman" w:eastAsia="Times New Roman" w:hAnsi="Times New Roman" w:cs="Times New Roman"/>
          <w:i/>
          <w:iCs/>
          <w:sz w:val="22"/>
          <w:szCs w:val="22"/>
          <w:lang w:val="lt-LT"/>
        </w:rPr>
        <w:t>Nedažnas šalutinis poveikis (galintis pasireikšti mažiau negu 1</w:t>
      </w:r>
      <w:r w:rsidRPr="00FD3557">
        <w:rPr>
          <w:rFonts w:ascii="Times New Roman" w:eastAsia="Times New Roman" w:hAnsi="Times New Roman" w:cs="Times New Roman"/>
          <w:i/>
          <w:iCs/>
          <w:sz w:val="22"/>
          <w:szCs w:val="22"/>
          <w:lang w:val="lt-LT"/>
        </w:rPr>
        <w:noBreakHyphen/>
        <w:t>10 iš 1000 pacientų, ypač vartojant didelę dozę per parą (150 mg) ir ilgą laiką</w:t>
      </w:r>
    </w:p>
    <w:p w14:paraId="08A99885"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Staigus ir spaudžiantis krūtinės skausmas (miokardo infarkto arba širdies priepuolio požymiai).</w:t>
      </w:r>
    </w:p>
    <w:p w14:paraId="6D4CE9E6"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color w:val="222222"/>
          <w:sz w:val="22"/>
          <w:szCs w:val="22"/>
          <w:lang w:val="lt-LT"/>
        </w:rPr>
        <w:t>Dusulys, kvėpavimo pasunkėjimas gulint, pėdų ar kojų patinimas (širdies nepakankamumo požymiai).</w:t>
      </w:r>
    </w:p>
    <w:p w14:paraId="3AB6169D" w14:textId="77777777" w:rsidR="00FD3557" w:rsidRPr="00FD3557" w:rsidRDefault="00FD3557" w:rsidP="00FD3557">
      <w:pPr>
        <w:spacing w:after="0" w:line="240" w:lineRule="auto"/>
        <w:ind w:left="567"/>
        <w:rPr>
          <w:rFonts w:ascii="Times New Roman" w:eastAsia="Times New Roman" w:hAnsi="Times New Roman" w:cs="Times New Roman"/>
          <w:sz w:val="22"/>
          <w:szCs w:val="22"/>
          <w:lang w:val="lt-LT"/>
        </w:rPr>
      </w:pPr>
    </w:p>
    <w:p w14:paraId="768E5AD3" w14:textId="77777777" w:rsidR="00FD3557" w:rsidRPr="00FD3557" w:rsidRDefault="00FD3557" w:rsidP="00FD3557">
      <w:pPr>
        <w:spacing w:after="0" w:line="240" w:lineRule="auto"/>
        <w:rPr>
          <w:rFonts w:ascii="Times New Roman" w:eastAsia="Times New Roman" w:hAnsi="Times New Roman" w:cs="Times New Roman"/>
          <w:bCs/>
          <w:i/>
          <w:iCs/>
          <w:sz w:val="22"/>
          <w:szCs w:val="22"/>
          <w:lang w:val="lt-LT"/>
        </w:rPr>
      </w:pPr>
      <w:r w:rsidRPr="00FD3557">
        <w:rPr>
          <w:rFonts w:ascii="Times New Roman" w:eastAsia="Times New Roman" w:hAnsi="Times New Roman" w:cs="Times New Roman"/>
          <w:i/>
          <w:sz w:val="22"/>
          <w:szCs w:val="22"/>
          <w:lang w:val="lt-LT"/>
        </w:rPr>
        <w:t>Retas arba labai retas šalutinis poveikis (</w:t>
      </w:r>
      <w:r w:rsidRPr="00FD3557">
        <w:rPr>
          <w:rFonts w:ascii="Times New Roman" w:eastAsia="Times New Roman" w:hAnsi="Times New Roman" w:cs="Times New Roman"/>
          <w:bCs/>
          <w:i/>
          <w:iCs/>
          <w:sz w:val="22"/>
          <w:szCs w:val="22"/>
          <w:lang w:val="lt-LT"/>
        </w:rPr>
        <w:t>galintis pasireikšti mažiau negu 1</w:t>
      </w:r>
      <w:r w:rsidRPr="00FD3557">
        <w:rPr>
          <w:rFonts w:ascii="Times New Roman" w:eastAsia="Times New Roman" w:hAnsi="Times New Roman" w:cs="Times New Roman"/>
          <w:bCs/>
          <w:i/>
          <w:iCs/>
          <w:sz w:val="22"/>
          <w:szCs w:val="22"/>
          <w:lang w:val="lt-LT"/>
        </w:rPr>
        <w:noBreakHyphen/>
        <w:t>10 iš 10000 pacientų)</w:t>
      </w:r>
      <w:r w:rsidRPr="00FD3557">
        <w:rPr>
          <w:rFonts w:ascii="Times New Roman" w:eastAsia="Times New Roman" w:hAnsi="Times New Roman" w:cs="Times New Roman"/>
          <w:i/>
          <w:sz w:val="22"/>
          <w:szCs w:val="22"/>
          <w:lang w:val="lt-LT"/>
        </w:rPr>
        <w:t>.</w:t>
      </w:r>
    </w:p>
    <w:p w14:paraId="4E3F5008"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Spontaninis kraujavimas arba kraujosruvų atsiradimas (trombocitopenijos požymiai).</w:t>
      </w:r>
    </w:p>
    <w:p w14:paraId="6DEE14A7"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Karščiavimas, dažnos infekcijos, nuolatinis gerklės skausmas (agranulocitozės požymiai).</w:t>
      </w:r>
    </w:p>
    <w:p w14:paraId="619B2B06"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Kvėpavimo ar rijimo pasunkėjimas, išbėrimas, niežulys, dilgėlinė, svaigulys (padidėjusio jautrumo, anafilaksinės arba anafilaktoidinės reakcijos požymiai).</w:t>
      </w:r>
    </w:p>
    <w:p w14:paraId="18CE75CD"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Patinimas, daugiausia veido ir gerklės (angioedemos požymiai).</w:t>
      </w:r>
    </w:p>
    <w:p w14:paraId="4389ED2C"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Mąstymo ar nuotaikos sutrikimai (psichikos sutrikimo požymiai).</w:t>
      </w:r>
    </w:p>
    <w:p w14:paraId="1D5C9790"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lastRenderedPageBreak/>
        <w:t>Atminties pablogėjimas (atminties pablogėjimo požymiai).</w:t>
      </w:r>
    </w:p>
    <w:p w14:paraId="042F3C58"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Traukuliai (traukulių požymiai).</w:t>
      </w:r>
    </w:p>
    <w:p w14:paraId="232AA4F5"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Nerimas.</w:t>
      </w:r>
    </w:p>
    <w:p w14:paraId="36070C31"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Sustingęs kaklas, karščiavimas, pykinimas, vėmimas, galvos skausmas (aseptinio meningito požymiai).</w:t>
      </w:r>
    </w:p>
    <w:p w14:paraId="476B8EB0"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Staigus ir stiprus galvos skausmas, pykinimas, svaigulys, sustingimas, negalėjimas kalbėti arba kalbos sutrikimas, galūnių ar veido silpnumas ar paralyžius (širdies ir kraujagyslių sutrikimo ar insulto požymiai).</w:t>
      </w:r>
    </w:p>
    <w:p w14:paraId="044DDC72"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Klausos pablogėjimas (</w:t>
      </w:r>
      <w:r w:rsidRPr="00FD3557">
        <w:rPr>
          <w:rFonts w:ascii="Times New Roman" w:eastAsia="Times New Roman" w:hAnsi="Times New Roman" w:cstheme="minorBidi"/>
          <w:sz w:val="22"/>
          <w:szCs w:val="22"/>
          <w:lang w:val="lt-LT"/>
        </w:rPr>
        <w:t>sutrikusios klausos</w:t>
      </w:r>
      <w:r w:rsidRPr="00FD3557">
        <w:rPr>
          <w:rFonts w:ascii="Times New Roman" w:eastAsia="Times New Roman" w:hAnsi="Times New Roman" w:cs="Times New Roman"/>
          <w:sz w:val="22"/>
          <w:szCs w:val="22"/>
          <w:lang w:val="lt-LT"/>
        </w:rPr>
        <w:t xml:space="preserve"> požymiai).</w:t>
      </w:r>
    </w:p>
    <w:p w14:paraId="3A0EA11C"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Galvos skausmas, svaigulys (didelio kraujospūdžio, t. y. hipertenzijos požymiai).</w:t>
      </w:r>
    </w:p>
    <w:p w14:paraId="5E4782A4"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Išbėrimas, purpurinės ar raudonos dėmės, karščiavimas, niežulys (kraujagyslių uždegimo požymiai).</w:t>
      </w:r>
    </w:p>
    <w:p w14:paraId="786BB4C0"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Staigus kvėpavimo pasunkėjimas ir ankštumo krūtinėje pojūtis, kartu pasireiškiant švokštimui ar kosuliui (astmos ar pneumonito (jei karščiuojama) požymiai).</w:t>
      </w:r>
    </w:p>
    <w:p w14:paraId="57022E86"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Vėmimas krauju (hematemezės požymis) ir (arba) juodos arba kruvinos išmatos (virškinimo trakto kraujavimo požymiai).</w:t>
      </w:r>
    </w:p>
    <w:p w14:paraId="09BF9F6D"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Viduriavimas kraujingomis išmatomis (hemoraginio viduriavimo požymiai).</w:t>
      </w:r>
    </w:p>
    <w:p w14:paraId="1753DCC9"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Juodos išmatos (melenos požymiai).</w:t>
      </w:r>
    </w:p>
    <w:p w14:paraId="0749C9BD"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Pilvo skausmas ir pykinimas (virškinimo trakto opų</w:t>
      </w:r>
      <w:r w:rsidRPr="00FD3557">
        <w:rPr>
          <w:rFonts w:ascii="Times New Roman" w:eastAsia="Times New Roman" w:hAnsi="Times New Roman" w:cstheme="minorBidi"/>
          <w:sz w:val="22"/>
          <w:szCs w:val="22"/>
          <w:lang w:val="lt-LT"/>
        </w:rPr>
        <w:t>, kraujavimo ar prakiurimo požymiai</w:t>
      </w:r>
      <w:r w:rsidRPr="00FD3557">
        <w:rPr>
          <w:rFonts w:ascii="Times New Roman" w:eastAsia="Times New Roman" w:hAnsi="Times New Roman" w:cs="Times New Roman"/>
          <w:sz w:val="22"/>
          <w:szCs w:val="22"/>
          <w:lang w:val="lt-LT"/>
        </w:rPr>
        <w:t>).</w:t>
      </w:r>
    </w:p>
    <w:p w14:paraId="34CD0C69"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Viduriavimas, pilvo skausmas, karščiavimas, pykinimas, vėmimas (gaubtinės žarnos uždegimo, įskaitant su kraujavimu susijusį storosios žarnos uždegimą</w:t>
      </w:r>
      <w:r w:rsidRPr="00FD3557">
        <w:rPr>
          <w:rFonts w:ascii="Times New Roman" w:eastAsia="Times New Roman" w:hAnsi="Times New Roman" w:cstheme="minorBidi"/>
          <w:sz w:val="22"/>
          <w:szCs w:val="22"/>
          <w:lang w:val="lt-LT"/>
        </w:rPr>
        <w:t>, išeminį storosios žarnos uždegimą ir opinio storosios žarnos uždegimo paūmėjimą</w:t>
      </w:r>
      <w:r w:rsidRPr="00FD3557">
        <w:rPr>
          <w:rFonts w:ascii="Times New Roman" w:eastAsia="Times New Roman" w:hAnsi="Times New Roman" w:cs="Times New Roman"/>
          <w:sz w:val="22"/>
          <w:szCs w:val="22"/>
          <w:lang w:val="lt-LT"/>
        </w:rPr>
        <w:t xml:space="preserve"> ar Krono ligą, požymiai).</w:t>
      </w:r>
    </w:p>
    <w:p w14:paraId="3961ED30"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Stiprus viršutinės pilvo dalies skausmas (kasos uždegimo požymiai).</w:t>
      </w:r>
    </w:p>
    <w:p w14:paraId="7CD52A7E"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Odos ar akių pageltimas (geltos požymiai), pykinimas, apetito netekimas, šlapimo patamsėjimas (kepenų uždegimo ar nepakankamumo požymiai).</w:t>
      </w:r>
    </w:p>
    <w:p w14:paraId="18CC1EBC"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Į gripą panašūs simptomai, nuovargio pojūtis, raumenų maudimas, kraujo tyrimais nustatomas kepenų fermentų kiekio padidėjimas (kepenų sutrikimo, įskaitant žaibinį kepenų uždegimą, kepenų nekrozę ir nepakankamumą, požymiai).</w:t>
      </w:r>
    </w:p>
    <w:p w14:paraId="69C3C89E"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Pūslių atsiradimas (pūslinio odos uždegimo požymiai).</w:t>
      </w:r>
    </w:p>
    <w:p w14:paraId="16F449B1"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Raudona arba purpurinė oda (galimas kraujagyslių uždegimo požymis), pūslių atsiradimas lūpose, akyse ir burnoje, odos uždegimas su pleiskanojimu arba lupimusi (daugiaformės eritemos ar (jei karščiuojama) </w:t>
      </w:r>
      <w:r w:rsidRPr="00FD3557">
        <w:rPr>
          <w:rFonts w:ascii="Times New Roman" w:eastAsia="Times New Roman" w:hAnsi="Times New Roman" w:cs="Times New Roman"/>
          <w:i/>
          <w:sz w:val="22"/>
          <w:szCs w:val="22"/>
          <w:lang w:val="lt-LT"/>
        </w:rPr>
        <w:t>Stevens-Johnson</w:t>
      </w:r>
      <w:r w:rsidRPr="00FD3557">
        <w:rPr>
          <w:rFonts w:ascii="Times New Roman" w:eastAsia="Times New Roman" w:hAnsi="Times New Roman" w:cs="Times New Roman"/>
          <w:sz w:val="22"/>
          <w:szCs w:val="22"/>
          <w:lang w:val="lt-LT"/>
        </w:rPr>
        <w:t xml:space="preserve"> sindromo ar toksinės epidermio nekrolizės požymiai).</w:t>
      </w:r>
    </w:p>
    <w:p w14:paraId="34BBBB2E"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Odos išbėrimas su pleiskanojimu ar lupimusi (eksfoliacinio odos uždegimo požymiai).</w:t>
      </w:r>
    </w:p>
    <w:p w14:paraId="2108B02D"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Padidėjęs odos jautrumas šviesai (jautrumo šviesai reakcijos požymiai).</w:t>
      </w:r>
    </w:p>
    <w:p w14:paraId="655B675E"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Violetinės odos dėmės (purpuros ar </w:t>
      </w:r>
      <w:r w:rsidRPr="00FD3557">
        <w:rPr>
          <w:rFonts w:ascii="Times New Roman" w:eastAsia="Times New Roman" w:hAnsi="Times New Roman" w:cs="Times New Roman"/>
          <w:i/>
          <w:sz w:val="22"/>
          <w:szCs w:val="22"/>
          <w:lang w:val="lt-LT"/>
        </w:rPr>
        <w:t>Henoch-Schonlein</w:t>
      </w:r>
      <w:r w:rsidRPr="00FD3557">
        <w:rPr>
          <w:rFonts w:ascii="Times New Roman" w:eastAsia="Times New Roman" w:hAnsi="Times New Roman" w:cs="Times New Roman"/>
          <w:sz w:val="22"/>
          <w:szCs w:val="22"/>
          <w:lang w:val="lt-LT"/>
        </w:rPr>
        <w:t xml:space="preserve"> purpuros, jei ją sukėlė alergija, požymiai).</w:t>
      </w:r>
    </w:p>
    <w:p w14:paraId="7E9963C0"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Patinimas, silpnumo pojūtis ar nenormalus šlapinimasis (ūminio inkstų nepakankamumo požymiai).</w:t>
      </w:r>
    </w:p>
    <w:p w14:paraId="5D94BE73"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Didelis baltymo kiekis šlapime (proteinurijos požymiai).</w:t>
      </w:r>
    </w:p>
    <w:p w14:paraId="2E5B2BCD"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Veido ar pilvo patinimas, didelis kraujospūdis (nefrozinio sindromo požymiai).</w:t>
      </w:r>
    </w:p>
    <w:p w14:paraId="7AAC3222"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Padidėjęs ar sumažėjęs išskiriamo šlapimo kiekis, apsnūdimas, minčių susipainiojimas, pykinimas (tubulointersticinio inkstų uždegimo požymiai).</w:t>
      </w:r>
    </w:p>
    <w:p w14:paraId="3B0C3A50"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Labai sumažėjęs išskiriamo šlapimo kiekis (inkstų spenelių (inkstų audinio) žūties požymiai).</w:t>
      </w:r>
    </w:p>
    <w:p w14:paraId="5F25E18F"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Išplitęs patinimas (edemos požymiai).</w:t>
      </w:r>
    </w:p>
    <w:p w14:paraId="4B4B0443" w14:textId="77777777" w:rsidR="00FD3557" w:rsidRPr="00FD3557" w:rsidRDefault="00FD3557" w:rsidP="00FD3557">
      <w:pPr>
        <w:numPr>
          <w:ilvl w:val="0"/>
          <w:numId w:val="20"/>
        </w:numPr>
        <w:tabs>
          <w:tab w:val="clear" w:pos="357"/>
        </w:tabs>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Atsitiktinis krūtinės skausmas ir alerginės reakcijos (</w:t>
      </w:r>
      <w:r w:rsidRPr="00FD3557">
        <w:rPr>
          <w:rFonts w:ascii="Times New Roman" w:eastAsia="Times New Roman" w:hAnsi="Times New Roman" w:cs="Times New Roman"/>
          <w:i/>
          <w:sz w:val="22"/>
          <w:szCs w:val="22"/>
          <w:lang w:val="lt-LT"/>
        </w:rPr>
        <w:t xml:space="preserve">Kounis </w:t>
      </w:r>
      <w:r w:rsidRPr="00FD3557">
        <w:rPr>
          <w:rFonts w:ascii="Times New Roman" w:eastAsia="Times New Roman" w:hAnsi="Times New Roman" w:cs="Times New Roman"/>
          <w:sz w:val="22"/>
          <w:szCs w:val="22"/>
          <w:lang w:val="lt-LT"/>
        </w:rPr>
        <w:t>sindromo požymiai).</w:t>
      </w:r>
    </w:p>
    <w:p w14:paraId="17EF6BF6"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570D8C3D"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Dažnis nežinomas (negali būti įvertintas pagal turimus duomenis).</w:t>
      </w:r>
    </w:p>
    <w:p w14:paraId="3DC9F220" w14:textId="77777777" w:rsidR="00FD3557" w:rsidRPr="00FD3557" w:rsidRDefault="00FD3557" w:rsidP="00FD3557">
      <w:pPr>
        <w:numPr>
          <w:ilvl w:val="0"/>
          <w:numId w:val="42"/>
        </w:numPr>
        <w:spacing w:after="0" w:line="240" w:lineRule="auto"/>
        <w:ind w:left="567" w:hanging="567"/>
        <w:contextualSpacing/>
        <w:rPr>
          <w:rFonts w:ascii="Times New Roman" w:eastAsia="Times New Roman" w:hAnsi="Times New Roman" w:cs="Times New Roman"/>
          <w:i/>
          <w:sz w:val="22"/>
          <w:szCs w:val="22"/>
          <w:lang w:val="lt-LT"/>
        </w:rPr>
      </w:pPr>
      <w:r w:rsidRPr="00FD3557">
        <w:rPr>
          <w:rFonts w:ascii="Times New Roman" w:eastAsia="Times New Roman" w:hAnsi="Times New Roman" w:cs="Times New Roman"/>
          <w:sz w:val="22"/>
          <w:szCs w:val="22"/>
          <w:lang w:val="lt-LT"/>
        </w:rPr>
        <w:t>Audinių pažeidimas injekcijos vietoje.</w:t>
      </w:r>
    </w:p>
    <w:p w14:paraId="075A9A08"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39D3E7AB"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Jei atsirado bet kuris paminėtas šalutinis poveikis, </w:t>
      </w:r>
      <w:r w:rsidRPr="00FD3557">
        <w:rPr>
          <w:rFonts w:ascii="Times New Roman" w:eastAsia="Times New Roman" w:hAnsi="Times New Roman" w:cs="Times New Roman"/>
          <w:bCs/>
          <w:sz w:val="22"/>
          <w:szCs w:val="22"/>
          <w:lang w:val="lt-LT"/>
        </w:rPr>
        <w:t>nedelsdamas kreipkitės į gydytoją</w:t>
      </w:r>
      <w:r w:rsidRPr="00FD3557">
        <w:rPr>
          <w:rFonts w:ascii="Times New Roman" w:eastAsia="Times New Roman" w:hAnsi="Times New Roman" w:cs="Times New Roman"/>
          <w:sz w:val="22"/>
          <w:szCs w:val="22"/>
          <w:lang w:val="lt-LT"/>
        </w:rPr>
        <w:t>.</w:t>
      </w:r>
    </w:p>
    <w:p w14:paraId="116B5EE5"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5F242D83"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Dažnas šalutinis poveikis (</w:t>
      </w:r>
      <w:r w:rsidRPr="00FD3557">
        <w:rPr>
          <w:rFonts w:ascii="Times New Roman" w:eastAsia="Times New Roman" w:hAnsi="Times New Roman" w:cs="Times New Roman"/>
          <w:i/>
          <w:iCs/>
          <w:sz w:val="22"/>
          <w:szCs w:val="22"/>
          <w:lang w:val="lt-LT"/>
        </w:rPr>
        <w:t>galintis pasireikšti</w:t>
      </w:r>
      <w:r w:rsidRPr="00FD3557">
        <w:rPr>
          <w:rFonts w:ascii="Times New Roman" w:eastAsia="Times New Roman" w:hAnsi="Times New Roman" w:cs="Times New Roman"/>
          <w:i/>
          <w:sz w:val="22"/>
          <w:szCs w:val="22"/>
          <w:lang w:val="lt-LT"/>
        </w:rPr>
        <w:t xml:space="preserve"> 1</w:t>
      </w:r>
      <w:r w:rsidRPr="00FD3557">
        <w:rPr>
          <w:rFonts w:ascii="Times New Roman" w:eastAsia="Times New Roman" w:hAnsi="Times New Roman" w:cs="Times New Roman"/>
          <w:i/>
          <w:iCs/>
          <w:sz w:val="22"/>
          <w:szCs w:val="22"/>
          <w:lang w:val="lt-LT"/>
        </w:rPr>
        <w:noBreakHyphen/>
      </w:r>
      <w:r w:rsidRPr="00FD3557">
        <w:rPr>
          <w:rFonts w:ascii="Times New Roman" w:eastAsia="Times New Roman" w:hAnsi="Times New Roman" w:cs="Times New Roman"/>
          <w:i/>
          <w:sz w:val="22"/>
          <w:szCs w:val="22"/>
          <w:lang w:val="lt-LT"/>
        </w:rPr>
        <w:t>10 iš 100 pacientų)</w:t>
      </w:r>
    </w:p>
    <w:p w14:paraId="09F2EEE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Galvos skausmas, svaigulys, galvos sukimasis, pykinimas, vėmimas, viduriavimas, virškinimo sutrikimas (dispepsijos požymiai), pilvo skausmas, pilvo pūtimas, apetito netekimas (apetito netekimo </w:t>
      </w:r>
      <w:r w:rsidRPr="00FD3557">
        <w:rPr>
          <w:rFonts w:ascii="Times New Roman" w:eastAsia="Times New Roman" w:hAnsi="Times New Roman" w:cs="Times New Roman"/>
          <w:sz w:val="22"/>
          <w:szCs w:val="22"/>
          <w:lang w:val="lt-LT"/>
        </w:rPr>
        <w:lastRenderedPageBreak/>
        <w:t>požymiai), nenormalūs kepenų funkcijos tyrimo rezultatai (pvz., kepenų fermentų kiekio padidėjimas), odos bėrimas, injekcijos vietos reakcija, skausmas ar sukietėjimas.</w:t>
      </w:r>
    </w:p>
    <w:p w14:paraId="47C303FB"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1F7C90A6"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Retas šalutinis poveikis (</w:t>
      </w:r>
      <w:r w:rsidRPr="00FD3557">
        <w:rPr>
          <w:rFonts w:ascii="Times New Roman" w:eastAsia="Times New Roman" w:hAnsi="Times New Roman" w:cs="Times New Roman"/>
          <w:bCs/>
          <w:i/>
          <w:iCs/>
          <w:sz w:val="22"/>
          <w:szCs w:val="22"/>
          <w:lang w:val="lt-LT"/>
        </w:rPr>
        <w:t>galintis pasireikšti</w:t>
      </w:r>
      <w:r w:rsidRPr="00FD3557">
        <w:rPr>
          <w:rFonts w:ascii="Times New Roman" w:eastAsia="Times New Roman" w:hAnsi="Times New Roman" w:cs="Times New Roman"/>
          <w:i/>
          <w:sz w:val="22"/>
          <w:szCs w:val="22"/>
          <w:lang w:val="lt-LT"/>
        </w:rPr>
        <w:t xml:space="preserve"> mažiau negu 1</w:t>
      </w:r>
      <w:r w:rsidRPr="00FD3557">
        <w:rPr>
          <w:rFonts w:ascii="Times New Roman" w:eastAsia="Times New Roman" w:hAnsi="Times New Roman" w:cs="Times New Roman"/>
          <w:bCs/>
          <w:i/>
          <w:iCs/>
          <w:sz w:val="22"/>
          <w:szCs w:val="22"/>
          <w:lang w:val="lt-LT"/>
        </w:rPr>
        <w:noBreakHyphen/>
        <w:t>10</w:t>
      </w:r>
      <w:r w:rsidRPr="00FD3557">
        <w:rPr>
          <w:rFonts w:ascii="Times New Roman" w:eastAsia="Times New Roman" w:hAnsi="Times New Roman" w:cs="Times New Roman"/>
          <w:i/>
          <w:sz w:val="22"/>
          <w:szCs w:val="22"/>
          <w:lang w:val="lt-LT"/>
        </w:rPr>
        <w:t xml:space="preserve"> iš 10000 pacientų)</w:t>
      </w:r>
    </w:p>
    <w:p w14:paraId="08C5E954"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Apsnūdimas (stipraus mieguistumo požymiai), pilvo skausmas (skrandžio uždegimo požymiai), kepenų sutrikimas, išbėrimas su niežuliu (dilgėlinės požymiai), injekcijos vietos nekrozė.</w:t>
      </w:r>
    </w:p>
    <w:p w14:paraId="2B94F7C2"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0CF1A8D1"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i/>
          <w:sz w:val="22"/>
          <w:szCs w:val="22"/>
          <w:lang w:val="lt-LT"/>
        </w:rPr>
      </w:pPr>
      <w:r w:rsidRPr="00FD3557">
        <w:rPr>
          <w:rFonts w:ascii="Times New Roman" w:eastAsia="Times New Roman" w:hAnsi="Times New Roman" w:cs="Times New Roman"/>
          <w:i/>
          <w:sz w:val="22"/>
          <w:szCs w:val="22"/>
          <w:lang w:val="lt-LT"/>
        </w:rPr>
        <w:t>Labai retas šalutinis poveikis</w:t>
      </w:r>
      <w:r w:rsidRPr="00FD3557">
        <w:rPr>
          <w:rFonts w:ascii="Times New Roman" w:eastAsia="Times New Roman" w:hAnsi="Times New Roman" w:cs="Times New Roman"/>
          <w:bCs/>
          <w:i/>
          <w:sz w:val="22"/>
          <w:szCs w:val="22"/>
          <w:lang w:val="lt-LT"/>
        </w:rPr>
        <w:t xml:space="preserve"> (</w:t>
      </w:r>
      <w:r w:rsidRPr="00FD3557">
        <w:rPr>
          <w:rFonts w:ascii="Times New Roman" w:eastAsia="Times New Roman" w:hAnsi="Times New Roman" w:cs="Times New Roman"/>
          <w:bCs/>
          <w:i/>
          <w:iCs/>
          <w:sz w:val="22"/>
          <w:szCs w:val="22"/>
          <w:lang w:val="lt-LT"/>
        </w:rPr>
        <w:t>galintis pasireikšti</w:t>
      </w:r>
      <w:r w:rsidRPr="00FD3557">
        <w:rPr>
          <w:rFonts w:ascii="Times New Roman" w:eastAsia="Times New Roman" w:hAnsi="Times New Roman" w:cs="Times New Roman"/>
          <w:i/>
          <w:sz w:val="22"/>
          <w:szCs w:val="22"/>
          <w:lang w:val="lt-LT"/>
        </w:rPr>
        <w:t xml:space="preserve"> mažiau negu 1 iš 10000 pacientų)</w:t>
      </w:r>
    </w:p>
    <w:p w14:paraId="2DE61D83"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Mažas raudonųjų kraujo ląstelių kiekis (mažakraujystė), mažas baltųjų kraujo ląstelių kiekis (leukopenija), dezorientacija, depresija, miego sutrikimas (nemigos požymiai), košmariški sapnai, irzlumas, plaštakų ar pėdų dilgčiojimas ar tirpimas (parestezijos požymiai), drebulys (tremoro požymiai), skonio jutimo pokytis (disgeuzijos požymiai), regos sutrikimai</w:t>
      </w:r>
      <w:r w:rsidRPr="00FD3557">
        <w:rPr>
          <w:rFonts w:ascii="Times New Roman" w:eastAsia="Times New Roman" w:hAnsi="Times New Roman" w:cstheme="minorBidi"/>
          <w:sz w:val="22"/>
          <w:szCs w:val="22"/>
          <w:lang w:val="lt-LT"/>
        </w:rPr>
        <w:t>*</w:t>
      </w:r>
      <w:r w:rsidRPr="00FD3557">
        <w:rPr>
          <w:rFonts w:ascii="Times New Roman" w:eastAsia="Times New Roman" w:hAnsi="Times New Roman" w:cs="Times New Roman"/>
          <w:sz w:val="22"/>
          <w:szCs w:val="22"/>
          <w:lang w:val="lt-LT"/>
        </w:rPr>
        <w:t xml:space="preserve"> (regos pablogėjimo požymiai, neryškus 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(alopecija), niežulys (niežulio požymiai), kraujas šlapime (hematurija), injekcijos vietos pūlinys.</w:t>
      </w:r>
    </w:p>
    <w:p w14:paraId="7006FE48"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57560C3D"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b/>
          <w:sz w:val="22"/>
          <w:szCs w:val="22"/>
          <w:lang w:val="lt-LT"/>
        </w:rPr>
        <w:t xml:space="preserve">* </w:t>
      </w:r>
      <w:r w:rsidRPr="00FD3557">
        <w:rPr>
          <w:rFonts w:ascii="Times New Roman" w:eastAsia="Times New Roman" w:hAnsi="Times New Roman" w:cs="Times New Roman"/>
          <w:sz w:val="22"/>
          <w:szCs w:val="22"/>
          <w:lang w:val="lt-LT"/>
        </w:rPr>
        <w:t>Regos sutrikimai:</w:t>
      </w:r>
      <w:r w:rsidRPr="00FD3557">
        <w:rPr>
          <w:rFonts w:ascii="Times New Roman" w:eastAsia="Times New Roman" w:hAnsi="Times New Roman" w:cs="Times New Roman"/>
          <w:b/>
          <w:sz w:val="22"/>
          <w:szCs w:val="22"/>
          <w:lang w:val="lt-LT"/>
        </w:rPr>
        <w:t xml:space="preserve"> </w:t>
      </w:r>
      <w:r w:rsidRPr="00FD3557">
        <w:rPr>
          <w:rFonts w:ascii="Times New Roman" w:eastAsia="Times New Roman" w:hAnsi="Times New Roman" w:cs="Times New Roman"/>
          <w:sz w:val="22"/>
          <w:szCs w:val="22"/>
          <w:lang w:val="lt-LT"/>
        </w:rPr>
        <w:t>Jei gydymo Voltaren metu pasireiškia regos sutrikimo požymių, kreipkitės į gydytoją.</w:t>
      </w:r>
    </w:p>
    <w:p w14:paraId="1B205236"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41FE911F"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Jei pasireiškė bet kuris minėtas šalutinis poveikis ir jis yra sunkus, </w:t>
      </w:r>
      <w:r w:rsidRPr="00FD3557">
        <w:rPr>
          <w:rFonts w:ascii="Times New Roman" w:eastAsia="Times New Roman" w:hAnsi="Times New Roman" w:cs="Times New Roman"/>
          <w:b/>
          <w:sz w:val="22"/>
          <w:szCs w:val="22"/>
          <w:lang w:val="lt-LT"/>
        </w:rPr>
        <w:t>pasakykite gydytojui</w:t>
      </w:r>
      <w:r w:rsidRPr="00FD3557">
        <w:rPr>
          <w:rFonts w:ascii="Times New Roman" w:eastAsia="Times New Roman" w:hAnsi="Times New Roman" w:cs="Times New Roman"/>
          <w:sz w:val="22"/>
          <w:szCs w:val="22"/>
          <w:lang w:val="lt-LT"/>
        </w:rPr>
        <w:t>.</w:t>
      </w:r>
    </w:p>
    <w:p w14:paraId="5E12323E"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7B1E6882"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bCs/>
          <w:sz w:val="22"/>
          <w:szCs w:val="22"/>
          <w:lang w:val="lt-LT"/>
        </w:rPr>
        <w:t>Jeigu Voltaren vartojate ilgiau kaip kelias savaites, būtina reguliariai lankytis pas gydytoją, kad jis patikrintų, ar neatsirado nepastebimas šalutinis poveikis.</w:t>
      </w:r>
    </w:p>
    <w:p w14:paraId="589C4A52" w14:textId="77777777" w:rsidR="00FD3557" w:rsidRPr="00FD3557" w:rsidRDefault="00FD3557" w:rsidP="00FD3557">
      <w:pPr>
        <w:spacing w:after="0" w:line="240" w:lineRule="auto"/>
        <w:jc w:val="both"/>
        <w:rPr>
          <w:rFonts w:ascii="Times New Roman" w:eastAsia="Times New Roman" w:hAnsi="Times New Roman" w:cs="Times New Roman"/>
          <w:bCs/>
          <w:sz w:val="22"/>
          <w:szCs w:val="22"/>
          <w:lang w:val="lt-LT"/>
        </w:rPr>
      </w:pPr>
    </w:p>
    <w:p w14:paraId="7EDC18CE"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noProof/>
          <w:sz w:val="22"/>
          <w:szCs w:val="22"/>
          <w:lang w:val="lt-LT"/>
        </w:rPr>
        <w:t>Pranešimas apie šalutinį poveikį</w:t>
      </w:r>
    </w:p>
    <w:p w14:paraId="5CB0A20D" w14:textId="77777777" w:rsidR="00FD3557" w:rsidRPr="00FD3557" w:rsidRDefault="00FD3557" w:rsidP="00FD3557">
      <w:pPr>
        <w:spacing w:after="0" w:line="240" w:lineRule="auto"/>
        <w:jc w:val="both"/>
        <w:rPr>
          <w:rFonts w:ascii="Times New Roman" w:eastAsia="Times New Roman" w:hAnsi="Times New Roman" w:cs="Times New Roman"/>
          <w:bCs/>
          <w:sz w:val="22"/>
          <w:szCs w:val="22"/>
          <w:lang w:val="lt-LT"/>
        </w:rPr>
      </w:pPr>
      <w:r w:rsidRPr="00FD3557">
        <w:rPr>
          <w:rFonts w:ascii="Times New Roman" w:eastAsia="Times New Roman" w:hAnsi="Times New Roman" w:cs="Times New Roman"/>
          <w:sz w:val="22"/>
          <w:szCs w:val="22"/>
          <w:lang w:val="lt-LT"/>
        </w:rPr>
        <w:t xml:space="preserve">Jeigu pasireiškė šalutinis poveikis, įskaitant šiame lapelyje nenurodytą, pasakykite gydytojui arba vaistininkui. </w:t>
      </w:r>
      <w:r w:rsidRPr="00FD3557">
        <w:rPr>
          <w:rFonts w:ascii="Times New Roman" w:eastAsia="Calibri" w:hAnsi="Times New Roman" w:cs="Times New Roman"/>
          <w:sz w:val="22"/>
          <w:szCs w:val="22"/>
          <w:lang w:val="lt-LT"/>
        </w:rPr>
        <w:t>Apie šalutinį poveikį taip pat galite pranešti Valstybinei vaistų kontrolės tarnybai prie Lietuvos Respublikos sveikatos apsaugos ministerijos nemokamu t</w:t>
      </w:r>
      <w:r w:rsidRPr="00FD3557">
        <w:rPr>
          <w:rFonts w:ascii="Times New Roman" w:eastAsia="Calibri" w:hAnsi="Times New Roman" w:cs="Times New Roman"/>
          <w:sz w:val="22"/>
          <w:szCs w:val="22"/>
          <w:lang w:val="lt-LT" w:eastAsia="zh-CN"/>
        </w:rPr>
        <w:t>elefonu 8 800 73568</w:t>
      </w:r>
      <w:r w:rsidRPr="00FD3557">
        <w:rPr>
          <w:rFonts w:ascii="Times New Roman" w:eastAsia="Calibri" w:hAnsi="Times New Roman" w:cs="Times New Roman"/>
          <w:sz w:val="22"/>
          <w:szCs w:val="22"/>
          <w:lang w:val="lt-LT"/>
        </w:rPr>
        <w:t xml:space="preserve"> arba užpildyti interneto svetainėje </w:t>
      </w:r>
      <w:hyperlink r:id="rId12" w:history="1">
        <w:r w:rsidRPr="00FD3557">
          <w:rPr>
            <w:rFonts w:ascii="Times New Roman" w:eastAsia="SimSun" w:hAnsi="Times New Roman" w:cs="Times New Roman"/>
            <w:color w:val="0000FF"/>
            <w:sz w:val="22"/>
            <w:szCs w:val="22"/>
            <w:u w:val="single"/>
            <w:lang w:val="lt-LT"/>
          </w:rPr>
          <w:t>www.vvkt.lt</w:t>
        </w:r>
      </w:hyperlink>
      <w:r w:rsidRPr="00FD3557">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FD3557">
        <w:rPr>
          <w:rFonts w:ascii="Times New Roman" w:eastAsia="Calibri" w:hAnsi="Times New Roman" w:cs="Times New Roman"/>
          <w:sz w:val="22"/>
          <w:szCs w:val="22"/>
          <w:lang w:val="lt-LT" w:eastAsia="zh-CN"/>
        </w:rPr>
        <w:t xml:space="preserve">nemokamu </w:t>
      </w:r>
      <w:r w:rsidRPr="00FD3557">
        <w:rPr>
          <w:rFonts w:ascii="Times New Roman" w:eastAsia="Calibri" w:hAnsi="Times New Roman" w:cs="Times New Roman"/>
          <w:sz w:val="22"/>
          <w:szCs w:val="22"/>
          <w:lang w:val="lt-LT"/>
        </w:rPr>
        <w:t>fakso numeriu 8 800 20131</w:t>
      </w:r>
      <w:r w:rsidRPr="00FD3557">
        <w:rPr>
          <w:rFonts w:ascii="Times New Roman" w:eastAsia="Calibri" w:hAnsi="Times New Roman" w:cs="Times New Roman"/>
          <w:sz w:val="22"/>
          <w:szCs w:val="22"/>
          <w:lang w:val="lt-LT" w:eastAsia="zh-CN"/>
        </w:rPr>
        <w:t xml:space="preserve">, </w:t>
      </w:r>
      <w:r w:rsidRPr="00FD3557">
        <w:rPr>
          <w:rFonts w:ascii="Times New Roman" w:eastAsia="Calibri" w:hAnsi="Times New Roman" w:cs="Times New Roman"/>
          <w:sz w:val="22"/>
          <w:szCs w:val="22"/>
          <w:lang w:val="lt-LT"/>
        </w:rPr>
        <w:t xml:space="preserve">el. paštu </w:t>
      </w:r>
      <w:hyperlink r:id="rId13" w:history="1">
        <w:r w:rsidRPr="00FD3557">
          <w:rPr>
            <w:rFonts w:ascii="Times New Roman" w:eastAsia="SimSun" w:hAnsi="Times New Roman" w:cs="Times New Roman"/>
            <w:color w:val="0000FF"/>
            <w:sz w:val="22"/>
            <w:szCs w:val="22"/>
            <w:u w:val="single"/>
            <w:lang w:val="lt-LT"/>
          </w:rPr>
          <w:t>NepageidaujamaR@vvkt.lt</w:t>
        </w:r>
      </w:hyperlink>
      <w:r w:rsidRPr="00FD3557">
        <w:rPr>
          <w:rFonts w:ascii="Times New Roman" w:eastAsia="Calibri" w:hAnsi="Times New Roman" w:cs="Times New Roman"/>
          <w:sz w:val="22"/>
          <w:szCs w:val="22"/>
          <w:lang w:val="lt-LT"/>
        </w:rPr>
        <w:t xml:space="preserve">, taip pat per Valstybinės vaistų kontrolės tarnybos prie Lietuvos Respublikos sveikatos apsaugos ministerijos interneto svetainę (adresu </w:t>
      </w:r>
      <w:hyperlink r:id="rId14" w:history="1">
        <w:r w:rsidRPr="00FD3557">
          <w:rPr>
            <w:rFonts w:ascii="Times New Roman" w:eastAsia="SimSun" w:hAnsi="Times New Roman" w:cs="Times New Roman"/>
            <w:color w:val="0000FF"/>
            <w:sz w:val="22"/>
            <w:szCs w:val="22"/>
            <w:u w:val="single"/>
            <w:lang w:val="lt-LT"/>
          </w:rPr>
          <w:t>http://www.vvkt.lt</w:t>
        </w:r>
      </w:hyperlink>
      <w:r w:rsidRPr="00FD3557">
        <w:rPr>
          <w:rFonts w:ascii="Times New Roman" w:eastAsia="Calibri" w:hAnsi="Times New Roman" w:cs="Times New Roman"/>
          <w:sz w:val="22"/>
          <w:szCs w:val="22"/>
          <w:lang w:val="lt-LT"/>
        </w:rPr>
        <w:t>). Pranešdami apie šalutinį poveikį galite mums padėti gauti daugiau informacijos apie šio vaisto saugumą.</w:t>
      </w:r>
      <w:r w:rsidRPr="00FD3557">
        <w:rPr>
          <w:rFonts w:ascii="Calibri" w:eastAsia="Calibri" w:hAnsi="Calibri" w:cs="Times New Roman"/>
          <w:sz w:val="22"/>
          <w:szCs w:val="22"/>
          <w:lang w:val="lt-LT"/>
        </w:rPr>
        <w:t xml:space="preserve"> </w:t>
      </w:r>
    </w:p>
    <w:p w14:paraId="7F45B971" w14:textId="77777777" w:rsidR="00FD3557" w:rsidRPr="00FD3557" w:rsidRDefault="00FD3557" w:rsidP="00FD3557">
      <w:pPr>
        <w:spacing w:after="0" w:line="240" w:lineRule="auto"/>
        <w:jc w:val="both"/>
        <w:rPr>
          <w:rFonts w:ascii="Times New Roman" w:eastAsia="Times New Roman" w:hAnsi="Times New Roman" w:cs="Times New Roman"/>
          <w:b/>
          <w:sz w:val="22"/>
          <w:szCs w:val="22"/>
          <w:lang w:val="lt-LT"/>
        </w:rPr>
      </w:pPr>
    </w:p>
    <w:p w14:paraId="30E81365" w14:textId="77777777" w:rsidR="00FD3557" w:rsidRPr="00FD3557" w:rsidRDefault="00FD3557" w:rsidP="00FD3557">
      <w:pPr>
        <w:numPr>
          <w:ilvl w:val="0"/>
          <w:numId w:val="22"/>
        </w:numPr>
        <w:spacing w:after="0" w:line="240" w:lineRule="auto"/>
        <w:ind w:left="567" w:hanging="567"/>
        <w:jc w:val="both"/>
        <w:rPr>
          <w:rFonts w:ascii="Times New Roman" w:eastAsia="Times New Roman" w:hAnsi="Times New Roman" w:cs="Times New Roman"/>
          <w:b/>
          <w:iCs/>
          <w:sz w:val="22"/>
          <w:szCs w:val="22"/>
          <w:lang w:val="lt-LT"/>
        </w:rPr>
      </w:pPr>
      <w:r w:rsidRPr="00FD3557">
        <w:rPr>
          <w:rFonts w:ascii="Times New Roman" w:eastAsia="Times New Roman" w:hAnsi="Times New Roman" w:cs="Times New Roman"/>
          <w:b/>
          <w:sz w:val="22"/>
          <w:szCs w:val="22"/>
          <w:lang w:val="lt-LT"/>
        </w:rPr>
        <w:t xml:space="preserve">Kaip laikyti </w:t>
      </w:r>
      <w:r w:rsidRPr="00FD3557">
        <w:rPr>
          <w:rFonts w:ascii="Times New Roman" w:eastAsia="Times New Roman" w:hAnsi="Times New Roman" w:cs="Times New Roman"/>
          <w:b/>
          <w:iCs/>
          <w:sz w:val="22"/>
          <w:szCs w:val="22"/>
          <w:lang w:val="lt-LT"/>
        </w:rPr>
        <w:t>Voltaren</w:t>
      </w:r>
    </w:p>
    <w:p w14:paraId="523CE088"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047EAF41" w14:textId="77777777" w:rsidR="00FD3557" w:rsidRPr="00FD3557" w:rsidRDefault="00FD3557" w:rsidP="00FD3557">
      <w:pPr>
        <w:spacing w:after="0" w:line="240" w:lineRule="auto"/>
        <w:jc w:val="both"/>
        <w:rPr>
          <w:rFonts w:ascii="Times New Roman" w:eastAsia="Times New Roman" w:hAnsi="Times New Roman" w:cs="Times New Roman"/>
          <w:iCs/>
          <w:sz w:val="22"/>
          <w:szCs w:val="22"/>
          <w:lang w:val="lt-LT"/>
        </w:rPr>
      </w:pPr>
      <w:r w:rsidRPr="00FD3557">
        <w:rPr>
          <w:rFonts w:ascii="Times New Roman" w:eastAsia="Times New Roman" w:hAnsi="Times New Roman" w:cs="Times New Roman"/>
          <w:sz w:val="22"/>
          <w:szCs w:val="22"/>
          <w:lang w:val="lt-LT"/>
        </w:rPr>
        <w:t xml:space="preserve">Laikyti </w:t>
      </w:r>
      <w:r w:rsidRPr="00FD3557">
        <w:rPr>
          <w:rFonts w:ascii="Times New Roman" w:eastAsia="Times New Roman" w:hAnsi="Times New Roman" w:cs="Times New Roman"/>
          <w:iCs/>
          <w:sz w:val="22"/>
          <w:szCs w:val="22"/>
          <w:lang w:val="lt-LT"/>
        </w:rPr>
        <w:t xml:space="preserve">ne </w:t>
      </w:r>
      <w:r w:rsidRPr="00FD3557">
        <w:rPr>
          <w:rFonts w:ascii="Times New Roman" w:eastAsia="Times New Roman" w:hAnsi="Times New Roman" w:cs="Times New Roman"/>
          <w:sz w:val="22"/>
          <w:szCs w:val="22"/>
          <w:lang w:val="lt-LT"/>
        </w:rPr>
        <w:t>aukštesnėje kaip 30 </w:t>
      </w:r>
      <w:r w:rsidRPr="00FD3557">
        <w:rPr>
          <w:rFonts w:ascii="Times New Roman" w:eastAsia="Times New Roman" w:hAnsi="Times New Roman" w:cs="Times New Roman"/>
          <w:sz w:val="22"/>
          <w:szCs w:val="22"/>
          <w:lang w:val="lt-LT"/>
        </w:rPr>
        <w:sym w:font="Symbol" w:char="F0B0"/>
      </w:r>
      <w:r w:rsidRPr="00FD3557">
        <w:rPr>
          <w:rFonts w:ascii="Times New Roman" w:eastAsia="Times New Roman" w:hAnsi="Times New Roman" w:cs="Times New Roman"/>
          <w:sz w:val="22"/>
          <w:szCs w:val="22"/>
          <w:lang w:val="lt-LT"/>
        </w:rPr>
        <w:t>C temperatūroje.</w:t>
      </w:r>
    </w:p>
    <w:p w14:paraId="0B160F08" w14:textId="4D8E71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Ampules laikyti išorinėje dėžutėje, kad </w:t>
      </w:r>
      <w:r w:rsidR="00B2644D">
        <w:rPr>
          <w:rFonts w:ascii="Times New Roman" w:eastAsia="Times New Roman" w:hAnsi="Times New Roman" w:cs="Times New Roman"/>
          <w:sz w:val="22"/>
          <w:szCs w:val="22"/>
          <w:lang w:val="lt-LT"/>
        </w:rPr>
        <w:t>vaistas</w:t>
      </w:r>
      <w:r w:rsidR="00B2644D" w:rsidRPr="00FD3557">
        <w:rPr>
          <w:rFonts w:ascii="Times New Roman" w:eastAsia="Times New Roman" w:hAnsi="Times New Roman" w:cs="Times New Roman"/>
          <w:sz w:val="22"/>
          <w:szCs w:val="22"/>
          <w:lang w:val="lt-LT"/>
        </w:rPr>
        <w:t xml:space="preserve"> </w:t>
      </w:r>
      <w:r w:rsidRPr="00FD3557">
        <w:rPr>
          <w:rFonts w:ascii="Times New Roman" w:eastAsia="Times New Roman" w:hAnsi="Times New Roman" w:cs="Times New Roman"/>
          <w:sz w:val="22"/>
          <w:szCs w:val="22"/>
          <w:lang w:val="lt-LT"/>
        </w:rPr>
        <w:t>būtų apsaugotas nuo šviesos.</w:t>
      </w:r>
    </w:p>
    <w:p w14:paraId="684B6525" w14:textId="77777777" w:rsidR="00FD3557" w:rsidRPr="00FD3557" w:rsidRDefault="00FD3557" w:rsidP="00FD3557">
      <w:pPr>
        <w:spacing w:after="0" w:line="240" w:lineRule="auto"/>
        <w:jc w:val="both"/>
        <w:rPr>
          <w:rFonts w:ascii="Times New Roman" w:eastAsia="Times New Roman" w:hAnsi="Times New Roman" w:cs="Times New Roman"/>
          <w:iCs/>
          <w:sz w:val="22"/>
          <w:szCs w:val="22"/>
          <w:lang w:val="lt-LT"/>
        </w:rPr>
      </w:pPr>
      <w:r w:rsidRPr="00FD3557">
        <w:rPr>
          <w:rFonts w:ascii="Times New Roman" w:eastAsia="Times New Roman" w:hAnsi="Times New Roman" w:cs="Times New Roman"/>
          <w:iCs/>
          <w:sz w:val="22"/>
          <w:szCs w:val="22"/>
          <w:lang w:val="lt-LT"/>
        </w:rPr>
        <w:t>Laikyti vaikams nepastebimoje ir nepasiekiamoje</w:t>
      </w:r>
      <w:r w:rsidRPr="00FD3557" w:rsidDel="00952B18">
        <w:rPr>
          <w:rFonts w:ascii="Times New Roman" w:eastAsia="Times New Roman" w:hAnsi="Times New Roman" w:cs="Times New Roman"/>
          <w:iCs/>
          <w:sz w:val="22"/>
          <w:szCs w:val="22"/>
          <w:lang w:val="lt-LT"/>
        </w:rPr>
        <w:t xml:space="preserve"> </w:t>
      </w:r>
      <w:r w:rsidRPr="00FD3557">
        <w:rPr>
          <w:rFonts w:ascii="Times New Roman" w:eastAsia="Times New Roman" w:hAnsi="Times New Roman" w:cs="Times New Roman"/>
          <w:iCs/>
          <w:sz w:val="22"/>
          <w:szCs w:val="22"/>
          <w:lang w:val="lt-LT"/>
        </w:rPr>
        <w:t>vietoje.</w:t>
      </w:r>
    </w:p>
    <w:p w14:paraId="2F7421F8"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Ant ampulės ir dėžutės po „EXP” nurodytam tinkamumo laikui pasibaigus, Voltaren vartoti negalima. Vaistas tinkamas vartoti iki paskutinės nurodyto mėnesio dienos.</w:t>
      </w:r>
    </w:p>
    <w:p w14:paraId="154805A8"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070DBA5A"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Vaistų negalima išmesti į kanalizaciją arba su buitinėmis atliekomis. Kaip išmesti nereikalingus vaistus, klauskite vaistininko. Šios priemonės padės apsaugoti aplinką. </w:t>
      </w:r>
    </w:p>
    <w:p w14:paraId="34B2CAA4" w14:textId="77777777" w:rsidR="00FD3557" w:rsidRPr="00FD3557" w:rsidRDefault="00FD3557" w:rsidP="00FD3557">
      <w:pPr>
        <w:tabs>
          <w:tab w:val="left" w:pos="0"/>
          <w:tab w:val="left" w:pos="567"/>
        </w:tabs>
        <w:spacing w:after="0" w:line="240" w:lineRule="auto"/>
        <w:rPr>
          <w:rFonts w:ascii="Times New Roman" w:eastAsia="Times New Roman" w:hAnsi="Times New Roman" w:cs="Times New Roman"/>
          <w:sz w:val="22"/>
          <w:szCs w:val="22"/>
          <w:lang w:val="lt-LT"/>
        </w:rPr>
      </w:pPr>
    </w:p>
    <w:p w14:paraId="4A14B50B"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17723B12" w14:textId="77777777" w:rsidR="00FD3557" w:rsidRPr="00FD3557" w:rsidRDefault="00FD3557" w:rsidP="00FD3557">
      <w:pPr>
        <w:spacing w:after="0" w:line="240" w:lineRule="auto"/>
        <w:ind w:left="567" w:hanging="567"/>
        <w:jc w:val="both"/>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6.</w:t>
      </w:r>
      <w:r w:rsidRPr="00FD3557">
        <w:rPr>
          <w:rFonts w:ascii="Times New Roman" w:eastAsia="Times New Roman" w:hAnsi="Times New Roman" w:cs="Times New Roman"/>
          <w:b/>
          <w:bCs/>
          <w:sz w:val="22"/>
          <w:szCs w:val="22"/>
          <w:lang w:val="lt-LT"/>
        </w:rPr>
        <w:tab/>
      </w:r>
      <w:r w:rsidRPr="00FD3557">
        <w:rPr>
          <w:rFonts w:ascii="Times New Roman" w:eastAsia="Times New Roman" w:hAnsi="Times New Roman" w:cs="Times New Roman"/>
          <w:b/>
          <w:sz w:val="22"/>
          <w:szCs w:val="22"/>
          <w:lang w:val="lt-LT"/>
        </w:rPr>
        <w:t>Pakuotės turinys ir kita informacija</w:t>
      </w:r>
      <w:r w:rsidRPr="00FD3557">
        <w:rPr>
          <w:rFonts w:ascii="Times New Roman" w:eastAsia="Times New Roman" w:hAnsi="Times New Roman" w:cs="Times New Roman"/>
          <w:b/>
          <w:bCs/>
          <w:sz w:val="22"/>
          <w:szCs w:val="22"/>
          <w:lang w:val="lt-LT"/>
        </w:rPr>
        <w:t xml:space="preserve"> </w:t>
      </w:r>
    </w:p>
    <w:p w14:paraId="1450CD6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AE39950"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Voltaren sudėtis</w:t>
      </w:r>
    </w:p>
    <w:p w14:paraId="087D902C" w14:textId="77777777" w:rsidR="00FD3557" w:rsidRPr="00FD3557" w:rsidRDefault="00FD3557" w:rsidP="00FD3557">
      <w:pPr>
        <w:numPr>
          <w:ilvl w:val="0"/>
          <w:numId w:val="44"/>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Veiklioji medžiaga yra diklofenako natrio druska. Vienoje ampulėje (3 ml tirpalo) yra 75 mg diklofenako natrio druskos.</w:t>
      </w:r>
    </w:p>
    <w:p w14:paraId="54109012" w14:textId="77777777" w:rsidR="00FD3557" w:rsidRPr="00FD3557" w:rsidRDefault="00FD3557" w:rsidP="00FD3557">
      <w:pPr>
        <w:numPr>
          <w:ilvl w:val="0"/>
          <w:numId w:val="44"/>
        </w:numPr>
        <w:spacing w:after="0" w:line="240" w:lineRule="auto"/>
        <w:ind w:left="567" w:hanging="567"/>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lastRenderedPageBreak/>
        <w:t>Pagalbinės medžiagos yra manitolis, natrio metabisulfitas (E223), benzilo alkoholis, propilenglikolis, injekcinis vanduo ir natrio hidroksidas.</w:t>
      </w:r>
    </w:p>
    <w:p w14:paraId="1A73E33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ADFDB24"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Voltaren išvaizda ir kiekis pakuotėje</w:t>
      </w:r>
    </w:p>
    <w:p w14:paraId="28E6D616"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r w:rsidRPr="00FD3557">
        <w:rPr>
          <w:rFonts w:ascii="Times New Roman" w:eastAsia="Times New Roman" w:hAnsi="Times New Roman" w:cs="Times New Roman"/>
          <w:bCs/>
          <w:sz w:val="22"/>
          <w:szCs w:val="22"/>
          <w:lang w:val="lt-LT"/>
        </w:rPr>
        <w:t xml:space="preserve">Voltaren 75 mg/3 ml injekcinis tirpalas yra </w:t>
      </w:r>
      <w:r w:rsidRPr="00FD3557">
        <w:rPr>
          <w:rFonts w:ascii="Times New Roman" w:eastAsia="Times New Roman" w:hAnsi="Times New Roman" w:cs="Times New Roman"/>
          <w:sz w:val="22"/>
          <w:szCs w:val="22"/>
          <w:lang w:val="lt-LT"/>
        </w:rPr>
        <w:t>bespalvis ar vos gelsvas tirpalas.</w:t>
      </w:r>
    </w:p>
    <w:p w14:paraId="3AAFD3F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Pakuotėje yra penkios 3 ml bespalvio stiklo ampulės.</w:t>
      </w:r>
    </w:p>
    <w:p w14:paraId="0662CF79"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p>
    <w:p w14:paraId="17BDFF4B" w14:textId="77777777" w:rsidR="00FD3557" w:rsidRPr="00FD3557" w:rsidRDefault="00FD3557" w:rsidP="00FD3557">
      <w:pPr>
        <w:spacing w:after="0" w:line="240" w:lineRule="auto"/>
        <w:ind w:left="567" w:hanging="567"/>
        <w:rPr>
          <w:rFonts w:ascii="Times New Roman" w:eastAsia="Times New Roman" w:hAnsi="Times New Roman" w:cs="Times New Roman"/>
          <w:b/>
          <w:bCs/>
          <w:sz w:val="22"/>
          <w:szCs w:val="22"/>
          <w:lang w:val="lt-LT"/>
        </w:rPr>
      </w:pPr>
      <w:r w:rsidRPr="00FD3557">
        <w:rPr>
          <w:rFonts w:ascii="Times New Roman" w:eastAsia="Times New Roman" w:hAnsi="Times New Roman" w:cs="Times New Roman"/>
          <w:b/>
          <w:bCs/>
          <w:sz w:val="22"/>
          <w:szCs w:val="22"/>
          <w:lang w:val="lt-LT"/>
        </w:rPr>
        <w:t>Registruotojas</w:t>
      </w:r>
    </w:p>
    <w:p w14:paraId="6EF7ABC5"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it-IT" w:eastAsia="et-EE"/>
        </w:rPr>
      </w:pPr>
      <w:r w:rsidRPr="00FD3557">
        <w:rPr>
          <w:rFonts w:ascii="Times New Roman" w:eastAsia="Times New Roman" w:hAnsi="Times New Roman" w:cs="Times New Roman"/>
          <w:sz w:val="22"/>
          <w:szCs w:val="22"/>
          <w:lang w:val="it-IT" w:eastAsia="et-EE"/>
        </w:rPr>
        <w:t xml:space="preserve">SIA </w:t>
      </w:r>
      <w:r w:rsidRPr="00FD3557">
        <w:rPr>
          <w:rFonts w:ascii="Times New Roman" w:eastAsia="Times New Roman" w:hAnsi="Times New Roman" w:cs="Times New Roman"/>
          <w:sz w:val="22"/>
          <w:szCs w:val="22"/>
          <w:lang w:val="lt-LT" w:eastAsia="et-EE"/>
        </w:rPr>
        <w:t>„</w:t>
      </w:r>
      <w:r w:rsidRPr="00FD3557">
        <w:rPr>
          <w:rFonts w:ascii="Times New Roman" w:eastAsia="Times New Roman" w:hAnsi="Times New Roman" w:cs="Times New Roman"/>
          <w:sz w:val="22"/>
          <w:szCs w:val="22"/>
          <w:lang w:val="et-EE" w:eastAsia="et-EE"/>
        </w:rPr>
        <w:t>Novartis Baltics“</w:t>
      </w:r>
    </w:p>
    <w:p w14:paraId="2E85A85E"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it-IT" w:eastAsia="et-EE"/>
        </w:rPr>
      </w:pPr>
      <w:r w:rsidRPr="00FD3557">
        <w:rPr>
          <w:rFonts w:ascii="Times New Roman" w:eastAsia="Times New Roman" w:hAnsi="Times New Roman" w:cs="Times New Roman"/>
          <w:sz w:val="22"/>
          <w:szCs w:val="22"/>
          <w:lang w:val="it-IT" w:eastAsia="et-EE"/>
        </w:rPr>
        <w:t>Gustava Zemgala gatve 76</w:t>
      </w:r>
    </w:p>
    <w:p w14:paraId="5898E51B" w14:textId="77777777" w:rsidR="00FD3557" w:rsidRPr="00FD3557" w:rsidRDefault="00FD3557" w:rsidP="00FD3557">
      <w:pPr>
        <w:widowControl w:val="0"/>
        <w:suppressLineNumbers/>
        <w:suppressAutoHyphens/>
        <w:spacing w:after="0" w:line="240" w:lineRule="auto"/>
        <w:rPr>
          <w:rFonts w:ascii="Times New Roman" w:eastAsia="Times New Roman" w:hAnsi="Times New Roman" w:cs="Times New Roman"/>
          <w:sz w:val="22"/>
          <w:szCs w:val="22"/>
          <w:lang w:val="es-ES" w:eastAsia="et-EE"/>
        </w:rPr>
      </w:pPr>
      <w:r w:rsidRPr="00FD3557">
        <w:rPr>
          <w:rFonts w:ascii="Times New Roman" w:eastAsia="Times New Roman" w:hAnsi="Times New Roman" w:cs="Times New Roman"/>
          <w:sz w:val="22"/>
          <w:szCs w:val="22"/>
          <w:lang w:val="es-ES" w:eastAsia="et-EE"/>
        </w:rPr>
        <w:t>LV-1039, Rīga</w:t>
      </w:r>
    </w:p>
    <w:p w14:paraId="7C9A172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es-ES" w:eastAsia="et-EE"/>
        </w:rPr>
        <w:t>Latvija</w:t>
      </w:r>
    </w:p>
    <w:p w14:paraId="3E77CF1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54FC886" w14:textId="77777777" w:rsidR="00FD3557" w:rsidRPr="00FD3557" w:rsidRDefault="00FD3557" w:rsidP="00FD3557">
      <w:pPr>
        <w:spacing w:after="0" w:line="240" w:lineRule="auto"/>
        <w:rPr>
          <w:rFonts w:ascii="Times New Roman" w:eastAsia="Times New Roman" w:hAnsi="Times New Roman" w:cs="Times New Roman"/>
          <w:b/>
          <w:sz w:val="22"/>
          <w:szCs w:val="22"/>
          <w:lang w:val="lt-LT"/>
        </w:rPr>
      </w:pPr>
      <w:r w:rsidRPr="00FD3557">
        <w:rPr>
          <w:rFonts w:ascii="Times New Roman" w:eastAsia="Times New Roman" w:hAnsi="Times New Roman" w:cs="Times New Roman"/>
          <w:b/>
          <w:sz w:val="22"/>
          <w:szCs w:val="22"/>
          <w:lang w:val="lt-LT"/>
        </w:rPr>
        <w:t>Gamintojas</w:t>
      </w:r>
    </w:p>
    <w:p w14:paraId="30CC6E2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Novartis Pharma GmbH</w:t>
      </w:r>
    </w:p>
    <w:p w14:paraId="2DA9E3B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Roonstrasse 25 and Obere Turnstrasse 8</w:t>
      </w:r>
    </w:p>
    <w:p w14:paraId="6990F93B"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D-90429 </w:t>
      </w:r>
      <w:r w:rsidRPr="00FD3557">
        <w:rPr>
          <w:rFonts w:ascii="Times New Roman" w:eastAsia="Times New Roman" w:hAnsi="Times New Roman" w:cstheme="minorBidi"/>
          <w:sz w:val="22"/>
          <w:szCs w:val="22"/>
          <w:lang w:val="lt-LT"/>
        </w:rPr>
        <w:t>Nürnberg</w:t>
      </w:r>
    </w:p>
    <w:p w14:paraId="79B636E7"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Vokietija</w:t>
      </w:r>
    </w:p>
    <w:p w14:paraId="5E65406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D641B8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Jeigu apie šį vaistą norite sužinoti daugiau, kreipkitės į vietinį registruotojo atstovą:</w:t>
      </w:r>
    </w:p>
    <w:p w14:paraId="348237FC"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02AA7BEB" w14:textId="77777777" w:rsidR="00FD3557" w:rsidRPr="00FD3557" w:rsidRDefault="00FD3557" w:rsidP="00FD3557">
      <w:pPr>
        <w:spacing w:after="0" w:line="240" w:lineRule="auto"/>
        <w:rPr>
          <w:rFonts w:ascii="Times New Roman" w:eastAsia="Calibri" w:hAnsi="Times New Roman" w:cs="Times New Roman"/>
          <w:sz w:val="22"/>
          <w:szCs w:val="22"/>
          <w:lang w:val="lt-LT"/>
        </w:rPr>
      </w:pPr>
      <w:r w:rsidRPr="00FD3557">
        <w:rPr>
          <w:rFonts w:ascii="Times New Roman" w:eastAsia="Calibri" w:hAnsi="Times New Roman" w:cs="Times New Roman"/>
          <w:sz w:val="22"/>
          <w:szCs w:val="22"/>
          <w:lang w:val="lt-LT"/>
        </w:rPr>
        <w:t>SIA „</w:t>
      </w:r>
      <w:r w:rsidRPr="00FD3557">
        <w:rPr>
          <w:rFonts w:ascii="Times New Roman" w:eastAsia="Calibri" w:hAnsi="Times New Roman" w:cs="Times New Roman"/>
          <w:sz w:val="22"/>
          <w:szCs w:val="22"/>
          <w:lang w:val="et-EE"/>
        </w:rPr>
        <w:t>Novartis Baltics“</w:t>
      </w:r>
      <w:r w:rsidRPr="00FD3557">
        <w:rPr>
          <w:rFonts w:ascii="Times New Roman" w:eastAsia="Calibri" w:hAnsi="Times New Roman" w:cs="Times New Roman"/>
          <w:sz w:val="22"/>
          <w:szCs w:val="22"/>
          <w:lang w:val="lt-LT"/>
        </w:rPr>
        <w:t xml:space="preserve"> Lietuvos filialas</w:t>
      </w:r>
    </w:p>
    <w:p w14:paraId="616090C7" w14:textId="77777777" w:rsidR="00FD3557" w:rsidRPr="00FD3557" w:rsidRDefault="00FD3557" w:rsidP="00FD3557">
      <w:pPr>
        <w:spacing w:after="0" w:line="240" w:lineRule="auto"/>
        <w:rPr>
          <w:rFonts w:ascii="Times New Roman" w:eastAsia="Calibri" w:hAnsi="Times New Roman" w:cs="Times New Roman"/>
          <w:bCs/>
          <w:iCs/>
          <w:sz w:val="22"/>
          <w:szCs w:val="22"/>
          <w:lang w:val="lt-LT"/>
        </w:rPr>
      </w:pPr>
      <w:r w:rsidRPr="00FD3557">
        <w:rPr>
          <w:rFonts w:ascii="Times New Roman" w:eastAsia="Calibri" w:hAnsi="Times New Roman" w:cs="Times New Roman"/>
          <w:bCs/>
          <w:iCs/>
          <w:sz w:val="22"/>
          <w:szCs w:val="22"/>
          <w:lang w:val="lt-LT"/>
        </w:rPr>
        <w:t>Konstitucijos pr. 7</w:t>
      </w:r>
    </w:p>
    <w:p w14:paraId="509F1B27" w14:textId="77777777" w:rsidR="00FD3557" w:rsidRPr="00FD3557" w:rsidRDefault="00FD3557" w:rsidP="00FD3557">
      <w:pPr>
        <w:spacing w:after="0" w:line="240" w:lineRule="auto"/>
        <w:rPr>
          <w:rFonts w:ascii="Times New Roman" w:eastAsia="Calibri" w:hAnsi="Times New Roman" w:cs="Times New Roman"/>
          <w:bCs/>
          <w:iCs/>
          <w:sz w:val="22"/>
          <w:szCs w:val="22"/>
          <w:lang w:val="lt-LT"/>
        </w:rPr>
      </w:pPr>
      <w:r w:rsidRPr="00FD3557">
        <w:rPr>
          <w:rFonts w:ascii="Times New Roman" w:eastAsia="Calibri" w:hAnsi="Times New Roman" w:cs="Times New Roman"/>
          <w:bCs/>
          <w:iCs/>
          <w:sz w:val="22"/>
          <w:szCs w:val="22"/>
          <w:lang w:val="lt-LT"/>
        </w:rPr>
        <w:t>LT-09308 Vilnius</w:t>
      </w:r>
    </w:p>
    <w:p w14:paraId="02E1977D"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Calibri" w:hAnsi="Times New Roman" w:cs="Times New Roman"/>
          <w:bCs/>
          <w:iCs/>
          <w:sz w:val="22"/>
          <w:szCs w:val="22"/>
          <w:lang w:val="lt-LT"/>
        </w:rPr>
        <w:t>Tel. + 370 5 269 1650</w:t>
      </w:r>
    </w:p>
    <w:p w14:paraId="237D549A"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1A2368A6" w14:textId="77777777" w:rsidR="00FD3557" w:rsidRPr="00FD3557" w:rsidRDefault="00FD3557" w:rsidP="00FD3557">
      <w:pPr>
        <w:spacing w:after="0" w:line="240" w:lineRule="auto"/>
        <w:jc w:val="both"/>
        <w:rPr>
          <w:rFonts w:ascii="Times New Roman" w:eastAsia="Times New Roman" w:hAnsi="Times New Roman" w:cs="Times New Roman"/>
          <w:sz w:val="22"/>
          <w:szCs w:val="22"/>
          <w:lang w:val="lt-LT"/>
        </w:rPr>
      </w:pPr>
    </w:p>
    <w:p w14:paraId="5B726479" w14:textId="4A497A26" w:rsidR="00FD3557" w:rsidRPr="00FD3557" w:rsidRDefault="00FD3557" w:rsidP="00FD3557">
      <w:pPr>
        <w:spacing w:after="0" w:line="240" w:lineRule="auto"/>
        <w:jc w:val="both"/>
        <w:rPr>
          <w:rFonts w:ascii="Times New Roman" w:eastAsia="Times New Roman" w:hAnsi="Times New Roman" w:cs="Times New Roman"/>
          <w:bCs/>
          <w:sz w:val="22"/>
          <w:szCs w:val="22"/>
          <w:lang w:val="lt-LT"/>
        </w:rPr>
      </w:pPr>
      <w:r w:rsidRPr="00FD3557">
        <w:rPr>
          <w:rFonts w:ascii="Times New Roman" w:eastAsia="Times New Roman" w:hAnsi="Times New Roman" w:cs="Times New Roman"/>
          <w:b/>
          <w:sz w:val="22"/>
          <w:szCs w:val="22"/>
          <w:lang w:val="lt-LT"/>
        </w:rPr>
        <w:t xml:space="preserve">Šis pakuotės lapelis paskutinį kartą peržiūrėtas </w:t>
      </w:r>
      <w:r w:rsidR="00EE7EF4">
        <w:rPr>
          <w:rFonts w:ascii="Times New Roman" w:eastAsia="Times New Roman" w:hAnsi="Times New Roman" w:cs="Times New Roman"/>
          <w:b/>
          <w:sz w:val="22"/>
          <w:szCs w:val="22"/>
          <w:lang w:val="lt-LT"/>
        </w:rPr>
        <w:t>2019-12-03</w:t>
      </w:r>
      <w:r w:rsidRPr="00FD3557">
        <w:rPr>
          <w:rFonts w:ascii="Times New Roman" w:eastAsia="Times New Roman" w:hAnsi="Times New Roman" w:cs="Times New Roman"/>
          <w:b/>
          <w:sz w:val="22"/>
          <w:szCs w:val="22"/>
          <w:lang w:val="lt-LT"/>
        </w:rPr>
        <w:t>.</w:t>
      </w:r>
    </w:p>
    <w:p w14:paraId="4E854A53"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p>
    <w:p w14:paraId="6A814038"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5" w:history="1">
        <w:r w:rsidRPr="00FD3557">
          <w:rPr>
            <w:rFonts w:ascii="Times New Roman" w:eastAsia="Times New Roman" w:hAnsi="Times New Roman" w:cs="Times New Roman"/>
            <w:color w:val="0000FF"/>
            <w:sz w:val="22"/>
            <w:szCs w:val="22"/>
            <w:u w:val="single"/>
            <w:lang w:val="lt-LT"/>
          </w:rPr>
          <w:t>http://www.vvkt.lt/</w:t>
        </w:r>
      </w:hyperlink>
    </w:p>
    <w:p w14:paraId="7B899E06"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p>
    <w:p w14:paraId="69804BC8" w14:textId="77777777" w:rsidR="00FD3557" w:rsidRPr="00FD3557" w:rsidRDefault="00FD3557" w:rsidP="00FD3557">
      <w:pPr>
        <w:numPr>
          <w:ilvl w:val="12"/>
          <w:numId w:val="0"/>
        </w:numPr>
        <w:spacing w:after="0" w:line="240" w:lineRule="auto"/>
        <w:ind w:right="-2"/>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w:t>
      </w:r>
    </w:p>
    <w:p w14:paraId="79E81E61" w14:textId="77777777" w:rsidR="00FD3557" w:rsidRPr="00FD3557" w:rsidRDefault="00FD3557" w:rsidP="00FD3557">
      <w:pPr>
        <w:spacing w:after="0" w:line="240" w:lineRule="auto"/>
        <w:rPr>
          <w:rFonts w:ascii="Times New Roman" w:eastAsia="Times New Roman" w:hAnsi="Times New Roman" w:cs="Times New Roman"/>
          <w:bCs/>
          <w:sz w:val="22"/>
          <w:szCs w:val="22"/>
          <w:lang w:val="lt-LT"/>
        </w:rPr>
      </w:pPr>
    </w:p>
    <w:p w14:paraId="58E2709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Toliau pateikta informacija skirta tik sveikatos priežiūros specialistams:</w:t>
      </w:r>
    </w:p>
    <w:p w14:paraId="020531F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1C596DB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Galima leisti giliai į raumenis, į viršutinį šoninį sėdmens kvadratą, arba atskiestą taip, kaip nurodyta, lėtai infuzuoti į veną laikantis aseptinių reikalavimų. Kiekviena ampulė yra vienkartinio vartojimo. Tirpalas turi būti vartojamas iš karto atidarius ampulę. Nesuvartotą tirpalą reikia išpilti.</w:t>
      </w:r>
    </w:p>
    <w:p w14:paraId="2DD237A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74AD16E4"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Priklausomai nuo numatomos infuzijos trukmės vienos Voltaren ampulės tirpalą reikia atskiesti 100</w:t>
      </w:r>
      <w:r w:rsidRPr="00FD3557">
        <w:rPr>
          <w:rFonts w:ascii="Times New Roman" w:eastAsia="Times New Roman" w:hAnsi="Times New Roman" w:cs="Times New Roman"/>
          <w:sz w:val="22"/>
          <w:szCs w:val="22"/>
          <w:lang w:val="lt-LT"/>
        </w:rPr>
        <w:noBreakHyphen/>
        <w:t xml:space="preserve">500 ml 0,9 % natrio chlorido arba 5 % gliukozės tirpalu, kuriame yra natrio vandenilio karbonato (0,5 ml 8,4 %, 1 ml 4,2 % arba atitinkamas kiekis kitokios koncentracijos tirpalo). Skiediklį reikia imti iš naujos pakuotės. </w:t>
      </w:r>
    </w:p>
    <w:p w14:paraId="2F542F40"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BA57EFE"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Galima infuzuoti tik skaidrų tirpalą. Jeigu yra kristalų arba nuosėdų, jo vartoti negalima.</w:t>
      </w:r>
    </w:p>
    <w:p w14:paraId="2705C0D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22C31D5F"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Kaip taisyklė, Voltaren injekcinio tirpalo negalima maišyti su kitais injekciniais tirpalais.</w:t>
      </w:r>
    </w:p>
    <w:p w14:paraId="324A7A43"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6E413162"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r w:rsidRPr="00FD3557">
        <w:rPr>
          <w:rFonts w:ascii="Times New Roman" w:eastAsia="Times New Roman" w:hAnsi="Times New Roman" w:cs="Times New Roman"/>
          <w:sz w:val="22"/>
          <w:szCs w:val="22"/>
          <w:lang w:val="lt-LT"/>
        </w:rPr>
        <w:t>Dėl 0,9 % natrio chlorido arba 5 % gliukozės be natrio vandenilio karbonato tirpalų galima padidintos saturacijos, kuri gali sąlygoti kristalų arba nuosėdų susidarymą, rizika. Injekcinių tirpalų, išskyrus rekomenduotus, vartoti draudžiama.</w:t>
      </w:r>
    </w:p>
    <w:p w14:paraId="56105CA9" w14:textId="77777777" w:rsidR="00FD3557" w:rsidRPr="00FD3557" w:rsidRDefault="00FD3557" w:rsidP="00FD3557">
      <w:pPr>
        <w:spacing w:after="0" w:line="240" w:lineRule="auto"/>
        <w:rPr>
          <w:rFonts w:ascii="Times New Roman" w:eastAsia="Times New Roman" w:hAnsi="Times New Roman" w:cs="Times New Roman"/>
          <w:sz w:val="22"/>
          <w:szCs w:val="22"/>
          <w:lang w:val="lt-LT"/>
        </w:rPr>
      </w:pPr>
    </w:p>
    <w:p w14:paraId="4175086B" w14:textId="2D24437E" w:rsidR="00FD3557" w:rsidRPr="00FD3557" w:rsidRDefault="00FD3557" w:rsidP="00FD3557">
      <w:pPr>
        <w:spacing w:after="200" w:line="276" w:lineRule="auto"/>
        <w:rPr>
          <w:rFonts w:asciiTheme="minorHAnsi" w:hAnsiTheme="minorHAnsi" w:cstheme="minorBidi"/>
          <w:sz w:val="22"/>
          <w:szCs w:val="22"/>
        </w:rPr>
      </w:pPr>
      <w:r w:rsidRPr="00FD3557">
        <w:rPr>
          <w:rFonts w:ascii="Times New Roman" w:eastAsia="Times New Roman" w:hAnsi="Times New Roman" w:cs="Times New Roman"/>
          <w:sz w:val="22"/>
          <w:szCs w:val="22"/>
          <w:lang w:val="lt-LT"/>
        </w:rPr>
        <w:t>Infuzijai paruoštą tirpalą reikia vartoti nedelsiant. Laikyti jo negalima.</w:t>
      </w:r>
    </w:p>
    <w:p w14:paraId="41D0CC0F" w14:textId="77777777" w:rsidR="00FF5FC9" w:rsidRPr="00F31F85" w:rsidRDefault="00FF5FC9"/>
    <w:sectPr w:rsidR="00FF5FC9" w:rsidRPr="00F31F85" w:rsidSect="00FD3557">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51DB0" w14:textId="77777777" w:rsidR="00D55C2A" w:rsidRDefault="00D55C2A">
      <w:pPr>
        <w:spacing w:after="0" w:line="240" w:lineRule="auto"/>
      </w:pPr>
      <w:r>
        <w:separator/>
      </w:r>
    </w:p>
  </w:endnote>
  <w:endnote w:type="continuationSeparator" w:id="0">
    <w:p w14:paraId="3F88BCA8" w14:textId="77777777" w:rsidR="00D55C2A" w:rsidRDefault="00D5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1AAD" w14:textId="77777777" w:rsidR="00477DCF" w:rsidRDefault="00477D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8B53A8" w14:textId="77777777" w:rsidR="00477DCF" w:rsidRDefault="00477DC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E7DB" w14:textId="20798C9B" w:rsidR="00477DCF" w:rsidRDefault="00477DCF">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492178">
      <w:rPr>
        <w:rStyle w:val="Puslapionumeris"/>
        <w:noProof/>
        <w:sz w:val="22"/>
        <w:szCs w:val="22"/>
      </w:rPr>
      <w:t>10</w:t>
    </w:r>
    <w:r>
      <w:rPr>
        <w:rStyle w:val="Puslapionumeris"/>
        <w:sz w:val="22"/>
        <w:szCs w:val="22"/>
      </w:rPr>
      <w:fldChar w:fldCharType="end"/>
    </w:r>
  </w:p>
  <w:p w14:paraId="07955FC7" w14:textId="77777777" w:rsidR="00477DCF" w:rsidRDefault="00477DCF">
    <w:pPr>
      <w:pStyle w:val="Porat"/>
      <w:ind w:right="360"/>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032E8" w14:textId="77777777" w:rsidR="00D55C2A" w:rsidRDefault="00D55C2A">
      <w:pPr>
        <w:spacing w:after="0" w:line="240" w:lineRule="auto"/>
      </w:pPr>
      <w:r>
        <w:separator/>
      </w:r>
    </w:p>
  </w:footnote>
  <w:footnote w:type="continuationSeparator" w:id="0">
    <w:p w14:paraId="58CCE723" w14:textId="77777777" w:rsidR="00D55C2A" w:rsidRDefault="00D55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D41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6AA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68F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B8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F60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BC6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4D3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CED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7EE4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988D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E0931"/>
    <w:multiLevelType w:val="hybridMultilevel"/>
    <w:tmpl w:val="7BD4DE94"/>
    <w:lvl w:ilvl="0" w:tplc="09DCA4D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AD16F0"/>
    <w:multiLevelType w:val="hybridMultilevel"/>
    <w:tmpl w:val="E4A06D62"/>
    <w:lvl w:ilvl="0" w:tplc="D8B63C8A">
      <w:numFmt w:val="bullet"/>
      <w:lvlText w:val="-"/>
      <w:lvlJc w:val="left"/>
      <w:pPr>
        <w:ind w:left="720" w:hanging="360"/>
      </w:pPr>
      <w:rPr>
        <w:rFonts w:ascii="Times New Roman" w:hAnsi="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F077B8"/>
    <w:multiLevelType w:val="multilevel"/>
    <w:tmpl w:val="536826F0"/>
    <w:lvl w:ilvl="0">
      <w:start w:val="5"/>
      <w:numFmt w:val="decimal"/>
      <w:lvlText w:val="%1."/>
      <w:lvlJc w:val="left"/>
      <w:pPr>
        <w:tabs>
          <w:tab w:val="num" w:pos="435"/>
        </w:tabs>
        <w:ind w:left="435" w:hanging="435"/>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15" w15:restartNumberingAfterBreak="0">
    <w:nsid w:val="0B973F38"/>
    <w:multiLevelType w:val="hybridMultilevel"/>
    <w:tmpl w:val="4976CB7C"/>
    <w:lvl w:ilvl="0" w:tplc="9E6E4A2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232B03"/>
    <w:multiLevelType w:val="multilevel"/>
    <w:tmpl w:val="536826F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1DB3FE6"/>
    <w:multiLevelType w:val="hybridMultilevel"/>
    <w:tmpl w:val="5ADC37E0"/>
    <w:lvl w:ilvl="0" w:tplc="0784C478">
      <w:start w:val="1"/>
      <w:numFmt w:val="bullet"/>
      <w:lvlText w:val=""/>
      <w:lvlJc w:val="left"/>
      <w:pPr>
        <w:tabs>
          <w:tab w:val="num" w:pos="281"/>
        </w:tabs>
        <w:ind w:left="-76" w:firstLine="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4454C48"/>
    <w:multiLevelType w:val="hybridMultilevel"/>
    <w:tmpl w:val="0EB23694"/>
    <w:lvl w:ilvl="0" w:tplc="2E689E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E41B2C"/>
    <w:multiLevelType w:val="multilevel"/>
    <w:tmpl w:val="536826F0"/>
    <w:lvl w:ilvl="0">
      <w:start w:val="5"/>
      <w:numFmt w:val="decimal"/>
      <w:lvlText w:val="%1."/>
      <w:lvlJc w:val="left"/>
      <w:pPr>
        <w:tabs>
          <w:tab w:val="num" w:pos="435"/>
        </w:tabs>
        <w:ind w:left="435" w:hanging="435"/>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20" w15:restartNumberingAfterBreak="0">
    <w:nsid w:val="17171555"/>
    <w:multiLevelType w:val="multilevel"/>
    <w:tmpl w:val="AAE6C258"/>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17CC274A"/>
    <w:multiLevelType w:val="hybridMultilevel"/>
    <w:tmpl w:val="AA6451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B58AF8B8">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6A4D18"/>
    <w:multiLevelType w:val="hybridMultilevel"/>
    <w:tmpl w:val="C3F0617E"/>
    <w:lvl w:ilvl="0" w:tplc="0784C478">
      <w:start w:val="1"/>
      <w:numFmt w:val="bullet"/>
      <w:lvlText w:val=""/>
      <w:lvlJc w:val="left"/>
      <w:pPr>
        <w:tabs>
          <w:tab w:val="num" w:pos="357"/>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F60BF4"/>
    <w:multiLevelType w:val="singleLevel"/>
    <w:tmpl w:val="0C09000F"/>
    <w:lvl w:ilvl="0">
      <w:start w:val="4"/>
      <w:numFmt w:val="decimal"/>
      <w:lvlText w:val="%1."/>
      <w:lvlJc w:val="left"/>
      <w:pPr>
        <w:tabs>
          <w:tab w:val="num" w:pos="360"/>
        </w:tabs>
        <w:ind w:left="360" w:hanging="360"/>
      </w:pPr>
      <w:rPr>
        <w:rFonts w:hint="default"/>
      </w:rPr>
    </w:lvl>
  </w:abstractNum>
  <w:abstractNum w:abstractNumId="25" w15:restartNumberingAfterBreak="0">
    <w:nsid w:val="223B65CC"/>
    <w:multiLevelType w:val="multilevel"/>
    <w:tmpl w:val="536826F0"/>
    <w:lvl w:ilvl="0">
      <w:start w:val="5"/>
      <w:numFmt w:val="decimal"/>
      <w:lvlText w:val="%1."/>
      <w:lvlJc w:val="left"/>
      <w:pPr>
        <w:tabs>
          <w:tab w:val="num" w:pos="435"/>
        </w:tabs>
        <w:ind w:left="435" w:hanging="435"/>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26" w15:restartNumberingAfterBreak="0">
    <w:nsid w:val="2813282E"/>
    <w:multiLevelType w:val="hybridMultilevel"/>
    <w:tmpl w:val="B2C811BA"/>
    <w:lvl w:ilvl="0" w:tplc="1652A370">
      <w:start w:val="1"/>
      <w:numFmt w:val="bullet"/>
      <w:lvlText w:val="–"/>
      <w:lvlJc w:val="left"/>
      <w:pPr>
        <w:tabs>
          <w:tab w:val="num" w:pos="998"/>
        </w:tabs>
        <w:ind w:left="998" w:hanging="714"/>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2C0B5D7C"/>
    <w:multiLevelType w:val="hybridMultilevel"/>
    <w:tmpl w:val="6B3E8DA0"/>
    <w:lvl w:ilvl="0" w:tplc="73AAB3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446020"/>
    <w:multiLevelType w:val="multilevel"/>
    <w:tmpl w:val="08AAAA6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BD64F8F"/>
    <w:multiLevelType w:val="multilevel"/>
    <w:tmpl w:val="AAE6C258"/>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327782"/>
    <w:multiLevelType w:val="multilevel"/>
    <w:tmpl w:val="3446E0D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2FC70C9"/>
    <w:multiLevelType w:val="multilevel"/>
    <w:tmpl w:val="3EF827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080"/>
        </w:tabs>
        <w:ind w:left="1080" w:hanging="108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440"/>
        </w:tabs>
        <w:ind w:left="1440" w:hanging="1440"/>
      </w:pPr>
      <w:rPr>
        <w:rFonts w:hint="default"/>
        <w:i w:val="0"/>
      </w:rPr>
    </w:lvl>
    <w:lvl w:ilvl="6">
      <w:start w:val="1"/>
      <w:numFmt w:val="decimal"/>
      <w:isLgl/>
      <w:lvlText w:val="%1.%2.%3.%4.%5.%6.%7."/>
      <w:lvlJc w:val="left"/>
      <w:pPr>
        <w:tabs>
          <w:tab w:val="num" w:pos="1800"/>
        </w:tabs>
        <w:ind w:left="1800" w:hanging="1800"/>
      </w:pPr>
      <w:rPr>
        <w:rFonts w:hint="default"/>
        <w:i w:val="0"/>
      </w:rPr>
    </w:lvl>
    <w:lvl w:ilvl="7">
      <w:start w:val="1"/>
      <w:numFmt w:val="decimal"/>
      <w:isLgl/>
      <w:lvlText w:val="%1.%2.%3.%4.%5.%6.%7.%8."/>
      <w:lvlJc w:val="left"/>
      <w:pPr>
        <w:tabs>
          <w:tab w:val="num" w:pos="1800"/>
        </w:tabs>
        <w:ind w:left="1800" w:hanging="1800"/>
      </w:pPr>
      <w:rPr>
        <w:rFonts w:hint="default"/>
        <w:i w:val="0"/>
      </w:rPr>
    </w:lvl>
    <w:lvl w:ilvl="8">
      <w:start w:val="1"/>
      <w:numFmt w:val="decimal"/>
      <w:isLgl/>
      <w:lvlText w:val="%1.%2.%3.%4.%5.%6.%7.%8.%9."/>
      <w:lvlJc w:val="left"/>
      <w:pPr>
        <w:tabs>
          <w:tab w:val="num" w:pos="2160"/>
        </w:tabs>
        <w:ind w:left="2160" w:hanging="2160"/>
      </w:pPr>
      <w:rPr>
        <w:rFonts w:hint="default"/>
        <w:i w:val="0"/>
      </w:rPr>
    </w:lvl>
  </w:abstractNum>
  <w:abstractNum w:abstractNumId="33" w15:restartNumberingAfterBreak="0">
    <w:nsid w:val="44BF254A"/>
    <w:multiLevelType w:val="hybridMultilevel"/>
    <w:tmpl w:val="8482D760"/>
    <w:lvl w:ilvl="0" w:tplc="0784C478">
      <w:start w:val="1"/>
      <w:numFmt w:val="bullet"/>
      <w:lvlText w:val=""/>
      <w:lvlJc w:val="left"/>
      <w:pPr>
        <w:tabs>
          <w:tab w:val="num" w:pos="357"/>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C72159"/>
    <w:multiLevelType w:val="multilevel"/>
    <w:tmpl w:val="8D740B4A"/>
    <w:lvl w:ilvl="0">
      <w:start w:val="4"/>
      <w:numFmt w:val="decimal"/>
      <w:lvlText w:val="%1."/>
      <w:lvlJc w:val="left"/>
      <w:pPr>
        <w:tabs>
          <w:tab w:val="num" w:pos="435"/>
        </w:tabs>
        <w:ind w:left="435" w:hanging="43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5" w15:restartNumberingAfterBreak="0">
    <w:nsid w:val="497C5540"/>
    <w:multiLevelType w:val="multilevel"/>
    <w:tmpl w:val="8D740B4A"/>
    <w:lvl w:ilvl="0">
      <w:start w:val="4"/>
      <w:numFmt w:val="decimal"/>
      <w:lvlText w:val="%1."/>
      <w:lvlJc w:val="left"/>
      <w:pPr>
        <w:tabs>
          <w:tab w:val="num" w:pos="435"/>
        </w:tabs>
        <w:ind w:left="435" w:hanging="43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6"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2D6D06"/>
    <w:multiLevelType w:val="hybridMultilevel"/>
    <w:tmpl w:val="9B8A8BA2"/>
    <w:lvl w:ilvl="0" w:tplc="FFFFFFFF">
      <w:start w:val="1"/>
      <w:numFmt w:val="bullet"/>
      <w:lvlText w:val="-"/>
      <w:lvlJc w:val="left"/>
      <w:pPr>
        <w:tabs>
          <w:tab w:val="num" w:pos="998"/>
        </w:tabs>
        <w:ind w:left="998" w:hanging="714"/>
      </w:pPr>
      <w:rPr>
        <w:rFont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1B7BAE"/>
    <w:multiLevelType w:val="hybridMultilevel"/>
    <w:tmpl w:val="4D08B906"/>
    <w:lvl w:ilvl="0" w:tplc="D8B63C8A">
      <w:numFmt w:val="bullet"/>
      <w:lvlText w:val="-"/>
      <w:lvlJc w:val="left"/>
      <w:pPr>
        <w:ind w:left="720" w:hanging="360"/>
      </w:pPr>
      <w:rPr>
        <w:rFonts w:ascii="Times New Roman" w:hAnsi="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55529"/>
    <w:multiLevelType w:val="singleLevel"/>
    <w:tmpl w:val="505C3244"/>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706F1D49"/>
    <w:multiLevelType w:val="multilevel"/>
    <w:tmpl w:val="5ADC37E0"/>
    <w:lvl w:ilvl="0">
      <w:start w:val="1"/>
      <w:numFmt w:val="bullet"/>
      <w:lvlText w:val=""/>
      <w:lvlJc w:val="left"/>
      <w:pPr>
        <w:tabs>
          <w:tab w:val="num" w:pos="281"/>
        </w:tabs>
        <w:ind w:left="-76" w:firstLine="360"/>
      </w:pPr>
      <w:rPr>
        <w:rFonts w:ascii="Symbol" w:hAnsi="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5"/>
  </w:num>
  <w:num w:numId="3">
    <w:abstractNumId w:val="34"/>
  </w:num>
  <w:num w:numId="4">
    <w:abstractNumId w:val="14"/>
  </w:num>
  <w:num w:numId="5">
    <w:abstractNumId w:val="25"/>
  </w:num>
  <w:num w:numId="6">
    <w:abstractNumId w:val="19"/>
  </w:num>
  <w:num w:numId="7">
    <w:abstractNumId w:val="16"/>
  </w:num>
  <w:num w:numId="8">
    <w:abstractNumId w:val="28"/>
  </w:num>
  <w:num w:numId="9">
    <w:abstractNumId w:val="29"/>
  </w:num>
  <w:num w:numId="10">
    <w:abstractNumId w:val="20"/>
  </w:num>
  <w:num w:numId="11">
    <w:abstractNumId w:val="24"/>
  </w:num>
  <w:num w:numId="12">
    <w:abstractNumId w:val="15"/>
  </w:num>
  <w:num w:numId="13">
    <w:abstractNumId w:val="11"/>
  </w:num>
  <w:num w:numId="14">
    <w:abstractNumId w:val="12"/>
  </w:num>
  <w:num w:numId="15">
    <w:abstractNumId w:val="27"/>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2"/>
  </w:num>
  <w:num w:numId="18">
    <w:abstractNumId w:val="45"/>
  </w:num>
  <w:num w:numId="19">
    <w:abstractNumId w:val="44"/>
  </w:num>
  <w:num w:numId="20">
    <w:abstractNumId w:val="43"/>
  </w:num>
  <w:num w:numId="21">
    <w:abstractNumId w:val="36"/>
  </w:num>
  <w:num w:numId="22">
    <w:abstractNumId w:val="18"/>
  </w:num>
  <w:num w:numId="23">
    <w:abstractNumId w:val="23"/>
  </w:num>
  <w:num w:numId="24">
    <w:abstractNumId w:val="33"/>
  </w:num>
  <w:num w:numId="25">
    <w:abstractNumId w:val="17"/>
  </w:num>
  <w:num w:numId="26">
    <w:abstractNumId w:val="41"/>
  </w:num>
  <w:num w:numId="27">
    <w:abstractNumId w:val="26"/>
  </w:num>
  <w:num w:numId="28">
    <w:abstractNumId w:val="21"/>
  </w:num>
  <w:num w:numId="29">
    <w:abstractNumId w:val="31"/>
  </w:num>
  <w:num w:numId="30">
    <w:abstractNumId w:val="38"/>
  </w:num>
  <w:num w:numId="31">
    <w:abstractNumId w:val="4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0"/>
  </w:num>
  <w:num w:numId="43">
    <w:abstractNumId w:val="22"/>
  </w:num>
  <w:num w:numId="44">
    <w:abstractNumId w:val="37"/>
  </w:num>
  <w:num w:numId="45">
    <w:abstractNumId w:val="1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57"/>
    <w:rsid w:val="00156905"/>
    <w:rsid w:val="003A0449"/>
    <w:rsid w:val="003E6F7D"/>
    <w:rsid w:val="00477DCF"/>
    <w:rsid w:val="00492178"/>
    <w:rsid w:val="004D0E76"/>
    <w:rsid w:val="00693B0E"/>
    <w:rsid w:val="009C3A87"/>
    <w:rsid w:val="00AE6962"/>
    <w:rsid w:val="00B2644D"/>
    <w:rsid w:val="00CA5BB8"/>
    <w:rsid w:val="00D55C2A"/>
    <w:rsid w:val="00DA7E1A"/>
    <w:rsid w:val="00DF0B0D"/>
    <w:rsid w:val="00ED5A5A"/>
    <w:rsid w:val="00EE7EF4"/>
    <w:rsid w:val="00EF09C3"/>
    <w:rsid w:val="00EF763A"/>
    <w:rsid w:val="00F31F85"/>
    <w:rsid w:val="00F50355"/>
    <w:rsid w:val="00FD3557"/>
    <w:rsid w:val="00FF50AA"/>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73C1"/>
  <w15:chartTrackingRefBased/>
  <w15:docId w15:val="{99C73228-1720-440D-9E01-76D116A6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D3557"/>
    <w:pPr>
      <w:keepNext/>
      <w:spacing w:after="0" w:line="360" w:lineRule="auto"/>
      <w:outlineLvl w:val="0"/>
    </w:pPr>
    <w:rPr>
      <w:rFonts w:ascii="Times New Roman" w:eastAsia="Times New Roman" w:hAnsi="Times New Roman" w:cs="Times New Roman"/>
      <w:sz w:val="28"/>
      <w:lang w:val="lt-LT"/>
    </w:rPr>
  </w:style>
  <w:style w:type="paragraph" w:styleId="Antrat2">
    <w:name w:val="heading 2"/>
    <w:basedOn w:val="prastasis"/>
    <w:next w:val="prastasis"/>
    <w:link w:val="Antrat2Diagrama"/>
    <w:qFormat/>
    <w:rsid w:val="00FD3557"/>
    <w:pPr>
      <w:keepNext/>
      <w:spacing w:after="0" w:line="360" w:lineRule="auto"/>
      <w:jc w:val="both"/>
      <w:outlineLvl w:val="1"/>
    </w:pPr>
    <w:rPr>
      <w:rFonts w:ascii="Times New Roman" w:eastAsia="Times New Roman" w:hAnsi="Times New Roman" w:cs="Times New Roman"/>
      <w:sz w:val="28"/>
      <w:lang w:val="lt-LT"/>
    </w:rPr>
  </w:style>
  <w:style w:type="paragraph" w:styleId="Antrat3">
    <w:name w:val="heading 3"/>
    <w:basedOn w:val="prastasis"/>
    <w:next w:val="prastasis"/>
    <w:link w:val="Antrat3Diagrama"/>
    <w:qFormat/>
    <w:rsid w:val="00FD3557"/>
    <w:pPr>
      <w:keepNext/>
      <w:spacing w:after="0" w:line="360" w:lineRule="auto"/>
      <w:jc w:val="both"/>
      <w:outlineLvl w:val="2"/>
    </w:pPr>
    <w:rPr>
      <w:rFonts w:ascii="Times New Roman" w:eastAsia="Times New Roman" w:hAnsi="Times New Roman" w:cs="Times New Roman"/>
      <w:i/>
      <w:sz w:val="28"/>
      <w:lang w:val="lt-LT"/>
    </w:rPr>
  </w:style>
  <w:style w:type="paragraph" w:styleId="Antrat4">
    <w:name w:val="heading 4"/>
    <w:basedOn w:val="prastasis"/>
    <w:next w:val="prastasis"/>
    <w:link w:val="Antrat4Diagrama"/>
    <w:qFormat/>
    <w:rsid w:val="00FD3557"/>
    <w:pPr>
      <w:keepNext/>
      <w:spacing w:after="0" w:line="360" w:lineRule="auto"/>
      <w:jc w:val="both"/>
      <w:outlineLvl w:val="3"/>
    </w:pPr>
    <w:rPr>
      <w:rFonts w:ascii="Times New Roman" w:eastAsia="Times New Roman" w:hAnsi="Times New Roman" w:cs="Times New Roman"/>
      <w:b/>
      <w:i/>
      <w:sz w:val="28"/>
      <w:lang w:val="lt-LT"/>
    </w:rPr>
  </w:style>
  <w:style w:type="paragraph" w:styleId="Antrat5">
    <w:name w:val="heading 5"/>
    <w:basedOn w:val="prastasis"/>
    <w:next w:val="prastasis"/>
    <w:link w:val="Antrat5Diagrama"/>
    <w:qFormat/>
    <w:rsid w:val="00FD3557"/>
    <w:pPr>
      <w:keepNext/>
      <w:spacing w:after="0" w:line="360" w:lineRule="auto"/>
      <w:jc w:val="both"/>
      <w:outlineLvl w:val="4"/>
    </w:pPr>
    <w:rPr>
      <w:rFonts w:ascii="Times New Roman" w:eastAsia="Times New Roman" w:hAnsi="Times New Roman" w:cs="Times New Roman"/>
      <w:sz w:val="24"/>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3557"/>
    <w:rPr>
      <w:rFonts w:ascii="Times New Roman" w:eastAsia="Times New Roman" w:hAnsi="Times New Roman" w:cs="Times New Roman"/>
      <w:sz w:val="28"/>
      <w:lang w:val="lt-LT"/>
    </w:rPr>
  </w:style>
  <w:style w:type="character" w:customStyle="1" w:styleId="Antrat2Diagrama">
    <w:name w:val="Antraštė 2 Diagrama"/>
    <w:basedOn w:val="Numatytasispastraiposriftas"/>
    <w:link w:val="Antrat2"/>
    <w:rsid w:val="00FD3557"/>
    <w:rPr>
      <w:rFonts w:ascii="Times New Roman" w:eastAsia="Times New Roman" w:hAnsi="Times New Roman" w:cs="Times New Roman"/>
      <w:sz w:val="28"/>
      <w:lang w:val="lt-LT"/>
    </w:rPr>
  </w:style>
  <w:style w:type="character" w:customStyle="1" w:styleId="Antrat3Diagrama">
    <w:name w:val="Antraštė 3 Diagrama"/>
    <w:basedOn w:val="Numatytasispastraiposriftas"/>
    <w:link w:val="Antrat3"/>
    <w:rsid w:val="00FD3557"/>
    <w:rPr>
      <w:rFonts w:ascii="Times New Roman" w:eastAsia="Times New Roman" w:hAnsi="Times New Roman" w:cs="Times New Roman"/>
      <w:i/>
      <w:sz w:val="28"/>
      <w:lang w:val="lt-LT"/>
    </w:rPr>
  </w:style>
  <w:style w:type="character" w:customStyle="1" w:styleId="Antrat4Diagrama">
    <w:name w:val="Antraštė 4 Diagrama"/>
    <w:basedOn w:val="Numatytasispastraiposriftas"/>
    <w:link w:val="Antrat4"/>
    <w:rsid w:val="00FD3557"/>
    <w:rPr>
      <w:rFonts w:ascii="Times New Roman" w:eastAsia="Times New Roman" w:hAnsi="Times New Roman" w:cs="Times New Roman"/>
      <w:b/>
      <w:i/>
      <w:sz w:val="28"/>
      <w:lang w:val="lt-LT"/>
    </w:rPr>
  </w:style>
  <w:style w:type="character" w:customStyle="1" w:styleId="Antrat5Diagrama">
    <w:name w:val="Antraštė 5 Diagrama"/>
    <w:basedOn w:val="Numatytasispastraiposriftas"/>
    <w:link w:val="Antrat5"/>
    <w:rsid w:val="00FD3557"/>
    <w:rPr>
      <w:rFonts w:ascii="Times New Roman" w:eastAsia="Times New Roman" w:hAnsi="Times New Roman" w:cs="Times New Roman"/>
      <w:sz w:val="24"/>
      <w:u w:val="single"/>
      <w:lang w:val="lt-LT"/>
    </w:rPr>
  </w:style>
  <w:style w:type="numbering" w:customStyle="1" w:styleId="NoList1">
    <w:name w:val="No List1"/>
    <w:next w:val="Sraonra"/>
    <w:uiPriority w:val="99"/>
    <w:semiHidden/>
    <w:unhideWhenUsed/>
    <w:rsid w:val="00FD3557"/>
  </w:style>
  <w:style w:type="numbering" w:customStyle="1" w:styleId="NoList11">
    <w:name w:val="No List11"/>
    <w:next w:val="Sraonra"/>
    <w:uiPriority w:val="99"/>
    <w:semiHidden/>
    <w:unhideWhenUsed/>
    <w:rsid w:val="00FD3557"/>
  </w:style>
  <w:style w:type="paragraph" w:styleId="Pavadinimas">
    <w:name w:val="Title"/>
    <w:basedOn w:val="prastasis"/>
    <w:link w:val="PavadinimasDiagrama"/>
    <w:qFormat/>
    <w:rsid w:val="00FD3557"/>
    <w:pPr>
      <w:spacing w:after="0" w:line="240" w:lineRule="auto"/>
      <w:jc w:val="center"/>
    </w:pPr>
    <w:rPr>
      <w:rFonts w:ascii="Times New Roman" w:eastAsia="Times New Roman" w:hAnsi="Times New Roman" w:cs="Times New Roman"/>
      <w:sz w:val="28"/>
      <w:lang w:val="lt-LT"/>
    </w:rPr>
  </w:style>
  <w:style w:type="character" w:customStyle="1" w:styleId="PavadinimasDiagrama">
    <w:name w:val="Pavadinimas Diagrama"/>
    <w:basedOn w:val="Numatytasispastraiposriftas"/>
    <w:link w:val="Pavadinimas"/>
    <w:rsid w:val="00FD3557"/>
    <w:rPr>
      <w:rFonts w:ascii="Times New Roman" w:eastAsia="Times New Roman" w:hAnsi="Times New Roman" w:cs="Times New Roman"/>
      <w:sz w:val="28"/>
      <w:lang w:val="lt-LT"/>
    </w:rPr>
  </w:style>
  <w:style w:type="paragraph" w:styleId="Pagrindinistekstas">
    <w:name w:val="Body Text"/>
    <w:basedOn w:val="prastasis"/>
    <w:link w:val="PagrindinistekstasDiagrama"/>
    <w:rsid w:val="00FD3557"/>
    <w:pPr>
      <w:spacing w:after="0" w:line="360" w:lineRule="auto"/>
      <w:jc w:val="both"/>
    </w:pPr>
    <w:rPr>
      <w:rFonts w:ascii="Times New Roman" w:eastAsia="Times New Roman" w:hAnsi="Times New Roman" w:cs="Times New Roman"/>
      <w:sz w:val="28"/>
      <w:lang w:val="lt-LT"/>
    </w:rPr>
  </w:style>
  <w:style w:type="character" w:customStyle="1" w:styleId="PagrindinistekstasDiagrama">
    <w:name w:val="Pagrindinis tekstas Diagrama"/>
    <w:basedOn w:val="Numatytasispastraiposriftas"/>
    <w:link w:val="Pagrindinistekstas"/>
    <w:rsid w:val="00FD3557"/>
    <w:rPr>
      <w:rFonts w:ascii="Times New Roman" w:eastAsia="Times New Roman" w:hAnsi="Times New Roman" w:cs="Times New Roman"/>
      <w:sz w:val="28"/>
      <w:lang w:val="lt-LT"/>
    </w:rPr>
  </w:style>
  <w:style w:type="paragraph" w:styleId="Pagrindinistekstas2">
    <w:name w:val="Body Text 2"/>
    <w:basedOn w:val="prastasis"/>
    <w:link w:val="Pagrindinistekstas2Diagrama"/>
    <w:rsid w:val="00FD3557"/>
    <w:pPr>
      <w:spacing w:after="0" w:line="360" w:lineRule="auto"/>
      <w:jc w:val="both"/>
    </w:pPr>
    <w:rPr>
      <w:rFonts w:ascii="Times New Roman" w:eastAsia="Times New Roman" w:hAnsi="Times New Roman" w:cs="Times New Roman"/>
      <w:sz w:val="28"/>
      <w:u w:val="single"/>
      <w:lang w:val="lt-LT"/>
    </w:rPr>
  </w:style>
  <w:style w:type="character" w:customStyle="1" w:styleId="Pagrindinistekstas2Diagrama">
    <w:name w:val="Pagrindinis tekstas 2 Diagrama"/>
    <w:basedOn w:val="Numatytasispastraiposriftas"/>
    <w:link w:val="Pagrindinistekstas2"/>
    <w:rsid w:val="00FD3557"/>
    <w:rPr>
      <w:rFonts w:ascii="Times New Roman" w:eastAsia="Times New Roman" w:hAnsi="Times New Roman" w:cs="Times New Roman"/>
      <w:sz w:val="28"/>
      <w:u w:val="single"/>
      <w:lang w:val="lt-LT"/>
    </w:rPr>
  </w:style>
  <w:style w:type="paragraph" w:styleId="Pagrindinistekstas3">
    <w:name w:val="Body Text 3"/>
    <w:basedOn w:val="prastasis"/>
    <w:link w:val="Pagrindinistekstas3Diagrama"/>
    <w:rsid w:val="00FD3557"/>
    <w:pPr>
      <w:spacing w:after="0" w:line="360" w:lineRule="auto"/>
      <w:jc w:val="both"/>
    </w:pPr>
    <w:rPr>
      <w:rFonts w:ascii="Times New Roman" w:eastAsia="Times New Roman" w:hAnsi="Times New Roman" w:cs="Times New Roman"/>
      <w:sz w:val="24"/>
      <w:lang w:val="lt-LT"/>
    </w:rPr>
  </w:style>
  <w:style w:type="character" w:customStyle="1" w:styleId="Pagrindinistekstas3Diagrama">
    <w:name w:val="Pagrindinis tekstas 3 Diagrama"/>
    <w:basedOn w:val="Numatytasispastraiposriftas"/>
    <w:link w:val="Pagrindinistekstas3"/>
    <w:rsid w:val="00FD3557"/>
    <w:rPr>
      <w:rFonts w:ascii="Times New Roman" w:eastAsia="Times New Roman" w:hAnsi="Times New Roman" w:cs="Times New Roman"/>
      <w:sz w:val="24"/>
      <w:lang w:val="lt-LT"/>
    </w:rPr>
  </w:style>
  <w:style w:type="paragraph" w:styleId="Porat">
    <w:name w:val="footer"/>
    <w:basedOn w:val="prastasis"/>
    <w:link w:val="PoratDiagrama"/>
    <w:rsid w:val="00FD3557"/>
    <w:pPr>
      <w:tabs>
        <w:tab w:val="center" w:pos="4153"/>
        <w:tab w:val="right" w:pos="8306"/>
      </w:tabs>
      <w:spacing w:after="0" w:line="240" w:lineRule="auto"/>
    </w:pPr>
    <w:rPr>
      <w:rFonts w:ascii="Times New Roman" w:eastAsia="Times New Roman" w:hAnsi="Times New Roman" w:cs="Times New Roman"/>
      <w:lang w:val="lt-LT"/>
    </w:rPr>
  </w:style>
  <w:style w:type="character" w:customStyle="1" w:styleId="PoratDiagrama">
    <w:name w:val="Poraštė Diagrama"/>
    <w:basedOn w:val="Numatytasispastraiposriftas"/>
    <w:link w:val="Porat"/>
    <w:rsid w:val="00FD3557"/>
    <w:rPr>
      <w:rFonts w:ascii="Times New Roman" w:eastAsia="Times New Roman" w:hAnsi="Times New Roman" w:cs="Times New Roman"/>
      <w:lang w:val="lt-LT"/>
    </w:rPr>
  </w:style>
  <w:style w:type="character" w:styleId="Puslapionumeris">
    <w:name w:val="page number"/>
    <w:rsid w:val="00FD3557"/>
  </w:style>
  <w:style w:type="paragraph" w:styleId="Antrats">
    <w:name w:val="header"/>
    <w:basedOn w:val="prastasis"/>
    <w:link w:val="AntratsDiagrama"/>
    <w:rsid w:val="00FD3557"/>
    <w:pPr>
      <w:tabs>
        <w:tab w:val="center" w:pos="4819"/>
        <w:tab w:val="right" w:pos="9638"/>
      </w:tabs>
      <w:spacing w:after="0" w:line="240" w:lineRule="auto"/>
    </w:pPr>
    <w:rPr>
      <w:rFonts w:ascii="Times New Roman" w:eastAsia="Times New Roman" w:hAnsi="Times New Roman" w:cs="Times New Roman"/>
      <w:lang w:val="lt-LT"/>
    </w:rPr>
  </w:style>
  <w:style w:type="character" w:customStyle="1" w:styleId="AntratsDiagrama">
    <w:name w:val="Antraštės Diagrama"/>
    <w:basedOn w:val="Numatytasispastraiposriftas"/>
    <w:link w:val="Antrats"/>
    <w:rsid w:val="00FD3557"/>
    <w:rPr>
      <w:rFonts w:ascii="Times New Roman" w:eastAsia="Times New Roman" w:hAnsi="Times New Roman" w:cs="Times New Roman"/>
      <w:lang w:val="lt-LT"/>
    </w:rPr>
  </w:style>
  <w:style w:type="paragraph" w:customStyle="1" w:styleId="Table">
    <w:name w:val="Table"/>
    <w:basedOn w:val="prastasis"/>
    <w:rsid w:val="00FD3557"/>
    <w:pPr>
      <w:keepNext/>
      <w:keepLines/>
      <w:tabs>
        <w:tab w:val="left" w:pos="284"/>
      </w:tabs>
      <w:spacing w:before="40" w:after="20" w:line="240" w:lineRule="auto"/>
    </w:pPr>
    <w:rPr>
      <w:rFonts w:eastAsia="Times New Roman" w:cs="Times New Roman"/>
      <w:b/>
      <w:sz w:val="22"/>
    </w:rPr>
  </w:style>
  <w:style w:type="character" w:customStyle="1" w:styleId="TableChar">
    <w:name w:val="Table Char"/>
    <w:rsid w:val="00FD3557"/>
    <w:rPr>
      <w:rFonts w:ascii="Arial" w:hAnsi="Arial"/>
      <w:b/>
      <w:sz w:val="22"/>
      <w:lang w:val="en-US" w:eastAsia="en-US" w:bidi="ar-SA"/>
    </w:rPr>
  </w:style>
  <w:style w:type="paragraph" w:customStyle="1" w:styleId="Department">
    <w:name w:val="Department"/>
    <w:basedOn w:val="prastasis"/>
    <w:rsid w:val="00FD3557"/>
    <w:pPr>
      <w:keepNext/>
      <w:spacing w:before="360" w:after="0" w:line="240" w:lineRule="auto"/>
      <w:jc w:val="center"/>
    </w:pPr>
    <w:rPr>
      <w:rFonts w:eastAsia="Times New Roman" w:cs="Times New Roman"/>
      <w:sz w:val="28"/>
    </w:rPr>
  </w:style>
  <w:style w:type="paragraph" w:customStyle="1" w:styleId="Docstatus">
    <w:name w:val="Docstatus"/>
    <w:basedOn w:val="prastasis"/>
    <w:rsid w:val="00FD3557"/>
    <w:pPr>
      <w:keepNext/>
      <w:tabs>
        <w:tab w:val="left" w:pos="2268"/>
      </w:tabs>
      <w:spacing w:before="240" w:after="0" w:line="240" w:lineRule="auto"/>
    </w:pPr>
    <w:rPr>
      <w:rFonts w:eastAsia="Times New Roman" w:cs="Times New Roman"/>
      <w:sz w:val="22"/>
    </w:rPr>
  </w:style>
  <w:style w:type="character" w:styleId="Hipersaitas">
    <w:name w:val="Hyperlink"/>
    <w:rsid w:val="00FD3557"/>
    <w:rPr>
      <w:color w:val="0000FF"/>
      <w:u w:val="single"/>
    </w:rPr>
  </w:style>
  <w:style w:type="paragraph" w:customStyle="1" w:styleId="prastasiniatinklio1">
    <w:name w:val="Įprastas (žiniatinklio)1"/>
    <w:basedOn w:val="prastasis"/>
    <w:rsid w:val="00FD355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TEMEASMCA">
    <w:name w:val="BT EMEA_SMCA"/>
    <w:basedOn w:val="prastasis"/>
    <w:link w:val="BTEMEASMCAChar"/>
    <w:autoRedefine/>
    <w:rsid w:val="00FD3557"/>
    <w:pPr>
      <w:spacing w:after="0" w:line="240" w:lineRule="auto"/>
    </w:pPr>
    <w:rPr>
      <w:rFonts w:ascii="Times New Roman" w:eastAsia="Times New Roman" w:hAnsi="Times New Roman" w:cs="Times New Roman"/>
      <w:noProof/>
      <w:sz w:val="22"/>
      <w:szCs w:val="22"/>
      <w:lang w:val="lt-LT"/>
    </w:rPr>
  </w:style>
  <w:style w:type="character" w:customStyle="1" w:styleId="BTEMEASMCAChar">
    <w:name w:val="BT EMEA_SMCA Char"/>
    <w:link w:val="BTEMEASMCA"/>
    <w:rsid w:val="00FD3557"/>
    <w:rPr>
      <w:rFonts w:ascii="Times New Roman" w:eastAsia="Times New Roman" w:hAnsi="Times New Roman" w:cs="Times New Roman"/>
      <w:noProof/>
      <w:sz w:val="22"/>
      <w:szCs w:val="22"/>
      <w:lang w:val="lt-LT"/>
    </w:rPr>
  </w:style>
  <w:style w:type="paragraph" w:styleId="Debesliotekstas">
    <w:name w:val="Balloon Text"/>
    <w:basedOn w:val="prastasis"/>
    <w:link w:val="DebesliotekstasDiagrama"/>
    <w:semiHidden/>
    <w:rsid w:val="00FD3557"/>
    <w:pPr>
      <w:spacing w:after="0" w:line="240" w:lineRule="auto"/>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semiHidden/>
    <w:rsid w:val="00FD3557"/>
    <w:rPr>
      <w:rFonts w:ascii="Tahoma" w:eastAsia="Times New Roman" w:hAnsi="Tahoma" w:cs="Times New Roman"/>
      <w:sz w:val="16"/>
      <w:szCs w:val="16"/>
      <w:lang w:val="lt-LT"/>
    </w:rPr>
  </w:style>
  <w:style w:type="paragraph" w:customStyle="1" w:styleId="Text">
    <w:name w:val="Text"/>
    <w:aliases w:val="Graphic,Graphic Char Char,Graphic Char Char Char Char Char,Graphic Char Char Char Char Char Char Char C"/>
    <w:basedOn w:val="prastasis"/>
    <w:link w:val="TextChar"/>
    <w:qFormat/>
    <w:rsid w:val="00FD3557"/>
    <w:pPr>
      <w:spacing w:before="120" w:after="0" w:line="240" w:lineRule="auto"/>
      <w:jc w:val="both"/>
    </w:pPr>
    <w:rPr>
      <w:rFonts w:ascii="Times New Roman" w:eastAsia="Times New Roman" w:hAnsi="Times New Roman" w:cs="Times New Roman"/>
      <w:sz w:val="24"/>
    </w:rPr>
  </w:style>
  <w:style w:type="character" w:customStyle="1" w:styleId="TextChar">
    <w:name w:val="Text Char"/>
    <w:link w:val="Text"/>
    <w:rsid w:val="00FD3557"/>
    <w:rPr>
      <w:rFonts w:ascii="Times New Roman" w:eastAsia="Times New Roman" w:hAnsi="Times New Roman" w:cs="Times New Roman"/>
      <w:sz w:val="24"/>
    </w:rPr>
  </w:style>
  <w:style w:type="character" w:styleId="Komentaronuoroda">
    <w:name w:val="annotation reference"/>
    <w:uiPriority w:val="99"/>
    <w:semiHidden/>
    <w:unhideWhenUsed/>
    <w:rsid w:val="00FD3557"/>
    <w:rPr>
      <w:sz w:val="18"/>
      <w:szCs w:val="18"/>
    </w:rPr>
  </w:style>
  <w:style w:type="paragraph" w:styleId="Komentarotekstas">
    <w:name w:val="annotation text"/>
    <w:basedOn w:val="prastasis"/>
    <w:link w:val="KomentarotekstasDiagrama"/>
    <w:uiPriority w:val="99"/>
    <w:unhideWhenUsed/>
    <w:rsid w:val="00FD3557"/>
    <w:pPr>
      <w:spacing w:after="0" w:line="240" w:lineRule="auto"/>
    </w:pPr>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uiPriority w:val="99"/>
    <w:rsid w:val="00FD3557"/>
    <w:rPr>
      <w:rFonts w:ascii="Times New Roman" w:eastAsia="Times New Roman" w:hAnsi="Times New Roman" w:cs="Times New Roman"/>
      <w:sz w:val="24"/>
      <w:szCs w:val="24"/>
      <w:lang w:val="lt-LT"/>
    </w:rPr>
  </w:style>
  <w:style w:type="paragraph" w:styleId="Komentarotema">
    <w:name w:val="annotation subject"/>
    <w:basedOn w:val="Komentarotekstas"/>
    <w:next w:val="Komentarotekstas"/>
    <w:link w:val="KomentarotemaDiagrama"/>
    <w:uiPriority w:val="99"/>
    <w:semiHidden/>
    <w:unhideWhenUsed/>
    <w:rsid w:val="00FD3557"/>
    <w:rPr>
      <w:b/>
      <w:bCs/>
    </w:rPr>
  </w:style>
  <w:style w:type="character" w:customStyle="1" w:styleId="KomentarotemaDiagrama">
    <w:name w:val="Komentaro tema Diagrama"/>
    <w:basedOn w:val="KomentarotekstasDiagrama"/>
    <w:link w:val="Komentarotema"/>
    <w:uiPriority w:val="99"/>
    <w:semiHidden/>
    <w:rsid w:val="00FD3557"/>
    <w:rPr>
      <w:rFonts w:ascii="Times New Roman" w:eastAsia="Times New Roman" w:hAnsi="Times New Roman" w:cs="Times New Roman"/>
      <w:b/>
      <w:bCs/>
      <w:sz w:val="24"/>
      <w:szCs w:val="24"/>
      <w:lang w:val="lt-LT"/>
    </w:rPr>
  </w:style>
  <w:style w:type="paragraph" w:customStyle="1" w:styleId="Nottoc-headings">
    <w:name w:val="Not toc-headings"/>
    <w:basedOn w:val="prastasis"/>
    <w:next w:val="Text"/>
    <w:link w:val="Nottoc-headingsChar"/>
    <w:rsid w:val="00FD3557"/>
    <w:pPr>
      <w:keepNext/>
      <w:keepLines/>
      <w:spacing w:before="240" w:after="60" w:line="240" w:lineRule="auto"/>
      <w:ind w:left="1701" w:hanging="1701"/>
    </w:pPr>
    <w:rPr>
      <w:rFonts w:eastAsia="Times New Roman" w:cs="Times New Roman"/>
      <w:b/>
      <w:sz w:val="24"/>
      <w:lang w:val="x-none" w:eastAsia="x-none"/>
    </w:rPr>
  </w:style>
  <w:style w:type="character" w:customStyle="1" w:styleId="Nottoc-headingsChar">
    <w:name w:val="Not toc-headings Char"/>
    <w:link w:val="Nottoc-headings"/>
    <w:rsid w:val="00FD3557"/>
    <w:rPr>
      <w:rFonts w:eastAsia="Times New Roman" w:cs="Times New Roman"/>
      <w:b/>
      <w:sz w:val="24"/>
      <w:lang w:val="x-none" w:eastAsia="x-none"/>
    </w:rPr>
  </w:style>
  <w:style w:type="paragraph" w:customStyle="1" w:styleId="Listlevel1">
    <w:name w:val="List level 1"/>
    <w:basedOn w:val="prastasis"/>
    <w:rsid w:val="00FD3557"/>
    <w:pPr>
      <w:spacing w:before="40" w:after="20" w:line="240" w:lineRule="auto"/>
      <w:ind w:left="425" w:hanging="425"/>
    </w:pPr>
    <w:rPr>
      <w:rFonts w:ascii="Times New Roman" w:eastAsia="Times New Roman" w:hAnsi="Times New Roman" w:cs="Times New Roman"/>
      <w:sz w:val="24"/>
    </w:rPr>
  </w:style>
  <w:style w:type="paragraph" w:customStyle="1" w:styleId="Pataisymai1">
    <w:name w:val="Pataisymai1"/>
    <w:hidden/>
    <w:uiPriority w:val="99"/>
    <w:semiHidden/>
    <w:rsid w:val="00FD3557"/>
    <w:pPr>
      <w:spacing w:after="0" w:line="240" w:lineRule="auto"/>
    </w:pPr>
    <w:rPr>
      <w:rFonts w:ascii="Times New Roman" w:eastAsia="Times New Roman" w:hAnsi="Times New Roman" w:cs="Times New Roman"/>
      <w:lang w:val="lt-LT"/>
    </w:rPr>
  </w:style>
  <w:style w:type="paragraph" w:customStyle="1" w:styleId="Default">
    <w:name w:val="Default"/>
    <w:rsid w:val="00FD3557"/>
    <w:pPr>
      <w:autoSpaceDE w:val="0"/>
      <w:autoSpaceDN w:val="0"/>
      <w:adjustRightInd w:val="0"/>
      <w:spacing w:after="0" w:line="240" w:lineRule="auto"/>
    </w:pPr>
    <w:rPr>
      <w:rFonts w:ascii="Verdana" w:eastAsia="Calibri" w:hAnsi="Verdana" w:cs="Verdana"/>
      <w:color w:val="000000"/>
      <w:sz w:val="24"/>
      <w:szCs w:val="24"/>
    </w:rPr>
  </w:style>
  <w:style w:type="character" w:customStyle="1" w:styleId="hps">
    <w:name w:val="hps"/>
    <w:rsid w:val="00FD3557"/>
  </w:style>
  <w:style w:type="character" w:customStyle="1" w:styleId="atn">
    <w:name w:val="atn"/>
    <w:rsid w:val="00FD3557"/>
  </w:style>
  <w:style w:type="paragraph" w:styleId="Sraopastraipa">
    <w:name w:val="List Paragraph"/>
    <w:basedOn w:val="prastasis"/>
    <w:uiPriority w:val="34"/>
    <w:qFormat/>
    <w:rsid w:val="00FD3557"/>
    <w:pPr>
      <w:spacing w:after="200" w:line="276" w:lineRule="auto"/>
      <w:ind w:left="720"/>
      <w:contextualSpacing/>
    </w:pPr>
    <w:rPr>
      <w:rFonts w:asciiTheme="minorHAnsi" w:hAnsiTheme="minorHAnsi" w:cstheme="minorBidi"/>
      <w:sz w:val="22"/>
      <w:szCs w:val="22"/>
    </w:rPr>
  </w:style>
  <w:style w:type="paragraph" w:styleId="Pataisymai">
    <w:name w:val="Revision"/>
    <w:hidden/>
    <w:uiPriority w:val="99"/>
    <w:semiHidden/>
    <w:rsid w:val="00FD3557"/>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5B2C9-E1F2-4151-ADB0-A9D38EEC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42296</Words>
  <Characters>24109</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Sigita Žentelienė</cp:lastModifiedBy>
  <cp:revision>9</cp:revision>
  <dcterms:created xsi:type="dcterms:W3CDTF">2019-08-09T09:09:00Z</dcterms:created>
  <dcterms:modified xsi:type="dcterms:W3CDTF">2019-12-10T08:41:00Z</dcterms:modified>
</cp:coreProperties>
</file>