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CDD44"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CD12BE7"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F8E3194"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0D10FF78"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0254614"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0FE62E8"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0A25188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C29C58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98AF25A"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28056A3"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0889370"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28D22E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B81C606"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C96AB8B"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B3FEBC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E44397C"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3A5E12E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6070A7E"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172A6BE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517B2901"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7CE0F742"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5D7A8E65"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1B5966D"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6E58B65A"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I PRIEDAS</w:t>
      </w:r>
    </w:p>
    <w:p w14:paraId="5C5883F8"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p>
    <w:p w14:paraId="4ACBA2E0" w14:textId="77777777" w:rsidR="002540EF" w:rsidRPr="00AA515C" w:rsidRDefault="002540EF" w:rsidP="002540EF">
      <w:pPr>
        <w:spacing w:after="0" w:line="240" w:lineRule="auto"/>
        <w:jc w:val="center"/>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PREPARATO CHARAKTERISTIKŲ SANTRAUKA</w:t>
      </w:r>
    </w:p>
    <w:p w14:paraId="013446CB" w14:textId="77777777" w:rsidR="002540EF" w:rsidRPr="00AA515C" w:rsidRDefault="002540EF" w:rsidP="002540EF">
      <w:pPr>
        <w:spacing w:after="0" w:line="240" w:lineRule="auto"/>
        <w:jc w:val="center"/>
        <w:rPr>
          <w:rFonts w:ascii="Times New Roman" w:eastAsia="Times New Roman" w:hAnsi="Times New Roman" w:cs="Times New Roman"/>
          <w:lang w:eastAsia="lt-LT"/>
        </w:rPr>
      </w:pPr>
    </w:p>
    <w:p w14:paraId="4D8C7DF0" w14:textId="77777777" w:rsidR="002540EF" w:rsidRPr="00AA515C" w:rsidRDefault="002540EF" w:rsidP="002540EF">
      <w:pPr>
        <w:tabs>
          <w:tab w:val="left" w:pos="567"/>
        </w:tabs>
        <w:spacing w:after="0" w:line="240" w:lineRule="auto"/>
        <w:ind w:left="540" w:hanging="540"/>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bCs/>
          <w:lang w:eastAsia="lt-LT"/>
        </w:rPr>
        <w:lastRenderedPageBreak/>
        <w:t>1.</w:t>
      </w:r>
      <w:r w:rsidRPr="00AA515C">
        <w:rPr>
          <w:rFonts w:ascii="Times New Roman" w:eastAsia="Times New Roman" w:hAnsi="Times New Roman" w:cs="Times New Roman"/>
          <w:b/>
          <w:bCs/>
          <w:lang w:eastAsia="lt-LT"/>
        </w:rPr>
        <w:tab/>
        <w:t>VAISTINIO</w:t>
      </w:r>
      <w:r w:rsidRPr="00AA515C">
        <w:rPr>
          <w:rFonts w:ascii="Times New Roman" w:eastAsia="Times New Roman" w:hAnsi="Times New Roman" w:cs="Times New Roman"/>
          <w:b/>
          <w:lang w:eastAsia="lt-LT"/>
        </w:rPr>
        <w:t xml:space="preserve"> PREPARATO PAVADINIMAS</w:t>
      </w:r>
    </w:p>
    <w:p w14:paraId="21C82FC4"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17DD2D66"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bookmarkStart w:id="0" w:name="_GoBack"/>
      <w:r w:rsidRPr="00AA515C">
        <w:rPr>
          <w:rFonts w:ascii="Times New Roman" w:eastAsia="Times New Roman" w:hAnsi="Times New Roman" w:cs="Times New Roman"/>
          <w:bCs/>
          <w:lang w:eastAsia="lt-LT"/>
        </w:rPr>
        <w:t>AXETINE</w:t>
      </w:r>
      <w:bookmarkEnd w:id="0"/>
      <w:r w:rsidRPr="00AA515C">
        <w:rPr>
          <w:rFonts w:ascii="Times New Roman" w:eastAsia="Times New Roman" w:hAnsi="Times New Roman" w:cs="Times New Roman"/>
          <w:bCs/>
          <w:lang w:eastAsia="lt-LT"/>
        </w:rPr>
        <w:t xml:space="preserve"> 250 mg plėvele dengtos tabletės</w:t>
      </w:r>
    </w:p>
    <w:p w14:paraId="1B23689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AXETINE 500 mg plėvele dengtos tabletės</w:t>
      </w:r>
    </w:p>
    <w:p w14:paraId="386F333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1D0D2CE3"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1D7FBAC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t xml:space="preserve">KOKYBINĖ IR KIEKYBINĖ SUDĖTIS </w:t>
      </w:r>
    </w:p>
    <w:p w14:paraId="482C8A7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FC8662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Kiekvienoje AXETINE</w:t>
      </w:r>
      <w:r w:rsidRPr="00AA515C">
        <w:rPr>
          <w:rFonts w:ascii="Times New Roman" w:eastAsia="Times New Roman" w:hAnsi="Times New Roman" w:cs="Times New Roman"/>
          <w:lang w:eastAsia="lt-LT"/>
        </w:rPr>
        <w:t xml:space="preserve"> </w:t>
      </w:r>
      <w:r w:rsidRPr="00AA515C">
        <w:rPr>
          <w:rFonts w:ascii="Times New Roman" w:eastAsia="Times New Roman" w:hAnsi="Times New Roman" w:cs="Times New Roman"/>
          <w:bCs/>
          <w:lang w:eastAsia="lt-LT"/>
        </w:rPr>
        <w:t>250 mg plėvele dengtoje tabletėje yra 250 mg cefuroksimo (cefuroksimo aksetilo pavidalu).</w:t>
      </w:r>
    </w:p>
    <w:p w14:paraId="760389C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Kiekvienoje AXETINE</w:t>
      </w:r>
      <w:r w:rsidRPr="00AA515C">
        <w:rPr>
          <w:rFonts w:ascii="Times New Roman" w:eastAsia="Times New Roman" w:hAnsi="Times New Roman" w:cs="Times New Roman"/>
          <w:lang w:eastAsia="lt-LT"/>
        </w:rPr>
        <w:t xml:space="preserve"> </w:t>
      </w:r>
      <w:r w:rsidRPr="00AA515C">
        <w:rPr>
          <w:rFonts w:ascii="Times New Roman" w:eastAsia="Times New Roman" w:hAnsi="Times New Roman" w:cs="Times New Roman"/>
          <w:bCs/>
          <w:lang w:eastAsia="lt-LT"/>
        </w:rPr>
        <w:t>500 mg plėvele dengtoje tabletėje yra 500 mg cefuroksimo (cefuroksimo aksetilo pavidalu).</w:t>
      </w:r>
    </w:p>
    <w:p w14:paraId="00C8BC1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FE52F8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Visos pagalbinės medžiagos išvardytos 6.1 skyriuje.</w:t>
      </w:r>
    </w:p>
    <w:p w14:paraId="065E029A"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5F968CC5"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DA35A5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FARMACINĖ FORMA</w:t>
      </w:r>
    </w:p>
    <w:p w14:paraId="6ECC911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8E6297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Plėvele dengta tabletė.</w:t>
      </w:r>
    </w:p>
    <w:p w14:paraId="70D2AB6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250 mg. Plėvele dengta tabletė, kurios skersmuo 14 mm, yra balta, kapsulės formos, su vagele vienoje pusėje.</w:t>
      </w:r>
    </w:p>
    <w:p w14:paraId="5D06661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500 mg. Plėvele dengta tabletė, kurios skersmuo 19 mm, yra balta, kapsulės formos, su vagele vienoje pusėje.</w:t>
      </w:r>
    </w:p>
    <w:p w14:paraId="5987218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Vagelė nėra skirta tabletei perlaužti.</w:t>
      </w:r>
    </w:p>
    <w:p w14:paraId="301EE39C"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C0E92C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622354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KLINIKINĖ INFORMACIJA</w:t>
      </w:r>
    </w:p>
    <w:p w14:paraId="29630C8F"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p>
    <w:p w14:paraId="57E59806"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iCs/>
          <w:lang w:eastAsia="lt-LT"/>
        </w:rPr>
        <w:t>4.1</w:t>
      </w:r>
      <w:r w:rsidRPr="00AA515C">
        <w:rPr>
          <w:rFonts w:ascii="Times New Roman" w:eastAsia="Times New Roman" w:hAnsi="Times New Roman" w:cs="Times New Roman"/>
          <w:b/>
          <w:iCs/>
          <w:lang w:eastAsia="lt-LT"/>
        </w:rPr>
        <w:tab/>
        <w:t>Terapinės indikacijos</w:t>
      </w:r>
    </w:p>
    <w:p w14:paraId="1E06025C"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79557A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AXETINE skirtas suaugusiesiems bei vaikams infekcinėms ligoms gydyti (žr. 4.4 ir 5.1 skyrius):</w:t>
      </w:r>
      <w:r w:rsidRPr="00AA515C">
        <w:rPr>
          <w:rFonts w:ascii="Times New Roman" w:eastAsia="Times New Roman" w:hAnsi="Times New Roman" w:cs="Times New Roman"/>
          <w:lang w:eastAsia="lt-LT"/>
        </w:rPr>
        <w:t xml:space="preserve"> </w:t>
      </w:r>
    </w:p>
    <w:p w14:paraId="67500EB6"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left="567" w:hanging="567"/>
        <w:textAlignment w:val="baseline"/>
        <w:rPr>
          <w:rFonts w:ascii="Times New Roman" w:eastAsia="Times New Roman" w:hAnsi="Times New Roman" w:cs="Times New Roman"/>
        </w:rPr>
      </w:pPr>
      <w:r w:rsidRPr="00AA515C">
        <w:rPr>
          <w:rFonts w:ascii="Times New Roman" w:eastAsia="Times New Roman" w:hAnsi="Times New Roman" w:cs="Times New Roman"/>
        </w:rPr>
        <w:t>ūminiam streptokokiniam tonzilitui ir faringitui;</w:t>
      </w:r>
    </w:p>
    <w:p w14:paraId="055137AF"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left="567" w:hanging="567"/>
        <w:textAlignment w:val="baseline"/>
        <w:rPr>
          <w:rFonts w:ascii="Times New Roman" w:eastAsia="Times New Roman" w:hAnsi="Times New Roman" w:cs="Times New Roman"/>
        </w:rPr>
      </w:pPr>
      <w:r w:rsidRPr="00AA515C">
        <w:rPr>
          <w:rFonts w:ascii="Times New Roman" w:eastAsia="Times New Roman" w:hAnsi="Times New Roman" w:cs="Times New Roman"/>
        </w:rPr>
        <w:t>ūminiam bakteriniam sinusitui;</w:t>
      </w:r>
    </w:p>
    <w:p w14:paraId="17D1E6B4"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left="567" w:hanging="567"/>
        <w:textAlignment w:val="baseline"/>
        <w:rPr>
          <w:rFonts w:ascii="Times New Roman" w:eastAsia="Times New Roman" w:hAnsi="Times New Roman" w:cs="Times New Roman"/>
        </w:rPr>
      </w:pPr>
      <w:r w:rsidRPr="00AA515C">
        <w:rPr>
          <w:rFonts w:ascii="Times New Roman" w:eastAsia="Times New Roman" w:hAnsi="Times New Roman" w:cs="Times New Roman"/>
        </w:rPr>
        <w:t>ūminiam vidurinės ausies uždegimui;</w:t>
      </w:r>
    </w:p>
    <w:p w14:paraId="6A8C4EB8"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left="540" w:hanging="540"/>
        <w:textAlignment w:val="baseline"/>
        <w:rPr>
          <w:rFonts w:ascii="Times New Roman" w:eastAsia="Times New Roman" w:hAnsi="Times New Roman" w:cs="Times New Roman"/>
        </w:rPr>
      </w:pPr>
      <w:r w:rsidRPr="00AA515C">
        <w:rPr>
          <w:rFonts w:ascii="Times New Roman" w:eastAsia="Times New Roman" w:hAnsi="Times New Roman" w:cs="Times New Roman"/>
        </w:rPr>
        <w:t>paūmėjusiam lėtiniam bronchitui;</w:t>
      </w:r>
    </w:p>
    <w:p w14:paraId="23B4E60D"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hanging="720"/>
        <w:textAlignment w:val="baseline"/>
        <w:rPr>
          <w:rFonts w:ascii="Times New Roman" w:eastAsia="Times New Roman" w:hAnsi="Times New Roman" w:cs="Times New Roman"/>
        </w:rPr>
      </w:pPr>
      <w:r w:rsidRPr="00AA515C">
        <w:rPr>
          <w:rFonts w:ascii="Times New Roman" w:eastAsia="Times New Roman" w:hAnsi="Times New Roman" w:cs="Times New Roman"/>
        </w:rPr>
        <w:t>cistitui;</w:t>
      </w:r>
    </w:p>
    <w:p w14:paraId="6DEA4834"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hanging="720"/>
        <w:textAlignment w:val="baseline"/>
        <w:rPr>
          <w:rFonts w:ascii="Times New Roman" w:eastAsia="Times New Roman" w:hAnsi="Times New Roman" w:cs="Times New Roman"/>
        </w:rPr>
      </w:pPr>
      <w:r w:rsidRPr="00AA515C">
        <w:rPr>
          <w:rFonts w:ascii="Times New Roman" w:eastAsia="Times New Roman" w:hAnsi="Times New Roman" w:cs="Times New Roman"/>
        </w:rPr>
        <w:t>pielonefritui;</w:t>
      </w:r>
    </w:p>
    <w:p w14:paraId="4FE0D7AB"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hanging="720"/>
        <w:textAlignment w:val="baseline"/>
        <w:rPr>
          <w:rFonts w:ascii="Times New Roman" w:eastAsia="Times New Roman" w:hAnsi="Times New Roman" w:cs="Times New Roman"/>
        </w:rPr>
      </w:pPr>
      <w:r w:rsidRPr="00AA515C">
        <w:rPr>
          <w:rFonts w:ascii="Times New Roman" w:eastAsia="Times New Roman" w:hAnsi="Times New Roman" w:cs="Times New Roman"/>
        </w:rPr>
        <w:t>nekomplikuotos odos ir poodinio audinio infekcinėms ligoms;</w:t>
      </w:r>
    </w:p>
    <w:p w14:paraId="7FBEA0CC" w14:textId="77777777" w:rsidR="002540EF" w:rsidRPr="00AA515C" w:rsidRDefault="002540EF" w:rsidP="002540EF">
      <w:pPr>
        <w:numPr>
          <w:ilvl w:val="0"/>
          <w:numId w:val="25"/>
        </w:numPr>
        <w:tabs>
          <w:tab w:val="left" w:pos="567"/>
        </w:tabs>
        <w:overflowPunct w:val="0"/>
        <w:autoSpaceDE w:val="0"/>
        <w:autoSpaceDN w:val="0"/>
        <w:adjustRightInd w:val="0"/>
        <w:spacing w:after="0" w:line="260" w:lineRule="exact"/>
        <w:ind w:left="567" w:hanging="567"/>
        <w:textAlignment w:val="baseline"/>
        <w:rPr>
          <w:rFonts w:ascii="Times New Roman" w:eastAsia="Times New Roman" w:hAnsi="Times New Roman" w:cs="Times New Roman"/>
        </w:rPr>
      </w:pPr>
      <w:r w:rsidRPr="00AA515C">
        <w:rPr>
          <w:rFonts w:ascii="Times New Roman" w:eastAsia="Times New Roman" w:hAnsi="Times New Roman" w:cs="Times New Roman"/>
        </w:rPr>
        <w:t>ankstyvosios stadijos Laimo ligai.</w:t>
      </w:r>
    </w:p>
    <w:p w14:paraId="4F2B9E9B" w14:textId="77777777" w:rsidR="002540EF" w:rsidRPr="00AA515C" w:rsidRDefault="002540EF" w:rsidP="002540EF">
      <w:pPr>
        <w:spacing w:after="0" w:line="240" w:lineRule="auto"/>
        <w:rPr>
          <w:rFonts w:ascii="Times New Roman" w:eastAsia="Times New Roman" w:hAnsi="Times New Roman" w:cs="Times New Roman"/>
        </w:rPr>
      </w:pPr>
    </w:p>
    <w:p w14:paraId="57707ABF"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Reikia atsižvelgti į oficialias tinkamo antimikrobinių vaistinių preparatų vartojimo rekomendacijas.</w:t>
      </w:r>
    </w:p>
    <w:p w14:paraId="1121D47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59DFD1D5"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lang w:eastAsia="lt-LT"/>
        </w:rPr>
        <w:t>4.2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Dozavimas ir vartojimo metodas</w:t>
      </w:r>
    </w:p>
    <w:p w14:paraId="7A81CFF6"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1140CAC"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r w:rsidRPr="00AA515C">
        <w:rPr>
          <w:rFonts w:ascii="Times New Roman" w:eastAsia="Times New Roman" w:hAnsi="Times New Roman" w:cs="Times New Roman"/>
          <w:bCs/>
          <w:u w:val="single"/>
          <w:lang w:eastAsia="lt-LT"/>
        </w:rPr>
        <w:t>Dozavimas</w:t>
      </w:r>
    </w:p>
    <w:p w14:paraId="59370982"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2F74B710"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Įprastas gydymo kursas trunka septynias paras (gali svyruoti nuo penkių iki dešimties parų).</w:t>
      </w:r>
    </w:p>
    <w:p w14:paraId="2B9FBDCD"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p>
    <w:p w14:paraId="2A4124E9"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1 lentelė. Suaugusiesiems ir vaikams (</w:t>
      </w:r>
      <w:r w:rsidRPr="00AA515C">
        <w:rPr>
          <w:rFonts w:ascii="Times New Roman" w:eastAsia="Times New Roman" w:hAnsi="Times New Roman" w:cs="Times New Roman"/>
          <w:bCs/>
          <w:i/>
          <w:iCs/>
          <w:lang w:eastAsia="lt-LT"/>
        </w:rPr>
        <w:sym w:font="Symbol" w:char="F0B3"/>
      </w:r>
      <w:r w:rsidRPr="00AA515C">
        <w:rPr>
          <w:rFonts w:ascii="Times New Roman" w:eastAsia="Times New Roman" w:hAnsi="Times New Roman" w:cs="Times New Roman"/>
          <w:bCs/>
          <w:i/>
          <w:iCs/>
          <w:lang w:eastAsia="lt-LT"/>
        </w:rPr>
        <w:t> 40 kg)</w:t>
      </w:r>
    </w:p>
    <w:p w14:paraId="2031C468"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2540EF" w:rsidRPr="00AA515C" w14:paraId="32975FAF" w14:textId="77777777" w:rsidTr="002E7D03">
        <w:tc>
          <w:tcPr>
            <w:tcW w:w="4621" w:type="dxa"/>
          </w:tcPr>
          <w:p w14:paraId="30488161"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Indikacija</w:t>
            </w:r>
          </w:p>
        </w:tc>
        <w:tc>
          <w:tcPr>
            <w:tcW w:w="4621" w:type="dxa"/>
          </w:tcPr>
          <w:p w14:paraId="68983789"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Dozavimas</w:t>
            </w:r>
          </w:p>
        </w:tc>
      </w:tr>
      <w:tr w:rsidR="002540EF" w:rsidRPr="00AA515C" w14:paraId="3F48C31C" w14:textId="77777777" w:rsidTr="002E7D03">
        <w:tc>
          <w:tcPr>
            <w:tcW w:w="4621" w:type="dxa"/>
          </w:tcPr>
          <w:p w14:paraId="743E790A"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Ūminis tonzilitas ir faringitas, ūminis bakterinis sinusitas</w:t>
            </w:r>
          </w:p>
        </w:tc>
        <w:tc>
          <w:tcPr>
            <w:tcW w:w="4621" w:type="dxa"/>
          </w:tcPr>
          <w:p w14:paraId="1BB664E1"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250 mg du kartus per parą</w:t>
            </w:r>
          </w:p>
        </w:tc>
      </w:tr>
      <w:tr w:rsidR="002540EF" w:rsidRPr="00AA515C" w14:paraId="41D13A38" w14:textId="77777777" w:rsidTr="002E7D03">
        <w:tc>
          <w:tcPr>
            <w:tcW w:w="4621" w:type="dxa"/>
          </w:tcPr>
          <w:p w14:paraId="6571EBED"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Ūminis vidurinės ausies uždegimas</w:t>
            </w:r>
          </w:p>
        </w:tc>
        <w:tc>
          <w:tcPr>
            <w:tcW w:w="4621" w:type="dxa"/>
          </w:tcPr>
          <w:p w14:paraId="5E74CC5F"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500 mg du kartus per parą</w:t>
            </w:r>
          </w:p>
        </w:tc>
      </w:tr>
      <w:tr w:rsidR="002540EF" w:rsidRPr="00AA515C" w14:paraId="21146CA7" w14:textId="77777777" w:rsidTr="002E7D03">
        <w:tc>
          <w:tcPr>
            <w:tcW w:w="4621" w:type="dxa"/>
          </w:tcPr>
          <w:p w14:paraId="12B34ACB"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 xml:space="preserve">Paūmėjęs lėtinis bronchitas </w:t>
            </w:r>
          </w:p>
        </w:tc>
        <w:tc>
          <w:tcPr>
            <w:tcW w:w="4621" w:type="dxa"/>
          </w:tcPr>
          <w:p w14:paraId="0348F610"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500 mg du kartus per parą</w:t>
            </w:r>
          </w:p>
        </w:tc>
      </w:tr>
      <w:tr w:rsidR="002540EF" w:rsidRPr="00AA515C" w14:paraId="71E15B8C" w14:textId="77777777" w:rsidTr="002E7D03">
        <w:tc>
          <w:tcPr>
            <w:tcW w:w="4621" w:type="dxa"/>
          </w:tcPr>
          <w:p w14:paraId="2798F5EC"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Cistitas</w:t>
            </w:r>
          </w:p>
        </w:tc>
        <w:tc>
          <w:tcPr>
            <w:tcW w:w="4621" w:type="dxa"/>
          </w:tcPr>
          <w:p w14:paraId="321F3281"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250 mg du kartus per parą</w:t>
            </w:r>
          </w:p>
        </w:tc>
      </w:tr>
      <w:tr w:rsidR="002540EF" w:rsidRPr="00AA515C" w14:paraId="26907EE6" w14:textId="77777777" w:rsidTr="002E7D03">
        <w:tc>
          <w:tcPr>
            <w:tcW w:w="4621" w:type="dxa"/>
          </w:tcPr>
          <w:p w14:paraId="6D81FE25"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Pielonefritas</w:t>
            </w:r>
          </w:p>
        </w:tc>
        <w:tc>
          <w:tcPr>
            <w:tcW w:w="4621" w:type="dxa"/>
          </w:tcPr>
          <w:p w14:paraId="2EFFCE0C"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250 mg du kartus per parą</w:t>
            </w:r>
          </w:p>
        </w:tc>
      </w:tr>
      <w:tr w:rsidR="002540EF" w:rsidRPr="00AA515C" w14:paraId="30CBC7E6" w14:textId="77777777" w:rsidTr="002E7D03">
        <w:tc>
          <w:tcPr>
            <w:tcW w:w="4621" w:type="dxa"/>
          </w:tcPr>
          <w:p w14:paraId="1060FD8C"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lastRenderedPageBreak/>
              <w:t>Nekomplikuotos odos ir poodinio audinio infekcinės ligos</w:t>
            </w:r>
          </w:p>
        </w:tc>
        <w:tc>
          <w:tcPr>
            <w:tcW w:w="4621" w:type="dxa"/>
          </w:tcPr>
          <w:p w14:paraId="73EB9BFA"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250 mg du kartus per parą</w:t>
            </w:r>
          </w:p>
        </w:tc>
      </w:tr>
      <w:tr w:rsidR="002540EF" w:rsidRPr="00AA515C" w14:paraId="4E429EC9" w14:textId="77777777" w:rsidTr="002E7D03">
        <w:tc>
          <w:tcPr>
            <w:tcW w:w="4621" w:type="dxa"/>
          </w:tcPr>
          <w:p w14:paraId="14C0829F"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Laimo liga</w:t>
            </w:r>
          </w:p>
        </w:tc>
        <w:tc>
          <w:tcPr>
            <w:tcW w:w="4621" w:type="dxa"/>
          </w:tcPr>
          <w:p w14:paraId="385FCCDA"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500 mg du kartus per parą 14 parų (nuo 10 iki 21 paros)</w:t>
            </w:r>
          </w:p>
        </w:tc>
      </w:tr>
    </w:tbl>
    <w:p w14:paraId="6CD26BD2"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p>
    <w:p w14:paraId="5F7F3938"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2 lentelė. Vaikams (&lt; 40 kg)</w:t>
      </w:r>
    </w:p>
    <w:p w14:paraId="2EC302C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6"/>
        <w:gridCol w:w="4524"/>
      </w:tblGrid>
      <w:tr w:rsidR="002540EF" w:rsidRPr="00AA515C" w14:paraId="5FB6DDB1" w14:textId="77777777" w:rsidTr="002E7D03">
        <w:tc>
          <w:tcPr>
            <w:tcW w:w="4621" w:type="dxa"/>
          </w:tcPr>
          <w:p w14:paraId="0A4E08DA"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Indikacija</w:t>
            </w:r>
          </w:p>
        </w:tc>
        <w:tc>
          <w:tcPr>
            <w:tcW w:w="4621" w:type="dxa"/>
          </w:tcPr>
          <w:p w14:paraId="6EB63908"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Dozavimas</w:t>
            </w:r>
          </w:p>
        </w:tc>
      </w:tr>
      <w:tr w:rsidR="002540EF" w:rsidRPr="00AA515C" w14:paraId="6EBA17F6" w14:textId="77777777" w:rsidTr="002E7D03">
        <w:tc>
          <w:tcPr>
            <w:tcW w:w="4621" w:type="dxa"/>
          </w:tcPr>
          <w:p w14:paraId="0563BDD3"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Vidurinės ausies uždegimas arba sunkesnė infekcinė liga, jeigu tinka</w:t>
            </w:r>
          </w:p>
        </w:tc>
        <w:tc>
          <w:tcPr>
            <w:tcW w:w="4621" w:type="dxa"/>
          </w:tcPr>
          <w:p w14:paraId="5E75F80E"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15 mg/kg du kartus per parą, didžiausia dozė – 250 mg du kartus per parą.</w:t>
            </w:r>
          </w:p>
        </w:tc>
      </w:tr>
      <w:tr w:rsidR="002540EF" w:rsidRPr="00AA515C" w14:paraId="338E1D96" w14:textId="77777777" w:rsidTr="002E7D03">
        <w:tc>
          <w:tcPr>
            <w:tcW w:w="4621" w:type="dxa"/>
          </w:tcPr>
          <w:p w14:paraId="74362144"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Cistitas</w:t>
            </w:r>
          </w:p>
        </w:tc>
        <w:tc>
          <w:tcPr>
            <w:tcW w:w="4621" w:type="dxa"/>
          </w:tcPr>
          <w:p w14:paraId="5BA712EE"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15 mg/kg</w:t>
            </w:r>
            <w:r w:rsidRPr="00AA515C" w:rsidDel="007B4FE9">
              <w:rPr>
                <w:rFonts w:ascii="Times New Roman" w:eastAsia="Times New Roman" w:hAnsi="Times New Roman" w:cs="Times New Roman"/>
                <w:bCs/>
                <w:lang w:eastAsia="lt-LT"/>
              </w:rPr>
              <w:t xml:space="preserve"> </w:t>
            </w:r>
            <w:r w:rsidRPr="00AA515C">
              <w:rPr>
                <w:rFonts w:ascii="Times New Roman" w:eastAsia="Times New Roman" w:hAnsi="Times New Roman" w:cs="Times New Roman"/>
                <w:bCs/>
                <w:lang w:eastAsia="lt-LT"/>
              </w:rPr>
              <w:t>du kartus per parą, didžiausia dozė – 250 mg du kartus per parą.</w:t>
            </w:r>
          </w:p>
        </w:tc>
      </w:tr>
      <w:tr w:rsidR="002540EF" w:rsidRPr="00AA515C" w14:paraId="5966948B" w14:textId="77777777" w:rsidTr="002E7D03">
        <w:tc>
          <w:tcPr>
            <w:tcW w:w="4621" w:type="dxa"/>
          </w:tcPr>
          <w:p w14:paraId="6E11D742"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Pielonefritas</w:t>
            </w:r>
          </w:p>
        </w:tc>
        <w:tc>
          <w:tcPr>
            <w:tcW w:w="4621" w:type="dxa"/>
          </w:tcPr>
          <w:p w14:paraId="3D7C0207"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15 mg/kg</w:t>
            </w:r>
            <w:r w:rsidRPr="00AA515C" w:rsidDel="007B4FE9">
              <w:rPr>
                <w:rFonts w:ascii="Times New Roman" w:eastAsia="Times New Roman" w:hAnsi="Times New Roman" w:cs="Times New Roman"/>
                <w:bCs/>
                <w:lang w:eastAsia="lt-LT"/>
              </w:rPr>
              <w:t xml:space="preserve"> </w:t>
            </w:r>
            <w:r w:rsidRPr="00AA515C">
              <w:rPr>
                <w:rFonts w:ascii="Times New Roman" w:eastAsia="Times New Roman" w:hAnsi="Times New Roman" w:cs="Times New Roman"/>
                <w:bCs/>
                <w:lang w:eastAsia="lt-LT"/>
              </w:rPr>
              <w:t>du kartus per parą, didžiausia dozė – 250 mg du kartus per parą 10</w:t>
            </w:r>
            <w:r w:rsidRPr="00AA515C">
              <w:rPr>
                <w:rFonts w:ascii="Times New Roman" w:eastAsia="Times New Roman" w:hAnsi="Times New Roman" w:cs="Times New Roman"/>
                <w:bCs/>
                <w:lang w:eastAsia="lt-LT"/>
              </w:rPr>
              <w:noBreakHyphen/>
              <w:t>14 parų.</w:t>
            </w:r>
          </w:p>
        </w:tc>
      </w:tr>
      <w:tr w:rsidR="002540EF" w:rsidRPr="00AA515C" w14:paraId="02276D7B" w14:textId="77777777" w:rsidTr="002E7D03">
        <w:tc>
          <w:tcPr>
            <w:tcW w:w="4621" w:type="dxa"/>
          </w:tcPr>
          <w:p w14:paraId="4F5D75B5"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Nekomplikuotos odos ir poodinio audinio infekcinės ligos</w:t>
            </w:r>
          </w:p>
        </w:tc>
        <w:tc>
          <w:tcPr>
            <w:tcW w:w="4621" w:type="dxa"/>
          </w:tcPr>
          <w:p w14:paraId="4F797918"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15 mg/kg</w:t>
            </w:r>
            <w:r w:rsidRPr="00AA515C" w:rsidDel="007B4FE9">
              <w:rPr>
                <w:rFonts w:ascii="Times New Roman" w:eastAsia="Times New Roman" w:hAnsi="Times New Roman" w:cs="Times New Roman"/>
                <w:bCs/>
                <w:lang w:eastAsia="lt-LT"/>
              </w:rPr>
              <w:t xml:space="preserve"> </w:t>
            </w:r>
            <w:r w:rsidRPr="00AA515C">
              <w:rPr>
                <w:rFonts w:ascii="Times New Roman" w:eastAsia="Times New Roman" w:hAnsi="Times New Roman" w:cs="Times New Roman"/>
                <w:bCs/>
                <w:lang w:eastAsia="lt-LT"/>
              </w:rPr>
              <w:t>du kartus per parą, didžiausia dozė – 250 mg du kartus per parą</w:t>
            </w:r>
          </w:p>
        </w:tc>
      </w:tr>
      <w:tr w:rsidR="002540EF" w:rsidRPr="00AA515C" w14:paraId="3D43D06A" w14:textId="77777777" w:rsidTr="002E7D03">
        <w:tc>
          <w:tcPr>
            <w:tcW w:w="4621" w:type="dxa"/>
          </w:tcPr>
          <w:p w14:paraId="3D9FC068"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Laimo liga</w:t>
            </w:r>
          </w:p>
        </w:tc>
        <w:tc>
          <w:tcPr>
            <w:tcW w:w="4621" w:type="dxa"/>
          </w:tcPr>
          <w:p w14:paraId="34A51C84"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15 mg/kg per parą du kartus per parą, didžiausia dozė – 250 mg per parą 14 parų (nuo 10 iki 21 paros).</w:t>
            </w:r>
          </w:p>
        </w:tc>
      </w:tr>
    </w:tbl>
    <w:p w14:paraId="6D9F51E4"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p>
    <w:p w14:paraId="14157A70"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AXETINE vartojimo jaunesniems kaip 3 mėnesių kūdikiams patirties nėra.</w:t>
      </w:r>
    </w:p>
    <w:p w14:paraId="1706CFA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7B597057"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Cefuroksimo aksetilo tabletės ir cefuroksimo aksetilo granulės geriamajai suspensijai nėra bioekvivalentiškos ir jų negalima pakeisti vienų kitomis gramas į gramą (žr. 5.2 skyrių).</w:t>
      </w:r>
    </w:p>
    <w:p w14:paraId="3137B3AA"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p>
    <w:p w14:paraId="40F4568D"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Pacientams, kurių inkstų funkcija sutrikusi</w:t>
      </w:r>
    </w:p>
    <w:p w14:paraId="78A9383C"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Cefuroksimo aksetilo saugumas ir veiksmingumas pacientams, kurių inkstų funkcija sutrikusi, nenustatytas. Didžiausia dalis cefuroksimo šalinama per inkstus. Pacientams, kurių inkstų funkcija yra labai sutrikusi, cefuroksimo dozę rekomenduojama sumažinti, siekiant kompensuoti jo šalinimo sulėtėjimą. Cefuroksimas veiksmingai šalinamas iš organizmo dializės metu.</w:t>
      </w:r>
    </w:p>
    <w:p w14:paraId="0EDF4DE9"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27BC9DB7"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5 lentelė. Rekomenduojamos cefuroksimo dozės pacientams, kurių inkstų funkcija sutrikusi</w:t>
      </w:r>
    </w:p>
    <w:p w14:paraId="09FB468E"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6"/>
        <w:gridCol w:w="1100"/>
        <w:gridCol w:w="4504"/>
      </w:tblGrid>
      <w:tr w:rsidR="002540EF" w:rsidRPr="00AA515C" w14:paraId="1F27A079" w14:textId="77777777" w:rsidTr="002E7D03">
        <w:trPr>
          <w:trHeight w:val="297"/>
        </w:trPr>
        <w:tc>
          <w:tcPr>
            <w:tcW w:w="3528" w:type="dxa"/>
          </w:tcPr>
          <w:p w14:paraId="07CE7D99"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Kreatinino klirensas</w:t>
            </w:r>
          </w:p>
        </w:tc>
        <w:tc>
          <w:tcPr>
            <w:tcW w:w="1115" w:type="dxa"/>
          </w:tcPr>
          <w:p w14:paraId="17B4F90D"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t</w:t>
            </w:r>
            <w:r w:rsidRPr="00AA515C">
              <w:rPr>
                <w:rFonts w:ascii="Times New Roman" w:eastAsia="Times New Roman" w:hAnsi="Times New Roman" w:cs="Times New Roman"/>
                <w:b/>
                <w:bCs/>
                <w:vertAlign w:val="subscript"/>
                <w:lang w:eastAsia="lt-LT"/>
              </w:rPr>
              <w:t>1/2</w:t>
            </w:r>
            <w:r w:rsidRPr="00AA515C">
              <w:rPr>
                <w:rFonts w:ascii="Times New Roman" w:eastAsia="Times New Roman" w:hAnsi="Times New Roman" w:cs="Times New Roman"/>
                <w:b/>
                <w:bCs/>
                <w:lang w:eastAsia="lt-LT"/>
              </w:rPr>
              <w:t xml:space="preserve"> (val.)</w:t>
            </w:r>
          </w:p>
        </w:tc>
        <w:tc>
          <w:tcPr>
            <w:tcW w:w="4643" w:type="dxa"/>
          </w:tcPr>
          <w:p w14:paraId="14C3307B" w14:textId="77777777" w:rsidR="002540EF" w:rsidRPr="00AA515C" w:rsidRDefault="002540EF" w:rsidP="002E7D03">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Rekomenduojamas dozavimas</w:t>
            </w:r>
          </w:p>
        </w:tc>
      </w:tr>
      <w:tr w:rsidR="002540EF" w:rsidRPr="00AA515C" w14:paraId="1F11D0A7" w14:textId="77777777" w:rsidTr="002E7D03">
        <w:tc>
          <w:tcPr>
            <w:tcW w:w="3528" w:type="dxa"/>
          </w:tcPr>
          <w:p w14:paraId="4E4407DD" w14:textId="77777777" w:rsidR="002540EF" w:rsidRPr="00AA515C" w:rsidRDefault="002540EF" w:rsidP="002E7D03">
            <w:pPr>
              <w:tabs>
                <w:tab w:val="left" w:pos="567"/>
              </w:tabs>
              <w:spacing w:after="0" w:line="240" w:lineRule="auto"/>
              <w:rPr>
                <w:rFonts w:ascii="Times New Roman" w:eastAsia="Times New Roman" w:hAnsi="Times New Roman" w:cs="Times New Roman"/>
                <w:bCs/>
                <w:vertAlign w:val="superscript"/>
                <w:lang w:eastAsia="lt-LT"/>
              </w:rPr>
            </w:pPr>
            <w:r w:rsidRPr="00AA515C">
              <w:rPr>
                <w:rFonts w:ascii="Times New Roman" w:eastAsia="Times New Roman" w:hAnsi="Times New Roman" w:cs="Times New Roman"/>
                <w:bCs/>
                <w:lang w:eastAsia="lt-LT"/>
              </w:rPr>
              <w:t>≥ 30 ml/min./1,73 m</w:t>
            </w:r>
            <w:r w:rsidRPr="00AA515C">
              <w:rPr>
                <w:rFonts w:ascii="Times New Roman" w:eastAsia="Times New Roman" w:hAnsi="Times New Roman" w:cs="Times New Roman"/>
                <w:bCs/>
                <w:vertAlign w:val="superscript"/>
                <w:lang w:eastAsia="lt-LT"/>
              </w:rPr>
              <w:t>2</w:t>
            </w:r>
          </w:p>
        </w:tc>
        <w:tc>
          <w:tcPr>
            <w:tcW w:w="1110" w:type="dxa"/>
          </w:tcPr>
          <w:p w14:paraId="22EE952F"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1,4</w:t>
            </w:r>
            <w:r w:rsidRPr="00AA515C">
              <w:rPr>
                <w:rFonts w:ascii="Times New Roman" w:eastAsia="Times New Roman" w:hAnsi="Times New Roman" w:cs="Times New Roman"/>
                <w:bCs/>
                <w:lang w:eastAsia="lt-LT"/>
              </w:rPr>
              <w:noBreakHyphen/>
              <w:t>2,4</w:t>
            </w:r>
          </w:p>
        </w:tc>
        <w:tc>
          <w:tcPr>
            <w:tcW w:w="4648" w:type="dxa"/>
          </w:tcPr>
          <w:p w14:paraId="35DDF521"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 xml:space="preserve">Dozės keisti nebūtina (įprasta dozė yra 250 </w:t>
            </w:r>
            <w:r w:rsidRPr="00AA515C">
              <w:rPr>
                <w:rFonts w:ascii="Times New Roman" w:eastAsia="Times New Roman" w:hAnsi="Times New Roman" w:cs="Times New Roman"/>
                <w:bCs/>
                <w:lang w:eastAsia="lt-LT"/>
              </w:rPr>
              <w:noBreakHyphen/>
              <w:t xml:space="preserve"> 500 mg du kartus per parą).</w:t>
            </w:r>
          </w:p>
        </w:tc>
      </w:tr>
      <w:tr w:rsidR="002540EF" w:rsidRPr="00AA515C" w14:paraId="5DD0BB98" w14:textId="77777777" w:rsidTr="002E7D03">
        <w:tc>
          <w:tcPr>
            <w:tcW w:w="3528" w:type="dxa"/>
          </w:tcPr>
          <w:p w14:paraId="097E4C18"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10</w:t>
            </w:r>
            <w:r w:rsidRPr="00AA515C">
              <w:rPr>
                <w:rFonts w:ascii="Times New Roman" w:eastAsia="Times New Roman" w:hAnsi="Times New Roman" w:cs="Times New Roman"/>
                <w:bCs/>
                <w:lang w:eastAsia="lt-LT"/>
              </w:rPr>
              <w:noBreakHyphen/>
              <w:t>29 ml/min./1,73 m</w:t>
            </w:r>
            <w:r w:rsidRPr="00AA515C">
              <w:rPr>
                <w:rFonts w:ascii="Times New Roman" w:eastAsia="Times New Roman" w:hAnsi="Times New Roman" w:cs="Times New Roman"/>
                <w:bCs/>
                <w:vertAlign w:val="superscript"/>
                <w:lang w:eastAsia="lt-LT"/>
              </w:rPr>
              <w:t>2</w:t>
            </w:r>
          </w:p>
        </w:tc>
        <w:tc>
          <w:tcPr>
            <w:tcW w:w="1110" w:type="dxa"/>
          </w:tcPr>
          <w:p w14:paraId="4D39FBC0"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4,6</w:t>
            </w:r>
          </w:p>
        </w:tc>
        <w:tc>
          <w:tcPr>
            <w:tcW w:w="4648" w:type="dxa"/>
          </w:tcPr>
          <w:p w14:paraId="447BD615"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Įprastos individualios dozės kas 24 valandas.</w:t>
            </w:r>
          </w:p>
        </w:tc>
      </w:tr>
      <w:tr w:rsidR="002540EF" w:rsidRPr="00AA515C" w14:paraId="39453D71" w14:textId="77777777" w:rsidTr="002E7D03">
        <w:tc>
          <w:tcPr>
            <w:tcW w:w="3528" w:type="dxa"/>
          </w:tcPr>
          <w:p w14:paraId="2BB99980"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&lt; 10 ml/min./1,73 m</w:t>
            </w:r>
            <w:r w:rsidRPr="00AA515C">
              <w:rPr>
                <w:rFonts w:ascii="Times New Roman" w:eastAsia="Times New Roman" w:hAnsi="Times New Roman" w:cs="Times New Roman"/>
                <w:bCs/>
                <w:vertAlign w:val="superscript"/>
                <w:lang w:eastAsia="lt-LT"/>
              </w:rPr>
              <w:t>2</w:t>
            </w:r>
          </w:p>
        </w:tc>
        <w:tc>
          <w:tcPr>
            <w:tcW w:w="1110" w:type="dxa"/>
          </w:tcPr>
          <w:p w14:paraId="0A4290D4"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16,8</w:t>
            </w:r>
          </w:p>
        </w:tc>
        <w:tc>
          <w:tcPr>
            <w:tcW w:w="4648" w:type="dxa"/>
          </w:tcPr>
          <w:p w14:paraId="36BAD9E0"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Įprastos individualios dozės kas 48 valandas.</w:t>
            </w:r>
          </w:p>
        </w:tc>
      </w:tr>
      <w:tr w:rsidR="002540EF" w:rsidRPr="00AA515C" w14:paraId="13D4BC06" w14:textId="77777777" w:rsidTr="002E7D03">
        <w:tc>
          <w:tcPr>
            <w:tcW w:w="3528" w:type="dxa"/>
          </w:tcPr>
          <w:p w14:paraId="3052F470"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Pacientams, kuriems atliekamos hemodializės</w:t>
            </w:r>
          </w:p>
        </w:tc>
        <w:tc>
          <w:tcPr>
            <w:tcW w:w="1110" w:type="dxa"/>
          </w:tcPr>
          <w:p w14:paraId="7978451A"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2</w:t>
            </w:r>
            <w:r w:rsidRPr="00AA515C">
              <w:rPr>
                <w:rFonts w:ascii="Times New Roman" w:eastAsia="Times New Roman" w:hAnsi="Times New Roman" w:cs="Times New Roman"/>
                <w:bCs/>
                <w:lang w:eastAsia="lt-LT"/>
              </w:rPr>
              <w:noBreakHyphen/>
              <w:t>4</w:t>
            </w:r>
          </w:p>
        </w:tc>
        <w:tc>
          <w:tcPr>
            <w:tcW w:w="4648" w:type="dxa"/>
          </w:tcPr>
          <w:p w14:paraId="15FFDD2D" w14:textId="77777777" w:rsidR="002540EF" w:rsidRPr="00AA515C" w:rsidRDefault="002540EF" w:rsidP="002E7D03">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Baigus kiekvieną dializės seansą reikia skirti papildomą įprastą individualią dozę.</w:t>
            </w:r>
          </w:p>
        </w:tc>
      </w:tr>
    </w:tbl>
    <w:p w14:paraId="633E004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5C9CA1CA" w14:textId="77777777" w:rsidR="002540EF" w:rsidRPr="00AA515C" w:rsidRDefault="002540EF" w:rsidP="002540EF">
      <w:pPr>
        <w:tabs>
          <w:tab w:val="left" w:pos="567"/>
        </w:tabs>
        <w:spacing w:after="0" w:line="240" w:lineRule="auto"/>
        <w:rPr>
          <w:rFonts w:ascii="Times New Roman" w:eastAsia="Times New Roman" w:hAnsi="Times New Roman" w:cs="Times New Roman"/>
          <w:bCs/>
          <w:i/>
          <w:iCs/>
          <w:lang w:eastAsia="lt-LT"/>
        </w:rPr>
      </w:pPr>
      <w:r w:rsidRPr="00AA515C">
        <w:rPr>
          <w:rFonts w:ascii="Times New Roman" w:eastAsia="Times New Roman" w:hAnsi="Times New Roman" w:cs="Times New Roman"/>
          <w:bCs/>
          <w:i/>
          <w:iCs/>
          <w:lang w:eastAsia="lt-LT"/>
        </w:rPr>
        <w:t>Pacientams, kurių kepenų funkcija sutrikusi</w:t>
      </w:r>
    </w:p>
    <w:p w14:paraId="7FF7BCF6"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Duomenų apie pacientus, kuriems yra kepenų funkcijos sutrikimas, nėra. Didžiausia dalis cefuroksimo šalinama per inkstus, todėl nesitikima, kad kepenų funkcijos sutrikimas turėtų įtakos cefuroksimo farmakokinetikai.</w:t>
      </w:r>
    </w:p>
    <w:p w14:paraId="5E192FDD"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074E0CED"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r w:rsidRPr="00AA515C">
        <w:rPr>
          <w:rFonts w:ascii="Times New Roman" w:eastAsia="Times New Roman" w:hAnsi="Times New Roman" w:cs="Times New Roman"/>
          <w:bCs/>
          <w:u w:val="single"/>
          <w:lang w:eastAsia="lt-LT"/>
        </w:rPr>
        <w:t>Vartojimo metodas</w:t>
      </w:r>
    </w:p>
    <w:p w14:paraId="5852993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73CBD65F"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Vartoti per burną.</w:t>
      </w:r>
    </w:p>
    <w:p w14:paraId="6DEBF817"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Kad absorbcija būtų optimali, AXETINE tabletes reikia gerti po valgio.</w:t>
      </w:r>
    </w:p>
    <w:p w14:paraId="109974AF"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A1E077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 xml:space="preserve">AXETINE tablečių negalima traiškyti, todėl jomis negalima gydyti pacientų, kurie negali nuryti tablečių. </w:t>
      </w:r>
    </w:p>
    <w:p w14:paraId="1D1101F3"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30849714"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Kontraindikacijos</w:t>
      </w:r>
    </w:p>
    <w:p w14:paraId="69A49EE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B70C614"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rPr>
      </w:pPr>
      <w:r w:rsidRPr="00AA515C">
        <w:rPr>
          <w:rFonts w:ascii="Times New Roman" w:eastAsia="Times New Roman" w:hAnsi="Times New Roman" w:cs="Times New Roman"/>
          <w:lang w:eastAsia="lt-LT"/>
        </w:rPr>
        <w:lastRenderedPageBreak/>
        <w:t>Padidėjęs jautrumas cefuroksimui</w:t>
      </w:r>
      <w:r w:rsidRPr="00AA515C">
        <w:rPr>
          <w:rFonts w:ascii="Times New Roman" w:eastAsia="Times New Roman" w:hAnsi="Times New Roman" w:cs="Times New Roman"/>
        </w:rPr>
        <w:t xml:space="preserve"> arba bet kuriai 6.1 skyriuje nurodytai pagalbinei medžiagai.</w:t>
      </w:r>
    </w:p>
    <w:p w14:paraId="606BD604" w14:textId="77777777" w:rsidR="002540EF" w:rsidRPr="00AA515C" w:rsidRDefault="002540EF" w:rsidP="002540EF">
      <w:pPr>
        <w:spacing w:after="0" w:line="240" w:lineRule="auto"/>
        <w:rPr>
          <w:rFonts w:ascii="Times New Roman" w:eastAsia="Times New Roman" w:hAnsi="Times New Roman" w:cs="Times New Roman"/>
        </w:rPr>
      </w:pPr>
    </w:p>
    <w:p w14:paraId="23FE2EE5"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Padidėjęs jautrumas cefalosporinų grupės antibiotikams.</w:t>
      </w:r>
    </w:p>
    <w:p w14:paraId="6959E00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7F56343"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Buvusi ūminė ir (ar) sunki padidėjusio jautrumo reakcija (pvz., anafilaksinė reakcija) kokiam kitam beta laktaminiam </w:t>
      </w:r>
      <w:r w:rsidRPr="00AA515C">
        <w:rPr>
          <w:rFonts w:ascii="Times New Roman" w:eastAsia="Times New Roman" w:hAnsi="Times New Roman" w:cs="Times New Roman"/>
          <w:noProof/>
        </w:rPr>
        <w:t>antibiotikui (penicilinams, monobaktamams, karmapenemams).</w:t>
      </w:r>
      <w:r w:rsidRPr="00AA515C">
        <w:rPr>
          <w:rFonts w:ascii="Times New Roman" w:eastAsia="Times New Roman" w:hAnsi="Times New Roman" w:cs="Times New Roman"/>
          <w:b/>
          <w:lang w:eastAsia="lt-LT"/>
        </w:rPr>
        <w:t xml:space="preserve"> </w:t>
      </w:r>
    </w:p>
    <w:p w14:paraId="5BEDC393"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B74CE1F" w14:textId="77777777" w:rsidR="002540EF" w:rsidRPr="00AA515C" w:rsidRDefault="002540EF" w:rsidP="002540EF">
      <w:pPr>
        <w:tabs>
          <w:tab w:val="left" w:pos="567"/>
        </w:tabs>
        <w:spacing w:after="0" w:line="240" w:lineRule="auto"/>
        <w:rPr>
          <w:rFonts w:ascii="Times New Roman" w:eastAsia="Times New Roman" w:hAnsi="Times New Roman" w:cs="Times New Roman"/>
          <w:b/>
          <w:iCs/>
          <w:lang w:eastAsia="lt-LT"/>
        </w:rPr>
      </w:pPr>
      <w:r w:rsidRPr="00AA515C">
        <w:rPr>
          <w:rFonts w:ascii="Times New Roman" w:eastAsia="Times New Roman" w:hAnsi="Times New Roman" w:cs="Times New Roman"/>
          <w:b/>
          <w:lang w:eastAsia="lt-LT"/>
        </w:rPr>
        <w:t>4.4</w:t>
      </w:r>
      <w:r w:rsidRPr="00AA515C">
        <w:rPr>
          <w:rFonts w:ascii="Times New Roman" w:eastAsia="Times New Roman" w:hAnsi="Times New Roman" w:cs="Times New Roman"/>
          <w:b/>
          <w:lang w:eastAsia="lt-LT"/>
        </w:rPr>
        <w:tab/>
        <w:t xml:space="preserve">Specialūs įspėjimai ir atsargumo </w:t>
      </w:r>
      <w:r w:rsidRPr="00AA515C">
        <w:rPr>
          <w:rFonts w:ascii="Times New Roman" w:eastAsia="Times New Roman" w:hAnsi="Times New Roman" w:cs="Times New Roman"/>
          <w:b/>
          <w:iCs/>
          <w:lang w:eastAsia="lt-LT"/>
        </w:rPr>
        <w:t>priemonės</w:t>
      </w:r>
    </w:p>
    <w:p w14:paraId="5B144E6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511C3A1"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Padidėjusio jautrumo reakcijos</w:t>
      </w:r>
    </w:p>
    <w:p w14:paraId="058AC006" w14:textId="49539FD5"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Reikia labai atsargiai gydyti pacientus, kuriems pasireiškė alerginė reakcija penicilinams arba kitiems beta laktaminiams antibiotikams, nes yra kryžminio padidėjusio jautrumo rizika. Kaip ir vartojant kitų beta laktaminių antibakterinių vaistinių preparatų, buvo pranešta apie sunkias ir kartais mirtinas padidėjusio jautrumo reakcijas. </w:t>
      </w:r>
      <w:r w:rsidR="00930EF1" w:rsidRPr="00930EF1">
        <w:rPr>
          <w:rFonts w:ascii="Times New Roman" w:eastAsia="Times New Roman" w:hAnsi="Times New Roman" w:cs="Times New Roman"/>
        </w:rPr>
        <w:t>Gauta pranešimų apie padidėjusio jautrumo reakcijas, kurios</w:t>
      </w:r>
      <w:r w:rsidR="00930EF1">
        <w:rPr>
          <w:rFonts w:ascii="Times New Roman" w:eastAsia="Times New Roman" w:hAnsi="Times New Roman" w:cs="Times New Roman"/>
        </w:rPr>
        <w:t xml:space="preserve"> </w:t>
      </w:r>
      <w:r w:rsidR="00930EF1" w:rsidRPr="00930EF1">
        <w:rPr>
          <w:rFonts w:ascii="Times New Roman" w:eastAsia="Times New Roman" w:hAnsi="Times New Roman" w:cs="Times New Roman"/>
        </w:rPr>
        <w:t xml:space="preserve">progresavo iki </w:t>
      </w:r>
      <w:r w:rsidR="00930EF1" w:rsidRPr="00930EF1">
        <w:rPr>
          <w:rFonts w:ascii="Times New Roman" w:eastAsia="Times New Roman" w:hAnsi="Times New Roman" w:cs="Times New Roman"/>
          <w:i/>
          <w:iCs/>
        </w:rPr>
        <w:t>Kounis</w:t>
      </w:r>
      <w:r w:rsidR="00930EF1" w:rsidRPr="00930EF1">
        <w:rPr>
          <w:rFonts w:ascii="Times New Roman" w:eastAsia="Times New Roman" w:hAnsi="Times New Roman" w:cs="Times New Roman"/>
        </w:rPr>
        <w:t xml:space="preserve"> sindromo (ūminis alerginis vainikinių arterijų spazmas, dėl kurio gali ištikti</w:t>
      </w:r>
      <w:r w:rsidR="00930EF1">
        <w:rPr>
          <w:rFonts w:ascii="Times New Roman" w:eastAsia="Times New Roman" w:hAnsi="Times New Roman" w:cs="Times New Roman"/>
        </w:rPr>
        <w:t xml:space="preserve"> </w:t>
      </w:r>
      <w:r w:rsidR="00930EF1" w:rsidRPr="00930EF1">
        <w:rPr>
          <w:rFonts w:ascii="Times New Roman" w:eastAsia="Times New Roman" w:hAnsi="Times New Roman" w:cs="Times New Roman"/>
        </w:rPr>
        <w:t>miokardo infarktas, žr. 4.8 skyrių).</w:t>
      </w:r>
      <w:r w:rsidR="00930EF1">
        <w:rPr>
          <w:rFonts w:ascii="Times New Roman" w:eastAsia="Times New Roman" w:hAnsi="Times New Roman" w:cs="Times New Roman"/>
        </w:rPr>
        <w:t xml:space="preserve"> </w:t>
      </w:r>
      <w:r w:rsidRPr="00AA515C">
        <w:rPr>
          <w:rFonts w:ascii="Times New Roman" w:eastAsia="Times New Roman" w:hAnsi="Times New Roman" w:cs="Times New Roman"/>
        </w:rPr>
        <w:t>Jeigu pasireiškia sunkios padidėjusio jautrumo reakcijos, gydymą cefuroksimu reikia nedelsiant nutraukti ir imtis tinkamų neatidėliotinos pagalbos priemonių.</w:t>
      </w:r>
    </w:p>
    <w:p w14:paraId="36F55310" w14:textId="1F4EBD36" w:rsidR="002540EF" w:rsidRPr="00AA515C" w:rsidRDefault="002540EF" w:rsidP="002540EF">
      <w:pPr>
        <w:spacing w:after="0" w:line="240" w:lineRule="auto"/>
        <w:rPr>
          <w:rFonts w:ascii="Times New Roman" w:eastAsia="Times New Roman" w:hAnsi="Times New Roman" w:cs="Times New Roman"/>
        </w:rPr>
      </w:pPr>
    </w:p>
    <w:p w14:paraId="7C805F15" w14:textId="77777777" w:rsidR="002540EF"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Prieš pradedant gydymą, reikia nustatyti, ar pacientui nebuvo pasireiškę sunkių padidėjusio jautrumo cefuroksimui, kitokiems cefalosporinams arba bet kokiam kitam beta laktaminiam antibiotikui reakcijų. Cefuroksimą skiriant pacientams, kuriems buvo pasireiškęs nesunkus padidėjęs jautrumas kitokiems beta laktaminiams antibiotikams, gydyti reikia atsargiai.</w:t>
      </w:r>
    </w:p>
    <w:p w14:paraId="06E60448" w14:textId="77777777" w:rsidR="00930EF1" w:rsidRDefault="00930EF1" w:rsidP="002540EF">
      <w:pPr>
        <w:spacing w:after="0" w:line="240" w:lineRule="auto"/>
        <w:rPr>
          <w:rFonts w:ascii="Times New Roman" w:eastAsia="Times New Roman" w:hAnsi="Times New Roman" w:cs="Times New Roman"/>
        </w:rPr>
      </w:pPr>
    </w:p>
    <w:p w14:paraId="538326C1" w14:textId="77777777" w:rsidR="00930EF1" w:rsidRPr="00930EF1" w:rsidRDefault="00930EF1" w:rsidP="00930EF1">
      <w:pPr>
        <w:spacing w:after="0" w:line="240" w:lineRule="auto"/>
        <w:rPr>
          <w:rFonts w:ascii="Times New Roman" w:eastAsia="Times New Roman" w:hAnsi="Times New Roman" w:cs="Times New Roman"/>
          <w:u w:val="single"/>
        </w:rPr>
      </w:pPr>
      <w:r w:rsidRPr="00930EF1">
        <w:rPr>
          <w:rFonts w:ascii="Times New Roman" w:eastAsia="Times New Roman" w:hAnsi="Times New Roman" w:cs="Times New Roman"/>
          <w:u w:val="single"/>
        </w:rPr>
        <w:t>Sunkios nepageidaujamos odos reakcijos (SNOR)</w:t>
      </w:r>
    </w:p>
    <w:p w14:paraId="6972A75B" w14:textId="2EF8BFFF" w:rsidR="00930EF1" w:rsidRDefault="00930EF1" w:rsidP="00930EF1">
      <w:pPr>
        <w:spacing w:after="0" w:line="240" w:lineRule="auto"/>
        <w:rPr>
          <w:rFonts w:ascii="Times New Roman" w:eastAsia="Times New Roman" w:hAnsi="Times New Roman" w:cs="Times New Roman"/>
        </w:rPr>
      </w:pPr>
      <w:r w:rsidRPr="00930EF1">
        <w:rPr>
          <w:rFonts w:ascii="Times New Roman" w:eastAsia="Times New Roman" w:hAnsi="Times New Roman" w:cs="Times New Roman"/>
        </w:rPr>
        <w:t>Gauta pranešimų apie su gydymu cefuroksimu susijusias sunkias nepageidaujamas odos reakcijas,</w:t>
      </w:r>
      <w:r>
        <w:rPr>
          <w:rFonts w:ascii="Times New Roman" w:eastAsia="Times New Roman" w:hAnsi="Times New Roman" w:cs="Times New Roman"/>
        </w:rPr>
        <w:t xml:space="preserve"> </w:t>
      </w:r>
      <w:r w:rsidRPr="00930EF1">
        <w:rPr>
          <w:rFonts w:ascii="Times New Roman" w:eastAsia="Times New Roman" w:hAnsi="Times New Roman" w:cs="Times New Roman"/>
        </w:rPr>
        <w:t xml:space="preserve">įskaitant Stevenso ir Džonsono sindromą (angl. </w:t>
      </w:r>
      <w:r w:rsidRPr="00930EF1">
        <w:rPr>
          <w:rFonts w:ascii="Times New Roman" w:eastAsia="Times New Roman" w:hAnsi="Times New Roman" w:cs="Times New Roman"/>
          <w:i/>
          <w:iCs/>
        </w:rPr>
        <w:t>Stevens-Johnson syndrome, SJS</w:t>
      </w:r>
      <w:r w:rsidRPr="00930EF1">
        <w:rPr>
          <w:rFonts w:ascii="Times New Roman" w:eastAsia="Times New Roman" w:hAnsi="Times New Roman" w:cs="Times New Roman"/>
        </w:rPr>
        <w:t xml:space="preserve">), toksinę epidermio nekrolizę (TEN) ir vaistinio preparato sukeltą reakciją su eozinofilija ir sisteminiais simptomais (angl. </w:t>
      </w:r>
      <w:r w:rsidRPr="00930EF1">
        <w:rPr>
          <w:rFonts w:ascii="Times New Roman" w:eastAsia="Times New Roman" w:hAnsi="Times New Roman" w:cs="Times New Roman"/>
          <w:i/>
          <w:iCs/>
        </w:rPr>
        <w:t>drug reaction with eosinophilia and systemic symptoms, DRESS</w:t>
      </w:r>
      <w:r w:rsidRPr="00930EF1">
        <w:rPr>
          <w:rFonts w:ascii="Times New Roman" w:eastAsia="Times New Roman" w:hAnsi="Times New Roman" w:cs="Times New Roman"/>
        </w:rPr>
        <w:t>), kuris gali kelti pavojų gyvybei ar būti mirtina (žr. 4.8 skyrių).</w:t>
      </w:r>
    </w:p>
    <w:p w14:paraId="6F8F261C" w14:textId="77777777" w:rsidR="00930EF1" w:rsidRPr="00930EF1" w:rsidRDefault="00930EF1" w:rsidP="00930EF1">
      <w:pPr>
        <w:spacing w:after="0" w:line="240" w:lineRule="auto"/>
        <w:rPr>
          <w:rFonts w:ascii="Times New Roman" w:eastAsia="Times New Roman" w:hAnsi="Times New Roman" w:cs="Times New Roman"/>
        </w:rPr>
      </w:pPr>
    </w:p>
    <w:p w14:paraId="1A07F6B8" w14:textId="6E8B47D1" w:rsidR="00930EF1" w:rsidRPr="00AA515C" w:rsidRDefault="00930EF1" w:rsidP="00930EF1">
      <w:pPr>
        <w:spacing w:after="0" w:line="240" w:lineRule="auto"/>
        <w:rPr>
          <w:rFonts w:ascii="Times New Roman" w:eastAsia="Times New Roman" w:hAnsi="Times New Roman" w:cs="Times New Roman"/>
        </w:rPr>
      </w:pPr>
      <w:r w:rsidRPr="00930EF1">
        <w:rPr>
          <w:rFonts w:ascii="Times New Roman" w:eastAsia="Times New Roman" w:hAnsi="Times New Roman" w:cs="Times New Roman"/>
        </w:rPr>
        <w:t>Skiriant vaistinį preparatą, pacientui reikia paaiškinti apie požymius ir simptomus bei patarti atidžiai stebėti, ar nepasireiškia odos reakcijos. Jeigu atsiranda tokias reakcijas rodančių požymių ar simptomų, reikia nedelsiant nutraukti cefuroksimo vartojimą ir apsvarstyti kitokio gydymo galimybę. Jeigu cefuroksimą vartojančiam pacientui pasireiškia pavojinga reakcija, pavyzdžiui, SJS, TEN ar DRESS, tokiam pacientui daugiau jokiomis aplinkybėmis negalima atnaujinti gydymo cefuroksimu.</w:t>
      </w:r>
    </w:p>
    <w:p w14:paraId="63CC9366" w14:textId="77777777" w:rsidR="002540EF" w:rsidRPr="00AA515C" w:rsidRDefault="002540EF" w:rsidP="002540EF">
      <w:pPr>
        <w:spacing w:after="0" w:line="240" w:lineRule="auto"/>
        <w:rPr>
          <w:rFonts w:ascii="Times New Roman" w:eastAsia="Times New Roman" w:hAnsi="Times New Roman" w:cs="Times New Roman"/>
        </w:rPr>
      </w:pPr>
    </w:p>
    <w:p w14:paraId="3A3FAA1D"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i/>
          <w:u w:val="single"/>
        </w:rPr>
        <w:t>Jarisch–Herxheimer</w:t>
      </w:r>
      <w:r w:rsidRPr="00AA515C">
        <w:rPr>
          <w:rFonts w:ascii="Times New Roman" w:eastAsia="Times New Roman" w:hAnsi="Times New Roman" w:cs="Times New Roman"/>
          <w:u w:val="single"/>
        </w:rPr>
        <w:t xml:space="preserve"> reakcija</w:t>
      </w:r>
    </w:p>
    <w:p w14:paraId="376DF04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Cefuroksimo aksetilu gydant Laimo ligą, pasireiškė </w:t>
      </w:r>
      <w:r w:rsidRPr="00AA515C">
        <w:rPr>
          <w:rFonts w:ascii="Times New Roman" w:eastAsia="Times New Roman" w:hAnsi="Times New Roman" w:cs="Times New Roman"/>
          <w:i/>
        </w:rPr>
        <w:t>Jarisch–Herxheimer</w:t>
      </w:r>
      <w:r w:rsidRPr="00AA515C">
        <w:rPr>
          <w:rFonts w:ascii="Times New Roman" w:eastAsia="Times New Roman" w:hAnsi="Times New Roman" w:cs="Times New Roman"/>
        </w:rPr>
        <w:t xml:space="preserve"> reakcija. Tai tiesiogiai susiję su cefuroksimo aksetilo baktericidiniu poveikiu Laimo ligą sukeliančioms bakterijoms (</w:t>
      </w:r>
      <w:r w:rsidRPr="00AA515C">
        <w:rPr>
          <w:rFonts w:ascii="Times New Roman" w:eastAsia="Times New Roman" w:hAnsi="Times New Roman" w:cs="Times New Roman"/>
          <w:i/>
          <w:iCs/>
        </w:rPr>
        <w:t>Borrelia burgdorferi</w:t>
      </w:r>
      <w:r w:rsidRPr="00AA515C">
        <w:rPr>
          <w:rFonts w:ascii="Times New Roman" w:eastAsia="Times New Roman" w:hAnsi="Times New Roman" w:cs="Times New Roman"/>
        </w:rPr>
        <w:t xml:space="preserve"> spirochetoms). Pacientus reikia perspėti, kad tai yra dažna ir paprastai savaime išnykstanti Laimo ligos gydymo antibiotikais pasekmė (žr. 4.8 skyrių).</w:t>
      </w:r>
    </w:p>
    <w:p w14:paraId="0FA6BFAA" w14:textId="77777777" w:rsidR="002540EF" w:rsidRPr="00AA515C" w:rsidRDefault="002540EF" w:rsidP="002540EF">
      <w:pPr>
        <w:spacing w:after="0" w:line="240" w:lineRule="auto"/>
        <w:rPr>
          <w:rFonts w:ascii="Times New Roman" w:eastAsia="Times New Roman" w:hAnsi="Times New Roman" w:cs="Times New Roman"/>
        </w:rPr>
      </w:pPr>
    </w:p>
    <w:p w14:paraId="0B138C44"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Pernelyg greitas nejautrių mikroorganizmų dauginimasis</w:t>
      </w:r>
    </w:p>
    <w:p w14:paraId="07F8C654"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Vartojant cefuroksimo aksetilo, kaip ir vartojant kitų antibiotikų, gali pernelyg išvešėti mieliagrybiai (</w:t>
      </w:r>
      <w:r w:rsidRPr="00AA515C">
        <w:rPr>
          <w:rFonts w:ascii="Times New Roman" w:eastAsia="Times New Roman" w:hAnsi="Times New Roman" w:cs="Times New Roman"/>
          <w:i/>
          <w:iCs/>
        </w:rPr>
        <w:t>Candida</w:t>
      </w:r>
      <w:r w:rsidRPr="00AA515C">
        <w:rPr>
          <w:rFonts w:ascii="Times New Roman" w:eastAsia="Times New Roman" w:hAnsi="Times New Roman" w:cs="Times New Roman"/>
        </w:rPr>
        <w:t xml:space="preserve">). Be to, ilgalaikis vartojimas gali skatinti pernelyg greitą nejautrių mikroorganizmų (pvz.: enterokokų ir </w:t>
      </w:r>
      <w:r w:rsidRPr="00AA515C">
        <w:rPr>
          <w:rFonts w:ascii="Times New Roman" w:eastAsia="Times New Roman" w:hAnsi="Times New Roman" w:cs="Times New Roman"/>
          <w:i/>
          <w:iCs/>
        </w:rPr>
        <w:t>Clostridium difficile</w:t>
      </w:r>
      <w:r w:rsidRPr="00AA515C">
        <w:rPr>
          <w:rFonts w:ascii="Times New Roman" w:eastAsia="Times New Roman" w:hAnsi="Times New Roman" w:cs="Times New Roman"/>
        </w:rPr>
        <w:t>) dauginimąsi ir dėl to gali tekti nutraukti gydymą (žr. 4.8 skyrių).</w:t>
      </w:r>
    </w:p>
    <w:p w14:paraId="6DDD2BC7" w14:textId="77777777" w:rsidR="002540EF" w:rsidRPr="00AA515C" w:rsidRDefault="002540EF" w:rsidP="002540EF">
      <w:pPr>
        <w:spacing w:after="0" w:line="240" w:lineRule="auto"/>
        <w:rPr>
          <w:rFonts w:ascii="Times New Roman" w:eastAsia="Times New Roman" w:hAnsi="Times New Roman" w:cs="Times New Roman"/>
        </w:rPr>
      </w:pPr>
    </w:p>
    <w:p w14:paraId="58E55206" w14:textId="77777777" w:rsidR="002540EF" w:rsidRPr="00AA515C" w:rsidRDefault="002540EF" w:rsidP="002540EF">
      <w:pPr>
        <w:spacing w:after="0" w:line="240" w:lineRule="auto"/>
        <w:rPr>
          <w:rFonts w:ascii="Times New Roman" w:eastAsia="Times New Roman" w:hAnsi="Times New Roman" w:cs="Times New Roman"/>
          <w:iCs/>
        </w:rPr>
      </w:pPr>
      <w:r w:rsidRPr="00AA515C">
        <w:rPr>
          <w:rFonts w:ascii="Times New Roman" w:eastAsia="Times New Roman" w:hAnsi="Times New Roman" w:cs="Times New Roman"/>
        </w:rPr>
        <w:t xml:space="preserve">Vartojant beveik visų antibakterinių vaistinių preparatų, įskaitant cefuroksimą, buvo pranešta apie su vaistinio preparato vartojimu susijusį pseudomembraninį kolitą, kuris gali būti nuo lengvo iki gyvybei pavojingo. Svarbu numatyti tokią diagnozę pacientams, kuriems pasireiškia viduriavimas cefuroksimo vartojimo metu arba baigus vartoti cefuroksimą (žr. 4.8 skyrių). Reikia apgalvotai nutraukti gydymą cefuroksimu ir skirti specifinį gydymą nuo </w:t>
      </w:r>
      <w:r w:rsidRPr="00AA515C">
        <w:rPr>
          <w:rFonts w:ascii="Times New Roman" w:eastAsia="Times New Roman" w:hAnsi="Times New Roman" w:cs="Times New Roman"/>
          <w:i/>
        </w:rPr>
        <w:t>Clostridium difficile</w:t>
      </w:r>
      <w:r w:rsidRPr="00AA515C">
        <w:rPr>
          <w:rFonts w:ascii="Times New Roman" w:eastAsia="Times New Roman" w:hAnsi="Times New Roman" w:cs="Times New Roman"/>
          <w:iCs/>
        </w:rPr>
        <w:t xml:space="preserve"> sukeltos ligos. Negalima skirti vaistinių preparatų, kurie slopina peristaltiką </w:t>
      </w:r>
      <w:r w:rsidRPr="00AA515C">
        <w:rPr>
          <w:rFonts w:ascii="Times New Roman" w:eastAsia="Times New Roman" w:hAnsi="Times New Roman" w:cs="Times New Roman"/>
        </w:rPr>
        <w:t>(žr. 4.8 skyrių)</w:t>
      </w:r>
      <w:r w:rsidRPr="00AA515C">
        <w:rPr>
          <w:rFonts w:ascii="Times New Roman" w:eastAsia="Times New Roman" w:hAnsi="Times New Roman" w:cs="Times New Roman"/>
          <w:iCs/>
        </w:rPr>
        <w:t>.</w:t>
      </w:r>
    </w:p>
    <w:p w14:paraId="70889D33" w14:textId="77777777" w:rsidR="002540EF" w:rsidRPr="00AA515C" w:rsidRDefault="002540EF" w:rsidP="002540EF">
      <w:pPr>
        <w:spacing w:after="0" w:line="240" w:lineRule="auto"/>
        <w:rPr>
          <w:rFonts w:ascii="Times New Roman" w:eastAsia="Times New Roman" w:hAnsi="Times New Roman" w:cs="Times New Roman"/>
        </w:rPr>
      </w:pPr>
    </w:p>
    <w:p w14:paraId="44039262"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Sąveika su diagnostiniais tyrimais</w:t>
      </w:r>
    </w:p>
    <w:p w14:paraId="58137FF5"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Vartojant cefuroksimo gali būti teigiamas Kumbso mėginys, ir tai gali trukdyti įvertinti donoro ir recipiento kraujo tapatumą (žr. 4.8 skyrių).</w:t>
      </w:r>
    </w:p>
    <w:p w14:paraId="7F20C958" w14:textId="77777777" w:rsidR="002540EF" w:rsidRPr="00AA515C" w:rsidRDefault="002540EF" w:rsidP="002540EF">
      <w:pPr>
        <w:spacing w:after="0" w:line="240" w:lineRule="auto"/>
        <w:rPr>
          <w:rFonts w:ascii="Times New Roman" w:eastAsia="Times New Roman" w:hAnsi="Times New Roman" w:cs="Times New Roman"/>
        </w:rPr>
      </w:pPr>
    </w:p>
    <w:p w14:paraId="27D93207"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Gali būti klaidingai neigiami fericianido mėginio duomenys, todėl tiriant gliukozės koncentraciją pacientų, vartojančių cefuroksimo aksetilą, kraujyje ar plazmoje, rekomenduojama taikyti gliukozės oksidazės arba heksokinazės metodus.</w:t>
      </w:r>
    </w:p>
    <w:p w14:paraId="5260F029" w14:textId="77777777" w:rsidR="002540EF" w:rsidRPr="00AA515C" w:rsidRDefault="002540EF" w:rsidP="002540EF">
      <w:pPr>
        <w:spacing w:after="0" w:line="240" w:lineRule="auto"/>
        <w:rPr>
          <w:rFonts w:ascii="Times New Roman" w:eastAsia="Times New Roman" w:hAnsi="Times New Roman" w:cs="Times New Roman"/>
        </w:rPr>
      </w:pPr>
    </w:p>
    <w:p w14:paraId="6BEA48E2"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4.5</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Sąveika su kitais vaistiniais preparatais ir kitokia sąveika</w:t>
      </w:r>
    </w:p>
    <w:p w14:paraId="15FAE6D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5766666"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Skrandžio rūgštingumą mažinantys vaistiniai preparatai gali mažinti cefuroksimo aksetilo biologinį prieinamumą, palyginti su vartojamo nevalgius, ir gali panaikinti absorbcijos padidėjimo po valgio poveikį.</w:t>
      </w:r>
    </w:p>
    <w:p w14:paraId="3A433BE9" w14:textId="77777777" w:rsidR="002540EF" w:rsidRPr="00AA515C" w:rsidRDefault="002540EF" w:rsidP="002540EF">
      <w:pPr>
        <w:spacing w:after="0" w:line="240" w:lineRule="auto"/>
        <w:rPr>
          <w:rFonts w:ascii="Times New Roman" w:eastAsia="Times New Roman" w:hAnsi="Times New Roman" w:cs="Times New Roman"/>
        </w:rPr>
      </w:pPr>
    </w:p>
    <w:p w14:paraId="405E1FDA"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Cefuroksimo aksetilas gali veikti žarnų mikroflorą, dėl to gali sumažėti estrogenų reabsorbcija ir sumažėti sudėtinių geriamųjų kontraceptikų veiksmingumas.</w:t>
      </w:r>
    </w:p>
    <w:p w14:paraId="75F8CF99" w14:textId="77777777" w:rsidR="002540EF" w:rsidRPr="00AA515C" w:rsidRDefault="002540EF" w:rsidP="002540EF">
      <w:pPr>
        <w:spacing w:after="0" w:line="240" w:lineRule="auto"/>
        <w:rPr>
          <w:rFonts w:ascii="Times New Roman" w:eastAsia="Times New Roman" w:hAnsi="Times New Roman" w:cs="Times New Roman"/>
        </w:rPr>
      </w:pPr>
    </w:p>
    <w:p w14:paraId="654125E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Cefuroksimas šalinamas iš organizmo glomerulų filtracijos ir sekrecijos inkstų kanalėliuose būdais. Nerekomenduojama kartu vartoti probenecido. Kartu vartojamas probenecidas reikšmingai didina cefuroksimo didžiausią koncentraciją, plotą po koncentracijų serume laiko atžvilgiu kreive ir ilgina pusinės eliminacijos laiką.</w:t>
      </w:r>
    </w:p>
    <w:p w14:paraId="0F5707FA" w14:textId="77777777" w:rsidR="002540EF" w:rsidRPr="00AA515C" w:rsidRDefault="002540EF" w:rsidP="002540EF">
      <w:pPr>
        <w:spacing w:after="0" w:line="240" w:lineRule="auto"/>
        <w:rPr>
          <w:rFonts w:ascii="Times New Roman" w:eastAsia="Times New Roman" w:hAnsi="Times New Roman" w:cs="Times New Roman"/>
        </w:rPr>
      </w:pPr>
    </w:p>
    <w:p w14:paraId="18D9B02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Vartojant kartu su geriamaisiais antikoaguliantais, gali padidėti tarptautinis sunormintas santykis (angl., </w:t>
      </w:r>
      <w:r w:rsidRPr="00AA515C">
        <w:rPr>
          <w:rFonts w:ascii="Times New Roman" w:eastAsia="Times New Roman" w:hAnsi="Times New Roman" w:cs="Times New Roman"/>
          <w:i/>
          <w:iCs/>
        </w:rPr>
        <w:t>International normalized ratio [INR]</w:t>
      </w:r>
      <w:r w:rsidRPr="00AA515C">
        <w:rPr>
          <w:rFonts w:ascii="Times New Roman" w:eastAsia="Times New Roman" w:hAnsi="Times New Roman" w:cs="Times New Roman"/>
        </w:rPr>
        <w:t>).</w:t>
      </w:r>
    </w:p>
    <w:p w14:paraId="72469F3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A56771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4.6</w:t>
      </w:r>
      <w:r w:rsidRPr="00AA515C">
        <w:rPr>
          <w:rFonts w:ascii="Times New Roman" w:eastAsia="Times New Roman" w:hAnsi="Times New Roman" w:cs="Times New Roman"/>
          <w:b/>
          <w:lang w:eastAsia="lt-LT"/>
        </w:rPr>
        <w:tab/>
        <w:t>Vaisingumas, n</w:t>
      </w:r>
      <w:r w:rsidRPr="00AA515C">
        <w:rPr>
          <w:rFonts w:ascii="Times New Roman" w:eastAsia="Times New Roman" w:hAnsi="Times New Roman" w:cs="Times New Roman"/>
          <w:b/>
          <w:iCs/>
          <w:lang w:eastAsia="lt-LT"/>
        </w:rPr>
        <w:t>ėštumo ir žindymo laikotarpis</w:t>
      </w:r>
    </w:p>
    <w:p w14:paraId="02238819" w14:textId="77777777" w:rsidR="002540EF" w:rsidRPr="00AA515C" w:rsidRDefault="002540EF" w:rsidP="002540EF">
      <w:pPr>
        <w:tabs>
          <w:tab w:val="left" w:pos="567"/>
        </w:tabs>
        <w:spacing w:after="0" w:line="240" w:lineRule="auto"/>
        <w:rPr>
          <w:rFonts w:ascii="Times New Roman" w:eastAsia="Times New Roman" w:hAnsi="Times New Roman" w:cs="Times New Roman"/>
          <w:i/>
          <w:iCs/>
          <w:lang w:eastAsia="lt-LT"/>
        </w:rPr>
      </w:pPr>
    </w:p>
    <w:p w14:paraId="2828D949"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Nėštumas</w:t>
      </w:r>
    </w:p>
    <w:p w14:paraId="422493D2"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Duomenys apie cefuroksimo vartojimą moterims nėštumo metu yra riboti. Tyrimai su gyvūnais kenksmingo cefuroksimo poveikio vaikingumo eigai</w:t>
      </w:r>
      <w:r w:rsidRPr="00AA515C">
        <w:rPr>
          <w:rFonts w:ascii="Times New Roman" w:eastAsia="Times New Roman" w:hAnsi="Times New Roman" w:cs="Times New Roman"/>
          <w:bCs/>
        </w:rPr>
        <w:t xml:space="preserve">, </w:t>
      </w:r>
      <w:r w:rsidRPr="00AA515C">
        <w:rPr>
          <w:rFonts w:ascii="Times New Roman" w:eastAsia="Times New Roman" w:hAnsi="Times New Roman" w:cs="Times New Roman"/>
        </w:rPr>
        <w:t>embriono ar vaisiaus vystymuisi, jauniklių atsivedimui ar atsivestų jauniklių vystymuisi neparodė. AXETINE skirti moterims nėštumo metu galima tik tada, kai nauda persveria riziką.</w:t>
      </w:r>
    </w:p>
    <w:p w14:paraId="1047C904" w14:textId="77777777" w:rsidR="002540EF" w:rsidRPr="00AA515C" w:rsidRDefault="002540EF" w:rsidP="002540EF">
      <w:pPr>
        <w:spacing w:after="0" w:line="240" w:lineRule="auto"/>
        <w:rPr>
          <w:rFonts w:ascii="Times New Roman" w:eastAsia="Times New Roman" w:hAnsi="Times New Roman" w:cs="Times New Roman"/>
          <w:u w:val="single"/>
        </w:rPr>
      </w:pPr>
    </w:p>
    <w:p w14:paraId="2CF75D3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u w:val="single"/>
          <w:lang w:eastAsia="en-GB"/>
        </w:rPr>
      </w:pPr>
      <w:r w:rsidRPr="00AA515C">
        <w:rPr>
          <w:rFonts w:ascii="Times New Roman" w:eastAsia="Calibri" w:hAnsi="Times New Roman" w:cs="Times New Roman"/>
          <w:u w:val="single"/>
          <w:lang w:eastAsia="en-GB"/>
        </w:rPr>
        <w:t>Žindymas</w:t>
      </w:r>
    </w:p>
    <w:p w14:paraId="28C0F59B"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Mažas cefuroksimo kiekis </w:t>
      </w:r>
      <w:r w:rsidRPr="00AA515C">
        <w:rPr>
          <w:rFonts w:ascii="Times New Roman" w:eastAsia="SimSun" w:hAnsi="Times New Roman" w:cs="Times New Roman"/>
          <w:color w:val="000000"/>
          <w:lang w:eastAsia="zh-CN"/>
        </w:rPr>
        <w:t>išsiskiria į motinos pieną</w:t>
      </w:r>
      <w:r w:rsidRPr="00AA515C">
        <w:rPr>
          <w:rFonts w:ascii="Times New Roman" w:eastAsia="Times New Roman" w:hAnsi="Times New Roman" w:cs="Times New Roman"/>
        </w:rPr>
        <w:t>. Vartojant gydomąsias dozes, nepageidaujamo poveikio nesitikima, nors viduriavimo ir grybelių sukeltos gleivinių infekcinės ligos rizikos paneigti negalima. Dėl tokio poveikio gali tekti nutraukti žindymą. Reikia atsižvelgti į galimą jautrumo padidėjimą. Cefuroksimą vartoti žindymo laikotarpiu galima tik po to, kai pacientės gydytojas įvertina naudos ir rizikos santykį.</w:t>
      </w:r>
    </w:p>
    <w:p w14:paraId="0D9B0C3C" w14:textId="77777777" w:rsidR="002540EF" w:rsidRPr="00AA515C" w:rsidRDefault="002540EF" w:rsidP="002540EF">
      <w:pPr>
        <w:spacing w:after="0" w:line="240" w:lineRule="auto"/>
        <w:rPr>
          <w:rFonts w:ascii="Times New Roman" w:eastAsia="Times New Roman" w:hAnsi="Times New Roman" w:cs="Times New Roman"/>
          <w:u w:val="single"/>
        </w:rPr>
      </w:pPr>
    </w:p>
    <w:p w14:paraId="103113DF"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Vaisingumas</w:t>
      </w:r>
    </w:p>
    <w:p w14:paraId="45D3FCB9" w14:textId="77777777" w:rsidR="002540EF" w:rsidRPr="00AA515C" w:rsidRDefault="002540EF" w:rsidP="002540EF">
      <w:pPr>
        <w:tabs>
          <w:tab w:val="left" w:pos="567"/>
        </w:tabs>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Duomenų apie cefuroksimo aksetilo poveikį žmogaus vaisingumui nėra. Reprodukcijos tyrimai su gyvūnais poveikio vaisingumui neparodė.</w:t>
      </w:r>
    </w:p>
    <w:p w14:paraId="70930D36"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546EBFCF"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r w:rsidRPr="00AA515C">
        <w:rPr>
          <w:rFonts w:ascii="Times New Roman" w:eastAsia="Times New Roman" w:hAnsi="Times New Roman" w:cs="Times New Roman"/>
          <w:b/>
          <w:lang w:eastAsia="lt-LT"/>
        </w:rPr>
        <w:t>4.7</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Poveikis gebėjimui vairuoti ir valdyti mechanizmus</w:t>
      </w:r>
    </w:p>
    <w:p w14:paraId="37C157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F3FA69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Cefuroksimo aksetilo poveikis gebėjimui vairuoti ir valdyti mechanizmus netirtas. Vis dėlto šis vaistinis preparatas gali sukelti galvos svaigimą, todėl pacientus reikia perspėti, kad būtų atsargūs vairuodami ar valdydami mechanizmus.</w:t>
      </w:r>
    </w:p>
    <w:p w14:paraId="17E641AD"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77724F6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4.8</w:t>
      </w:r>
      <w:r w:rsidRPr="00AA515C">
        <w:rPr>
          <w:rFonts w:ascii="Times New Roman" w:eastAsia="Times New Roman" w:hAnsi="Times New Roman" w:cs="Times New Roman"/>
          <w:b/>
          <w:lang w:eastAsia="lt-LT"/>
        </w:rPr>
        <w:tab/>
        <w:t xml:space="preserve">Nepageidaujamas </w:t>
      </w:r>
      <w:r w:rsidRPr="00AA515C">
        <w:rPr>
          <w:rFonts w:ascii="Times New Roman" w:eastAsia="Times New Roman" w:hAnsi="Times New Roman" w:cs="Times New Roman"/>
          <w:b/>
          <w:iCs/>
          <w:lang w:eastAsia="lt-LT"/>
        </w:rPr>
        <w:t>poveikis</w:t>
      </w:r>
    </w:p>
    <w:p w14:paraId="775C2BA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603A9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Dažniausios nepageidaujamos reakcijos yra mieliagrybių išvešėjimas, eozinofilija, galvos skausmas, galvos svaigimas, virškinimo trakto sutrikimai ir trumpalaikis kepenų fermentų aktyvumo padidėjimas.</w:t>
      </w:r>
    </w:p>
    <w:p w14:paraId="7594A70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D8CE2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Toliau nurodytas nepageidaujamų reakcijų dažnis yra apytikris, nes apie daugumą reakcijų nėra tinkamų duomenų (pvz., placebu kontroliuojamųjų tyrimų) dažniui apskaičiuoti. Be to, su cefuroksimo aksetilu susijusių nepageidaujamų reakcijų dažnis gali skirtis priklausomai nuo indikacijos.</w:t>
      </w:r>
    </w:p>
    <w:p w14:paraId="326965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06941E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lastRenderedPageBreak/>
        <w:t>Nustatant nuo labai dažno iki reto nepageidaujamo poveikio dažnį, buvo naudojami didelių klinikinių tyrimų duomenys. Viso kito nepageidaujamo poveikio (t. y., kuris pasireiškė &lt; 1/10 000) dažnis daugiausiai buvo nustatytas, naudojant duomenis, gautus po vaistinio preparato patekimo į rinką, ir labiau atitinka pranešimų, nei tikrąjį dažnį. Placebu kontroliuojamųjų tyrimų duomenų nėra. Tais atvejais, kai dažnis buvo apskaičiuotas pagal klinikinių tyrimų duomenis, jis pagrįstas su vaistiniu preparatu susijusiais (pagal tyrėjo įvertinimą) duomenimis. Kiekvienoje dažnio grupėje nepageidaujamas poveikis pateikiamas mažėjančio sunkumo tvarka.</w:t>
      </w:r>
    </w:p>
    <w:p w14:paraId="31118AB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BDBC78" w14:textId="6FF8C31F" w:rsidR="001C3893" w:rsidRDefault="002540EF" w:rsidP="002540EF">
      <w:pPr>
        <w:tabs>
          <w:tab w:val="left" w:pos="567"/>
        </w:tabs>
        <w:spacing w:after="0" w:line="240" w:lineRule="auto"/>
        <w:rPr>
          <w:rFonts w:ascii="Times New Roman" w:eastAsia="Times New Roman" w:hAnsi="Times New Roman" w:cs="Times New Roman"/>
          <w:snapToGrid w:val="0"/>
        </w:rPr>
      </w:pPr>
      <w:r w:rsidRPr="00AA515C">
        <w:rPr>
          <w:rFonts w:ascii="Times New Roman" w:eastAsia="Times New Roman" w:hAnsi="Times New Roman" w:cs="Times New Roman"/>
          <w:lang w:eastAsia="lt-LT"/>
        </w:rPr>
        <w:t xml:space="preserve">Su gydymu susijusios nepageidaujamos reakcijos (visų sunkumo laipsnių) yra išvardytos toliau pagal </w:t>
      </w:r>
      <w:r w:rsidRPr="00AA515C">
        <w:rPr>
          <w:rFonts w:ascii="Times New Roman" w:eastAsia="Times New Roman" w:hAnsi="Times New Roman" w:cs="Times New Roman"/>
          <w:i/>
          <w:iCs/>
          <w:lang w:eastAsia="lt-LT"/>
        </w:rPr>
        <w:t>MedDRA</w:t>
      </w:r>
      <w:r w:rsidRPr="00AA515C">
        <w:rPr>
          <w:rFonts w:ascii="Times New Roman" w:eastAsia="Times New Roman" w:hAnsi="Times New Roman" w:cs="Times New Roman"/>
          <w:lang w:eastAsia="lt-LT"/>
        </w:rPr>
        <w:t xml:space="preserve"> organų sistemų klases, dažnį ir sunkumo laipsnį. Nepageidaujamo poveikio dažnis apibūdinamas taip: labai dažnas (≥ 1/10), dažnas (nuo ≥ 1/100 iki &lt; 1/10), nedažnas (nuo ≥ 1/1</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iki &lt; 1/100), retas (nuo ≥ 1/10</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iki &lt; 1/1</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labai retas (&lt; 1/10</w:t>
      </w:r>
      <w:r w:rsidR="001C3893">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000) ir nežinomas (negali būti apskaičiuotas pagal turimus duomenis</w:t>
      </w:r>
      <w:r w:rsidR="001C3893">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w:t>
      </w:r>
      <w:r w:rsidR="001C3893" w:rsidRPr="001C3893">
        <w:rPr>
          <w:rFonts w:ascii="Times New Roman" w:eastAsia="Times New Roman" w:hAnsi="Times New Roman" w:cs="Times New Roman"/>
          <w:snapToGrid w:val="0"/>
        </w:rPr>
        <w:t xml:space="preserve"> </w:t>
      </w:r>
    </w:p>
    <w:p w14:paraId="0672289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7"/>
        <w:gridCol w:w="1839"/>
        <w:gridCol w:w="2029"/>
        <w:gridCol w:w="3685"/>
      </w:tblGrid>
      <w:tr w:rsidR="002540EF" w:rsidRPr="00AA515C" w14:paraId="74F21937" w14:textId="77777777" w:rsidTr="00AF03BE">
        <w:tc>
          <w:tcPr>
            <w:tcW w:w="0" w:type="auto"/>
          </w:tcPr>
          <w:p w14:paraId="648C1DE4" w14:textId="77777777" w:rsidR="002540EF" w:rsidRPr="00AA515C" w:rsidRDefault="002540EF" w:rsidP="002E7D03">
            <w:pPr>
              <w:spacing w:after="0" w:line="240" w:lineRule="auto"/>
              <w:rPr>
                <w:rFonts w:ascii="Times New Roman" w:eastAsia="Times New Roman" w:hAnsi="Times New Roman" w:cs="Times New Roman"/>
                <w:b/>
                <w:bCs/>
              </w:rPr>
            </w:pPr>
            <w:r w:rsidRPr="00AA515C">
              <w:rPr>
                <w:rFonts w:ascii="Times New Roman" w:eastAsia="Times New Roman" w:hAnsi="Times New Roman" w:cs="Times New Roman"/>
                <w:b/>
                <w:bCs/>
              </w:rPr>
              <w:t>Organų sistemų klasės</w:t>
            </w:r>
          </w:p>
        </w:tc>
        <w:tc>
          <w:tcPr>
            <w:tcW w:w="0" w:type="auto"/>
          </w:tcPr>
          <w:p w14:paraId="6E63A963" w14:textId="77777777" w:rsidR="002540EF" w:rsidRPr="00AA515C" w:rsidRDefault="002540EF" w:rsidP="002E7D03">
            <w:pPr>
              <w:spacing w:after="0" w:line="240" w:lineRule="auto"/>
              <w:jc w:val="center"/>
              <w:rPr>
                <w:rFonts w:ascii="Times New Roman" w:eastAsia="Times New Roman" w:hAnsi="Times New Roman" w:cs="Times New Roman"/>
                <w:b/>
                <w:bCs/>
              </w:rPr>
            </w:pPr>
            <w:r w:rsidRPr="00AA515C">
              <w:rPr>
                <w:rFonts w:ascii="Times New Roman" w:eastAsia="Times New Roman" w:hAnsi="Times New Roman" w:cs="Times New Roman"/>
                <w:b/>
                <w:bCs/>
              </w:rPr>
              <w:t>Dažnas</w:t>
            </w:r>
          </w:p>
        </w:tc>
        <w:tc>
          <w:tcPr>
            <w:tcW w:w="0" w:type="auto"/>
          </w:tcPr>
          <w:p w14:paraId="00663AF2" w14:textId="77777777" w:rsidR="002540EF" w:rsidRPr="00AA515C" w:rsidRDefault="002540EF" w:rsidP="002E7D03">
            <w:pPr>
              <w:spacing w:after="0" w:line="240" w:lineRule="auto"/>
              <w:jc w:val="center"/>
              <w:rPr>
                <w:rFonts w:ascii="Times New Roman" w:eastAsia="Times New Roman" w:hAnsi="Times New Roman" w:cs="Times New Roman"/>
                <w:b/>
                <w:bCs/>
              </w:rPr>
            </w:pPr>
            <w:r w:rsidRPr="00AA515C">
              <w:rPr>
                <w:rFonts w:ascii="Times New Roman" w:eastAsia="Times New Roman" w:hAnsi="Times New Roman" w:cs="Times New Roman"/>
                <w:b/>
                <w:bCs/>
              </w:rPr>
              <w:t>Nedažnas</w:t>
            </w:r>
          </w:p>
        </w:tc>
        <w:tc>
          <w:tcPr>
            <w:tcW w:w="0" w:type="auto"/>
            <w:shd w:val="clear" w:color="auto" w:fill="auto"/>
          </w:tcPr>
          <w:p w14:paraId="6CF012AE" w14:textId="77777777" w:rsidR="002540EF" w:rsidRPr="00AA515C" w:rsidRDefault="002540EF" w:rsidP="002E7D03">
            <w:pPr>
              <w:spacing w:after="0" w:line="240" w:lineRule="auto"/>
              <w:jc w:val="center"/>
              <w:rPr>
                <w:rFonts w:ascii="Times New Roman" w:eastAsia="Times New Roman" w:hAnsi="Times New Roman" w:cs="Times New Roman"/>
                <w:b/>
                <w:bCs/>
              </w:rPr>
            </w:pPr>
            <w:r w:rsidRPr="00AA515C">
              <w:rPr>
                <w:rFonts w:ascii="Times New Roman" w:eastAsia="Times New Roman" w:hAnsi="Times New Roman" w:cs="Times New Roman"/>
                <w:b/>
                <w:bCs/>
              </w:rPr>
              <w:t>Dažnis nežinomas</w:t>
            </w:r>
          </w:p>
          <w:p w14:paraId="510982F7" w14:textId="77777777" w:rsidR="002540EF" w:rsidRPr="00AA515C" w:rsidRDefault="002540EF" w:rsidP="002E7D03">
            <w:pPr>
              <w:spacing w:after="0" w:line="240" w:lineRule="auto"/>
              <w:jc w:val="center"/>
              <w:rPr>
                <w:rFonts w:ascii="Times New Roman" w:eastAsia="Times New Roman" w:hAnsi="Times New Roman" w:cs="Times New Roman"/>
                <w:b/>
                <w:bCs/>
              </w:rPr>
            </w:pPr>
          </w:p>
        </w:tc>
      </w:tr>
      <w:tr w:rsidR="002540EF" w:rsidRPr="00AA515C" w14:paraId="3AD0BF1C" w14:textId="77777777" w:rsidTr="00AF03BE">
        <w:tc>
          <w:tcPr>
            <w:tcW w:w="0" w:type="auto"/>
          </w:tcPr>
          <w:p w14:paraId="06BE4ADF" w14:textId="77777777" w:rsidR="002540EF" w:rsidRPr="00AF03BE" w:rsidRDefault="002540EF" w:rsidP="002E7D03">
            <w:pPr>
              <w:spacing w:after="0" w:line="240" w:lineRule="auto"/>
              <w:rPr>
                <w:rFonts w:ascii="Times New Roman" w:hAnsi="Times New Roman"/>
              </w:rPr>
            </w:pPr>
            <w:r w:rsidRPr="00AF03BE">
              <w:rPr>
                <w:rFonts w:ascii="Times New Roman" w:hAnsi="Times New Roman"/>
              </w:rPr>
              <w:t>Infekcijos ir infestacijos</w:t>
            </w:r>
          </w:p>
        </w:tc>
        <w:tc>
          <w:tcPr>
            <w:tcW w:w="0" w:type="auto"/>
          </w:tcPr>
          <w:p w14:paraId="4D4AF21A"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Mieliagrybių išvešėjimas</w:t>
            </w:r>
          </w:p>
        </w:tc>
        <w:tc>
          <w:tcPr>
            <w:tcW w:w="0" w:type="auto"/>
          </w:tcPr>
          <w:p w14:paraId="4F36A5E9"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shd w:val="clear" w:color="auto" w:fill="auto"/>
          </w:tcPr>
          <w:p w14:paraId="7E87CD02"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i/>
                <w:noProof/>
              </w:rPr>
              <w:t xml:space="preserve">Clostridium dificille </w:t>
            </w:r>
            <w:r w:rsidRPr="00AA515C">
              <w:rPr>
                <w:rFonts w:ascii="Times New Roman" w:eastAsia="Times New Roman" w:hAnsi="Times New Roman" w:cs="Times New Roman"/>
              </w:rPr>
              <w:t>išvešėjimas</w:t>
            </w:r>
          </w:p>
        </w:tc>
      </w:tr>
      <w:tr w:rsidR="002540EF" w:rsidRPr="00AA515C" w14:paraId="0DD412AB" w14:textId="77777777" w:rsidTr="00AF03BE">
        <w:tc>
          <w:tcPr>
            <w:tcW w:w="0" w:type="auto"/>
          </w:tcPr>
          <w:p w14:paraId="754078E6" w14:textId="77777777" w:rsidR="002540EF" w:rsidRPr="00AF03BE" w:rsidRDefault="002540EF" w:rsidP="002E7D03">
            <w:pPr>
              <w:spacing w:after="0" w:line="240" w:lineRule="auto"/>
              <w:rPr>
                <w:rFonts w:ascii="Times New Roman" w:hAnsi="Times New Roman"/>
              </w:rPr>
            </w:pPr>
            <w:r w:rsidRPr="00AF03BE">
              <w:rPr>
                <w:rFonts w:ascii="Times New Roman" w:hAnsi="Times New Roman"/>
              </w:rPr>
              <w:t>Kraujo ir limfinės sistemos sutrikimai</w:t>
            </w:r>
          </w:p>
        </w:tc>
        <w:tc>
          <w:tcPr>
            <w:tcW w:w="0" w:type="auto"/>
          </w:tcPr>
          <w:p w14:paraId="456B06B1"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Eozinofilija</w:t>
            </w:r>
          </w:p>
        </w:tc>
        <w:tc>
          <w:tcPr>
            <w:tcW w:w="0" w:type="auto"/>
          </w:tcPr>
          <w:p w14:paraId="35EC86F3"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Teigiamas Kumbso mėginys</w:t>
            </w:r>
            <w:r w:rsidRPr="00AA515C">
              <w:rPr>
                <w:rFonts w:ascii="Times New Roman" w:eastAsia="Times New Roman" w:hAnsi="Times New Roman" w:cs="Times New Roman"/>
                <w:vertAlign w:val="superscript"/>
              </w:rPr>
              <w:t>1</w:t>
            </w:r>
          </w:p>
          <w:p w14:paraId="4E01D92A"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trombocitopenija, leukopenija (kartais sunki)</w:t>
            </w:r>
          </w:p>
        </w:tc>
        <w:tc>
          <w:tcPr>
            <w:tcW w:w="0" w:type="auto"/>
            <w:shd w:val="clear" w:color="auto" w:fill="auto"/>
          </w:tcPr>
          <w:p w14:paraId="37F505A3"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Hemolizinė anemija</w:t>
            </w:r>
          </w:p>
          <w:p w14:paraId="4DE60ED6" w14:textId="77777777" w:rsidR="002540EF" w:rsidRPr="00AA515C" w:rsidRDefault="002540EF" w:rsidP="002E7D03">
            <w:pPr>
              <w:spacing w:after="0" w:line="240" w:lineRule="auto"/>
              <w:rPr>
                <w:rFonts w:ascii="Times New Roman" w:eastAsia="Times New Roman" w:hAnsi="Times New Roman" w:cs="Times New Roman"/>
              </w:rPr>
            </w:pPr>
          </w:p>
        </w:tc>
      </w:tr>
      <w:tr w:rsidR="002540EF" w:rsidRPr="00AA515C" w14:paraId="3F246EB1" w14:textId="77777777" w:rsidTr="00AF03BE">
        <w:tc>
          <w:tcPr>
            <w:tcW w:w="0" w:type="auto"/>
          </w:tcPr>
          <w:p w14:paraId="1BDCE551" w14:textId="77777777" w:rsidR="002540EF" w:rsidRPr="00AF03BE" w:rsidRDefault="002540EF" w:rsidP="002E7D03">
            <w:pPr>
              <w:spacing w:after="0" w:line="240" w:lineRule="auto"/>
              <w:rPr>
                <w:rFonts w:ascii="Times New Roman" w:hAnsi="Times New Roman"/>
              </w:rPr>
            </w:pPr>
            <w:r w:rsidRPr="00AF03BE">
              <w:rPr>
                <w:rFonts w:ascii="Times New Roman" w:hAnsi="Times New Roman"/>
              </w:rPr>
              <w:t>Imuninės sistemos sutrikimai</w:t>
            </w:r>
          </w:p>
        </w:tc>
        <w:tc>
          <w:tcPr>
            <w:tcW w:w="0" w:type="auto"/>
          </w:tcPr>
          <w:p w14:paraId="04561AF0"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tcPr>
          <w:p w14:paraId="765419BD"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shd w:val="clear" w:color="auto" w:fill="auto"/>
          </w:tcPr>
          <w:p w14:paraId="136C5C7A"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Vaistų sukeltas karščiavimas, seruminė liga, anafilaksija, </w:t>
            </w:r>
            <w:r w:rsidRPr="00AA515C">
              <w:rPr>
                <w:rFonts w:ascii="Times New Roman" w:eastAsia="Times New Roman" w:hAnsi="Times New Roman" w:cs="Times New Roman"/>
                <w:i/>
              </w:rPr>
              <w:t>Jarisch-Herxheimer</w:t>
            </w:r>
            <w:r w:rsidRPr="00AA515C">
              <w:rPr>
                <w:rFonts w:ascii="Times New Roman" w:eastAsia="Times New Roman" w:hAnsi="Times New Roman" w:cs="Times New Roman"/>
              </w:rPr>
              <w:t xml:space="preserve"> reakcija</w:t>
            </w:r>
          </w:p>
        </w:tc>
      </w:tr>
      <w:tr w:rsidR="002540EF" w:rsidRPr="00AA515C" w14:paraId="59F85225" w14:textId="77777777" w:rsidTr="00AF03BE">
        <w:tc>
          <w:tcPr>
            <w:tcW w:w="0" w:type="auto"/>
          </w:tcPr>
          <w:p w14:paraId="73B742E1" w14:textId="77777777" w:rsidR="002540EF" w:rsidRPr="00AF03BE" w:rsidRDefault="002540EF" w:rsidP="002E7D03">
            <w:pPr>
              <w:spacing w:after="0" w:line="240" w:lineRule="auto"/>
              <w:rPr>
                <w:rFonts w:ascii="Times New Roman" w:hAnsi="Times New Roman"/>
              </w:rPr>
            </w:pPr>
            <w:r w:rsidRPr="00AF03BE">
              <w:rPr>
                <w:rFonts w:ascii="Times New Roman" w:hAnsi="Times New Roman"/>
              </w:rPr>
              <w:t>Nervų sistemos sutrikimai</w:t>
            </w:r>
          </w:p>
        </w:tc>
        <w:tc>
          <w:tcPr>
            <w:tcW w:w="0" w:type="auto"/>
          </w:tcPr>
          <w:p w14:paraId="588DB5FC"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Galvos skausmas, galvos svaigimas</w:t>
            </w:r>
          </w:p>
        </w:tc>
        <w:tc>
          <w:tcPr>
            <w:tcW w:w="0" w:type="auto"/>
          </w:tcPr>
          <w:p w14:paraId="4F8B7550"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shd w:val="clear" w:color="auto" w:fill="auto"/>
          </w:tcPr>
          <w:p w14:paraId="34206610" w14:textId="77777777" w:rsidR="002540EF" w:rsidRPr="00AA515C" w:rsidRDefault="002540EF" w:rsidP="002E7D03">
            <w:pPr>
              <w:spacing w:after="0" w:line="240" w:lineRule="auto"/>
              <w:rPr>
                <w:rFonts w:ascii="Times New Roman" w:eastAsia="Times New Roman" w:hAnsi="Times New Roman" w:cs="Times New Roman"/>
              </w:rPr>
            </w:pPr>
          </w:p>
        </w:tc>
      </w:tr>
      <w:tr w:rsidR="00A6102A" w:rsidRPr="00AA515C" w14:paraId="32AD37E6" w14:textId="77777777" w:rsidTr="002E7D03">
        <w:tc>
          <w:tcPr>
            <w:tcW w:w="0" w:type="auto"/>
          </w:tcPr>
          <w:p w14:paraId="12B1979D" w14:textId="21A3E0F5" w:rsidR="00A6102A" w:rsidRPr="00A6102A" w:rsidRDefault="00A6102A" w:rsidP="002E7D03">
            <w:pPr>
              <w:spacing w:after="0" w:line="240" w:lineRule="auto"/>
              <w:rPr>
                <w:rFonts w:ascii="Times New Roman" w:eastAsia="Times New Roman" w:hAnsi="Times New Roman" w:cs="Times New Roman"/>
              </w:rPr>
            </w:pPr>
            <w:r>
              <w:rPr>
                <w:rFonts w:ascii="Times New Roman" w:eastAsia="Times New Roman" w:hAnsi="Times New Roman" w:cs="Times New Roman"/>
              </w:rPr>
              <w:t>Širdies sutrikimai</w:t>
            </w:r>
          </w:p>
        </w:tc>
        <w:tc>
          <w:tcPr>
            <w:tcW w:w="0" w:type="auto"/>
          </w:tcPr>
          <w:p w14:paraId="42121EA7" w14:textId="77777777" w:rsidR="00A6102A" w:rsidRPr="00AA515C" w:rsidRDefault="00A6102A" w:rsidP="002E7D03">
            <w:pPr>
              <w:spacing w:after="0" w:line="240" w:lineRule="auto"/>
              <w:rPr>
                <w:rFonts w:ascii="Times New Roman" w:eastAsia="Times New Roman" w:hAnsi="Times New Roman" w:cs="Times New Roman"/>
              </w:rPr>
            </w:pPr>
          </w:p>
        </w:tc>
        <w:tc>
          <w:tcPr>
            <w:tcW w:w="0" w:type="auto"/>
          </w:tcPr>
          <w:p w14:paraId="4C2EC47C" w14:textId="77777777" w:rsidR="00A6102A" w:rsidRPr="00AA515C" w:rsidRDefault="00A6102A" w:rsidP="002E7D03">
            <w:pPr>
              <w:spacing w:after="0" w:line="240" w:lineRule="auto"/>
              <w:rPr>
                <w:rFonts w:ascii="Times New Roman" w:eastAsia="Times New Roman" w:hAnsi="Times New Roman" w:cs="Times New Roman"/>
              </w:rPr>
            </w:pPr>
          </w:p>
        </w:tc>
        <w:tc>
          <w:tcPr>
            <w:tcW w:w="0" w:type="auto"/>
            <w:shd w:val="clear" w:color="auto" w:fill="auto"/>
          </w:tcPr>
          <w:p w14:paraId="39349E64" w14:textId="41758AD7" w:rsidR="00A6102A" w:rsidRPr="00A6102A" w:rsidRDefault="00A6102A" w:rsidP="002E7D03">
            <w:pPr>
              <w:spacing w:after="0" w:line="240" w:lineRule="auto"/>
              <w:rPr>
                <w:rFonts w:ascii="Times New Roman" w:eastAsia="Times New Roman" w:hAnsi="Times New Roman" w:cs="Times New Roman"/>
              </w:rPr>
            </w:pPr>
            <w:r>
              <w:rPr>
                <w:rFonts w:ascii="Times New Roman" w:eastAsia="Times New Roman" w:hAnsi="Times New Roman" w:cs="Times New Roman"/>
                <w:i/>
                <w:iCs/>
              </w:rPr>
              <w:t>Kounis</w:t>
            </w:r>
            <w:r>
              <w:rPr>
                <w:rFonts w:ascii="Times New Roman" w:eastAsia="Times New Roman" w:hAnsi="Times New Roman" w:cs="Times New Roman"/>
              </w:rPr>
              <w:t xml:space="preserve"> sindromas</w:t>
            </w:r>
          </w:p>
        </w:tc>
      </w:tr>
      <w:tr w:rsidR="002540EF" w:rsidRPr="00AA515C" w14:paraId="05719C7F" w14:textId="77777777" w:rsidTr="00AF03BE">
        <w:tc>
          <w:tcPr>
            <w:tcW w:w="0" w:type="auto"/>
          </w:tcPr>
          <w:p w14:paraId="26744995" w14:textId="77777777" w:rsidR="002540EF" w:rsidRPr="00AF03BE" w:rsidRDefault="002540EF" w:rsidP="002E7D03">
            <w:pPr>
              <w:keepNext/>
              <w:tabs>
                <w:tab w:val="left" w:pos="567"/>
              </w:tabs>
              <w:spacing w:after="0" w:line="240" w:lineRule="auto"/>
              <w:rPr>
                <w:rFonts w:ascii="Times New Roman" w:hAnsi="Times New Roman"/>
              </w:rPr>
            </w:pPr>
            <w:r w:rsidRPr="00AF03BE">
              <w:rPr>
                <w:rFonts w:ascii="Times New Roman" w:hAnsi="Times New Roman"/>
              </w:rPr>
              <w:t>Virškinimo trakto sutrikimai</w:t>
            </w:r>
          </w:p>
        </w:tc>
        <w:tc>
          <w:tcPr>
            <w:tcW w:w="0" w:type="auto"/>
          </w:tcPr>
          <w:p w14:paraId="5637A16F"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Viduriavimas,</w:t>
            </w:r>
          </w:p>
          <w:p w14:paraId="2F390407"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pykinimas,</w:t>
            </w:r>
          </w:p>
          <w:p w14:paraId="395C5F2E"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pilvo skausmas</w:t>
            </w:r>
          </w:p>
        </w:tc>
        <w:tc>
          <w:tcPr>
            <w:tcW w:w="0" w:type="auto"/>
          </w:tcPr>
          <w:p w14:paraId="27BC2B00"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Vėmimas</w:t>
            </w:r>
          </w:p>
        </w:tc>
        <w:tc>
          <w:tcPr>
            <w:tcW w:w="0" w:type="auto"/>
            <w:shd w:val="clear" w:color="auto" w:fill="auto"/>
          </w:tcPr>
          <w:p w14:paraId="78CA56D2"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Pseudomembraninis kolitas (žr. 4.4 skyrių)</w:t>
            </w:r>
          </w:p>
        </w:tc>
      </w:tr>
      <w:tr w:rsidR="002540EF" w:rsidRPr="00AA515C" w14:paraId="0122655D" w14:textId="77777777" w:rsidTr="00AF03BE">
        <w:tc>
          <w:tcPr>
            <w:tcW w:w="0" w:type="auto"/>
          </w:tcPr>
          <w:p w14:paraId="728D5E52" w14:textId="77777777" w:rsidR="002540EF" w:rsidRPr="00AF03BE" w:rsidRDefault="002540EF" w:rsidP="002E7D03">
            <w:pPr>
              <w:spacing w:after="0" w:line="240" w:lineRule="auto"/>
              <w:rPr>
                <w:rFonts w:ascii="Times New Roman" w:hAnsi="Times New Roman"/>
              </w:rPr>
            </w:pPr>
            <w:r w:rsidRPr="00AF03BE">
              <w:rPr>
                <w:rFonts w:ascii="Times New Roman" w:hAnsi="Times New Roman"/>
              </w:rPr>
              <w:t>Kepenų, tulžies pūslės ir latakų sutrikimai</w:t>
            </w:r>
          </w:p>
        </w:tc>
        <w:tc>
          <w:tcPr>
            <w:tcW w:w="0" w:type="auto"/>
          </w:tcPr>
          <w:p w14:paraId="346853BF"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Trumpalaikis kepenų fermentų suaktyvėjimas</w:t>
            </w:r>
            <w:r w:rsidRPr="00AA515C">
              <w:rPr>
                <w:rFonts w:ascii="Times New Roman" w:eastAsia="Times New Roman" w:hAnsi="Times New Roman" w:cs="Times New Roman"/>
                <w:vertAlign w:val="superscript"/>
              </w:rPr>
              <w:t>2</w:t>
            </w:r>
          </w:p>
        </w:tc>
        <w:tc>
          <w:tcPr>
            <w:tcW w:w="0" w:type="auto"/>
          </w:tcPr>
          <w:p w14:paraId="216185DA"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shd w:val="clear" w:color="auto" w:fill="auto"/>
          </w:tcPr>
          <w:p w14:paraId="3558D044"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Gelta (daugiausia cholestazinė), hepatitas</w:t>
            </w:r>
          </w:p>
          <w:p w14:paraId="2B3A92E7" w14:textId="77777777" w:rsidR="002540EF" w:rsidRPr="00AA515C" w:rsidRDefault="002540EF" w:rsidP="002E7D03">
            <w:pPr>
              <w:spacing w:after="0" w:line="240" w:lineRule="auto"/>
              <w:rPr>
                <w:rFonts w:ascii="Times New Roman" w:eastAsia="Times New Roman" w:hAnsi="Times New Roman" w:cs="Times New Roman"/>
              </w:rPr>
            </w:pPr>
          </w:p>
        </w:tc>
      </w:tr>
      <w:tr w:rsidR="002540EF" w:rsidRPr="00AA515C" w14:paraId="09B2CB9E" w14:textId="77777777" w:rsidTr="002E7D03">
        <w:tc>
          <w:tcPr>
            <w:tcW w:w="0" w:type="auto"/>
          </w:tcPr>
          <w:p w14:paraId="1F97522A" w14:textId="77777777" w:rsidR="002540EF" w:rsidRPr="00AF03BE" w:rsidRDefault="002540EF" w:rsidP="002E7D03">
            <w:pPr>
              <w:keepNext/>
              <w:tabs>
                <w:tab w:val="left" w:pos="567"/>
              </w:tabs>
              <w:spacing w:after="0" w:line="240" w:lineRule="auto"/>
              <w:rPr>
                <w:rFonts w:ascii="Times New Roman" w:hAnsi="Times New Roman"/>
              </w:rPr>
            </w:pPr>
            <w:r w:rsidRPr="00AF03BE">
              <w:rPr>
                <w:rFonts w:ascii="Times New Roman" w:hAnsi="Times New Roman"/>
              </w:rPr>
              <w:t>Odos ir poodinio audinio sutrikimai</w:t>
            </w:r>
          </w:p>
        </w:tc>
        <w:tc>
          <w:tcPr>
            <w:tcW w:w="0" w:type="auto"/>
          </w:tcPr>
          <w:p w14:paraId="0B37E3A3" w14:textId="77777777" w:rsidR="002540EF" w:rsidRPr="00AA515C" w:rsidRDefault="002540EF" w:rsidP="002E7D03">
            <w:pPr>
              <w:spacing w:after="0" w:line="240" w:lineRule="auto"/>
              <w:rPr>
                <w:rFonts w:ascii="Times New Roman" w:eastAsia="Times New Roman" w:hAnsi="Times New Roman" w:cs="Times New Roman"/>
              </w:rPr>
            </w:pPr>
          </w:p>
        </w:tc>
        <w:tc>
          <w:tcPr>
            <w:tcW w:w="0" w:type="auto"/>
          </w:tcPr>
          <w:p w14:paraId="7A24A30A"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Odos išbėrimas</w:t>
            </w:r>
          </w:p>
        </w:tc>
        <w:tc>
          <w:tcPr>
            <w:tcW w:w="0" w:type="auto"/>
            <w:shd w:val="clear" w:color="auto" w:fill="auto"/>
          </w:tcPr>
          <w:p w14:paraId="6A8FAF61"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Dilgėlinė,</w:t>
            </w:r>
          </w:p>
          <w:p w14:paraId="2547FE52"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niežulys,</w:t>
            </w:r>
          </w:p>
          <w:p w14:paraId="55F460B6"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daugiaformė eritema,</w:t>
            </w:r>
          </w:p>
          <w:p w14:paraId="1B2F068D"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i/>
              </w:rPr>
              <w:t>Stevens-Johnson</w:t>
            </w:r>
            <w:r w:rsidRPr="00AA515C">
              <w:rPr>
                <w:rFonts w:ascii="Times New Roman" w:eastAsia="Times New Roman" w:hAnsi="Times New Roman" w:cs="Times New Roman"/>
              </w:rPr>
              <w:t xml:space="preserve"> sindromas,</w:t>
            </w:r>
          </w:p>
          <w:p w14:paraId="761B204B" w14:textId="2240D7A6"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toksinė epidermio nekrolizė (egzanteminė nekrolizė) (</w:t>
            </w:r>
            <w:r w:rsidRPr="00AA515C">
              <w:rPr>
                <w:rFonts w:ascii="Times New Roman" w:eastAsia="Times New Roman" w:hAnsi="Times New Roman" w:cs="Times New Roman"/>
                <w:i/>
              </w:rPr>
              <w:t>žr. ,,Imuninės sistemos sutrikimai</w:t>
            </w:r>
            <w:r w:rsidRPr="00AA515C">
              <w:rPr>
                <w:rFonts w:ascii="Times New Roman" w:eastAsia="Times New Roman" w:hAnsi="Times New Roman" w:cs="Times New Roman"/>
              </w:rPr>
              <w:t>), angioneurozinė edema</w:t>
            </w:r>
            <w:r w:rsidR="00A6102A">
              <w:rPr>
                <w:rFonts w:ascii="Times New Roman" w:eastAsia="Times New Roman" w:hAnsi="Times New Roman" w:cs="Times New Roman"/>
              </w:rPr>
              <w:t>, v</w:t>
            </w:r>
            <w:r w:rsidR="00A6102A" w:rsidRPr="00A6102A">
              <w:rPr>
                <w:rFonts w:ascii="Times New Roman" w:eastAsia="Times New Roman" w:hAnsi="Times New Roman" w:cs="Times New Roman"/>
              </w:rPr>
              <w:t>aistinio preparato sukelta reakcija su eozinofilija ir sisteminiais simptomais (DRESS)</w:t>
            </w:r>
          </w:p>
        </w:tc>
      </w:tr>
      <w:tr w:rsidR="002540EF" w:rsidRPr="00AA515C" w14:paraId="0C18750B" w14:textId="77777777" w:rsidTr="002E7D03">
        <w:tc>
          <w:tcPr>
            <w:tcW w:w="0" w:type="auto"/>
            <w:gridSpan w:val="4"/>
          </w:tcPr>
          <w:p w14:paraId="2B3A354E"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i/>
                <w:iCs/>
              </w:rPr>
              <w:t>Kai kurių reakcijų apibūdinimas</w:t>
            </w:r>
          </w:p>
          <w:p w14:paraId="731BC10F"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Cefalosporinų grupės antibiotikai yra linkę absorbuotis ant raudonųjų kraujo ląstelių membranų paviršiaus ir reaguoja su antikūnais prieš vaistinį preparatą, sukeldami teigiamą Kumbso reakciją (tai gali turėti įtakos kraujo suderinamumo nustatymo mėginiams) ir labai retais atvejais hemolizinę anemiją.</w:t>
            </w:r>
          </w:p>
          <w:p w14:paraId="0ACA407B"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Buvo nustatytas trumpalaikis kepenų fermentų aktyvumo padidėjimas serume, kuris paprastai buvo grįžtamas.</w:t>
            </w:r>
          </w:p>
        </w:tc>
      </w:tr>
    </w:tbl>
    <w:p w14:paraId="214EEFFA" w14:textId="77777777" w:rsidR="002540EF" w:rsidRPr="00AA515C" w:rsidRDefault="002540EF" w:rsidP="002540EF">
      <w:pPr>
        <w:spacing w:after="0" w:line="240" w:lineRule="auto"/>
        <w:rPr>
          <w:rFonts w:ascii="Times New Roman" w:eastAsia="Times New Roman" w:hAnsi="Times New Roman" w:cs="Times New Roman"/>
        </w:rPr>
      </w:pPr>
    </w:p>
    <w:p w14:paraId="6C592083" w14:textId="77777777" w:rsidR="002540EF" w:rsidRPr="00AA515C" w:rsidRDefault="002540EF" w:rsidP="002540EF">
      <w:pPr>
        <w:spacing w:after="0" w:line="240" w:lineRule="auto"/>
        <w:ind w:left="567" w:hanging="567"/>
        <w:rPr>
          <w:rFonts w:ascii="Times New Roman" w:eastAsia="Times New Roman" w:hAnsi="Times New Roman" w:cs="Times New Roman"/>
          <w:i/>
          <w:iCs/>
        </w:rPr>
      </w:pPr>
      <w:r w:rsidRPr="00AA515C">
        <w:rPr>
          <w:rFonts w:ascii="Times New Roman" w:eastAsia="Times New Roman" w:hAnsi="Times New Roman" w:cs="Times New Roman"/>
          <w:i/>
          <w:iCs/>
        </w:rPr>
        <w:lastRenderedPageBreak/>
        <w:t>Vaikų populiacija</w:t>
      </w:r>
    </w:p>
    <w:p w14:paraId="32412180" w14:textId="77777777" w:rsidR="002540EF" w:rsidRPr="00AA515C" w:rsidRDefault="002540EF" w:rsidP="002540EF">
      <w:pPr>
        <w:spacing w:after="0" w:line="240" w:lineRule="auto"/>
        <w:ind w:left="567" w:hanging="567"/>
        <w:rPr>
          <w:rFonts w:ascii="Times New Roman" w:eastAsia="Times New Roman" w:hAnsi="Times New Roman" w:cs="Times New Roman"/>
        </w:rPr>
      </w:pPr>
      <w:r w:rsidRPr="00AA515C">
        <w:rPr>
          <w:rFonts w:ascii="Times New Roman" w:eastAsia="Times New Roman" w:hAnsi="Times New Roman" w:cs="Times New Roman"/>
        </w:rPr>
        <w:t>Cefuroksimo aksetilo saugumo pobūdis vaikams atitinka saugumo pobūdį suaugusiesiems.</w:t>
      </w:r>
    </w:p>
    <w:p w14:paraId="07AEF229" w14:textId="77777777" w:rsidR="002540EF" w:rsidRPr="00AA515C" w:rsidRDefault="002540EF" w:rsidP="002540EF">
      <w:pPr>
        <w:spacing w:after="0" w:line="240" w:lineRule="auto"/>
        <w:ind w:left="567" w:hanging="567"/>
        <w:rPr>
          <w:rFonts w:ascii="Times New Roman" w:eastAsia="Times New Roman" w:hAnsi="Times New Roman" w:cs="Times New Roman"/>
        </w:rPr>
      </w:pPr>
    </w:p>
    <w:p w14:paraId="5D8CCD62" w14:textId="77777777" w:rsidR="002540EF" w:rsidRPr="00AA515C" w:rsidRDefault="002540EF" w:rsidP="002540EF">
      <w:pPr>
        <w:tabs>
          <w:tab w:val="left" w:pos="567"/>
        </w:tabs>
        <w:autoSpaceDE w:val="0"/>
        <w:autoSpaceDN w:val="0"/>
        <w:adjustRightInd w:val="0"/>
        <w:spacing w:after="0" w:line="260" w:lineRule="exact"/>
        <w:rPr>
          <w:rFonts w:ascii="Times New Roman" w:eastAsia="Times New Roman" w:hAnsi="Times New Roman" w:cs="Times New Roman"/>
          <w:snapToGrid w:val="0"/>
          <w:u w:val="single"/>
        </w:rPr>
      </w:pPr>
      <w:r w:rsidRPr="00AA515C">
        <w:rPr>
          <w:rFonts w:ascii="Times New Roman" w:eastAsia="Times New Roman" w:hAnsi="Times New Roman" w:cs="Times New Roman"/>
          <w:noProof/>
          <w:snapToGrid w:val="0"/>
          <w:u w:val="single"/>
        </w:rPr>
        <w:t>Pranešimas apie įtariamas nepageidaujamas reakcijas</w:t>
      </w:r>
    </w:p>
    <w:p w14:paraId="63FC3E32" w14:textId="2B4998E5" w:rsidR="00A6102A" w:rsidRPr="00A6102A" w:rsidRDefault="00A6102A" w:rsidP="00A6102A">
      <w:pPr>
        <w:tabs>
          <w:tab w:val="left" w:pos="567"/>
        </w:tabs>
        <w:autoSpaceDE w:val="0"/>
        <w:autoSpaceDN w:val="0"/>
        <w:adjustRightInd w:val="0"/>
        <w:spacing w:after="0" w:line="260" w:lineRule="exact"/>
        <w:rPr>
          <w:rFonts w:ascii="Times New Roman" w:eastAsia="Times New Roman" w:hAnsi="Times New Roman" w:cs="Times New Roman"/>
          <w:noProof/>
          <w:snapToGrid w:val="0"/>
        </w:rPr>
      </w:pPr>
      <w:r w:rsidRPr="00A6102A">
        <w:rPr>
          <w:rFonts w:ascii="Times New Roman" w:eastAsia="Times New Roman" w:hAnsi="Times New Roman" w:cs="Times New Roman"/>
          <w:noProof/>
          <w:snapToGrid w:val="0"/>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hyperlink r:id="rId7" w:history="1">
        <w:r w:rsidRPr="00AF03BE">
          <w:rPr>
            <w:rStyle w:val="Hipersaitas"/>
          </w:rPr>
          <w:t>NepageidaujamaR@vvkt.lt</w:t>
        </w:r>
      </w:hyperlink>
      <w:r w:rsidRPr="00A6102A">
        <w:rPr>
          <w:rFonts w:ascii="Times New Roman" w:eastAsia="Times New Roman" w:hAnsi="Times New Roman" w:cs="Times New Roman"/>
          <w:noProof/>
          <w:snapToGrid w:val="0"/>
        </w:rPr>
        <w:t>).</w:t>
      </w:r>
    </w:p>
    <w:p w14:paraId="67291A64"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EE64D43"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4.9</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Perdozavimas</w:t>
      </w:r>
    </w:p>
    <w:p w14:paraId="542EE27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B41634" w14:textId="77777777" w:rsidR="002540EF" w:rsidRPr="00AA515C" w:rsidRDefault="002540EF" w:rsidP="002540EF">
      <w:pPr>
        <w:keepNext/>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Perdozavimas gali sukelti neurologinių pasekmių, įskaitant encefalopatiją, traukulius ir komą. Perdozavimo simptomų gali atsirasti, tinkamai nesumažinus dozės pacientams, kuriems yra inkstų funkcijos sutrikimas (žr. 4.2 ir 4.4 skyrius).</w:t>
      </w:r>
    </w:p>
    <w:p w14:paraId="08C48A3B" w14:textId="77777777" w:rsidR="002540EF" w:rsidRPr="00AA515C" w:rsidRDefault="002540EF" w:rsidP="002540EF">
      <w:pPr>
        <w:spacing w:after="0" w:line="240" w:lineRule="auto"/>
        <w:rPr>
          <w:rFonts w:ascii="Times New Roman" w:eastAsia="Times New Roman" w:hAnsi="Times New Roman" w:cs="Times New Roman"/>
        </w:rPr>
      </w:pPr>
    </w:p>
    <w:p w14:paraId="76F7BBE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Perdozavimo atveju cefuroksimo koncentracijas kraujo serume galima sumažinti hemodialize ir pilvaplėvės dialize. </w:t>
      </w:r>
    </w:p>
    <w:p w14:paraId="18F01E74"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ECD0F1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BC90C7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FARMAKOLOGINĖS SAVYBĖS</w:t>
      </w:r>
    </w:p>
    <w:p w14:paraId="5AEF4D80"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97D0A6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5.1</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Farmakodinaminės savybės</w:t>
      </w:r>
    </w:p>
    <w:p w14:paraId="3D0508A1"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p>
    <w:p w14:paraId="0528E1F5" w14:textId="77777777" w:rsidR="002540EF" w:rsidRPr="00AA515C" w:rsidRDefault="002540EF" w:rsidP="002540EF">
      <w:pPr>
        <w:keepNext/>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Farmakoterapinė grupė - </w:t>
      </w:r>
      <w:r w:rsidRPr="00AA515C">
        <w:rPr>
          <w:rFonts w:ascii="Times New Roman" w:eastAsia="Times New Roman" w:hAnsi="Times New Roman" w:cs="Times New Roman"/>
          <w:noProof/>
        </w:rPr>
        <w:t>sisteminio poveikio antibakteriniai vaistiniai preparatai, antros kartos cefalosporinai, ATC kodas – J01DC02</w:t>
      </w:r>
      <w:r w:rsidRPr="00AA515C">
        <w:rPr>
          <w:rFonts w:ascii="Times New Roman" w:eastAsia="Times New Roman" w:hAnsi="Times New Roman" w:cs="Times New Roman"/>
          <w:lang w:eastAsia="lt-LT"/>
        </w:rPr>
        <w:t>.</w:t>
      </w:r>
    </w:p>
    <w:p w14:paraId="0C7122D6" w14:textId="77777777" w:rsidR="002540EF" w:rsidRPr="00AA515C" w:rsidRDefault="002540EF" w:rsidP="002540EF">
      <w:pPr>
        <w:spacing w:after="0" w:line="240" w:lineRule="auto"/>
        <w:rPr>
          <w:rFonts w:ascii="Times New Roman" w:eastAsia="Times New Roman" w:hAnsi="Times New Roman" w:cs="Times New Roman"/>
        </w:rPr>
      </w:pPr>
    </w:p>
    <w:p w14:paraId="6B52335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Veikimo mechanizmas</w:t>
      </w:r>
    </w:p>
    <w:p w14:paraId="4B89B63A"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Veikiant esterazėms, cefuroksimo aksetilas hidrolizės būdu verčiamas į aktyvų antibiotiką cefuroksimą.</w:t>
      </w:r>
    </w:p>
    <w:p w14:paraId="7D20AC8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Cefuroksimas slopina bakterijų ląstelių sienelės sintezę, prisijungdamas prie peniciliną prisijungiančio baltymo (PPB). Dėl to nutrūksta ląstelių sienelės (peptidoglikano) biosintezė, pasireiškia bakterijų ląstelių lizė ir mirtis.</w:t>
      </w:r>
    </w:p>
    <w:p w14:paraId="6986BE1B" w14:textId="77777777" w:rsidR="002540EF" w:rsidRPr="00AA515C" w:rsidRDefault="002540EF" w:rsidP="002540EF">
      <w:pPr>
        <w:spacing w:after="0" w:line="240" w:lineRule="auto"/>
        <w:rPr>
          <w:rFonts w:ascii="Times New Roman" w:eastAsia="Times New Roman" w:hAnsi="Times New Roman" w:cs="Times New Roman"/>
          <w:b/>
          <w:highlight w:val="yellow"/>
        </w:rPr>
      </w:pPr>
    </w:p>
    <w:p w14:paraId="71380BB7" w14:textId="77777777" w:rsidR="002540EF" w:rsidRPr="00AA515C" w:rsidRDefault="002540EF" w:rsidP="002540EF">
      <w:pPr>
        <w:keepNext/>
        <w:tabs>
          <w:tab w:val="left" w:pos="567"/>
        </w:tabs>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Atsparumo atsiradimo mechanizmas</w:t>
      </w:r>
    </w:p>
    <w:p w14:paraId="0E2659A1" w14:textId="77777777" w:rsidR="002540EF" w:rsidRPr="00AA515C" w:rsidRDefault="002540EF" w:rsidP="002540EF">
      <w:pPr>
        <w:spacing w:after="0" w:line="240" w:lineRule="auto"/>
        <w:rPr>
          <w:rFonts w:ascii="Times New Roman" w:eastAsia="Times New Roman" w:hAnsi="Times New Roman" w:cs="Times New Roman"/>
          <w:bCs/>
          <w:noProof/>
        </w:rPr>
      </w:pPr>
      <w:r w:rsidRPr="00AA515C">
        <w:rPr>
          <w:rFonts w:ascii="Times New Roman" w:eastAsia="Times New Roman" w:hAnsi="Times New Roman" w:cs="Times New Roman"/>
          <w:bCs/>
          <w:noProof/>
        </w:rPr>
        <w:t>Bakterijų atsparumas cefuroksimui gali pasireikšti dėl vieno arba daugiau išvardytų mechanizmų:</w:t>
      </w:r>
    </w:p>
    <w:p w14:paraId="70492990" w14:textId="77777777" w:rsidR="002540EF" w:rsidRPr="00AA515C" w:rsidRDefault="002540EF" w:rsidP="002540EF">
      <w:pPr>
        <w:numPr>
          <w:ilvl w:val="0"/>
          <w:numId w:val="26"/>
        </w:numPr>
        <w:tabs>
          <w:tab w:val="left" w:pos="567"/>
        </w:tabs>
        <w:overflowPunct w:val="0"/>
        <w:autoSpaceDE w:val="0"/>
        <w:autoSpaceDN w:val="0"/>
        <w:adjustRightInd w:val="0"/>
        <w:spacing w:after="0" w:line="260" w:lineRule="exact"/>
        <w:ind w:left="567"/>
        <w:textAlignment w:val="baseline"/>
        <w:rPr>
          <w:rFonts w:ascii="Times New Roman" w:eastAsia="Times New Roman" w:hAnsi="Times New Roman" w:cs="Times New Roman"/>
          <w:bCs/>
          <w:noProof/>
        </w:rPr>
      </w:pPr>
      <w:r w:rsidRPr="00AA515C">
        <w:rPr>
          <w:rFonts w:ascii="Times New Roman" w:eastAsia="Times New Roman" w:hAnsi="Times New Roman" w:cs="Times New Roman"/>
          <w:bCs/>
          <w:noProof/>
        </w:rPr>
        <w:t>hidrolizės, veikiant beta laktamazėms, įskaitant (bet neapsiribojant vien tik) plataus spektro beta laktamazes (PSBL) ir AmpC fermentus, kurie gali būti sužadinami arba stabiliai slopinami kai kurių rūšių aerobinėse gramneigiamose bakterijose;</w:t>
      </w:r>
    </w:p>
    <w:p w14:paraId="41CC5C5E" w14:textId="77777777" w:rsidR="002540EF" w:rsidRPr="00AA515C" w:rsidRDefault="002540EF" w:rsidP="002540EF">
      <w:pPr>
        <w:numPr>
          <w:ilvl w:val="0"/>
          <w:numId w:val="26"/>
        </w:numPr>
        <w:tabs>
          <w:tab w:val="left" w:pos="567"/>
        </w:tabs>
        <w:overflowPunct w:val="0"/>
        <w:autoSpaceDE w:val="0"/>
        <w:autoSpaceDN w:val="0"/>
        <w:adjustRightInd w:val="0"/>
        <w:spacing w:after="0" w:line="260" w:lineRule="exact"/>
        <w:ind w:left="567"/>
        <w:textAlignment w:val="baseline"/>
        <w:rPr>
          <w:rFonts w:ascii="Times New Roman" w:eastAsia="Times New Roman" w:hAnsi="Times New Roman" w:cs="Times New Roman"/>
          <w:bCs/>
          <w:noProof/>
        </w:rPr>
      </w:pPr>
      <w:r w:rsidRPr="00AA515C">
        <w:rPr>
          <w:rFonts w:ascii="Times New Roman" w:eastAsia="Times New Roman" w:hAnsi="Times New Roman" w:cs="Times New Roman"/>
          <w:bCs/>
          <w:noProof/>
        </w:rPr>
        <w:t>peniciliną prisijungiančio baltymo afiniteto cefuroksimui sumažėjimo;</w:t>
      </w:r>
    </w:p>
    <w:p w14:paraId="58006115" w14:textId="77777777" w:rsidR="002540EF" w:rsidRPr="00AA515C" w:rsidRDefault="002540EF" w:rsidP="002540EF">
      <w:pPr>
        <w:numPr>
          <w:ilvl w:val="0"/>
          <w:numId w:val="26"/>
        </w:numPr>
        <w:tabs>
          <w:tab w:val="left" w:pos="567"/>
        </w:tabs>
        <w:overflowPunct w:val="0"/>
        <w:autoSpaceDE w:val="0"/>
        <w:autoSpaceDN w:val="0"/>
        <w:adjustRightInd w:val="0"/>
        <w:spacing w:after="0" w:line="260" w:lineRule="exact"/>
        <w:ind w:left="567"/>
        <w:textAlignment w:val="baseline"/>
        <w:rPr>
          <w:rFonts w:ascii="Times New Roman" w:eastAsia="Times New Roman" w:hAnsi="Times New Roman" w:cs="Times New Roman"/>
          <w:bCs/>
          <w:noProof/>
        </w:rPr>
      </w:pPr>
      <w:r w:rsidRPr="00AA515C">
        <w:rPr>
          <w:rFonts w:ascii="Times New Roman" w:eastAsia="Times New Roman" w:hAnsi="Times New Roman" w:cs="Times New Roman"/>
          <w:bCs/>
          <w:noProof/>
        </w:rPr>
        <w:t>išorinės membranos nepralaidumo, dėl kurio yra ribojamas cefuroksimo prasiskverbimas prie peniciliną prisijungiančio baltymo, esančio gramneigiamose bakterijose;</w:t>
      </w:r>
    </w:p>
    <w:p w14:paraId="219941CA" w14:textId="77777777" w:rsidR="002540EF" w:rsidRPr="00AA515C" w:rsidRDefault="002540EF" w:rsidP="002540EF">
      <w:pPr>
        <w:numPr>
          <w:ilvl w:val="0"/>
          <w:numId w:val="26"/>
        </w:numPr>
        <w:tabs>
          <w:tab w:val="left" w:pos="567"/>
        </w:tabs>
        <w:overflowPunct w:val="0"/>
        <w:autoSpaceDE w:val="0"/>
        <w:autoSpaceDN w:val="0"/>
        <w:adjustRightInd w:val="0"/>
        <w:spacing w:after="0" w:line="240" w:lineRule="auto"/>
        <w:ind w:left="567"/>
        <w:textAlignment w:val="baseline"/>
        <w:rPr>
          <w:rFonts w:ascii="Times New Roman" w:eastAsia="Times New Roman" w:hAnsi="Times New Roman" w:cs="Times New Roman"/>
          <w:bCs/>
          <w:noProof/>
        </w:rPr>
      </w:pPr>
      <w:r w:rsidRPr="00AA515C">
        <w:rPr>
          <w:rFonts w:ascii="Times New Roman" w:eastAsia="Times New Roman" w:hAnsi="Times New Roman" w:cs="Times New Roman"/>
          <w:bCs/>
          <w:noProof/>
        </w:rPr>
        <w:t>bakterijų šalinimo iš ląstelės siurblių.</w:t>
      </w:r>
    </w:p>
    <w:p w14:paraId="0F7DB016" w14:textId="77777777" w:rsidR="002540EF" w:rsidRPr="00AA515C" w:rsidRDefault="002540EF" w:rsidP="002540EF">
      <w:pPr>
        <w:spacing w:after="0" w:line="240" w:lineRule="auto"/>
        <w:ind w:left="567"/>
        <w:rPr>
          <w:rFonts w:ascii="Times New Roman" w:eastAsia="Times New Roman" w:hAnsi="Times New Roman" w:cs="Times New Roman"/>
          <w:bCs/>
          <w:noProof/>
          <w:lang w:eastAsia="en-GB"/>
        </w:rPr>
      </w:pPr>
    </w:p>
    <w:p w14:paraId="63D8FD54" w14:textId="77777777" w:rsidR="002540EF" w:rsidRPr="00AA515C" w:rsidRDefault="002540EF" w:rsidP="002540EF">
      <w:pPr>
        <w:spacing w:after="0" w:line="240" w:lineRule="auto"/>
        <w:rPr>
          <w:rFonts w:ascii="Times New Roman" w:eastAsia="Times New Roman" w:hAnsi="Times New Roman" w:cs="Times New Roman"/>
          <w:bCs/>
          <w:noProof/>
          <w:lang w:eastAsia="en-GB"/>
        </w:rPr>
      </w:pPr>
      <w:r w:rsidRPr="00AA515C">
        <w:rPr>
          <w:rFonts w:ascii="Times New Roman" w:eastAsia="Times New Roman" w:hAnsi="Times New Roman" w:cs="Times New Roman"/>
          <w:bCs/>
          <w:noProof/>
          <w:lang w:eastAsia="en-GB"/>
        </w:rPr>
        <w:t>Numatyta, kad mikroorganizmai, kuriems būdingas įgytas atsparumas kitiems injekuojamiesiems cefalosporinams, bus atsparūs ir cefuroksimui.</w:t>
      </w:r>
    </w:p>
    <w:p w14:paraId="167B6858" w14:textId="77777777" w:rsidR="002540EF" w:rsidRPr="00AA515C" w:rsidRDefault="002540EF" w:rsidP="002540EF">
      <w:pPr>
        <w:spacing w:after="0" w:line="240" w:lineRule="auto"/>
        <w:rPr>
          <w:rFonts w:ascii="Times New Roman" w:eastAsia="Times New Roman" w:hAnsi="Times New Roman" w:cs="Times New Roman"/>
          <w:iCs/>
          <w:u w:val="single"/>
          <w:lang w:eastAsia="en-GB"/>
        </w:rPr>
      </w:pPr>
      <w:r w:rsidRPr="00AA515C">
        <w:rPr>
          <w:rFonts w:ascii="Times New Roman" w:eastAsia="Times New Roman" w:hAnsi="Times New Roman" w:cs="Times New Roman"/>
          <w:bCs/>
          <w:noProof/>
          <w:lang w:eastAsia="en-GB"/>
        </w:rPr>
        <w:t>Priklausomai nuo atsparumo atsiradimo mechanizmo, mikroorganizmų, kuriems būdingas įgytas atsparumas penicilinams, jautrumas cefuroksimui gali būti sumažėjęs arba šie mikroorganizmai gali būti atsparūs cefuroksimui.</w:t>
      </w:r>
    </w:p>
    <w:p w14:paraId="175EAFDE" w14:textId="77777777" w:rsidR="002540EF" w:rsidRPr="00AA515C" w:rsidRDefault="002540EF" w:rsidP="002540EF">
      <w:pPr>
        <w:spacing w:after="0" w:line="240" w:lineRule="auto"/>
        <w:rPr>
          <w:rFonts w:ascii="Times New Roman" w:eastAsia="Times New Roman" w:hAnsi="Times New Roman" w:cs="Times New Roman"/>
          <w:bCs/>
          <w:noProof/>
        </w:rPr>
      </w:pPr>
    </w:p>
    <w:p w14:paraId="268D9E75" w14:textId="77777777" w:rsidR="002540EF" w:rsidRPr="00AA515C" w:rsidRDefault="002540EF" w:rsidP="002540EF">
      <w:pPr>
        <w:keepNext/>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bCs/>
          <w:noProof/>
          <w:u w:val="single"/>
        </w:rPr>
        <w:t>Jautrumo cefuroksimo aksetilui ribinės vertės</w:t>
      </w:r>
    </w:p>
    <w:p w14:paraId="2204BAEF" w14:textId="77777777" w:rsidR="002540EF" w:rsidRPr="00AA515C" w:rsidRDefault="002540EF" w:rsidP="002540EF">
      <w:pPr>
        <w:spacing w:after="0" w:line="240" w:lineRule="auto"/>
        <w:rPr>
          <w:rFonts w:ascii="Times New Roman" w:eastAsia="Times New Roman" w:hAnsi="Times New Roman" w:cs="Times New Roman"/>
          <w:bCs/>
          <w:noProof/>
        </w:rPr>
      </w:pPr>
      <w:r w:rsidRPr="00AA515C">
        <w:rPr>
          <w:rFonts w:ascii="Times New Roman" w:eastAsia="Times New Roman" w:hAnsi="Times New Roman" w:cs="Times New Roman"/>
          <w:bCs/>
          <w:noProof/>
        </w:rPr>
        <w:t xml:space="preserve">Europos antimikrobinio jautrumo tyrimų komitetas (angl., </w:t>
      </w:r>
      <w:r w:rsidRPr="00AA515C">
        <w:rPr>
          <w:rFonts w:ascii="Times New Roman" w:eastAsia="Times New Roman" w:hAnsi="Times New Roman" w:cs="Times New Roman"/>
          <w:bCs/>
          <w:i/>
          <w:iCs/>
          <w:noProof/>
        </w:rPr>
        <w:t>European Committee on Antimicrobial Susceptibility Testing [EUCAST]</w:t>
      </w:r>
      <w:r w:rsidRPr="00AA515C">
        <w:rPr>
          <w:rFonts w:ascii="Times New Roman" w:eastAsia="Times New Roman" w:hAnsi="Times New Roman" w:cs="Times New Roman"/>
          <w:bCs/>
          <w:noProof/>
        </w:rPr>
        <w:t>) nustatė tokias minimalios slopinamosios koncentracijos (MSK) ribines vertes.</w:t>
      </w:r>
    </w:p>
    <w:p w14:paraId="2A8420CB" w14:textId="77777777" w:rsidR="002540EF" w:rsidRPr="00AA515C" w:rsidRDefault="002540EF" w:rsidP="002540EF">
      <w:pPr>
        <w:spacing w:after="0" w:line="240" w:lineRule="auto"/>
        <w:rPr>
          <w:rFonts w:ascii="Times New Roman" w:eastAsia="Times New Roman" w:hAnsi="Times New Roman" w:cs="Times New Roman"/>
          <w:bCs/>
          <w:noProof/>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840"/>
        <w:gridCol w:w="2841"/>
        <w:gridCol w:w="2841"/>
      </w:tblGrid>
      <w:tr w:rsidR="002540EF" w:rsidRPr="00AA515C" w14:paraId="2760AF7E" w14:textId="77777777" w:rsidTr="002E7D03">
        <w:tc>
          <w:tcPr>
            <w:tcW w:w="2840" w:type="dxa"/>
          </w:tcPr>
          <w:p w14:paraId="29EAC78A"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b/>
                <w:bCs/>
                <w:noProof/>
              </w:rPr>
            </w:pPr>
            <w:r w:rsidRPr="00AA515C">
              <w:rPr>
                <w:rFonts w:ascii="Times New Roman" w:eastAsia="Times New Roman" w:hAnsi="Times New Roman" w:cs="Times New Roman"/>
                <w:b/>
                <w:bCs/>
                <w:noProof/>
              </w:rPr>
              <w:t>Mikroorganizmas</w:t>
            </w:r>
          </w:p>
        </w:tc>
        <w:tc>
          <w:tcPr>
            <w:tcW w:w="5682" w:type="dxa"/>
            <w:gridSpan w:val="2"/>
            <w:vAlign w:val="center"/>
          </w:tcPr>
          <w:p w14:paraId="2EF5D106"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b/>
                <w:bCs/>
                <w:noProof/>
              </w:rPr>
            </w:pPr>
            <w:r w:rsidRPr="00AA515C">
              <w:rPr>
                <w:rFonts w:ascii="Times New Roman" w:eastAsia="Times New Roman" w:hAnsi="Times New Roman" w:cs="Times New Roman"/>
                <w:b/>
                <w:bCs/>
                <w:noProof/>
              </w:rPr>
              <w:t>Ribinės vertės (mg/l)</w:t>
            </w:r>
          </w:p>
        </w:tc>
      </w:tr>
      <w:tr w:rsidR="002540EF" w:rsidRPr="00AA515C" w14:paraId="21BA55F5" w14:textId="77777777" w:rsidTr="002E7D03">
        <w:trPr>
          <w:trHeight w:val="302"/>
        </w:trPr>
        <w:tc>
          <w:tcPr>
            <w:tcW w:w="2840" w:type="dxa"/>
          </w:tcPr>
          <w:p w14:paraId="43394638"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p>
        </w:tc>
        <w:tc>
          <w:tcPr>
            <w:tcW w:w="2841" w:type="dxa"/>
          </w:tcPr>
          <w:p w14:paraId="0747BD32"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J</w:t>
            </w:r>
          </w:p>
        </w:tc>
        <w:tc>
          <w:tcPr>
            <w:tcW w:w="2841" w:type="dxa"/>
          </w:tcPr>
          <w:p w14:paraId="6631DB63"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A</w:t>
            </w:r>
          </w:p>
        </w:tc>
      </w:tr>
      <w:tr w:rsidR="002540EF" w:rsidRPr="00AA515C" w14:paraId="298A6BE6" w14:textId="77777777" w:rsidTr="002E7D03">
        <w:tc>
          <w:tcPr>
            <w:tcW w:w="2840" w:type="dxa"/>
          </w:tcPr>
          <w:p w14:paraId="04806E8D"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iCs/>
                <w:noProof/>
              </w:rPr>
              <w:t>Enterobacteriaceae</w:t>
            </w:r>
            <w:r w:rsidRPr="00AA515C">
              <w:rPr>
                <w:rFonts w:ascii="Times New Roman" w:eastAsia="Times New Roman" w:hAnsi="Times New Roman" w:cs="Times New Roman"/>
                <w:noProof/>
              </w:rPr>
              <w:t xml:space="preserve"> </w:t>
            </w:r>
            <w:r w:rsidRPr="00AA515C">
              <w:rPr>
                <w:rFonts w:ascii="Times New Roman" w:eastAsia="Times New Roman" w:hAnsi="Times New Roman" w:cs="Times New Roman"/>
                <w:noProof/>
                <w:vertAlign w:val="superscript"/>
              </w:rPr>
              <w:t>1, 2</w:t>
            </w:r>
          </w:p>
        </w:tc>
        <w:tc>
          <w:tcPr>
            <w:tcW w:w="2841" w:type="dxa"/>
          </w:tcPr>
          <w:p w14:paraId="4E1DC2D5"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sym w:font="Symbol" w:char="F0A3"/>
            </w:r>
            <w:r w:rsidRPr="00AA515C">
              <w:rPr>
                <w:rFonts w:ascii="Times New Roman" w:eastAsia="Times New Roman" w:hAnsi="Times New Roman" w:cs="Times New Roman"/>
                <w:noProof/>
              </w:rPr>
              <w:t>8</w:t>
            </w:r>
          </w:p>
        </w:tc>
        <w:tc>
          <w:tcPr>
            <w:tcW w:w="2841" w:type="dxa"/>
          </w:tcPr>
          <w:p w14:paraId="66C83447"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&gt;8</w:t>
            </w:r>
          </w:p>
        </w:tc>
      </w:tr>
      <w:tr w:rsidR="002540EF" w:rsidRPr="00AA515C" w14:paraId="78E97381" w14:textId="77777777" w:rsidTr="002E7D03">
        <w:tc>
          <w:tcPr>
            <w:tcW w:w="2840" w:type="dxa"/>
          </w:tcPr>
          <w:p w14:paraId="3E5A23CE"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iCs/>
                <w:noProof/>
              </w:rPr>
              <w:t>Staphylococcus</w:t>
            </w:r>
            <w:r w:rsidRPr="00AA515C">
              <w:rPr>
                <w:rFonts w:ascii="Times New Roman" w:eastAsia="Times New Roman" w:hAnsi="Times New Roman" w:cs="Times New Roman"/>
                <w:noProof/>
              </w:rPr>
              <w:t xml:space="preserve"> rūšys</w:t>
            </w:r>
          </w:p>
        </w:tc>
        <w:tc>
          <w:tcPr>
            <w:tcW w:w="2841" w:type="dxa"/>
          </w:tcPr>
          <w:p w14:paraId="231C7A18"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 xml:space="preserve">Pastaba </w:t>
            </w:r>
            <w:r w:rsidRPr="00AA515C">
              <w:rPr>
                <w:rFonts w:ascii="Times New Roman" w:eastAsia="Times New Roman" w:hAnsi="Times New Roman" w:cs="Times New Roman"/>
                <w:noProof/>
                <w:vertAlign w:val="superscript"/>
              </w:rPr>
              <w:t>3</w:t>
            </w:r>
          </w:p>
        </w:tc>
        <w:tc>
          <w:tcPr>
            <w:tcW w:w="2841" w:type="dxa"/>
          </w:tcPr>
          <w:p w14:paraId="16849F8C"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Pastaba</w:t>
            </w:r>
            <w:r w:rsidRPr="00AA515C">
              <w:rPr>
                <w:rFonts w:ascii="Times New Roman" w:eastAsia="Times New Roman" w:hAnsi="Times New Roman" w:cs="Times New Roman"/>
                <w:noProof/>
                <w:vertAlign w:val="superscript"/>
              </w:rPr>
              <w:t xml:space="preserve"> 3</w:t>
            </w:r>
          </w:p>
        </w:tc>
      </w:tr>
      <w:tr w:rsidR="002540EF" w:rsidRPr="00AA515C" w14:paraId="57C23F80" w14:textId="77777777" w:rsidTr="002E7D03">
        <w:tc>
          <w:tcPr>
            <w:tcW w:w="2840" w:type="dxa"/>
          </w:tcPr>
          <w:p w14:paraId="2F011E2A"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iCs/>
                <w:noProof/>
              </w:rPr>
              <w:t xml:space="preserve">Streptococcus </w:t>
            </w:r>
            <w:r w:rsidRPr="00AA515C">
              <w:rPr>
                <w:rFonts w:ascii="Times New Roman" w:eastAsia="Times New Roman" w:hAnsi="Times New Roman" w:cs="Times New Roman"/>
                <w:noProof/>
              </w:rPr>
              <w:t>A, B, C ir G</w:t>
            </w:r>
          </w:p>
        </w:tc>
        <w:tc>
          <w:tcPr>
            <w:tcW w:w="2841" w:type="dxa"/>
          </w:tcPr>
          <w:p w14:paraId="58EF064D"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Pastaba</w:t>
            </w:r>
            <w:r w:rsidRPr="00AA515C">
              <w:rPr>
                <w:rFonts w:ascii="Times New Roman" w:eastAsia="Times New Roman" w:hAnsi="Times New Roman" w:cs="Times New Roman"/>
                <w:noProof/>
                <w:vertAlign w:val="superscript"/>
              </w:rPr>
              <w:t xml:space="preserve"> 4</w:t>
            </w:r>
          </w:p>
        </w:tc>
        <w:tc>
          <w:tcPr>
            <w:tcW w:w="2841" w:type="dxa"/>
          </w:tcPr>
          <w:p w14:paraId="64D19807"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Pastaba</w:t>
            </w:r>
            <w:r w:rsidRPr="00AA515C">
              <w:rPr>
                <w:rFonts w:ascii="Times New Roman" w:eastAsia="Times New Roman" w:hAnsi="Times New Roman" w:cs="Times New Roman"/>
                <w:noProof/>
                <w:vertAlign w:val="superscript"/>
              </w:rPr>
              <w:t xml:space="preserve"> 4</w:t>
            </w:r>
          </w:p>
        </w:tc>
      </w:tr>
      <w:tr w:rsidR="002540EF" w:rsidRPr="00AA515C" w14:paraId="7EFC63CC" w14:textId="77777777" w:rsidTr="002E7D03">
        <w:tc>
          <w:tcPr>
            <w:tcW w:w="2840" w:type="dxa"/>
          </w:tcPr>
          <w:p w14:paraId="520AEE1C" w14:textId="77777777" w:rsidR="002540EF" w:rsidRPr="00AA515C" w:rsidRDefault="002540EF" w:rsidP="002E7D03">
            <w:pPr>
              <w:tabs>
                <w:tab w:val="left" w:pos="0"/>
              </w:tabs>
              <w:spacing w:after="0" w:line="240" w:lineRule="auto"/>
              <w:rPr>
                <w:rFonts w:ascii="Times New Roman" w:eastAsia="Times New Roman" w:hAnsi="Times New Roman" w:cs="Times New Roman"/>
                <w:i/>
                <w:iCs/>
                <w:noProof/>
              </w:rPr>
            </w:pPr>
            <w:r w:rsidRPr="00AA515C">
              <w:rPr>
                <w:rFonts w:ascii="Times New Roman" w:eastAsia="Times New Roman" w:hAnsi="Times New Roman" w:cs="Times New Roman"/>
                <w:i/>
                <w:iCs/>
                <w:noProof/>
              </w:rPr>
              <w:t>Streptococcus pneumoniae</w:t>
            </w:r>
          </w:p>
        </w:tc>
        <w:tc>
          <w:tcPr>
            <w:tcW w:w="2841" w:type="dxa"/>
          </w:tcPr>
          <w:p w14:paraId="085D957F"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sym w:font="Symbol" w:char="F0A3"/>
            </w:r>
            <w:r w:rsidRPr="00AA515C">
              <w:rPr>
                <w:rFonts w:ascii="Times New Roman" w:eastAsia="Times New Roman" w:hAnsi="Times New Roman" w:cs="Times New Roman"/>
                <w:noProof/>
              </w:rPr>
              <w:t>0,25</w:t>
            </w:r>
          </w:p>
        </w:tc>
        <w:tc>
          <w:tcPr>
            <w:tcW w:w="2841" w:type="dxa"/>
          </w:tcPr>
          <w:p w14:paraId="093CDD24"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&gt;0,5</w:t>
            </w:r>
          </w:p>
        </w:tc>
      </w:tr>
      <w:tr w:rsidR="002540EF" w:rsidRPr="00AA515C" w14:paraId="673952B2" w14:textId="77777777" w:rsidTr="002E7D03">
        <w:tc>
          <w:tcPr>
            <w:tcW w:w="2840" w:type="dxa"/>
          </w:tcPr>
          <w:p w14:paraId="338D9261"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iCs/>
                <w:noProof/>
              </w:rPr>
              <w:t>Moraxella catarrhalis</w:t>
            </w:r>
          </w:p>
        </w:tc>
        <w:tc>
          <w:tcPr>
            <w:tcW w:w="2841" w:type="dxa"/>
          </w:tcPr>
          <w:p w14:paraId="59356416"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sym w:font="Symbol" w:char="F0A3"/>
            </w:r>
            <w:r w:rsidRPr="00AA515C">
              <w:rPr>
                <w:rFonts w:ascii="Times New Roman" w:eastAsia="Times New Roman" w:hAnsi="Times New Roman" w:cs="Times New Roman"/>
                <w:noProof/>
              </w:rPr>
              <w:t>0,125</w:t>
            </w:r>
          </w:p>
        </w:tc>
        <w:tc>
          <w:tcPr>
            <w:tcW w:w="2841" w:type="dxa"/>
          </w:tcPr>
          <w:p w14:paraId="704D7974"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&gt;2</w:t>
            </w:r>
          </w:p>
        </w:tc>
      </w:tr>
      <w:tr w:rsidR="002540EF" w:rsidRPr="00AA515C" w14:paraId="37A12CDE" w14:textId="77777777" w:rsidTr="002E7D03">
        <w:tc>
          <w:tcPr>
            <w:tcW w:w="2840" w:type="dxa"/>
          </w:tcPr>
          <w:p w14:paraId="1D2664BC"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iCs/>
                <w:noProof/>
              </w:rPr>
              <w:t>Haemophilus influenzae</w:t>
            </w:r>
          </w:p>
        </w:tc>
        <w:tc>
          <w:tcPr>
            <w:tcW w:w="2841" w:type="dxa"/>
          </w:tcPr>
          <w:p w14:paraId="64F3539D"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sym w:font="Symbol" w:char="F0A3"/>
            </w:r>
            <w:r w:rsidRPr="00AA515C">
              <w:rPr>
                <w:rFonts w:ascii="Times New Roman" w:eastAsia="Times New Roman" w:hAnsi="Times New Roman" w:cs="Times New Roman"/>
                <w:noProof/>
              </w:rPr>
              <w:t>0,125</w:t>
            </w:r>
          </w:p>
        </w:tc>
        <w:tc>
          <w:tcPr>
            <w:tcW w:w="2841" w:type="dxa"/>
          </w:tcPr>
          <w:p w14:paraId="65DBADA3"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&gt;1</w:t>
            </w:r>
          </w:p>
        </w:tc>
      </w:tr>
      <w:tr w:rsidR="002540EF" w:rsidRPr="00AA515C" w14:paraId="24F4F83A" w14:textId="77777777" w:rsidTr="002E7D03">
        <w:tc>
          <w:tcPr>
            <w:tcW w:w="2840" w:type="dxa"/>
          </w:tcPr>
          <w:p w14:paraId="3D4314A5"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rPr>
              <w:t>Su rūšimi nesusijusios ribinės vertės</w:t>
            </w:r>
            <w:r w:rsidRPr="00AA515C">
              <w:rPr>
                <w:rFonts w:ascii="Times New Roman" w:eastAsia="Times New Roman" w:hAnsi="Times New Roman" w:cs="Times New Roman"/>
                <w:noProof/>
                <w:vertAlign w:val="superscript"/>
              </w:rPr>
              <w:t>1</w:t>
            </w:r>
          </w:p>
        </w:tc>
        <w:tc>
          <w:tcPr>
            <w:tcW w:w="2841" w:type="dxa"/>
          </w:tcPr>
          <w:p w14:paraId="517BC92B"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ND</w:t>
            </w:r>
            <w:r w:rsidRPr="00AA515C">
              <w:rPr>
                <w:rFonts w:ascii="Times New Roman" w:eastAsia="Times New Roman" w:hAnsi="Times New Roman" w:cs="Times New Roman"/>
                <w:noProof/>
                <w:vertAlign w:val="superscript"/>
              </w:rPr>
              <w:t>5</w:t>
            </w:r>
          </w:p>
        </w:tc>
        <w:tc>
          <w:tcPr>
            <w:tcW w:w="2841" w:type="dxa"/>
          </w:tcPr>
          <w:p w14:paraId="14E15E8D" w14:textId="77777777" w:rsidR="002540EF" w:rsidRPr="00AA515C" w:rsidRDefault="002540EF" w:rsidP="002E7D03">
            <w:pPr>
              <w:tabs>
                <w:tab w:val="left" w:pos="0"/>
              </w:tabs>
              <w:spacing w:after="0" w:line="240" w:lineRule="auto"/>
              <w:jc w:val="center"/>
              <w:rPr>
                <w:rFonts w:ascii="Times New Roman" w:eastAsia="Times New Roman" w:hAnsi="Times New Roman" w:cs="Times New Roman"/>
                <w:noProof/>
              </w:rPr>
            </w:pPr>
            <w:r w:rsidRPr="00AA515C">
              <w:rPr>
                <w:rFonts w:ascii="Times New Roman" w:eastAsia="Times New Roman" w:hAnsi="Times New Roman" w:cs="Times New Roman"/>
                <w:noProof/>
              </w:rPr>
              <w:t>ND</w:t>
            </w:r>
            <w:r w:rsidRPr="00AA515C">
              <w:rPr>
                <w:rFonts w:ascii="Times New Roman" w:eastAsia="Times New Roman" w:hAnsi="Times New Roman" w:cs="Times New Roman"/>
                <w:noProof/>
                <w:vertAlign w:val="superscript"/>
              </w:rPr>
              <w:t>5</w:t>
            </w:r>
          </w:p>
        </w:tc>
      </w:tr>
      <w:tr w:rsidR="002540EF" w:rsidRPr="00AA515C" w14:paraId="58C32EB4" w14:textId="77777777" w:rsidTr="002E7D03">
        <w:tc>
          <w:tcPr>
            <w:tcW w:w="8522" w:type="dxa"/>
            <w:gridSpan w:val="3"/>
          </w:tcPr>
          <w:p w14:paraId="64E39AF7" w14:textId="77777777" w:rsidR="002540EF" w:rsidRPr="00AA515C" w:rsidRDefault="002540EF" w:rsidP="002E7D03">
            <w:pPr>
              <w:autoSpaceDE w:val="0"/>
              <w:autoSpaceDN w:val="0"/>
              <w:adjustRightInd w:val="0"/>
              <w:spacing w:after="0" w:line="240" w:lineRule="auto"/>
              <w:rPr>
                <w:rFonts w:ascii="Times New Roman" w:eastAsia="SimSun" w:hAnsi="Times New Roman" w:cs="Times New Roman"/>
                <w:color w:val="000000"/>
                <w:lang w:eastAsia="zh-CN"/>
              </w:rPr>
            </w:pPr>
            <w:r w:rsidRPr="00AA515C">
              <w:rPr>
                <w:rFonts w:ascii="Times New Roman" w:eastAsia="SimSun" w:hAnsi="Times New Roman" w:cs="Times New Roman"/>
                <w:b/>
                <w:bCs/>
                <w:color w:val="000000"/>
                <w:vertAlign w:val="superscript"/>
                <w:lang w:eastAsia="zh-CN"/>
              </w:rPr>
              <w:t xml:space="preserve">1 </w:t>
            </w:r>
            <w:r w:rsidRPr="00AA515C">
              <w:rPr>
                <w:rFonts w:ascii="Times New Roman" w:eastAsia="SimSun" w:hAnsi="Times New Roman" w:cs="Times New Roman"/>
                <w:i/>
                <w:iCs/>
                <w:noProof/>
                <w:color w:val="000000"/>
                <w:lang w:eastAsia="zh-CN"/>
              </w:rPr>
              <w:t>Enterobacteriaceae</w:t>
            </w:r>
            <w:r w:rsidRPr="00AA515C">
              <w:rPr>
                <w:rFonts w:ascii="Times New Roman" w:eastAsia="SimSun" w:hAnsi="Times New Roman" w:cs="Times New Roman"/>
                <w:color w:val="000000"/>
                <w:lang w:eastAsia="zh-CN"/>
              </w:rPr>
              <w:t xml:space="preserve"> nustatytos jautrumo cefalosporinams ribinės vertės susijusios su visais kliniškai reikšmingais atsparumo mechanizmais (įskaitant </w:t>
            </w:r>
            <w:r w:rsidRPr="00AA515C">
              <w:rPr>
                <w:rFonts w:ascii="Times New Roman" w:eastAsia="SimSun" w:hAnsi="Times New Roman" w:cs="Times New Roman"/>
                <w:bCs/>
                <w:noProof/>
                <w:color w:val="000000"/>
                <w:lang w:eastAsia="zh-CN"/>
              </w:rPr>
              <w:t>PSBL</w:t>
            </w:r>
            <w:r w:rsidRPr="00AA515C">
              <w:rPr>
                <w:rFonts w:ascii="Times New Roman" w:eastAsia="SimSun" w:hAnsi="Times New Roman" w:cs="Times New Roman"/>
                <w:color w:val="000000"/>
                <w:lang w:eastAsia="zh-CN"/>
              </w:rPr>
              <w:t xml:space="preserve"> ir plazmidžių, veikiant AmpC). Kai kurios padermės, kurios gamina beta laktamazes, yra jautrios arba vidutiniškai jautrios trečios ir ketvirtos kartos cefalosporinams esant šioms ribinėms vertėms ir turėtų būti nurodoma, kaip nustatyta, t. y. </w:t>
            </w:r>
            <w:r w:rsidRPr="00AA515C">
              <w:rPr>
                <w:rFonts w:ascii="Times New Roman" w:eastAsia="SimSun" w:hAnsi="Times New Roman" w:cs="Times New Roman"/>
                <w:bCs/>
                <w:noProof/>
                <w:color w:val="000000"/>
                <w:lang w:eastAsia="zh-CN"/>
              </w:rPr>
              <w:t>PSBL</w:t>
            </w:r>
            <w:r w:rsidRPr="00AA515C">
              <w:rPr>
                <w:rFonts w:ascii="Times New Roman" w:eastAsia="SimSun" w:hAnsi="Times New Roman" w:cs="Times New Roman"/>
                <w:color w:val="000000"/>
                <w:lang w:eastAsia="zh-CN"/>
              </w:rPr>
              <w:t xml:space="preserve"> buvimas arba nebuvimas neturi įtakos jautrumo apibūdinimui. Daugelyje vietų rekomenduojama arba privaloma nustatyti ir apibūdinti PSBL infekcijos kontrolės tikslais.</w:t>
            </w:r>
          </w:p>
          <w:p w14:paraId="0ABCE407" w14:textId="77777777" w:rsidR="002540EF" w:rsidRPr="00AA515C" w:rsidRDefault="002540EF" w:rsidP="002E7D03">
            <w:pPr>
              <w:autoSpaceDE w:val="0"/>
              <w:autoSpaceDN w:val="0"/>
              <w:adjustRightInd w:val="0"/>
              <w:spacing w:after="0" w:line="240" w:lineRule="auto"/>
              <w:rPr>
                <w:rFonts w:ascii="Times New Roman" w:eastAsia="SimSun" w:hAnsi="Times New Roman" w:cs="Times New Roman"/>
                <w:color w:val="000000"/>
                <w:lang w:eastAsia="zh-CN"/>
              </w:rPr>
            </w:pPr>
            <w:r w:rsidRPr="00AA515C">
              <w:rPr>
                <w:rFonts w:ascii="Times New Roman" w:eastAsia="SimSun" w:hAnsi="Times New Roman" w:cs="Times New Roman"/>
                <w:color w:val="000000"/>
                <w:vertAlign w:val="superscript"/>
                <w:lang w:eastAsia="zh-CN"/>
              </w:rPr>
              <w:t>2</w:t>
            </w:r>
            <w:r w:rsidRPr="00AA515C">
              <w:rPr>
                <w:rFonts w:ascii="Times New Roman" w:eastAsia="SimSun" w:hAnsi="Times New Roman" w:cs="Times New Roman"/>
                <w:color w:val="000000"/>
                <w:lang w:eastAsia="zh-CN"/>
              </w:rPr>
              <w:t xml:space="preserve"> Tik nekomplikuotų ŠTI atveju.</w:t>
            </w:r>
          </w:p>
          <w:p w14:paraId="0B84A269"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vertAlign w:val="superscript"/>
              </w:rPr>
              <w:t>3</w:t>
            </w:r>
            <w:r w:rsidRPr="00AA515C">
              <w:rPr>
                <w:rFonts w:ascii="Times New Roman" w:eastAsia="Times New Roman" w:hAnsi="Times New Roman" w:cs="Times New Roman"/>
                <w:noProof/>
              </w:rPr>
              <w:t xml:space="preserve"> Stafilokokų jautrumas cefalosporinams yra numatomas pagal jautrumą meticilinui, išskyrus ceftazidimą, cefiksimą ir ceftibuteną, kurie neturi ribinių verčių ir neturėtų būti vartojami stafilokokų sukeltoms infekcinėms ligoms gydyti.</w:t>
            </w:r>
          </w:p>
          <w:p w14:paraId="7A573CA8"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vertAlign w:val="superscript"/>
              </w:rPr>
              <w:t>4</w:t>
            </w:r>
            <w:r w:rsidRPr="00AA515C">
              <w:rPr>
                <w:rFonts w:ascii="Times New Roman" w:eastAsia="Times New Roman" w:hAnsi="Times New Roman" w:cs="Times New Roman"/>
                <w:noProof/>
              </w:rPr>
              <w:t xml:space="preserve"> A, B, C ir G grupių beta hemolizinių streptokokų jautrumas beta laktamams numatomas pagal jautrumą penicilinui.</w:t>
            </w:r>
          </w:p>
          <w:p w14:paraId="7FBEE0CE" w14:textId="77777777" w:rsidR="002540EF" w:rsidRPr="00AA515C" w:rsidRDefault="002540EF" w:rsidP="002E7D03">
            <w:pPr>
              <w:tabs>
                <w:tab w:val="left" w:pos="0"/>
              </w:tabs>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vertAlign w:val="superscript"/>
              </w:rPr>
              <w:t xml:space="preserve">5 </w:t>
            </w:r>
            <w:r w:rsidRPr="00AA515C">
              <w:rPr>
                <w:rFonts w:ascii="Times New Roman" w:eastAsia="Times New Roman" w:hAnsi="Times New Roman" w:cs="Times New Roman"/>
                <w:noProof/>
              </w:rPr>
              <w:t>ND = nepakanka duomenų, kad šių rūšių bakterijų sukeltas ligas galima gydyti šiuo vaistiniu preparatu.</w:t>
            </w:r>
            <w:r w:rsidRPr="00AA515C">
              <w:rPr>
                <w:rFonts w:ascii="Times New Roman" w:eastAsia="Times New Roman" w:hAnsi="Times New Roman" w:cs="Times New Roman"/>
              </w:rPr>
              <w:t xml:space="preserve"> Galima pateikti MSK su komentaru, bet be J ar A apibūdinimo.</w:t>
            </w:r>
          </w:p>
        </w:tc>
      </w:tr>
    </w:tbl>
    <w:p w14:paraId="52E39092" w14:textId="77777777" w:rsidR="002540EF" w:rsidRPr="00AA515C" w:rsidRDefault="002540EF" w:rsidP="002540EF">
      <w:pPr>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rPr>
        <w:t>J = jautrūs, A = atsparūs</w:t>
      </w:r>
    </w:p>
    <w:p w14:paraId="7F2E216E" w14:textId="77777777" w:rsidR="002540EF" w:rsidRPr="00AA515C" w:rsidRDefault="002540EF" w:rsidP="002540EF">
      <w:pPr>
        <w:spacing w:after="0" w:line="240" w:lineRule="auto"/>
        <w:rPr>
          <w:rFonts w:ascii="Times New Roman" w:eastAsia="Times New Roman" w:hAnsi="Times New Roman" w:cs="Times New Roman"/>
          <w:noProof/>
        </w:rPr>
      </w:pPr>
    </w:p>
    <w:p w14:paraId="27C5647C" w14:textId="77777777" w:rsidR="002540EF" w:rsidRPr="00AA515C" w:rsidRDefault="002540EF" w:rsidP="002540EF">
      <w:pPr>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Mikrobiologinis jautrumas</w:t>
      </w:r>
    </w:p>
    <w:p w14:paraId="5AACB5B2"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Tam tikrų mikroorganizmų rūšių atsparumo paplitimas įvairiose geografinėse vietovėse laikui bėgant skiriasi, taigi rekomenduojama atsižvelgti į vietinę informaciją apie mikroorganizmų atsparumą, ypač gydant sunkias infekcines ligas. Jeigu būtina, kai atsparumo paplitimas vietovėje yra toks, kad kyla abejonių dėl cefuroksimo aksetilo veiksmingumo gydant bent kelių tipų infekcijas, reikia kreiptis konsultacijos į specialistą.</w:t>
      </w:r>
    </w:p>
    <w:p w14:paraId="2EC366E6" w14:textId="77777777" w:rsidR="002540EF" w:rsidRPr="00AA515C" w:rsidRDefault="002540EF" w:rsidP="002540EF">
      <w:pPr>
        <w:spacing w:after="0" w:line="240" w:lineRule="auto"/>
        <w:rPr>
          <w:rFonts w:ascii="Times New Roman" w:eastAsia="Times New Roman" w:hAnsi="Times New Roman" w:cs="Times New Roman"/>
        </w:rPr>
      </w:pPr>
    </w:p>
    <w:p w14:paraId="194F5B5A" w14:textId="77777777" w:rsidR="002540EF" w:rsidRPr="00AA515C" w:rsidRDefault="002540EF" w:rsidP="002540EF">
      <w:pPr>
        <w:keepNext/>
        <w:tabs>
          <w:tab w:val="left" w:pos="567"/>
        </w:tabs>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Cefuroksimas </w:t>
      </w:r>
      <w:r w:rsidRPr="00AA515C">
        <w:rPr>
          <w:rFonts w:ascii="Times New Roman" w:eastAsia="Times New Roman" w:hAnsi="Times New Roman" w:cs="Times New Roman"/>
          <w:i/>
          <w:iCs/>
        </w:rPr>
        <w:t>in vitro</w:t>
      </w:r>
      <w:r w:rsidRPr="00AA515C">
        <w:rPr>
          <w:rFonts w:ascii="Times New Roman" w:eastAsia="Times New Roman" w:hAnsi="Times New Roman" w:cs="Times New Roman"/>
        </w:rPr>
        <w:t xml:space="preserve"> paprastai yra veiksmingas prieš išvardytus mikroorganizmus</w:t>
      </w:r>
      <w:r w:rsidRPr="00AA515C">
        <w:rPr>
          <w:rFonts w:ascii="Times New Roman" w:eastAsia="Times New Roman" w:hAnsi="Times New Roman" w:cs="Times New Roman"/>
          <w:i/>
          <w:iCs/>
        </w:rPr>
        <w:t>.</w:t>
      </w:r>
    </w:p>
    <w:p w14:paraId="14703E5A"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bCs/>
          <w:iCs/>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522"/>
      </w:tblGrid>
      <w:tr w:rsidR="002540EF" w:rsidRPr="00AA515C" w14:paraId="016715A1" w14:textId="77777777" w:rsidTr="002E7D03">
        <w:tc>
          <w:tcPr>
            <w:tcW w:w="8522" w:type="dxa"/>
          </w:tcPr>
          <w:p w14:paraId="3114AE14" w14:textId="77777777" w:rsidR="002540EF" w:rsidRPr="00AA515C" w:rsidRDefault="002540EF" w:rsidP="002E7D03">
            <w:pPr>
              <w:keepNext/>
              <w:tabs>
                <w:tab w:val="left" w:pos="567"/>
              </w:tabs>
              <w:spacing w:after="0" w:line="240" w:lineRule="auto"/>
              <w:rPr>
                <w:rFonts w:ascii="Times New Roman" w:eastAsia="Times New Roman" w:hAnsi="Times New Roman" w:cs="Times New Roman"/>
                <w:b/>
                <w:noProof/>
              </w:rPr>
            </w:pPr>
            <w:r w:rsidRPr="00AA515C">
              <w:rPr>
                <w:rFonts w:ascii="Times New Roman" w:eastAsia="Times New Roman" w:hAnsi="Times New Roman" w:cs="Times New Roman"/>
                <w:b/>
                <w:noProof/>
              </w:rPr>
              <w:t>Dažniausiai jautrios rūšys</w:t>
            </w:r>
          </w:p>
        </w:tc>
      </w:tr>
      <w:tr w:rsidR="002540EF" w:rsidRPr="00AA515C" w14:paraId="7B0CCB21" w14:textId="77777777" w:rsidTr="002E7D03">
        <w:tc>
          <w:tcPr>
            <w:tcW w:w="8522" w:type="dxa"/>
          </w:tcPr>
          <w:p w14:paraId="6AB5653A" w14:textId="77777777" w:rsidR="002540EF" w:rsidRPr="00AA515C" w:rsidRDefault="002540EF" w:rsidP="002E7D03">
            <w:pPr>
              <w:keepNext/>
              <w:tabs>
                <w:tab w:val="left" w:pos="567"/>
              </w:tabs>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Gramteigiami aerobai</w:t>
            </w:r>
          </w:p>
          <w:p w14:paraId="4BF95490" w14:textId="77777777" w:rsidR="002540EF" w:rsidRPr="00AA515C" w:rsidRDefault="002540EF" w:rsidP="002E7D03">
            <w:pPr>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i/>
                <w:iCs/>
                <w:lang w:eastAsia="en-GB"/>
              </w:rPr>
              <w:t>Staphylococcus aureus</w:t>
            </w:r>
            <w:r w:rsidRPr="00AA515C">
              <w:rPr>
                <w:rFonts w:ascii="Times New Roman" w:eastAsia="Times New Roman" w:hAnsi="Times New Roman" w:cs="Times New Roman"/>
                <w:lang w:eastAsia="en-GB"/>
              </w:rPr>
              <w:t xml:space="preserve"> (meticilinui jautrūs)*</w:t>
            </w:r>
          </w:p>
          <w:p w14:paraId="372DEC3C" w14:textId="77777777" w:rsidR="002540EF" w:rsidRPr="00AA515C" w:rsidRDefault="002540EF" w:rsidP="002E7D03">
            <w:pPr>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i/>
                <w:iCs/>
                <w:lang w:eastAsia="en-GB"/>
              </w:rPr>
              <w:t>Streptococcus pyogenes</w:t>
            </w:r>
          </w:p>
          <w:p w14:paraId="77CC7E0E" w14:textId="77777777" w:rsidR="002540EF" w:rsidRPr="00AA515C" w:rsidRDefault="002540EF" w:rsidP="002E7D03">
            <w:pPr>
              <w:spacing w:after="0" w:line="240" w:lineRule="auto"/>
              <w:rPr>
                <w:rFonts w:ascii="Times New Roman" w:eastAsia="Times New Roman" w:hAnsi="Times New Roman" w:cs="Times New Roman"/>
                <w:i/>
                <w:iCs/>
                <w:noProof/>
              </w:rPr>
            </w:pPr>
            <w:r w:rsidRPr="00AA515C">
              <w:rPr>
                <w:rFonts w:ascii="Times New Roman" w:eastAsia="Times New Roman" w:hAnsi="Times New Roman" w:cs="Times New Roman"/>
                <w:i/>
                <w:iCs/>
              </w:rPr>
              <w:t>Streptococcus agalactiae</w:t>
            </w:r>
          </w:p>
        </w:tc>
      </w:tr>
      <w:tr w:rsidR="002540EF" w:rsidRPr="00AA515C" w14:paraId="61926A1A" w14:textId="77777777" w:rsidTr="002E7D03">
        <w:tc>
          <w:tcPr>
            <w:tcW w:w="8522" w:type="dxa"/>
          </w:tcPr>
          <w:p w14:paraId="34D9AE7F" w14:textId="77777777" w:rsidR="002540EF" w:rsidRPr="00AA515C" w:rsidRDefault="002540EF" w:rsidP="002E7D03">
            <w:pPr>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Gramneigiami aerobai</w:t>
            </w:r>
          </w:p>
          <w:p w14:paraId="1E07FB35" w14:textId="77777777" w:rsidR="002540EF" w:rsidRPr="00AA515C" w:rsidRDefault="002540EF" w:rsidP="002E7D03">
            <w:pPr>
              <w:spacing w:after="0" w:line="240" w:lineRule="auto"/>
              <w:rPr>
                <w:rFonts w:ascii="Times New Roman" w:eastAsia="Times New Roman" w:hAnsi="Times New Roman" w:cs="Times New Roman"/>
              </w:rPr>
            </w:pPr>
            <w:r w:rsidRPr="00AA515C">
              <w:rPr>
                <w:rFonts w:ascii="Times New Roman" w:eastAsia="Times New Roman" w:hAnsi="Times New Roman" w:cs="Times New Roman"/>
                <w:i/>
                <w:iCs/>
              </w:rPr>
              <w:t>Haemophilus influenzae</w:t>
            </w:r>
          </w:p>
          <w:p w14:paraId="333CD528" w14:textId="77777777" w:rsidR="002540EF" w:rsidRPr="00AA515C" w:rsidRDefault="002540EF" w:rsidP="002E7D03">
            <w:pPr>
              <w:spacing w:after="0" w:line="240" w:lineRule="auto"/>
              <w:rPr>
                <w:rFonts w:ascii="Times New Roman" w:eastAsia="Times New Roman" w:hAnsi="Times New Roman" w:cs="Times New Roman"/>
                <w:i/>
                <w:iCs/>
                <w:noProof/>
                <w:u w:val="single"/>
              </w:rPr>
            </w:pPr>
            <w:r w:rsidRPr="00AA515C">
              <w:rPr>
                <w:rFonts w:ascii="Times New Roman" w:eastAsia="Times New Roman" w:hAnsi="Times New Roman" w:cs="Times New Roman"/>
                <w:i/>
                <w:iCs/>
              </w:rPr>
              <w:t>Haemophilus parainfluenzae</w:t>
            </w:r>
          </w:p>
          <w:p w14:paraId="3FCA1C26"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rPr>
              <w:t>Moraxella catarrhalis</w:t>
            </w:r>
          </w:p>
          <w:p w14:paraId="47A6B59F" w14:textId="77777777" w:rsidR="002540EF" w:rsidRPr="00AA515C" w:rsidRDefault="002540EF" w:rsidP="002E7D03">
            <w:pPr>
              <w:spacing w:after="0" w:line="240" w:lineRule="auto"/>
              <w:rPr>
                <w:rFonts w:ascii="Times New Roman" w:eastAsia="Times New Roman" w:hAnsi="Times New Roman" w:cs="Times New Roman"/>
                <w:lang w:eastAsia="en-GB"/>
              </w:rPr>
            </w:pPr>
          </w:p>
        </w:tc>
      </w:tr>
      <w:tr w:rsidR="002540EF" w:rsidRPr="00AA515C" w14:paraId="3F7CE871" w14:textId="77777777" w:rsidTr="002E7D03">
        <w:tc>
          <w:tcPr>
            <w:tcW w:w="8522" w:type="dxa"/>
          </w:tcPr>
          <w:p w14:paraId="48FD6360" w14:textId="77777777" w:rsidR="002540EF" w:rsidRPr="00AA515C" w:rsidRDefault="002540EF" w:rsidP="002E7D03">
            <w:pPr>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noProof/>
                <w:u w:val="single"/>
              </w:rPr>
              <w:t>Spirochetos</w:t>
            </w:r>
          </w:p>
          <w:p w14:paraId="3BDA4459" w14:textId="77777777" w:rsidR="002540EF" w:rsidRPr="00AA515C" w:rsidRDefault="002540EF" w:rsidP="002E7D03">
            <w:pPr>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i/>
              </w:rPr>
              <w:t>Borrelia burgdorferi</w:t>
            </w:r>
          </w:p>
        </w:tc>
      </w:tr>
      <w:tr w:rsidR="002540EF" w:rsidRPr="00AA515C" w14:paraId="09D9C331" w14:textId="77777777" w:rsidTr="002E7D03">
        <w:tc>
          <w:tcPr>
            <w:tcW w:w="8522" w:type="dxa"/>
          </w:tcPr>
          <w:p w14:paraId="35EE1649" w14:textId="77777777" w:rsidR="002540EF" w:rsidRPr="00AA515C" w:rsidRDefault="002540EF" w:rsidP="002E7D03">
            <w:pPr>
              <w:spacing w:after="0" w:line="240" w:lineRule="auto"/>
              <w:rPr>
                <w:rFonts w:ascii="Times New Roman" w:eastAsia="Times New Roman" w:hAnsi="Times New Roman" w:cs="Times New Roman"/>
                <w:noProof/>
                <w:u w:val="single"/>
              </w:rPr>
            </w:pPr>
          </w:p>
        </w:tc>
      </w:tr>
      <w:tr w:rsidR="002540EF" w:rsidRPr="00AA515C" w14:paraId="6A683EA6" w14:textId="77777777" w:rsidTr="002E7D03">
        <w:trPr>
          <w:trHeight w:val="179"/>
        </w:trPr>
        <w:tc>
          <w:tcPr>
            <w:tcW w:w="8522" w:type="dxa"/>
          </w:tcPr>
          <w:p w14:paraId="0221EC05" w14:textId="77777777" w:rsidR="002540EF" w:rsidRPr="00AA515C" w:rsidRDefault="002540EF" w:rsidP="002E7D03">
            <w:pPr>
              <w:keepNext/>
              <w:tabs>
                <w:tab w:val="left" w:pos="567"/>
              </w:tabs>
              <w:spacing w:after="0" w:line="240" w:lineRule="auto"/>
              <w:rPr>
                <w:rFonts w:ascii="Times New Roman" w:eastAsia="Times New Roman" w:hAnsi="Times New Roman" w:cs="Times New Roman"/>
                <w:b/>
                <w:i/>
                <w:noProof/>
              </w:rPr>
            </w:pPr>
            <w:r w:rsidRPr="00AA515C">
              <w:rPr>
                <w:rFonts w:ascii="Times New Roman" w:eastAsia="Times New Roman" w:hAnsi="Times New Roman" w:cs="Times New Roman"/>
                <w:b/>
                <w:noProof/>
              </w:rPr>
              <w:t>Mikroorganizmai, kurių įgytas atsparumas gali kelti problemų</w:t>
            </w:r>
          </w:p>
        </w:tc>
      </w:tr>
      <w:tr w:rsidR="002540EF" w:rsidRPr="00AA515C" w14:paraId="758871ED" w14:textId="77777777" w:rsidTr="002E7D03">
        <w:tc>
          <w:tcPr>
            <w:tcW w:w="8522" w:type="dxa"/>
          </w:tcPr>
          <w:p w14:paraId="3C386769" w14:textId="77777777" w:rsidR="002540EF" w:rsidRPr="00AA515C" w:rsidRDefault="002540EF" w:rsidP="002E7D03">
            <w:pPr>
              <w:keepNext/>
              <w:tabs>
                <w:tab w:val="left" w:pos="567"/>
              </w:tabs>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Gramteigiami aerobai</w:t>
            </w:r>
          </w:p>
          <w:p w14:paraId="5AE3F059" w14:textId="77777777" w:rsidR="002540EF" w:rsidRPr="00AA515C" w:rsidRDefault="002540EF" w:rsidP="002E7D03">
            <w:pPr>
              <w:spacing w:after="0" w:line="240" w:lineRule="auto"/>
              <w:rPr>
                <w:rFonts w:ascii="Times New Roman" w:eastAsia="Times New Roman" w:hAnsi="Times New Roman" w:cs="Times New Roman"/>
                <w:i/>
                <w:iCs/>
                <w:noProof/>
              </w:rPr>
            </w:pPr>
            <w:r w:rsidRPr="00AA515C">
              <w:rPr>
                <w:rFonts w:ascii="Times New Roman" w:eastAsia="Times New Roman" w:hAnsi="Times New Roman" w:cs="Times New Roman"/>
                <w:i/>
                <w:iCs/>
                <w:lang w:eastAsia="en-GB"/>
              </w:rPr>
              <w:t>Streptococcus pneumoniae</w:t>
            </w:r>
          </w:p>
        </w:tc>
      </w:tr>
      <w:tr w:rsidR="002540EF" w:rsidRPr="00AA515C" w14:paraId="4A29E97B" w14:textId="77777777" w:rsidTr="002E7D03">
        <w:tc>
          <w:tcPr>
            <w:tcW w:w="8522" w:type="dxa"/>
          </w:tcPr>
          <w:p w14:paraId="0E878B02"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Gramneigiami aerobai</w:t>
            </w:r>
          </w:p>
          <w:p w14:paraId="00EC9396"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lang w:eastAsia="en-GB"/>
              </w:rPr>
              <w:t>Citrobacter freundii</w:t>
            </w:r>
          </w:p>
          <w:p w14:paraId="0EE69C64" w14:textId="77777777" w:rsidR="002540EF" w:rsidRPr="00AA515C" w:rsidRDefault="002540EF" w:rsidP="002E7D03">
            <w:pPr>
              <w:spacing w:after="0" w:line="240" w:lineRule="auto"/>
              <w:rPr>
                <w:rFonts w:ascii="Times New Roman" w:eastAsia="Times New Roman" w:hAnsi="Times New Roman" w:cs="Times New Roman"/>
                <w:i/>
                <w:iCs/>
                <w:lang w:eastAsia="en-GB"/>
              </w:rPr>
            </w:pPr>
            <w:r w:rsidRPr="00AA515C">
              <w:rPr>
                <w:rFonts w:ascii="Times New Roman" w:eastAsia="Times New Roman" w:hAnsi="Times New Roman" w:cs="Times New Roman"/>
                <w:i/>
                <w:iCs/>
                <w:lang w:eastAsia="en-GB"/>
              </w:rPr>
              <w:t>Enterobacter aerogenes</w:t>
            </w:r>
          </w:p>
          <w:p w14:paraId="400A52F7"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lang w:eastAsia="en-GB"/>
              </w:rPr>
              <w:lastRenderedPageBreak/>
              <w:t>Enterobacter cloacae</w:t>
            </w:r>
          </w:p>
          <w:p w14:paraId="671D9A45" w14:textId="77777777" w:rsidR="002540EF" w:rsidRPr="00AA515C" w:rsidRDefault="002540EF" w:rsidP="002E7D03">
            <w:pPr>
              <w:spacing w:after="0" w:line="240" w:lineRule="auto"/>
              <w:rPr>
                <w:rFonts w:ascii="Times New Roman" w:eastAsia="Times New Roman" w:hAnsi="Times New Roman" w:cs="Times New Roman"/>
                <w:noProof/>
                <w:u w:val="single"/>
              </w:rPr>
            </w:pPr>
            <w:r w:rsidRPr="00AA515C">
              <w:rPr>
                <w:rFonts w:ascii="Times New Roman" w:eastAsia="Times New Roman" w:hAnsi="Times New Roman" w:cs="Times New Roman"/>
                <w:i/>
                <w:iCs/>
                <w:lang w:eastAsia="en-GB"/>
              </w:rPr>
              <w:t>Escherichia coli</w:t>
            </w:r>
          </w:p>
          <w:p w14:paraId="75B424A0"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lang w:eastAsia="en-GB"/>
              </w:rPr>
              <w:t>Klebsiella pneumoniae</w:t>
            </w:r>
          </w:p>
          <w:p w14:paraId="1AEE0CFB" w14:textId="77777777" w:rsidR="002540EF" w:rsidRPr="00AA515C" w:rsidRDefault="002540EF" w:rsidP="002E7D03">
            <w:pPr>
              <w:spacing w:after="0" w:line="240" w:lineRule="auto"/>
              <w:rPr>
                <w:rFonts w:ascii="Times New Roman" w:eastAsia="Times New Roman" w:hAnsi="Times New Roman" w:cs="Times New Roman"/>
                <w:i/>
                <w:iCs/>
                <w:lang w:eastAsia="en-GB"/>
              </w:rPr>
            </w:pPr>
            <w:r w:rsidRPr="00AA515C">
              <w:rPr>
                <w:rFonts w:ascii="Times New Roman" w:eastAsia="Times New Roman" w:hAnsi="Times New Roman" w:cs="Times New Roman"/>
                <w:i/>
                <w:iCs/>
                <w:lang w:eastAsia="en-GB"/>
              </w:rPr>
              <w:t xml:space="preserve">Proteus mirabilis </w:t>
            </w:r>
          </w:p>
          <w:p w14:paraId="3974C097"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lang w:eastAsia="en-GB"/>
              </w:rPr>
              <w:t xml:space="preserve">Proteus </w:t>
            </w:r>
            <w:r w:rsidRPr="00AA515C">
              <w:rPr>
                <w:rFonts w:ascii="Times New Roman" w:eastAsia="Times New Roman" w:hAnsi="Times New Roman" w:cs="Times New Roman"/>
                <w:iCs/>
                <w:lang w:eastAsia="en-GB"/>
              </w:rPr>
              <w:t>rūšys</w:t>
            </w:r>
            <w:r w:rsidRPr="00AA515C">
              <w:rPr>
                <w:rFonts w:ascii="Times New Roman" w:eastAsia="Times New Roman" w:hAnsi="Times New Roman" w:cs="Times New Roman"/>
                <w:i/>
                <w:iCs/>
                <w:lang w:eastAsia="en-GB"/>
              </w:rPr>
              <w:t xml:space="preserve"> </w:t>
            </w:r>
            <w:r w:rsidRPr="00AA515C">
              <w:rPr>
                <w:rFonts w:ascii="Times New Roman" w:eastAsia="Times New Roman" w:hAnsi="Times New Roman" w:cs="Times New Roman"/>
                <w:lang w:eastAsia="en-GB"/>
              </w:rPr>
              <w:t xml:space="preserve">(kitokios nei </w:t>
            </w:r>
            <w:r w:rsidRPr="00AA515C">
              <w:rPr>
                <w:rFonts w:ascii="Times New Roman" w:eastAsia="Times New Roman" w:hAnsi="Times New Roman" w:cs="Times New Roman"/>
                <w:i/>
                <w:lang w:eastAsia="en-GB"/>
              </w:rPr>
              <w:t>P. vulgaris</w:t>
            </w:r>
            <w:r w:rsidRPr="00AA515C">
              <w:rPr>
                <w:rFonts w:ascii="Times New Roman" w:eastAsia="Times New Roman" w:hAnsi="Times New Roman" w:cs="Times New Roman"/>
                <w:lang w:eastAsia="en-GB"/>
              </w:rPr>
              <w:t>)</w:t>
            </w:r>
          </w:p>
          <w:p w14:paraId="4F0D3EAA"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i/>
                <w:iCs/>
                <w:lang w:eastAsia="en-GB"/>
              </w:rPr>
              <w:t>Providencia</w:t>
            </w:r>
            <w:r w:rsidRPr="00AA515C">
              <w:rPr>
                <w:rFonts w:ascii="Times New Roman" w:eastAsia="Times New Roman" w:hAnsi="Times New Roman" w:cs="Times New Roman"/>
                <w:lang w:eastAsia="en-GB"/>
              </w:rPr>
              <w:t xml:space="preserve"> </w:t>
            </w:r>
            <w:r w:rsidRPr="00AA515C">
              <w:rPr>
                <w:rFonts w:ascii="Times New Roman" w:eastAsia="Times New Roman" w:hAnsi="Times New Roman" w:cs="Times New Roman"/>
                <w:iCs/>
                <w:lang w:eastAsia="en-GB"/>
              </w:rPr>
              <w:t>rūšys</w:t>
            </w:r>
          </w:p>
        </w:tc>
      </w:tr>
      <w:tr w:rsidR="002540EF" w:rsidRPr="00AA515C" w14:paraId="57DDDDD5" w14:textId="77777777" w:rsidTr="002E7D03">
        <w:tc>
          <w:tcPr>
            <w:tcW w:w="8522" w:type="dxa"/>
          </w:tcPr>
          <w:p w14:paraId="44EEF8D6"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lastRenderedPageBreak/>
              <w:t>Gramteigiami anaerobai</w:t>
            </w:r>
          </w:p>
          <w:p w14:paraId="1ECD0BD3" w14:textId="77777777" w:rsidR="002540EF" w:rsidRPr="00AA515C" w:rsidRDefault="002540EF" w:rsidP="002E7D03">
            <w:pPr>
              <w:spacing w:after="0" w:line="240" w:lineRule="auto"/>
              <w:rPr>
                <w:rFonts w:ascii="Times New Roman" w:eastAsia="Times New Roman" w:hAnsi="Times New Roman" w:cs="Times New Roman"/>
                <w:i/>
                <w:iCs/>
              </w:rPr>
            </w:pPr>
            <w:r w:rsidRPr="00AA515C">
              <w:rPr>
                <w:rFonts w:ascii="Times New Roman" w:eastAsia="Times New Roman" w:hAnsi="Times New Roman" w:cs="Times New Roman"/>
                <w:i/>
                <w:iCs/>
              </w:rPr>
              <w:t xml:space="preserve">Peptostreptococcus </w:t>
            </w:r>
            <w:r w:rsidRPr="00AA515C">
              <w:rPr>
                <w:rFonts w:ascii="Times New Roman" w:eastAsia="Times New Roman" w:hAnsi="Times New Roman" w:cs="Times New Roman"/>
                <w:iCs/>
                <w:lang w:eastAsia="en-GB"/>
              </w:rPr>
              <w:t>rūšys</w:t>
            </w:r>
          </w:p>
          <w:p w14:paraId="3B4B6E93"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i/>
                <w:iCs/>
              </w:rPr>
              <w:t xml:space="preserve">Propionibacterium </w:t>
            </w:r>
            <w:r w:rsidRPr="00AA515C">
              <w:rPr>
                <w:rFonts w:ascii="Times New Roman" w:eastAsia="Times New Roman" w:hAnsi="Times New Roman" w:cs="Times New Roman"/>
                <w:iCs/>
                <w:lang w:eastAsia="en-GB"/>
              </w:rPr>
              <w:t>rūšys</w:t>
            </w:r>
          </w:p>
        </w:tc>
      </w:tr>
      <w:tr w:rsidR="002540EF" w:rsidRPr="00AA515C" w14:paraId="3C17E2A8" w14:textId="77777777" w:rsidTr="002E7D03">
        <w:tc>
          <w:tcPr>
            <w:tcW w:w="8522" w:type="dxa"/>
          </w:tcPr>
          <w:p w14:paraId="75942BD0"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Gramneigiami anaerobai</w:t>
            </w:r>
          </w:p>
          <w:p w14:paraId="5061B8EE" w14:textId="77777777" w:rsidR="002540EF" w:rsidRPr="00AA515C" w:rsidRDefault="002540EF" w:rsidP="002E7D03">
            <w:pPr>
              <w:spacing w:after="0" w:line="240" w:lineRule="auto"/>
              <w:rPr>
                <w:rFonts w:ascii="Times New Roman" w:eastAsia="Times New Roman" w:hAnsi="Times New Roman" w:cs="Times New Roman"/>
                <w:i/>
                <w:iCs/>
              </w:rPr>
            </w:pPr>
            <w:r w:rsidRPr="00AA515C">
              <w:rPr>
                <w:rFonts w:ascii="Times New Roman" w:eastAsia="Times New Roman" w:hAnsi="Times New Roman" w:cs="Times New Roman"/>
                <w:i/>
                <w:iCs/>
              </w:rPr>
              <w:t xml:space="preserve">Fusobacterium </w:t>
            </w:r>
            <w:r w:rsidRPr="00AA515C">
              <w:rPr>
                <w:rFonts w:ascii="Times New Roman" w:eastAsia="Times New Roman" w:hAnsi="Times New Roman" w:cs="Times New Roman"/>
                <w:iCs/>
                <w:lang w:eastAsia="en-GB"/>
              </w:rPr>
              <w:t>rūšys</w:t>
            </w:r>
          </w:p>
          <w:p w14:paraId="500071BB"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i/>
                <w:iCs/>
              </w:rPr>
              <w:t xml:space="preserve">Bacteroides </w:t>
            </w:r>
            <w:r w:rsidRPr="00AA515C">
              <w:rPr>
                <w:rFonts w:ascii="Times New Roman" w:eastAsia="Times New Roman" w:hAnsi="Times New Roman" w:cs="Times New Roman"/>
                <w:iCs/>
                <w:lang w:eastAsia="en-GB"/>
              </w:rPr>
              <w:t>rūšys</w:t>
            </w:r>
          </w:p>
        </w:tc>
      </w:tr>
      <w:tr w:rsidR="002540EF" w:rsidRPr="00AA515C" w14:paraId="0D03CB19" w14:textId="77777777" w:rsidTr="002E7D03">
        <w:tc>
          <w:tcPr>
            <w:tcW w:w="8522" w:type="dxa"/>
          </w:tcPr>
          <w:p w14:paraId="7B5F2B0F" w14:textId="77777777" w:rsidR="002540EF" w:rsidRPr="00AA515C" w:rsidRDefault="002540EF" w:rsidP="002E7D03">
            <w:pPr>
              <w:spacing w:after="0" w:line="240" w:lineRule="auto"/>
              <w:rPr>
                <w:rFonts w:ascii="Times New Roman" w:eastAsia="Times New Roman" w:hAnsi="Times New Roman" w:cs="Times New Roman"/>
                <w:b/>
                <w:bCs/>
                <w:iCs/>
                <w:noProof/>
              </w:rPr>
            </w:pPr>
            <w:r w:rsidRPr="00AA515C">
              <w:rPr>
                <w:rFonts w:ascii="Times New Roman" w:eastAsia="Times New Roman" w:hAnsi="Times New Roman" w:cs="Times New Roman"/>
                <w:b/>
                <w:bCs/>
                <w:iCs/>
                <w:noProof/>
              </w:rPr>
              <w:t>Iš prigimties atsparūs mikroorganizmai</w:t>
            </w:r>
          </w:p>
        </w:tc>
      </w:tr>
      <w:tr w:rsidR="002540EF" w:rsidRPr="00AA515C" w14:paraId="640F5322" w14:textId="77777777" w:rsidTr="002E7D03">
        <w:tc>
          <w:tcPr>
            <w:tcW w:w="8522" w:type="dxa"/>
          </w:tcPr>
          <w:p w14:paraId="6593403E" w14:textId="77777777" w:rsidR="002540EF" w:rsidRPr="00AA515C" w:rsidRDefault="002540EF" w:rsidP="002E7D03">
            <w:p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Gramteigiami aerobai</w:t>
            </w:r>
          </w:p>
          <w:p w14:paraId="5D147346" w14:textId="77777777" w:rsidR="002540EF" w:rsidRPr="00AA515C" w:rsidRDefault="002540EF" w:rsidP="002E7D03">
            <w:pPr>
              <w:spacing w:after="0" w:line="240" w:lineRule="auto"/>
              <w:rPr>
                <w:rFonts w:ascii="Times New Roman" w:eastAsia="Times New Roman" w:hAnsi="Times New Roman" w:cs="Times New Roman"/>
                <w:i/>
                <w:iCs/>
                <w:color w:val="000000"/>
                <w:lang w:eastAsia="en-GB"/>
              </w:rPr>
            </w:pPr>
            <w:r w:rsidRPr="00AA515C">
              <w:rPr>
                <w:rFonts w:ascii="Times New Roman" w:eastAsia="Times New Roman" w:hAnsi="Times New Roman" w:cs="Times New Roman"/>
                <w:i/>
                <w:iCs/>
                <w:color w:val="000000"/>
                <w:lang w:eastAsia="en-GB"/>
              </w:rPr>
              <w:t>Enterococcus faecalis</w:t>
            </w:r>
          </w:p>
          <w:p w14:paraId="74971BB8" w14:textId="77777777" w:rsidR="002540EF" w:rsidRPr="00AA515C" w:rsidRDefault="002540EF" w:rsidP="002E7D03">
            <w:pPr>
              <w:spacing w:after="0" w:line="240" w:lineRule="auto"/>
              <w:rPr>
                <w:rFonts w:ascii="Times New Roman" w:eastAsia="Times New Roman" w:hAnsi="Times New Roman" w:cs="Times New Roman"/>
                <w:bCs/>
                <w:noProof/>
                <w:u w:val="single"/>
              </w:rPr>
            </w:pPr>
            <w:r w:rsidRPr="00AA515C">
              <w:rPr>
                <w:rFonts w:ascii="Times New Roman" w:eastAsia="Times New Roman" w:hAnsi="Times New Roman" w:cs="Times New Roman"/>
                <w:i/>
                <w:iCs/>
                <w:color w:val="000000"/>
                <w:lang w:eastAsia="en-GB"/>
              </w:rPr>
              <w:t>Enterococcus faecium</w:t>
            </w:r>
          </w:p>
        </w:tc>
      </w:tr>
      <w:tr w:rsidR="002540EF" w:rsidRPr="00AA515C" w14:paraId="7707C392" w14:textId="77777777" w:rsidTr="002E7D03">
        <w:tc>
          <w:tcPr>
            <w:tcW w:w="8522" w:type="dxa"/>
          </w:tcPr>
          <w:p w14:paraId="3AF531C5" w14:textId="77777777" w:rsidR="002540EF" w:rsidRPr="00AA515C" w:rsidRDefault="002540EF" w:rsidP="002E7D03">
            <w:pPr>
              <w:spacing w:after="0" w:line="240" w:lineRule="auto"/>
              <w:rPr>
                <w:rFonts w:ascii="Times New Roman" w:eastAsia="Times New Roman" w:hAnsi="Times New Roman" w:cs="Times New Roman"/>
                <w:color w:val="000000"/>
                <w:u w:val="single"/>
                <w:lang w:eastAsia="en-GB"/>
              </w:rPr>
            </w:pPr>
            <w:r w:rsidRPr="00AA515C">
              <w:rPr>
                <w:rFonts w:ascii="Times New Roman" w:eastAsia="Times New Roman" w:hAnsi="Times New Roman" w:cs="Times New Roman"/>
                <w:u w:val="single"/>
                <w:lang w:eastAsia="en-GB"/>
              </w:rPr>
              <w:t>Gramneigiami</w:t>
            </w:r>
            <w:r w:rsidRPr="00AA515C">
              <w:rPr>
                <w:rFonts w:ascii="Times New Roman" w:eastAsia="Times New Roman" w:hAnsi="Times New Roman" w:cs="Times New Roman"/>
                <w:color w:val="000000"/>
                <w:u w:val="single"/>
                <w:lang w:eastAsia="en-GB"/>
              </w:rPr>
              <w:t xml:space="preserve"> aerobai</w:t>
            </w:r>
          </w:p>
          <w:p w14:paraId="6B83140D" w14:textId="77777777" w:rsidR="002540EF" w:rsidRPr="00AA515C" w:rsidRDefault="002540EF" w:rsidP="002E7D03">
            <w:pPr>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i/>
                <w:iCs/>
                <w:color w:val="000000"/>
                <w:lang w:eastAsia="en-GB"/>
              </w:rPr>
              <w:t xml:space="preserve">Acinetobacter </w:t>
            </w:r>
            <w:r w:rsidRPr="00AA515C">
              <w:rPr>
                <w:rFonts w:ascii="Times New Roman" w:eastAsia="Times New Roman" w:hAnsi="Times New Roman" w:cs="Times New Roman"/>
                <w:iCs/>
                <w:lang w:eastAsia="en-GB"/>
              </w:rPr>
              <w:t>rūšys</w:t>
            </w:r>
          </w:p>
          <w:p w14:paraId="1EA52D7D" w14:textId="77777777" w:rsidR="002540EF" w:rsidRPr="00AA515C" w:rsidRDefault="002540EF" w:rsidP="002E7D03">
            <w:pPr>
              <w:spacing w:after="0" w:line="240" w:lineRule="auto"/>
              <w:rPr>
                <w:rFonts w:ascii="Times New Roman" w:eastAsia="Times New Roman" w:hAnsi="Times New Roman" w:cs="Times New Roman"/>
                <w:i/>
                <w:iCs/>
                <w:color w:val="000000"/>
                <w:lang w:eastAsia="en-GB"/>
              </w:rPr>
            </w:pPr>
            <w:r w:rsidRPr="00AA515C">
              <w:rPr>
                <w:rFonts w:ascii="Times New Roman" w:eastAsia="Times New Roman" w:hAnsi="Times New Roman" w:cs="Times New Roman"/>
                <w:i/>
                <w:iCs/>
              </w:rPr>
              <w:t xml:space="preserve">Campylobacter </w:t>
            </w:r>
            <w:r w:rsidRPr="00AA515C">
              <w:rPr>
                <w:rFonts w:ascii="Times New Roman" w:eastAsia="Times New Roman" w:hAnsi="Times New Roman" w:cs="Times New Roman"/>
                <w:iCs/>
                <w:lang w:eastAsia="en-GB"/>
              </w:rPr>
              <w:t>rūšys</w:t>
            </w:r>
            <w:r w:rsidRPr="00AA515C">
              <w:rPr>
                <w:rFonts w:ascii="Times New Roman" w:eastAsia="Times New Roman" w:hAnsi="Times New Roman" w:cs="Times New Roman"/>
                <w:i/>
                <w:iCs/>
                <w:color w:val="000000"/>
                <w:lang w:eastAsia="en-GB"/>
              </w:rPr>
              <w:t xml:space="preserve"> </w:t>
            </w:r>
          </w:p>
          <w:p w14:paraId="41CEC424" w14:textId="77777777" w:rsidR="002540EF" w:rsidRPr="00AA515C" w:rsidRDefault="002540EF" w:rsidP="002E7D03">
            <w:pPr>
              <w:spacing w:after="0" w:line="240" w:lineRule="auto"/>
              <w:rPr>
                <w:rFonts w:ascii="Times New Roman" w:eastAsia="Times New Roman" w:hAnsi="Times New Roman" w:cs="Times New Roman"/>
                <w:i/>
                <w:iCs/>
                <w:color w:val="000000"/>
                <w:lang w:eastAsia="en-GB"/>
              </w:rPr>
            </w:pPr>
            <w:r w:rsidRPr="00AA515C">
              <w:rPr>
                <w:rFonts w:ascii="Times New Roman" w:eastAsia="Times New Roman" w:hAnsi="Times New Roman" w:cs="Times New Roman"/>
                <w:i/>
                <w:iCs/>
              </w:rPr>
              <w:t>Morganella morganii</w:t>
            </w:r>
            <w:r w:rsidRPr="00AA515C">
              <w:rPr>
                <w:rFonts w:ascii="Times New Roman" w:eastAsia="Times New Roman" w:hAnsi="Times New Roman" w:cs="Times New Roman"/>
                <w:i/>
                <w:iCs/>
                <w:color w:val="000000"/>
                <w:lang w:eastAsia="en-GB"/>
              </w:rPr>
              <w:t xml:space="preserve"> </w:t>
            </w:r>
          </w:p>
          <w:p w14:paraId="3447679B" w14:textId="77777777" w:rsidR="002540EF" w:rsidRPr="00AA515C" w:rsidRDefault="002540EF" w:rsidP="002E7D03">
            <w:pPr>
              <w:spacing w:after="0" w:line="240" w:lineRule="auto"/>
              <w:rPr>
                <w:rFonts w:ascii="Times New Roman" w:eastAsia="Times New Roman" w:hAnsi="Times New Roman" w:cs="Times New Roman"/>
                <w:i/>
                <w:iCs/>
                <w:color w:val="000000"/>
                <w:lang w:eastAsia="en-GB"/>
              </w:rPr>
            </w:pPr>
            <w:r w:rsidRPr="00AA515C">
              <w:rPr>
                <w:rFonts w:ascii="Times New Roman" w:eastAsia="Times New Roman" w:hAnsi="Times New Roman" w:cs="Times New Roman"/>
                <w:i/>
                <w:iCs/>
                <w:color w:val="000000"/>
                <w:lang w:eastAsia="en-GB"/>
              </w:rPr>
              <w:t>Proteus vulgaris</w:t>
            </w:r>
          </w:p>
          <w:p w14:paraId="325E6693" w14:textId="77777777" w:rsidR="002540EF" w:rsidRPr="00AA515C" w:rsidRDefault="002540EF" w:rsidP="002E7D03">
            <w:pPr>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i/>
                <w:iCs/>
                <w:color w:val="000000"/>
                <w:lang w:eastAsia="en-GB"/>
              </w:rPr>
              <w:t>Pseudomonas aeruginosa</w:t>
            </w:r>
          </w:p>
          <w:p w14:paraId="6A91D0E5" w14:textId="77777777" w:rsidR="002540EF" w:rsidRPr="00AA515C" w:rsidRDefault="002540EF" w:rsidP="002E7D03">
            <w:pPr>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i/>
                <w:color w:val="000000"/>
                <w:lang w:eastAsia="en-GB"/>
              </w:rPr>
              <w:t>Serratia marcescens</w:t>
            </w:r>
          </w:p>
        </w:tc>
      </w:tr>
      <w:tr w:rsidR="002540EF" w:rsidRPr="00AA515C" w14:paraId="3305D9F3" w14:textId="77777777" w:rsidTr="002E7D03">
        <w:tc>
          <w:tcPr>
            <w:tcW w:w="8522" w:type="dxa"/>
          </w:tcPr>
          <w:p w14:paraId="7FE6A4D5" w14:textId="77777777" w:rsidR="002540EF" w:rsidRPr="00AA515C" w:rsidRDefault="002540EF" w:rsidP="002E7D03">
            <w:pPr>
              <w:keepNext/>
              <w:tabs>
                <w:tab w:val="left" w:pos="567"/>
              </w:tabs>
              <w:spacing w:after="0" w:line="240" w:lineRule="auto"/>
              <w:rPr>
                <w:rFonts w:ascii="Times New Roman" w:eastAsia="Times New Roman" w:hAnsi="Times New Roman" w:cs="Times New Roman"/>
                <w:color w:val="000000"/>
                <w:u w:val="single"/>
                <w:lang w:eastAsia="en-GB"/>
              </w:rPr>
            </w:pPr>
            <w:r w:rsidRPr="00AA515C">
              <w:rPr>
                <w:rFonts w:ascii="Times New Roman" w:eastAsia="Times New Roman" w:hAnsi="Times New Roman" w:cs="Times New Roman"/>
                <w:color w:val="000000"/>
                <w:u w:val="single"/>
                <w:lang w:eastAsia="en-GB"/>
              </w:rPr>
              <w:t>Gramneigiami anaerobai</w:t>
            </w:r>
          </w:p>
          <w:p w14:paraId="4E4E75B1" w14:textId="77777777" w:rsidR="002540EF" w:rsidRPr="00AA515C" w:rsidRDefault="002540EF" w:rsidP="002E7D03">
            <w:pPr>
              <w:spacing w:after="0" w:line="240" w:lineRule="auto"/>
              <w:rPr>
                <w:rFonts w:ascii="Times New Roman" w:eastAsia="Times New Roman" w:hAnsi="Times New Roman" w:cs="Times New Roman"/>
                <w:color w:val="000000"/>
                <w:u w:val="single"/>
                <w:lang w:eastAsia="en-GB"/>
              </w:rPr>
            </w:pPr>
            <w:r w:rsidRPr="00AA515C">
              <w:rPr>
                <w:rFonts w:ascii="Times New Roman" w:eastAsia="Times New Roman" w:hAnsi="Times New Roman" w:cs="Times New Roman"/>
                <w:i/>
                <w:iCs/>
              </w:rPr>
              <w:t>Bacteroides fragilis</w:t>
            </w:r>
            <w:r w:rsidRPr="00AA515C">
              <w:rPr>
                <w:rFonts w:ascii="Times New Roman" w:eastAsia="Times New Roman" w:hAnsi="Times New Roman" w:cs="Times New Roman"/>
              </w:rPr>
              <w:t xml:space="preserve"> </w:t>
            </w:r>
          </w:p>
        </w:tc>
      </w:tr>
      <w:tr w:rsidR="002540EF" w:rsidRPr="00AA515C" w14:paraId="72B534C2" w14:textId="77777777" w:rsidTr="002E7D03">
        <w:tc>
          <w:tcPr>
            <w:tcW w:w="8522" w:type="dxa"/>
          </w:tcPr>
          <w:p w14:paraId="0287002B" w14:textId="77777777" w:rsidR="002540EF" w:rsidRPr="00AA515C" w:rsidRDefault="002540EF" w:rsidP="002E7D03">
            <w:pPr>
              <w:spacing w:after="0" w:line="240" w:lineRule="auto"/>
              <w:rPr>
                <w:rFonts w:ascii="Times New Roman" w:eastAsia="Times New Roman" w:hAnsi="Times New Roman" w:cs="Times New Roman"/>
                <w:color w:val="000000"/>
                <w:u w:val="single"/>
                <w:lang w:eastAsia="en-GB"/>
              </w:rPr>
            </w:pPr>
            <w:r w:rsidRPr="00AA515C">
              <w:rPr>
                <w:rFonts w:ascii="Times New Roman" w:eastAsia="Times New Roman" w:hAnsi="Times New Roman" w:cs="Times New Roman"/>
                <w:color w:val="000000"/>
                <w:u w:val="single"/>
                <w:lang w:eastAsia="en-GB"/>
              </w:rPr>
              <w:t>Kiti</w:t>
            </w:r>
          </w:p>
          <w:p w14:paraId="101E30A4" w14:textId="77777777" w:rsidR="002540EF" w:rsidRPr="00AA515C" w:rsidRDefault="002540EF" w:rsidP="002E7D03">
            <w:pPr>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i/>
                <w:iCs/>
                <w:color w:val="000000"/>
                <w:lang w:eastAsia="en-GB"/>
              </w:rPr>
              <w:t xml:space="preserve">Chlamydia </w:t>
            </w:r>
            <w:r w:rsidRPr="00AA515C">
              <w:rPr>
                <w:rFonts w:ascii="Times New Roman" w:eastAsia="Times New Roman" w:hAnsi="Times New Roman" w:cs="Times New Roman"/>
                <w:iCs/>
                <w:lang w:eastAsia="en-GB"/>
              </w:rPr>
              <w:t>rūšys</w:t>
            </w:r>
          </w:p>
          <w:p w14:paraId="713CADD6" w14:textId="77777777" w:rsidR="002540EF" w:rsidRPr="00AA515C" w:rsidRDefault="002540EF" w:rsidP="002E7D03">
            <w:pPr>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i/>
                <w:iCs/>
                <w:color w:val="000000"/>
                <w:lang w:eastAsia="en-GB"/>
              </w:rPr>
              <w:t>Mycoplasma</w:t>
            </w:r>
            <w:r w:rsidRPr="00AA515C">
              <w:rPr>
                <w:rFonts w:ascii="Times New Roman" w:eastAsia="Times New Roman" w:hAnsi="Times New Roman" w:cs="Times New Roman"/>
                <w:color w:val="000000"/>
                <w:lang w:eastAsia="en-GB"/>
              </w:rPr>
              <w:t xml:space="preserve"> </w:t>
            </w:r>
            <w:r w:rsidRPr="00AA515C">
              <w:rPr>
                <w:rFonts w:ascii="Times New Roman" w:eastAsia="Times New Roman" w:hAnsi="Times New Roman" w:cs="Times New Roman"/>
                <w:iCs/>
                <w:lang w:eastAsia="en-GB"/>
              </w:rPr>
              <w:t>rūšys</w:t>
            </w:r>
          </w:p>
          <w:p w14:paraId="3FE5ECAB" w14:textId="77777777" w:rsidR="002540EF" w:rsidRPr="00AA515C" w:rsidRDefault="002540EF" w:rsidP="002E7D03">
            <w:pPr>
              <w:spacing w:after="0" w:line="240" w:lineRule="auto"/>
              <w:rPr>
                <w:rFonts w:ascii="Times New Roman" w:eastAsia="Times New Roman" w:hAnsi="Times New Roman" w:cs="Times New Roman"/>
                <w:color w:val="000000"/>
                <w:u w:val="single"/>
                <w:lang w:eastAsia="en-GB"/>
              </w:rPr>
            </w:pPr>
            <w:r w:rsidRPr="00AA515C">
              <w:rPr>
                <w:rFonts w:ascii="Times New Roman" w:eastAsia="Times New Roman" w:hAnsi="Times New Roman" w:cs="Times New Roman"/>
                <w:i/>
                <w:iCs/>
              </w:rPr>
              <w:t>Legionella</w:t>
            </w:r>
            <w:r w:rsidRPr="00AA515C">
              <w:rPr>
                <w:rFonts w:ascii="Times New Roman" w:eastAsia="Times New Roman" w:hAnsi="Times New Roman" w:cs="Times New Roman"/>
              </w:rPr>
              <w:t xml:space="preserve"> </w:t>
            </w:r>
            <w:r w:rsidRPr="00AA515C">
              <w:rPr>
                <w:rFonts w:ascii="Times New Roman" w:eastAsia="Times New Roman" w:hAnsi="Times New Roman" w:cs="Times New Roman"/>
                <w:iCs/>
                <w:lang w:eastAsia="en-GB"/>
              </w:rPr>
              <w:t>rūšys</w:t>
            </w:r>
          </w:p>
        </w:tc>
      </w:tr>
    </w:tbl>
    <w:p w14:paraId="2CB5F21C" w14:textId="77777777" w:rsidR="002540EF" w:rsidRPr="00AA515C" w:rsidRDefault="002540EF" w:rsidP="002540EF">
      <w:pPr>
        <w:spacing w:after="0" w:line="240" w:lineRule="auto"/>
        <w:ind w:left="567" w:hanging="567"/>
        <w:rPr>
          <w:rFonts w:ascii="Times New Roman" w:eastAsia="Times New Roman" w:hAnsi="Times New Roman" w:cs="Times New Roman"/>
          <w:lang w:eastAsia="en-GB"/>
        </w:rPr>
      </w:pPr>
      <w:r w:rsidRPr="00AA515C">
        <w:rPr>
          <w:rFonts w:ascii="Times New Roman" w:eastAsia="Times New Roman" w:hAnsi="Times New Roman" w:cs="Times New Roman"/>
        </w:rPr>
        <w:t xml:space="preserve">* Visi meticilinui atsparūs </w:t>
      </w:r>
      <w:r w:rsidRPr="00AA515C">
        <w:rPr>
          <w:rFonts w:ascii="Times New Roman" w:eastAsia="Times New Roman" w:hAnsi="Times New Roman" w:cs="Times New Roman"/>
          <w:i/>
          <w:iCs/>
          <w:lang w:eastAsia="en-GB"/>
        </w:rPr>
        <w:t xml:space="preserve">S. aureus </w:t>
      </w:r>
      <w:r w:rsidRPr="00AA515C">
        <w:rPr>
          <w:rFonts w:ascii="Times New Roman" w:eastAsia="Times New Roman" w:hAnsi="Times New Roman" w:cs="Times New Roman"/>
          <w:lang w:eastAsia="en-GB"/>
        </w:rPr>
        <w:t>yra atsparūs cefuroksimui.</w:t>
      </w:r>
    </w:p>
    <w:p w14:paraId="5B15EAEC" w14:textId="77777777" w:rsidR="002540EF" w:rsidRPr="00AA515C" w:rsidRDefault="002540EF" w:rsidP="002540EF">
      <w:pPr>
        <w:tabs>
          <w:tab w:val="left" w:pos="567"/>
        </w:tabs>
        <w:spacing w:after="0" w:line="240" w:lineRule="auto"/>
        <w:rPr>
          <w:rFonts w:ascii="Times New Roman" w:eastAsia="Times New Roman" w:hAnsi="Times New Roman" w:cs="Times New Roman"/>
          <w:bCs/>
          <w:iCs/>
          <w:lang w:eastAsia="lt-LT"/>
        </w:rPr>
      </w:pPr>
    </w:p>
    <w:p w14:paraId="72E235E6"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5.2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Farmakokinetinės savybės</w:t>
      </w:r>
    </w:p>
    <w:p w14:paraId="6B3AB469"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462803B9" w14:textId="77777777" w:rsidR="002540EF" w:rsidRPr="00AA515C" w:rsidRDefault="002540EF" w:rsidP="002540EF">
      <w:pPr>
        <w:tabs>
          <w:tab w:val="left" w:pos="567"/>
        </w:tabs>
        <w:spacing w:after="0" w:line="240" w:lineRule="auto"/>
        <w:rPr>
          <w:rFonts w:ascii="Times New Roman" w:eastAsia="Times New Roman" w:hAnsi="Times New Roman" w:cs="Times New Roman"/>
          <w:iCs/>
          <w:u w:val="single"/>
          <w:lang w:eastAsia="lt-LT"/>
        </w:rPr>
      </w:pPr>
      <w:r w:rsidRPr="00AA515C">
        <w:rPr>
          <w:rFonts w:ascii="Times New Roman" w:eastAsia="Times New Roman" w:hAnsi="Times New Roman" w:cs="Times New Roman"/>
          <w:iCs/>
          <w:u w:val="single"/>
          <w:lang w:eastAsia="lt-LT"/>
        </w:rPr>
        <w:t>Absorbcija</w:t>
      </w:r>
    </w:p>
    <w:p w14:paraId="0823B97C" w14:textId="77777777" w:rsidR="002540EF" w:rsidRPr="00AA515C" w:rsidRDefault="002540EF" w:rsidP="002540EF">
      <w:pPr>
        <w:spacing w:after="0" w:line="240" w:lineRule="auto"/>
        <w:rPr>
          <w:rFonts w:ascii="Times New Roman" w:eastAsia="Calibri" w:hAnsi="Times New Roman" w:cs="Times New Roman"/>
          <w:lang w:eastAsia="en-GB"/>
        </w:rPr>
      </w:pPr>
      <w:r w:rsidRPr="00AA515C">
        <w:rPr>
          <w:rFonts w:ascii="Times New Roman" w:eastAsia="Calibri" w:hAnsi="Times New Roman" w:cs="Times New Roman"/>
          <w:lang w:eastAsia="en-GB"/>
        </w:rPr>
        <w:t>Per burną pavartotas cefuroksimo aksetilas absorbuojamas iš virškinimo trakto, žarnų gleivinėje ir kraujyje greitai hidrolizuojamas ir kraujyje cirkuliuoja cefuroksimo pavidalu. Geriausia absorbcija būna pavartojus tuoj pat po valgio.</w:t>
      </w:r>
    </w:p>
    <w:p w14:paraId="5D8F8563" w14:textId="77777777" w:rsidR="002540EF" w:rsidRPr="00AA515C" w:rsidRDefault="002540EF" w:rsidP="002540EF">
      <w:pPr>
        <w:spacing w:after="0" w:line="240" w:lineRule="auto"/>
        <w:rPr>
          <w:rFonts w:ascii="Times New Roman" w:eastAsia="Calibri" w:hAnsi="Times New Roman" w:cs="Times New Roman"/>
          <w:lang w:eastAsia="en-GB"/>
        </w:rPr>
      </w:pPr>
    </w:p>
    <w:p w14:paraId="65FD21C5"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lang w:eastAsia="en-GB"/>
        </w:rPr>
      </w:pPr>
      <w:r w:rsidRPr="00AA515C">
        <w:rPr>
          <w:rFonts w:ascii="Times New Roman" w:eastAsia="Calibri" w:hAnsi="Times New Roman" w:cs="Times New Roman"/>
          <w:lang w:eastAsia="en-GB"/>
        </w:rPr>
        <w:t>Vartojant cefuroksimo aksetilo tabletes, didžiausios koncentracijos serume (2,9 µg/ml suvartojus 125 mg dozę, 4,4 µg/ml – 250 mg dozę, 7,7 µg/ml – 500 mg dozę ir 13,6 µg/ml – 1 000 mg dozę) atsiranda praėjus maždaug 2,4 valandoms po dozės išgėrimo su maistu. Cefuroksimo absorbcijos greitis vartojant suspensiją yra mažesnis, palyginti su tablečių, todėl didžiausios koncentracijos serume atsiranda vėliau ir būna mažesnės bei sumažėja sisteminis biologinis prieinamumas (4</w:t>
      </w:r>
      <w:r w:rsidRPr="00AA515C">
        <w:rPr>
          <w:rFonts w:ascii="Times New Roman" w:eastAsia="Calibri" w:hAnsi="Times New Roman" w:cs="Times New Roman"/>
          <w:lang w:eastAsia="en-GB"/>
        </w:rPr>
        <w:noBreakHyphen/>
        <w:t>17</w:t>
      </w:r>
      <w:r>
        <w:rPr>
          <w:rFonts w:ascii="Times New Roman" w:eastAsia="Calibri" w:hAnsi="Times New Roman" w:cs="Times New Roman"/>
          <w:lang w:eastAsia="en-GB"/>
        </w:rPr>
        <w:t> </w:t>
      </w:r>
      <w:r w:rsidRPr="00AA515C">
        <w:rPr>
          <w:rFonts w:ascii="Times New Roman" w:eastAsia="Calibri" w:hAnsi="Times New Roman" w:cs="Times New Roman"/>
          <w:lang w:eastAsia="en-GB"/>
        </w:rPr>
        <w:t>% mažesnis). Tyrimų su suaugusiaisiais duomenimis, cefuroksimo aksetilo</w:t>
      </w:r>
      <w:r w:rsidRPr="00AA515C">
        <w:rPr>
          <w:rFonts w:ascii="Times New Roman" w:eastAsia="Times New Roman" w:hAnsi="Times New Roman" w:cs="Times New Roman"/>
        </w:rPr>
        <w:t xml:space="preserve"> geriamoji suspensija nebuvo bioekvivalentiška </w:t>
      </w:r>
      <w:r w:rsidRPr="00AA515C">
        <w:rPr>
          <w:rFonts w:ascii="Times New Roman" w:eastAsia="Calibri" w:hAnsi="Times New Roman" w:cs="Times New Roman"/>
          <w:lang w:eastAsia="en-GB"/>
        </w:rPr>
        <w:t>cefuroksimo aksetilo tabletėms, todėl</w:t>
      </w:r>
      <w:r w:rsidRPr="00AA515C">
        <w:rPr>
          <w:rFonts w:ascii="Times New Roman" w:eastAsia="Times New Roman" w:hAnsi="Times New Roman" w:cs="Times New Roman"/>
        </w:rPr>
        <w:t xml:space="preserve"> </w:t>
      </w:r>
      <w:r w:rsidRPr="00AA515C">
        <w:rPr>
          <w:rFonts w:ascii="Times New Roman" w:eastAsia="Calibri" w:hAnsi="Times New Roman" w:cs="Times New Roman"/>
          <w:lang w:eastAsia="en-GB"/>
        </w:rPr>
        <w:t>jų negalima pakeisti vienų kitomis gramas į gramą</w:t>
      </w:r>
      <w:r w:rsidRPr="00AA515C">
        <w:rPr>
          <w:rFonts w:ascii="Times New Roman" w:eastAsia="Times New Roman" w:hAnsi="Times New Roman" w:cs="Times New Roman"/>
        </w:rPr>
        <w:t xml:space="preserve"> (žr. 4.2 skyrių). Cefuroksimo f</w:t>
      </w:r>
      <w:r w:rsidRPr="00AA515C">
        <w:rPr>
          <w:rFonts w:ascii="Times New Roman" w:eastAsia="Calibri" w:hAnsi="Times New Roman" w:cs="Times New Roman"/>
          <w:lang w:eastAsia="en-GB"/>
        </w:rPr>
        <w:t>armakokinetika yra tiesinė vartojant per burną plačiose dozių ribose (nuo 125 iki 1 000 mg). Vartojant kartotines nuo 250 iki 500 mg vaistinio preparato dozes, cefuroksimo kaupimosi organizme nebuvo.</w:t>
      </w:r>
    </w:p>
    <w:p w14:paraId="3B05779B" w14:textId="77777777" w:rsidR="002540EF" w:rsidRPr="00AA515C" w:rsidRDefault="002540EF" w:rsidP="002540EF">
      <w:pPr>
        <w:tabs>
          <w:tab w:val="left" w:pos="567"/>
        </w:tabs>
        <w:spacing w:after="0" w:line="240" w:lineRule="auto"/>
        <w:rPr>
          <w:rFonts w:ascii="Times New Roman" w:eastAsia="Times New Roman" w:hAnsi="Times New Roman" w:cs="Times New Roman"/>
          <w:i/>
          <w:iCs/>
          <w:lang w:eastAsia="lt-LT"/>
        </w:rPr>
      </w:pPr>
    </w:p>
    <w:p w14:paraId="5BCA4482" w14:textId="77777777" w:rsidR="002540EF" w:rsidRPr="00AA515C" w:rsidRDefault="002540EF" w:rsidP="002540EF">
      <w:pPr>
        <w:tabs>
          <w:tab w:val="left" w:pos="567"/>
        </w:tabs>
        <w:spacing w:after="0" w:line="240" w:lineRule="auto"/>
        <w:rPr>
          <w:rFonts w:ascii="Times New Roman" w:eastAsia="Times New Roman" w:hAnsi="Times New Roman" w:cs="Times New Roman"/>
          <w:iCs/>
          <w:u w:val="single"/>
          <w:lang w:eastAsia="lt-LT"/>
        </w:rPr>
      </w:pPr>
      <w:r w:rsidRPr="00AA515C">
        <w:rPr>
          <w:rFonts w:ascii="Times New Roman" w:eastAsia="Times New Roman" w:hAnsi="Times New Roman" w:cs="Times New Roman"/>
          <w:iCs/>
          <w:u w:val="single"/>
          <w:lang w:eastAsia="lt-LT"/>
        </w:rPr>
        <w:t>Pasiskirstymas</w:t>
      </w:r>
    </w:p>
    <w:p w14:paraId="79B308D6" w14:textId="77777777" w:rsidR="002540EF" w:rsidRPr="00AA515C" w:rsidRDefault="002540EF" w:rsidP="002540EF">
      <w:pPr>
        <w:autoSpaceDE w:val="0"/>
        <w:autoSpaceDN w:val="0"/>
        <w:adjustRightInd w:val="0"/>
        <w:spacing w:after="0" w:line="240" w:lineRule="auto"/>
        <w:rPr>
          <w:rFonts w:ascii="Times New Roman" w:eastAsia="Times New Roman" w:hAnsi="Times New Roman" w:cs="Times New Roman"/>
        </w:rPr>
      </w:pPr>
      <w:r w:rsidRPr="00AA515C">
        <w:rPr>
          <w:rFonts w:ascii="Times New Roman" w:eastAsia="Calibri" w:hAnsi="Times New Roman" w:cs="Times New Roman"/>
          <w:lang w:eastAsia="en-GB"/>
        </w:rPr>
        <w:t>Priklausomai nuo naudoto metodo, buvo nustatyta, kad nuo 33 iki 50 % medžiagos prisijungia prie baltymų.</w:t>
      </w:r>
      <w:r w:rsidRPr="00AA515C">
        <w:rPr>
          <w:rFonts w:ascii="Times New Roman" w:eastAsia="Times New Roman" w:hAnsi="Times New Roman" w:cs="Times New Roman"/>
        </w:rPr>
        <w:t xml:space="preserve"> 12 sveikų savanorių pavartojus vienkartinę 500 mg cefuroksimo aksetilo tablečių dozę, tariamas pasiskirstymo tūris buvo 50 l (CV%=28 %). Didesnės už ligą sukėlusiems patologiniams mikroorganizmams minimalią slopinamąją koncentraciją koncentracijos gali būti pasiektos migdoluose, prienosinių ančių audiniuose, bronchų gleivinėje, kauluose, pleuros skystyje, sąnarių skystyje, sinovijos skystyje, intersticiniame skystyje, tulžyje, skrepliuose ir akies skystyje. Smegenų dangalų uždegimo atveju cefuroksimas prasiskverbia per kraujo smegenų barjerą.</w:t>
      </w:r>
    </w:p>
    <w:p w14:paraId="6467033C"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lang w:eastAsia="en-GB"/>
        </w:rPr>
      </w:pPr>
    </w:p>
    <w:p w14:paraId="5EF3FA9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Biotransformacija</w:t>
      </w:r>
    </w:p>
    <w:p w14:paraId="50E2A032"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lang w:eastAsia="en-GB"/>
        </w:rPr>
      </w:pPr>
      <w:r w:rsidRPr="00AA515C">
        <w:rPr>
          <w:rFonts w:ascii="Times New Roman" w:eastAsia="Calibri" w:hAnsi="Times New Roman" w:cs="Times New Roman"/>
          <w:lang w:eastAsia="en-GB"/>
        </w:rPr>
        <w:t>Cefuroksimas nemetabolizuojamas.</w:t>
      </w:r>
    </w:p>
    <w:p w14:paraId="2128705D"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lang w:eastAsia="en-GB"/>
        </w:rPr>
      </w:pPr>
    </w:p>
    <w:p w14:paraId="276B5D3A"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bCs/>
          <w:iCs/>
          <w:u w:val="single"/>
          <w:lang w:eastAsia="en-GB"/>
        </w:rPr>
      </w:pPr>
      <w:r w:rsidRPr="00AA515C">
        <w:rPr>
          <w:rFonts w:ascii="Times New Roman" w:eastAsia="Calibri" w:hAnsi="Times New Roman" w:cs="Times New Roman"/>
          <w:bCs/>
          <w:iCs/>
          <w:u w:val="single"/>
          <w:lang w:eastAsia="en-GB"/>
        </w:rPr>
        <w:t>Eliminacija</w:t>
      </w:r>
    </w:p>
    <w:p w14:paraId="5CE451CF" w14:textId="77777777" w:rsidR="002540EF" w:rsidRPr="00AA515C" w:rsidRDefault="002540EF" w:rsidP="002540EF">
      <w:pPr>
        <w:autoSpaceDE w:val="0"/>
        <w:autoSpaceDN w:val="0"/>
        <w:adjustRightInd w:val="0"/>
        <w:spacing w:after="0" w:line="240" w:lineRule="auto"/>
        <w:rPr>
          <w:rFonts w:ascii="Times New Roman" w:eastAsia="Calibri" w:hAnsi="Times New Roman" w:cs="Times New Roman"/>
          <w:lang w:eastAsia="en-GB"/>
        </w:rPr>
      </w:pPr>
      <w:r w:rsidRPr="00AA515C">
        <w:rPr>
          <w:rFonts w:ascii="Times New Roman" w:eastAsia="Calibri" w:hAnsi="Times New Roman" w:cs="Times New Roman"/>
          <w:lang w:eastAsia="en-GB"/>
        </w:rPr>
        <w:t>Pusinė eliminacija iš plazmos trunka nuo 1 iki 1,5 valandos. Cefuroksimas šalinamas glomerulų filtracijos ir sekrecijos inkstų kanalėliuose būdais. Klirensas per inkstus yra nuo 125 iki 148 ml/min./1,73 m</w:t>
      </w:r>
      <w:r w:rsidRPr="00AA515C">
        <w:rPr>
          <w:rFonts w:ascii="Times New Roman" w:eastAsia="Calibri" w:hAnsi="Times New Roman" w:cs="Times New Roman"/>
          <w:vertAlign w:val="superscript"/>
          <w:lang w:eastAsia="en-GB"/>
        </w:rPr>
        <w:t>2</w:t>
      </w:r>
      <w:r w:rsidRPr="00AA515C">
        <w:rPr>
          <w:rFonts w:ascii="Times New Roman" w:eastAsia="Calibri" w:hAnsi="Times New Roman" w:cs="Times New Roman"/>
          <w:lang w:eastAsia="en-GB"/>
        </w:rPr>
        <w:t>.</w:t>
      </w:r>
    </w:p>
    <w:p w14:paraId="3E2366F0" w14:textId="77777777" w:rsidR="002540EF" w:rsidRPr="00AA515C" w:rsidRDefault="002540EF" w:rsidP="002540EF">
      <w:pPr>
        <w:spacing w:after="0" w:line="240" w:lineRule="auto"/>
        <w:rPr>
          <w:rFonts w:ascii="Times New Roman" w:eastAsia="Calibri" w:hAnsi="Times New Roman" w:cs="Times New Roman"/>
          <w:lang w:eastAsia="en-GB"/>
        </w:rPr>
      </w:pPr>
    </w:p>
    <w:p w14:paraId="6F30DEE0" w14:textId="77777777" w:rsidR="002540EF" w:rsidRPr="00AA515C" w:rsidRDefault="002540EF" w:rsidP="002540EF">
      <w:pPr>
        <w:spacing w:after="0" w:line="240" w:lineRule="auto"/>
        <w:rPr>
          <w:rFonts w:ascii="Times New Roman" w:eastAsia="Calibri" w:hAnsi="Times New Roman" w:cs="Times New Roman"/>
          <w:b/>
          <w:bCs/>
          <w:i/>
          <w:u w:val="single"/>
          <w:lang w:eastAsia="en-GB"/>
        </w:rPr>
      </w:pPr>
      <w:r w:rsidRPr="00AA515C">
        <w:rPr>
          <w:rFonts w:ascii="Times New Roman" w:eastAsia="Calibri" w:hAnsi="Times New Roman" w:cs="Times New Roman"/>
          <w:b/>
          <w:bCs/>
          <w:i/>
          <w:u w:val="single"/>
          <w:lang w:eastAsia="en-GB"/>
        </w:rPr>
        <w:t>Ypatingos populiacijos</w:t>
      </w:r>
    </w:p>
    <w:p w14:paraId="40E32179" w14:textId="77777777" w:rsidR="002540EF" w:rsidRPr="00AA515C" w:rsidRDefault="002540EF" w:rsidP="002540EF">
      <w:pPr>
        <w:spacing w:after="0" w:line="240" w:lineRule="auto"/>
        <w:rPr>
          <w:rFonts w:ascii="Times New Roman" w:eastAsia="Calibri" w:hAnsi="Times New Roman" w:cs="Times New Roman"/>
          <w:u w:val="single"/>
          <w:lang w:eastAsia="en-GB"/>
        </w:rPr>
      </w:pPr>
    </w:p>
    <w:p w14:paraId="64880096"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Lytis</w:t>
      </w:r>
    </w:p>
    <w:p w14:paraId="508B6E55"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Calibri" w:hAnsi="Times New Roman" w:cs="Times New Roman"/>
          <w:lang w:eastAsia="en-GB"/>
        </w:rPr>
        <w:t>Cefuroksimo farmakokinetikos vyrų ar moterų organizme skirtumų nepastebėta</w:t>
      </w:r>
      <w:r w:rsidRPr="00AA515C">
        <w:rPr>
          <w:rFonts w:ascii="Times New Roman" w:eastAsia="Times New Roman" w:hAnsi="Times New Roman" w:cs="Times New Roman"/>
        </w:rPr>
        <w:t>.</w:t>
      </w:r>
    </w:p>
    <w:p w14:paraId="101485AE" w14:textId="77777777" w:rsidR="002540EF" w:rsidRPr="00AA515C" w:rsidRDefault="002540EF" w:rsidP="002540EF">
      <w:pPr>
        <w:spacing w:after="0" w:line="240" w:lineRule="auto"/>
        <w:rPr>
          <w:rFonts w:ascii="Times New Roman" w:eastAsia="Times New Roman" w:hAnsi="Times New Roman" w:cs="Times New Roman"/>
          <w:u w:val="single"/>
        </w:rPr>
      </w:pPr>
    </w:p>
    <w:p w14:paraId="7E590CAB"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Senyvi žmonės</w:t>
      </w:r>
    </w:p>
    <w:p w14:paraId="3947FF9F"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Senyviems pacientams, kurių inkstų funkcija yra normali, vartojantiems normalias ne didesnes už didžiausią 1 g paros dozes, specialių atsargumo priemonių nereikia. Senyviems pacientams yra didesnė inkstų funkcijos susilpnėjimo rizika, todėl dozę reikia keisti atsižvelgiant į senyvų žmonių inkstų funkciją (žr. 4.2 skyrių).</w:t>
      </w:r>
    </w:p>
    <w:p w14:paraId="1A264836" w14:textId="77777777" w:rsidR="002540EF" w:rsidRPr="00AA515C" w:rsidRDefault="002540EF" w:rsidP="002540EF">
      <w:pPr>
        <w:spacing w:after="0" w:line="240" w:lineRule="auto"/>
        <w:rPr>
          <w:rFonts w:ascii="Times New Roman" w:eastAsia="Times New Roman" w:hAnsi="Times New Roman" w:cs="Times New Roman"/>
          <w:u w:val="single"/>
        </w:rPr>
      </w:pPr>
    </w:p>
    <w:p w14:paraId="49AD041A"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Vaikų populiacija</w:t>
      </w:r>
    </w:p>
    <w:p w14:paraId="0D833409"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Cefuroksimo farmakokinetika vyresnių kūdikių (&gt; 3 mėnesių) ir vaikų organizme yra panaši į suaugusiųjų.</w:t>
      </w:r>
    </w:p>
    <w:p w14:paraId="7D7007E5"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Klinikinių tyrimų duomenų apie cefuroksimo aksetilo vartojimą jaunesniems kaip 3 mėnesių kūdikiams nėra.</w:t>
      </w:r>
    </w:p>
    <w:p w14:paraId="4DEBD919" w14:textId="77777777" w:rsidR="002540EF" w:rsidRPr="00AA515C" w:rsidRDefault="002540EF" w:rsidP="002540EF">
      <w:pPr>
        <w:spacing w:after="0" w:line="240" w:lineRule="auto"/>
        <w:rPr>
          <w:rFonts w:ascii="Times New Roman" w:eastAsia="Times New Roman" w:hAnsi="Times New Roman" w:cs="Times New Roman"/>
          <w:u w:val="single"/>
        </w:rPr>
      </w:pPr>
    </w:p>
    <w:p w14:paraId="6BF46620"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u w:val="single"/>
        </w:rPr>
        <w:t>Sutrikusi inkstų funkcija</w:t>
      </w:r>
    </w:p>
    <w:p w14:paraId="19FED5DC"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Cefuroksimo aksetilo saugumas ir veiksmingumas pacientams, kuriems yra inkstų funkcijos nepakankamumas, nebuvo nustatytas.</w:t>
      </w:r>
    </w:p>
    <w:p w14:paraId="605F12B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Didžiausia dalis cefuroksimo šalinama per inkstus. Todėl kaip ir vartojant visus tokius antibiotikus, pacientams, kurių inkstų funkcija yra žymiai sutrikusi (t. y., Kl</w:t>
      </w:r>
      <w:r w:rsidRPr="00AA515C">
        <w:rPr>
          <w:rFonts w:ascii="Times New Roman" w:eastAsia="Times New Roman" w:hAnsi="Times New Roman" w:cs="Times New Roman"/>
          <w:vertAlign w:val="subscript"/>
        </w:rPr>
        <w:t>kr</w:t>
      </w:r>
      <w:r w:rsidRPr="00AA515C">
        <w:rPr>
          <w:rFonts w:ascii="Times New Roman" w:eastAsia="Times New Roman" w:hAnsi="Times New Roman" w:cs="Times New Roman"/>
        </w:rPr>
        <w:t> &lt; 30 ml per minutę), rekomenduojama sumažinti cefuroksimo dozę, kad būtų kompensuojama lėtesnė ekskrecija (žr. 4.2 skyrių). Cefuroksimas veiksmingai šalinamas iš organizme atliekant dializę.</w:t>
      </w:r>
    </w:p>
    <w:p w14:paraId="3A5CEBDD" w14:textId="77777777" w:rsidR="002540EF" w:rsidRPr="00AA515C" w:rsidRDefault="002540EF" w:rsidP="002540EF">
      <w:pPr>
        <w:spacing w:after="0" w:line="240" w:lineRule="auto"/>
        <w:rPr>
          <w:rFonts w:ascii="Times New Roman" w:eastAsia="Times New Roman" w:hAnsi="Times New Roman" w:cs="Times New Roman"/>
          <w:b/>
          <w:highlight w:val="yellow"/>
        </w:rPr>
      </w:pPr>
    </w:p>
    <w:p w14:paraId="19D155C7" w14:textId="77777777" w:rsidR="002540EF" w:rsidRPr="00AA515C" w:rsidRDefault="002540EF" w:rsidP="002540EF">
      <w:pPr>
        <w:keepNext/>
        <w:tabs>
          <w:tab w:val="left" w:pos="567"/>
        </w:tabs>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Sutrikusi kepenų funkcija</w:t>
      </w:r>
    </w:p>
    <w:p w14:paraId="0ED47AA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Duomenų apie pacientus, kuriems yra kepenų funkcijos sutrikimas, nėra. Kadangi didžiausia dalis cefuroksimo šalinama per inkstus, manoma, kad kepenų funkcijos sutrikimas neveiks cefuroksimo farmakokinetikos.</w:t>
      </w:r>
    </w:p>
    <w:p w14:paraId="087122F8" w14:textId="77777777" w:rsidR="002540EF" w:rsidRPr="00AA515C" w:rsidRDefault="002540EF" w:rsidP="002540EF">
      <w:pPr>
        <w:spacing w:after="0" w:line="240" w:lineRule="auto"/>
        <w:rPr>
          <w:rFonts w:ascii="Times New Roman" w:eastAsia="Times New Roman" w:hAnsi="Times New Roman" w:cs="Times New Roman"/>
          <w:u w:val="single"/>
        </w:rPr>
      </w:pPr>
    </w:p>
    <w:p w14:paraId="77574B93" w14:textId="77777777" w:rsidR="002540EF" w:rsidRPr="00AA515C" w:rsidRDefault="002540EF" w:rsidP="002540EF">
      <w:p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noProof/>
          <w:u w:val="single"/>
        </w:rPr>
        <w:t>Santykis tarp farmakokinetikos ir farmakodinamikos</w:t>
      </w:r>
    </w:p>
    <w:p w14:paraId="6AFB2B2E" w14:textId="77777777" w:rsidR="002540EF" w:rsidRPr="00AA515C" w:rsidRDefault="002540EF" w:rsidP="002540EF">
      <w:pPr>
        <w:spacing w:after="0" w:line="240" w:lineRule="auto"/>
        <w:rPr>
          <w:rFonts w:ascii="Times New Roman" w:eastAsia="Times New Roman" w:hAnsi="Times New Roman" w:cs="Times New Roman"/>
          <w:noProof/>
        </w:rPr>
      </w:pPr>
      <w:r w:rsidRPr="00AA515C">
        <w:rPr>
          <w:rFonts w:ascii="Times New Roman" w:eastAsia="Times New Roman" w:hAnsi="Times New Roman" w:cs="Times New Roman"/>
          <w:noProof/>
        </w:rPr>
        <w:t xml:space="preserve">Nustatyta, kad svarbiausias cefalosporinų farmakokinetikos ir farmakodinamikos rodiklis, kuris koreliuoja su veiksmingumu </w:t>
      </w:r>
      <w:r w:rsidRPr="00AA515C">
        <w:rPr>
          <w:rFonts w:ascii="Times New Roman" w:eastAsia="Times New Roman" w:hAnsi="Times New Roman" w:cs="Times New Roman"/>
          <w:i/>
          <w:noProof/>
        </w:rPr>
        <w:t>in vivo</w:t>
      </w:r>
      <w:r w:rsidRPr="00AA515C">
        <w:rPr>
          <w:rFonts w:ascii="Times New Roman" w:eastAsia="Times New Roman" w:hAnsi="Times New Roman" w:cs="Times New Roman"/>
          <w:noProof/>
        </w:rPr>
        <w:t>, yra dozavimo intervalo procentinė dalis (%T), kurią neprisijungusio cefurkosimo koncentracija būna didesnė už minimalią slopinamąją koncentraciją (MSK), nustatytą atskiroms tikslinėms rūšims (t. y. %T &gt; MSK).</w:t>
      </w:r>
    </w:p>
    <w:p w14:paraId="40B46964" w14:textId="77777777" w:rsidR="002540EF" w:rsidRPr="00AA515C" w:rsidRDefault="002540EF" w:rsidP="002540EF">
      <w:pPr>
        <w:spacing w:after="0" w:line="240" w:lineRule="auto"/>
        <w:ind w:left="567" w:hanging="567"/>
        <w:rPr>
          <w:rFonts w:ascii="Times New Roman" w:eastAsia="Times New Roman" w:hAnsi="Times New Roman" w:cs="Times New Roman"/>
        </w:rPr>
      </w:pPr>
    </w:p>
    <w:p w14:paraId="643BE78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lang w:eastAsia="lt-LT"/>
        </w:rPr>
        <w:t>5.3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Ikiklinikinių saugumo tyrimų duomenys</w:t>
      </w:r>
    </w:p>
    <w:p w14:paraId="692E54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1602148"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Farmakologinio saugumo, kartotinių dozių toksiškumo, genotoksiškumo ir toksinio poveikio reprodukcijai ir vystymuisi ikiklinikinių tyrimų duomenys specifinio pavojaus žmogui nerodo. Kancerogeniškumo tyrimų neatlikta. Vis dėlto duomenų, kurie rodytų kancerogeninio poveikio tikimybę, nėra.</w:t>
      </w:r>
    </w:p>
    <w:p w14:paraId="4FE9A651"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Įvairūs cefalosporinai slopino gama gliutamiltranspeptidazės aktyvumą žiurkių šlapime, vis dėlto slopinimo lygmuo vartojant cefuroksimą yra mažesnis. Tai gali b8ti reik6minga sąveikaujant su klinikinių laboratorinių tyrimų duomenimis žmogui.</w:t>
      </w:r>
    </w:p>
    <w:p w14:paraId="519E3F20"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3EE89653"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7BDBD6F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FARMACINĖ INFORMACIJA</w:t>
      </w:r>
    </w:p>
    <w:p w14:paraId="3BD31315"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2B8FD396"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6.1</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Pagalbinių medžiagų sąrašas</w:t>
      </w:r>
    </w:p>
    <w:p w14:paraId="47B4FBDB"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052EDCA6"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r w:rsidRPr="00AA515C">
        <w:rPr>
          <w:rFonts w:ascii="Times New Roman" w:eastAsia="Times New Roman" w:hAnsi="Times New Roman" w:cs="Times New Roman"/>
          <w:u w:val="single"/>
          <w:lang w:eastAsia="lt-LT"/>
        </w:rPr>
        <w:t>Tabletės branduolys</w:t>
      </w:r>
    </w:p>
    <w:p w14:paraId="71D388D8"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Mikrokristalinė celiuliozė </w:t>
      </w:r>
    </w:p>
    <w:p w14:paraId="5B35BDAE"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Koloidinis bevandenis silicio dioksidas </w:t>
      </w:r>
    </w:p>
    <w:p w14:paraId="37BA95C0"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Kroskarmeliozės natrio druska </w:t>
      </w:r>
    </w:p>
    <w:p w14:paraId="0C0FC2EA"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Natrio laurilsulfatas </w:t>
      </w:r>
    </w:p>
    <w:p w14:paraId="53B54E84"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Hidrintas augalinis aliejus</w:t>
      </w:r>
    </w:p>
    <w:p w14:paraId="6D92110A"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Tabletės plėvelė</w:t>
      </w:r>
    </w:p>
    <w:p w14:paraId="17A4ACD7" w14:textId="77777777" w:rsidR="002540EF" w:rsidRPr="00AA515C" w:rsidRDefault="002540EF" w:rsidP="002540EF">
      <w:pPr>
        <w:spacing w:after="0" w:line="240" w:lineRule="auto"/>
        <w:ind w:left="567" w:hanging="567"/>
        <w:rPr>
          <w:rFonts w:ascii="Times New Roman" w:eastAsia="Times New Roman" w:hAnsi="Times New Roman" w:cs="Times New Roman"/>
          <w:i/>
          <w:lang w:eastAsia="lt-LT"/>
        </w:rPr>
      </w:pPr>
      <w:r w:rsidRPr="00AA515C">
        <w:rPr>
          <w:rFonts w:ascii="Times New Roman" w:eastAsia="Times New Roman" w:hAnsi="Times New Roman" w:cs="Times New Roman"/>
          <w:lang w:eastAsia="lt-LT"/>
        </w:rPr>
        <w:t>Hipromeliozė</w:t>
      </w:r>
    </w:p>
    <w:p w14:paraId="23875F7E"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Propilenglikolis </w:t>
      </w:r>
    </w:p>
    <w:p w14:paraId="1B671EC5"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Titano dioksidas (E171)</w:t>
      </w:r>
    </w:p>
    <w:p w14:paraId="5E1435AB"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Talkas</w:t>
      </w:r>
    </w:p>
    <w:p w14:paraId="485BD39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5D1F67F"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6.2</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Nesuderinamumas</w:t>
      </w:r>
    </w:p>
    <w:p w14:paraId="62EA0C0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7DD251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Duomenys nebūtini. </w:t>
      </w:r>
    </w:p>
    <w:p w14:paraId="09E5B3F0"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C34AEF7"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6.3</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Tinkamumo laikas</w:t>
      </w:r>
    </w:p>
    <w:p w14:paraId="1C291D1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4DA94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3 metai. </w:t>
      </w:r>
    </w:p>
    <w:p w14:paraId="6E643C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6767735"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6.4</w:t>
      </w:r>
      <w:r w:rsidRPr="00AA515C">
        <w:rPr>
          <w:rFonts w:ascii="Times New Roman" w:eastAsia="Times New Roman" w:hAnsi="Times New Roman" w:cs="Times New Roman"/>
          <w:b/>
          <w:lang w:eastAsia="lt-LT"/>
        </w:rPr>
        <w:tab/>
        <w:t>Specialios laikymo sąlygos</w:t>
      </w:r>
    </w:p>
    <w:p w14:paraId="59C7DED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BC5C28"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sidRPr="00AA515C">
        <w:rPr>
          <w:rFonts w:ascii="Times New Roman" w:eastAsia="Times New Roman" w:hAnsi="Times New Roman" w:cs="Times New Roman"/>
          <w:color w:val="000000"/>
          <w:lang w:eastAsia="lt-LT"/>
        </w:rPr>
        <w:t>30</w:t>
      </w:r>
      <w:r>
        <w:rPr>
          <w:rFonts w:ascii="Times New Roman" w:eastAsia="Times New Roman" w:hAnsi="Times New Roman" w:cs="Times New Roman"/>
          <w:color w:val="000000"/>
          <w:lang w:eastAsia="lt-LT"/>
        </w:rPr>
        <w:t> </w:t>
      </w:r>
      <w:r w:rsidRPr="00AA515C">
        <w:rPr>
          <w:rFonts w:ascii="Times New Roman" w:eastAsia="Times New Roman" w:hAnsi="Times New Roman" w:cs="Times New Roman"/>
          <w:color w:val="000000"/>
          <w:lang w:eastAsia="lt-LT"/>
        </w:rPr>
        <w:t>°C</w:t>
      </w:r>
      <w:r w:rsidRPr="00AA515C">
        <w:rPr>
          <w:rFonts w:ascii="Times New Roman" w:eastAsia="Times New Roman" w:hAnsi="Times New Roman" w:cs="Times New Roman"/>
          <w:lang w:eastAsia="lt-LT"/>
        </w:rPr>
        <w:t xml:space="preserve"> temperatūroje. Lizdinę plokštelę laikyti išorinėje dėžutėje, kad vaistinis preparatas būtų apsaugotas nuo šviesos.</w:t>
      </w:r>
    </w:p>
    <w:p w14:paraId="4C284F0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416BEFD2"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6.5</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iCs/>
          <w:lang w:eastAsia="lt-LT"/>
        </w:rPr>
        <w:t>Talpyklės pobūdis ir jos turinys</w:t>
      </w:r>
    </w:p>
    <w:p w14:paraId="64DC1AF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B02463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Al/PVC/PVDC baltos matinės arba aliuminio/aliuminio lizdinės plokštelės</w:t>
      </w:r>
      <w:r>
        <w:rPr>
          <w:rFonts w:ascii="Times New Roman" w:eastAsia="Times New Roman" w:hAnsi="Times New Roman" w:cs="Times New Roman"/>
          <w:lang w:eastAsia="lt-LT"/>
        </w:rPr>
        <w:t>, arba aliuminio/aliuminio juostelės</w:t>
      </w:r>
      <w:r w:rsidRPr="00AA515C">
        <w:rPr>
          <w:rFonts w:ascii="Times New Roman" w:eastAsia="Times New Roman" w:hAnsi="Times New Roman" w:cs="Times New Roman"/>
          <w:lang w:eastAsia="lt-LT"/>
        </w:rPr>
        <w:t>.</w:t>
      </w:r>
    </w:p>
    <w:p w14:paraId="514DCFA7"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312421B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Kartono dėžutėje yra 10 (1x10), 14 (2x7), 20 (2x10), 30 (3x10) arba 50 (5x10) plėvele dengtų tablečių.</w:t>
      </w:r>
    </w:p>
    <w:p w14:paraId="522F5B53"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7DCF6F2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14:paraId="19E8B3AB" w14:textId="77777777" w:rsidR="002540EF" w:rsidRPr="00AA515C" w:rsidRDefault="002540EF" w:rsidP="002540EF">
      <w:pPr>
        <w:tabs>
          <w:tab w:val="left" w:pos="567"/>
        </w:tabs>
        <w:spacing w:after="0" w:line="240" w:lineRule="auto"/>
        <w:rPr>
          <w:rFonts w:ascii="Times New Roman" w:eastAsia="Times New Roman" w:hAnsi="Times New Roman" w:cs="Times New Roman"/>
          <w:u w:val="single"/>
          <w:lang w:eastAsia="lt-LT"/>
        </w:rPr>
      </w:pPr>
    </w:p>
    <w:p w14:paraId="0F416218" w14:textId="77777777" w:rsidR="002540EF" w:rsidRPr="00AA515C" w:rsidRDefault="002540EF" w:rsidP="002540EF">
      <w:pPr>
        <w:tabs>
          <w:tab w:val="left" w:pos="567"/>
        </w:tabs>
        <w:spacing w:after="0" w:line="240" w:lineRule="auto"/>
        <w:rPr>
          <w:rFonts w:ascii="Times New Roman" w:eastAsia="Times New Roman" w:hAnsi="Times New Roman" w:cs="Times New Roman"/>
          <w:b/>
          <w:i/>
          <w:lang w:eastAsia="lt-LT"/>
        </w:rPr>
      </w:pPr>
      <w:r w:rsidRPr="00AA515C">
        <w:rPr>
          <w:rFonts w:ascii="Times New Roman" w:eastAsia="Times New Roman" w:hAnsi="Times New Roman" w:cs="Times New Roman"/>
          <w:b/>
          <w:lang w:eastAsia="lt-LT"/>
        </w:rPr>
        <w:t>6.6</w:t>
      </w:r>
      <w:r w:rsidRPr="00AA515C">
        <w:rPr>
          <w:rFonts w:ascii="Times New Roman" w:eastAsia="Times New Roman" w:hAnsi="Times New Roman" w:cs="Times New Roman"/>
          <w:b/>
          <w:iCs/>
          <w:lang w:eastAsia="lt-LT"/>
        </w:rPr>
        <w:tab/>
      </w:r>
      <w:r w:rsidRPr="00AA515C">
        <w:rPr>
          <w:rFonts w:ascii="Times New Roman" w:eastAsia="Times New Roman" w:hAnsi="Times New Roman" w:cs="Times New Roman"/>
          <w:b/>
          <w:lang w:eastAsia="lt-LT"/>
        </w:rPr>
        <w:t xml:space="preserve">Specialūs reikalavimai atliekoms tvarkyti </w:t>
      </w:r>
    </w:p>
    <w:p w14:paraId="5A5CE4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8B0011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Specialių reikalavimų nėra.</w:t>
      </w:r>
    </w:p>
    <w:p w14:paraId="5325DCDD"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6E96F58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p>
    <w:p w14:paraId="3055534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7.</w:t>
      </w:r>
      <w:r w:rsidRPr="00AA515C">
        <w:rPr>
          <w:rFonts w:ascii="Times New Roman" w:eastAsia="Times New Roman" w:hAnsi="Times New Roman" w:cs="Times New Roman"/>
          <w:b/>
          <w:lang w:eastAsia="lt-LT"/>
        </w:rPr>
        <w:tab/>
      </w:r>
      <w:r w:rsidRPr="00AA515C">
        <w:rPr>
          <w:rFonts w:ascii="Times New Roman" w:eastAsia="Times New Roman" w:hAnsi="Times New Roman" w:cs="Times New Roman"/>
          <w:b/>
          <w:caps/>
          <w:lang w:eastAsia="lt-LT"/>
        </w:rPr>
        <w:t>Registruotojas</w:t>
      </w:r>
    </w:p>
    <w:p w14:paraId="546940C8"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64E71F02" w14:textId="77777777" w:rsidR="002540EF" w:rsidRPr="00AA515C" w:rsidRDefault="002540EF" w:rsidP="002540EF">
      <w:pPr>
        <w:spacing w:after="0" w:line="240" w:lineRule="auto"/>
        <w:ind w:left="709" w:hanging="709"/>
        <w:jc w:val="both"/>
        <w:rPr>
          <w:rFonts w:ascii="Times New Roman" w:eastAsia="Times New Roman" w:hAnsi="Times New Roman" w:cs="Times New Roman"/>
          <w:noProof/>
          <w:lang w:eastAsia="lt-LT"/>
        </w:rPr>
      </w:pPr>
      <w:r w:rsidRPr="00AA515C">
        <w:rPr>
          <w:rFonts w:ascii="Times New Roman" w:eastAsia="Times New Roman" w:hAnsi="Times New Roman" w:cs="Times New Roman"/>
          <w:noProof/>
          <w:lang w:eastAsia="lt-LT"/>
        </w:rPr>
        <w:t>Medochemie Ltd.</w:t>
      </w:r>
    </w:p>
    <w:p w14:paraId="119D6E3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1-10 Constantinoupoleos Str</w:t>
      </w:r>
      <w:r>
        <w:rPr>
          <w:rFonts w:ascii="Times New Roman" w:eastAsia="Times New Roman" w:hAnsi="Times New Roman" w:cs="Times New Roman"/>
          <w:lang w:eastAsia="lt-LT"/>
        </w:rPr>
        <w:t>eet</w:t>
      </w:r>
    </w:p>
    <w:p w14:paraId="5F99E95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3011 Limassol</w:t>
      </w:r>
    </w:p>
    <w:p w14:paraId="2E9921F2" w14:textId="77777777" w:rsidR="002540EF" w:rsidRPr="00AA515C" w:rsidRDefault="002540EF" w:rsidP="002540EF">
      <w:pPr>
        <w:spacing w:after="0" w:line="240" w:lineRule="auto"/>
        <w:ind w:left="709" w:hanging="709"/>
        <w:jc w:val="both"/>
        <w:rPr>
          <w:rFonts w:ascii="Times New Roman" w:eastAsia="Times New Roman" w:hAnsi="Times New Roman" w:cs="Times New Roman"/>
          <w:lang w:eastAsia="lt-LT"/>
        </w:rPr>
      </w:pPr>
      <w:r w:rsidRPr="00AA515C">
        <w:rPr>
          <w:rFonts w:ascii="Times New Roman" w:eastAsia="Times New Roman" w:hAnsi="Times New Roman" w:cs="Times New Roman"/>
          <w:noProof/>
          <w:lang w:eastAsia="lt-LT"/>
        </w:rPr>
        <w:t>Kipras</w:t>
      </w:r>
    </w:p>
    <w:p w14:paraId="43B80001"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04E4FDF5"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5FEF6071"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8.</w:t>
      </w:r>
      <w:r w:rsidRPr="00AA515C">
        <w:rPr>
          <w:rFonts w:ascii="Times New Roman" w:eastAsia="Times New Roman" w:hAnsi="Times New Roman" w:cs="Times New Roman"/>
          <w:b/>
          <w:caps/>
          <w:lang w:eastAsia="lt-LT"/>
        </w:rPr>
        <w:tab/>
        <w:t>REGISTRACIJOS PAŽYMĖJIMO NUMERIAI</w:t>
      </w:r>
    </w:p>
    <w:p w14:paraId="7D53B0FB"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0EB97689"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 xml:space="preserve">AXETINE 250 mg </w:t>
      </w:r>
    </w:p>
    <w:p w14:paraId="7C05283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N10 – LT/1/01/2463/001</w:t>
      </w:r>
    </w:p>
    <w:p w14:paraId="6CE53DB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N20 – LT/1/01/2463/002</w:t>
      </w:r>
    </w:p>
    <w:p w14:paraId="317C9C9F"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N30 – LT/1/01/2463/003</w:t>
      </w:r>
    </w:p>
    <w:p w14:paraId="14915A34"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N50 – LT/1/01/2463/004</w:t>
      </w:r>
    </w:p>
    <w:p w14:paraId="273E3996" w14:textId="77777777" w:rsidR="002540EF" w:rsidRPr="00AA515C" w:rsidRDefault="002540EF" w:rsidP="00254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noProof/>
        </w:rPr>
      </w:pPr>
      <w:r w:rsidRPr="00AA515C">
        <w:rPr>
          <w:rFonts w:ascii="Times New Roman" w:eastAsia="Times New Roman" w:hAnsi="Times New Roman" w:cs="Times New Roman"/>
          <w:bCs/>
          <w:noProof/>
        </w:rPr>
        <w:lastRenderedPageBreak/>
        <w:t>N14 – LT/1/01/2463/009</w:t>
      </w:r>
    </w:p>
    <w:p w14:paraId="1933E7E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7754CD3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0B52266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 xml:space="preserve">AXETINE 500 mg </w:t>
      </w:r>
    </w:p>
    <w:p w14:paraId="699717E6"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N10 – LT/1/01/2463/005</w:t>
      </w:r>
    </w:p>
    <w:p w14:paraId="647CC964"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N20 – LT/1/01/2463/006</w:t>
      </w:r>
    </w:p>
    <w:p w14:paraId="2246DE5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N30 – LT/1/01/2463/007</w:t>
      </w:r>
    </w:p>
    <w:p w14:paraId="13CB8CDD"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N50 – LT/1/01/2463/008</w:t>
      </w:r>
    </w:p>
    <w:p w14:paraId="02E7C00C" w14:textId="77777777" w:rsidR="002540EF" w:rsidRPr="00AA515C" w:rsidRDefault="002540EF" w:rsidP="002540EF">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rPr>
      </w:pPr>
      <w:r w:rsidRPr="00AA515C">
        <w:rPr>
          <w:rFonts w:ascii="Times New Roman" w:eastAsia="Times New Roman" w:hAnsi="Times New Roman" w:cs="Times New Roman"/>
          <w:noProof/>
        </w:rPr>
        <w:t>N14 – LT/1/01/2463/010</w:t>
      </w:r>
    </w:p>
    <w:p w14:paraId="0FBF43F6"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379EDF4E"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p>
    <w:p w14:paraId="64E980E3"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9.</w:t>
      </w:r>
      <w:r w:rsidRPr="00AA515C">
        <w:rPr>
          <w:rFonts w:ascii="Times New Roman" w:eastAsia="Times New Roman" w:hAnsi="Times New Roman" w:cs="Times New Roman"/>
          <w:b/>
          <w:caps/>
          <w:lang w:eastAsia="lt-LT"/>
        </w:rPr>
        <w:tab/>
        <w:t>REGISTRAVIMO / PERREGISTRAVIMO DATA</w:t>
      </w:r>
    </w:p>
    <w:p w14:paraId="6D025E3A"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0EE5C824"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Registravimo data 2011 m. gegužės  23 d.</w:t>
      </w:r>
    </w:p>
    <w:p w14:paraId="203BC44D"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Paskutinio perregistravimo data 2016 m. kovo  10 d.</w:t>
      </w:r>
    </w:p>
    <w:p w14:paraId="2FE692CB"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3B9A40E6"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27B89884" w14:textId="77777777" w:rsidR="002540EF" w:rsidRPr="00AA515C" w:rsidRDefault="002540EF" w:rsidP="002540EF">
      <w:pPr>
        <w:spacing w:after="0" w:line="240" w:lineRule="auto"/>
        <w:ind w:left="567" w:hanging="567"/>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10.</w:t>
      </w:r>
      <w:r w:rsidRPr="00AA515C">
        <w:rPr>
          <w:rFonts w:ascii="Times New Roman" w:eastAsia="Times New Roman" w:hAnsi="Times New Roman" w:cs="Times New Roman"/>
          <w:b/>
          <w:caps/>
          <w:lang w:eastAsia="lt-LT"/>
        </w:rPr>
        <w:tab/>
        <w:t>teksto peržiūros data</w:t>
      </w:r>
    </w:p>
    <w:p w14:paraId="6FBFB51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89291CA" w14:textId="1BAE0BB2" w:rsidR="002540EF" w:rsidRPr="00AA515C" w:rsidRDefault="00A6102A"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2023 </w:t>
      </w:r>
      <w:r w:rsidR="002540EF">
        <w:rPr>
          <w:rFonts w:ascii="Times New Roman" w:eastAsia="Times New Roman" w:hAnsi="Times New Roman" w:cs="Times New Roman"/>
          <w:lang w:eastAsia="lt-LT"/>
        </w:rPr>
        <w:t xml:space="preserve">m. </w:t>
      </w:r>
      <w:r w:rsidR="00AF03BE">
        <w:rPr>
          <w:rFonts w:ascii="Times New Roman" w:eastAsia="Times New Roman" w:hAnsi="Times New Roman" w:cs="Times New Roman"/>
          <w:lang w:eastAsia="lt-LT"/>
        </w:rPr>
        <w:t xml:space="preserve">birželio 15 d. </w:t>
      </w:r>
    </w:p>
    <w:p w14:paraId="19EFBDD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D5291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3998FA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Išsami informacija apie šį vaistinį preparatą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hyperlink r:id="rId8" w:history="1">
        <w:r w:rsidRPr="00AA515C">
          <w:rPr>
            <w:rFonts w:ascii="Times New Roman" w:eastAsia="Times New Roman" w:hAnsi="Times New Roman" w:cs="Times New Roman"/>
            <w:color w:val="0000FF"/>
            <w:u w:val="single"/>
            <w:lang w:eastAsia="lt-LT"/>
          </w:rPr>
          <w:t>http://www.vvkt.lt</w:t>
        </w:r>
      </w:hyperlink>
    </w:p>
    <w:p w14:paraId="352799C9"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 </w:t>
      </w:r>
    </w:p>
    <w:p w14:paraId="4B43716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7561B3B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0392C2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C5FD3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51D2F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16F31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C79B83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49DDD0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735C38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49A749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477DCA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559196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62FA44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CBE5C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F4A41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D470B9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995BEB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C3026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43FBD3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C4A259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9015E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9A5EE4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DB3EB9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A61139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9392946"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caps/>
        </w:rPr>
      </w:pPr>
      <w:bookmarkStart w:id="1" w:name="_Toc129243128"/>
      <w:bookmarkStart w:id="2" w:name="_Toc129243253"/>
      <w:r w:rsidRPr="00AA515C">
        <w:rPr>
          <w:rFonts w:ascii="Times New Roman" w:eastAsia="Times New Roman" w:hAnsi="Times New Roman" w:cs="Times New Roman"/>
          <w:b/>
          <w:caps/>
        </w:rPr>
        <w:t>II PRIEDAS</w:t>
      </w:r>
    </w:p>
    <w:p w14:paraId="00F13CB9"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caps/>
        </w:rPr>
      </w:pPr>
    </w:p>
    <w:p w14:paraId="41B333F6" w14:textId="77777777" w:rsidR="002540EF" w:rsidRPr="00AA515C" w:rsidRDefault="002540EF" w:rsidP="002540EF">
      <w:pPr>
        <w:tabs>
          <w:tab w:val="left" w:pos="567"/>
        </w:tabs>
        <w:spacing w:after="0" w:line="240" w:lineRule="auto"/>
        <w:ind w:left="567" w:hanging="567"/>
        <w:jc w:val="center"/>
        <w:outlineLvl w:val="0"/>
        <w:rPr>
          <w:rFonts w:ascii="Times New Roman" w:eastAsia="Times New Roman" w:hAnsi="Times New Roman" w:cs="Times New Roman"/>
          <w:b/>
          <w:i/>
          <w:caps/>
        </w:rPr>
      </w:pPr>
      <w:r w:rsidRPr="00AA515C">
        <w:rPr>
          <w:rFonts w:ascii="Times New Roman" w:eastAsia="Times New Roman" w:hAnsi="Times New Roman" w:cs="Times New Roman"/>
          <w:b/>
          <w:caps/>
        </w:rPr>
        <w:t>REGISTRACIJOS SĄLYGOS</w:t>
      </w:r>
    </w:p>
    <w:p w14:paraId="12DD4B66" w14:textId="77777777" w:rsidR="002540EF" w:rsidRPr="00AA515C" w:rsidRDefault="002540EF" w:rsidP="002540EF">
      <w:pPr>
        <w:spacing w:after="0" w:line="240" w:lineRule="auto"/>
        <w:rPr>
          <w:rFonts w:ascii="Times New Roman" w:eastAsia="Times New Roman" w:hAnsi="Times New Roman" w:cs="Times New Roman"/>
        </w:rPr>
      </w:pPr>
    </w:p>
    <w:p w14:paraId="4EA23DA1" w14:textId="77777777" w:rsidR="002540EF" w:rsidRPr="00AA515C" w:rsidRDefault="002540EF" w:rsidP="002540EF">
      <w:pPr>
        <w:tabs>
          <w:tab w:val="left" w:pos="1701"/>
        </w:tabs>
        <w:spacing w:after="0" w:line="240" w:lineRule="auto"/>
        <w:ind w:left="1701" w:hanging="567"/>
        <w:rPr>
          <w:rFonts w:ascii="Times New Roman" w:eastAsia="Times New Roman" w:hAnsi="Times New Roman" w:cs="Tahoma"/>
          <w:b/>
          <w:highlight w:val="yellow"/>
        </w:rPr>
      </w:pPr>
      <w:r w:rsidRPr="00AA515C">
        <w:rPr>
          <w:rFonts w:ascii="Times New Roman" w:eastAsia="Times New Roman" w:hAnsi="Times New Roman" w:cs="Tahoma"/>
          <w:b/>
        </w:rPr>
        <w:t>A.</w:t>
      </w:r>
      <w:r w:rsidRPr="00AA515C">
        <w:rPr>
          <w:rFonts w:ascii="Times New Roman" w:eastAsia="Times New Roman" w:hAnsi="Times New Roman" w:cs="Tahoma"/>
          <w:b/>
        </w:rPr>
        <w:tab/>
        <w:t>GAMINTOJAS (-AI), ATSAKINGAS (-I) UŽ SERIJŲ IŠLEIDIMĄ</w:t>
      </w:r>
    </w:p>
    <w:p w14:paraId="41231E75" w14:textId="77777777" w:rsidR="002540EF" w:rsidRPr="00AA515C" w:rsidRDefault="002540EF" w:rsidP="002540EF">
      <w:pPr>
        <w:spacing w:after="0" w:line="240" w:lineRule="auto"/>
        <w:rPr>
          <w:rFonts w:ascii="Times New Roman" w:eastAsia="Times New Roman" w:hAnsi="Times New Roman" w:cs="Times New Roman"/>
          <w:highlight w:val="yellow"/>
        </w:rPr>
      </w:pPr>
    </w:p>
    <w:p w14:paraId="7B544797" w14:textId="77777777" w:rsidR="002540EF" w:rsidRPr="00AA515C" w:rsidRDefault="002540EF" w:rsidP="002540EF">
      <w:pPr>
        <w:tabs>
          <w:tab w:val="left" w:pos="1701"/>
        </w:tabs>
        <w:spacing w:after="0" w:line="240" w:lineRule="auto"/>
        <w:ind w:left="1701" w:hanging="567"/>
        <w:rPr>
          <w:rFonts w:ascii="Times New Roman" w:eastAsia="Times New Roman" w:hAnsi="Times New Roman" w:cs="Tahoma"/>
          <w:b/>
        </w:rPr>
      </w:pPr>
      <w:r w:rsidRPr="00AA515C">
        <w:rPr>
          <w:rFonts w:ascii="Times New Roman" w:eastAsia="Times New Roman" w:hAnsi="Times New Roman" w:cs="Tahoma"/>
          <w:b/>
        </w:rPr>
        <w:t>B.</w:t>
      </w:r>
      <w:r w:rsidRPr="00AA515C">
        <w:rPr>
          <w:rFonts w:ascii="Times New Roman" w:eastAsia="Times New Roman" w:hAnsi="Times New Roman" w:cs="Tahoma"/>
          <w:b/>
        </w:rPr>
        <w:tab/>
      </w:r>
      <w:r w:rsidRPr="00AA515C">
        <w:rPr>
          <w:rFonts w:ascii="Times New Roman" w:eastAsia="Times New Roman" w:hAnsi="Times New Roman" w:cs="Times New Roman"/>
          <w:b/>
          <w:szCs w:val="20"/>
          <w:lang w:eastAsia="lt-LT"/>
        </w:rPr>
        <w:t>TIEKIMO IR VARTOJIMO SĄLYGOS AR APRIBOJIMAI</w:t>
      </w:r>
    </w:p>
    <w:bookmarkEnd w:id="1"/>
    <w:bookmarkEnd w:id="2"/>
    <w:p w14:paraId="6B4B6AEE"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highlight w:val="yellow"/>
          <w:lang w:eastAsia="lt-LT"/>
        </w:rPr>
      </w:pPr>
    </w:p>
    <w:p w14:paraId="47522F1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36E4435E" w14:textId="77777777" w:rsidR="002540EF" w:rsidRPr="00AA515C" w:rsidRDefault="002540EF" w:rsidP="002540EF">
      <w:pPr>
        <w:spacing w:after="0" w:line="240" w:lineRule="auto"/>
        <w:ind w:left="567" w:hanging="567"/>
        <w:rPr>
          <w:rFonts w:ascii="Times New Roman" w:eastAsia="MS Mincho" w:hAnsi="Times New Roman" w:cs="Times New Roman"/>
          <w:b/>
          <w:szCs w:val="24"/>
          <w:lang w:eastAsia="lt-LT"/>
        </w:rPr>
      </w:pPr>
      <w:r w:rsidRPr="00AA515C">
        <w:rPr>
          <w:rFonts w:ascii="Times New Roman" w:eastAsia="MS Mincho" w:hAnsi="Times New Roman" w:cs="Times New Roman"/>
          <w:b/>
          <w:szCs w:val="20"/>
          <w:lang w:eastAsia="lt-LT"/>
        </w:rPr>
        <w:lastRenderedPageBreak/>
        <w:t>A.</w:t>
      </w:r>
      <w:r w:rsidRPr="00AA515C">
        <w:rPr>
          <w:rFonts w:ascii="Times New Roman" w:eastAsia="MS Mincho" w:hAnsi="Times New Roman" w:cs="Times New Roman"/>
          <w:b/>
          <w:szCs w:val="24"/>
          <w:lang w:eastAsia="lt-LT"/>
        </w:rPr>
        <w:tab/>
      </w:r>
      <w:r w:rsidRPr="00AA515C">
        <w:rPr>
          <w:rFonts w:ascii="Times New Roman" w:eastAsia="MS Mincho" w:hAnsi="Times New Roman" w:cs="Times New Roman"/>
          <w:b/>
          <w:szCs w:val="20"/>
          <w:lang w:eastAsia="lt-LT"/>
        </w:rPr>
        <w:t>GAMINTOJAS (-AI), ATSAKINGAS (-I) UŽ SERIJŲ IŠLEIDIMĄ</w:t>
      </w:r>
    </w:p>
    <w:p w14:paraId="6DF93CB8" w14:textId="77777777" w:rsidR="002540EF" w:rsidRPr="00AA515C" w:rsidRDefault="002540EF" w:rsidP="002540EF">
      <w:pPr>
        <w:spacing w:after="0" w:line="240" w:lineRule="auto"/>
        <w:rPr>
          <w:rFonts w:ascii="Times New Roman" w:eastAsia="MS Mincho" w:hAnsi="Times New Roman" w:cs="Times New Roman"/>
          <w:szCs w:val="24"/>
          <w:lang w:eastAsia="lt-LT"/>
        </w:rPr>
      </w:pPr>
    </w:p>
    <w:p w14:paraId="0D9B5B4E"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snapToGrid w:val="0"/>
          <w:szCs w:val="24"/>
        </w:rPr>
      </w:pPr>
      <w:r w:rsidRPr="00AA515C">
        <w:rPr>
          <w:rFonts w:ascii="Times New Roman" w:eastAsia="Times New Roman" w:hAnsi="Times New Roman" w:cs="Times New Roman"/>
          <w:snapToGrid w:val="0"/>
          <w:szCs w:val="24"/>
          <w:u w:val="single"/>
        </w:rPr>
        <w:t>Gamintojo (-ų), atsakingo (-ų) už serijų išleidimą, pavadinimas (-ai) ir adresas (-ai)</w:t>
      </w:r>
    </w:p>
    <w:p w14:paraId="1C0A6793" w14:textId="77777777" w:rsidR="002540EF" w:rsidRPr="00AA515C" w:rsidRDefault="002540EF" w:rsidP="002540EF">
      <w:pPr>
        <w:spacing w:after="0" w:line="240" w:lineRule="auto"/>
        <w:rPr>
          <w:rFonts w:ascii="Times New Roman" w:eastAsia="Times New Roman" w:hAnsi="Times New Roman" w:cs="Times New Roman"/>
        </w:rPr>
      </w:pPr>
    </w:p>
    <w:p w14:paraId="56343AA2"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Medochemie Ltd – Factory C</w:t>
      </w:r>
    </w:p>
    <w:p w14:paraId="2CBA3697"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Mich. Erakleous Str., Ayios Athanasios Industrial Area, Limassol, </w:t>
      </w:r>
    </w:p>
    <w:p w14:paraId="7ECCFB3F"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Kipras</w:t>
      </w:r>
    </w:p>
    <w:p w14:paraId="18CF892A" w14:textId="77777777" w:rsidR="002540EF" w:rsidRPr="00AA515C" w:rsidRDefault="002540EF" w:rsidP="002540EF">
      <w:pPr>
        <w:spacing w:after="0" w:line="240" w:lineRule="auto"/>
        <w:rPr>
          <w:rFonts w:ascii="Times New Roman" w:eastAsia="Times New Roman" w:hAnsi="Times New Roman" w:cs="Times New Roman"/>
        </w:rPr>
      </w:pPr>
    </w:p>
    <w:p w14:paraId="6CCDCBAC" w14:textId="77777777" w:rsidR="002540EF" w:rsidRPr="00AA515C" w:rsidRDefault="002540EF" w:rsidP="002540EF">
      <w:pPr>
        <w:spacing w:after="0" w:line="240" w:lineRule="auto"/>
        <w:rPr>
          <w:rFonts w:ascii="Times New Roman" w:eastAsia="Times New Roman" w:hAnsi="Times New Roman" w:cs="Times New Roman"/>
          <w:highlight w:val="yellow"/>
        </w:rPr>
      </w:pPr>
    </w:p>
    <w:p w14:paraId="2E0B8743" w14:textId="77777777" w:rsidR="002540EF" w:rsidRPr="00AA515C" w:rsidRDefault="002540EF" w:rsidP="002540EF">
      <w:pPr>
        <w:keepNext/>
        <w:tabs>
          <w:tab w:val="left" w:pos="567"/>
        </w:tabs>
        <w:spacing w:after="0" w:line="240" w:lineRule="auto"/>
        <w:ind w:left="567" w:hanging="567"/>
        <w:outlineLvl w:val="1"/>
        <w:rPr>
          <w:rFonts w:ascii="Times New Roman" w:eastAsia="Times New Roman" w:hAnsi="Times New Roman" w:cs="Times New Roman"/>
          <w:b/>
        </w:rPr>
      </w:pPr>
      <w:bookmarkStart w:id="3" w:name="_Toc129243129"/>
      <w:bookmarkStart w:id="4" w:name="_Toc129243254"/>
      <w:r w:rsidRPr="00AA515C">
        <w:rPr>
          <w:rFonts w:ascii="Times New Roman" w:eastAsia="Times New Roman" w:hAnsi="Times New Roman" w:cs="Times New Roman"/>
          <w:b/>
        </w:rPr>
        <w:t>B.</w:t>
      </w:r>
      <w:r w:rsidRPr="00AA515C">
        <w:rPr>
          <w:rFonts w:ascii="Times New Roman" w:eastAsia="Times New Roman" w:hAnsi="Times New Roman" w:cs="Times New Roman"/>
          <w:b/>
        </w:rPr>
        <w:tab/>
        <w:t>TIEKIMO IR VARTOJIMO SĄLYGOS AR APRIBOJIMAI</w:t>
      </w:r>
      <w:bookmarkEnd w:id="3"/>
      <w:bookmarkEnd w:id="4"/>
    </w:p>
    <w:p w14:paraId="0B50DFE6" w14:textId="77777777" w:rsidR="002540EF" w:rsidRPr="00AA515C" w:rsidRDefault="002540EF" w:rsidP="002540EF">
      <w:pPr>
        <w:spacing w:after="0" w:line="240" w:lineRule="auto"/>
        <w:rPr>
          <w:rFonts w:ascii="Times New Roman" w:eastAsia="Times New Roman" w:hAnsi="Times New Roman" w:cs="Times New Roman"/>
        </w:rPr>
      </w:pPr>
    </w:p>
    <w:p w14:paraId="38AA23C4" w14:textId="77777777" w:rsidR="002540EF" w:rsidRPr="00AA515C" w:rsidRDefault="002540EF" w:rsidP="002540EF">
      <w:p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Receptinis vaistinis preparatas.</w:t>
      </w:r>
    </w:p>
    <w:p w14:paraId="722AEC4B" w14:textId="77777777" w:rsidR="002540EF" w:rsidRPr="00AA515C" w:rsidRDefault="002540EF" w:rsidP="002540EF">
      <w:pPr>
        <w:spacing w:after="0" w:line="240" w:lineRule="auto"/>
        <w:rPr>
          <w:rFonts w:ascii="Times New Roman" w:eastAsia="Times New Roman" w:hAnsi="Times New Roman" w:cs="Times New Roman"/>
        </w:rPr>
      </w:pPr>
    </w:p>
    <w:p w14:paraId="73B7EE2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723775F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B5D9C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F6F842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2E7BA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6499BB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0E6A4B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B4A3BB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9E2255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3BF3B1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4BD6E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A7F154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860570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2F87D2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1E5ABB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2FA4D7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779FB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DBE158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04CDA6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F6251F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EE65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9C4BF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BF50F4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59456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2C87C6E"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bookmarkStart w:id="5" w:name="_Toc129243134"/>
      <w:bookmarkStart w:id="6" w:name="_Toc129243259"/>
      <w:r w:rsidRPr="00AA515C">
        <w:rPr>
          <w:rFonts w:ascii="Times New Roman" w:eastAsia="Times New Roman" w:hAnsi="Times New Roman" w:cs="Times New Roman"/>
          <w:b/>
          <w:lang w:eastAsia="lt-LT"/>
        </w:rPr>
        <w:t>III PRIEDAS</w:t>
      </w:r>
      <w:bookmarkEnd w:id="5"/>
      <w:bookmarkEnd w:id="6"/>
    </w:p>
    <w:p w14:paraId="605A2CAD"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p>
    <w:p w14:paraId="7E70C2D6"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lang w:eastAsia="lt-LT"/>
        </w:rPr>
      </w:pPr>
      <w:bookmarkStart w:id="7" w:name="_Toc129243135"/>
      <w:bookmarkStart w:id="8" w:name="_Toc129243260"/>
      <w:r w:rsidRPr="00AA515C">
        <w:rPr>
          <w:rFonts w:ascii="Times New Roman" w:eastAsia="Times New Roman" w:hAnsi="Times New Roman" w:cs="Times New Roman"/>
          <w:b/>
          <w:lang w:eastAsia="lt-LT"/>
        </w:rPr>
        <w:t>ŽENKLINIMAS IR PAKUOTĖS LAPELIS</w:t>
      </w:r>
      <w:bookmarkEnd w:id="7"/>
      <w:bookmarkEnd w:id="8"/>
    </w:p>
    <w:p w14:paraId="46EF825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6D68A5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9705B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6C4576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55A4DF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46E732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45226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3464EF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B51443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7B3831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B90C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2265F5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52396A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157FBB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760239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E41898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46ED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13C92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917FC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84A7AC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C54D52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81D6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18ED7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C5A433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D1B18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r w:rsidRPr="00AA515C">
        <w:rPr>
          <w:rFonts w:ascii="Times New Roman" w:eastAsia="Times New Roman" w:hAnsi="Times New Roman" w:cs="Times New Roman"/>
          <w:b/>
          <w:kern w:val="28"/>
          <w:lang w:eastAsia="lt-LT"/>
        </w:rPr>
        <w:t>A. ŽENKLINIMAS</w:t>
      </w:r>
    </w:p>
    <w:p w14:paraId="40938CDC"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br w:type="page"/>
      </w:r>
      <w:r w:rsidRPr="00AA515C">
        <w:rPr>
          <w:rFonts w:ascii="Times New Roman" w:eastAsia="Times New Roman" w:hAnsi="Times New Roman" w:cs="Times New Roman"/>
          <w:b/>
          <w:lang w:eastAsia="lt-LT"/>
        </w:rPr>
        <w:lastRenderedPageBreak/>
        <w:t xml:space="preserve">INFORMACIJA ANT IŠORINĖS PAKUOTĖS </w:t>
      </w:r>
    </w:p>
    <w:p w14:paraId="778FBC72"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p>
    <w:p w14:paraId="603D4A2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KARTONO DĖŽUTĖ</w:t>
      </w:r>
    </w:p>
    <w:p w14:paraId="2A5304B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DE81FE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D1C5800"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w:t>
      </w:r>
      <w:r w:rsidRPr="00AA515C">
        <w:rPr>
          <w:rFonts w:ascii="Times New Roman" w:eastAsia="Times New Roman" w:hAnsi="Times New Roman" w:cs="Times New Roman"/>
          <w:b/>
          <w:lang w:eastAsia="lt-LT"/>
        </w:rPr>
        <w:tab/>
        <w:t>VAISTINIO PREPARATO PAVADINIMAS</w:t>
      </w:r>
    </w:p>
    <w:p w14:paraId="2368E09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97D3D4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AXETINE 250</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mg plėvele dengtos tabletės</w:t>
      </w:r>
    </w:p>
    <w:p w14:paraId="24A5862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AXETINE 500</w:t>
      </w:r>
      <w:r>
        <w:rPr>
          <w:rFonts w:ascii="Times New Roman" w:eastAsia="Times New Roman" w:hAnsi="Times New Roman" w:cs="Times New Roman"/>
          <w:highlight w:val="lightGray"/>
          <w:lang w:eastAsia="lt-LT"/>
        </w:rPr>
        <w:t> </w:t>
      </w:r>
      <w:r w:rsidRPr="00AA515C">
        <w:rPr>
          <w:rFonts w:ascii="Times New Roman" w:eastAsia="Times New Roman" w:hAnsi="Times New Roman" w:cs="Times New Roman"/>
          <w:highlight w:val="lightGray"/>
          <w:lang w:eastAsia="lt-LT"/>
        </w:rPr>
        <w:t>mg plėvele dengtos tabletės</w:t>
      </w:r>
    </w:p>
    <w:p w14:paraId="7D1804B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efuroksimas</w:t>
      </w:r>
    </w:p>
    <w:p w14:paraId="1D7ADB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53999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B3914AB"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r>
      <w:r w:rsidRPr="00AA515C">
        <w:rPr>
          <w:rFonts w:ascii="Times New Roman" w:hAnsi="Times New Roman" w:cs="Times New Roman"/>
          <w:b/>
          <w:snapToGrid w:val="0"/>
          <w:szCs w:val="24"/>
        </w:rPr>
        <w:t>VEIKLIOJI (-IOS) MEDŽIAGA (-OS) IR JOS (-Ų) KIEKIS (-IAI)</w:t>
      </w:r>
      <w:r w:rsidRPr="00AA515C">
        <w:rPr>
          <w:rFonts w:ascii="Times New Roman" w:eastAsia="Times New Roman" w:hAnsi="Times New Roman" w:cs="Times New Roman"/>
          <w:b/>
          <w:lang w:eastAsia="lt-LT"/>
        </w:rPr>
        <w:t xml:space="preserve"> </w:t>
      </w:r>
    </w:p>
    <w:p w14:paraId="37DACEE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03FFAC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Kiekvienoje tabletėje yra 250</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mg cefuroksimo (cefuroksimo aksetilo pavidalu).</w:t>
      </w:r>
    </w:p>
    <w:p w14:paraId="1185CC5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Kiekvienoje tabletėje yra 500</w:t>
      </w:r>
      <w:r>
        <w:rPr>
          <w:rFonts w:ascii="Times New Roman" w:eastAsia="Times New Roman" w:hAnsi="Times New Roman" w:cs="Times New Roman"/>
          <w:highlight w:val="lightGray"/>
          <w:lang w:eastAsia="lt-LT"/>
        </w:rPr>
        <w:t> </w:t>
      </w:r>
      <w:r w:rsidRPr="00AA515C">
        <w:rPr>
          <w:rFonts w:ascii="Times New Roman" w:eastAsia="Times New Roman" w:hAnsi="Times New Roman" w:cs="Times New Roman"/>
          <w:highlight w:val="lightGray"/>
          <w:lang w:eastAsia="lt-LT"/>
        </w:rPr>
        <w:t>mg cefuroksimo (cefuroksimo aksetilo pavidalu).</w:t>
      </w:r>
    </w:p>
    <w:p w14:paraId="54FBEF3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0157FE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3D98A9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PAGALBINIŲ MEDŽIAGŲ SĄRAŠAS</w:t>
      </w:r>
    </w:p>
    <w:p w14:paraId="3BA718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45755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56CAA71"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FARMACINĖ FORMA IR KIEKIS PAKUOTĖJE</w:t>
      </w:r>
    </w:p>
    <w:p w14:paraId="64D3A93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7104A2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Plėvele dengta tabletė</w:t>
      </w:r>
    </w:p>
    <w:p w14:paraId="36F8739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477F42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10 tablečių</w:t>
      </w:r>
    </w:p>
    <w:p w14:paraId="38DF2748" w14:textId="77777777" w:rsidR="002540EF" w:rsidRPr="00AA515C" w:rsidRDefault="002540EF" w:rsidP="002540EF">
      <w:pPr>
        <w:tabs>
          <w:tab w:val="left" w:pos="567"/>
        </w:tabs>
        <w:spacing w:after="0" w:line="240" w:lineRule="auto"/>
        <w:rPr>
          <w:rFonts w:ascii="Times New Roman" w:eastAsia="Times New Roman" w:hAnsi="Times New Roman" w:cs="Times New Roman"/>
          <w:highlight w:val="lightGray"/>
          <w:lang w:eastAsia="lt-LT"/>
        </w:rPr>
      </w:pPr>
      <w:r w:rsidRPr="00AA515C">
        <w:rPr>
          <w:rFonts w:ascii="Times New Roman" w:eastAsia="Times New Roman" w:hAnsi="Times New Roman" w:cs="Times New Roman"/>
          <w:highlight w:val="lightGray"/>
          <w:lang w:eastAsia="lt-LT"/>
        </w:rPr>
        <w:t>14 tablečių</w:t>
      </w:r>
    </w:p>
    <w:p w14:paraId="63F2D33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20 tablečių</w:t>
      </w:r>
    </w:p>
    <w:p w14:paraId="759CD71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30 tablečių</w:t>
      </w:r>
    </w:p>
    <w:p w14:paraId="1CF37FF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50 tablečių</w:t>
      </w:r>
    </w:p>
    <w:p w14:paraId="44810A0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69E26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A1FE7B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 xml:space="preserve">VARTOJIMO METODAS IR BŪDAS </w:t>
      </w:r>
      <w:r w:rsidRPr="00AA515C">
        <w:rPr>
          <w:rFonts w:ascii="Times New Roman" w:hAnsi="Times New Roman" w:cs="Times New Roman"/>
          <w:b/>
        </w:rPr>
        <w:t>(-AI)</w:t>
      </w:r>
    </w:p>
    <w:p w14:paraId="6509C80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34A846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Vartoti per burną.</w:t>
      </w:r>
    </w:p>
    <w:p w14:paraId="1CC5A26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Prieš vartojimą perskaitykite pakuotės lapelį.</w:t>
      </w:r>
    </w:p>
    <w:p w14:paraId="64F349F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46963B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A226AC6"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SPECIALUS ĮSPĖJIMAS, KAD VAISTINĮ PREPARATĄ BŪTINA LAIKYTI VAIKAMS NEPASTEBIMOJE IR NEPASIEKIAMOJE VIETOJE</w:t>
      </w:r>
    </w:p>
    <w:p w14:paraId="5566EFD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90CEB7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Laikyti vaikams nepastebimoje ir nepasiekiamoje vietoje.</w:t>
      </w:r>
    </w:p>
    <w:p w14:paraId="2FB3246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68959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E458AD2"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highlight w:val="lightGray"/>
          <w:lang w:eastAsia="lt-LT"/>
        </w:rPr>
      </w:pPr>
      <w:r w:rsidRPr="00AA515C">
        <w:rPr>
          <w:rFonts w:ascii="Times New Roman" w:eastAsia="Times New Roman" w:hAnsi="Times New Roman" w:cs="Times New Roman"/>
          <w:b/>
          <w:lang w:eastAsia="lt-LT"/>
        </w:rPr>
        <w:t>7.</w:t>
      </w:r>
      <w:r w:rsidRPr="00AA515C">
        <w:rPr>
          <w:rFonts w:ascii="Times New Roman" w:eastAsia="Times New Roman" w:hAnsi="Times New Roman" w:cs="Times New Roman"/>
          <w:b/>
          <w:lang w:eastAsia="lt-LT"/>
        </w:rPr>
        <w:tab/>
        <w:t>KITAS (-I) SPECIALUS (-ŪS) ĮSPĖJIMAS (-AI) (JEI REIKIA)</w:t>
      </w:r>
    </w:p>
    <w:p w14:paraId="2CEB733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FB069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C12119"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8.</w:t>
      </w:r>
      <w:r w:rsidRPr="00AA515C">
        <w:rPr>
          <w:rFonts w:ascii="Times New Roman" w:eastAsia="Times New Roman" w:hAnsi="Times New Roman" w:cs="Times New Roman"/>
          <w:b/>
          <w:lang w:eastAsia="lt-LT"/>
        </w:rPr>
        <w:tab/>
        <w:t>TINKAMUMO LAIKAS</w:t>
      </w:r>
    </w:p>
    <w:p w14:paraId="451F85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5D4C3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EXP</w:t>
      </w:r>
      <w:r>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mm-MMMM</w:t>
      </w:r>
      <w:r w:rsidRPr="00AA515C">
        <w:rPr>
          <w:rFonts w:ascii="Times New Roman" w:eastAsia="Times New Roman" w:hAnsi="Times New Roman" w:cs="Times New Roman"/>
          <w:lang w:eastAsia="lt-LT"/>
        </w:rPr>
        <w:t>}</w:t>
      </w:r>
    </w:p>
    <w:p w14:paraId="474190A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9582D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6DAC80A"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9.</w:t>
      </w:r>
      <w:r w:rsidRPr="00AA515C">
        <w:rPr>
          <w:rFonts w:ascii="Times New Roman" w:eastAsia="Times New Roman" w:hAnsi="Times New Roman" w:cs="Times New Roman"/>
          <w:b/>
          <w:lang w:eastAsia="lt-LT"/>
        </w:rPr>
        <w:tab/>
        <w:t>SPECIALIOS LAIKYMO SĄLYGOS</w:t>
      </w:r>
    </w:p>
    <w:p w14:paraId="1238DF9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AE70B16"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Lizdinę plokštelę laikyti išorinėje dėžutėje, kad vaistas būtų apsaugotas nuo šviesos.</w:t>
      </w:r>
    </w:p>
    <w:p w14:paraId="7CA1134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lastRenderedPageBreak/>
        <w:t xml:space="preserve">Laikyti žemesnėje kaip </w:t>
      </w:r>
      <w:r w:rsidRPr="00AA515C">
        <w:rPr>
          <w:rFonts w:ascii="Times New Roman" w:eastAsia="Times New Roman" w:hAnsi="Times New Roman" w:cs="Times New Roman"/>
          <w:color w:val="000000"/>
          <w:lang w:eastAsia="lt-LT"/>
        </w:rPr>
        <w:t>30</w:t>
      </w:r>
      <w:r>
        <w:rPr>
          <w:rFonts w:ascii="Times New Roman" w:eastAsia="Times New Roman" w:hAnsi="Times New Roman" w:cs="Times New Roman"/>
          <w:color w:val="000000"/>
          <w:lang w:eastAsia="lt-LT"/>
        </w:rPr>
        <w:t> </w:t>
      </w:r>
      <w:r w:rsidRPr="00AA515C">
        <w:rPr>
          <w:rFonts w:ascii="Times New Roman" w:eastAsia="Times New Roman" w:hAnsi="Times New Roman" w:cs="Times New Roman"/>
          <w:color w:val="000000"/>
          <w:lang w:eastAsia="lt-LT"/>
        </w:rPr>
        <w:t>°C</w:t>
      </w:r>
      <w:r w:rsidRPr="00AA515C">
        <w:rPr>
          <w:rFonts w:ascii="Times New Roman" w:eastAsia="Times New Roman" w:hAnsi="Times New Roman" w:cs="Times New Roman"/>
          <w:lang w:eastAsia="lt-LT"/>
        </w:rPr>
        <w:t xml:space="preserve"> temperatūroje.</w:t>
      </w:r>
    </w:p>
    <w:p w14:paraId="4A6E2F5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019EEB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DE70C4F"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10.</w:t>
      </w:r>
      <w:r w:rsidRPr="00AA515C">
        <w:rPr>
          <w:rFonts w:ascii="Times New Roman" w:eastAsia="Times New Roman" w:hAnsi="Times New Roman" w:cs="Times New Roman"/>
          <w:b/>
          <w:lang w:eastAsia="lt-LT"/>
        </w:rPr>
        <w:tab/>
        <w:t xml:space="preserve">SPECIALIOS ATSARGUMO PRIEMONĖS DĖL NESUVARTOTO </w:t>
      </w:r>
      <w:r w:rsidRPr="00AA515C">
        <w:rPr>
          <w:rFonts w:ascii="Times New Roman" w:eastAsia="Times New Roman" w:hAnsi="Times New Roman" w:cs="Times New Roman"/>
          <w:b/>
          <w:bCs/>
          <w:lang w:eastAsia="lt-LT"/>
        </w:rPr>
        <w:t xml:space="preserve">VAISTINIO PREPARATO AR JO ATLIEKŲ </w:t>
      </w:r>
      <w:r w:rsidRPr="00AA515C">
        <w:rPr>
          <w:rFonts w:ascii="Times New Roman" w:eastAsia="Times New Roman" w:hAnsi="Times New Roman" w:cs="Times New Roman"/>
          <w:b/>
          <w:lang w:eastAsia="lt-LT"/>
        </w:rPr>
        <w:t>TVARKYMO (JEI REIKIA)</w:t>
      </w:r>
    </w:p>
    <w:p w14:paraId="23D0374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5E45FC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3C153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11.</w:t>
      </w:r>
      <w:r w:rsidRPr="00AA515C">
        <w:rPr>
          <w:rFonts w:ascii="Times New Roman" w:eastAsia="Times New Roman" w:hAnsi="Times New Roman" w:cs="Times New Roman"/>
          <w:b/>
          <w:lang w:eastAsia="lt-LT"/>
        </w:rPr>
        <w:tab/>
        <w:t>REGISTRUOTOJO</w:t>
      </w:r>
      <w:r w:rsidRPr="00AA515C" w:rsidDel="00C01A50">
        <w:rPr>
          <w:rFonts w:ascii="Times New Roman" w:eastAsia="Times New Roman" w:hAnsi="Times New Roman" w:cs="Times New Roman"/>
          <w:b/>
          <w:lang w:eastAsia="lt-LT"/>
        </w:rPr>
        <w:t xml:space="preserve"> </w:t>
      </w:r>
      <w:r w:rsidRPr="00AA515C">
        <w:rPr>
          <w:rFonts w:ascii="Times New Roman" w:eastAsia="Times New Roman" w:hAnsi="Times New Roman" w:cs="Times New Roman"/>
          <w:b/>
          <w:lang w:eastAsia="lt-LT"/>
        </w:rPr>
        <w:t>PAVADINIMAS IR ADRESAS</w:t>
      </w:r>
    </w:p>
    <w:p w14:paraId="0D078FD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626EECB" w14:textId="77777777" w:rsidR="002540EF" w:rsidRPr="00AA515C" w:rsidRDefault="002540EF" w:rsidP="002540EF">
      <w:pPr>
        <w:spacing w:after="0" w:line="240" w:lineRule="auto"/>
        <w:ind w:left="709" w:hanging="709"/>
        <w:jc w:val="both"/>
        <w:rPr>
          <w:rFonts w:ascii="Times New Roman" w:eastAsia="Times New Roman" w:hAnsi="Times New Roman" w:cs="Times New Roman"/>
          <w:lang w:eastAsia="lt-LT"/>
        </w:rPr>
      </w:pPr>
      <w:r w:rsidRPr="00AA515C">
        <w:rPr>
          <w:rFonts w:ascii="Times New Roman" w:eastAsia="Times New Roman" w:hAnsi="Times New Roman" w:cs="Times New Roman"/>
          <w:noProof/>
          <w:lang w:eastAsia="lt-LT"/>
        </w:rPr>
        <w:t>Medochemie Ltd.</w:t>
      </w:r>
      <w:r>
        <w:rPr>
          <w:rFonts w:ascii="Times New Roman" w:eastAsia="Times New Roman" w:hAnsi="Times New Roman" w:cs="Times New Roman"/>
          <w:noProof/>
          <w:lang w:eastAsia="lt-LT"/>
        </w:rPr>
        <w:t xml:space="preserve">, </w:t>
      </w:r>
      <w:r w:rsidRPr="00AA515C">
        <w:rPr>
          <w:rFonts w:ascii="Times New Roman" w:eastAsia="Times New Roman" w:hAnsi="Times New Roman" w:cs="Times New Roman"/>
          <w:lang w:eastAsia="lt-LT"/>
        </w:rPr>
        <w:t>1-10 Constantinoupoleos Str</w:t>
      </w:r>
      <w:r>
        <w:rPr>
          <w:rFonts w:ascii="Times New Roman" w:eastAsia="Times New Roman" w:hAnsi="Times New Roman" w:cs="Times New Roman"/>
          <w:lang w:eastAsia="lt-LT"/>
        </w:rPr>
        <w:t xml:space="preserve">eet, </w:t>
      </w:r>
      <w:r w:rsidRPr="00AA515C">
        <w:rPr>
          <w:rFonts w:ascii="Times New Roman" w:eastAsia="Times New Roman" w:hAnsi="Times New Roman" w:cs="Times New Roman"/>
          <w:lang w:eastAsia="lt-LT"/>
        </w:rPr>
        <w:t>3011 Limassol</w:t>
      </w:r>
      <w:r>
        <w:rPr>
          <w:rFonts w:ascii="Times New Roman" w:eastAsia="Times New Roman" w:hAnsi="Times New Roman" w:cs="Times New Roman"/>
          <w:lang w:eastAsia="lt-LT"/>
        </w:rPr>
        <w:t xml:space="preserve">, </w:t>
      </w:r>
      <w:r w:rsidRPr="00AA515C">
        <w:rPr>
          <w:rFonts w:ascii="Times New Roman" w:eastAsia="Times New Roman" w:hAnsi="Times New Roman" w:cs="Times New Roman"/>
          <w:lang w:eastAsia="lt-LT"/>
        </w:rPr>
        <w:t>Kipras</w:t>
      </w:r>
    </w:p>
    <w:p w14:paraId="4EA3D5F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E540DB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99F0D07"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12.</w:t>
      </w:r>
      <w:r w:rsidRPr="00AA515C">
        <w:rPr>
          <w:rFonts w:ascii="Times New Roman" w:eastAsia="Times New Roman" w:hAnsi="Times New Roman" w:cs="Times New Roman"/>
          <w:b/>
          <w:lang w:eastAsia="lt-LT"/>
        </w:rPr>
        <w:tab/>
        <w:t>REGISTRACIJOS PAŽYMĖJIMO NUMERIS (-IAI)</w:t>
      </w:r>
    </w:p>
    <w:p w14:paraId="65C3C6F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B40011"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 xml:space="preserve">AXETINE 250 mg </w:t>
      </w:r>
    </w:p>
    <w:p w14:paraId="6E7350F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highlight w:val="lightGray"/>
          <w:lang w:eastAsia="lt-LT"/>
        </w:rPr>
        <w:t xml:space="preserve">N10 – </w:t>
      </w:r>
      <w:r w:rsidRPr="00AA515C">
        <w:rPr>
          <w:rFonts w:ascii="Times New Roman" w:eastAsia="Times New Roman" w:hAnsi="Times New Roman" w:cs="Times New Roman"/>
          <w:bCs/>
          <w:lang w:eastAsia="lt-LT"/>
        </w:rPr>
        <w:t>LT/1/01/2463/001</w:t>
      </w:r>
    </w:p>
    <w:p w14:paraId="58F5BD77"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N20 – LT/1/01/2463/002</w:t>
      </w:r>
    </w:p>
    <w:p w14:paraId="66725ED0"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N30 – LT/1/01/2463/003</w:t>
      </w:r>
    </w:p>
    <w:p w14:paraId="4CAC3092"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N50 – LT/1/01/2463/004</w:t>
      </w:r>
    </w:p>
    <w:p w14:paraId="04D0372C" w14:textId="77777777" w:rsidR="002540EF" w:rsidRPr="00AA515C" w:rsidRDefault="002540EF" w:rsidP="002540EF">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bCs/>
          <w:noProof/>
          <w:highlight w:val="lightGray"/>
        </w:rPr>
      </w:pPr>
      <w:r w:rsidRPr="00AA515C">
        <w:rPr>
          <w:rFonts w:ascii="Times New Roman" w:eastAsia="Times New Roman" w:hAnsi="Times New Roman" w:cs="Times New Roman"/>
          <w:bCs/>
          <w:noProof/>
          <w:highlight w:val="lightGray"/>
        </w:rPr>
        <w:t>N14 – LT/1/01/2463/009</w:t>
      </w:r>
    </w:p>
    <w:p w14:paraId="42E13633"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p>
    <w:p w14:paraId="54E92A9A"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 xml:space="preserve">AXETINE 500 mg </w:t>
      </w:r>
    </w:p>
    <w:p w14:paraId="10143B40"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N10 – LT/1/01/2463/005</w:t>
      </w:r>
    </w:p>
    <w:p w14:paraId="7331CFE7"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N20 – LT/1/01/2463/006</w:t>
      </w:r>
    </w:p>
    <w:p w14:paraId="5901BFF6"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N30 – LT/1/01/2463/007</w:t>
      </w:r>
    </w:p>
    <w:p w14:paraId="332E21B3" w14:textId="77777777" w:rsidR="002540EF" w:rsidRPr="00AA515C" w:rsidRDefault="002540EF" w:rsidP="002540EF">
      <w:pPr>
        <w:tabs>
          <w:tab w:val="left" w:pos="567"/>
        </w:tabs>
        <w:spacing w:after="0" w:line="240" w:lineRule="auto"/>
        <w:rPr>
          <w:rFonts w:ascii="Times New Roman" w:eastAsia="Times New Roman" w:hAnsi="Times New Roman" w:cs="Times New Roman"/>
          <w:bCs/>
          <w:highlight w:val="lightGray"/>
          <w:lang w:eastAsia="lt-LT"/>
        </w:rPr>
      </w:pPr>
      <w:r w:rsidRPr="00AA515C">
        <w:rPr>
          <w:rFonts w:ascii="Times New Roman" w:eastAsia="Times New Roman" w:hAnsi="Times New Roman" w:cs="Times New Roman"/>
          <w:bCs/>
          <w:highlight w:val="lightGray"/>
          <w:lang w:eastAsia="lt-LT"/>
        </w:rPr>
        <w:t>N50 – LT/1/01/2463/008</w:t>
      </w:r>
    </w:p>
    <w:p w14:paraId="0BCFA7FF" w14:textId="77777777" w:rsidR="002540EF" w:rsidRPr="00AA515C" w:rsidRDefault="002540EF" w:rsidP="002540EF">
      <w:p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noProof/>
          <w:highlight w:val="lightGray"/>
        </w:rPr>
      </w:pPr>
      <w:r w:rsidRPr="00AA515C">
        <w:rPr>
          <w:rFonts w:ascii="Times New Roman" w:eastAsia="Times New Roman" w:hAnsi="Times New Roman" w:cs="Times New Roman"/>
          <w:noProof/>
          <w:highlight w:val="lightGray"/>
        </w:rPr>
        <w:t>N14 – LT/1/01/2463/010</w:t>
      </w:r>
    </w:p>
    <w:p w14:paraId="386C9E8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A0B7AE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7727D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13.</w:t>
      </w:r>
      <w:r w:rsidRPr="00AA515C">
        <w:rPr>
          <w:rFonts w:ascii="Times New Roman" w:eastAsia="Times New Roman" w:hAnsi="Times New Roman" w:cs="Times New Roman"/>
          <w:b/>
          <w:lang w:eastAsia="lt-LT"/>
        </w:rPr>
        <w:tab/>
        <w:t>SERIJOS NUMERIS</w:t>
      </w:r>
    </w:p>
    <w:p w14:paraId="274146B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E42B6D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Lot</w:t>
      </w:r>
      <w:r>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 xml:space="preserve"> {numeris}</w:t>
      </w:r>
    </w:p>
    <w:p w14:paraId="306E3B1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FDCBB8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137819"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14.</w:t>
      </w:r>
      <w:r w:rsidRPr="00AA515C">
        <w:rPr>
          <w:rFonts w:ascii="Times New Roman" w:eastAsia="Times New Roman" w:hAnsi="Times New Roman" w:cs="Times New Roman"/>
          <w:b/>
          <w:lang w:eastAsia="lt-LT"/>
        </w:rPr>
        <w:tab/>
        <w:t>PARDAVIMO (IŠDAVIMO) TVARKA</w:t>
      </w:r>
    </w:p>
    <w:p w14:paraId="5FF31E3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CD9FFB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Receptinis vaistas.</w:t>
      </w:r>
    </w:p>
    <w:p w14:paraId="2234C98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E233D8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8FBE120"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15.</w:t>
      </w:r>
      <w:r w:rsidRPr="00AA515C">
        <w:rPr>
          <w:rFonts w:ascii="Times New Roman" w:eastAsia="Times New Roman" w:hAnsi="Times New Roman" w:cs="Times New Roman"/>
          <w:b/>
          <w:lang w:eastAsia="lt-LT"/>
        </w:rPr>
        <w:tab/>
        <w:t>VARTOJIMO INSTRUKCIJA</w:t>
      </w:r>
    </w:p>
    <w:p w14:paraId="41F838E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AAAE8A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9AD25FD"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16.</w:t>
      </w:r>
      <w:r w:rsidRPr="00AA515C">
        <w:rPr>
          <w:rFonts w:ascii="Times New Roman" w:eastAsia="Times New Roman" w:hAnsi="Times New Roman" w:cs="Times New Roman"/>
          <w:b/>
          <w:lang w:eastAsia="lt-LT"/>
        </w:rPr>
        <w:tab/>
        <w:t>INFORMACIJA BRAILIO RAŠTU</w:t>
      </w:r>
    </w:p>
    <w:p w14:paraId="42973F6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F67A90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250 mg </w:t>
      </w:r>
    </w:p>
    <w:p w14:paraId="06CD741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 xml:space="preserve">axetine 500 mg </w:t>
      </w:r>
    </w:p>
    <w:p w14:paraId="12EBC02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93715D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14DE778" w14:textId="77777777" w:rsidR="002540EF" w:rsidRPr="00AA515C" w:rsidRDefault="002540EF" w:rsidP="002540EF">
      <w:pPr>
        <w:keepNext/>
        <w:numPr>
          <w:ilvl w:val="0"/>
          <w:numId w:val="4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60" w:lineRule="exact"/>
        <w:ind w:left="567" w:hanging="567"/>
        <w:contextualSpacing/>
        <w:textAlignment w:val="baseline"/>
        <w:outlineLvl w:val="0"/>
        <w:rPr>
          <w:rFonts w:ascii="Times New Roman" w:eastAsia="Times New Roman" w:hAnsi="Times New Roman" w:cs="Times New Roman"/>
          <w:i/>
          <w:noProof/>
          <w:lang w:eastAsia="lt-LT"/>
        </w:rPr>
      </w:pPr>
      <w:r w:rsidRPr="00AA515C">
        <w:rPr>
          <w:rFonts w:ascii="Times New Roman" w:eastAsia="Times New Roman" w:hAnsi="Times New Roman" w:cs="Times New Roman"/>
          <w:b/>
          <w:noProof/>
          <w:lang w:eastAsia="lt-LT"/>
        </w:rPr>
        <w:t>UNIKALUS IDENTIFIKATORIUS – 2D BRŪKŠNINIS KODAS</w:t>
      </w:r>
    </w:p>
    <w:p w14:paraId="34B5C4EE"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3C50AC3D" w14:textId="77777777" w:rsidR="002540EF" w:rsidRPr="00AA515C" w:rsidRDefault="002540EF" w:rsidP="002540EF">
      <w:pPr>
        <w:spacing w:after="0" w:line="240" w:lineRule="auto"/>
        <w:rPr>
          <w:rFonts w:ascii="Times New Roman" w:eastAsia="Times New Roman" w:hAnsi="Times New Roman" w:cs="Times New Roman"/>
          <w:noProof/>
          <w:shd w:val="clear" w:color="auto" w:fill="CCCCCC"/>
          <w:lang w:eastAsia="lt-LT"/>
        </w:rPr>
      </w:pPr>
      <w:r w:rsidRPr="00AA515C">
        <w:rPr>
          <w:rFonts w:ascii="Times New Roman" w:eastAsia="Times New Roman" w:hAnsi="Times New Roman" w:cs="Times New Roman"/>
          <w:noProof/>
          <w:highlight w:val="lightGray"/>
          <w:lang w:eastAsia="lt-LT"/>
        </w:rPr>
        <w:t>2D brūkšninis kodas su nurodytu unikaliu identifikatoriumi.</w:t>
      </w:r>
    </w:p>
    <w:p w14:paraId="7DEC6876"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717081EE"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04358C76" w14:textId="77777777" w:rsidR="002540EF" w:rsidRPr="00AA515C" w:rsidRDefault="002540EF" w:rsidP="002540EF">
      <w:pPr>
        <w:keepNext/>
        <w:numPr>
          <w:ilvl w:val="0"/>
          <w:numId w:val="41"/>
        </w:numPr>
        <w:pBdr>
          <w:top w:val="single" w:sz="4" w:space="1" w:color="auto"/>
          <w:left w:val="single" w:sz="4" w:space="4" w:color="auto"/>
          <w:bottom w:val="single" w:sz="4" w:space="1" w:color="auto"/>
          <w:right w:val="single" w:sz="4" w:space="4" w:color="auto"/>
        </w:pBdr>
        <w:tabs>
          <w:tab w:val="left" w:pos="567"/>
        </w:tabs>
        <w:overflowPunct w:val="0"/>
        <w:autoSpaceDE w:val="0"/>
        <w:autoSpaceDN w:val="0"/>
        <w:adjustRightInd w:val="0"/>
        <w:spacing w:after="0" w:line="260" w:lineRule="exact"/>
        <w:ind w:left="567" w:hanging="567"/>
        <w:contextualSpacing/>
        <w:textAlignment w:val="baseline"/>
        <w:outlineLvl w:val="0"/>
        <w:rPr>
          <w:rFonts w:ascii="Times New Roman" w:eastAsia="Times New Roman" w:hAnsi="Times New Roman" w:cs="Times New Roman"/>
          <w:i/>
          <w:noProof/>
          <w:lang w:eastAsia="lt-LT"/>
        </w:rPr>
      </w:pPr>
      <w:r w:rsidRPr="00AA515C">
        <w:rPr>
          <w:rFonts w:ascii="Times New Roman" w:eastAsia="Times New Roman" w:hAnsi="Times New Roman" w:cs="Times New Roman"/>
          <w:b/>
          <w:noProof/>
          <w:lang w:eastAsia="lt-LT"/>
        </w:rPr>
        <w:t>UNIKALUS IDENTIFIKATORIUS – ŽMONĖMS SUPRANTAMI DUOMENYS</w:t>
      </w:r>
    </w:p>
    <w:p w14:paraId="155A4E3B" w14:textId="77777777" w:rsidR="002540EF" w:rsidRPr="00AA515C" w:rsidRDefault="002540EF" w:rsidP="002540EF">
      <w:pPr>
        <w:spacing w:after="0" w:line="240" w:lineRule="auto"/>
        <w:rPr>
          <w:rFonts w:ascii="Times New Roman" w:eastAsia="Times New Roman" w:hAnsi="Times New Roman" w:cs="Times New Roman"/>
          <w:noProof/>
          <w:lang w:eastAsia="lt-LT"/>
        </w:rPr>
      </w:pPr>
    </w:p>
    <w:p w14:paraId="4477EC39" w14:textId="77777777" w:rsidR="002540EF" w:rsidRPr="00AA515C" w:rsidRDefault="002540EF" w:rsidP="002540EF">
      <w:pPr>
        <w:spacing w:after="0" w:line="240" w:lineRule="auto"/>
        <w:rPr>
          <w:rFonts w:ascii="Times New Roman" w:eastAsia="Times New Roman" w:hAnsi="Times New Roman" w:cs="Times New Roman"/>
          <w:color w:val="008000"/>
          <w:lang w:eastAsia="lt-LT"/>
        </w:rPr>
      </w:pPr>
      <w:r w:rsidRPr="00AA515C">
        <w:rPr>
          <w:rFonts w:ascii="Times New Roman" w:eastAsia="Times New Roman" w:hAnsi="Times New Roman" w:cs="Times New Roman"/>
          <w:lang w:eastAsia="lt-LT"/>
        </w:rPr>
        <w:lastRenderedPageBreak/>
        <w:t>PC: {numeris}</w:t>
      </w:r>
    </w:p>
    <w:p w14:paraId="47AE28CA"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SN: {numeris}</w:t>
      </w:r>
    </w:p>
    <w:p w14:paraId="7F5F9E4D"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NN: {numeris}</w:t>
      </w:r>
    </w:p>
    <w:p w14:paraId="1248F6C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42FB4B7"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lang w:eastAsia="lt-LT"/>
        </w:rPr>
        <w:lastRenderedPageBreak/>
        <w:t xml:space="preserve">MINIMALI </w:t>
      </w:r>
      <w:r w:rsidRPr="00AA515C">
        <w:rPr>
          <w:rFonts w:ascii="Times New Roman" w:eastAsia="Times New Roman" w:hAnsi="Times New Roman" w:cs="Times New Roman"/>
          <w:b/>
          <w:caps/>
          <w:lang w:eastAsia="lt-LT"/>
        </w:rPr>
        <w:t xml:space="preserve">informacija ant </w:t>
      </w:r>
      <w:r w:rsidRPr="00AA515C">
        <w:rPr>
          <w:rFonts w:ascii="Times New Roman" w:eastAsia="Times New Roman" w:hAnsi="Times New Roman" w:cs="Times New Roman"/>
          <w:b/>
          <w:lang w:eastAsia="lt-LT"/>
        </w:rPr>
        <w:t>LIZDINIŲ PLOKŠTELIŲ ARBA DVISLUOKSNIŲ JUOSTELIŲ</w:t>
      </w:r>
    </w:p>
    <w:p w14:paraId="05349F75"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p>
    <w:p w14:paraId="4ED61036"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Lizdinė plokštelė</w:t>
      </w:r>
    </w:p>
    <w:p w14:paraId="0538D71D" w14:textId="77777777" w:rsidR="002540EF" w:rsidRPr="00AA515C" w:rsidRDefault="002540EF" w:rsidP="002540EF">
      <w:pPr>
        <w:keepNext/>
        <w:tabs>
          <w:tab w:val="left" w:pos="567"/>
        </w:tabs>
        <w:spacing w:after="0" w:line="240" w:lineRule="auto"/>
        <w:outlineLvl w:val="1"/>
        <w:rPr>
          <w:rFonts w:ascii="Times New Roman" w:eastAsia="Times New Roman" w:hAnsi="Times New Roman" w:cs="Times New Roman"/>
          <w:b/>
          <w:lang w:eastAsia="lt-LT"/>
        </w:rPr>
      </w:pPr>
    </w:p>
    <w:p w14:paraId="70A131C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3005D23"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1.</w:t>
      </w:r>
      <w:r w:rsidRPr="00AA515C">
        <w:rPr>
          <w:rFonts w:ascii="Times New Roman" w:eastAsia="Times New Roman" w:hAnsi="Times New Roman" w:cs="Times New Roman"/>
          <w:b/>
          <w:lang w:eastAsia="lt-LT"/>
        </w:rPr>
        <w:tab/>
        <w:t>VAISTINIO PREPARATO PAVADINIMAS</w:t>
      </w:r>
    </w:p>
    <w:p w14:paraId="7001F5A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63933A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AXETINE 250</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mg plėvele dengtos tabletės</w:t>
      </w:r>
    </w:p>
    <w:p w14:paraId="2B80360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highlight w:val="lightGray"/>
          <w:lang w:eastAsia="lt-LT"/>
        </w:rPr>
        <w:t>AXETINE 500</w:t>
      </w:r>
      <w:r>
        <w:rPr>
          <w:rFonts w:ascii="Times New Roman" w:eastAsia="Times New Roman" w:hAnsi="Times New Roman" w:cs="Times New Roman"/>
          <w:highlight w:val="lightGray"/>
          <w:lang w:eastAsia="lt-LT"/>
        </w:rPr>
        <w:t> </w:t>
      </w:r>
      <w:r w:rsidRPr="00AA515C">
        <w:rPr>
          <w:rFonts w:ascii="Times New Roman" w:eastAsia="Times New Roman" w:hAnsi="Times New Roman" w:cs="Times New Roman"/>
          <w:highlight w:val="lightGray"/>
          <w:lang w:eastAsia="lt-LT"/>
        </w:rPr>
        <w:t>mg plėvele dengtos tabletės</w:t>
      </w:r>
    </w:p>
    <w:p w14:paraId="70A4D37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 xml:space="preserve">efuroksimas </w:t>
      </w:r>
    </w:p>
    <w:p w14:paraId="7E51C69C"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3D400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2CE92BB"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2.</w:t>
      </w:r>
      <w:r w:rsidRPr="00AA515C">
        <w:rPr>
          <w:rFonts w:ascii="Times New Roman" w:eastAsia="Times New Roman" w:hAnsi="Times New Roman" w:cs="Times New Roman"/>
          <w:b/>
          <w:lang w:eastAsia="lt-LT"/>
        </w:rPr>
        <w:tab/>
        <w:t>REGISTRUOTOJO</w:t>
      </w:r>
      <w:r w:rsidRPr="00AA515C" w:rsidDel="00484A3E">
        <w:rPr>
          <w:rFonts w:ascii="Times New Roman" w:eastAsia="Times New Roman" w:hAnsi="Times New Roman" w:cs="Times New Roman"/>
          <w:b/>
          <w:lang w:eastAsia="lt-LT"/>
        </w:rPr>
        <w:t xml:space="preserve"> </w:t>
      </w:r>
      <w:r w:rsidRPr="00AA515C">
        <w:rPr>
          <w:rFonts w:ascii="Times New Roman" w:eastAsia="Times New Roman" w:hAnsi="Times New Roman" w:cs="Times New Roman"/>
          <w:b/>
          <w:lang w:eastAsia="lt-LT"/>
        </w:rPr>
        <w:t xml:space="preserve">PAVADINIMAS </w:t>
      </w:r>
    </w:p>
    <w:p w14:paraId="69DFD44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ADF27B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Medochemie Ltd</w:t>
      </w:r>
      <w:r>
        <w:rPr>
          <w:rFonts w:ascii="Times New Roman" w:eastAsia="Times New Roman" w:hAnsi="Times New Roman" w:cs="Times New Roman"/>
          <w:lang w:eastAsia="lt-LT"/>
        </w:rPr>
        <w:t xml:space="preserve"> {logotipas}</w:t>
      </w:r>
    </w:p>
    <w:p w14:paraId="6E0390B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9D3924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49F6084"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3.</w:t>
      </w:r>
      <w:r w:rsidRPr="00AA515C">
        <w:rPr>
          <w:rFonts w:ascii="Times New Roman" w:eastAsia="Times New Roman" w:hAnsi="Times New Roman" w:cs="Times New Roman"/>
          <w:b/>
          <w:lang w:eastAsia="lt-LT"/>
        </w:rPr>
        <w:tab/>
        <w:t>TINKAMUMO LAIKAS</w:t>
      </w:r>
    </w:p>
    <w:p w14:paraId="5146A70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E82BA25" w14:textId="77777777" w:rsidR="002540EF" w:rsidRPr="00AA515C" w:rsidRDefault="002540EF" w:rsidP="002540EF">
      <w:pPr>
        <w:keepNext/>
        <w:tabs>
          <w:tab w:val="left" w:pos="567"/>
        </w:tabs>
        <w:spacing w:after="0" w:line="240" w:lineRule="auto"/>
        <w:outlineLvl w:val="2"/>
        <w:rPr>
          <w:rFonts w:ascii="Times New Roman" w:eastAsia="Times New Roman" w:hAnsi="Times New Roman" w:cs="Times New Roman"/>
          <w:lang w:eastAsia="lt-LT"/>
        </w:rPr>
      </w:pPr>
      <w:r w:rsidRPr="00C70116">
        <w:rPr>
          <w:rFonts w:ascii="Times New Roman" w:hAnsi="Times New Roman"/>
          <w:highlight w:val="lightGray"/>
        </w:rPr>
        <w:t>EXP</w:t>
      </w:r>
      <w:r w:rsidRPr="00AA51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mm-MMMM</w:t>
      </w:r>
      <w:r w:rsidRPr="00AA515C">
        <w:rPr>
          <w:rFonts w:ascii="Times New Roman" w:eastAsia="Times New Roman" w:hAnsi="Times New Roman" w:cs="Times New Roman"/>
          <w:lang w:eastAsia="lt-LT"/>
        </w:rPr>
        <w:t>}</w:t>
      </w:r>
    </w:p>
    <w:p w14:paraId="182BE7EC" w14:textId="77777777" w:rsidR="002540EF" w:rsidRPr="00AA515C" w:rsidRDefault="002540EF" w:rsidP="002540EF">
      <w:pPr>
        <w:keepNext/>
        <w:tabs>
          <w:tab w:val="left" w:pos="567"/>
        </w:tabs>
        <w:spacing w:after="0" w:line="240" w:lineRule="auto"/>
        <w:outlineLvl w:val="2"/>
        <w:rPr>
          <w:rFonts w:ascii="Times New Roman" w:eastAsia="Times New Roman" w:hAnsi="Times New Roman" w:cs="Times New Roman"/>
          <w:b/>
          <w:lang w:eastAsia="lt-LT"/>
        </w:rPr>
      </w:pPr>
    </w:p>
    <w:p w14:paraId="676D1156" w14:textId="77777777" w:rsidR="002540EF" w:rsidRPr="00AA515C" w:rsidRDefault="002540EF" w:rsidP="002540EF">
      <w:pPr>
        <w:keepNext/>
        <w:tabs>
          <w:tab w:val="left" w:pos="567"/>
        </w:tabs>
        <w:spacing w:after="0" w:line="240" w:lineRule="auto"/>
        <w:outlineLvl w:val="2"/>
        <w:rPr>
          <w:rFonts w:ascii="Times New Roman" w:eastAsia="Times New Roman" w:hAnsi="Times New Roman" w:cs="Times New Roman"/>
          <w:b/>
          <w:lang w:eastAsia="lt-LT"/>
        </w:rPr>
      </w:pPr>
    </w:p>
    <w:p w14:paraId="5E3F10D1" w14:textId="77777777" w:rsidR="002540EF" w:rsidRPr="00AA515C" w:rsidRDefault="002540EF" w:rsidP="002540EF">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4.</w:t>
      </w:r>
      <w:r w:rsidRPr="00AA515C">
        <w:rPr>
          <w:rFonts w:ascii="Times New Roman" w:eastAsia="Times New Roman" w:hAnsi="Times New Roman" w:cs="Times New Roman"/>
          <w:b/>
          <w:lang w:eastAsia="lt-LT"/>
        </w:rPr>
        <w:tab/>
        <w:t xml:space="preserve">SERIJOS NUMERIS </w:t>
      </w:r>
    </w:p>
    <w:p w14:paraId="3475167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EAB1D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C70116">
        <w:rPr>
          <w:rFonts w:ascii="Times New Roman" w:hAnsi="Times New Roman"/>
          <w:highlight w:val="lightGray"/>
        </w:rPr>
        <w:t>Lot</w:t>
      </w:r>
      <w:r w:rsidRPr="00AA515C">
        <w:rPr>
          <w:rFonts w:ascii="Times New Roman" w:eastAsia="Times New Roman" w:hAnsi="Times New Roman" w:cs="Times New Roman"/>
          <w:lang w:eastAsia="lt-LT"/>
        </w:rPr>
        <w:t xml:space="preserve"> {numeris}</w:t>
      </w:r>
    </w:p>
    <w:p w14:paraId="68B52ED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9D2CE9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74D3513" w14:textId="77777777" w:rsidR="002540EF" w:rsidRPr="00AA515C" w:rsidRDefault="002540EF" w:rsidP="002540EF">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5.</w:t>
      </w:r>
      <w:r w:rsidRPr="00AA515C">
        <w:rPr>
          <w:rFonts w:ascii="Times New Roman" w:eastAsia="Times New Roman" w:hAnsi="Times New Roman" w:cs="Times New Roman"/>
          <w:b/>
          <w:lang w:eastAsia="lt-LT"/>
        </w:rPr>
        <w:tab/>
        <w:t>KITA</w:t>
      </w:r>
    </w:p>
    <w:p w14:paraId="67FA042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D7E1585" w14:textId="77777777" w:rsidR="002540EF" w:rsidRPr="00AA515C" w:rsidRDefault="002540EF" w:rsidP="002540EF">
      <w:pPr>
        <w:rPr>
          <w:rFonts w:ascii="Times New Roman" w:hAnsi="Times New Roman" w:cs="Times New Roman"/>
        </w:rPr>
      </w:pPr>
      <w:r w:rsidRPr="00AA515C">
        <w:rPr>
          <w:rFonts w:ascii="Times New Roman" w:hAnsi="Times New Roman" w:cs="Times New Roman"/>
          <w:highlight w:val="lightGray"/>
        </w:rPr>
        <w:t>Medochemie {logotipas}</w:t>
      </w:r>
    </w:p>
    <w:p w14:paraId="690C88D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0EADEA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br w:type="page"/>
      </w:r>
    </w:p>
    <w:p w14:paraId="6D6C5CC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12FE2EE"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521BDE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A7FCB2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3A11E0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70B1A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006DC7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45302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35611DB"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67F7BA6D"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25B7C675"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16454EB3"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BE8D47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2E2C8060"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C45A8EE"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176EAC4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0BD4A093"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720ED6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453FBB77"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3907AF9A"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76E88BF2"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524DBD6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0B68B17A"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p>
    <w:p w14:paraId="4A6D559C" w14:textId="77777777" w:rsidR="002540EF" w:rsidRPr="00AA515C" w:rsidRDefault="002540EF" w:rsidP="002540EF">
      <w:pPr>
        <w:tabs>
          <w:tab w:val="left" w:pos="567"/>
        </w:tabs>
        <w:spacing w:after="0" w:line="240" w:lineRule="auto"/>
        <w:jc w:val="center"/>
        <w:outlineLvl w:val="0"/>
        <w:rPr>
          <w:rFonts w:ascii="Times New Roman" w:eastAsia="Times New Roman" w:hAnsi="Times New Roman" w:cs="Times New Roman"/>
          <w:b/>
          <w:kern w:val="28"/>
          <w:lang w:eastAsia="lt-LT"/>
        </w:rPr>
      </w:pPr>
      <w:r w:rsidRPr="00AA515C">
        <w:rPr>
          <w:rFonts w:ascii="Times New Roman" w:eastAsia="Times New Roman" w:hAnsi="Times New Roman" w:cs="Times New Roman"/>
          <w:b/>
          <w:kern w:val="28"/>
          <w:lang w:eastAsia="lt-LT"/>
        </w:rPr>
        <w:t>B. PAKUOTĖS LAPELIS</w:t>
      </w:r>
    </w:p>
    <w:p w14:paraId="5F7A15AA"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br w:type="page"/>
      </w:r>
      <w:r w:rsidRPr="00AA515C">
        <w:rPr>
          <w:rFonts w:ascii="Times New Roman" w:eastAsia="Times New Roman" w:hAnsi="Times New Roman" w:cs="Times New Roman"/>
          <w:b/>
          <w:lang w:eastAsia="lt-LT"/>
        </w:rPr>
        <w:lastRenderedPageBreak/>
        <w:t>Pakuotės lapelis:</w:t>
      </w:r>
      <w:r w:rsidRPr="00AA515C">
        <w:rPr>
          <w:rFonts w:ascii="Times New Roman" w:eastAsia="Times New Roman" w:hAnsi="Times New Roman" w:cs="Times New Roman"/>
          <w:b/>
          <w:bCs/>
          <w:iCs/>
          <w:lang w:eastAsia="lt-LT"/>
        </w:rPr>
        <w:t xml:space="preserve"> </w:t>
      </w:r>
      <w:r w:rsidRPr="00AA515C">
        <w:rPr>
          <w:rFonts w:ascii="Times New Roman" w:eastAsia="Times New Roman" w:hAnsi="Times New Roman" w:cs="Times New Roman"/>
          <w:b/>
          <w:lang w:eastAsia="lt-LT"/>
        </w:rPr>
        <w:t>informacija vartotojui</w:t>
      </w:r>
    </w:p>
    <w:p w14:paraId="699E0C59"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b/>
          <w:caps/>
          <w:lang w:eastAsia="lt-LT"/>
        </w:rPr>
      </w:pPr>
    </w:p>
    <w:p w14:paraId="6F4C9A41"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AXETINE 250 mg plėvele dengtos tabletės</w:t>
      </w:r>
    </w:p>
    <w:p w14:paraId="68C6AD57" w14:textId="77777777" w:rsidR="002540EF" w:rsidRPr="00AA515C" w:rsidRDefault="002540EF" w:rsidP="002540EF">
      <w:pPr>
        <w:tabs>
          <w:tab w:val="left" w:pos="567"/>
        </w:tabs>
        <w:spacing w:after="0" w:line="240" w:lineRule="auto"/>
        <w:jc w:val="center"/>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AXETINE 500 mg plėvele dengtos tabletės</w:t>
      </w:r>
    </w:p>
    <w:p w14:paraId="28F4DB04"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lang w:eastAsia="lt-LT"/>
        </w:rPr>
      </w:pPr>
      <w:r>
        <w:rPr>
          <w:rFonts w:ascii="Times New Roman" w:eastAsia="Times New Roman" w:hAnsi="Times New Roman" w:cs="Times New Roman"/>
          <w:lang w:eastAsia="lt-LT"/>
        </w:rPr>
        <w:t>c</w:t>
      </w:r>
      <w:r w:rsidRPr="00AA515C">
        <w:rPr>
          <w:rFonts w:ascii="Times New Roman" w:eastAsia="Times New Roman" w:hAnsi="Times New Roman" w:cs="Times New Roman"/>
          <w:lang w:eastAsia="lt-LT"/>
        </w:rPr>
        <w:t xml:space="preserve">efuroksimas </w:t>
      </w:r>
    </w:p>
    <w:p w14:paraId="5482FE52" w14:textId="77777777" w:rsidR="002540EF" w:rsidRPr="00AA515C" w:rsidRDefault="002540EF" w:rsidP="002540EF">
      <w:pPr>
        <w:tabs>
          <w:tab w:val="left" w:pos="567"/>
        </w:tabs>
        <w:spacing w:after="0" w:line="240" w:lineRule="auto"/>
        <w:ind w:left="567" w:hanging="567"/>
        <w:jc w:val="center"/>
        <w:rPr>
          <w:rFonts w:ascii="Times New Roman" w:eastAsia="Times New Roman" w:hAnsi="Times New Roman" w:cs="Times New Roman"/>
          <w:lang w:eastAsia="lt-LT"/>
        </w:rPr>
      </w:pPr>
    </w:p>
    <w:p w14:paraId="40636FC6" w14:textId="77777777" w:rsidR="002540EF" w:rsidRPr="00AA515C" w:rsidRDefault="002540EF" w:rsidP="002540EF">
      <w:pPr>
        <w:tabs>
          <w:tab w:val="left" w:pos="0"/>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Atidžiai perskaitykite visą šį lapelį, prieš pradėdami vartoti vaistą, nes jame pateikiama Jums svarbi informacija.</w:t>
      </w:r>
    </w:p>
    <w:p w14:paraId="41C3CC8E"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Neišmeskite</w:t>
      </w:r>
      <w:r w:rsidRPr="00AA515C">
        <w:rPr>
          <w:rFonts w:ascii="Times New Roman" w:eastAsia="Times New Roman" w:hAnsi="Times New Roman" w:cs="Times New Roman"/>
          <w:noProof/>
        </w:rPr>
        <w:t xml:space="preserve"> šio</w:t>
      </w:r>
      <w:r w:rsidRPr="00AA515C">
        <w:rPr>
          <w:rFonts w:ascii="Times New Roman" w:eastAsia="Times New Roman" w:hAnsi="Times New Roman" w:cs="Times New Roman"/>
          <w:lang w:eastAsia="lt-LT"/>
        </w:rPr>
        <w:t xml:space="preserve"> lapelio, nes vėl gali prireikti jį perskaityti.</w:t>
      </w:r>
    </w:p>
    <w:p w14:paraId="0F8B4452"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Jeigu kiltų daugiau klausimų, kreipkitės į gydytoją arba vaistininką.</w:t>
      </w:r>
    </w:p>
    <w:p w14:paraId="6CC8C45E"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14:paraId="6D224E65" w14:textId="77777777" w:rsidR="002540EF" w:rsidRPr="00AA515C" w:rsidRDefault="002540EF" w:rsidP="002540EF">
      <w:pPr>
        <w:numPr>
          <w:ilvl w:val="0"/>
          <w:numId w:val="27"/>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pasireiškė šalutinis poveikis (net jeigu jis šiame lapelyje nenurodytas), kreipkitės į gydytoją arba vaistininką. Žr. 4 skyrių.</w:t>
      </w:r>
    </w:p>
    <w:p w14:paraId="58266975"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lang w:eastAsia="lt-LT"/>
        </w:rPr>
      </w:pPr>
    </w:p>
    <w:p w14:paraId="54A89594"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Apie ką rašoma šiame lapelyje?</w:t>
      </w:r>
    </w:p>
    <w:p w14:paraId="627F3411" w14:textId="77777777" w:rsidR="002540EF" w:rsidRPr="00AA515C" w:rsidRDefault="002540EF" w:rsidP="002540EF">
      <w:pPr>
        <w:tabs>
          <w:tab w:val="left" w:pos="567"/>
        </w:tabs>
        <w:spacing w:after="0" w:line="240" w:lineRule="auto"/>
        <w:ind w:left="567" w:hanging="567"/>
        <w:rPr>
          <w:rFonts w:ascii="Times New Roman" w:eastAsia="Times New Roman" w:hAnsi="Times New Roman" w:cs="Times New Roman"/>
          <w:b/>
          <w:bCs/>
          <w:u w:val="single"/>
          <w:lang w:eastAsia="lt-LT"/>
        </w:rPr>
      </w:pPr>
    </w:p>
    <w:p w14:paraId="44FD6032"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w:t>
      </w:r>
      <w:r w:rsidRPr="00AA515C">
        <w:rPr>
          <w:rFonts w:ascii="Times New Roman" w:eastAsia="Times New Roman" w:hAnsi="Times New Roman" w:cs="Times New Roman"/>
          <w:lang w:eastAsia="lt-LT"/>
        </w:rPr>
        <w:tab/>
        <w:t xml:space="preserve">Kas yra </w:t>
      </w:r>
      <w:r w:rsidRPr="00AA515C">
        <w:rPr>
          <w:rFonts w:ascii="Times New Roman" w:eastAsia="Times New Roman" w:hAnsi="Times New Roman" w:cs="Times New Roman"/>
          <w:bCs/>
          <w:lang w:eastAsia="lt-LT"/>
        </w:rPr>
        <w:t xml:space="preserve">AXETINE </w:t>
      </w:r>
      <w:r w:rsidRPr="00AA515C">
        <w:rPr>
          <w:rFonts w:ascii="Times New Roman" w:eastAsia="Times New Roman" w:hAnsi="Times New Roman" w:cs="Times New Roman"/>
          <w:lang w:eastAsia="lt-LT"/>
        </w:rPr>
        <w:t>ir kam jis vartojamas</w:t>
      </w:r>
    </w:p>
    <w:p w14:paraId="476026D8"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2.</w:t>
      </w:r>
      <w:r w:rsidRPr="00AA515C">
        <w:rPr>
          <w:rFonts w:ascii="Times New Roman" w:eastAsia="Times New Roman" w:hAnsi="Times New Roman" w:cs="Times New Roman"/>
          <w:lang w:eastAsia="lt-LT"/>
        </w:rPr>
        <w:tab/>
        <w:t>Kas žinotina prieš vartojant AXETINE</w:t>
      </w:r>
    </w:p>
    <w:p w14:paraId="4EBF0DA6"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w:t>
      </w:r>
      <w:r w:rsidRPr="00AA515C">
        <w:rPr>
          <w:rFonts w:ascii="Times New Roman" w:eastAsia="Times New Roman" w:hAnsi="Times New Roman" w:cs="Times New Roman"/>
          <w:lang w:eastAsia="lt-LT"/>
        </w:rPr>
        <w:tab/>
        <w:t>Kaip vartoti AXETINE</w:t>
      </w:r>
    </w:p>
    <w:p w14:paraId="127B89B3"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4.</w:t>
      </w:r>
      <w:r w:rsidRPr="00AA515C">
        <w:rPr>
          <w:rFonts w:ascii="Times New Roman" w:eastAsia="Times New Roman" w:hAnsi="Times New Roman" w:cs="Times New Roman"/>
          <w:lang w:eastAsia="lt-LT"/>
        </w:rPr>
        <w:tab/>
        <w:t>Galimas šalutinis poveikis</w:t>
      </w:r>
    </w:p>
    <w:p w14:paraId="285E5D30"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5.</w:t>
      </w:r>
      <w:r w:rsidRPr="00AA515C">
        <w:rPr>
          <w:rFonts w:ascii="Times New Roman" w:eastAsia="Times New Roman" w:hAnsi="Times New Roman" w:cs="Times New Roman"/>
          <w:lang w:eastAsia="lt-LT"/>
        </w:rPr>
        <w:tab/>
        <w:t xml:space="preserve">Kaip laikyti AXETINE </w:t>
      </w:r>
    </w:p>
    <w:p w14:paraId="4729C704"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6.</w:t>
      </w:r>
      <w:r w:rsidRPr="00AA515C">
        <w:rPr>
          <w:rFonts w:ascii="Times New Roman" w:eastAsia="Times New Roman" w:hAnsi="Times New Roman" w:cs="Times New Roman"/>
          <w:lang w:eastAsia="lt-LT"/>
        </w:rPr>
        <w:tab/>
        <w:t>Pakuotės turinys ir kita informacija</w:t>
      </w:r>
    </w:p>
    <w:p w14:paraId="28C4B05B"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lang w:eastAsia="lt-LT"/>
        </w:rPr>
      </w:pPr>
    </w:p>
    <w:p w14:paraId="1CAE6CFA"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A976518"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1.</w:t>
      </w:r>
      <w:r w:rsidRPr="00AA515C">
        <w:rPr>
          <w:rFonts w:ascii="Times New Roman" w:eastAsia="Times New Roman" w:hAnsi="Times New Roman" w:cs="Times New Roman"/>
          <w:b/>
          <w:bCs/>
          <w:lang w:eastAsia="lt-LT"/>
        </w:rPr>
        <w:tab/>
        <w:t>Kas yra AXETINE ir kam jis vartojamas</w:t>
      </w:r>
    </w:p>
    <w:p w14:paraId="4D0E455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7875C4C" w14:textId="77777777" w:rsidR="002540EF" w:rsidRPr="00AA515C" w:rsidRDefault="002540EF" w:rsidP="002540EF">
      <w:pPr>
        <w:numPr>
          <w:ilvl w:val="12"/>
          <w:numId w:val="0"/>
        </w:numPr>
        <w:ind w:right="-2"/>
        <w:rPr>
          <w:rFonts w:ascii="Times New Roman" w:eastAsia="Times New Roman" w:hAnsi="Times New Roman" w:cs="Times New Roman"/>
        </w:rPr>
      </w:pPr>
      <w:r w:rsidRPr="00AA515C">
        <w:rPr>
          <w:rFonts w:ascii="Times New Roman" w:eastAsia="Times New Roman" w:hAnsi="Times New Roman" w:cs="Times New Roman"/>
          <w:lang w:eastAsia="lt-LT"/>
        </w:rPr>
        <w:t>AXETINE yra antibiotikas,</w:t>
      </w:r>
      <w:r w:rsidRPr="00AA515C">
        <w:rPr>
          <w:rFonts w:ascii="Times New Roman" w:eastAsia="Times New Roman" w:hAnsi="Times New Roman" w:cs="Times New Roman"/>
        </w:rPr>
        <w:t xml:space="preserve"> kuriuo gydomi suaugusieji ir vaikai. Jis naikina infekcines ligas sukeliančias bakterijas. Jis priklauso vaistų, vadinamų </w:t>
      </w:r>
      <w:r w:rsidRPr="00AA515C">
        <w:rPr>
          <w:rFonts w:ascii="Times New Roman" w:eastAsia="Times New Roman" w:hAnsi="Times New Roman" w:cs="Times New Roman"/>
          <w:i/>
        </w:rPr>
        <w:t>cefalosporinais</w:t>
      </w:r>
      <w:r w:rsidRPr="00AA515C">
        <w:rPr>
          <w:rFonts w:ascii="Times New Roman" w:eastAsia="Times New Roman" w:hAnsi="Times New Roman" w:cs="Times New Roman"/>
          <w:iCs/>
        </w:rPr>
        <w:t>, grupei</w:t>
      </w:r>
      <w:r w:rsidRPr="00AA515C">
        <w:rPr>
          <w:rFonts w:ascii="Times New Roman" w:eastAsia="Times New Roman" w:hAnsi="Times New Roman" w:cs="Times New Roman"/>
        </w:rPr>
        <w:t>.</w:t>
      </w:r>
    </w:p>
    <w:p w14:paraId="5EEC97D7" w14:textId="77777777" w:rsidR="002540EF" w:rsidRPr="00AA515C" w:rsidRDefault="002540EF" w:rsidP="002540EF">
      <w:pPr>
        <w:numPr>
          <w:ilvl w:val="12"/>
          <w:numId w:val="0"/>
        </w:numPr>
        <w:spacing w:after="0" w:line="240" w:lineRule="auto"/>
        <w:ind w:right="-2"/>
        <w:rPr>
          <w:rFonts w:ascii="Times New Roman" w:eastAsia="Times New Roman" w:hAnsi="Times New Roman" w:cs="Times New Roman"/>
        </w:rPr>
      </w:pP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gydomos sunkios infekcinės ligos:</w:t>
      </w:r>
    </w:p>
    <w:p w14:paraId="3589F0D7"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gerklės;</w:t>
      </w:r>
    </w:p>
    <w:p w14:paraId="07E94ADD"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nosies ančių;</w:t>
      </w:r>
    </w:p>
    <w:p w14:paraId="1BE9C333"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vidurinės ausies;</w:t>
      </w:r>
    </w:p>
    <w:p w14:paraId="71F236DE"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plaučių ar krūtinės ląstos;</w:t>
      </w:r>
    </w:p>
    <w:p w14:paraId="742FDD74"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šlapimo takų;</w:t>
      </w:r>
    </w:p>
    <w:p w14:paraId="6B4FA040"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odos ir poodinio audinio.</w:t>
      </w:r>
    </w:p>
    <w:p w14:paraId="68C3B3DB" w14:textId="77777777" w:rsidR="002540EF" w:rsidRPr="00AA515C" w:rsidRDefault="002540EF" w:rsidP="002540EF">
      <w:pPr>
        <w:spacing w:after="0" w:line="240" w:lineRule="auto"/>
        <w:ind w:left="907" w:right="-2"/>
        <w:rPr>
          <w:rFonts w:ascii="Times New Roman" w:eastAsia="Times New Roman" w:hAnsi="Times New Roman" w:cs="Times New Roman"/>
        </w:rPr>
      </w:pPr>
    </w:p>
    <w:p w14:paraId="36D7B519" w14:textId="77777777" w:rsidR="002540EF" w:rsidRPr="00AA515C" w:rsidRDefault="002540EF" w:rsidP="002540EF">
      <w:pPr>
        <w:numPr>
          <w:ilvl w:val="12"/>
          <w:numId w:val="0"/>
        </w:numPr>
        <w:spacing w:after="0" w:line="240" w:lineRule="auto"/>
        <w:ind w:right="-2"/>
        <w:rPr>
          <w:rFonts w:ascii="Times New Roman" w:eastAsia="Times New Roman" w:hAnsi="Times New Roman" w:cs="Times New Roman"/>
        </w:rPr>
      </w:pPr>
      <w:r w:rsidRPr="00AA515C">
        <w:rPr>
          <w:rFonts w:ascii="Times New Roman" w:eastAsia="Times New Roman" w:hAnsi="Times New Roman" w:cs="Times New Roman"/>
        </w:rPr>
        <w:t xml:space="preserve">Be to,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galima vartoti:</w:t>
      </w:r>
    </w:p>
    <w:p w14:paraId="0C4B4013" w14:textId="77777777" w:rsidR="002540EF" w:rsidRPr="00AA515C" w:rsidRDefault="002540EF" w:rsidP="002540EF">
      <w:pPr>
        <w:numPr>
          <w:ilvl w:val="0"/>
          <w:numId w:val="37"/>
        </w:numPr>
        <w:spacing w:after="0" w:line="240" w:lineRule="auto"/>
        <w:ind w:left="567" w:right="-2" w:hanging="567"/>
        <w:rPr>
          <w:rFonts w:ascii="Times New Roman" w:eastAsia="Times New Roman" w:hAnsi="Times New Roman" w:cs="Times New Roman"/>
        </w:rPr>
      </w:pPr>
      <w:r w:rsidRPr="00AA515C">
        <w:rPr>
          <w:rFonts w:ascii="Times New Roman" w:eastAsia="Times New Roman" w:hAnsi="Times New Roman" w:cs="Times New Roman"/>
        </w:rPr>
        <w:t>Laimo ligai gydyti (tai yra infekcinė liga, kurią perneša parazitai, vadinami erkėmis).</w:t>
      </w:r>
    </w:p>
    <w:p w14:paraId="3DE5D106" w14:textId="77777777" w:rsidR="002540EF" w:rsidRPr="00AA515C" w:rsidRDefault="002540EF" w:rsidP="002540EF">
      <w:pPr>
        <w:spacing w:after="0" w:line="240" w:lineRule="auto"/>
        <w:rPr>
          <w:rFonts w:ascii="Times New Roman" w:eastAsia="Times New Roman" w:hAnsi="Times New Roman" w:cs="Times New Roman"/>
        </w:rPr>
      </w:pPr>
    </w:p>
    <w:p w14:paraId="3490AEE5" w14:textId="77777777" w:rsidR="002540EF" w:rsidRPr="00AA515C" w:rsidRDefault="002540EF" w:rsidP="002540EF">
      <w:pPr>
        <w:numPr>
          <w:ilvl w:val="12"/>
          <w:numId w:val="0"/>
        </w:numPr>
        <w:spacing w:after="0" w:line="240" w:lineRule="auto"/>
        <w:rPr>
          <w:rFonts w:ascii="Times New Roman" w:eastAsia="Times New Roman" w:hAnsi="Times New Roman" w:cs="Times New Roman"/>
        </w:rPr>
      </w:pPr>
      <w:r w:rsidRPr="00AA515C">
        <w:rPr>
          <w:rFonts w:ascii="Times New Roman" w:eastAsia="Times New Roman" w:hAnsi="Times New Roman" w:cs="Times New Roman"/>
        </w:rPr>
        <w:t xml:space="preserve">Jūsų gydytojas gali ištirti, kokia bakterija sukėlė infekcinę ligą, ir stebėti, ar bakterijos yra jautrios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rPr>
        <w:t xml:space="preserve"> gydymo metu.</w:t>
      </w:r>
    </w:p>
    <w:p w14:paraId="2D92474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sidDel="007B53CC">
        <w:rPr>
          <w:rFonts w:ascii="Times New Roman" w:eastAsia="Times New Roman" w:hAnsi="Times New Roman" w:cs="Times New Roman"/>
          <w:lang w:eastAsia="lt-LT"/>
        </w:rPr>
        <w:t xml:space="preserve"> </w:t>
      </w:r>
    </w:p>
    <w:p w14:paraId="5FC46E1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BF59C5"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2.</w:t>
      </w:r>
      <w:r w:rsidRPr="00AA515C">
        <w:rPr>
          <w:rFonts w:ascii="Times New Roman" w:eastAsia="Times New Roman" w:hAnsi="Times New Roman" w:cs="Times New Roman"/>
          <w:b/>
          <w:bCs/>
          <w:lang w:eastAsia="lt-LT"/>
        </w:rPr>
        <w:tab/>
        <w:t>Kas žinotina prieš vartojant AXETINE</w:t>
      </w:r>
    </w:p>
    <w:p w14:paraId="00E39B0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6BE574C" w14:textId="303555B1"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 xml:space="preserve">AXETINE vartoti </w:t>
      </w:r>
      <w:r w:rsidR="002E05CA">
        <w:rPr>
          <w:rFonts w:ascii="Times New Roman" w:eastAsia="Times New Roman" w:hAnsi="Times New Roman" w:cs="Times New Roman"/>
          <w:b/>
          <w:bCs/>
          <w:lang w:eastAsia="lt-LT"/>
        </w:rPr>
        <w:t>draudžiama</w:t>
      </w:r>
      <w:r w:rsidRPr="00AA515C">
        <w:rPr>
          <w:rFonts w:ascii="Times New Roman" w:eastAsia="Times New Roman" w:hAnsi="Times New Roman" w:cs="Times New Roman"/>
          <w:b/>
          <w:bCs/>
          <w:lang w:eastAsia="lt-LT"/>
        </w:rPr>
        <w:t>:</w:t>
      </w:r>
    </w:p>
    <w:p w14:paraId="3F27C199" w14:textId="77777777" w:rsidR="002540EF" w:rsidRPr="00AA515C" w:rsidRDefault="002540EF" w:rsidP="002540EF">
      <w:pPr>
        <w:numPr>
          <w:ilvl w:val="0"/>
          <w:numId w:val="37"/>
        </w:numPr>
        <w:spacing w:after="0" w:line="240" w:lineRule="auto"/>
        <w:ind w:left="567" w:right="-2" w:hanging="567"/>
        <w:rPr>
          <w:rFonts w:ascii="Times New Roman" w:hAnsi="Times New Roman" w:cs="Times New Roman"/>
        </w:rPr>
      </w:pPr>
      <w:r w:rsidRPr="00AA515C">
        <w:rPr>
          <w:rFonts w:ascii="Times New Roman" w:hAnsi="Times New Roman" w:cs="Times New Roman"/>
          <w:bCs/>
        </w:rPr>
        <w:t>jeigu yra alergija</w:t>
      </w:r>
      <w:r w:rsidRPr="00AA515C">
        <w:rPr>
          <w:rFonts w:ascii="Times New Roman" w:hAnsi="Times New Roman" w:cs="Times New Roman"/>
        </w:rPr>
        <w:t xml:space="preserve"> cefuroksimo aksetilui arba kuriam nors cefalosporinų grupės antibiotikui, arba bet kuriai pagalbinei šio vaisto medžiagai (jos išvardytos 6 skyriuje);</w:t>
      </w:r>
    </w:p>
    <w:p w14:paraId="733AD85B" w14:textId="4B7482DD" w:rsidR="002540EF" w:rsidRDefault="002540EF" w:rsidP="002540EF">
      <w:pPr>
        <w:numPr>
          <w:ilvl w:val="0"/>
          <w:numId w:val="37"/>
        </w:numPr>
        <w:spacing w:after="0" w:line="240" w:lineRule="auto"/>
        <w:ind w:left="567" w:right="-2" w:hanging="567"/>
        <w:rPr>
          <w:rFonts w:ascii="Times New Roman" w:hAnsi="Times New Roman" w:cs="Times New Roman"/>
        </w:rPr>
      </w:pPr>
      <w:r w:rsidRPr="00AA515C">
        <w:rPr>
          <w:rFonts w:ascii="Times New Roman" w:hAnsi="Times New Roman" w:cs="Times New Roman"/>
        </w:rPr>
        <w:t>jeigu yra sunki alergija (</w:t>
      </w:r>
      <w:r w:rsidRPr="00AA515C">
        <w:rPr>
          <w:rFonts w:ascii="Times New Roman" w:hAnsi="Times New Roman" w:cs="Times New Roman"/>
          <w:i/>
          <w:iCs/>
        </w:rPr>
        <w:t>padidėjęs jautrumas</w:t>
      </w:r>
      <w:r w:rsidRPr="00AA515C">
        <w:rPr>
          <w:rFonts w:ascii="Times New Roman" w:hAnsi="Times New Roman" w:cs="Times New Roman"/>
        </w:rPr>
        <w:t xml:space="preserve">) </w:t>
      </w:r>
      <w:r w:rsidRPr="00AA515C">
        <w:rPr>
          <w:rFonts w:ascii="Times New Roman" w:hAnsi="Times New Roman" w:cs="Times New Roman"/>
          <w:bCs/>
        </w:rPr>
        <w:t>kuriam nors kitokiam beta laktaminiam antibiotikui</w:t>
      </w:r>
      <w:r w:rsidRPr="00AA515C">
        <w:rPr>
          <w:rFonts w:ascii="Times New Roman" w:hAnsi="Times New Roman" w:cs="Times New Roman"/>
        </w:rPr>
        <w:t xml:space="preserve"> (penicilinams, monobaktamams, karbapenemams)</w:t>
      </w:r>
      <w:r w:rsidR="002E05CA">
        <w:rPr>
          <w:rFonts w:ascii="Times New Roman" w:hAnsi="Times New Roman" w:cs="Times New Roman"/>
        </w:rPr>
        <w:t>;</w:t>
      </w:r>
    </w:p>
    <w:p w14:paraId="0C53566F" w14:textId="7579DD24" w:rsidR="002E05CA" w:rsidRPr="00AA515C" w:rsidRDefault="002E05CA" w:rsidP="002540EF">
      <w:pPr>
        <w:numPr>
          <w:ilvl w:val="0"/>
          <w:numId w:val="37"/>
        </w:numPr>
        <w:spacing w:after="0" w:line="240" w:lineRule="auto"/>
        <w:ind w:left="567" w:right="-2" w:hanging="567"/>
        <w:rPr>
          <w:rFonts w:ascii="Times New Roman" w:hAnsi="Times New Roman" w:cs="Times New Roman"/>
        </w:rPr>
      </w:pPr>
      <w:r w:rsidRPr="002E05CA">
        <w:rPr>
          <w:rFonts w:ascii="Times New Roman" w:hAnsi="Times New Roman" w:cs="Times New Roman"/>
        </w:rPr>
        <w:t>jeigu po gydymo cefuroksimu arba bet kuriuo kitu cefalosporinų grupės antibiotiku pasireiškė sunkus odos išbėrimas arba odos lupimasis, pūslės ir (arba) burnos opos.</w:t>
      </w:r>
    </w:p>
    <w:p w14:paraId="338B09BB" w14:textId="77777777" w:rsidR="002540EF" w:rsidRPr="00AA515C" w:rsidRDefault="002540EF" w:rsidP="00AF03BE">
      <w:pPr>
        <w:numPr>
          <w:ilvl w:val="0"/>
          <w:numId w:val="28"/>
        </w:numPr>
        <w:tabs>
          <w:tab w:val="clear" w:pos="720"/>
          <w:tab w:val="num" w:pos="567"/>
        </w:tabs>
        <w:spacing w:after="0" w:line="240" w:lineRule="auto"/>
        <w:ind w:left="567" w:hanging="567"/>
        <w:rPr>
          <w:rFonts w:ascii="Times New Roman" w:hAnsi="Times New Roman" w:cs="Times New Roman"/>
        </w:rPr>
      </w:pPr>
      <w:r w:rsidRPr="00AA515C">
        <w:rPr>
          <w:rFonts w:ascii="Times New Roman" w:hAnsi="Times New Roman" w:cs="Times New Roman"/>
          <w:bCs/>
          <w:color w:val="000000"/>
          <w:lang w:eastAsia="en-GB"/>
        </w:rPr>
        <w:t xml:space="preserve">Jeigu manote, kad yra tokių aplinkybių, </w:t>
      </w:r>
      <w:r w:rsidRPr="00AA515C">
        <w:rPr>
          <w:rFonts w:ascii="Times New Roman" w:eastAsia="Times New Roman" w:hAnsi="Times New Roman" w:cs="Times New Roman"/>
          <w:bCs/>
          <w:lang w:eastAsia="lt-LT"/>
        </w:rPr>
        <w:t>AXETINE</w:t>
      </w:r>
      <w:r w:rsidRPr="00AA515C">
        <w:rPr>
          <w:rFonts w:ascii="Times New Roman" w:hAnsi="Times New Roman" w:cs="Times New Roman"/>
          <w:bCs/>
          <w:color w:val="000000"/>
          <w:lang w:eastAsia="en-GB"/>
        </w:rPr>
        <w:t xml:space="preserve"> nevartokite tol, kol Jūsų neištirs gydytojas.</w:t>
      </w:r>
    </w:p>
    <w:p w14:paraId="78010959" w14:textId="76B3BBB0" w:rsidR="002540EF" w:rsidRPr="00AA515C" w:rsidRDefault="002540EF" w:rsidP="00AF03BE">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i/>
          <w:iCs/>
          <w:lang w:eastAsia="lt-LT"/>
        </w:rPr>
      </w:pPr>
    </w:p>
    <w:p w14:paraId="5AD080EF" w14:textId="77777777" w:rsidR="002540EF" w:rsidRPr="00AA515C" w:rsidRDefault="002540EF" w:rsidP="002540EF">
      <w:pPr>
        <w:tabs>
          <w:tab w:val="left" w:pos="567"/>
        </w:tabs>
        <w:spacing w:after="0" w:line="240" w:lineRule="auto"/>
        <w:rPr>
          <w:rFonts w:ascii="Times New Roman" w:eastAsia="Times New Roman" w:hAnsi="Times New Roman" w:cs="Times New Roman"/>
          <w:iCs/>
          <w:lang w:eastAsia="lt-LT"/>
        </w:rPr>
      </w:pPr>
    </w:p>
    <w:p w14:paraId="0BEF365B"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lastRenderedPageBreak/>
        <w:t>Įspėjimai ir atsargumo priemonės</w:t>
      </w:r>
    </w:p>
    <w:p w14:paraId="7304F941" w14:textId="77777777" w:rsidR="002540EF"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Pasitarkite su gydytoju arba vaistininku prieš pradėdami vartoti AXETINE.</w:t>
      </w:r>
    </w:p>
    <w:p w14:paraId="77037936" w14:textId="77777777" w:rsidR="002E1D80" w:rsidRDefault="002E1D80" w:rsidP="002540EF">
      <w:pPr>
        <w:tabs>
          <w:tab w:val="left" w:pos="567"/>
        </w:tabs>
        <w:spacing w:after="0" w:line="240" w:lineRule="auto"/>
        <w:rPr>
          <w:rFonts w:ascii="Times New Roman" w:eastAsia="Times New Roman" w:hAnsi="Times New Roman" w:cs="Times New Roman"/>
          <w:bCs/>
          <w:lang w:eastAsia="lt-LT"/>
        </w:rPr>
      </w:pPr>
    </w:p>
    <w:p w14:paraId="3E886707" w14:textId="1FEABF96" w:rsidR="002E1D80" w:rsidRPr="00AA515C" w:rsidRDefault="002E1D80" w:rsidP="002540EF">
      <w:pPr>
        <w:tabs>
          <w:tab w:val="left" w:pos="567"/>
        </w:tabs>
        <w:spacing w:after="0" w:line="240" w:lineRule="auto"/>
        <w:rPr>
          <w:rFonts w:ascii="Times New Roman" w:eastAsia="Times New Roman" w:hAnsi="Times New Roman" w:cs="Times New Roman"/>
          <w:bCs/>
          <w:lang w:eastAsia="lt-LT"/>
        </w:rPr>
      </w:pPr>
      <w:r w:rsidRPr="002E1D80">
        <w:rPr>
          <w:rFonts w:ascii="Times New Roman" w:eastAsia="Times New Roman" w:hAnsi="Times New Roman" w:cs="Times New Roman"/>
          <w:bCs/>
          <w:lang w:eastAsia="lt-LT"/>
        </w:rPr>
        <w:t>Gauta pranešimų apie su gydymu cefuroksimu susijusias pavojingas odos reakcijas, įskaitant Stevenso ir Džonsono sindromą, toksinę epidermio nekrolizę, vaisto sukeltą reakciją su eozinofilija ir sisteminiais simptomais (DRESS). Pastebėję bet kurį iš 4 skyriuje aprašytų simptomų, susijusių su pavojingomis odos reakcijomis, nedelsdami kreipkitės į gydytoją (žr. 4 skyrių).</w:t>
      </w:r>
    </w:p>
    <w:p w14:paraId="20DB154C"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0FCCC0A1" w14:textId="77777777" w:rsidR="002540EF" w:rsidRPr="00AA515C" w:rsidRDefault="002540EF" w:rsidP="002540EF">
      <w:pPr>
        <w:tabs>
          <w:tab w:val="left" w:pos="567"/>
        </w:tabs>
        <w:spacing w:after="0" w:line="240" w:lineRule="auto"/>
        <w:rPr>
          <w:rFonts w:ascii="Times New Roman" w:eastAsia="Times New Roman" w:hAnsi="Times New Roman" w:cs="Times New Roman"/>
          <w:bCs/>
          <w:u w:val="single"/>
          <w:lang w:eastAsia="lt-LT"/>
        </w:rPr>
      </w:pPr>
      <w:r w:rsidRPr="00AA515C">
        <w:rPr>
          <w:rFonts w:ascii="Times New Roman" w:eastAsia="Times New Roman" w:hAnsi="Times New Roman" w:cs="Times New Roman"/>
          <w:bCs/>
          <w:u w:val="single"/>
          <w:lang w:eastAsia="lt-LT"/>
        </w:rPr>
        <w:t>Vaikams</w:t>
      </w:r>
    </w:p>
    <w:p w14:paraId="3D06A6EC"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AXETINE nerekomenduojama vartoti jaunesniems kaip 3 mėnesių kūdikiams, nes saugumas ir veiksmingumas šios grupės pacientams nežinomas.</w:t>
      </w:r>
    </w:p>
    <w:p w14:paraId="433E7BAF"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4F1BBB25" w14:textId="77777777" w:rsidR="002540EF" w:rsidRPr="00AA515C" w:rsidRDefault="002540EF" w:rsidP="002540EF">
      <w:pPr>
        <w:numPr>
          <w:ilvl w:val="12"/>
          <w:numId w:val="0"/>
        </w:numPr>
        <w:spacing w:after="0" w:line="240" w:lineRule="auto"/>
        <w:rPr>
          <w:rFonts w:ascii="Times New Roman" w:hAnsi="Times New Roman" w:cs="Times New Roman"/>
        </w:rPr>
      </w:pPr>
      <w:r w:rsidRPr="00AA515C">
        <w:rPr>
          <w:rFonts w:ascii="Times New Roman" w:hAnsi="Times New Roman" w:cs="Times New Roman"/>
        </w:rPr>
        <w:t xml:space="preserve">Turite stebėti, ar vartojant </w:t>
      </w:r>
      <w:r w:rsidRPr="00AA515C">
        <w:rPr>
          <w:rFonts w:ascii="Times New Roman" w:eastAsia="Times New Roman" w:hAnsi="Times New Roman" w:cs="Times New Roman"/>
          <w:bCs/>
          <w:lang w:eastAsia="lt-LT"/>
        </w:rPr>
        <w:t>AXETINE</w:t>
      </w:r>
      <w:r w:rsidRPr="00AA515C">
        <w:rPr>
          <w:rFonts w:ascii="Times New Roman" w:hAnsi="Times New Roman" w:cs="Times New Roman"/>
        </w:rPr>
        <w:t xml:space="preserve"> neatsiranda tam tikrų simptomų, pavyzdžiui: alerginės reakcijos, grybelių (pvz., </w:t>
      </w:r>
      <w:r w:rsidRPr="00AA515C">
        <w:rPr>
          <w:rFonts w:ascii="Times New Roman" w:hAnsi="Times New Roman" w:cs="Times New Roman"/>
          <w:i/>
          <w:iCs/>
        </w:rPr>
        <w:t>mieliagrybių</w:t>
      </w:r>
      <w:r w:rsidRPr="00AA515C">
        <w:rPr>
          <w:rFonts w:ascii="Times New Roman" w:hAnsi="Times New Roman" w:cs="Times New Roman"/>
        </w:rPr>
        <w:t>) sukeltos infekcinės ligos, sunkaus viduriavimo (</w:t>
      </w:r>
      <w:r w:rsidRPr="00AA515C">
        <w:rPr>
          <w:rFonts w:ascii="Times New Roman" w:hAnsi="Times New Roman" w:cs="Times New Roman"/>
          <w:i/>
        </w:rPr>
        <w:t>pseudomembraninio kolito</w:t>
      </w:r>
      <w:r w:rsidRPr="00AA515C">
        <w:rPr>
          <w:rFonts w:ascii="Times New Roman" w:hAnsi="Times New Roman" w:cs="Times New Roman"/>
        </w:rPr>
        <w:t>). Taip galima sumažinti bet kurių sutrikimų riziką. Žr. 4 skyriaus poskyrį ,,</w:t>
      </w:r>
      <w:r w:rsidRPr="00AA515C">
        <w:rPr>
          <w:rFonts w:ascii="Times New Roman" w:hAnsi="Times New Roman" w:cs="Times New Roman"/>
          <w:i/>
          <w:iCs/>
        </w:rPr>
        <w:t>Būklės, į kurias reikia atkreipti dėmes</w:t>
      </w:r>
      <w:r w:rsidRPr="00AA515C">
        <w:rPr>
          <w:rFonts w:ascii="Times New Roman" w:hAnsi="Times New Roman" w:cs="Times New Roman"/>
        </w:rPr>
        <w:t>į“.</w:t>
      </w:r>
    </w:p>
    <w:p w14:paraId="75E75AB9" w14:textId="77777777" w:rsidR="002540EF" w:rsidRPr="00AA515C" w:rsidRDefault="002540EF" w:rsidP="002540EF">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p>
    <w:p w14:paraId="479054B5" w14:textId="77777777" w:rsidR="002540EF" w:rsidRPr="00AA515C" w:rsidRDefault="002540EF" w:rsidP="002540EF">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AA515C">
        <w:rPr>
          <w:rFonts w:ascii="Times New Roman" w:eastAsia="Times New Roman" w:hAnsi="Times New Roman" w:cs="Times New Roman"/>
          <w:b/>
          <w:bCs/>
          <w:noProof/>
        </w:rPr>
        <w:t>Jeigu reikia atlikti kraujo tyrimą</w:t>
      </w:r>
    </w:p>
    <w:p w14:paraId="070E7402" w14:textId="77777777" w:rsidR="002540EF" w:rsidRPr="00AA515C" w:rsidRDefault="002540EF" w:rsidP="002540EF">
      <w:pPr>
        <w:numPr>
          <w:ilvl w:val="12"/>
          <w:numId w:val="0"/>
        </w:numPr>
        <w:overflowPunct w:val="0"/>
        <w:autoSpaceDE w:val="0"/>
        <w:autoSpaceDN w:val="0"/>
        <w:adjustRightInd w:val="0"/>
        <w:spacing w:after="0" w:line="240" w:lineRule="auto"/>
        <w:textAlignment w:val="baseline"/>
        <w:rPr>
          <w:rFonts w:ascii="Times New Roman" w:eastAsia="Times New Roman" w:hAnsi="Times New Roman" w:cs="Times New Roman"/>
          <w:b/>
          <w:bCs/>
          <w:noProof/>
        </w:rPr>
      </w:pPr>
      <w:r w:rsidRPr="00AA515C">
        <w:rPr>
          <w:rFonts w:ascii="Times New Roman" w:eastAsia="Times New Roman" w:hAnsi="Times New Roman" w:cs="Times New Roman"/>
          <w:noProof/>
        </w:rPr>
        <w:t xml:space="preserve">AXETINE gali veikti kraujo tyrimo gliukozei nustatyti arba kraujo mėginio, kuris vadinamas </w:t>
      </w:r>
      <w:r w:rsidRPr="00AA515C">
        <w:rPr>
          <w:rFonts w:ascii="Times New Roman" w:eastAsia="Times New Roman" w:hAnsi="Times New Roman" w:cs="Times New Roman"/>
          <w:i/>
          <w:iCs/>
          <w:noProof/>
        </w:rPr>
        <w:t>Kumbso mėginiu</w:t>
      </w:r>
      <w:r w:rsidRPr="00AA515C">
        <w:rPr>
          <w:rFonts w:ascii="Times New Roman" w:eastAsia="Times New Roman" w:hAnsi="Times New Roman" w:cs="Times New Roman"/>
          <w:noProof/>
        </w:rPr>
        <w:t>, rezultatus. Jeigu reikia atlikti kraujo tyrimą, mėginį imančiam asmeniui pasakykite,</w:t>
      </w:r>
      <w:r w:rsidRPr="00AA515C">
        <w:rPr>
          <w:rFonts w:ascii="Times New Roman" w:eastAsia="Times New Roman" w:hAnsi="Times New Roman" w:cs="Times New Roman"/>
          <w:bCs/>
          <w:noProof/>
        </w:rPr>
        <w:t xml:space="preserve"> </w:t>
      </w:r>
      <w:r w:rsidRPr="00AA515C">
        <w:rPr>
          <w:rFonts w:ascii="Times New Roman" w:eastAsia="Times New Roman" w:hAnsi="Times New Roman" w:cs="Times New Roman"/>
          <w:noProof/>
        </w:rPr>
        <w:t>kad vartojate AXETINE.</w:t>
      </w:r>
    </w:p>
    <w:p w14:paraId="50851272" w14:textId="77777777" w:rsidR="002540EF" w:rsidRPr="00AA515C" w:rsidRDefault="002540EF" w:rsidP="002540EF">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Jums tinka bet kuris iš minėtų įspėjimų, pasitarkite su savo gydytoju ar vaistininku.</w:t>
      </w:r>
    </w:p>
    <w:p w14:paraId="1C216F3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B4559D"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Kiti vaistai ir AXETINE</w:t>
      </w:r>
    </w:p>
    <w:p w14:paraId="264550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vartojate arba neseniai vartojote kitų vaistų arba dėl to nesate tikri, apie tai pasakykite gydytojui arba vaistininkui. </w:t>
      </w:r>
    </w:p>
    <w:p w14:paraId="4C3066B3" w14:textId="77777777" w:rsidR="002540EF" w:rsidRPr="00AA515C" w:rsidRDefault="002540EF" w:rsidP="002540EF">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Kai kuriais atvejais šis vaistas gali daryti įtaką kitų vaistų veiksmingumui arba atvirkščiai. </w:t>
      </w:r>
    </w:p>
    <w:p w14:paraId="77E0B851" w14:textId="77777777" w:rsidR="002540EF" w:rsidRPr="00AA515C" w:rsidRDefault="002540EF" w:rsidP="002540EF">
      <w:pPr>
        <w:keepNext/>
        <w:spacing w:after="0" w:line="240" w:lineRule="auto"/>
        <w:rPr>
          <w:rFonts w:ascii="Times New Roman" w:eastAsia="Times New Roman" w:hAnsi="Times New Roman" w:cs="Times New Roman"/>
          <w:noProof/>
        </w:rPr>
      </w:pPr>
    </w:p>
    <w:p w14:paraId="030BECB9" w14:textId="77777777" w:rsidR="002540EF" w:rsidRPr="00AA515C" w:rsidRDefault="002540EF" w:rsidP="002540EF">
      <w:pPr>
        <w:keepNext/>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noProof/>
        </w:rPr>
        <w:t>Vaistai, kurie vartojami</w:t>
      </w:r>
      <w:r w:rsidRPr="00AA515C">
        <w:rPr>
          <w:rFonts w:ascii="Times New Roman" w:eastAsia="Times New Roman" w:hAnsi="Times New Roman" w:cs="Times New Roman"/>
          <w:color w:val="000000"/>
        </w:rPr>
        <w:t xml:space="preserve"> skrandžio rūgštingumui mažinti</w:t>
      </w:r>
      <w:r w:rsidRPr="00AA515C">
        <w:rPr>
          <w:rFonts w:ascii="Times New Roman" w:eastAsia="Times New Roman" w:hAnsi="Times New Roman" w:cs="Times New Roman"/>
          <w:b/>
          <w:color w:val="000000"/>
        </w:rPr>
        <w:t xml:space="preserve"> </w:t>
      </w:r>
      <w:r w:rsidRPr="00AA515C">
        <w:rPr>
          <w:rFonts w:ascii="Times New Roman" w:eastAsia="Times New Roman" w:hAnsi="Times New Roman" w:cs="Times New Roman"/>
          <w:color w:val="000000"/>
        </w:rPr>
        <w:t xml:space="preserve">(pvz., </w:t>
      </w:r>
      <w:r w:rsidRPr="00AA515C">
        <w:rPr>
          <w:rFonts w:ascii="Times New Roman" w:eastAsia="Times New Roman" w:hAnsi="Times New Roman" w:cs="Times New Roman"/>
          <w:i/>
          <w:color w:val="000000"/>
        </w:rPr>
        <w:t>antacidiniai vaistai</w:t>
      </w:r>
      <w:r w:rsidRPr="00AA515C">
        <w:rPr>
          <w:rFonts w:ascii="Times New Roman" w:eastAsia="Times New Roman" w:hAnsi="Times New Roman" w:cs="Times New Roman"/>
          <w:iCs/>
          <w:color w:val="000000"/>
        </w:rPr>
        <w:t>, kuriais gydomas</w:t>
      </w:r>
      <w:r w:rsidRPr="00AA515C">
        <w:rPr>
          <w:rFonts w:ascii="Times New Roman" w:eastAsia="Times New Roman" w:hAnsi="Times New Roman" w:cs="Times New Roman"/>
          <w:color w:val="000000"/>
        </w:rPr>
        <w:t xml:space="preserve"> rėmuo)</w:t>
      </w:r>
      <w:r w:rsidRPr="00AA515C">
        <w:rPr>
          <w:rFonts w:ascii="Times New Roman" w:eastAsia="Times New Roman" w:hAnsi="Times New Roman" w:cs="Times New Roman"/>
          <w:bCs/>
          <w:color w:val="000000"/>
        </w:rPr>
        <w:t xml:space="preserve">, </w:t>
      </w:r>
      <w:r w:rsidRPr="00AA515C">
        <w:rPr>
          <w:rFonts w:ascii="Times New Roman" w:eastAsia="Times New Roman" w:hAnsi="Times New Roman" w:cs="Times New Roman"/>
          <w:color w:val="000000"/>
          <w:lang w:eastAsia="en-GB"/>
        </w:rPr>
        <w:t xml:space="preserve">gali keisti AXETINE veikimą. </w:t>
      </w:r>
    </w:p>
    <w:p w14:paraId="7B851AE5" w14:textId="77777777" w:rsidR="002540EF" w:rsidRPr="00AA515C" w:rsidRDefault="002540EF" w:rsidP="002540EF">
      <w:pPr>
        <w:keepNext/>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color w:val="000000"/>
          <w:lang w:eastAsia="en-GB"/>
        </w:rPr>
        <w:t>Probenecidas.</w:t>
      </w:r>
    </w:p>
    <w:p w14:paraId="3C65AB0B" w14:textId="77777777" w:rsidR="002540EF" w:rsidRPr="00AA515C" w:rsidRDefault="002540EF" w:rsidP="002540EF">
      <w:pPr>
        <w:keepNext/>
        <w:spacing w:after="0" w:line="240" w:lineRule="auto"/>
        <w:rPr>
          <w:rFonts w:ascii="Times New Roman" w:eastAsia="Times New Roman" w:hAnsi="Times New Roman" w:cs="Times New Roman"/>
          <w:snapToGrid w:val="0"/>
          <w:color w:val="000000"/>
        </w:rPr>
      </w:pPr>
      <w:r w:rsidRPr="00AA515C">
        <w:rPr>
          <w:rFonts w:ascii="Times New Roman" w:eastAsia="Times New Roman" w:hAnsi="Times New Roman" w:cs="Times New Roman"/>
          <w:color w:val="000000"/>
          <w:lang w:eastAsia="en-GB"/>
        </w:rPr>
        <w:t>Geriamieji antikoaguliantai.</w:t>
      </w:r>
    </w:p>
    <w:p w14:paraId="235FAC79" w14:textId="77777777" w:rsidR="002540EF" w:rsidRPr="006054C4" w:rsidRDefault="002540EF" w:rsidP="002540EF">
      <w:pPr>
        <w:pStyle w:val="Sraopastraipa"/>
        <w:numPr>
          <w:ilvl w:val="0"/>
          <w:numId w:val="27"/>
        </w:numPr>
        <w:spacing w:after="0" w:line="240" w:lineRule="auto"/>
        <w:ind w:left="567" w:hanging="567"/>
        <w:rPr>
          <w:rFonts w:ascii="Times New Roman" w:eastAsia="Times New Roman" w:hAnsi="Times New Roman" w:cs="Times New Roman"/>
          <w:bCs/>
        </w:rPr>
      </w:pPr>
      <w:r w:rsidRPr="00F7380A">
        <w:rPr>
          <w:rFonts w:ascii="Times New Roman" w:eastAsia="Times New Roman" w:hAnsi="Times New Roman" w:cs="Times New Roman"/>
        </w:rPr>
        <w:t xml:space="preserve">Jeigu vartojate kokių nors panašių vaistų, </w:t>
      </w:r>
      <w:r w:rsidRPr="00AF03BE">
        <w:rPr>
          <w:rFonts w:ascii="Times New Roman" w:hAnsi="Times New Roman"/>
        </w:rPr>
        <w:t>pasakykite gydytojui arba vaistininkui.</w:t>
      </w:r>
    </w:p>
    <w:p w14:paraId="286871E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9E588FF"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Kontraceptinės tabletės</w:t>
      </w:r>
    </w:p>
    <w:p w14:paraId="05C58AB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gali mažinti kontraceptinių tablečių veiksmingumą. Jeigu vartojate kontraceptines tabletes gydymo AXETINE metu, turite naudoti ir </w:t>
      </w:r>
      <w:r w:rsidRPr="00AA515C">
        <w:rPr>
          <w:rFonts w:ascii="Times New Roman" w:eastAsia="Times New Roman" w:hAnsi="Times New Roman" w:cs="Times New Roman"/>
          <w:bCs/>
          <w:lang w:eastAsia="lt-LT"/>
        </w:rPr>
        <w:t>barjerinį kontracepcijos metodą</w:t>
      </w:r>
      <w:r w:rsidRPr="00AA515C">
        <w:rPr>
          <w:rFonts w:ascii="Times New Roman" w:eastAsia="Times New Roman" w:hAnsi="Times New Roman" w:cs="Times New Roman"/>
          <w:lang w:eastAsia="lt-LT"/>
        </w:rPr>
        <w:t xml:space="preserve"> (pvz., prezervatyvus</w:t>
      </w:r>
      <w:r w:rsidRPr="00AA515C">
        <w:rPr>
          <w:rFonts w:ascii="Times New Roman" w:eastAsia="Times New Roman" w:hAnsi="Times New Roman" w:cs="Times New Roman"/>
          <w:bCs/>
          <w:lang w:eastAsia="lt-LT"/>
        </w:rPr>
        <w:t>).</w:t>
      </w:r>
      <w:r w:rsidRPr="00AA515C">
        <w:rPr>
          <w:rFonts w:ascii="Times New Roman" w:eastAsia="Times New Roman" w:hAnsi="Times New Roman" w:cs="Times New Roman"/>
          <w:lang w:eastAsia="lt-LT"/>
        </w:rPr>
        <w:t xml:space="preserve"> Kreipkitės į gydytoją patarimo.</w:t>
      </w:r>
    </w:p>
    <w:p w14:paraId="0666329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9AEBA19"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lang w:eastAsia="lt-LT"/>
        </w:rPr>
        <w:t>AXETINE</w:t>
      </w:r>
      <w:r w:rsidRPr="00AA515C">
        <w:rPr>
          <w:rFonts w:ascii="Times New Roman" w:eastAsia="Times New Roman" w:hAnsi="Times New Roman" w:cs="Times New Roman"/>
          <w:b/>
          <w:bCs/>
          <w:lang w:eastAsia="lt-LT"/>
        </w:rPr>
        <w:t xml:space="preserve"> vartojimas su maistu ir gėrimais</w:t>
      </w:r>
    </w:p>
    <w:p w14:paraId="5F26074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AXETINE reikia gerti po valgio, kadangi tai padeda šį vaistą geriau absorbuoti į organizmą. </w:t>
      </w:r>
    </w:p>
    <w:p w14:paraId="50F12EF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4FA3983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Nėštumo ir žindymo laikotarpis</w:t>
      </w:r>
    </w:p>
    <w:p w14:paraId="521351B1"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esate nėščia, žindote kūdikį, manote, kad galbūt esate nėščia, arba planuojate pastoti, tai prieš vartodama šį vaistą, pasitarkite su gydytoju arba vaistininku.</w:t>
      </w:r>
    </w:p>
    <w:p w14:paraId="4A31D9BA" w14:textId="77777777" w:rsidR="002540EF" w:rsidRPr="00AA515C" w:rsidRDefault="002540EF" w:rsidP="002540EF">
      <w:pPr>
        <w:numPr>
          <w:ilvl w:val="0"/>
          <w:numId w:val="22"/>
        </w:numPr>
        <w:tabs>
          <w:tab w:val="num" w:pos="284"/>
          <w:tab w:val="left" w:pos="567"/>
        </w:tabs>
        <w:overflowPunct w:val="0"/>
        <w:autoSpaceDE w:val="0"/>
        <w:autoSpaceDN w:val="0"/>
        <w:adjustRightInd w:val="0"/>
        <w:spacing w:after="0" w:line="240" w:lineRule="auto"/>
        <w:ind w:left="284" w:hanging="284"/>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Nors duomenų apie šio vaisto kenksmingumą vaisiui nėra, jo nėščiai moteriai galima vartoti tik būtiniausiu atveju.</w:t>
      </w:r>
    </w:p>
    <w:p w14:paraId="757A9A05" w14:textId="77777777" w:rsidR="002540EF" w:rsidRPr="00AA515C" w:rsidRDefault="002540EF" w:rsidP="002540EF">
      <w:pPr>
        <w:numPr>
          <w:ilvl w:val="0"/>
          <w:numId w:val="22"/>
        </w:numPr>
        <w:tabs>
          <w:tab w:val="num" w:pos="284"/>
        </w:tabs>
        <w:spacing w:after="0" w:line="240" w:lineRule="auto"/>
        <w:ind w:left="284" w:hanging="284"/>
        <w:contextualSpacing/>
        <w:rPr>
          <w:rFonts w:ascii="Times New Roman" w:eastAsia="Times New Roman" w:hAnsi="Times New Roman" w:cs="Times New Roman"/>
        </w:rPr>
      </w:pPr>
      <w:r w:rsidRPr="00AA515C">
        <w:rPr>
          <w:rFonts w:ascii="Times New Roman" w:eastAsia="Times New Roman" w:hAnsi="Times New Roman" w:cs="Times New Roman"/>
          <w:lang w:eastAsia="lt-LT"/>
        </w:rPr>
        <w:t xml:space="preserve">Kadangi šiek tiek cefuroksimo aksetilo išsiskiria su pienu, </w:t>
      </w:r>
      <w:r w:rsidRPr="00AA515C">
        <w:rPr>
          <w:rFonts w:ascii="Times New Roman" w:eastAsia="Times New Roman" w:hAnsi="Times New Roman" w:cs="Times New Roman"/>
        </w:rPr>
        <w:t>vartoti žindymo laikotarpiu galima tik po to, kai pacientės gydytojas įvertina naudos ir rizikos santykį.</w:t>
      </w:r>
    </w:p>
    <w:p w14:paraId="7B73AFC4"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202AFF7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Vairavimas ir mechanizmų valdymas</w:t>
      </w:r>
    </w:p>
    <w:p w14:paraId="2C967B0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AXETINE</w:t>
      </w:r>
      <w:r w:rsidRPr="00AA515C" w:rsidDel="00FA56E8">
        <w:rPr>
          <w:rFonts w:ascii="Times New Roman" w:eastAsia="Times New Roman" w:hAnsi="Times New Roman" w:cs="Times New Roman"/>
          <w:lang w:eastAsia="lt-LT"/>
        </w:rPr>
        <w:t xml:space="preserve"> </w:t>
      </w:r>
      <w:r w:rsidRPr="00AA515C">
        <w:rPr>
          <w:rFonts w:ascii="Times New Roman" w:eastAsia="Times New Roman" w:hAnsi="Times New Roman" w:cs="Times New Roman"/>
          <w:bCs/>
          <w:lang w:eastAsia="lt-LT"/>
        </w:rPr>
        <w:t>gali sukelti galvos svaigimą</w:t>
      </w:r>
      <w:r w:rsidRPr="00AA515C">
        <w:rPr>
          <w:rFonts w:ascii="Times New Roman" w:eastAsia="Times New Roman" w:hAnsi="Times New Roman" w:cs="Times New Roman"/>
          <w:lang w:eastAsia="lt-LT"/>
        </w:rPr>
        <w:t xml:space="preserve"> ir kitą šalutinį poveikį, dėl kurio gali sumažėti Jūsų budrumas. Jeigu jaučiatės blogai, </w:t>
      </w:r>
      <w:r w:rsidRPr="00AA515C">
        <w:rPr>
          <w:rFonts w:ascii="Times New Roman" w:eastAsia="Times New Roman" w:hAnsi="Times New Roman" w:cs="Times New Roman"/>
          <w:bCs/>
          <w:lang w:eastAsia="lt-LT"/>
        </w:rPr>
        <w:t>atsisakykite vairuoti ir valdyti mechanizmus</w:t>
      </w:r>
      <w:r w:rsidRPr="00AA515C">
        <w:rPr>
          <w:rFonts w:ascii="Times New Roman" w:eastAsia="Times New Roman" w:hAnsi="Times New Roman" w:cs="Times New Roman"/>
          <w:lang w:eastAsia="lt-LT"/>
        </w:rPr>
        <w:t>.</w:t>
      </w:r>
    </w:p>
    <w:p w14:paraId="23FA816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C4224C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08AC002" w14:textId="77777777" w:rsidR="002540EF" w:rsidRPr="00AA515C" w:rsidRDefault="002540EF" w:rsidP="002540EF">
      <w:pPr>
        <w:tabs>
          <w:tab w:val="left" w:pos="567"/>
        </w:tabs>
        <w:spacing w:after="0" w:line="240" w:lineRule="auto"/>
        <w:jc w:val="both"/>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3.</w:t>
      </w:r>
      <w:r w:rsidRPr="00AA515C">
        <w:rPr>
          <w:rFonts w:ascii="Times New Roman" w:eastAsia="Times New Roman" w:hAnsi="Times New Roman" w:cs="Times New Roman"/>
          <w:b/>
          <w:bCs/>
          <w:lang w:eastAsia="lt-LT"/>
        </w:rPr>
        <w:tab/>
        <w:t>Kaip vartoti AXETINE</w:t>
      </w:r>
    </w:p>
    <w:p w14:paraId="15F51061" w14:textId="77777777" w:rsidR="002540EF" w:rsidRPr="00AA515C" w:rsidRDefault="002540EF" w:rsidP="002540EF">
      <w:pPr>
        <w:tabs>
          <w:tab w:val="left" w:pos="567"/>
        </w:tabs>
        <w:spacing w:after="0" w:line="240" w:lineRule="auto"/>
        <w:rPr>
          <w:rFonts w:ascii="Times New Roman" w:eastAsia="Times New Roman" w:hAnsi="Times New Roman" w:cs="Times New Roman"/>
          <w:i/>
          <w:iCs/>
          <w:lang w:eastAsia="lt-LT"/>
        </w:rPr>
      </w:pPr>
    </w:p>
    <w:p w14:paraId="7582124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Visada vartokite šį vaistą tiksliai kaip nurodė gydytojas. Jeigu abejojate, kreipkitės į gydytoją arba vaistininką.</w:t>
      </w:r>
    </w:p>
    <w:p w14:paraId="1A035096" w14:textId="77777777" w:rsidR="002540EF" w:rsidRPr="00AA515C" w:rsidRDefault="002540EF" w:rsidP="002540EF">
      <w:pPr>
        <w:tabs>
          <w:tab w:val="left" w:pos="567"/>
        </w:tabs>
        <w:spacing w:before="120"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Jūsų gydytojo paskirta dozė priklauso nuo ligos sukėlėjo rūšies ir jo sukeltos užkrečiamosios ligos sunkumo. Tai Jums paaiškins Jūsų gydytojas. </w:t>
      </w:r>
    </w:p>
    <w:p w14:paraId="0C373F7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AXETINE tabletes reikia gerti po valgio, kadangi tai padeda cefuroksim</w:t>
      </w:r>
      <w:r>
        <w:rPr>
          <w:rFonts w:ascii="Times New Roman" w:eastAsia="Times New Roman" w:hAnsi="Times New Roman" w:cs="Times New Roman"/>
          <w:lang w:eastAsia="lt-LT"/>
        </w:rPr>
        <w:t>o</w:t>
      </w:r>
      <w:r w:rsidRPr="00AA515C">
        <w:rPr>
          <w:rFonts w:ascii="Times New Roman" w:eastAsia="Times New Roman" w:hAnsi="Times New Roman" w:cs="Times New Roman"/>
          <w:lang w:eastAsia="lt-LT"/>
        </w:rPr>
        <w:t xml:space="preserve"> aksetilą geriau absorbuoti į organizmą ir padeda padidinti gydymo veiksmingumą.</w:t>
      </w:r>
    </w:p>
    <w:p w14:paraId="3E8AA22E"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Nurykite visą AXETINE tabletę užsigerdami nedideliu vandens kiekiu.</w:t>
      </w:r>
    </w:p>
    <w:p w14:paraId="677C9267"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 xml:space="preserve">Tablečių negalima kramtyti, traiškyti arba dalyti </w:t>
      </w:r>
      <w:r w:rsidRPr="00AA515C">
        <w:rPr>
          <w:rFonts w:ascii="Times New Roman" w:eastAsia="Times New Roman" w:hAnsi="Times New Roman" w:cs="Times New Roman"/>
          <w:lang w:eastAsia="lt-LT"/>
        </w:rPr>
        <w:t>— tai gali sumažinti gydymo veiksmingumą.</w:t>
      </w:r>
    </w:p>
    <w:p w14:paraId="31097580" w14:textId="77777777" w:rsidR="002540EF" w:rsidRPr="00AA515C" w:rsidRDefault="002540EF" w:rsidP="002540EF">
      <w:pPr>
        <w:tabs>
          <w:tab w:val="left" w:pos="-720"/>
          <w:tab w:val="left" w:pos="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52ED818C"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u w:val="single"/>
        </w:rPr>
      </w:pPr>
      <w:r w:rsidRPr="00AA515C">
        <w:rPr>
          <w:rFonts w:ascii="Times New Roman" w:eastAsia="Times New Roman" w:hAnsi="Times New Roman" w:cs="Times New Roman"/>
          <w:u w:val="single"/>
        </w:rPr>
        <w:t>Rekomenduojama dozė</w:t>
      </w:r>
    </w:p>
    <w:p w14:paraId="2F08988E"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i/>
          <w:u w:val="single"/>
        </w:rPr>
      </w:pPr>
      <w:r w:rsidRPr="00AA515C">
        <w:rPr>
          <w:rFonts w:ascii="Times New Roman" w:eastAsia="Times New Roman" w:hAnsi="Times New Roman" w:cs="Times New Roman"/>
          <w:i/>
          <w:u w:val="single"/>
        </w:rPr>
        <w:t>Suaugusiesiems</w:t>
      </w:r>
    </w:p>
    <w:p w14:paraId="77D14D49"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bCs/>
          <w:lang w:eastAsia="en-GB"/>
        </w:rPr>
        <w:t xml:space="preserve">Rekomenduojama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bCs/>
          <w:lang w:eastAsia="en-GB"/>
        </w:rPr>
        <w:t xml:space="preserve"> dozė yra nuo</w:t>
      </w:r>
      <w:r w:rsidRPr="00AA515C">
        <w:rPr>
          <w:rFonts w:ascii="Times New Roman" w:eastAsia="Times New Roman" w:hAnsi="Times New Roman" w:cs="Times New Roman"/>
          <w:lang w:eastAsia="en-GB"/>
        </w:rPr>
        <w:t xml:space="preserve"> 250 mg iki 500</w:t>
      </w:r>
      <w:r>
        <w:rPr>
          <w:rFonts w:ascii="Times New Roman" w:eastAsia="Times New Roman" w:hAnsi="Times New Roman" w:cs="Times New Roman"/>
          <w:lang w:eastAsia="en-GB"/>
        </w:rPr>
        <w:t> </w:t>
      </w:r>
      <w:r w:rsidRPr="00AA515C">
        <w:rPr>
          <w:rFonts w:ascii="Times New Roman" w:eastAsia="Times New Roman" w:hAnsi="Times New Roman" w:cs="Times New Roman"/>
          <w:lang w:eastAsia="en-GB"/>
        </w:rPr>
        <w:t>mg du kartus per parą</w:t>
      </w:r>
      <w:r w:rsidRPr="00AA515C">
        <w:rPr>
          <w:rFonts w:ascii="Times New Roman" w:eastAsia="Times New Roman" w:hAnsi="Times New Roman" w:cs="Times New Roman"/>
        </w:rPr>
        <w:t>, priklausomai nuo infekcinės ligos sunkumo ir tipo.</w:t>
      </w:r>
    </w:p>
    <w:p w14:paraId="338ED139"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rPr>
      </w:pPr>
    </w:p>
    <w:p w14:paraId="08FD3A2C"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i/>
          <w:u w:val="single"/>
        </w:rPr>
      </w:pPr>
      <w:r w:rsidRPr="00AA515C">
        <w:rPr>
          <w:rFonts w:ascii="Times New Roman" w:eastAsia="Times New Roman" w:hAnsi="Times New Roman" w:cs="Times New Roman"/>
          <w:i/>
          <w:u w:val="single"/>
        </w:rPr>
        <w:t>Vaikams</w:t>
      </w:r>
    </w:p>
    <w:p w14:paraId="75AD61E1"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rPr>
      </w:pPr>
      <w:r w:rsidRPr="00AA515C">
        <w:rPr>
          <w:rFonts w:ascii="Times New Roman" w:eastAsia="Times New Roman" w:hAnsi="Times New Roman" w:cs="Times New Roman"/>
          <w:bCs/>
          <w:lang w:eastAsia="en-GB"/>
        </w:rPr>
        <w:t xml:space="preserve">Rekomenduojama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bCs/>
          <w:lang w:eastAsia="en-GB"/>
        </w:rPr>
        <w:t xml:space="preserve"> dozė yra </w:t>
      </w:r>
      <w:r w:rsidRPr="00AA515C">
        <w:rPr>
          <w:rFonts w:ascii="Times New Roman" w:eastAsia="Times New Roman" w:hAnsi="Times New Roman" w:cs="Times New Roman"/>
          <w:lang w:eastAsia="en-GB"/>
        </w:rPr>
        <w:t>15</w:t>
      </w:r>
      <w:r>
        <w:rPr>
          <w:rFonts w:ascii="Times New Roman" w:eastAsia="Times New Roman" w:hAnsi="Times New Roman" w:cs="Times New Roman"/>
          <w:lang w:eastAsia="en-GB"/>
        </w:rPr>
        <w:t> </w:t>
      </w:r>
      <w:r w:rsidRPr="00AA515C">
        <w:rPr>
          <w:rFonts w:ascii="Times New Roman" w:eastAsia="Times New Roman" w:hAnsi="Times New Roman" w:cs="Times New Roman"/>
          <w:lang w:eastAsia="en-GB"/>
        </w:rPr>
        <w:t>mg/kg (daugiausiai iki 250 mg) du kartus</w:t>
      </w:r>
      <w:r w:rsidRPr="00AA515C">
        <w:rPr>
          <w:rFonts w:ascii="Times New Roman" w:eastAsia="Times New Roman" w:hAnsi="Times New Roman" w:cs="Times New Roman"/>
        </w:rPr>
        <w:t xml:space="preserve"> per parą, priklausomai nuo:</w:t>
      </w:r>
    </w:p>
    <w:p w14:paraId="1790E1E9" w14:textId="77777777" w:rsidR="002540EF" w:rsidRPr="00F7380A" w:rsidRDefault="002540EF" w:rsidP="002540EF">
      <w:pPr>
        <w:pStyle w:val="Sraopastraipa"/>
        <w:keepNext/>
        <w:numPr>
          <w:ilvl w:val="0"/>
          <w:numId w:val="27"/>
        </w:numPr>
        <w:tabs>
          <w:tab w:val="left" w:pos="567"/>
        </w:tabs>
        <w:spacing w:after="0" w:line="240" w:lineRule="auto"/>
        <w:ind w:left="567" w:hanging="567"/>
        <w:rPr>
          <w:rFonts w:ascii="Times New Roman" w:eastAsia="Times New Roman" w:hAnsi="Times New Roman" w:cs="Times New Roman"/>
        </w:rPr>
      </w:pPr>
      <w:r w:rsidRPr="00F7380A">
        <w:rPr>
          <w:rFonts w:ascii="Times New Roman" w:eastAsia="Times New Roman" w:hAnsi="Times New Roman" w:cs="Times New Roman"/>
        </w:rPr>
        <w:t>infekcinės ligos sunkumo ir infekcijos rūšies.</w:t>
      </w:r>
    </w:p>
    <w:p w14:paraId="2C377426" w14:textId="77777777" w:rsidR="002540EF" w:rsidRPr="00AA515C" w:rsidRDefault="002540EF" w:rsidP="002540EF">
      <w:pPr>
        <w:keepNext/>
        <w:spacing w:after="0" w:line="240" w:lineRule="auto"/>
        <w:rPr>
          <w:rFonts w:ascii="Times New Roman" w:eastAsia="Times New Roman" w:hAnsi="Times New Roman" w:cs="Times New Roman"/>
        </w:rPr>
      </w:pPr>
    </w:p>
    <w:p w14:paraId="666F9ABD" w14:textId="77777777" w:rsidR="002540EF" w:rsidRPr="00AA515C" w:rsidRDefault="002540EF" w:rsidP="002540EF">
      <w:pPr>
        <w:autoSpaceDE w:val="0"/>
        <w:autoSpaceDN w:val="0"/>
        <w:adjustRightInd w:val="0"/>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bCs/>
          <w:lang w:eastAsia="en-GB"/>
        </w:rPr>
        <w:t>AXETINE nerekomenduojama vartoti jaunesniems kaip</w:t>
      </w:r>
      <w:r w:rsidRPr="00AA515C">
        <w:rPr>
          <w:rFonts w:ascii="Times New Roman" w:eastAsia="Times New Roman" w:hAnsi="Times New Roman" w:cs="Times New Roman"/>
          <w:bCs/>
          <w:iCs/>
          <w:lang w:eastAsia="en-GB"/>
        </w:rPr>
        <w:t xml:space="preserve"> 3 mėnesių kūdikiams</w:t>
      </w:r>
      <w:r w:rsidRPr="00AA515C">
        <w:rPr>
          <w:rFonts w:ascii="Times New Roman" w:eastAsia="Times New Roman" w:hAnsi="Times New Roman" w:cs="Times New Roman"/>
          <w:lang w:eastAsia="en-GB"/>
        </w:rPr>
        <w:t>, nes saugumas ir veiksmingumas šio amžiaus grupės pacientams nežinomas.</w:t>
      </w:r>
    </w:p>
    <w:p w14:paraId="4E8FDEEE" w14:textId="77777777" w:rsidR="002540EF" w:rsidRPr="00AA515C" w:rsidRDefault="002540EF" w:rsidP="002540E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r w:rsidRPr="00AA515C">
        <w:rPr>
          <w:rFonts w:ascii="Times New Roman" w:eastAsia="Times New Roman" w:hAnsi="Times New Roman" w:cs="Times New Roman"/>
          <w:lang w:eastAsia="en-GB"/>
        </w:rPr>
        <w:t>Atsižvelgiant į ligą ir kaip Jūs arba Jūsų vaikas reaguoja į gydymą, galima keisti pradinę dozę arba prireikti daugiau nei vieno gydymo kurso.</w:t>
      </w:r>
    </w:p>
    <w:p w14:paraId="00682941" w14:textId="77777777" w:rsidR="002540EF" w:rsidRPr="00AA515C" w:rsidRDefault="002540EF" w:rsidP="002540EF">
      <w:pPr>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lang w:eastAsia="en-GB"/>
        </w:rPr>
      </w:pPr>
    </w:p>
    <w:p w14:paraId="37035F75" w14:textId="77777777" w:rsidR="002540EF" w:rsidRPr="00AA515C" w:rsidRDefault="002540EF" w:rsidP="002540EF">
      <w:pPr>
        <w:keepNext/>
        <w:numPr>
          <w:ilvl w:val="12"/>
          <w:numId w:val="0"/>
        </w:numPr>
        <w:spacing w:after="0" w:line="240" w:lineRule="auto"/>
        <w:rPr>
          <w:rFonts w:ascii="Times New Roman" w:eastAsia="Times New Roman" w:hAnsi="Times New Roman" w:cs="Times New Roman"/>
          <w:u w:val="single"/>
          <w:lang w:eastAsia="en-GB"/>
        </w:rPr>
      </w:pPr>
      <w:r w:rsidRPr="00AA515C">
        <w:rPr>
          <w:rFonts w:ascii="Times New Roman" w:eastAsia="Times New Roman" w:hAnsi="Times New Roman" w:cs="Times New Roman"/>
          <w:u w:val="single"/>
          <w:lang w:eastAsia="en-GB"/>
        </w:rPr>
        <w:t>Pacientams, kuriems yra inkstų funkcijos sutrikimas</w:t>
      </w:r>
    </w:p>
    <w:p w14:paraId="048CE2A8" w14:textId="77777777" w:rsidR="002540EF" w:rsidRPr="00AA515C" w:rsidRDefault="002540EF" w:rsidP="002540EF">
      <w:pPr>
        <w:keepNext/>
        <w:tabs>
          <w:tab w:val="left" w:pos="-720"/>
          <w:tab w:val="left" w:pos="0"/>
          <w:tab w:val="left" w:pos="720"/>
          <w:tab w:val="left" w:pos="1440"/>
          <w:tab w:val="left" w:pos="2160"/>
          <w:tab w:val="left" w:pos="2880"/>
          <w:tab w:val="left" w:pos="3600"/>
          <w:tab w:val="left" w:pos="4320"/>
        </w:tabs>
        <w:autoSpaceDE w:val="0"/>
        <w:autoSpaceDN w:val="0"/>
        <w:adjustRightInd w:val="0"/>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rPr>
        <w:t>Jeigu Jums yra inkstų funkcijos sutrikimas, Jūsų gydytojas gali keisti Jums skirtą dozę.</w:t>
      </w:r>
    </w:p>
    <w:p w14:paraId="2BDFF291" w14:textId="77777777" w:rsidR="002540EF" w:rsidRPr="00F7380A" w:rsidRDefault="002540EF" w:rsidP="002540EF">
      <w:pPr>
        <w:pStyle w:val="Sraopastraipa"/>
        <w:numPr>
          <w:ilvl w:val="0"/>
          <w:numId w:val="27"/>
        </w:numPr>
        <w:tabs>
          <w:tab w:val="left" w:pos="-720"/>
          <w:tab w:val="left" w:pos="0"/>
          <w:tab w:val="left" w:pos="540"/>
          <w:tab w:val="left" w:pos="1440"/>
          <w:tab w:val="left" w:pos="2160"/>
          <w:tab w:val="left" w:pos="2880"/>
          <w:tab w:val="left" w:pos="3600"/>
          <w:tab w:val="left" w:pos="4320"/>
        </w:tabs>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F7380A">
        <w:rPr>
          <w:rFonts w:ascii="Times New Roman" w:eastAsia="Times New Roman" w:hAnsi="Times New Roman" w:cs="Times New Roman"/>
          <w:bCs/>
          <w:color w:val="000000"/>
          <w:lang w:eastAsia="en-GB"/>
        </w:rPr>
        <w:t>Pasakykite gydytojui, jeigu yra tokia aplinkybė.</w:t>
      </w:r>
    </w:p>
    <w:p w14:paraId="49696C9B" w14:textId="77777777" w:rsidR="002540EF" w:rsidRPr="00AA515C" w:rsidRDefault="002540EF" w:rsidP="002540EF">
      <w:pPr>
        <w:spacing w:after="0" w:line="240" w:lineRule="auto"/>
        <w:ind w:left="567" w:hanging="567"/>
        <w:rPr>
          <w:rFonts w:ascii="Times New Roman" w:eastAsia="Times New Roman" w:hAnsi="Times New Roman" w:cs="Times New Roman"/>
          <w:b/>
        </w:rPr>
      </w:pPr>
    </w:p>
    <w:p w14:paraId="6C785E88" w14:textId="6D48B340"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Ką daryti pavartojus per didelę AXETINE dozę</w:t>
      </w:r>
    </w:p>
    <w:p w14:paraId="60CF7AA5" w14:textId="77777777" w:rsidR="002540EF" w:rsidRPr="00AA515C" w:rsidRDefault="002540EF" w:rsidP="002540EF">
      <w:pPr>
        <w:keepNext/>
        <w:autoSpaceDE w:val="0"/>
        <w:autoSpaceDN w:val="0"/>
        <w:adjustRightInd w:val="0"/>
        <w:spacing w:after="0" w:line="240" w:lineRule="auto"/>
        <w:rPr>
          <w:rFonts w:ascii="Times New Roman" w:eastAsia="Times New Roman" w:hAnsi="Times New Roman" w:cs="Times New Roman"/>
          <w:color w:val="000000"/>
          <w:lang w:eastAsia="en-GB"/>
        </w:rPr>
      </w:pPr>
      <w:r w:rsidRPr="00AA515C">
        <w:rPr>
          <w:rFonts w:ascii="Times New Roman" w:eastAsia="Times New Roman" w:hAnsi="Times New Roman" w:cs="Times New Roman"/>
          <w:color w:val="000000"/>
          <w:lang w:eastAsia="en-GB"/>
        </w:rPr>
        <w:t xml:space="preserve">Jeigu išgėrėte per daug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color w:val="000000"/>
          <w:lang w:eastAsia="en-GB"/>
        </w:rPr>
        <w:t xml:space="preserve">, Jums gali atsirasti neurologinių sutrikimų, ypač gali </w:t>
      </w:r>
      <w:r w:rsidRPr="00AA515C">
        <w:rPr>
          <w:rFonts w:ascii="Times New Roman" w:eastAsia="Times New Roman" w:hAnsi="Times New Roman" w:cs="Times New Roman"/>
          <w:bCs/>
          <w:color w:val="000000"/>
          <w:lang w:eastAsia="en-GB"/>
        </w:rPr>
        <w:t xml:space="preserve">padidėti traukulių </w:t>
      </w:r>
      <w:r w:rsidRPr="00AA515C">
        <w:rPr>
          <w:rFonts w:ascii="Times New Roman" w:eastAsia="Times New Roman" w:hAnsi="Times New Roman" w:cs="Times New Roman"/>
          <w:bCs/>
          <w:i/>
          <w:iCs/>
          <w:color w:val="000000"/>
          <w:lang w:eastAsia="en-GB"/>
        </w:rPr>
        <w:t xml:space="preserve">(priepuolių) </w:t>
      </w:r>
      <w:r w:rsidRPr="00AA515C">
        <w:rPr>
          <w:rFonts w:ascii="Times New Roman" w:eastAsia="Times New Roman" w:hAnsi="Times New Roman" w:cs="Times New Roman"/>
          <w:bCs/>
          <w:color w:val="000000"/>
          <w:lang w:eastAsia="en-GB"/>
        </w:rPr>
        <w:t>atsiradimo tikimybė</w:t>
      </w:r>
      <w:r w:rsidRPr="00AA515C">
        <w:rPr>
          <w:rFonts w:ascii="Times New Roman" w:eastAsia="Times New Roman" w:hAnsi="Times New Roman" w:cs="Times New Roman"/>
          <w:bCs/>
          <w:i/>
          <w:iCs/>
          <w:color w:val="000000"/>
          <w:lang w:eastAsia="en-GB"/>
        </w:rPr>
        <w:t>.</w:t>
      </w:r>
    </w:p>
    <w:p w14:paraId="12A0F3DF" w14:textId="77777777" w:rsidR="002540EF" w:rsidRPr="00F7380A" w:rsidRDefault="002540EF" w:rsidP="002540EF">
      <w:pPr>
        <w:pStyle w:val="Sraopastraipa"/>
        <w:numPr>
          <w:ilvl w:val="0"/>
          <w:numId w:val="27"/>
        </w:numPr>
        <w:autoSpaceDE w:val="0"/>
        <w:autoSpaceDN w:val="0"/>
        <w:adjustRightInd w:val="0"/>
        <w:spacing w:after="0" w:line="240" w:lineRule="auto"/>
        <w:ind w:left="567" w:hanging="567"/>
        <w:rPr>
          <w:rFonts w:ascii="Times New Roman" w:eastAsia="Times New Roman" w:hAnsi="Times New Roman" w:cs="Times New Roman"/>
          <w:color w:val="000000"/>
          <w:lang w:eastAsia="en-GB"/>
        </w:rPr>
      </w:pPr>
      <w:r w:rsidRPr="00F7380A">
        <w:rPr>
          <w:rFonts w:ascii="Times New Roman" w:eastAsia="Times New Roman" w:hAnsi="Times New Roman" w:cs="Times New Roman"/>
          <w:bCs/>
          <w:color w:val="000000"/>
          <w:lang w:eastAsia="en-GB"/>
        </w:rPr>
        <w:t>Nedelskite.</w:t>
      </w:r>
      <w:r w:rsidRPr="00F7380A">
        <w:rPr>
          <w:rFonts w:ascii="Times New Roman" w:eastAsia="Times New Roman" w:hAnsi="Times New Roman" w:cs="Times New Roman"/>
          <w:color w:val="000000"/>
          <w:lang w:eastAsia="en-GB"/>
        </w:rPr>
        <w:t xml:space="preserve"> </w:t>
      </w:r>
      <w:r w:rsidRPr="00F7380A">
        <w:rPr>
          <w:rFonts w:ascii="Times New Roman" w:eastAsia="Times New Roman" w:hAnsi="Times New Roman" w:cs="Times New Roman"/>
          <w:bCs/>
          <w:color w:val="000000"/>
          <w:lang w:eastAsia="en-GB"/>
        </w:rPr>
        <w:t>Nedelsdami kreipkitės į gydytoją arba vykite į artimiausios ligoninės priėmimo skyrių</w:t>
      </w:r>
      <w:r w:rsidRPr="00F7380A">
        <w:rPr>
          <w:rFonts w:ascii="Times New Roman" w:eastAsia="Times New Roman" w:hAnsi="Times New Roman" w:cs="Times New Roman"/>
          <w:color w:val="000000"/>
          <w:lang w:eastAsia="en-GB"/>
        </w:rPr>
        <w:t xml:space="preserve">. Jeigu įmanoma, parodykite gydytojui </w:t>
      </w:r>
      <w:r w:rsidRPr="00F7380A">
        <w:rPr>
          <w:rFonts w:ascii="Times New Roman" w:eastAsia="Times New Roman" w:hAnsi="Times New Roman" w:cs="Times New Roman"/>
          <w:lang w:eastAsia="lt-LT"/>
        </w:rPr>
        <w:t>AXETINE</w:t>
      </w:r>
      <w:r w:rsidRPr="00F7380A">
        <w:rPr>
          <w:rFonts w:ascii="Times New Roman" w:eastAsia="Times New Roman" w:hAnsi="Times New Roman" w:cs="Times New Roman"/>
          <w:color w:val="000000"/>
          <w:lang w:eastAsia="en-GB"/>
        </w:rPr>
        <w:t xml:space="preserve"> pakuotę.</w:t>
      </w:r>
    </w:p>
    <w:p w14:paraId="43B86304"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13BB625A"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Pamiršus pavartoti AXETINE</w:t>
      </w:r>
    </w:p>
    <w:p w14:paraId="16B8DEA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Jeigu pamiršote išgerti šio vaisto dozę reikiamu laiku, ją išgerkite tuoj pat, kai tik prisiminsite. Negalima vartoti dvigubos dozės norint kompensuoti praleistą dozę. </w:t>
      </w:r>
    </w:p>
    <w:p w14:paraId="4D41885A"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6618B192"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 xml:space="preserve">Nustojus vartoti </w:t>
      </w:r>
      <w:r w:rsidRPr="00AA515C">
        <w:rPr>
          <w:rFonts w:ascii="Times New Roman" w:eastAsia="Times New Roman" w:hAnsi="Times New Roman" w:cs="Times New Roman"/>
          <w:b/>
          <w:bCs/>
          <w:lang w:eastAsia="lt-LT"/>
        </w:rPr>
        <w:t>AXETINE</w:t>
      </w:r>
      <w:r w:rsidRPr="00AA515C">
        <w:rPr>
          <w:rFonts w:ascii="Times New Roman" w:eastAsia="Times New Roman" w:hAnsi="Times New Roman" w:cs="Times New Roman"/>
          <w:b/>
          <w:lang w:eastAsia="lt-LT"/>
        </w:rPr>
        <w:t xml:space="preserve"> </w:t>
      </w:r>
    </w:p>
    <w:p w14:paraId="5C6115D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Yra svarbu vaisto vartoti tol, kol baigsite paskirtą kursą. Nenutraukite vaisto vartojimo, vos tik pasijutus geriau. Nutraukus gydymą per anksti, infekcinė liga gali atsinaujinti. Jeigu savijauta baigiant gydymo kursą nepagerėja arba jeigu ji blogėja gydymo metu, pasikalbėkite su savo gydytoju.</w:t>
      </w:r>
    </w:p>
    <w:p w14:paraId="138EBC5C"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65DCC932"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kiltų bet kokių klausimų dėl šio vaisto vartojimo, kreipkitės į gydytoją arba vaistininką.</w:t>
      </w:r>
    </w:p>
    <w:p w14:paraId="621F70B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6B33BF05" w14:textId="77777777" w:rsidR="002540EF" w:rsidRPr="00AA515C" w:rsidRDefault="002540EF" w:rsidP="002540EF">
      <w:pPr>
        <w:tabs>
          <w:tab w:val="left" w:pos="567"/>
        </w:tabs>
        <w:spacing w:after="0" w:line="240" w:lineRule="auto"/>
        <w:rPr>
          <w:rFonts w:ascii="Times New Roman" w:eastAsia="Times New Roman" w:hAnsi="Times New Roman" w:cs="Times New Roman"/>
          <w:bCs/>
          <w:lang w:eastAsia="lt-LT"/>
        </w:rPr>
      </w:pPr>
    </w:p>
    <w:p w14:paraId="3B3418E7"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r w:rsidRPr="00AA515C">
        <w:rPr>
          <w:rFonts w:ascii="Times New Roman" w:eastAsia="Times New Roman" w:hAnsi="Times New Roman" w:cs="Times New Roman"/>
          <w:b/>
          <w:bCs/>
          <w:lang w:eastAsia="lt-LT"/>
        </w:rPr>
        <w:t>4.</w:t>
      </w:r>
      <w:r w:rsidRPr="00AA515C">
        <w:rPr>
          <w:rFonts w:ascii="Times New Roman" w:eastAsia="Times New Roman" w:hAnsi="Times New Roman" w:cs="Times New Roman"/>
          <w:b/>
          <w:bCs/>
          <w:lang w:eastAsia="lt-LT"/>
        </w:rPr>
        <w:tab/>
        <w:t>Galimas šalutinis poveikis</w:t>
      </w:r>
    </w:p>
    <w:p w14:paraId="58AC39F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37E58F"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Šis vaistas, kaip ir kiti, gali sukelti šalutinį poveikį, nors jis pasireiškia ne visiems žmonėms.</w:t>
      </w:r>
    </w:p>
    <w:p w14:paraId="156E8754" w14:textId="77777777" w:rsidR="002540EF" w:rsidRPr="00AA515C" w:rsidRDefault="002540EF" w:rsidP="002540EF">
      <w:pPr>
        <w:keepNext/>
        <w:spacing w:after="0" w:line="240" w:lineRule="auto"/>
        <w:outlineLvl w:val="0"/>
        <w:rPr>
          <w:rFonts w:ascii="Times New Roman" w:eastAsia="Times New Roman" w:hAnsi="Times New Roman" w:cs="Times New Roman"/>
          <w:b/>
          <w:color w:val="000000"/>
        </w:rPr>
      </w:pPr>
    </w:p>
    <w:p w14:paraId="4C4A55F7" w14:textId="77777777" w:rsidR="002540EF" w:rsidRPr="00AA515C" w:rsidRDefault="002540EF" w:rsidP="002540EF">
      <w:pPr>
        <w:keepNext/>
        <w:spacing w:after="0" w:line="240" w:lineRule="auto"/>
        <w:outlineLvl w:val="0"/>
        <w:rPr>
          <w:rFonts w:ascii="Times New Roman" w:eastAsia="Times New Roman" w:hAnsi="Times New Roman" w:cs="Times New Roman"/>
          <w:b/>
          <w:color w:val="000000"/>
        </w:rPr>
      </w:pPr>
      <w:r w:rsidRPr="00AA515C">
        <w:rPr>
          <w:rFonts w:ascii="Times New Roman" w:eastAsia="Times New Roman" w:hAnsi="Times New Roman" w:cs="Times New Roman"/>
          <w:b/>
          <w:color w:val="000000"/>
        </w:rPr>
        <w:t>Būklės, į kurias reikia atkreipti dėmesį</w:t>
      </w:r>
    </w:p>
    <w:p w14:paraId="5AD0C443" w14:textId="77777777" w:rsidR="002540EF" w:rsidRPr="00AA515C" w:rsidRDefault="002540EF" w:rsidP="002540EF">
      <w:pPr>
        <w:keepNext/>
        <w:spacing w:after="0" w:line="240" w:lineRule="auto"/>
        <w:outlineLvl w:val="0"/>
        <w:rPr>
          <w:rFonts w:ascii="Times New Roman" w:eastAsia="Times New Roman" w:hAnsi="Times New Roman" w:cs="Times New Roman"/>
          <w:noProof/>
        </w:rPr>
      </w:pPr>
      <w:r w:rsidRPr="00AA515C">
        <w:rPr>
          <w:rFonts w:ascii="Times New Roman" w:eastAsia="Times New Roman" w:hAnsi="Times New Roman" w:cs="Times New Roman"/>
          <w:noProof/>
        </w:rPr>
        <w:t xml:space="preserve">Mažai daliai </w:t>
      </w:r>
      <w:r w:rsidRPr="00AA515C">
        <w:rPr>
          <w:rFonts w:ascii="Times New Roman" w:eastAsia="Times New Roman" w:hAnsi="Times New Roman" w:cs="Times New Roman"/>
          <w:lang w:eastAsia="lt-LT"/>
        </w:rPr>
        <w:t>AXETINE</w:t>
      </w:r>
      <w:r w:rsidRPr="00AA515C">
        <w:rPr>
          <w:rFonts w:ascii="Times New Roman" w:eastAsia="Times New Roman" w:hAnsi="Times New Roman" w:cs="Times New Roman"/>
          <w:noProof/>
        </w:rPr>
        <w:t xml:space="preserve"> vartojančių žmonių pasireiškė alerginė reakcija arba galinti būti sunki odos reakcija. Tokių reakcijų simptomai yra:</w:t>
      </w:r>
    </w:p>
    <w:p w14:paraId="16062EE3" w14:textId="77777777" w:rsidR="002540EF" w:rsidRPr="006054C4" w:rsidRDefault="002540EF" w:rsidP="00AF03BE">
      <w:pPr>
        <w:numPr>
          <w:ilvl w:val="0"/>
          <w:numId w:val="50"/>
        </w:numPr>
        <w:tabs>
          <w:tab w:val="num" w:pos="851"/>
        </w:tabs>
        <w:spacing w:before="120" w:after="0" w:line="240" w:lineRule="auto"/>
        <w:contextualSpacing/>
        <w:rPr>
          <w:rFonts w:ascii="Times New Roman" w:eastAsia="Times New Roman" w:hAnsi="Times New Roman" w:cs="Times New Roman"/>
          <w:lang w:eastAsia="en-GB"/>
        </w:rPr>
      </w:pPr>
      <w:r w:rsidRPr="00AF03BE">
        <w:rPr>
          <w:rFonts w:ascii="Times New Roman" w:hAnsi="Times New Roman"/>
        </w:rPr>
        <w:t>sunki alerginė reakcija</w:t>
      </w:r>
      <w:r w:rsidRPr="006054C4">
        <w:rPr>
          <w:rFonts w:ascii="Times New Roman" w:eastAsia="Times New Roman" w:hAnsi="Times New Roman" w:cs="Times New Roman"/>
          <w:lang w:eastAsia="en-GB"/>
        </w:rPr>
        <w:t xml:space="preserve">. Požymiai gali būti </w:t>
      </w:r>
      <w:r w:rsidRPr="00AF03BE">
        <w:rPr>
          <w:rFonts w:ascii="Times New Roman" w:hAnsi="Times New Roman"/>
        </w:rPr>
        <w:t>iškilusis niežtintysis išbėrimas, patinimas</w:t>
      </w:r>
      <w:r w:rsidRPr="006054C4">
        <w:rPr>
          <w:rFonts w:ascii="Times New Roman" w:eastAsia="Times New Roman" w:hAnsi="Times New Roman" w:cs="Times New Roman"/>
          <w:lang w:eastAsia="en-GB"/>
        </w:rPr>
        <w:t xml:space="preserve">, kartais veido ar burnos, dėl kurio </w:t>
      </w:r>
      <w:r w:rsidRPr="00AF03BE">
        <w:rPr>
          <w:rFonts w:ascii="Times New Roman" w:hAnsi="Times New Roman"/>
        </w:rPr>
        <w:t>pasunkėja kvėpavimas</w:t>
      </w:r>
      <w:r w:rsidRPr="006054C4">
        <w:rPr>
          <w:rFonts w:ascii="Times New Roman" w:eastAsia="Times New Roman" w:hAnsi="Times New Roman" w:cs="Times New Roman"/>
          <w:lang w:eastAsia="en-GB"/>
        </w:rPr>
        <w:t>;</w:t>
      </w:r>
    </w:p>
    <w:p w14:paraId="06416733" w14:textId="77777777" w:rsidR="002540EF" w:rsidRPr="006054C4" w:rsidRDefault="002540EF" w:rsidP="00AF03BE">
      <w:pPr>
        <w:numPr>
          <w:ilvl w:val="0"/>
          <w:numId w:val="50"/>
        </w:numPr>
        <w:spacing w:after="0" w:line="240" w:lineRule="auto"/>
        <w:rPr>
          <w:rFonts w:ascii="Times New Roman" w:eastAsia="Times New Roman" w:hAnsi="Times New Roman" w:cs="Times New Roman"/>
          <w:lang w:eastAsia="en-GB"/>
        </w:rPr>
      </w:pPr>
      <w:r w:rsidRPr="00AF03BE">
        <w:rPr>
          <w:rFonts w:ascii="Times New Roman" w:hAnsi="Times New Roman"/>
        </w:rPr>
        <w:lastRenderedPageBreak/>
        <w:t>odos išbėrimas</w:t>
      </w:r>
      <w:r w:rsidRPr="006054C4">
        <w:rPr>
          <w:rFonts w:ascii="Times New Roman" w:eastAsia="Times New Roman" w:hAnsi="Times New Roman" w:cs="Times New Roman"/>
          <w:lang w:eastAsia="en-GB"/>
        </w:rPr>
        <w:t xml:space="preserve">, kuris gali apsitraukti </w:t>
      </w:r>
      <w:r w:rsidRPr="00AF03BE">
        <w:rPr>
          <w:rFonts w:ascii="Times New Roman" w:hAnsi="Times New Roman"/>
        </w:rPr>
        <w:t>pūslėmis</w:t>
      </w:r>
      <w:r w:rsidRPr="006054C4">
        <w:rPr>
          <w:rFonts w:ascii="Times New Roman" w:eastAsia="Times New Roman" w:hAnsi="Times New Roman" w:cs="Times New Roman"/>
          <w:lang w:eastAsia="en-GB"/>
        </w:rPr>
        <w:t xml:space="preserve"> ar atrodyti kaip </w:t>
      </w:r>
      <w:r w:rsidRPr="00AF03BE">
        <w:rPr>
          <w:rFonts w:ascii="Times New Roman" w:hAnsi="Times New Roman"/>
        </w:rPr>
        <w:t>maži taikiniai</w:t>
      </w:r>
      <w:r w:rsidRPr="006054C4">
        <w:rPr>
          <w:rFonts w:ascii="Times New Roman" w:eastAsia="Times New Roman" w:hAnsi="Times New Roman" w:cs="Times New Roman"/>
          <w:lang w:eastAsia="en-GB"/>
        </w:rPr>
        <w:t xml:space="preserve"> (centre tamsus taškas, apsuptas blyškesnės srities, o iš krašto apjuostas tamsaus žiedo);</w:t>
      </w:r>
    </w:p>
    <w:p w14:paraId="1620D3DD" w14:textId="7924FA76" w:rsidR="002540EF" w:rsidRPr="006054C4" w:rsidRDefault="002540EF" w:rsidP="00AF03BE">
      <w:pPr>
        <w:numPr>
          <w:ilvl w:val="0"/>
          <w:numId w:val="50"/>
        </w:numPr>
        <w:spacing w:after="0" w:line="240" w:lineRule="auto"/>
        <w:rPr>
          <w:rFonts w:ascii="Times New Roman" w:eastAsia="Times New Roman" w:hAnsi="Times New Roman" w:cs="Times New Roman"/>
          <w:lang w:eastAsia="en-GB"/>
        </w:rPr>
      </w:pPr>
      <w:r w:rsidRPr="00AF03BE">
        <w:rPr>
          <w:rFonts w:ascii="Times New Roman" w:hAnsi="Times New Roman"/>
        </w:rPr>
        <w:t>išplitęs išbėrimas</w:t>
      </w:r>
      <w:r w:rsidRPr="006054C4">
        <w:rPr>
          <w:rFonts w:ascii="Times New Roman" w:eastAsia="Times New Roman" w:hAnsi="Times New Roman" w:cs="Times New Roman"/>
          <w:lang w:eastAsia="en-GB"/>
        </w:rPr>
        <w:t xml:space="preserve"> su </w:t>
      </w:r>
      <w:r w:rsidRPr="00AF03BE">
        <w:rPr>
          <w:rFonts w:ascii="Times New Roman" w:hAnsi="Times New Roman"/>
        </w:rPr>
        <w:t>pūslėmis</w:t>
      </w:r>
      <w:r w:rsidRPr="006054C4">
        <w:rPr>
          <w:rFonts w:ascii="Times New Roman" w:eastAsia="Times New Roman" w:hAnsi="Times New Roman" w:cs="Times New Roman"/>
          <w:lang w:eastAsia="en-GB"/>
        </w:rPr>
        <w:t xml:space="preserve"> ir </w:t>
      </w:r>
      <w:r w:rsidRPr="00AF03BE">
        <w:rPr>
          <w:rFonts w:ascii="Times New Roman" w:hAnsi="Times New Roman"/>
        </w:rPr>
        <w:t>odos lupimusi</w:t>
      </w:r>
      <w:r w:rsidRPr="006054C4">
        <w:rPr>
          <w:rFonts w:ascii="Times New Roman" w:eastAsia="Times New Roman" w:hAnsi="Times New Roman" w:cs="Times New Roman"/>
          <w:lang w:eastAsia="en-GB"/>
        </w:rPr>
        <w:t xml:space="preserve"> (tai gali būti Stivenso-Džonsono </w:t>
      </w:r>
      <w:r w:rsidRPr="006054C4">
        <w:rPr>
          <w:rFonts w:ascii="Times New Roman" w:eastAsia="Times New Roman" w:hAnsi="Times New Roman" w:cs="Times New Roman"/>
          <w:i/>
          <w:lang w:eastAsia="en-GB"/>
        </w:rPr>
        <w:t xml:space="preserve">(Stevens-Johnson) </w:t>
      </w:r>
      <w:r w:rsidRPr="006054C4">
        <w:rPr>
          <w:rFonts w:ascii="Times New Roman" w:eastAsia="Times New Roman" w:hAnsi="Times New Roman" w:cs="Times New Roman"/>
          <w:lang w:eastAsia="en-GB"/>
        </w:rPr>
        <w:t xml:space="preserve">sindromo arba toksinės epidermio nekrolizės </w:t>
      </w:r>
      <w:r w:rsidRPr="006054C4">
        <w:rPr>
          <w:rFonts w:ascii="Times New Roman" w:eastAsia="Times New Roman" w:hAnsi="Times New Roman" w:cs="Times New Roman"/>
          <w:iCs/>
          <w:lang w:eastAsia="en-GB"/>
        </w:rPr>
        <w:t>požymiai)</w:t>
      </w:r>
      <w:r w:rsidR="006054C4">
        <w:rPr>
          <w:rFonts w:ascii="Times New Roman" w:eastAsia="Times New Roman" w:hAnsi="Times New Roman" w:cs="Times New Roman"/>
          <w:iCs/>
          <w:lang w:eastAsia="en-GB"/>
        </w:rPr>
        <w:t>;</w:t>
      </w:r>
    </w:p>
    <w:p w14:paraId="4076849B" w14:textId="1773EA95" w:rsidR="006054C4" w:rsidRDefault="006054C4" w:rsidP="006054C4">
      <w:pPr>
        <w:numPr>
          <w:ilvl w:val="0"/>
          <w:numId w:val="50"/>
        </w:numPr>
        <w:spacing w:after="0" w:line="240" w:lineRule="auto"/>
        <w:rPr>
          <w:rFonts w:ascii="Times New Roman" w:eastAsia="Times New Roman" w:hAnsi="Times New Roman" w:cs="Times New Roman"/>
          <w:lang w:eastAsia="en-GB"/>
        </w:rPr>
      </w:pPr>
      <w:r w:rsidRPr="006054C4">
        <w:rPr>
          <w:rFonts w:ascii="Times New Roman" w:eastAsia="Times New Roman" w:hAnsi="Times New Roman" w:cs="Times New Roman"/>
          <w:lang w:eastAsia="en-GB"/>
        </w:rPr>
        <w:t>išplitęs bėrimas, aukšta kūno temperatūra ir padidėję limfmazgiai (DRESS sindromas ar padidėjusio jautrumo vaistui sindromas)</w:t>
      </w:r>
      <w:r>
        <w:rPr>
          <w:rFonts w:ascii="Times New Roman" w:eastAsia="Times New Roman" w:hAnsi="Times New Roman" w:cs="Times New Roman"/>
          <w:lang w:eastAsia="en-GB"/>
        </w:rPr>
        <w:t>;</w:t>
      </w:r>
    </w:p>
    <w:p w14:paraId="7567E272" w14:textId="7E1AC230" w:rsidR="006054C4" w:rsidRPr="006054C4" w:rsidRDefault="006054C4" w:rsidP="00C65B3F">
      <w:pPr>
        <w:numPr>
          <w:ilvl w:val="0"/>
          <w:numId w:val="50"/>
        </w:numPr>
        <w:spacing w:after="0" w:line="240" w:lineRule="auto"/>
        <w:rPr>
          <w:rFonts w:ascii="Times New Roman" w:eastAsia="Times New Roman" w:hAnsi="Times New Roman" w:cs="Times New Roman"/>
          <w:lang w:eastAsia="en-GB"/>
        </w:rPr>
      </w:pPr>
      <w:r w:rsidRPr="006054C4">
        <w:rPr>
          <w:rFonts w:ascii="Times New Roman" w:eastAsia="Times New Roman" w:hAnsi="Times New Roman" w:cs="Times New Roman"/>
          <w:lang w:eastAsia="en-GB"/>
        </w:rPr>
        <w:t>krūtinės skausmas pasireiškus alerginėms reakcijoms – tai gali būti alergijos sukelto širdies infarkto simptomas (</w:t>
      </w:r>
      <w:r w:rsidRPr="00C65B3F">
        <w:rPr>
          <w:rFonts w:ascii="Times New Roman" w:eastAsia="Times New Roman" w:hAnsi="Times New Roman" w:cs="Times New Roman"/>
          <w:i/>
          <w:iCs/>
          <w:lang w:eastAsia="en-GB"/>
        </w:rPr>
        <w:t>Kounis</w:t>
      </w:r>
      <w:r w:rsidRPr="006054C4">
        <w:rPr>
          <w:rFonts w:ascii="Times New Roman" w:eastAsia="Times New Roman" w:hAnsi="Times New Roman" w:cs="Times New Roman"/>
          <w:lang w:eastAsia="en-GB"/>
        </w:rPr>
        <w:t xml:space="preserve"> sindromas).</w:t>
      </w:r>
    </w:p>
    <w:p w14:paraId="046C91F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5427770F"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Kitos būklės, į kurias reikia atkreipti dėmesį vartojant AXETINE, yra:</w:t>
      </w:r>
    </w:p>
    <w:p w14:paraId="090F503F" w14:textId="77777777" w:rsidR="002540EF" w:rsidRPr="00AA515C" w:rsidRDefault="002540EF" w:rsidP="002540EF">
      <w:pPr>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grybelių sukelta infekcinė liga. Į AXETINE panašūs vaistai gali sukelti pernelyg didelį mieliagrybių (</w:t>
      </w:r>
      <w:r w:rsidRPr="00AA515C">
        <w:rPr>
          <w:rFonts w:ascii="Times New Roman" w:eastAsia="Times New Roman" w:hAnsi="Times New Roman" w:cs="Times New Roman"/>
          <w:i/>
          <w:lang w:eastAsia="lt-LT"/>
        </w:rPr>
        <w:t>Candida</w:t>
      </w:r>
      <w:r w:rsidRPr="00AA515C">
        <w:rPr>
          <w:rFonts w:ascii="Times New Roman" w:eastAsia="Times New Roman" w:hAnsi="Times New Roman" w:cs="Times New Roman"/>
          <w:lang w:eastAsia="lt-LT"/>
        </w:rPr>
        <w:t>) dauginimąsi organizme ir sukelti grybelinę infekcinę ligą (pvz., pienligę). Toks šalutinis poveikis labiau tikėtinas, jeigu AXETINE vartojate ilgą laiką;</w:t>
      </w:r>
    </w:p>
    <w:p w14:paraId="2B86338A" w14:textId="77777777" w:rsidR="002540EF" w:rsidRPr="00AA515C" w:rsidRDefault="002540EF" w:rsidP="002540EF">
      <w:pPr>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sunkus viduriavimas (</w:t>
      </w:r>
      <w:r w:rsidRPr="00AA515C">
        <w:rPr>
          <w:rFonts w:ascii="Times New Roman" w:eastAsia="Times New Roman" w:hAnsi="Times New Roman" w:cs="Times New Roman"/>
          <w:i/>
          <w:lang w:eastAsia="lt-LT"/>
        </w:rPr>
        <w:t>pseudomembraninis kolitas</w:t>
      </w:r>
      <w:r w:rsidRPr="00AA515C">
        <w:rPr>
          <w:rFonts w:ascii="Times New Roman" w:eastAsia="Times New Roman" w:hAnsi="Times New Roman" w:cs="Times New Roman"/>
          <w:lang w:eastAsia="lt-LT"/>
        </w:rPr>
        <w:t>). Į AXETINE panašūs vaistai gali sukelti gaubtinės (storosios) žarnos uždegimą, sukeldami sunkų viduriavimą, paprastai su krauju ir gleivėmis, pilvo skausmu, karščiavimu;</w:t>
      </w:r>
    </w:p>
    <w:p w14:paraId="567406E1" w14:textId="77777777" w:rsidR="002540EF" w:rsidRPr="00AA515C" w:rsidRDefault="002540EF" w:rsidP="002540EF">
      <w:pPr>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i/>
          <w:lang w:eastAsia="lt-LT"/>
        </w:rPr>
        <w:t>Jarisch-Herxheimer</w:t>
      </w:r>
      <w:r w:rsidRPr="00AA515C">
        <w:rPr>
          <w:rFonts w:ascii="Times New Roman" w:eastAsia="Times New Roman" w:hAnsi="Times New Roman" w:cs="Times New Roman"/>
          <w:lang w:eastAsia="lt-LT"/>
        </w:rPr>
        <w:t xml:space="preserve"> reakcija. Kai kuriems AXETINE gydytiems Laimo liga sergantiems pacientams labai padidėjo kūno temperatūra (pasireiškė karščiavimas), atsirado šaltkrėtis, pasireiškė galvos skausmas, raumenų skausmas ir odos bėrimas. Tai vadinamoji </w:t>
      </w:r>
      <w:r w:rsidRPr="00AA515C">
        <w:rPr>
          <w:rFonts w:ascii="Times New Roman" w:eastAsia="Times New Roman" w:hAnsi="Times New Roman" w:cs="Times New Roman"/>
          <w:bCs/>
          <w:i/>
          <w:lang w:eastAsia="lt-LT"/>
        </w:rPr>
        <w:t>Jarisch-Herxheimer</w:t>
      </w:r>
      <w:r w:rsidRPr="00AA515C">
        <w:rPr>
          <w:rFonts w:ascii="Times New Roman" w:eastAsia="Times New Roman" w:hAnsi="Times New Roman" w:cs="Times New Roman"/>
          <w:i/>
          <w:lang w:eastAsia="lt-LT"/>
        </w:rPr>
        <w:t xml:space="preserve"> </w:t>
      </w:r>
      <w:r w:rsidRPr="00AA515C">
        <w:rPr>
          <w:rFonts w:ascii="Times New Roman" w:eastAsia="Times New Roman" w:hAnsi="Times New Roman" w:cs="Times New Roman"/>
          <w:lang w:eastAsia="lt-LT"/>
        </w:rPr>
        <w:t>reakcija. Simptomų paprastai būna keletą valandų ar ne ilgiau kaip vieną parą.</w:t>
      </w:r>
    </w:p>
    <w:p w14:paraId="3C38C619" w14:textId="77777777" w:rsidR="002540EF" w:rsidRPr="00AA515C" w:rsidRDefault="002540EF" w:rsidP="002540EF">
      <w:pPr>
        <w:numPr>
          <w:ilvl w:val="0"/>
          <w:numId w:val="3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Jeigu pasireiškė kuris nors iš šių simptomų, apie tai nedelsiant informuokite gydytoją arba slaugytoją.</w:t>
      </w:r>
    </w:p>
    <w:p w14:paraId="6914772F" w14:textId="77777777" w:rsidR="002540EF" w:rsidRPr="00AA515C" w:rsidRDefault="002540EF" w:rsidP="002540EF">
      <w:pPr>
        <w:tabs>
          <w:tab w:val="left" w:pos="567"/>
        </w:tabs>
        <w:spacing w:after="0" w:line="240" w:lineRule="auto"/>
        <w:rPr>
          <w:rFonts w:ascii="Times New Roman" w:eastAsia="Times New Roman" w:hAnsi="Times New Roman" w:cs="Times New Roman"/>
          <w:b/>
          <w:bCs/>
          <w:lang w:eastAsia="lt-LT"/>
        </w:rPr>
      </w:pPr>
    </w:p>
    <w:p w14:paraId="512D3890" w14:textId="77777777" w:rsidR="002540EF" w:rsidRPr="00C70116" w:rsidRDefault="002540EF" w:rsidP="002540EF">
      <w:pPr>
        <w:tabs>
          <w:tab w:val="left" w:pos="567"/>
        </w:tabs>
        <w:spacing w:after="0" w:line="240" w:lineRule="auto"/>
        <w:rPr>
          <w:rFonts w:ascii="Times New Roman" w:hAnsi="Times New Roman"/>
          <w:b/>
        </w:rPr>
      </w:pPr>
      <w:r w:rsidRPr="00C70116">
        <w:rPr>
          <w:rFonts w:ascii="Times New Roman" w:hAnsi="Times New Roman"/>
          <w:b/>
        </w:rPr>
        <w:t>Kitas šalutinis poveikis</w:t>
      </w:r>
    </w:p>
    <w:p w14:paraId="6131A77B" w14:textId="4D9DACAE" w:rsidR="00412F55" w:rsidRPr="00AA515C" w:rsidRDefault="00034B16" w:rsidP="00412F55">
      <w:pPr>
        <w:tabs>
          <w:tab w:val="left" w:pos="567"/>
        </w:tabs>
        <w:spacing w:after="0" w:line="240" w:lineRule="auto"/>
        <w:rPr>
          <w:rFonts w:ascii="Times New Roman" w:eastAsia="Times New Roman" w:hAnsi="Times New Roman" w:cs="Times New Roman"/>
          <w:i/>
          <w:lang w:eastAsia="lt-LT"/>
        </w:rPr>
      </w:pPr>
      <w:r w:rsidRPr="00034B16">
        <w:rPr>
          <w:rFonts w:ascii="Times New Roman" w:eastAsia="Times New Roman" w:hAnsi="Times New Roman" w:cs="Times New Roman"/>
          <w:b/>
          <w:bCs/>
          <w:noProof/>
          <w:snapToGrid w:val="0"/>
        </w:rPr>
        <w:t>Dažni šalutinio poveikio reiškiniai</w:t>
      </w:r>
      <w:r w:rsidRPr="00AF03BE">
        <w:rPr>
          <w:rFonts w:ascii="Times New Roman" w:hAnsi="Times New Roman"/>
          <w:b/>
        </w:rPr>
        <w:t xml:space="preserve"> (gali pasireikšti rečiau kaip 1 iš 10 </w:t>
      </w:r>
      <w:r w:rsidRPr="00034B16">
        <w:rPr>
          <w:rFonts w:ascii="Times New Roman" w:eastAsia="Times New Roman" w:hAnsi="Times New Roman" w:cs="Times New Roman"/>
          <w:b/>
          <w:bCs/>
          <w:noProof/>
          <w:snapToGrid w:val="0"/>
        </w:rPr>
        <w:t>asmenų)</w:t>
      </w:r>
      <w:r w:rsidR="00412F55">
        <w:rPr>
          <w:rFonts w:ascii="Times New Roman" w:eastAsia="Times New Roman" w:hAnsi="Times New Roman" w:cs="Times New Roman"/>
          <w:b/>
          <w:bCs/>
          <w:noProof/>
          <w:snapToGrid w:val="0"/>
        </w:rPr>
        <w:t>:</w:t>
      </w:r>
    </w:p>
    <w:p w14:paraId="7CE673A0" w14:textId="77777777" w:rsidR="002540EF" w:rsidRPr="00C65B3F" w:rsidRDefault="002540EF" w:rsidP="00AF03BE">
      <w:pPr>
        <w:pStyle w:val="Sraopastraipa"/>
        <w:numPr>
          <w:ilvl w:val="0"/>
          <w:numId w:val="51"/>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C65B3F">
        <w:rPr>
          <w:rFonts w:ascii="Times New Roman" w:eastAsia="Times New Roman" w:hAnsi="Times New Roman" w:cs="Times New Roman"/>
          <w:lang w:eastAsia="lt-LT"/>
        </w:rPr>
        <w:t xml:space="preserve">grybelių (pvz., </w:t>
      </w:r>
      <w:r w:rsidRPr="00C65B3F">
        <w:rPr>
          <w:rFonts w:ascii="Times New Roman" w:eastAsia="Times New Roman" w:hAnsi="Times New Roman" w:cs="Times New Roman"/>
          <w:i/>
          <w:iCs/>
          <w:lang w:eastAsia="lt-LT"/>
        </w:rPr>
        <w:t>Candida</w:t>
      </w:r>
      <w:r w:rsidRPr="00C65B3F">
        <w:rPr>
          <w:rFonts w:ascii="Times New Roman" w:eastAsia="Times New Roman" w:hAnsi="Times New Roman" w:cs="Times New Roman"/>
          <w:lang w:eastAsia="lt-LT"/>
        </w:rPr>
        <w:t>) sukeltos infekcinės ligos;</w:t>
      </w:r>
    </w:p>
    <w:p w14:paraId="2FEEBDE2" w14:textId="77777777" w:rsidR="002540EF" w:rsidRPr="00AA515C" w:rsidRDefault="002540EF" w:rsidP="002540EF">
      <w:pPr>
        <w:numPr>
          <w:ilvl w:val="0"/>
          <w:numId w:val="4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galvos skausmas;</w:t>
      </w:r>
    </w:p>
    <w:p w14:paraId="74F74B35" w14:textId="77777777" w:rsidR="002540EF" w:rsidRPr="00AA515C" w:rsidRDefault="002540EF" w:rsidP="002540EF">
      <w:pPr>
        <w:numPr>
          <w:ilvl w:val="0"/>
          <w:numId w:val="4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galvos svaigimas;</w:t>
      </w:r>
    </w:p>
    <w:p w14:paraId="4E0D34BA" w14:textId="77777777" w:rsidR="002540EF" w:rsidRPr="00AA515C" w:rsidRDefault="002540EF" w:rsidP="002540EF">
      <w:pPr>
        <w:numPr>
          <w:ilvl w:val="0"/>
          <w:numId w:val="4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viduriavimas;</w:t>
      </w:r>
    </w:p>
    <w:p w14:paraId="6BACA2CD" w14:textId="77777777" w:rsidR="002540EF" w:rsidRPr="00AA515C" w:rsidRDefault="002540EF" w:rsidP="002540EF">
      <w:pPr>
        <w:numPr>
          <w:ilvl w:val="0"/>
          <w:numId w:val="4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pykinimas;</w:t>
      </w:r>
    </w:p>
    <w:p w14:paraId="58EE8D81" w14:textId="77777777" w:rsidR="002540EF" w:rsidRPr="00AA515C" w:rsidRDefault="002540EF" w:rsidP="002540EF">
      <w:pPr>
        <w:numPr>
          <w:ilvl w:val="0"/>
          <w:numId w:val="42"/>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pilvo skausmas.</w:t>
      </w:r>
    </w:p>
    <w:p w14:paraId="52B7719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28DA4FD" w14:textId="77777777" w:rsidR="002540EF" w:rsidRPr="00AA515C" w:rsidRDefault="002540EF" w:rsidP="002540EF">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Dažnas šalutinis poveikis, kurį parodo kraujo tyrimai:</w:t>
      </w:r>
    </w:p>
    <w:p w14:paraId="6EFF76C4" w14:textId="77777777" w:rsidR="002540EF" w:rsidRPr="00F7380A" w:rsidRDefault="002540EF" w:rsidP="002540EF">
      <w:pPr>
        <w:pStyle w:val="Sraopastraipa"/>
        <w:numPr>
          <w:ilvl w:val="0"/>
          <w:numId w:val="43"/>
        </w:numPr>
        <w:tabs>
          <w:tab w:val="left" w:pos="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tam tikros rūšies baltųjų kraujo ląstelių kiekio padidėjimas (</w:t>
      </w:r>
      <w:r w:rsidRPr="00F7380A">
        <w:rPr>
          <w:rFonts w:ascii="Times New Roman" w:eastAsia="Times New Roman" w:hAnsi="Times New Roman" w:cs="Times New Roman"/>
          <w:i/>
          <w:lang w:eastAsia="lt-LT"/>
        </w:rPr>
        <w:t>eozinofilija</w:t>
      </w:r>
      <w:r w:rsidRPr="00F7380A">
        <w:rPr>
          <w:rFonts w:ascii="Times New Roman" w:eastAsia="Times New Roman" w:hAnsi="Times New Roman" w:cs="Times New Roman"/>
          <w:lang w:eastAsia="lt-LT"/>
        </w:rPr>
        <w:t>);</w:t>
      </w:r>
    </w:p>
    <w:p w14:paraId="597C3CE1" w14:textId="77777777" w:rsidR="002540EF" w:rsidRPr="00F7380A" w:rsidRDefault="002540EF" w:rsidP="002540EF">
      <w:pPr>
        <w:pStyle w:val="Sraopastraipa"/>
        <w:numPr>
          <w:ilvl w:val="0"/>
          <w:numId w:val="43"/>
        </w:numPr>
        <w:tabs>
          <w:tab w:val="left" w:pos="0"/>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kepenų fermentų aktyvumo padidėjimas.</w:t>
      </w:r>
    </w:p>
    <w:p w14:paraId="0E38715D"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661A64C" w14:textId="54FF777B" w:rsidR="002540EF" w:rsidRPr="00C70116" w:rsidRDefault="00412F55" w:rsidP="002540EF">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Nedažni šalutinio poveikio reiškiniai</w:t>
      </w:r>
      <w:r w:rsidRPr="00AF03BE">
        <w:rPr>
          <w:rFonts w:ascii="Times New Roman" w:hAnsi="Times New Roman"/>
          <w:b/>
        </w:rPr>
        <w:t xml:space="preserve"> (gali pasireikšti rečiau kaip 1 iš 100 </w:t>
      </w:r>
      <w:r w:rsidRPr="00412F55">
        <w:rPr>
          <w:rFonts w:ascii="Times New Roman" w:eastAsia="Times New Roman" w:hAnsi="Times New Roman" w:cs="Times New Roman"/>
          <w:b/>
          <w:bCs/>
          <w:noProof/>
          <w:snapToGrid w:val="0"/>
        </w:rPr>
        <w:t>asmenų):</w:t>
      </w:r>
    </w:p>
    <w:p w14:paraId="0B357D37" w14:textId="77777777" w:rsidR="002540EF" w:rsidRPr="00F7380A" w:rsidRDefault="002540EF" w:rsidP="002540EF">
      <w:pPr>
        <w:pStyle w:val="Sraopastraipa"/>
        <w:numPr>
          <w:ilvl w:val="0"/>
          <w:numId w:val="4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vėmimas;</w:t>
      </w:r>
    </w:p>
    <w:p w14:paraId="1E116506" w14:textId="77777777" w:rsidR="002540EF" w:rsidRPr="00F7380A" w:rsidRDefault="002540EF" w:rsidP="002540EF">
      <w:pPr>
        <w:pStyle w:val="Sraopastraipa"/>
        <w:numPr>
          <w:ilvl w:val="0"/>
          <w:numId w:val="44"/>
        </w:numPr>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odos išbėrimas.</w:t>
      </w:r>
    </w:p>
    <w:p w14:paraId="1C5D59F1"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44504652" w14:textId="77777777" w:rsidR="002540EF" w:rsidRPr="00AA515C" w:rsidRDefault="002540EF" w:rsidP="002540EF">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Nedažnas šalutinis poveikis, kurį parodo kraujo tyrimai:</w:t>
      </w:r>
    </w:p>
    <w:p w14:paraId="56A69479" w14:textId="77777777" w:rsidR="002540EF" w:rsidRPr="00F7380A" w:rsidRDefault="002540EF" w:rsidP="002540EF">
      <w:pPr>
        <w:pStyle w:val="Sraopastraipa"/>
        <w:numPr>
          <w:ilvl w:val="0"/>
          <w:numId w:val="4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i/>
          <w:lang w:eastAsia="lt-LT"/>
        </w:rPr>
      </w:pPr>
      <w:r w:rsidRPr="00F7380A">
        <w:rPr>
          <w:rFonts w:ascii="Times New Roman" w:eastAsia="Times New Roman" w:hAnsi="Times New Roman" w:cs="Times New Roman"/>
          <w:lang w:eastAsia="lt-LT"/>
        </w:rPr>
        <w:t>kraujo plokštelių kiekio sumažėjimas (ląstelių, kurios padeda kraujui krešėti)</w:t>
      </w:r>
      <w:r>
        <w:rPr>
          <w:rFonts w:ascii="Times New Roman" w:eastAsia="Times New Roman" w:hAnsi="Times New Roman" w:cs="Times New Roman"/>
          <w:lang w:eastAsia="lt-LT"/>
        </w:rPr>
        <w:t>;</w:t>
      </w:r>
    </w:p>
    <w:p w14:paraId="4F9ADA3F" w14:textId="77777777" w:rsidR="002540EF" w:rsidRPr="00F7380A" w:rsidRDefault="002540EF" w:rsidP="002540EF">
      <w:pPr>
        <w:pStyle w:val="Sraopastraipa"/>
        <w:numPr>
          <w:ilvl w:val="0"/>
          <w:numId w:val="4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baltųjų kraujo ląstelių kiekio sumažėjimas;</w:t>
      </w:r>
    </w:p>
    <w:p w14:paraId="02B37922" w14:textId="77777777" w:rsidR="002540EF" w:rsidRPr="00F7380A" w:rsidRDefault="002540EF" w:rsidP="002540EF">
      <w:pPr>
        <w:pStyle w:val="Sraopastraipa"/>
        <w:numPr>
          <w:ilvl w:val="0"/>
          <w:numId w:val="45"/>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teigiamas Kumbso mėginys.</w:t>
      </w:r>
    </w:p>
    <w:p w14:paraId="3A3AC37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7B68F229" w14:textId="77C87A69" w:rsidR="002540EF" w:rsidRPr="00C70116" w:rsidRDefault="00412F55" w:rsidP="002540EF">
      <w:pPr>
        <w:tabs>
          <w:tab w:val="left" w:pos="567"/>
        </w:tabs>
        <w:spacing w:after="0" w:line="240" w:lineRule="auto"/>
        <w:rPr>
          <w:rFonts w:ascii="Times New Roman" w:hAnsi="Times New Roman"/>
        </w:rPr>
      </w:pPr>
      <w:r w:rsidRPr="00412F55">
        <w:rPr>
          <w:rFonts w:ascii="Times New Roman" w:eastAsia="Times New Roman" w:hAnsi="Times New Roman" w:cs="Times New Roman"/>
          <w:b/>
          <w:bCs/>
          <w:noProof/>
          <w:snapToGrid w:val="0"/>
        </w:rPr>
        <w:t>Šalutinio poveikio reiškiniai, kurių dažnis nežinomas</w:t>
      </w:r>
      <w:r w:rsidRPr="00AF03BE">
        <w:rPr>
          <w:rFonts w:ascii="Times New Roman" w:hAnsi="Times New Roman"/>
          <w:b/>
        </w:rPr>
        <w:t xml:space="preserve"> (negali būti apskaičiuotas pagal turimus duomenis</w:t>
      </w:r>
      <w:r w:rsidRPr="00412F55">
        <w:rPr>
          <w:rFonts w:ascii="Times New Roman" w:eastAsia="Times New Roman" w:hAnsi="Times New Roman" w:cs="Times New Roman"/>
          <w:b/>
          <w:bCs/>
          <w:noProof/>
          <w:snapToGrid w:val="0"/>
        </w:rPr>
        <w:t>):</w:t>
      </w:r>
    </w:p>
    <w:p w14:paraId="041F0882"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sunkus viduriavimas (</w:t>
      </w:r>
      <w:r w:rsidRPr="00F7380A">
        <w:rPr>
          <w:rFonts w:ascii="Times New Roman" w:eastAsia="Times New Roman" w:hAnsi="Times New Roman" w:cs="Times New Roman"/>
          <w:i/>
          <w:lang w:eastAsia="lt-LT"/>
        </w:rPr>
        <w:t>pseudomembraninis kolitas</w:t>
      </w:r>
      <w:r w:rsidRPr="00F7380A">
        <w:rPr>
          <w:rFonts w:ascii="Times New Roman" w:eastAsia="Times New Roman" w:hAnsi="Times New Roman" w:cs="Times New Roman"/>
          <w:lang w:eastAsia="lt-LT"/>
        </w:rPr>
        <w:t>);</w:t>
      </w:r>
    </w:p>
    <w:p w14:paraId="35960F36"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alerginės reakcijos;</w:t>
      </w:r>
    </w:p>
    <w:p w14:paraId="58D255FE"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sunkios odos reakcijos;</w:t>
      </w:r>
    </w:p>
    <w:p w14:paraId="1839E723"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kūno temperatūros padidėjimas (</w:t>
      </w:r>
      <w:r w:rsidRPr="00F7380A">
        <w:rPr>
          <w:rFonts w:ascii="Times New Roman" w:eastAsia="Times New Roman" w:hAnsi="Times New Roman" w:cs="Times New Roman"/>
          <w:i/>
          <w:lang w:eastAsia="lt-LT"/>
        </w:rPr>
        <w:t>karščiavimas</w:t>
      </w:r>
      <w:r w:rsidRPr="00F7380A">
        <w:rPr>
          <w:rFonts w:ascii="Times New Roman" w:eastAsia="Times New Roman" w:hAnsi="Times New Roman" w:cs="Times New Roman"/>
          <w:lang w:eastAsia="lt-LT"/>
        </w:rPr>
        <w:t>);</w:t>
      </w:r>
    </w:p>
    <w:p w14:paraId="0064F8D8"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akies baltymo ar odos pageltimas;</w:t>
      </w:r>
    </w:p>
    <w:p w14:paraId="3CAB22C0" w14:textId="77777777" w:rsidR="002540EF" w:rsidRPr="00F7380A" w:rsidRDefault="002540EF" w:rsidP="002540EF">
      <w:pPr>
        <w:pStyle w:val="Sraopastraipa"/>
        <w:numPr>
          <w:ilvl w:val="0"/>
          <w:numId w:val="46"/>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kepenų uždegimas (</w:t>
      </w:r>
      <w:r w:rsidRPr="00F7380A">
        <w:rPr>
          <w:rFonts w:ascii="Times New Roman" w:eastAsia="Times New Roman" w:hAnsi="Times New Roman" w:cs="Times New Roman"/>
          <w:i/>
          <w:lang w:eastAsia="lt-LT"/>
        </w:rPr>
        <w:t>hepatitas</w:t>
      </w:r>
      <w:r w:rsidRPr="00F7380A">
        <w:rPr>
          <w:rFonts w:ascii="Times New Roman" w:eastAsia="Times New Roman" w:hAnsi="Times New Roman" w:cs="Times New Roman"/>
          <w:lang w:eastAsia="lt-LT"/>
        </w:rPr>
        <w:t>).</w:t>
      </w:r>
    </w:p>
    <w:p w14:paraId="0C61070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1567EC5" w14:textId="77777777" w:rsidR="002540EF" w:rsidRPr="00AA515C" w:rsidRDefault="002540EF" w:rsidP="002540EF">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Nežinomo dažnio šalutinis poveikis, kurį parodo kraujo tyrimai:</w:t>
      </w:r>
    </w:p>
    <w:p w14:paraId="6E49F107" w14:textId="77777777" w:rsidR="002540EF" w:rsidRPr="00F7380A" w:rsidRDefault="002540EF" w:rsidP="002540EF">
      <w:pPr>
        <w:pStyle w:val="Sraopastraipa"/>
        <w:numPr>
          <w:ilvl w:val="0"/>
          <w:numId w:val="47"/>
        </w:numPr>
        <w:tabs>
          <w:tab w:val="left" w:pos="567"/>
        </w:tabs>
        <w:overflowPunct w:val="0"/>
        <w:autoSpaceDE w:val="0"/>
        <w:autoSpaceDN w:val="0"/>
        <w:adjustRightInd w:val="0"/>
        <w:spacing w:after="0" w:line="240" w:lineRule="auto"/>
        <w:ind w:left="567" w:hanging="567"/>
        <w:textAlignment w:val="baseline"/>
        <w:rPr>
          <w:rFonts w:ascii="Times New Roman" w:eastAsia="Times New Roman" w:hAnsi="Times New Roman" w:cs="Times New Roman"/>
          <w:lang w:eastAsia="lt-LT"/>
        </w:rPr>
      </w:pPr>
      <w:r w:rsidRPr="00F7380A">
        <w:rPr>
          <w:rFonts w:ascii="Times New Roman" w:eastAsia="Times New Roman" w:hAnsi="Times New Roman" w:cs="Times New Roman"/>
          <w:lang w:eastAsia="lt-LT"/>
        </w:rPr>
        <w:t>pernelyg greitas raudonųjų kraujo ląstelių suirimas (</w:t>
      </w:r>
      <w:r w:rsidRPr="00F7380A">
        <w:rPr>
          <w:rFonts w:ascii="Times New Roman" w:eastAsia="Times New Roman" w:hAnsi="Times New Roman" w:cs="Times New Roman"/>
          <w:i/>
          <w:lang w:eastAsia="lt-LT"/>
        </w:rPr>
        <w:t>hemolizinė anemija</w:t>
      </w:r>
      <w:r w:rsidRPr="00F7380A">
        <w:rPr>
          <w:rFonts w:ascii="Times New Roman" w:eastAsia="Times New Roman" w:hAnsi="Times New Roman" w:cs="Times New Roman"/>
          <w:lang w:eastAsia="lt-LT"/>
        </w:rPr>
        <w:t>).</w:t>
      </w:r>
    </w:p>
    <w:p w14:paraId="25B092D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1FE9D93" w14:textId="77777777" w:rsidR="002540EF" w:rsidRPr="00AA515C" w:rsidRDefault="002540EF" w:rsidP="002540EF">
      <w:pPr>
        <w:tabs>
          <w:tab w:val="left" w:pos="567"/>
        </w:tabs>
        <w:spacing w:after="0" w:line="240" w:lineRule="auto"/>
        <w:rPr>
          <w:rFonts w:ascii="Times New Roman" w:eastAsia="Times New Roman" w:hAnsi="Times New Roman" w:cs="Times New Roman"/>
          <w:b/>
          <w:snapToGrid w:val="0"/>
        </w:rPr>
      </w:pPr>
      <w:r w:rsidRPr="00AA515C">
        <w:rPr>
          <w:rFonts w:ascii="Times New Roman" w:eastAsia="Times New Roman" w:hAnsi="Times New Roman" w:cs="Times New Roman"/>
          <w:b/>
          <w:noProof/>
          <w:snapToGrid w:val="0"/>
        </w:rPr>
        <w:lastRenderedPageBreak/>
        <w:t>Pranešimas apie šalutinį poveikį</w:t>
      </w:r>
    </w:p>
    <w:p w14:paraId="1FEFC4DB" w14:textId="04C8BF9A" w:rsidR="002540EF" w:rsidRPr="00AA515C" w:rsidRDefault="006054C4" w:rsidP="00AF03BE">
      <w:pPr>
        <w:tabs>
          <w:tab w:val="left" w:pos="567"/>
        </w:tabs>
        <w:spacing w:after="0" w:line="240" w:lineRule="auto"/>
        <w:rPr>
          <w:rFonts w:ascii="Times New Roman" w:eastAsia="Times New Roman" w:hAnsi="Times New Roman" w:cs="Times New Roman"/>
          <w:snapToGrid w:val="0"/>
        </w:rPr>
      </w:pPr>
      <w:r w:rsidRPr="006054C4">
        <w:rPr>
          <w:rFonts w:ascii="Times New Roman" w:eastAsia="Times New Roman" w:hAnsi="Times New Roman" w:cs="Times New Roman"/>
          <w:noProof/>
          <w:snapToGrid w:val="0"/>
        </w:rPr>
        <w:t>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4C5FBEBB" w14:textId="77777777" w:rsidR="002540EF" w:rsidRPr="00AA515C" w:rsidRDefault="002540EF" w:rsidP="002540EF">
      <w:pPr>
        <w:tabs>
          <w:tab w:val="left" w:pos="567"/>
        </w:tabs>
        <w:spacing w:after="0" w:line="260" w:lineRule="exact"/>
        <w:ind w:right="-449"/>
        <w:rPr>
          <w:rFonts w:ascii="Times New Roman" w:eastAsia="Times New Roman" w:hAnsi="Times New Roman" w:cs="Times New Roman"/>
          <w:noProof/>
          <w:snapToGrid w:val="0"/>
        </w:rPr>
      </w:pPr>
    </w:p>
    <w:p w14:paraId="1024ED1E" w14:textId="77777777" w:rsidR="002540EF" w:rsidRPr="00AA515C" w:rsidRDefault="002540EF" w:rsidP="002540EF">
      <w:pPr>
        <w:spacing w:after="0" w:line="240" w:lineRule="auto"/>
        <w:rPr>
          <w:rFonts w:ascii="Times New Roman" w:eastAsia="Times New Roman" w:hAnsi="Times New Roman" w:cs="Times New Roman"/>
          <w:lang w:eastAsia="lt-LT"/>
        </w:rPr>
      </w:pPr>
    </w:p>
    <w:p w14:paraId="73A961ED" w14:textId="77777777"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b/>
          <w:caps/>
          <w:lang w:eastAsia="lt-LT"/>
        </w:rPr>
      </w:pPr>
      <w:r w:rsidRPr="00AA515C">
        <w:rPr>
          <w:rFonts w:ascii="Times New Roman" w:eastAsia="Times New Roman" w:hAnsi="Times New Roman" w:cs="Times New Roman"/>
          <w:b/>
          <w:caps/>
          <w:lang w:eastAsia="lt-LT"/>
        </w:rPr>
        <w:t>5.</w:t>
      </w:r>
      <w:r w:rsidRPr="00AA515C">
        <w:rPr>
          <w:rFonts w:ascii="Times New Roman" w:eastAsia="Times New Roman" w:hAnsi="Times New Roman" w:cs="Times New Roman"/>
          <w:b/>
          <w:caps/>
          <w:lang w:eastAsia="lt-LT"/>
        </w:rPr>
        <w:tab/>
      </w:r>
      <w:r w:rsidRPr="00AA515C">
        <w:rPr>
          <w:rFonts w:ascii="Times New Roman" w:eastAsia="Times New Roman" w:hAnsi="Times New Roman" w:cs="Times New Roman"/>
          <w:b/>
          <w:lang w:eastAsia="lt-LT"/>
        </w:rPr>
        <w:t>Kaip laikyti</w:t>
      </w:r>
      <w:r w:rsidRPr="00AA515C">
        <w:rPr>
          <w:rFonts w:ascii="Times New Roman" w:eastAsia="Times New Roman" w:hAnsi="Times New Roman" w:cs="Times New Roman"/>
          <w:b/>
          <w:caps/>
          <w:lang w:eastAsia="lt-LT"/>
        </w:rPr>
        <w:t xml:space="preserve"> AXETINE</w:t>
      </w:r>
      <w:r w:rsidRPr="00AA515C">
        <w:rPr>
          <w:rFonts w:ascii="Times New Roman" w:eastAsia="Times New Roman" w:hAnsi="Times New Roman" w:cs="Times New Roman"/>
          <w:bCs/>
          <w:lang w:eastAsia="lt-LT"/>
        </w:rPr>
        <w:t xml:space="preserve"> </w:t>
      </w:r>
    </w:p>
    <w:p w14:paraId="441EAC9F"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p>
    <w:p w14:paraId="67D11C69" w14:textId="77777777" w:rsidR="002540EF" w:rsidRPr="00AA515C" w:rsidRDefault="002540EF" w:rsidP="002540EF">
      <w:pPr>
        <w:spacing w:after="0" w:line="240" w:lineRule="auto"/>
        <w:ind w:left="567" w:hanging="567"/>
        <w:rPr>
          <w:rFonts w:ascii="Times New Roman" w:eastAsia="Times New Roman" w:hAnsi="Times New Roman" w:cs="Times New Roman"/>
          <w:bCs/>
          <w:lang w:eastAsia="lt-LT"/>
        </w:rPr>
      </w:pPr>
      <w:r w:rsidRPr="00AA515C">
        <w:rPr>
          <w:rFonts w:ascii="Times New Roman" w:eastAsia="Times New Roman" w:hAnsi="Times New Roman" w:cs="Times New Roman"/>
          <w:bCs/>
          <w:lang w:eastAsia="lt-LT"/>
        </w:rPr>
        <w:t>Šį vaistą laikykite vaikams nepastebimoje ir nepasiekiamoje vietoje.</w:t>
      </w:r>
    </w:p>
    <w:p w14:paraId="5C3BE16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 xml:space="preserve">Laikyti žemesnėje kaip </w:t>
      </w:r>
      <w:r w:rsidRPr="00AA515C">
        <w:rPr>
          <w:rFonts w:ascii="Times New Roman" w:eastAsia="Times New Roman" w:hAnsi="Times New Roman" w:cs="Times New Roman"/>
          <w:color w:val="000000"/>
          <w:lang w:eastAsia="lt-LT"/>
        </w:rPr>
        <w:t>30 °C</w:t>
      </w:r>
      <w:r w:rsidRPr="00AA515C">
        <w:rPr>
          <w:rFonts w:ascii="Times New Roman" w:eastAsia="Times New Roman" w:hAnsi="Times New Roman" w:cs="Times New Roman"/>
          <w:lang w:eastAsia="lt-LT"/>
        </w:rPr>
        <w:t xml:space="preserve"> temperatūroje.</w:t>
      </w:r>
    </w:p>
    <w:p w14:paraId="00421C09"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lang w:eastAsia="lt-LT"/>
        </w:rPr>
        <w:t>Lizdinę plokštelę laikyti išorinėje dėžutėje, kad vaistas būtų apsaugotas nuo šviesos.</w:t>
      </w:r>
    </w:p>
    <w:p w14:paraId="033A37ED"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Ant kartoninės dėžutės po „EXP“ ir lizdinės plokštelės nurodytam tinkamumo laikui pasibaigus, šio vaisto vartoti negalima.</w:t>
      </w:r>
      <w:r w:rsidRPr="00AA515C">
        <w:rPr>
          <w:rFonts w:ascii="Times New Roman" w:eastAsia="Times New Roman" w:hAnsi="Times New Roman" w:cs="Times New Roman"/>
          <w:noProof/>
          <w:snapToGrid w:val="0"/>
        </w:rPr>
        <w:t xml:space="preserve"> </w:t>
      </w:r>
      <w:r w:rsidRPr="00AA515C">
        <w:rPr>
          <w:rFonts w:ascii="Times New Roman" w:eastAsia="Times New Roman" w:hAnsi="Times New Roman" w:cs="Times New Roman"/>
          <w:lang w:eastAsia="lt-LT"/>
        </w:rPr>
        <w:t>Vaistas tinkamas vartoti iki paskutinės nurodyto mėnesio dienos.</w:t>
      </w:r>
    </w:p>
    <w:p w14:paraId="6B802A7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14:paraId="2EEA9F6B" w14:textId="77777777"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lang w:eastAsia="lt-LT"/>
        </w:rPr>
      </w:pPr>
    </w:p>
    <w:p w14:paraId="79F29154" w14:textId="77777777" w:rsidR="002540EF" w:rsidRPr="00AA515C" w:rsidRDefault="002540EF" w:rsidP="002540EF">
      <w:pPr>
        <w:numPr>
          <w:ilvl w:val="12"/>
          <w:numId w:val="0"/>
        </w:numPr>
        <w:spacing w:after="0" w:line="240" w:lineRule="auto"/>
        <w:ind w:left="567" w:hanging="567"/>
        <w:outlineLvl w:val="0"/>
        <w:rPr>
          <w:rFonts w:ascii="Times New Roman" w:eastAsia="Times New Roman" w:hAnsi="Times New Roman" w:cs="Times New Roman"/>
          <w:lang w:eastAsia="lt-LT"/>
        </w:rPr>
      </w:pPr>
    </w:p>
    <w:p w14:paraId="69BE2BF7"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bookmarkStart w:id="9" w:name="_Toc129243144"/>
      <w:bookmarkStart w:id="10" w:name="_Toc129243269"/>
      <w:r w:rsidRPr="00AA515C">
        <w:rPr>
          <w:rFonts w:ascii="Times New Roman" w:eastAsia="Times New Roman" w:hAnsi="Times New Roman" w:cs="Times New Roman"/>
          <w:b/>
          <w:lang w:eastAsia="lt-LT"/>
        </w:rPr>
        <w:t>6.</w:t>
      </w:r>
      <w:r w:rsidRPr="00AA515C">
        <w:rPr>
          <w:rFonts w:ascii="Times New Roman" w:eastAsia="Times New Roman" w:hAnsi="Times New Roman" w:cs="Times New Roman"/>
          <w:b/>
          <w:lang w:eastAsia="lt-LT"/>
        </w:rPr>
        <w:tab/>
        <w:t>Pakuotės turinys ir kita informacija</w:t>
      </w:r>
      <w:bookmarkEnd w:id="9"/>
      <w:bookmarkEnd w:id="10"/>
    </w:p>
    <w:p w14:paraId="3FA984A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55330BE"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AXETINE sudėtis</w:t>
      </w:r>
    </w:p>
    <w:p w14:paraId="4381D1B3" w14:textId="77777777" w:rsidR="002540EF" w:rsidRPr="00AA515C" w:rsidRDefault="002540EF" w:rsidP="002540EF">
      <w:pPr>
        <w:tabs>
          <w:tab w:val="left" w:pos="567"/>
        </w:tabs>
        <w:spacing w:after="0" w:line="240" w:lineRule="auto"/>
        <w:ind w:left="540" w:hanging="540"/>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Veiklioji medžiaga yra cefuroksim</w:t>
      </w:r>
      <w:r>
        <w:rPr>
          <w:rFonts w:ascii="Times New Roman" w:eastAsia="Times New Roman" w:hAnsi="Times New Roman" w:cs="Times New Roman"/>
          <w:lang w:eastAsia="lt-LT"/>
        </w:rPr>
        <w:t>o</w:t>
      </w:r>
      <w:r w:rsidRPr="00AA515C">
        <w:rPr>
          <w:rFonts w:ascii="Times New Roman" w:eastAsia="Times New Roman" w:hAnsi="Times New Roman" w:cs="Times New Roman"/>
          <w:lang w:eastAsia="lt-LT"/>
        </w:rPr>
        <w:t xml:space="preserve"> aksetilas. Kiekvienoje plėvele dengtoje tabletėje yra 250 mg arba 500 mg cefuroksimo (cefuroksimo aksetilo pavidalu).</w:t>
      </w:r>
    </w:p>
    <w:p w14:paraId="66569059" w14:textId="77777777" w:rsidR="002540EF" w:rsidRPr="00AA515C" w:rsidRDefault="002540EF" w:rsidP="002540EF">
      <w:pPr>
        <w:spacing w:after="0" w:line="240" w:lineRule="auto"/>
        <w:ind w:left="567" w:hanging="567"/>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w:t>
      </w:r>
      <w:r w:rsidRPr="00AA515C">
        <w:rPr>
          <w:rFonts w:ascii="Times New Roman" w:eastAsia="Times New Roman" w:hAnsi="Times New Roman" w:cs="Times New Roman"/>
          <w:lang w:eastAsia="lt-LT"/>
        </w:rPr>
        <w:tab/>
        <w:t>Pagalbinės medžiagos yra mikrokristalinė celiuliozė , koloidinis bevandenis silicio dioksidas, kroskarmeliozės natrio druska, natrio laurilsulfatas, hidrintas augalinis aliejus, hipromeliozė, propilenglikolis, titano dioksidas (E171), talkas.</w:t>
      </w:r>
    </w:p>
    <w:p w14:paraId="21EC9BB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0D1FBA11"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AXETINE išvaizda ir kiekis pakuotėje</w:t>
      </w:r>
    </w:p>
    <w:p w14:paraId="1531E33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250 mg. Plėvele dengta tabletė, kurios skersmuo 14</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mm, yra balta, kapsulės formos, su vagele vienoje pusėje.</w:t>
      </w:r>
    </w:p>
    <w:p w14:paraId="35E5671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Cs/>
          <w:lang w:eastAsia="lt-LT"/>
        </w:rPr>
        <w:t>AXETINE</w:t>
      </w:r>
      <w:r w:rsidRPr="00AA515C">
        <w:rPr>
          <w:rFonts w:ascii="Times New Roman" w:eastAsia="Times New Roman" w:hAnsi="Times New Roman" w:cs="Times New Roman"/>
          <w:lang w:eastAsia="lt-LT"/>
        </w:rPr>
        <w:t xml:space="preserve"> 500 mg. Plėvele dengta tabletė, kurios skersmuo 19</w:t>
      </w:r>
      <w:r>
        <w:rPr>
          <w:rFonts w:ascii="Times New Roman" w:eastAsia="Times New Roman" w:hAnsi="Times New Roman" w:cs="Times New Roman"/>
          <w:lang w:eastAsia="lt-LT"/>
        </w:rPr>
        <w:t> </w:t>
      </w:r>
      <w:r w:rsidRPr="00AA515C">
        <w:rPr>
          <w:rFonts w:ascii="Times New Roman" w:eastAsia="Times New Roman" w:hAnsi="Times New Roman" w:cs="Times New Roman"/>
          <w:lang w:eastAsia="lt-LT"/>
        </w:rPr>
        <w:t>mm, yra balta, kapsulės formos, su vagele vienoje pusėje.</w:t>
      </w:r>
    </w:p>
    <w:p w14:paraId="3CB03E69"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noProof/>
        </w:rPr>
        <w:t>Vagelė nėra skirta tabletei perlaužti</w:t>
      </w:r>
      <w:r>
        <w:rPr>
          <w:rFonts w:ascii="Times New Roman" w:eastAsia="Times New Roman" w:hAnsi="Times New Roman" w:cs="Times New Roman"/>
          <w:noProof/>
        </w:rPr>
        <w:t>.</w:t>
      </w:r>
    </w:p>
    <w:p w14:paraId="50571B4F"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C70116">
        <w:rPr>
          <w:rFonts w:ascii="Times New Roman" w:hAnsi="Times New Roman"/>
        </w:rPr>
        <w:t>AXETINE</w:t>
      </w:r>
      <w:r w:rsidRPr="00AA515C">
        <w:rPr>
          <w:rFonts w:ascii="Times New Roman" w:eastAsia="Times New Roman" w:hAnsi="Times New Roman" w:cs="Times New Roman"/>
          <w:lang w:eastAsia="lt-LT"/>
        </w:rPr>
        <w:t xml:space="preserve"> 250 mg ir 500 mg plėvele dengtos tabletės yra tiekiamos dėžutėmis, kurių kiekvienoje</w:t>
      </w:r>
      <w:r>
        <w:rPr>
          <w:rFonts w:ascii="Times New Roman" w:eastAsia="Times New Roman" w:hAnsi="Times New Roman" w:cs="Times New Roman"/>
          <w:lang w:eastAsia="lt-LT"/>
        </w:rPr>
        <w:t xml:space="preserve"> yra</w:t>
      </w:r>
      <w:r w:rsidRPr="00AA515C">
        <w:rPr>
          <w:rFonts w:ascii="Times New Roman" w:eastAsia="Times New Roman" w:hAnsi="Times New Roman" w:cs="Times New Roman"/>
          <w:lang w:eastAsia="lt-LT"/>
        </w:rPr>
        <w:t xml:space="preserve"> </w:t>
      </w:r>
      <w:r>
        <w:rPr>
          <w:rFonts w:ascii="Times New Roman" w:eastAsia="Times New Roman" w:hAnsi="Times New Roman" w:cs="Times New Roman"/>
          <w:lang w:eastAsia="lt-LT"/>
        </w:rPr>
        <w:t>aliuminio</w:t>
      </w:r>
      <w:r w:rsidRPr="00AA515C">
        <w:rPr>
          <w:rFonts w:ascii="Times New Roman" w:eastAsia="Times New Roman" w:hAnsi="Times New Roman" w:cs="Times New Roman"/>
          <w:lang w:eastAsia="lt-LT"/>
        </w:rPr>
        <w:t>/PVC/PVDC baltos matinės arba aliuminio/aliuminio lizdinės plokštelės</w:t>
      </w:r>
      <w:r>
        <w:rPr>
          <w:rFonts w:ascii="Times New Roman" w:eastAsia="Times New Roman" w:hAnsi="Times New Roman" w:cs="Times New Roman"/>
          <w:lang w:eastAsia="lt-LT"/>
        </w:rPr>
        <w:t>, arba aliuminio/aliuminio juostelės po</w:t>
      </w:r>
      <w:r w:rsidRPr="00AA515C">
        <w:rPr>
          <w:rFonts w:ascii="Times New Roman" w:eastAsia="Times New Roman" w:hAnsi="Times New Roman" w:cs="Times New Roman"/>
          <w:lang w:eastAsia="lt-LT"/>
        </w:rPr>
        <w:t xml:space="preserve"> 10, 14, 20, 30 arba 50 tablečių.</w:t>
      </w:r>
    </w:p>
    <w:p w14:paraId="38BF8562"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66CD8B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Gali būti tiekiamos ne visų dydžių pakuotės.</w:t>
      </w:r>
    </w:p>
    <w:p w14:paraId="38C2D5B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58CF91D" w14:textId="77777777" w:rsidR="002540EF" w:rsidRPr="00AA515C" w:rsidRDefault="002540EF" w:rsidP="002540EF">
      <w:pPr>
        <w:tabs>
          <w:tab w:val="left" w:pos="567"/>
        </w:tabs>
        <w:spacing w:after="0" w:line="240" w:lineRule="auto"/>
        <w:rPr>
          <w:rFonts w:ascii="Times New Roman" w:eastAsia="Times New Roman" w:hAnsi="Times New Roman" w:cs="Times New Roman"/>
          <w:b/>
          <w:lang w:eastAsia="lt-LT"/>
        </w:rPr>
      </w:pPr>
      <w:r w:rsidRPr="00AA515C">
        <w:rPr>
          <w:rFonts w:ascii="Times New Roman" w:eastAsia="Times New Roman" w:hAnsi="Times New Roman" w:cs="Times New Roman"/>
          <w:b/>
          <w:lang w:eastAsia="lt-LT"/>
        </w:rPr>
        <w:t>Registruotojas ir gamintojas</w:t>
      </w:r>
    </w:p>
    <w:p w14:paraId="2C3D9325" w14:textId="77777777" w:rsidR="002540EF" w:rsidRPr="00AA515C" w:rsidRDefault="002540EF" w:rsidP="002540EF">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Registruotojas</w:t>
      </w:r>
    </w:p>
    <w:p w14:paraId="5142C277" w14:textId="77777777" w:rsidR="002540EF" w:rsidRPr="00AA515C" w:rsidRDefault="002540EF" w:rsidP="002540EF">
      <w:pPr>
        <w:spacing w:after="0" w:line="240" w:lineRule="auto"/>
        <w:ind w:left="709" w:hanging="709"/>
        <w:jc w:val="both"/>
        <w:rPr>
          <w:rFonts w:ascii="Times New Roman" w:eastAsia="Times New Roman" w:hAnsi="Times New Roman" w:cs="Times New Roman"/>
          <w:noProof/>
          <w:lang w:eastAsia="lt-LT"/>
        </w:rPr>
      </w:pPr>
      <w:r w:rsidRPr="00AA515C">
        <w:rPr>
          <w:rFonts w:ascii="Times New Roman" w:eastAsia="Times New Roman" w:hAnsi="Times New Roman" w:cs="Times New Roman"/>
          <w:noProof/>
          <w:lang w:eastAsia="lt-LT"/>
        </w:rPr>
        <w:t>Medochemie Ltd.</w:t>
      </w:r>
    </w:p>
    <w:p w14:paraId="092B28C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1-10 Constantinoupoleos Str</w:t>
      </w:r>
      <w:r>
        <w:rPr>
          <w:rFonts w:ascii="Times New Roman" w:eastAsia="Times New Roman" w:hAnsi="Times New Roman" w:cs="Times New Roman"/>
          <w:lang w:eastAsia="lt-LT"/>
        </w:rPr>
        <w:t>eet</w:t>
      </w:r>
    </w:p>
    <w:p w14:paraId="57C7E9B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3011 Limassol</w:t>
      </w:r>
    </w:p>
    <w:p w14:paraId="2B5E6E72" w14:textId="77777777" w:rsidR="002540EF" w:rsidRPr="00AA515C" w:rsidRDefault="002540EF" w:rsidP="002540EF">
      <w:pPr>
        <w:spacing w:after="0" w:line="240" w:lineRule="auto"/>
        <w:ind w:left="709" w:hanging="709"/>
        <w:jc w:val="both"/>
        <w:rPr>
          <w:rFonts w:ascii="Times New Roman" w:eastAsia="Times New Roman" w:hAnsi="Times New Roman" w:cs="Times New Roman"/>
          <w:lang w:eastAsia="lt-LT"/>
        </w:rPr>
      </w:pPr>
      <w:r w:rsidRPr="00AA515C">
        <w:rPr>
          <w:rFonts w:ascii="Times New Roman" w:eastAsia="Times New Roman" w:hAnsi="Times New Roman" w:cs="Times New Roman"/>
          <w:noProof/>
          <w:lang w:eastAsia="lt-LT"/>
        </w:rPr>
        <w:t>Kipras</w:t>
      </w:r>
    </w:p>
    <w:p w14:paraId="60BFD82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AD3B6EB" w14:textId="77777777" w:rsidR="002540EF" w:rsidRPr="00AA515C" w:rsidRDefault="002540EF" w:rsidP="002540EF">
      <w:pPr>
        <w:tabs>
          <w:tab w:val="left" w:pos="567"/>
        </w:tabs>
        <w:spacing w:after="0" w:line="240" w:lineRule="auto"/>
        <w:rPr>
          <w:rFonts w:ascii="Times New Roman" w:eastAsia="Times New Roman" w:hAnsi="Times New Roman" w:cs="Times New Roman"/>
          <w:i/>
          <w:lang w:eastAsia="lt-LT"/>
        </w:rPr>
      </w:pPr>
      <w:r w:rsidRPr="00AA515C">
        <w:rPr>
          <w:rFonts w:ascii="Times New Roman" w:eastAsia="Times New Roman" w:hAnsi="Times New Roman" w:cs="Times New Roman"/>
          <w:i/>
          <w:lang w:eastAsia="lt-LT"/>
        </w:rPr>
        <w:t>Gamintojas</w:t>
      </w:r>
    </w:p>
    <w:p w14:paraId="671D270A"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Medochemie Ltd – Factory C</w:t>
      </w:r>
    </w:p>
    <w:p w14:paraId="646FAA62"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Mich. Erakleous Str., Ayios Athanasios Industrial Area</w:t>
      </w:r>
    </w:p>
    <w:p w14:paraId="2AE86631"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 xml:space="preserve">Limassol </w:t>
      </w:r>
    </w:p>
    <w:p w14:paraId="30A5318E" w14:textId="77777777" w:rsidR="002540EF" w:rsidRPr="00AA515C" w:rsidRDefault="002540EF" w:rsidP="002540EF">
      <w:pPr>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Kipras</w:t>
      </w:r>
    </w:p>
    <w:p w14:paraId="4C6AE09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3B35D532" w14:textId="77777777" w:rsidR="002540EF"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Jeigu apie šį vaistą norite sužinoti daugiau, kreipkitės į vietinį registruotojo atstovą.</w:t>
      </w:r>
    </w:p>
    <w:p w14:paraId="1B40B3B0"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1C3A1638"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UAB „Medochemie Lithuania“</w:t>
      </w:r>
    </w:p>
    <w:p w14:paraId="7B732D6B"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Gintaro 9-36</w:t>
      </w:r>
    </w:p>
    <w:p w14:paraId="0CA2623A"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LT – 47198, Kaunas</w:t>
      </w:r>
    </w:p>
    <w:p w14:paraId="4C9F0464"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Tel. +370 37 338358</w:t>
      </w:r>
    </w:p>
    <w:p w14:paraId="0B784873"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lang w:eastAsia="lt-LT"/>
        </w:rPr>
        <w:t>El. paštas: lithuania@medochemie.com</w:t>
      </w:r>
    </w:p>
    <w:p w14:paraId="20800845"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6ACA0426" w14:textId="097DAE71"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r w:rsidRPr="00AA515C">
        <w:rPr>
          <w:rFonts w:ascii="Times New Roman" w:eastAsia="Times New Roman" w:hAnsi="Times New Roman" w:cs="Times New Roman"/>
          <w:b/>
          <w:bCs/>
          <w:lang w:eastAsia="lt-LT"/>
        </w:rPr>
        <w:t>Šis pakuotės lapelis</w:t>
      </w:r>
      <w:r w:rsidRPr="00AA515C">
        <w:rPr>
          <w:rFonts w:ascii="Times New Roman" w:eastAsia="Times New Roman" w:hAnsi="Times New Roman" w:cs="Times New Roman"/>
          <w:b/>
          <w:lang w:eastAsia="lt-LT"/>
        </w:rPr>
        <w:t xml:space="preserve"> paskutinį kartą peržiūrėtas</w:t>
      </w:r>
      <w:r>
        <w:rPr>
          <w:rFonts w:ascii="Times New Roman" w:eastAsia="Times New Roman" w:hAnsi="Times New Roman" w:cs="Times New Roman"/>
          <w:b/>
          <w:lang w:eastAsia="lt-LT"/>
        </w:rPr>
        <w:t xml:space="preserve"> </w:t>
      </w:r>
      <w:r w:rsidR="00AF03BE">
        <w:rPr>
          <w:rFonts w:ascii="Times New Roman" w:eastAsia="Times New Roman" w:hAnsi="Times New Roman" w:cs="Times New Roman"/>
          <w:b/>
          <w:lang w:eastAsia="lt-LT"/>
        </w:rPr>
        <w:t>2023-06-15.</w:t>
      </w:r>
    </w:p>
    <w:p w14:paraId="630E11C6" w14:textId="77777777" w:rsidR="002540EF" w:rsidRPr="00AA515C" w:rsidRDefault="002540EF" w:rsidP="002540EF">
      <w:pPr>
        <w:tabs>
          <w:tab w:val="left" w:pos="567"/>
        </w:tabs>
        <w:spacing w:after="0" w:line="240" w:lineRule="auto"/>
        <w:rPr>
          <w:rFonts w:ascii="Times New Roman" w:eastAsia="Times New Roman" w:hAnsi="Times New Roman" w:cs="Times New Roman"/>
          <w:lang w:eastAsia="lt-LT"/>
        </w:rPr>
      </w:pPr>
    </w:p>
    <w:p w14:paraId="2DCCCF65"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r w:rsidRPr="00AA515C">
        <w:rPr>
          <w:rFonts w:ascii="Times New Roman" w:eastAsia="Times New Roman" w:hAnsi="Times New Roman" w:cs="Times New Roman"/>
          <w:lang w:eastAsia="lt-LT"/>
        </w:rPr>
        <w:t>Išsami informacija apie šį vaistą pateikiama Valstybinės vaistų kontrolės tarnybos prie Lietuvos Respublikos sveikatos apsaugos ministerijos tinklalapyje</w:t>
      </w:r>
      <w:r w:rsidRPr="00AA515C">
        <w:rPr>
          <w:rFonts w:ascii="Times New Roman" w:eastAsia="Times New Roman" w:hAnsi="Times New Roman" w:cs="Times New Roman"/>
          <w:i/>
          <w:lang w:eastAsia="lt-LT"/>
        </w:rPr>
        <w:t xml:space="preserve"> </w:t>
      </w:r>
      <w:hyperlink r:id="rId9" w:history="1">
        <w:r w:rsidRPr="00AA515C">
          <w:rPr>
            <w:rFonts w:ascii="Times New Roman" w:eastAsia="Times New Roman" w:hAnsi="Times New Roman" w:cs="Times New Roman"/>
            <w:color w:val="0000FF"/>
            <w:u w:val="single"/>
            <w:lang w:eastAsia="lt-LT"/>
          </w:rPr>
          <w:t>http://www.vvkt.lt/</w:t>
        </w:r>
      </w:hyperlink>
      <w:r w:rsidRPr="00AA515C">
        <w:rPr>
          <w:rFonts w:ascii="Times New Roman" w:eastAsia="Times New Roman" w:hAnsi="Times New Roman" w:cs="Times New Roman"/>
          <w:noProof/>
        </w:rPr>
        <w:t>.</w:t>
      </w:r>
    </w:p>
    <w:p w14:paraId="253D0FD6"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32955CC9" w14:textId="77777777" w:rsidR="002540EF" w:rsidRPr="00AA515C" w:rsidRDefault="002540EF" w:rsidP="002540EF">
      <w:pPr>
        <w:overflowPunct w:val="0"/>
        <w:autoSpaceDE w:val="0"/>
        <w:autoSpaceDN w:val="0"/>
        <w:adjustRightInd w:val="0"/>
        <w:spacing w:after="0" w:line="240" w:lineRule="auto"/>
        <w:textAlignment w:val="baseline"/>
        <w:rPr>
          <w:rFonts w:ascii="Times New Roman" w:eastAsia="Times New Roman" w:hAnsi="Times New Roman" w:cs="Times New Roman"/>
          <w:noProof/>
        </w:rPr>
      </w:pPr>
    </w:p>
    <w:p w14:paraId="27154EE8" w14:textId="77777777" w:rsidR="002540EF" w:rsidRPr="00AA515C" w:rsidRDefault="002540EF" w:rsidP="002540EF">
      <w:pPr>
        <w:rPr>
          <w:rFonts w:ascii="Times New Roman" w:hAnsi="Times New Roman" w:cs="Times New Roman"/>
        </w:rPr>
      </w:pPr>
    </w:p>
    <w:p w14:paraId="7780E37C" w14:textId="77777777" w:rsidR="002540EF" w:rsidRPr="00AA515C" w:rsidRDefault="002540EF" w:rsidP="002540EF">
      <w:pPr>
        <w:rPr>
          <w:rFonts w:ascii="Times New Roman" w:hAnsi="Times New Roman" w:cs="Times New Roman"/>
        </w:rPr>
      </w:pPr>
    </w:p>
    <w:p w14:paraId="26A3F7A5" w14:textId="77777777" w:rsidR="002540EF" w:rsidRPr="00AA515C" w:rsidRDefault="002540EF" w:rsidP="002540EF">
      <w:pPr>
        <w:rPr>
          <w:rFonts w:ascii="Times New Roman" w:hAnsi="Times New Roman" w:cs="Times New Roman"/>
        </w:rPr>
      </w:pPr>
    </w:p>
    <w:p w14:paraId="7B60487C" w14:textId="77777777" w:rsidR="002540EF" w:rsidRPr="00AA515C" w:rsidRDefault="002540EF" w:rsidP="002540EF"/>
    <w:p w14:paraId="4B20E86C" w14:textId="77777777" w:rsidR="00627DA1" w:rsidRDefault="00627DA1"/>
    <w:sectPr w:rsidR="00627DA1" w:rsidSect="00877D3C">
      <w:headerReference w:type="default" r:id="rId10"/>
      <w:footerReference w:type="even" r:id="rId11"/>
      <w:footerReference w:type="default" r:id="rId12"/>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F8024" w14:textId="77777777" w:rsidR="004848B7" w:rsidRDefault="004848B7">
      <w:pPr>
        <w:spacing w:after="0" w:line="240" w:lineRule="auto"/>
      </w:pPr>
      <w:r>
        <w:separator/>
      </w:r>
    </w:p>
  </w:endnote>
  <w:endnote w:type="continuationSeparator" w:id="0">
    <w:p w14:paraId="4D0F26D7" w14:textId="77777777" w:rsidR="004848B7" w:rsidRDefault="004848B7">
      <w:pPr>
        <w:spacing w:after="0" w:line="240" w:lineRule="auto"/>
      </w:pPr>
      <w:r>
        <w:continuationSeparator/>
      </w:r>
    </w:p>
  </w:endnote>
  <w:endnote w:type="continuationNotice" w:id="1">
    <w:p w14:paraId="339EE8E2" w14:textId="77777777" w:rsidR="004848B7" w:rsidRDefault="004848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lbany">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imes">
    <w:altName w:val="Times New Roman"/>
    <w:panose1 w:val="02020603050405020304"/>
    <w:charset w:val="00"/>
    <w:family w:val="auto"/>
    <w:pitch w:val="variable"/>
    <w:sig w:usb0="E00002FF" w:usb1="5000205A"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E7437" w14:textId="77777777" w:rsidR="00B67528" w:rsidRDefault="00B4794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34</w:t>
    </w:r>
    <w:r>
      <w:rPr>
        <w:rStyle w:val="Puslapionumeris"/>
      </w:rPr>
      <w:fldChar w:fldCharType="end"/>
    </w:r>
  </w:p>
  <w:p w14:paraId="466D40C4" w14:textId="77777777" w:rsidR="00B67528" w:rsidRDefault="001910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7DB8A" w14:textId="703F89C2" w:rsidR="00B67528" w:rsidRPr="00694D0D" w:rsidRDefault="00B4794F">
    <w:pPr>
      <w:pStyle w:val="Porat"/>
      <w:framePr w:wrap="around" w:vAnchor="text" w:hAnchor="margin" w:xAlign="center" w:y="1"/>
      <w:rPr>
        <w:rStyle w:val="Puslapionumeris"/>
        <w:sz w:val="22"/>
        <w:szCs w:val="22"/>
      </w:rPr>
    </w:pPr>
    <w:r w:rsidRPr="00694D0D">
      <w:rPr>
        <w:rStyle w:val="Puslapionumeris"/>
        <w:sz w:val="22"/>
        <w:szCs w:val="22"/>
      </w:rPr>
      <w:fldChar w:fldCharType="begin"/>
    </w:r>
    <w:r w:rsidRPr="00694D0D">
      <w:rPr>
        <w:rStyle w:val="Puslapionumeris"/>
        <w:sz w:val="22"/>
        <w:szCs w:val="22"/>
      </w:rPr>
      <w:instrText xml:space="preserve">PAGE  </w:instrText>
    </w:r>
    <w:r w:rsidRPr="00694D0D">
      <w:rPr>
        <w:rStyle w:val="Puslapionumeris"/>
        <w:sz w:val="22"/>
        <w:szCs w:val="22"/>
      </w:rPr>
      <w:fldChar w:fldCharType="separate"/>
    </w:r>
    <w:r w:rsidR="0019106B">
      <w:rPr>
        <w:rStyle w:val="Puslapionumeris"/>
        <w:sz w:val="22"/>
        <w:szCs w:val="22"/>
      </w:rPr>
      <w:t>2</w:t>
    </w:r>
    <w:r w:rsidRPr="00694D0D">
      <w:rPr>
        <w:rStyle w:val="Puslapionumeris"/>
        <w:sz w:val="22"/>
        <w:szCs w:val="22"/>
      </w:rPr>
      <w:fldChar w:fldCharType="end"/>
    </w:r>
  </w:p>
  <w:p w14:paraId="0CCE2416" w14:textId="77777777" w:rsidR="00B67528" w:rsidRDefault="001910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D63D15" w14:textId="77777777" w:rsidR="004848B7" w:rsidRDefault="004848B7">
      <w:pPr>
        <w:spacing w:after="0" w:line="240" w:lineRule="auto"/>
      </w:pPr>
      <w:r>
        <w:separator/>
      </w:r>
    </w:p>
  </w:footnote>
  <w:footnote w:type="continuationSeparator" w:id="0">
    <w:p w14:paraId="1BD92BD4" w14:textId="77777777" w:rsidR="004848B7" w:rsidRDefault="004848B7">
      <w:pPr>
        <w:spacing w:after="0" w:line="240" w:lineRule="auto"/>
      </w:pPr>
      <w:r>
        <w:continuationSeparator/>
      </w:r>
    </w:p>
  </w:footnote>
  <w:footnote w:type="continuationNotice" w:id="1">
    <w:p w14:paraId="5C30A4BF" w14:textId="77777777" w:rsidR="004848B7" w:rsidRDefault="004848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AB31" w14:textId="77777777" w:rsidR="00F7380A" w:rsidRDefault="00F7380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553DA2"/>
    <w:multiLevelType w:val="hybridMultilevel"/>
    <w:tmpl w:val="561851CA"/>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6B2BFA"/>
    <w:multiLevelType w:val="hybridMultilevel"/>
    <w:tmpl w:val="DCF8B75E"/>
    <w:lvl w:ilvl="0" w:tplc="30FE0392">
      <w:numFmt w:val="bullet"/>
      <w:lvlText w:val=""/>
      <w:lvlJc w:val="left"/>
      <w:pPr>
        <w:tabs>
          <w:tab w:val="num" w:pos="705"/>
        </w:tabs>
        <w:ind w:left="705" w:hanging="705"/>
      </w:pPr>
      <w:rPr>
        <w:rFonts w:ascii="Wingdings" w:eastAsia="Times New Roman" w:hAnsi="Wingdings" w:cs="Wingdings" w:hint="default"/>
        <w:sz w:val="22"/>
      </w:rPr>
    </w:lvl>
    <w:lvl w:ilvl="1" w:tplc="08090003">
      <w:start w:val="1"/>
      <w:numFmt w:val="bullet"/>
      <w:lvlText w:val="o"/>
      <w:lvlJc w:val="left"/>
      <w:pPr>
        <w:tabs>
          <w:tab w:val="num" w:pos="1080"/>
        </w:tabs>
        <w:ind w:left="1080" w:hanging="360"/>
      </w:pPr>
      <w:rPr>
        <w:rFonts w:ascii="Courier New" w:hAnsi="Courier New" w:cs="Courier New" w:hint="default"/>
        <w:sz w:val="22"/>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B12573D"/>
    <w:multiLevelType w:val="hybridMultilevel"/>
    <w:tmpl w:val="F578B5FA"/>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start w:val="1"/>
      <w:numFmt w:val="bullet"/>
      <w:lvlText w:val=""/>
      <w:lvlJc w:val="left"/>
      <w:pPr>
        <w:ind w:left="2206" w:hanging="360"/>
      </w:pPr>
      <w:rPr>
        <w:rFonts w:ascii="Wingdings" w:hAnsi="Wingdings" w:hint="default"/>
      </w:rPr>
    </w:lvl>
    <w:lvl w:ilvl="3" w:tplc="08090001">
      <w:start w:val="1"/>
      <w:numFmt w:val="bullet"/>
      <w:lvlText w:val=""/>
      <w:lvlJc w:val="left"/>
      <w:pPr>
        <w:ind w:left="2926" w:hanging="360"/>
      </w:pPr>
      <w:rPr>
        <w:rFonts w:ascii="Symbol" w:hAnsi="Symbol" w:hint="default"/>
      </w:rPr>
    </w:lvl>
    <w:lvl w:ilvl="4" w:tplc="08090003">
      <w:start w:val="1"/>
      <w:numFmt w:val="bullet"/>
      <w:lvlText w:val="o"/>
      <w:lvlJc w:val="left"/>
      <w:pPr>
        <w:ind w:left="3646" w:hanging="360"/>
      </w:pPr>
      <w:rPr>
        <w:rFonts w:ascii="Courier New" w:hAnsi="Courier New" w:cs="Courier New" w:hint="default"/>
      </w:rPr>
    </w:lvl>
    <w:lvl w:ilvl="5" w:tplc="08090005">
      <w:start w:val="1"/>
      <w:numFmt w:val="bullet"/>
      <w:lvlText w:val=""/>
      <w:lvlJc w:val="left"/>
      <w:pPr>
        <w:ind w:left="4366" w:hanging="360"/>
      </w:pPr>
      <w:rPr>
        <w:rFonts w:ascii="Wingdings" w:hAnsi="Wingdings" w:hint="default"/>
      </w:rPr>
    </w:lvl>
    <w:lvl w:ilvl="6" w:tplc="08090001">
      <w:start w:val="1"/>
      <w:numFmt w:val="bullet"/>
      <w:lvlText w:val=""/>
      <w:lvlJc w:val="left"/>
      <w:pPr>
        <w:ind w:left="5086" w:hanging="360"/>
      </w:pPr>
      <w:rPr>
        <w:rFonts w:ascii="Symbol" w:hAnsi="Symbol" w:hint="default"/>
      </w:rPr>
    </w:lvl>
    <w:lvl w:ilvl="7" w:tplc="08090003">
      <w:start w:val="1"/>
      <w:numFmt w:val="bullet"/>
      <w:lvlText w:val="o"/>
      <w:lvlJc w:val="left"/>
      <w:pPr>
        <w:ind w:left="5806" w:hanging="360"/>
      </w:pPr>
      <w:rPr>
        <w:rFonts w:ascii="Courier New" w:hAnsi="Courier New" w:cs="Courier New" w:hint="default"/>
      </w:rPr>
    </w:lvl>
    <w:lvl w:ilvl="8" w:tplc="08090005">
      <w:start w:val="1"/>
      <w:numFmt w:val="bullet"/>
      <w:lvlText w:val=""/>
      <w:lvlJc w:val="left"/>
      <w:pPr>
        <w:ind w:left="6526" w:hanging="360"/>
      </w:pPr>
      <w:rPr>
        <w:rFonts w:ascii="Wingdings" w:hAnsi="Wingdings" w:hint="default"/>
      </w:rPr>
    </w:lvl>
  </w:abstractNum>
  <w:abstractNum w:abstractNumId="4" w15:restartNumberingAfterBreak="0">
    <w:nsid w:val="0D275568"/>
    <w:multiLevelType w:val="hybridMultilevel"/>
    <w:tmpl w:val="940CFB66"/>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B7F45"/>
    <w:multiLevelType w:val="hybridMultilevel"/>
    <w:tmpl w:val="9B6CF01A"/>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6214D1"/>
    <w:multiLevelType w:val="hybridMultilevel"/>
    <w:tmpl w:val="AA2612DC"/>
    <w:lvl w:ilvl="0" w:tplc="58922E7E">
      <w:start w:val="1"/>
      <w:numFmt w:val="bullet"/>
      <w:lvlText w:val="-"/>
      <w:lvlJc w:val="left"/>
      <w:pPr>
        <w:ind w:left="720" w:hanging="360"/>
      </w:pPr>
      <w:rPr>
        <w:rFonts w:ascii="Times New Roman" w:hAnsi="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644EF5"/>
    <w:multiLevelType w:val="hybridMultilevel"/>
    <w:tmpl w:val="ABF66EC4"/>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1100D3"/>
    <w:multiLevelType w:val="hybridMultilevel"/>
    <w:tmpl w:val="044C1082"/>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3B27AF"/>
    <w:multiLevelType w:val="hybridMultilevel"/>
    <w:tmpl w:val="3258CB12"/>
    <w:lvl w:ilvl="0" w:tplc="12CEE6F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3F057F"/>
    <w:multiLevelType w:val="hybridMultilevel"/>
    <w:tmpl w:val="F86C07A8"/>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D85DED"/>
    <w:multiLevelType w:val="hybridMultilevel"/>
    <w:tmpl w:val="A1D879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B13134"/>
    <w:multiLevelType w:val="hybridMultilevel"/>
    <w:tmpl w:val="9AD09B34"/>
    <w:lvl w:ilvl="0" w:tplc="FFFFFFFF">
      <w:start w:val="1"/>
      <w:numFmt w:val="bullet"/>
      <w:pStyle w:val="Char"/>
      <w:lvlText w:val=""/>
      <w:lvlJc w:val="left"/>
      <w:pPr>
        <w:tabs>
          <w:tab w:val="num" w:pos="2160"/>
        </w:tabs>
        <w:ind w:left="2160" w:hanging="360"/>
      </w:pPr>
      <w:rPr>
        <w:rFonts w:ascii="Wingdings" w:hAnsi="Wingdings"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13" w15:restartNumberingAfterBreak="0">
    <w:nsid w:val="2DFC470C"/>
    <w:multiLevelType w:val="hybridMultilevel"/>
    <w:tmpl w:val="AB22AE3E"/>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9261B8"/>
    <w:multiLevelType w:val="hybridMultilevel"/>
    <w:tmpl w:val="4C98DCC6"/>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F75070"/>
    <w:multiLevelType w:val="hybridMultilevel"/>
    <w:tmpl w:val="B9D4A042"/>
    <w:lvl w:ilvl="0" w:tplc="D35E7DA0">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F02CEA"/>
    <w:multiLevelType w:val="hybridMultilevel"/>
    <w:tmpl w:val="63A05F70"/>
    <w:lvl w:ilvl="0" w:tplc="A79A4980">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E43527"/>
    <w:multiLevelType w:val="hybridMultilevel"/>
    <w:tmpl w:val="B2A84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E87F45"/>
    <w:multiLevelType w:val="hybridMultilevel"/>
    <w:tmpl w:val="89E0B924"/>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B43CA"/>
    <w:multiLevelType w:val="hybridMultilevel"/>
    <w:tmpl w:val="E1CAA6A4"/>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176792"/>
    <w:multiLevelType w:val="hybridMultilevel"/>
    <w:tmpl w:val="344840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54570A"/>
    <w:multiLevelType w:val="hybridMultilevel"/>
    <w:tmpl w:val="60A285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8F4A53"/>
    <w:multiLevelType w:val="hybridMultilevel"/>
    <w:tmpl w:val="87404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C5687"/>
    <w:multiLevelType w:val="hybridMultilevel"/>
    <w:tmpl w:val="65B41358"/>
    <w:lvl w:ilvl="0" w:tplc="D35E7DA0">
      <w:start w:val="1"/>
      <w:numFmt w:val="bullet"/>
      <w:lvlText w:val=""/>
      <w:lvlJc w:val="left"/>
      <w:pPr>
        <w:tabs>
          <w:tab w:val="num" w:pos="567"/>
        </w:tabs>
        <w:ind w:left="567" w:hanging="567"/>
      </w:pPr>
      <w:rPr>
        <w:rFonts w:ascii="Symbol"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163B3F"/>
    <w:multiLevelType w:val="hybridMultilevel"/>
    <w:tmpl w:val="8A80F70E"/>
    <w:lvl w:ilvl="0" w:tplc="E4448262">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A7240E"/>
    <w:multiLevelType w:val="hybridMultilevel"/>
    <w:tmpl w:val="BE762728"/>
    <w:lvl w:ilvl="0" w:tplc="5A9C99A4">
      <w:start w:val="1"/>
      <w:numFmt w:val="bullet"/>
      <w:lvlText w:val=""/>
      <w:lvlJc w:val="left"/>
      <w:pPr>
        <w:tabs>
          <w:tab w:val="num" w:pos="1647"/>
        </w:tabs>
        <w:ind w:left="1647" w:hanging="567"/>
      </w:pPr>
      <w:rPr>
        <w:rFonts w:ascii="Symbol" w:hAnsi="Symbol" w:cs="Wingdings" w:hint="default"/>
        <w:color w:val="auto"/>
      </w:rPr>
    </w:lvl>
    <w:lvl w:ilvl="1" w:tplc="04270003" w:tentative="1">
      <w:start w:val="1"/>
      <w:numFmt w:val="bullet"/>
      <w:lvlText w:val="o"/>
      <w:lvlJc w:val="left"/>
      <w:pPr>
        <w:tabs>
          <w:tab w:val="num" w:pos="2520"/>
        </w:tabs>
        <w:ind w:left="2520" w:hanging="360"/>
      </w:pPr>
      <w:rPr>
        <w:rFonts w:ascii="Courier New" w:hAnsi="Courier New" w:cs="Courier New" w:hint="default"/>
      </w:rPr>
    </w:lvl>
    <w:lvl w:ilvl="2" w:tplc="04270005" w:tentative="1">
      <w:start w:val="1"/>
      <w:numFmt w:val="bullet"/>
      <w:lvlText w:val=""/>
      <w:lvlJc w:val="left"/>
      <w:pPr>
        <w:tabs>
          <w:tab w:val="num" w:pos="3240"/>
        </w:tabs>
        <w:ind w:left="3240" w:hanging="360"/>
      </w:pPr>
      <w:rPr>
        <w:rFonts w:ascii="Wingdings" w:hAnsi="Wingdings" w:hint="default"/>
      </w:rPr>
    </w:lvl>
    <w:lvl w:ilvl="3" w:tplc="04270001" w:tentative="1">
      <w:start w:val="1"/>
      <w:numFmt w:val="bullet"/>
      <w:lvlText w:val=""/>
      <w:lvlJc w:val="left"/>
      <w:pPr>
        <w:tabs>
          <w:tab w:val="num" w:pos="3960"/>
        </w:tabs>
        <w:ind w:left="3960" w:hanging="360"/>
      </w:pPr>
      <w:rPr>
        <w:rFonts w:ascii="Symbol" w:hAnsi="Symbol" w:hint="default"/>
      </w:rPr>
    </w:lvl>
    <w:lvl w:ilvl="4" w:tplc="04270003" w:tentative="1">
      <w:start w:val="1"/>
      <w:numFmt w:val="bullet"/>
      <w:lvlText w:val="o"/>
      <w:lvlJc w:val="left"/>
      <w:pPr>
        <w:tabs>
          <w:tab w:val="num" w:pos="4680"/>
        </w:tabs>
        <w:ind w:left="4680" w:hanging="360"/>
      </w:pPr>
      <w:rPr>
        <w:rFonts w:ascii="Courier New" w:hAnsi="Courier New" w:cs="Courier New" w:hint="default"/>
      </w:rPr>
    </w:lvl>
    <w:lvl w:ilvl="5" w:tplc="04270005" w:tentative="1">
      <w:start w:val="1"/>
      <w:numFmt w:val="bullet"/>
      <w:lvlText w:val=""/>
      <w:lvlJc w:val="left"/>
      <w:pPr>
        <w:tabs>
          <w:tab w:val="num" w:pos="5400"/>
        </w:tabs>
        <w:ind w:left="5400" w:hanging="360"/>
      </w:pPr>
      <w:rPr>
        <w:rFonts w:ascii="Wingdings" w:hAnsi="Wingdings" w:hint="default"/>
      </w:rPr>
    </w:lvl>
    <w:lvl w:ilvl="6" w:tplc="04270001" w:tentative="1">
      <w:start w:val="1"/>
      <w:numFmt w:val="bullet"/>
      <w:lvlText w:val=""/>
      <w:lvlJc w:val="left"/>
      <w:pPr>
        <w:tabs>
          <w:tab w:val="num" w:pos="6120"/>
        </w:tabs>
        <w:ind w:left="6120" w:hanging="360"/>
      </w:pPr>
      <w:rPr>
        <w:rFonts w:ascii="Symbol" w:hAnsi="Symbol" w:hint="default"/>
      </w:rPr>
    </w:lvl>
    <w:lvl w:ilvl="7" w:tplc="04270003" w:tentative="1">
      <w:start w:val="1"/>
      <w:numFmt w:val="bullet"/>
      <w:lvlText w:val="o"/>
      <w:lvlJc w:val="left"/>
      <w:pPr>
        <w:tabs>
          <w:tab w:val="num" w:pos="6840"/>
        </w:tabs>
        <w:ind w:left="6840" w:hanging="360"/>
      </w:pPr>
      <w:rPr>
        <w:rFonts w:ascii="Courier New" w:hAnsi="Courier New" w:cs="Courier New" w:hint="default"/>
      </w:rPr>
    </w:lvl>
    <w:lvl w:ilvl="8" w:tplc="04270005" w:tentative="1">
      <w:start w:val="1"/>
      <w:numFmt w:val="bullet"/>
      <w:lvlText w:val=""/>
      <w:lvlJc w:val="left"/>
      <w:pPr>
        <w:tabs>
          <w:tab w:val="num" w:pos="7560"/>
        </w:tabs>
        <w:ind w:left="7560" w:hanging="360"/>
      </w:pPr>
      <w:rPr>
        <w:rFonts w:ascii="Wingdings" w:hAnsi="Wingdings" w:hint="default"/>
      </w:rPr>
    </w:lvl>
  </w:abstractNum>
  <w:abstractNum w:abstractNumId="26" w15:restartNumberingAfterBreak="0">
    <w:nsid w:val="4D5C7847"/>
    <w:multiLevelType w:val="hybridMultilevel"/>
    <w:tmpl w:val="F8207298"/>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E567843"/>
    <w:multiLevelType w:val="hybridMultilevel"/>
    <w:tmpl w:val="F452A3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2025E3C"/>
    <w:multiLevelType w:val="hybridMultilevel"/>
    <w:tmpl w:val="D3B20678"/>
    <w:lvl w:ilvl="0" w:tplc="94564338">
      <w:start w:val="1"/>
      <w:numFmt w:val="bullet"/>
      <w:lvlRestart w:val="0"/>
      <w:lvlText w:val="-"/>
      <w:lvlJc w:val="left"/>
      <w:pPr>
        <w:tabs>
          <w:tab w:val="num" w:pos="927"/>
        </w:tabs>
        <w:ind w:left="92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A447B3"/>
    <w:multiLevelType w:val="hybridMultilevel"/>
    <w:tmpl w:val="C910F4FE"/>
    <w:lvl w:ilvl="0" w:tplc="E07EE01A">
      <w:start w:val="1"/>
      <w:numFmt w:val="bullet"/>
      <w:lvlText w:val=""/>
      <w:lvlJc w:val="left"/>
      <w:pPr>
        <w:tabs>
          <w:tab w:val="num" w:pos="567"/>
        </w:tabs>
        <w:ind w:left="567" w:hanging="567"/>
      </w:pPr>
      <w:rPr>
        <w:rFonts w:ascii="Symbol" w:hAnsi="Symbol"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2451A4"/>
    <w:multiLevelType w:val="hybridMultilevel"/>
    <w:tmpl w:val="81F636DE"/>
    <w:lvl w:ilvl="0" w:tplc="9D9C0A0E">
      <w:start w:val="4"/>
      <w:numFmt w:val="bullet"/>
      <w:lvlText w:val="-"/>
      <w:lvlJc w:val="left"/>
      <w:pPr>
        <w:tabs>
          <w:tab w:val="num" w:pos="924"/>
        </w:tabs>
        <w:ind w:left="981" w:hanging="5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FE7E67"/>
    <w:multiLevelType w:val="hybridMultilevel"/>
    <w:tmpl w:val="FA9E4B9A"/>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355F52"/>
    <w:multiLevelType w:val="hybridMultilevel"/>
    <w:tmpl w:val="258E2CE8"/>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E886100"/>
    <w:multiLevelType w:val="hybridMultilevel"/>
    <w:tmpl w:val="116A7688"/>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51485"/>
    <w:multiLevelType w:val="hybridMultilevel"/>
    <w:tmpl w:val="AA4CC42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0AD10B2"/>
    <w:multiLevelType w:val="hybridMultilevel"/>
    <w:tmpl w:val="54387D94"/>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CA7B6E"/>
    <w:multiLevelType w:val="hybridMultilevel"/>
    <w:tmpl w:val="F1BC584E"/>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8B335F"/>
    <w:multiLevelType w:val="hybridMultilevel"/>
    <w:tmpl w:val="F4D8BF02"/>
    <w:lvl w:ilvl="0" w:tplc="FFFFFFFF">
      <w:start w:val="1"/>
      <w:numFmt w:val="bullet"/>
      <w:lvlText w:val="-"/>
      <w:lvlJc w:val="left"/>
      <w:pPr>
        <w:ind w:left="720" w:hanging="360"/>
      </w:pPr>
      <w:rPr>
        <w:rFonts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38" w15:restartNumberingAfterBreak="0">
    <w:nsid w:val="63591EF3"/>
    <w:multiLevelType w:val="hybridMultilevel"/>
    <w:tmpl w:val="A4FE40A2"/>
    <w:lvl w:ilvl="0" w:tplc="08090001">
      <w:start w:val="1"/>
      <w:numFmt w:val="bullet"/>
      <w:lvlText w:val=""/>
      <w:lvlJc w:val="left"/>
      <w:pPr>
        <w:tabs>
          <w:tab w:val="num" w:pos="907"/>
        </w:tabs>
        <w:ind w:left="907" w:hanging="360"/>
      </w:pPr>
      <w:rPr>
        <w:rFonts w:ascii="Symbol" w:hAnsi="Symbol" w:hint="default"/>
      </w:rPr>
    </w:lvl>
    <w:lvl w:ilvl="1" w:tplc="0809000F">
      <w:start w:val="1"/>
      <w:numFmt w:val="decimal"/>
      <w:lvlText w:val="%2."/>
      <w:lvlJc w:val="left"/>
      <w:pPr>
        <w:tabs>
          <w:tab w:val="num" w:pos="1627"/>
        </w:tabs>
        <w:ind w:left="1627" w:hanging="360"/>
      </w:pPr>
      <w:rPr>
        <w:rFonts w:hint="default"/>
      </w:rPr>
    </w:lvl>
    <w:lvl w:ilvl="2" w:tplc="08090005" w:tentative="1">
      <w:start w:val="1"/>
      <w:numFmt w:val="bullet"/>
      <w:lvlText w:val=""/>
      <w:lvlJc w:val="left"/>
      <w:pPr>
        <w:tabs>
          <w:tab w:val="num" w:pos="2347"/>
        </w:tabs>
        <w:ind w:left="2347" w:hanging="360"/>
      </w:pPr>
      <w:rPr>
        <w:rFonts w:ascii="Wingdings" w:hAnsi="Wingdings" w:hint="default"/>
      </w:rPr>
    </w:lvl>
    <w:lvl w:ilvl="3" w:tplc="08090001" w:tentative="1">
      <w:start w:val="1"/>
      <w:numFmt w:val="bullet"/>
      <w:lvlText w:val=""/>
      <w:lvlJc w:val="left"/>
      <w:pPr>
        <w:tabs>
          <w:tab w:val="num" w:pos="3067"/>
        </w:tabs>
        <w:ind w:left="3067" w:hanging="360"/>
      </w:pPr>
      <w:rPr>
        <w:rFonts w:ascii="Symbol" w:hAnsi="Symbol" w:hint="default"/>
      </w:rPr>
    </w:lvl>
    <w:lvl w:ilvl="4" w:tplc="08090003" w:tentative="1">
      <w:start w:val="1"/>
      <w:numFmt w:val="bullet"/>
      <w:lvlText w:val="o"/>
      <w:lvlJc w:val="left"/>
      <w:pPr>
        <w:tabs>
          <w:tab w:val="num" w:pos="3787"/>
        </w:tabs>
        <w:ind w:left="3787" w:hanging="360"/>
      </w:pPr>
      <w:rPr>
        <w:rFonts w:ascii="Courier New" w:hAnsi="Courier New" w:cs="Courier New" w:hint="default"/>
      </w:rPr>
    </w:lvl>
    <w:lvl w:ilvl="5" w:tplc="08090005" w:tentative="1">
      <w:start w:val="1"/>
      <w:numFmt w:val="bullet"/>
      <w:lvlText w:val=""/>
      <w:lvlJc w:val="left"/>
      <w:pPr>
        <w:tabs>
          <w:tab w:val="num" w:pos="4507"/>
        </w:tabs>
        <w:ind w:left="4507" w:hanging="360"/>
      </w:pPr>
      <w:rPr>
        <w:rFonts w:ascii="Wingdings" w:hAnsi="Wingdings" w:hint="default"/>
      </w:rPr>
    </w:lvl>
    <w:lvl w:ilvl="6" w:tplc="08090001" w:tentative="1">
      <w:start w:val="1"/>
      <w:numFmt w:val="bullet"/>
      <w:lvlText w:val=""/>
      <w:lvlJc w:val="left"/>
      <w:pPr>
        <w:tabs>
          <w:tab w:val="num" w:pos="5227"/>
        </w:tabs>
        <w:ind w:left="5227" w:hanging="360"/>
      </w:pPr>
      <w:rPr>
        <w:rFonts w:ascii="Symbol" w:hAnsi="Symbol" w:hint="default"/>
      </w:rPr>
    </w:lvl>
    <w:lvl w:ilvl="7" w:tplc="08090003" w:tentative="1">
      <w:start w:val="1"/>
      <w:numFmt w:val="bullet"/>
      <w:lvlText w:val="o"/>
      <w:lvlJc w:val="left"/>
      <w:pPr>
        <w:tabs>
          <w:tab w:val="num" w:pos="5947"/>
        </w:tabs>
        <w:ind w:left="5947" w:hanging="360"/>
      </w:pPr>
      <w:rPr>
        <w:rFonts w:ascii="Courier New" w:hAnsi="Courier New" w:cs="Courier New" w:hint="default"/>
      </w:rPr>
    </w:lvl>
    <w:lvl w:ilvl="8" w:tplc="08090005" w:tentative="1">
      <w:start w:val="1"/>
      <w:numFmt w:val="bullet"/>
      <w:lvlText w:val=""/>
      <w:lvlJc w:val="left"/>
      <w:pPr>
        <w:tabs>
          <w:tab w:val="num" w:pos="6667"/>
        </w:tabs>
        <w:ind w:left="6667" w:hanging="360"/>
      </w:pPr>
      <w:rPr>
        <w:rFonts w:ascii="Wingdings" w:hAnsi="Wingdings" w:hint="default"/>
      </w:rPr>
    </w:lvl>
  </w:abstractNum>
  <w:abstractNum w:abstractNumId="39" w15:restartNumberingAfterBreak="0">
    <w:nsid w:val="65177953"/>
    <w:multiLevelType w:val="hybridMultilevel"/>
    <w:tmpl w:val="73E480D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65E24D18"/>
    <w:multiLevelType w:val="hybridMultilevel"/>
    <w:tmpl w:val="AE4C16E8"/>
    <w:lvl w:ilvl="0" w:tplc="0712AEA0">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4F53D6"/>
    <w:multiLevelType w:val="hybridMultilevel"/>
    <w:tmpl w:val="FCAAA96C"/>
    <w:lvl w:ilvl="0" w:tplc="8C70124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6A592966"/>
    <w:multiLevelType w:val="hybridMultilevel"/>
    <w:tmpl w:val="C346D318"/>
    <w:lvl w:ilvl="0" w:tplc="58922E7E">
      <w:start w:val="1"/>
      <w:numFmt w:val="bullet"/>
      <w:lvlRestart w:val="0"/>
      <w:lvlText w:val="-"/>
      <w:lvlJc w:val="left"/>
      <w:pPr>
        <w:tabs>
          <w:tab w:val="num" w:pos="567"/>
        </w:tabs>
        <w:ind w:left="567" w:hanging="567"/>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B80DD4"/>
    <w:multiLevelType w:val="hybridMultilevel"/>
    <w:tmpl w:val="86588200"/>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7C7703D"/>
    <w:multiLevelType w:val="hybridMultilevel"/>
    <w:tmpl w:val="342CC668"/>
    <w:lvl w:ilvl="0" w:tplc="09F6854E">
      <w:start w:val="1"/>
      <w:numFmt w:val="bullet"/>
      <w:lvlText w:val="-"/>
      <w:lvlJc w:val="left"/>
      <w:pPr>
        <w:tabs>
          <w:tab w:val="num" w:pos="567"/>
        </w:tabs>
        <w:ind w:left="567" w:hanging="567"/>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BF41AE4"/>
    <w:multiLevelType w:val="multilevel"/>
    <w:tmpl w:val="C1CE9478"/>
    <w:lvl w:ilvl="0">
      <w:start w:val="2"/>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1440"/>
        </w:tabs>
      </w:pPr>
      <w:rPr>
        <w:b/>
        <w:bCs/>
        <w:i/>
        <w:iCs/>
      </w:r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46" w15:restartNumberingAfterBreak="0">
    <w:nsid w:val="7E5F5BAD"/>
    <w:multiLevelType w:val="hybridMultilevel"/>
    <w:tmpl w:val="1D56D44E"/>
    <w:lvl w:ilvl="0" w:tplc="E8BAF01E">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2"/>
  </w:num>
  <w:num w:numId="3">
    <w:abstractNumId w:val="0"/>
    <w:lvlOverride w:ilvl="0">
      <w:lvl w:ilvl="0">
        <w:start w:val="1"/>
        <w:numFmt w:val="bullet"/>
        <w:lvlText w:val="-"/>
        <w:legacy w:legacy="1" w:legacySpace="0" w:legacyIndent="360"/>
        <w:lvlJc w:val="left"/>
        <w:pPr>
          <w:ind w:left="360" w:hanging="360"/>
        </w:pPr>
      </w:lvl>
    </w:lvlOverride>
  </w:num>
  <w:num w:numId="4">
    <w:abstractNumId w:val="28"/>
  </w:num>
  <w:num w:numId="5">
    <w:abstractNumId w:val="30"/>
  </w:num>
  <w:num w:numId="6">
    <w:abstractNumId w:val="14"/>
  </w:num>
  <w:num w:numId="7">
    <w:abstractNumId w:val="29"/>
  </w:num>
  <w:num w:numId="8">
    <w:abstractNumId w:val="8"/>
  </w:num>
  <w:num w:numId="9">
    <w:abstractNumId w:val="5"/>
  </w:num>
  <w:num w:numId="10">
    <w:abstractNumId w:val="35"/>
  </w:num>
  <w:num w:numId="11">
    <w:abstractNumId w:val="42"/>
  </w:num>
  <w:num w:numId="12">
    <w:abstractNumId w:val="4"/>
  </w:num>
  <w:num w:numId="13">
    <w:abstractNumId w:val="31"/>
  </w:num>
  <w:num w:numId="14">
    <w:abstractNumId w:val="36"/>
  </w:num>
  <w:num w:numId="15">
    <w:abstractNumId w:val="10"/>
  </w:num>
  <w:num w:numId="16">
    <w:abstractNumId w:val="33"/>
  </w:num>
  <w:num w:numId="17">
    <w:abstractNumId w:val="7"/>
  </w:num>
  <w:num w:numId="1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2"/>
  </w:num>
  <w:num w:numId="26">
    <w:abstractNumId w:val="17"/>
  </w:num>
  <w:num w:numId="27">
    <w:abstractNumId w:val="0"/>
    <w:lvlOverride w:ilvl="0">
      <w:lvl w:ilvl="0">
        <w:start w:val="1"/>
        <w:numFmt w:val="bullet"/>
        <w:lvlText w:val="-"/>
        <w:lvlJc w:val="left"/>
        <w:pPr>
          <w:ind w:left="720" w:hanging="360"/>
        </w:pPr>
      </w:lvl>
    </w:lvlOverride>
  </w:num>
  <w:num w:numId="28">
    <w:abstractNumId w:val="46"/>
  </w:num>
  <w:num w:numId="29">
    <w:abstractNumId w:val="38"/>
  </w:num>
  <w:num w:numId="30">
    <w:abstractNumId w:val="21"/>
  </w:num>
  <w:num w:numId="31">
    <w:abstractNumId w:val="20"/>
  </w:num>
  <w:num w:numId="32">
    <w:abstractNumId w:val="11"/>
  </w:num>
  <w:num w:numId="33">
    <w:abstractNumId w:val="2"/>
  </w:num>
  <w:num w:numId="34">
    <w:abstractNumId w:val="45"/>
  </w:num>
  <w:num w:numId="35">
    <w:abstractNumId w:val="27"/>
  </w:num>
  <w:num w:numId="36">
    <w:abstractNumId w:val="6"/>
  </w:num>
  <w:num w:numId="37">
    <w:abstractNumId w:val="39"/>
  </w:num>
  <w:num w:numId="38">
    <w:abstractNumId w:val="3"/>
  </w:num>
  <w:num w:numId="39">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41"/>
  </w:num>
  <w:num w:numId="42">
    <w:abstractNumId w:val="37"/>
  </w:num>
  <w:num w:numId="43">
    <w:abstractNumId w:val="13"/>
  </w:num>
  <w:num w:numId="44">
    <w:abstractNumId w:val="19"/>
  </w:num>
  <w:num w:numId="45">
    <w:abstractNumId w:val="1"/>
  </w:num>
  <w:num w:numId="46">
    <w:abstractNumId w:val="26"/>
  </w:num>
  <w:num w:numId="47">
    <w:abstractNumId w:val="32"/>
  </w:num>
  <w:num w:numId="48">
    <w:abstractNumId w:val="0"/>
    <w:lvlOverride w:ilvl="0">
      <w:lvl w:ilvl="0">
        <w:start w:val="1"/>
        <w:numFmt w:val="bullet"/>
        <w:lvlText w:val="-"/>
        <w:lvlJc w:val="left"/>
        <w:pPr>
          <w:ind w:left="360" w:hanging="360"/>
        </w:pPr>
      </w:lvl>
    </w:lvlOverride>
  </w:num>
  <w:num w:numId="49">
    <w:abstractNumId w:val="9"/>
  </w:num>
  <w:num w:numId="50">
    <w:abstractNumId w:val="44"/>
  </w:num>
  <w:num w:numId="51">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0EF"/>
    <w:rsid w:val="00034B16"/>
    <w:rsid w:val="00044570"/>
    <w:rsid w:val="000A1FF5"/>
    <w:rsid w:val="00135DF8"/>
    <w:rsid w:val="00175D72"/>
    <w:rsid w:val="0019106B"/>
    <w:rsid w:val="001C3893"/>
    <w:rsid w:val="002540EF"/>
    <w:rsid w:val="002814C1"/>
    <w:rsid w:val="002A723C"/>
    <w:rsid w:val="002E05CA"/>
    <w:rsid w:val="002E154A"/>
    <w:rsid w:val="002E1D80"/>
    <w:rsid w:val="00317022"/>
    <w:rsid w:val="003C6353"/>
    <w:rsid w:val="00412F55"/>
    <w:rsid w:val="004848B7"/>
    <w:rsid w:val="0054219E"/>
    <w:rsid w:val="005720AB"/>
    <w:rsid w:val="00593887"/>
    <w:rsid w:val="006054C4"/>
    <w:rsid w:val="00605DA1"/>
    <w:rsid w:val="00627DA1"/>
    <w:rsid w:val="006500B3"/>
    <w:rsid w:val="006D3B2D"/>
    <w:rsid w:val="008738B4"/>
    <w:rsid w:val="008A324B"/>
    <w:rsid w:val="008C4532"/>
    <w:rsid w:val="00930EF1"/>
    <w:rsid w:val="009C6C4D"/>
    <w:rsid w:val="009F23D4"/>
    <w:rsid w:val="009F79AE"/>
    <w:rsid w:val="00A34489"/>
    <w:rsid w:val="00A6102A"/>
    <w:rsid w:val="00A63FDC"/>
    <w:rsid w:val="00AA515C"/>
    <w:rsid w:val="00AF03BE"/>
    <w:rsid w:val="00AF3AEF"/>
    <w:rsid w:val="00B4794F"/>
    <w:rsid w:val="00B91359"/>
    <w:rsid w:val="00BA0CAB"/>
    <w:rsid w:val="00C4715B"/>
    <w:rsid w:val="00C65B3F"/>
    <w:rsid w:val="00C70116"/>
    <w:rsid w:val="00CA3017"/>
    <w:rsid w:val="00CB6563"/>
    <w:rsid w:val="00D86FE7"/>
    <w:rsid w:val="00DD796E"/>
    <w:rsid w:val="00F7380A"/>
    <w:rsid w:val="00FB3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3F034"/>
  <w15:chartTrackingRefBased/>
  <w15:docId w15:val="{8104CF36-5A8C-4816-8D6F-64EAC648C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3FDC"/>
    <w:rPr>
      <w:kern w:val="0"/>
      <w:lang w:val="lt-LT"/>
      <w14:ligatures w14:val="none"/>
    </w:rPr>
  </w:style>
  <w:style w:type="paragraph" w:styleId="Antrat1">
    <w:name w:val="heading 1"/>
    <w:basedOn w:val="prastasis"/>
    <w:next w:val="prastasis"/>
    <w:link w:val="Antrat1Diagrama"/>
    <w:qFormat/>
    <w:rsid w:val="002540EF"/>
    <w:pPr>
      <w:keepNext/>
      <w:overflowPunct w:val="0"/>
      <w:autoSpaceDE w:val="0"/>
      <w:autoSpaceDN w:val="0"/>
      <w:adjustRightInd w:val="0"/>
      <w:spacing w:before="240" w:after="60" w:line="240" w:lineRule="auto"/>
      <w:textAlignment w:val="baseline"/>
      <w:outlineLvl w:val="0"/>
    </w:pPr>
    <w:rPr>
      <w:rFonts w:ascii="Arial" w:eastAsia="Times New Roman" w:hAnsi="Arial" w:cs="Arial"/>
      <w:b/>
      <w:bCs/>
      <w:noProof/>
      <w:kern w:val="32"/>
      <w:sz w:val="32"/>
      <w:szCs w:val="32"/>
    </w:rPr>
  </w:style>
  <w:style w:type="paragraph" w:styleId="Antrat2">
    <w:name w:val="heading 2"/>
    <w:basedOn w:val="prastasis"/>
    <w:next w:val="prastasis"/>
    <w:link w:val="Antrat2Diagrama"/>
    <w:qFormat/>
    <w:rsid w:val="002540EF"/>
    <w:pPr>
      <w:keepNext/>
      <w:overflowPunct w:val="0"/>
      <w:autoSpaceDE w:val="0"/>
      <w:autoSpaceDN w:val="0"/>
      <w:adjustRightInd w:val="0"/>
      <w:spacing w:before="240" w:after="60" w:line="240" w:lineRule="auto"/>
      <w:textAlignment w:val="baseline"/>
      <w:outlineLvl w:val="1"/>
    </w:pPr>
    <w:rPr>
      <w:rFonts w:ascii="Arial" w:eastAsia="Times New Roman" w:hAnsi="Arial" w:cs="Arial"/>
      <w:b/>
      <w:bCs/>
      <w:i/>
      <w:iCs/>
      <w:noProof/>
      <w:sz w:val="28"/>
      <w:szCs w:val="28"/>
    </w:rPr>
  </w:style>
  <w:style w:type="paragraph" w:styleId="Antrat3">
    <w:name w:val="heading 3"/>
    <w:basedOn w:val="prastasis"/>
    <w:next w:val="prastasis"/>
    <w:link w:val="Antrat3Diagrama"/>
    <w:qFormat/>
    <w:rsid w:val="002540EF"/>
    <w:pPr>
      <w:keepNext/>
      <w:overflowPunct w:val="0"/>
      <w:autoSpaceDE w:val="0"/>
      <w:autoSpaceDN w:val="0"/>
      <w:adjustRightInd w:val="0"/>
      <w:spacing w:before="240" w:after="60" w:line="240" w:lineRule="auto"/>
      <w:textAlignment w:val="baseline"/>
      <w:outlineLvl w:val="2"/>
    </w:pPr>
    <w:rPr>
      <w:rFonts w:ascii="Arial" w:eastAsia="Times New Roman" w:hAnsi="Arial" w:cs="Arial"/>
      <w:b/>
      <w:bCs/>
      <w:noProof/>
      <w:sz w:val="26"/>
      <w:szCs w:val="26"/>
    </w:rPr>
  </w:style>
  <w:style w:type="paragraph" w:styleId="Antrat4">
    <w:name w:val="heading 4"/>
    <w:basedOn w:val="prastasis"/>
    <w:next w:val="prastasis"/>
    <w:link w:val="Antrat4Diagrama"/>
    <w:semiHidden/>
    <w:unhideWhenUsed/>
    <w:qFormat/>
    <w:rsid w:val="002540EF"/>
    <w:pPr>
      <w:keepNext/>
      <w:overflowPunct w:val="0"/>
      <w:autoSpaceDE w:val="0"/>
      <w:autoSpaceDN w:val="0"/>
      <w:adjustRightInd w:val="0"/>
      <w:spacing w:before="240" w:after="60" w:line="240" w:lineRule="auto"/>
      <w:textAlignment w:val="baseline"/>
      <w:outlineLvl w:val="3"/>
    </w:pPr>
    <w:rPr>
      <w:rFonts w:ascii="Calibri" w:eastAsia="Times New Roman" w:hAnsi="Calibri" w:cs="Times New Roman"/>
      <w:b/>
      <w:bCs/>
      <w:noProof/>
      <w:sz w:val="28"/>
      <w:szCs w:val="28"/>
    </w:rPr>
  </w:style>
  <w:style w:type="paragraph" w:styleId="Antrat5">
    <w:name w:val="heading 5"/>
    <w:basedOn w:val="prastasis"/>
    <w:next w:val="prastasis"/>
    <w:link w:val="Antrat5Diagrama"/>
    <w:qFormat/>
    <w:rsid w:val="002540EF"/>
    <w:pPr>
      <w:keepNext/>
      <w:spacing w:after="0" w:line="240" w:lineRule="auto"/>
      <w:outlineLvl w:val="4"/>
    </w:pPr>
    <w:rPr>
      <w:rFonts w:ascii="Times New Roman" w:eastAsia="Times New Roman" w:hAnsi="Times New Roman" w:cs="Times New Roman"/>
      <w:bCs/>
      <w:u w:val="single"/>
      <w:lang w:eastAsia="lt-LT"/>
    </w:rPr>
  </w:style>
  <w:style w:type="paragraph" w:styleId="Antrat6">
    <w:name w:val="heading 6"/>
    <w:basedOn w:val="prastasis"/>
    <w:next w:val="prastasis"/>
    <w:link w:val="Antrat6Diagrama"/>
    <w:qFormat/>
    <w:rsid w:val="002540EF"/>
    <w:pPr>
      <w:overflowPunct w:val="0"/>
      <w:autoSpaceDE w:val="0"/>
      <w:autoSpaceDN w:val="0"/>
      <w:adjustRightInd w:val="0"/>
      <w:spacing w:before="240" w:after="60" w:line="240" w:lineRule="auto"/>
      <w:textAlignment w:val="baseline"/>
      <w:outlineLvl w:val="5"/>
    </w:pPr>
    <w:rPr>
      <w:rFonts w:ascii="TimesLT" w:eastAsia="Times New Roman" w:hAnsi="TimesLT" w:cs="Times New Roman"/>
      <w:b/>
      <w:bCs/>
      <w:noProof/>
    </w:rPr>
  </w:style>
  <w:style w:type="paragraph" w:styleId="Antrat7">
    <w:name w:val="heading 7"/>
    <w:basedOn w:val="prastasis"/>
    <w:next w:val="prastasis"/>
    <w:link w:val="Antrat7Diagrama"/>
    <w:qFormat/>
    <w:rsid w:val="002540EF"/>
    <w:pPr>
      <w:keepNext/>
      <w:overflowPunct w:val="0"/>
      <w:autoSpaceDE w:val="0"/>
      <w:autoSpaceDN w:val="0"/>
      <w:adjustRightInd w:val="0"/>
      <w:spacing w:after="0" w:line="240" w:lineRule="auto"/>
      <w:textAlignment w:val="baseline"/>
      <w:outlineLvl w:val="6"/>
    </w:pPr>
    <w:rPr>
      <w:rFonts w:ascii="TimesLT" w:eastAsia="Times New Roman" w:hAnsi="TimesLT" w:cs="Times New Roman"/>
      <w:i/>
      <w:iCs/>
      <w:noProof/>
      <w:szCs w:val="20"/>
    </w:rPr>
  </w:style>
  <w:style w:type="paragraph" w:styleId="Antrat8">
    <w:name w:val="heading 8"/>
    <w:basedOn w:val="prastasis"/>
    <w:next w:val="prastasis"/>
    <w:link w:val="Antrat8Diagrama"/>
    <w:qFormat/>
    <w:rsid w:val="002540EF"/>
    <w:pPr>
      <w:keepNext/>
      <w:overflowPunct w:val="0"/>
      <w:autoSpaceDE w:val="0"/>
      <w:autoSpaceDN w:val="0"/>
      <w:adjustRightInd w:val="0"/>
      <w:spacing w:after="0" w:line="240" w:lineRule="auto"/>
      <w:textAlignment w:val="baseline"/>
      <w:outlineLvl w:val="7"/>
    </w:pPr>
    <w:rPr>
      <w:rFonts w:ascii="TimesLT" w:eastAsia="Times New Roman" w:hAnsi="TimesLT" w:cs="Times New Roman"/>
      <w:b/>
      <w:bCs/>
      <w:noProof/>
      <w:szCs w:val="20"/>
    </w:rPr>
  </w:style>
  <w:style w:type="paragraph" w:styleId="Antrat9">
    <w:name w:val="heading 9"/>
    <w:basedOn w:val="prastasis"/>
    <w:next w:val="prastasis"/>
    <w:link w:val="Antrat9Diagrama"/>
    <w:qFormat/>
    <w:rsid w:val="002540EF"/>
    <w:pPr>
      <w:overflowPunct w:val="0"/>
      <w:autoSpaceDE w:val="0"/>
      <w:autoSpaceDN w:val="0"/>
      <w:adjustRightInd w:val="0"/>
      <w:spacing w:before="240" w:after="60" w:line="240" w:lineRule="auto"/>
      <w:textAlignment w:val="baseline"/>
      <w:outlineLvl w:val="8"/>
    </w:pPr>
    <w:rPr>
      <w:rFonts w:ascii="Arial" w:eastAsia="Times New Roman" w:hAnsi="Arial" w:cs="Arial"/>
      <w:noProof/>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540EF"/>
    <w:rPr>
      <w:rFonts w:ascii="Arial" w:eastAsia="Times New Roman" w:hAnsi="Arial" w:cs="Arial"/>
      <w:b/>
      <w:bCs/>
      <w:noProof/>
      <w:kern w:val="32"/>
      <w:sz w:val="32"/>
      <w:szCs w:val="32"/>
      <w:lang w:val="lt-LT"/>
      <w14:ligatures w14:val="none"/>
    </w:rPr>
  </w:style>
  <w:style w:type="character" w:customStyle="1" w:styleId="Antrat2Diagrama">
    <w:name w:val="Antraštė 2 Diagrama"/>
    <w:basedOn w:val="Numatytasispastraiposriftas"/>
    <w:link w:val="Antrat2"/>
    <w:rsid w:val="002540EF"/>
    <w:rPr>
      <w:rFonts w:ascii="Arial" w:eastAsia="Times New Roman" w:hAnsi="Arial" w:cs="Arial"/>
      <w:b/>
      <w:bCs/>
      <w:i/>
      <w:iCs/>
      <w:noProof/>
      <w:kern w:val="0"/>
      <w:sz w:val="28"/>
      <w:szCs w:val="28"/>
      <w:lang w:val="lt-LT"/>
      <w14:ligatures w14:val="none"/>
    </w:rPr>
  </w:style>
  <w:style w:type="character" w:customStyle="1" w:styleId="Antrat3Diagrama">
    <w:name w:val="Antraštė 3 Diagrama"/>
    <w:basedOn w:val="Numatytasispastraiposriftas"/>
    <w:link w:val="Antrat3"/>
    <w:rsid w:val="002540EF"/>
    <w:rPr>
      <w:rFonts w:ascii="Arial" w:eastAsia="Times New Roman" w:hAnsi="Arial" w:cs="Arial"/>
      <w:b/>
      <w:bCs/>
      <w:noProof/>
      <w:kern w:val="0"/>
      <w:sz w:val="26"/>
      <w:szCs w:val="26"/>
      <w:lang w:val="lt-LT"/>
      <w14:ligatures w14:val="none"/>
    </w:rPr>
  </w:style>
  <w:style w:type="character" w:customStyle="1" w:styleId="Antrat4Diagrama">
    <w:name w:val="Antraštė 4 Diagrama"/>
    <w:basedOn w:val="Numatytasispastraiposriftas"/>
    <w:link w:val="Antrat4"/>
    <w:semiHidden/>
    <w:rsid w:val="002540EF"/>
    <w:rPr>
      <w:rFonts w:ascii="Calibri" w:eastAsia="Times New Roman" w:hAnsi="Calibri" w:cs="Times New Roman"/>
      <w:b/>
      <w:bCs/>
      <w:noProof/>
      <w:kern w:val="0"/>
      <w:sz w:val="28"/>
      <w:szCs w:val="28"/>
      <w:lang w:val="lt-LT"/>
      <w14:ligatures w14:val="none"/>
    </w:rPr>
  </w:style>
  <w:style w:type="character" w:customStyle="1" w:styleId="Antrat5Diagrama">
    <w:name w:val="Antraštė 5 Diagrama"/>
    <w:basedOn w:val="Numatytasispastraiposriftas"/>
    <w:link w:val="Antrat5"/>
    <w:rsid w:val="002540EF"/>
    <w:rPr>
      <w:rFonts w:ascii="Times New Roman" w:eastAsia="Times New Roman" w:hAnsi="Times New Roman" w:cs="Times New Roman"/>
      <w:bCs/>
      <w:kern w:val="0"/>
      <w:u w:val="single"/>
      <w:lang w:val="lt-LT" w:eastAsia="lt-LT"/>
      <w14:ligatures w14:val="none"/>
    </w:rPr>
  </w:style>
  <w:style w:type="character" w:customStyle="1" w:styleId="Antrat6Diagrama">
    <w:name w:val="Antraštė 6 Diagrama"/>
    <w:basedOn w:val="Numatytasispastraiposriftas"/>
    <w:link w:val="Antrat6"/>
    <w:rsid w:val="002540EF"/>
    <w:rPr>
      <w:rFonts w:ascii="TimesLT" w:eastAsia="Times New Roman" w:hAnsi="TimesLT" w:cs="Times New Roman"/>
      <w:b/>
      <w:bCs/>
      <w:noProof/>
      <w:kern w:val="0"/>
      <w:lang w:val="lt-LT"/>
      <w14:ligatures w14:val="none"/>
    </w:rPr>
  </w:style>
  <w:style w:type="character" w:customStyle="1" w:styleId="Antrat7Diagrama">
    <w:name w:val="Antraštė 7 Diagrama"/>
    <w:basedOn w:val="Numatytasispastraiposriftas"/>
    <w:link w:val="Antrat7"/>
    <w:rsid w:val="002540EF"/>
    <w:rPr>
      <w:rFonts w:ascii="TimesLT" w:eastAsia="Times New Roman" w:hAnsi="TimesLT" w:cs="Times New Roman"/>
      <w:i/>
      <w:iCs/>
      <w:noProof/>
      <w:kern w:val="0"/>
      <w:szCs w:val="20"/>
      <w:lang w:val="lt-LT"/>
      <w14:ligatures w14:val="none"/>
    </w:rPr>
  </w:style>
  <w:style w:type="character" w:customStyle="1" w:styleId="Antrat8Diagrama">
    <w:name w:val="Antraštė 8 Diagrama"/>
    <w:basedOn w:val="Numatytasispastraiposriftas"/>
    <w:link w:val="Antrat8"/>
    <w:rsid w:val="002540EF"/>
    <w:rPr>
      <w:rFonts w:ascii="TimesLT" w:eastAsia="Times New Roman" w:hAnsi="TimesLT" w:cs="Times New Roman"/>
      <w:b/>
      <w:bCs/>
      <w:noProof/>
      <w:kern w:val="0"/>
      <w:szCs w:val="20"/>
      <w:lang w:val="lt-LT"/>
      <w14:ligatures w14:val="none"/>
    </w:rPr>
  </w:style>
  <w:style w:type="character" w:customStyle="1" w:styleId="Antrat9Diagrama">
    <w:name w:val="Antraštė 9 Diagrama"/>
    <w:basedOn w:val="Numatytasispastraiposriftas"/>
    <w:link w:val="Antrat9"/>
    <w:rsid w:val="002540EF"/>
    <w:rPr>
      <w:rFonts w:ascii="Arial" w:eastAsia="Times New Roman" w:hAnsi="Arial" w:cs="Arial"/>
      <w:noProof/>
      <w:kern w:val="0"/>
      <w:lang w:val="lt-LT" w:eastAsia="lt-LT"/>
      <w14:ligatures w14:val="none"/>
    </w:rPr>
  </w:style>
  <w:style w:type="numbering" w:customStyle="1" w:styleId="Sraonra1">
    <w:name w:val="Sąrašo nėra1"/>
    <w:next w:val="Sraonra"/>
    <w:uiPriority w:val="99"/>
    <w:semiHidden/>
    <w:unhideWhenUsed/>
    <w:rsid w:val="002540EF"/>
  </w:style>
  <w:style w:type="character" w:styleId="Hipersaitas">
    <w:name w:val="Hyperlink"/>
    <w:rsid w:val="002540EF"/>
    <w:rPr>
      <w:color w:val="0000FF"/>
      <w:u w:val="single"/>
    </w:rPr>
  </w:style>
  <w:style w:type="paragraph" w:customStyle="1" w:styleId="PI-1EMEASMCA">
    <w:name w:val="PI-1 EMEA_SMCA"/>
    <w:basedOn w:val="Antrat2"/>
    <w:link w:val="PI-1EMEASMCAChar"/>
    <w:autoRedefine/>
    <w:rsid w:val="002540E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2540EF"/>
    <w:pPr>
      <w:pBdr>
        <w:top w:val="single" w:sz="4" w:space="1" w:color="auto"/>
        <w:left w:val="single" w:sz="4" w:space="4" w:color="auto"/>
        <w:bottom w:val="single" w:sz="4" w:space="1" w:color="auto"/>
        <w:right w:val="single" w:sz="4" w:space="4" w:color="auto"/>
      </w:pBdr>
      <w:tabs>
        <w:tab w:val="left" w:pos="540"/>
      </w:tabs>
      <w:overflowPunct w:val="0"/>
      <w:autoSpaceDE w:val="0"/>
      <w:autoSpaceDN w:val="0"/>
      <w:adjustRightInd w:val="0"/>
      <w:spacing w:after="0" w:line="240" w:lineRule="auto"/>
      <w:textAlignment w:val="baseline"/>
    </w:pPr>
    <w:rPr>
      <w:rFonts w:ascii="TimesLT" w:eastAsia="Times New Roman" w:hAnsi="TimesLT" w:cs="Times New Roman"/>
      <w:b/>
      <w:noProof/>
    </w:rPr>
  </w:style>
  <w:style w:type="character" w:customStyle="1" w:styleId="PI-1labEMEASMCAChar">
    <w:name w:val="PI-1_lab EMEA_SMCA Char"/>
    <w:link w:val="PI-1labEMEASMCA"/>
    <w:rsid w:val="002540EF"/>
    <w:rPr>
      <w:rFonts w:ascii="TimesLT" w:eastAsia="Times New Roman" w:hAnsi="TimesLT" w:cs="Times New Roman"/>
      <w:b/>
      <w:noProof/>
      <w:kern w:val="0"/>
      <w:lang w:val="lt-LT"/>
      <w14:ligatures w14:val="none"/>
    </w:rPr>
  </w:style>
  <w:style w:type="paragraph" w:customStyle="1" w:styleId="PI-2EMEASMCA">
    <w:name w:val="PI-2 EMEA_SMCA"/>
    <w:basedOn w:val="Antrat3"/>
    <w:autoRedefine/>
    <w:rsid w:val="002540E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2540EF"/>
    <w:pPr>
      <w:overflowPunct w:val="0"/>
      <w:autoSpaceDE w:val="0"/>
      <w:autoSpaceDN w:val="0"/>
      <w:adjustRightInd w:val="0"/>
      <w:spacing w:after="0" w:line="240" w:lineRule="auto"/>
      <w:textAlignment w:val="baseline"/>
    </w:pPr>
    <w:rPr>
      <w:rFonts w:ascii="Times New Roman" w:eastAsia="Times New Roman" w:hAnsi="Times New Roman" w:cs="Times New Roman"/>
      <w:noProof/>
      <w:u w:val="single"/>
    </w:rPr>
  </w:style>
  <w:style w:type="character" w:customStyle="1" w:styleId="BTEMEASMCAChar">
    <w:name w:val="BT EMEA_SMCA Char"/>
    <w:link w:val="BTEMEASMCA"/>
    <w:rsid w:val="002540EF"/>
    <w:rPr>
      <w:rFonts w:ascii="Times New Roman" w:eastAsia="Times New Roman" w:hAnsi="Times New Roman" w:cs="Times New Roman"/>
      <w:noProof/>
      <w:kern w:val="0"/>
      <w:u w:val="single"/>
      <w:lang w:val="lt-LT"/>
      <w14:ligatures w14:val="none"/>
    </w:rPr>
  </w:style>
  <w:style w:type="paragraph" w:customStyle="1" w:styleId="TTEMEASMCA">
    <w:name w:val="TT EMEA_SMCA"/>
    <w:basedOn w:val="Antrat1"/>
    <w:link w:val="TTEMEASMCAChar"/>
    <w:autoRedefine/>
    <w:rsid w:val="002540E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2540EF"/>
    <w:rPr>
      <w:rFonts w:ascii="Times New Roman" w:eastAsia="Times New Roman" w:hAnsi="Times New Roman" w:cs="Times New Roman"/>
      <w:b/>
      <w:caps/>
      <w:noProof/>
      <w:kern w:val="0"/>
      <w14:ligatures w14:val="none"/>
    </w:rPr>
  </w:style>
  <w:style w:type="paragraph" w:customStyle="1" w:styleId="BTAnIIEMEASMCA">
    <w:name w:val="BT(AnII) EMEA_SMCA"/>
    <w:basedOn w:val="Debesliotekstas"/>
    <w:autoRedefine/>
    <w:rsid w:val="002540EF"/>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2540EF"/>
    <w:pPr>
      <w:overflowPunct w:val="0"/>
      <w:autoSpaceDE w:val="0"/>
      <w:autoSpaceDN w:val="0"/>
      <w:adjustRightInd w:val="0"/>
      <w:spacing w:after="0" w:line="240" w:lineRule="auto"/>
      <w:textAlignment w:val="baseline"/>
    </w:pPr>
    <w:rPr>
      <w:rFonts w:ascii="Tahoma" w:eastAsia="Times New Roman" w:hAnsi="Tahoma" w:cs="Tahoma"/>
      <w:noProof/>
      <w:sz w:val="16"/>
      <w:szCs w:val="16"/>
    </w:rPr>
  </w:style>
  <w:style w:type="character" w:customStyle="1" w:styleId="DebesliotekstasDiagrama">
    <w:name w:val="Debesėlio tekstas Diagrama"/>
    <w:basedOn w:val="Numatytasispastraiposriftas"/>
    <w:link w:val="Debesliotekstas"/>
    <w:semiHidden/>
    <w:rsid w:val="002540EF"/>
    <w:rPr>
      <w:rFonts w:ascii="Tahoma" w:eastAsia="Times New Roman" w:hAnsi="Tahoma" w:cs="Tahoma"/>
      <w:noProof/>
      <w:kern w:val="0"/>
      <w:sz w:val="16"/>
      <w:szCs w:val="16"/>
      <w:lang w:val="lt-LT"/>
      <w14:ligatures w14:val="none"/>
    </w:rPr>
  </w:style>
  <w:style w:type="paragraph" w:customStyle="1" w:styleId="BT-EMEASMCA">
    <w:name w:val="BT- EMEA_SMCA"/>
    <w:basedOn w:val="BTEMEASMCA"/>
    <w:autoRedefine/>
    <w:rsid w:val="002540EF"/>
    <w:pPr>
      <w:numPr>
        <w:numId w:val="1"/>
      </w:numPr>
      <w:tabs>
        <w:tab w:val="clear" w:pos="720"/>
        <w:tab w:val="num" w:pos="360"/>
      </w:tabs>
      <w:ind w:left="360" w:hanging="360"/>
    </w:pPr>
  </w:style>
  <w:style w:type="paragraph" w:customStyle="1" w:styleId="PI-3EMEASMCA">
    <w:name w:val="PI-3 EMEA_SMCA"/>
    <w:basedOn w:val="prastasis"/>
    <w:autoRedefine/>
    <w:rsid w:val="002540EF"/>
    <w:pPr>
      <w:overflowPunct w:val="0"/>
      <w:autoSpaceDE w:val="0"/>
      <w:autoSpaceDN w:val="0"/>
      <w:adjustRightInd w:val="0"/>
      <w:spacing w:after="0" w:line="220" w:lineRule="exact"/>
      <w:textAlignment w:val="baseline"/>
    </w:pPr>
    <w:rPr>
      <w:rFonts w:ascii="TimesLT" w:eastAsia="Times New Roman" w:hAnsi="TimesLT" w:cs="Times New Roman"/>
      <w:b/>
      <w:bCs/>
      <w:noProof/>
    </w:rPr>
  </w:style>
  <w:style w:type="paragraph" w:customStyle="1" w:styleId="BTbEMEASMCA">
    <w:name w:val="BT(b) EMEA_SMCA"/>
    <w:basedOn w:val="BTEMEASMCA"/>
    <w:autoRedefine/>
    <w:rsid w:val="002540EF"/>
    <w:rPr>
      <w:b/>
    </w:rPr>
  </w:style>
  <w:style w:type="paragraph" w:customStyle="1" w:styleId="BTbeEMEASMCA">
    <w:name w:val="BT(be) EMEA_SMCA"/>
    <w:basedOn w:val="BTEMEASMCA"/>
    <w:autoRedefine/>
    <w:rsid w:val="002540EF"/>
    <w:pPr>
      <w:jc w:val="center"/>
    </w:pPr>
    <w:rPr>
      <w:b/>
    </w:rPr>
  </w:style>
  <w:style w:type="paragraph" w:customStyle="1" w:styleId="BTeEMEASMCA">
    <w:name w:val="BT(e) EMEA_SMCA"/>
    <w:basedOn w:val="BTEMEASMCA"/>
    <w:autoRedefine/>
    <w:rsid w:val="002540EF"/>
    <w:pPr>
      <w:jc w:val="center"/>
    </w:pPr>
  </w:style>
  <w:style w:type="paragraph" w:customStyle="1" w:styleId="BTgEMEASMCA">
    <w:name w:val="BT(g) EMEA_SMCA"/>
    <w:basedOn w:val="BTEMEASMCA"/>
    <w:link w:val="BTgEMEASMCAChar"/>
    <w:autoRedefine/>
    <w:rsid w:val="002540EF"/>
    <w:rPr>
      <w:i/>
      <w:color w:val="008000"/>
    </w:rPr>
  </w:style>
  <w:style w:type="character" w:customStyle="1" w:styleId="BTgEMEASMCAChar">
    <w:name w:val="BT(g) EMEA_SMCA Char"/>
    <w:link w:val="BTgEMEASMCA"/>
    <w:rsid w:val="002540EF"/>
    <w:rPr>
      <w:rFonts w:ascii="Times New Roman" w:eastAsia="Times New Roman" w:hAnsi="Times New Roman" w:cs="Times New Roman"/>
      <w:i/>
      <w:noProof/>
      <w:color w:val="008000"/>
      <w:kern w:val="0"/>
      <w:u w:val="single"/>
      <w:lang w:val="lt-LT"/>
      <w14:ligatures w14:val="none"/>
    </w:rPr>
  </w:style>
  <w:style w:type="paragraph" w:customStyle="1" w:styleId="BTuEMEASMCA">
    <w:name w:val="BT(u) EMEA_SMCA"/>
    <w:basedOn w:val="BTEMEASMCA"/>
    <w:autoRedefine/>
    <w:rsid w:val="002540EF"/>
  </w:style>
  <w:style w:type="paragraph" w:styleId="Porat">
    <w:name w:val="footer"/>
    <w:basedOn w:val="prastasis"/>
    <w:link w:val="PoratDiagrama"/>
    <w:rsid w:val="002540EF"/>
    <w:pPr>
      <w:tabs>
        <w:tab w:val="center" w:pos="4986"/>
        <w:tab w:val="right" w:pos="9972"/>
      </w:tabs>
      <w:overflowPunct w:val="0"/>
      <w:autoSpaceDE w:val="0"/>
      <w:autoSpaceDN w:val="0"/>
      <w:adjustRightInd w:val="0"/>
      <w:spacing w:after="0" w:line="240" w:lineRule="auto"/>
      <w:textAlignment w:val="baseline"/>
    </w:pPr>
    <w:rPr>
      <w:rFonts w:ascii="TimesLT" w:eastAsia="Times New Roman" w:hAnsi="TimesLT" w:cs="Times New Roman"/>
      <w:noProof/>
      <w:sz w:val="24"/>
      <w:szCs w:val="20"/>
    </w:rPr>
  </w:style>
  <w:style w:type="character" w:customStyle="1" w:styleId="PoratDiagrama">
    <w:name w:val="Poraštė Diagrama"/>
    <w:basedOn w:val="Numatytasispastraiposriftas"/>
    <w:link w:val="Porat"/>
    <w:rsid w:val="002540EF"/>
    <w:rPr>
      <w:rFonts w:ascii="TimesLT" w:eastAsia="Times New Roman" w:hAnsi="TimesLT" w:cs="Times New Roman"/>
      <w:noProof/>
      <w:kern w:val="0"/>
      <w:sz w:val="24"/>
      <w:szCs w:val="20"/>
      <w:lang w:val="lt-LT"/>
      <w14:ligatures w14:val="none"/>
    </w:rPr>
  </w:style>
  <w:style w:type="character" w:styleId="Puslapionumeris">
    <w:name w:val="page number"/>
    <w:basedOn w:val="Numatytasispastraiposriftas"/>
    <w:rsid w:val="002540EF"/>
  </w:style>
  <w:style w:type="paragraph" w:styleId="Pagrindinistekstas">
    <w:name w:val="Body Text"/>
    <w:basedOn w:val="prastasis"/>
    <w:link w:val="PagrindinistekstasDiagrama"/>
    <w:rsid w:val="002540EF"/>
    <w:pPr>
      <w:overflowPunct w:val="0"/>
      <w:autoSpaceDE w:val="0"/>
      <w:autoSpaceDN w:val="0"/>
      <w:adjustRightInd w:val="0"/>
      <w:spacing w:after="120" w:line="240" w:lineRule="auto"/>
      <w:textAlignment w:val="baseline"/>
    </w:pPr>
    <w:rPr>
      <w:rFonts w:ascii="TimesLT" w:eastAsia="Times New Roman" w:hAnsi="TimesLT" w:cs="Times New Roman"/>
      <w:noProof/>
      <w:szCs w:val="20"/>
      <w:lang w:eastAsia="lt-LT"/>
    </w:rPr>
  </w:style>
  <w:style w:type="character" w:customStyle="1" w:styleId="PagrindinistekstasDiagrama">
    <w:name w:val="Pagrindinis tekstas Diagrama"/>
    <w:basedOn w:val="Numatytasispastraiposriftas"/>
    <w:link w:val="Pagrindinistekstas"/>
    <w:rsid w:val="002540EF"/>
    <w:rPr>
      <w:rFonts w:ascii="TimesLT" w:eastAsia="Times New Roman" w:hAnsi="TimesLT" w:cs="Times New Roman"/>
      <w:noProof/>
      <w:kern w:val="0"/>
      <w:szCs w:val="20"/>
      <w:lang w:val="lt-LT" w:eastAsia="lt-LT"/>
      <w14:ligatures w14:val="none"/>
    </w:rPr>
  </w:style>
  <w:style w:type="paragraph" w:customStyle="1" w:styleId="mdTblEntryMod">
    <w:name w:val="md_Tbl Entry/Mod"/>
    <w:basedOn w:val="prastasis"/>
    <w:rsid w:val="002540EF"/>
    <w:pPr>
      <w:keepNext/>
      <w:keepLines/>
      <w:overflowPunct w:val="0"/>
      <w:autoSpaceDE w:val="0"/>
      <w:autoSpaceDN w:val="0"/>
      <w:adjustRightInd w:val="0"/>
      <w:spacing w:after="0" w:line="259" w:lineRule="atLeast"/>
      <w:textAlignment w:val="baseline"/>
    </w:pPr>
    <w:rPr>
      <w:rFonts w:ascii="TimesLT" w:eastAsia="Times New Roman" w:hAnsi="TimesLT" w:cs="Times New Roman"/>
      <w:noProof/>
      <w:sz w:val="20"/>
      <w:szCs w:val="20"/>
      <w:lang w:val="en-US"/>
    </w:rPr>
  </w:style>
  <w:style w:type="paragraph" w:styleId="Pagrindiniotekstotrauka3">
    <w:name w:val="Body Text Indent 3"/>
    <w:basedOn w:val="prastasis"/>
    <w:link w:val="Pagrindiniotekstotrauka3Diagrama"/>
    <w:rsid w:val="002540EF"/>
    <w:pPr>
      <w:overflowPunct w:val="0"/>
      <w:autoSpaceDE w:val="0"/>
      <w:autoSpaceDN w:val="0"/>
      <w:adjustRightInd w:val="0"/>
      <w:spacing w:after="120" w:line="240" w:lineRule="auto"/>
      <w:ind w:left="283"/>
      <w:textAlignment w:val="baseline"/>
    </w:pPr>
    <w:rPr>
      <w:rFonts w:ascii="Arial" w:eastAsia="Times New Roman" w:hAnsi="Arial" w:cs="Times New Roman"/>
      <w:noProof/>
      <w:sz w:val="16"/>
      <w:szCs w:val="16"/>
      <w:lang w:val="en-GB" w:eastAsia="de-DE"/>
    </w:rPr>
  </w:style>
  <w:style w:type="character" w:customStyle="1" w:styleId="Pagrindiniotekstotrauka3Diagrama">
    <w:name w:val="Pagrindinio teksto įtrauka 3 Diagrama"/>
    <w:basedOn w:val="Numatytasispastraiposriftas"/>
    <w:link w:val="Pagrindiniotekstotrauka3"/>
    <w:rsid w:val="002540EF"/>
    <w:rPr>
      <w:rFonts w:ascii="Arial" w:eastAsia="Times New Roman" w:hAnsi="Arial" w:cs="Times New Roman"/>
      <w:noProof/>
      <w:kern w:val="0"/>
      <w:sz w:val="16"/>
      <w:szCs w:val="16"/>
      <w:lang w:val="en-GB" w:eastAsia="de-DE"/>
      <w14:ligatures w14:val="none"/>
    </w:rPr>
  </w:style>
  <w:style w:type="paragraph" w:customStyle="1" w:styleId="Cmsor">
    <w:name w:val="Címsor"/>
    <w:basedOn w:val="prastasis"/>
    <w:next w:val="Pagrindinistekstas"/>
    <w:rsid w:val="002540EF"/>
    <w:pPr>
      <w:keepNext/>
      <w:suppressAutoHyphens/>
      <w:overflowPunct w:val="0"/>
      <w:autoSpaceDE w:val="0"/>
      <w:autoSpaceDN w:val="0"/>
      <w:adjustRightInd w:val="0"/>
      <w:spacing w:before="240" w:after="120" w:line="240" w:lineRule="auto"/>
      <w:textAlignment w:val="baseline"/>
    </w:pPr>
    <w:rPr>
      <w:rFonts w:ascii="Albany" w:eastAsia="Times New Roman" w:hAnsi="Albany" w:cs="Albany"/>
      <w:noProof/>
      <w:color w:val="000000"/>
      <w:sz w:val="28"/>
      <w:szCs w:val="28"/>
      <w:lang w:val="hu-HU" w:eastAsia="lt-LT"/>
    </w:rPr>
  </w:style>
  <w:style w:type="paragraph" w:styleId="Pagrindiniotekstotrauka">
    <w:name w:val="Body Text Indent"/>
    <w:basedOn w:val="prastasis"/>
    <w:link w:val="PagrindiniotekstotraukaDiagrama"/>
    <w:rsid w:val="002540EF"/>
    <w:pPr>
      <w:overflowPunct w:val="0"/>
      <w:autoSpaceDE w:val="0"/>
      <w:autoSpaceDN w:val="0"/>
      <w:adjustRightInd w:val="0"/>
      <w:spacing w:after="120" w:line="240" w:lineRule="auto"/>
      <w:ind w:left="283"/>
      <w:textAlignment w:val="baseline"/>
    </w:pPr>
    <w:rPr>
      <w:rFonts w:ascii="Arial" w:eastAsia="Times New Roman" w:hAnsi="Arial" w:cs="Times New Roman"/>
      <w:noProof/>
      <w:szCs w:val="20"/>
      <w:lang w:val="en-GB" w:eastAsia="de-DE"/>
    </w:rPr>
  </w:style>
  <w:style w:type="character" w:customStyle="1" w:styleId="PagrindiniotekstotraukaDiagrama">
    <w:name w:val="Pagrindinio teksto įtrauka Diagrama"/>
    <w:basedOn w:val="Numatytasispastraiposriftas"/>
    <w:link w:val="Pagrindiniotekstotrauka"/>
    <w:rsid w:val="002540EF"/>
    <w:rPr>
      <w:rFonts w:ascii="Arial" w:eastAsia="Times New Roman" w:hAnsi="Arial" w:cs="Times New Roman"/>
      <w:noProof/>
      <w:kern w:val="0"/>
      <w:szCs w:val="20"/>
      <w:lang w:val="en-GB" w:eastAsia="de-DE"/>
      <w14:ligatures w14:val="none"/>
    </w:rPr>
  </w:style>
  <w:style w:type="paragraph" w:styleId="Pavadinimas">
    <w:name w:val="Title"/>
    <w:basedOn w:val="prastasis"/>
    <w:link w:val="PavadinimasDiagrama"/>
    <w:qFormat/>
    <w:rsid w:val="002540EF"/>
    <w:pPr>
      <w:overflowPunct w:val="0"/>
      <w:autoSpaceDE w:val="0"/>
      <w:autoSpaceDN w:val="0"/>
      <w:adjustRightInd w:val="0"/>
      <w:spacing w:after="0" w:line="240" w:lineRule="auto"/>
      <w:jc w:val="center"/>
      <w:textAlignment w:val="baseline"/>
    </w:pPr>
    <w:rPr>
      <w:rFonts w:ascii="TimesLT" w:eastAsia="Times New Roman" w:hAnsi="TimesLT" w:cs="Times New Roman"/>
      <w:b/>
      <w:noProof/>
      <w:szCs w:val="20"/>
      <w:lang w:val="en-GB"/>
    </w:rPr>
  </w:style>
  <w:style w:type="character" w:customStyle="1" w:styleId="PavadinimasDiagrama">
    <w:name w:val="Pavadinimas Diagrama"/>
    <w:basedOn w:val="Numatytasispastraiposriftas"/>
    <w:link w:val="Pavadinimas"/>
    <w:rsid w:val="002540EF"/>
    <w:rPr>
      <w:rFonts w:ascii="TimesLT" w:eastAsia="Times New Roman" w:hAnsi="TimesLT" w:cs="Times New Roman"/>
      <w:b/>
      <w:noProof/>
      <w:kern w:val="0"/>
      <w:szCs w:val="20"/>
      <w:lang w:val="en-GB"/>
      <w14:ligatures w14:val="none"/>
    </w:rPr>
  </w:style>
  <w:style w:type="paragraph" w:styleId="Antrats">
    <w:name w:val="header"/>
    <w:basedOn w:val="prastasis"/>
    <w:link w:val="AntratsDiagrama"/>
    <w:rsid w:val="002540EF"/>
    <w:pPr>
      <w:tabs>
        <w:tab w:val="center" w:pos="4536"/>
        <w:tab w:val="right" w:pos="9072"/>
      </w:tabs>
      <w:overflowPunct w:val="0"/>
      <w:autoSpaceDE w:val="0"/>
      <w:autoSpaceDN w:val="0"/>
      <w:adjustRightInd w:val="0"/>
      <w:spacing w:after="0" w:line="240" w:lineRule="auto"/>
      <w:textAlignment w:val="baseline"/>
    </w:pPr>
    <w:rPr>
      <w:rFonts w:ascii="Arial" w:eastAsia="Times New Roman" w:hAnsi="Arial" w:cs="Times New Roman"/>
      <w:noProof/>
      <w:szCs w:val="20"/>
      <w:lang w:val="en-GB" w:eastAsia="de-DE"/>
    </w:rPr>
  </w:style>
  <w:style w:type="character" w:customStyle="1" w:styleId="AntratsDiagrama">
    <w:name w:val="Antraštės Diagrama"/>
    <w:basedOn w:val="Numatytasispastraiposriftas"/>
    <w:link w:val="Antrats"/>
    <w:rsid w:val="002540EF"/>
    <w:rPr>
      <w:rFonts w:ascii="Arial" w:eastAsia="Times New Roman" w:hAnsi="Arial" w:cs="Times New Roman"/>
      <w:noProof/>
      <w:kern w:val="0"/>
      <w:szCs w:val="20"/>
      <w:lang w:val="en-GB" w:eastAsia="de-DE"/>
      <w14:ligatures w14:val="none"/>
    </w:rPr>
  </w:style>
  <w:style w:type="paragraph" w:customStyle="1" w:styleId="knZulassung02">
    <w:name w:val="knZulassung02"/>
    <w:basedOn w:val="prastasis"/>
    <w:rsid w:val="002540EF"/>
    <w:pPr>
      <w:overflowPunct w:val="0"/>
      <w:autoSpaceDE w:val="0"/>
      <w:autoSpaceDN w:val="0"/>
      <w:adjustRightInd w:val="0"/>
      <w:spacing w:after="240" w:line="240" w:lineRule="auto"/>
      <w:ind w:left="1843" w:right="284"/>
      <w:jc w:val="both"/>
      <w:textAlignment w:val="baseline"/>
    </w:pPr>
    <w:rPr>
      <w:rFonts w:ascii="Arial" w:eastAsia="Times New Roman" w:hAnsi="Arial" w:cs="Times New Roman"/>
      <w:noProof/>
      <w:sz w:val="24"/>
      <w:szCs w:val="20"/>
      <w:lang w:val="de-DE" w:eastAsia="de-DE"/>
    </w:rPr>
  </w:style>
  <w:style w:type="paragraph" w:customStyle="1" w:styleId="Agendaindenteda">
    <w:name w:val="Agenda indented a)"/>
    <w:basedOn w:val="prastasis"/>
    <w:rsid w:val="002540EF"/>
    <w:pPr>
      <w:tabs>
        <w:tab w:val="num" w:pos="2160"/>
      </w:tabs>
      <w:overflowPunct w:val="0"/>
      <w:autoSpaceDE w:val="0"/>
      <w:autoSpaceDN w:val="0"/>
      <w:adjustRightInd w:val="0"/>
      <w:spacing w:after="0" w:line="240" w:lineRule="auto"/>
      <w:ind w:left="2160" w:hanging="360"/>
      <w:textAlignment w:val="baseline"/>
    </w:pPr>
    <w:rPr>
      <w:rFonts w:ascii="TimesLT" w:eastAsia="Times New Roman" w:hAnsi="TimesLT" w:cs="Times New Roman"/>
      <w:noProof/>
      <w:sz w:val="20"/>
      <w:szCs w:val="20"/>
      <w:lang w:val="en-GB"/>
    </w:rPr>
  </w:style>
  <w:style w:type="paragraph" w:customStyle="1" w:styleId="Char">
    <w:name w:val="Char"/>
    <w:basedOn w:val="prastasis"/>
    <w:rsid w:val="002540EF"/>
    <w:pPr>
      <w:numPr>
        <w:numId w:val="2"/>
      </w:numPr>
      <w:tabs>
        <w:tab w:val="clear" w:pos="2160"/>
      </w:tabs>
      <w:overflowPunct w:val="0"/>
      <w:autoSpaceDE w:val="0"/>
      <w:autoSpaceDN w:val="0"/>
      <w:adjustRightInd w:val="0"/>
      <w:spacing w:line="240" w:lineRule="exact"/>
      <w:ind w:left="0" w:firstLine="0"/>
      <w:textAlignment w:val="baseline"/>
    </w:pPr>
    <w:rPr>
      <w:rFonts w:ascii="Verdana" w:eastAsia="Times New Roman" w:hAnsi="Verdana" w:cs="Verdana"/>
      <w:noProof/>
      <w:sz w:val="20"/>
      <w:szCs w:val="20"/>
      <w:lang w:val="en-GB"/>
    </w:rPr>
  </w:style>
  <w:style w:type="paragraph" w:customStyle="1" w:styleId="TOCHeading1">
    <w:name w:val="TOC Heading1"/>
    <w:basedOn w:val="prastasis"/>
    <w:qFormat/>
    <w:rsid w:val="002540EF"/>
    <w:pPr>
      <w:tabs>
        <w:tab w:val="left" w:pos="7649"/>
        <w:tab w:val="left" w:pos="7920"/>
      </w:tabs>
      <w:overflowPunct w:val="0"/>
      <w:autoSpaceDE w:val="0"/>
      <w:autoSpaceDN w:val="0"/>
      <w:adjustRightInd w:val="0"/>
      <w:spacing w:after="240" w:line="359" w:lineRule="atLeast"/>
      <w:textAlignment w:val="baseline"/>
    </w:pPr>
    <w:rPr>
      <w:rFonts w:ascii="Times" w:eastAsia="Times New Roman" w:hAnsi="Times" w:cs="Times New Roman"/>
      <w:b/>
      <w:noProof/>
      <w:szCs w:val="20"/>
      <w:lang w:val="en-US"/>
    </w:rPr>
  </w:style>
  <w:style w:type="paragraph" w:customStyle="1" w:styleId="mdTblEntryC">
    <w:name w:val="md_Tbl Entry/C"/>
    <w:basedOn w:val="prastasis"/>
    <w:rsid w:val="002540EF"/>
    <w:pPr>
      <w:keepNext/>
      <w:keepLines/>
      <w:overflowPunct w:val="0"/>
      <w:autoSpaceDE w:val="0"/>
      <w:autoSpaceDN w:val="0"/>
      <w:adjustRightInd w:val="0"/>
      <w:spacing w:after="0" w:line="259" w:lineRule="atLeast"/>
      <w:jc w:val="center"/>
      <w:textAlignment w:val="baseline"/>
    </w:pPr>
    <w:rPr>
      <w:rFonts w:ascii="TimesLT" w:eastAsia="Times New Roman" w:hAnsi="TimesLT" w:cs="Times New Roman"/>
      <w:noProof/>
      <w:sz w:val="20"/>
      <w:szCs w:val="20"/>
      <w:lang w:val="en-US"/>
    </w:rPr>
  </w:style>
  <w:style w:type="paragraph" w:customStyle="1" w:styleId="FigFootnote">
    <w:name w:val="Fig Footnote"/>
    <w:basedOn w:val="prastasis"/>
    <w:next w:val="prastasis"/>
    <w:rsid w:val="002540EF"/>
    <w:pPr>
      <w:keepNext/>
      <w:keepLines/>
      <w:overflowPunct w:val="0"/>
      <w:autoSpaceDE w:val="0"/>
      <w:autoSpaceDN w:val="0"/>
      <w:adjustRightInd w:val="0"/>
      <w:spacing w:after="0" w:line="259" w:lineRule="atLeast"/>
      <w:ind w:left="2304"/>
      <w:textAlignment w:val="baseline"/>
    </w:pPr>
    <w:rPr>
      <w:rFonts w:ascii="TimesLT" w:eastAsia="Times New Roman" w:hAnsi="TimesLT" w:cs="Times New Roman"/>
      <w:noProof/>
      <w:sz w:val="20"/>
      <w:szCs w:val="20"/>
      <w:lang w:val="en-US"/>
    </w:rPr>
  </w:style>
  <w:style w:type="paragraph" w:styleId="Pagrindinistekstas2">
    <w:name w:val="Body Text 2"/>
    <w:basedOn w:val="prastasis"/>
    <w:link w:val="Pagrindinistekstas2Diagrama"/>
    <w:rsid w:val="002540EF"/>
    <w:pPr>
      <w:overflowPunct w:val="0"/>
      <w:autoSpaceDE w:val="0"/>
      <w:autoSpaceDN w:val="0"/>
      <w:adjustRightInd w:val="0"/>
      <w:spacing w:after="120" w:line="480" w:lineRule="auto"/>
      <w:textAlignment w:val="baseline"/>
    </w:pPr>
    <w:rPr>
      <w:rFonts w:ascii="TimesLT" w:eastAsia="Times New Roman" w:hAnsi="TimesLT" w:cs="Times New Roman"/>
      <w:noProof/>
      <w:sz w:val="24"/>
      <w:szCs w:val="20"/>
    </w:rPr>
  </w:style>
  <w:style w:type="character" w:customStyle="1" w:styleId="Pagrindinistekstas2Diagrama">
    <w:name w:val="Pagrindinis tekstas 2 Diagrama"/>
    <w:basedOn w:val="Numatytasispastraiposriftas"/>
    <w:link w:val="Pagrindinistekstas2"/>
    <w:rsid w:val="002540EF"/>
    <w:rPr>
      <w:rFonts w:ascii="TimesLT" w:eastAsia="Times New Roman" w:hAnsi="TimesLT" w:cs="Times New Roman"/>
      <w:noProof/>
      <w:kern w:val="0"/>
      <w:sz w:val="24"/>
      <w:szCs w:val="20"/>
      <w:lang w:val="lt-LT"/>
      <w14:ligatures w14:val="none"/>
    </w:rPr>
  </w:style>
  <w:style w:type="paragraph" w:customStyle="1" w:styleId="msolistparagraph0">
    <w:name w:val="msolistparagraph"/>
    <w:basedOn w:val="prastasis"/>
    <w:rsid w:val="002540EF"/>
    <w:pPr>
      <w:overflowPunct w:val="0"/>
      <w:autoSpaceDE w:val="0"/>
      <w:autoSpaceDN w:val="0"/>
      <w:adjustRightInd w:val="0"/>
      <w:spacing w:after="0" w:line="240" w:lineRule="auto"/>
      <w:ind w:left="720"/>
      <w:textAlignment w:val="baseline"/>
    </w:pPr>
    <w:rPr>
      <w:rFonts w:ascii="Calibri" w:eastAsia="Times New Roman" w:hAnsi="Calibri" w:cs="Times New Roman"/>
      <w:noProof/>
      <w:lang w:val="en-US"/>
    </w:rPr>
  </w:style>
  <w:style w:type="paragraph" w:customStyle="1" w:styleId="CM6">
    <w:name w:val="CM6"/>
    <w:basedOn w:val="prastasis"/>
    <w:next w:val="prastasis"/>
    <w:rsid w:val="002540EF"/>
    <w:pPr>
      <w:widowControl w:val="0"/>
      <w:overflowPunct w:val="0"/>
      <w:autoSpaceDE w:val="0"/>
      <w:autoSpaceDN w:val="0"/>
      <w:adjustRightInd w:val="0"/>
      <w:spacing w:after="0" w:line="253" w:lineRule="atLeast"/>
      <w:textAlignment w:val="baseline"/>
    </w:pPr>
    <w:rPr>
      <w:rFonts w:ascii="TimesLT" w:eastAsia="Times New Roman" w:hAnsi="TimesLT" w:cs="Times New Roman"/>
      <w:noProof/>
      <w:sz w:val="24"/>
      <w:szCs w:val="20"/>
      <w:lang w:val="de-DE" w:eastAsia="de-DE"/>
    </w:rPr>
  </w:style>
  <w:style w:type="paragraph" w:customStyle="1" w:styleId="Default">
    <w:name w:val="Default"/>
    <w:rsid w:val="00A63FDC"/>
    <w:pPr>
      <w:autoSpaceDE w:val="0"/>
      <w:autoSpaceDN w:val="0"/>
      <w:adjustRightInd w:val="0"/>
      <w:spacing w:after="0" w:line="240" w:lineRule="auto"/>
    </w:pPr>
    <w:rPr>
      <w:rFonts w:ascii="Times New Roman" w:eastAsia="Times New Roman" w:hAnsi="Times New Roman" w:cs="Times New Roman"/>
      <w:color w:val="000000"/>
      <w:kern w:val="0"/>
      <w:sz w:val="24"/>
      <w:szCs w:val="24"/>
      <w:lang w:val="lt-LT" w:eastAsia="lt-LT"/>
      <w14:ligatures w14:val="none"/>
    </w:rPr>
  </w:style>
  <w:style w:type="paragraph" w:styleId="Komentarotekstas">
    <w:name w:val="annotation text"/>
    <w:basedOn w:val="prastasis"/>
    <w:link w:val="KomentarotekstasDiagrama"/>
    <w:semiHidden/>
    <w:rsid w:val="002540EF"/>
    <w:pPr>
      <w:overflowPunct w:val="0"/>
      <w:autoSpaceDE w:val="0"/>
      <w:autoSpaceDN w:val="0"/>
      <w:adjustRightInd w:val="0"/>
      <w:spacing w:after="0" w:line="240" w:lineRule="auto"/>
      <w:textAlignment w:val="baseline"/>
    </w:pPr>
    <w:rPr>
      <w:rFonts w:ascii="TimesLT" w:eastAsia="Times New Roman" w:hAnsi="TimesLT" w:cs="Times New Roman"/>
      <w:noProof/>
      <w:sz w:val="20"/>
      <w:szCs w:val="20"/>
      <w:lang w:eastAsia="lt-LT"/>
    </w:rPr>
  </w:style>
  <w:style w:type="character" w:customStyle="1" w:styleId="KomentarotekstasDiagrama">
    <w:name w:val="Komentaro tekstas Diagrama"/>
    <w:basedOn w:val="Numatytasispastraiposriftas"/>
    <w:link w:val="Komentarotekstas"/>
    <w:semiHidden/>
    <w:rsid w:val="002540EF"/>
    <w:rPr>
      <w:rFonts w:ascii="TimesLT" w:eastAsia="Times New Roman" w:hAnsi="TimesLT" w:cs="Times New Roman"/>
      <w:noProof/>
      <w:kern w:val="0"/>
      <w:sz w:val="20"/>
      <w:szCs w:val="20"/>
      <w:lang w:val="lt-LT" w:eastAsia="lt-LT"/>
      <w14:ligatures w14:val="none"/>
    </w:rPr>
  </w:style>
  <w:style w:type="table" w:styleId="Lentelstinklelis">
    <w:name w:val="Table Grid"/>
    <w:basedOn w:val="prastojilentel"/>
    <w:rsid w:val="002540EF"/>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Ti10">
    <w:name w:val="Text:Ti10"/>
    <w:basedOn w:val="prastasis"/>
    <w:rsid w:val="002540EF"/>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rPr>
  </w:style>
  <w:style w:type="paragraph" w:styleId="Dokumentoinaostekstas">
    <w:name w:val="endnote text"/>
    <w:basedOn w:val="prastasis"/>
    <w:link w:val="DokumentoinaostekstasDiagrama"/>
    <w:semiHidden/>
    <w:rsid w:val="002540EF"/>
    <w:pPr>
      <w:tabs>
        <w:tab w:val="left" w:pos="567"/>
      </w:tabs>
      <w:overflowPunct w:val="0"/>
      <w:autoSpaceDE w:val="0"/>
      <w:autoSpaceDN w:val="0"/>
      <w:adjustRightInd w:val="0"/>
      <w:spacing w:after="0" w:line="240" w:lineRule="auto"/>
      <w:textAlignment w:val="baseline"/>
    </w:pPr>
    <w:rPr>
      <w:rFonts w:ascii="TimesLT" w:eastAsia="Times New Roman" w:hAnsi="TimesLT" w:cs="Times New Roman"/>
      <w:noProof/>
      <w:szCs w:val="20"/>
      <w:lang w:val="en-GB"/>
    </w:rPr>
  </w:style>
  <w:style w:type="character" w:customStyle="1" w:styleId="DokumentoinaostekstasDiagrama">
    <w:name w:val="Dokumento išnašos tekstas Diagrama"/>
    <w:basedOn w:val="Numatytasispastraiposriftas"/>
    <w:link w:val="Dokumentoinaostekstas"/>
    <w:semiHidden/>
    <w:rsid w:val="002540EF"/>
    <w:rPr>
      <w:rFonts w:ascii="TimesLT" w:eastAsia="Times New Roman" w:hAnsi="TimesLT" w:cs="Times New Roman"/>
      <w:noProof/>
      <w:kern w:val="0"/>
      <w:szCs w:val="20"/>
      <w:lang w:val="en-GB"/>
      <w14:ligatures w14:val="none"/>
    </w:rPr>
  </w:style>
  <w:style w:type="paragraph" w:customStyle="1" w:styleId="StyleTextTi12AsianMSMincho9ptBold">
    <w:name w:val="Style Text:Ti12 + (Asian) MS Mincho 9 pt Bold"/>
    <w:basedOn w:val="prastasis"/>
    <w:rsid w:val="002540EF"/>
    <w:pPr>
      <w:overflowPunct w:val="0"/>
      <w:autoSpaceDE w:val="0"/>
      <w:autoSpaceDN w:val="0"/>
      <w:adjustRightInd w:val="0"/>
      <w:spacing w:after="0" w:line="280" w:lineRule="atLeast"/>
      <w:textAlignment w:val="baseline"/>
    </w:pPr>
    <w:rPr>
      <w:rFonts w:ascii="TimesLT" w:eastAsia="MS Mincho" w:hAnsi="TimesLT" w:cs="Times New Roman"/>
      <w:b/>
      <w:bCs/>
      <w:noProof/>
      <w:sz w:val="18"/>
      <w:szCs w:val="20"/>
      <w:lang w:val="en-US" w:eastAsia="de-DE"/>
    </w:rPr>
  </w:style>
  <w:style w:type="paragraph" w:customStyle="1" w:styleId="Annex">
    <w:name w:val="Annex"/>
    <w:basedOn w:val="prastasis"/>
    <w:next w:val="prastasis"/>
    <w:rsid w:val="002540EF"/>
    <w:pPr>
      <w:overflowPunct w:val="0"/>
      <w:autoSpaceDE w:val="0"/>
      <w:autoSpaceDN w:val="0"/>
      <w:adjustRightInd w:val="0"/>
      <w:spacing w:after="0" w:line="240" w:lineRule="auto"/>
      <w:jc w:val="center"/>
      <w:textAlignment w:val="baseline"/>
    </w:pPr>
    <w:rPr>
      <w:rFonts w:ascii="TimesLT" w:eastAsia="Times New Roman" w:hAnsi="TimesLT" w:cs="Times New Roman"/>
      <w:b/>
      <w:noProof/>
      <w:szCs w:val="20"/>
      <w:lang w:val="en-US" w:eastAsia="ja-JP"/>
    </w:rPr>
  </w:style>
  <w:style w:type="paragraph" w:customStyle="1" w:styleId="Description">
    <w:name w:val="Description"/>
    <w:basedOn w:val="prastasis"/>
    <w:next w:val="prastasis"/>
    <w:rsid w:val="002540EF"/>
    <w:pPr>
      <w:overflowPunct w:val="0"/>
      <w:autoSpaceDE w:val="0"/>
      <w:autoSpaceDN w:val="0"/>
      <w:adjustRightInd w:val="0"/>
      <w:spacing w:after="0" w:line="240" w:lineRule="auto"/>
      <w:textAlignment w:val="baseline"/>
    </w:pPr>
    <w:rPr>
      <w:rFonts w:ascii="TimesLT" w:eastAsia="Times New Roman" w:hAnsi="TimesLT" w:cs="Times New Roman"/>
      <w:noProof/>
      <w:szCs w:val="20"/>
      <w:lang w:val="en-US" w:eastAsia="ja-JP"/>
    </w:rPr>
  </w:style>
  <w:style w:type="paragraph" w:customStyle="1" w:styleId="Normal11pt">
    <w:name w:val="Normal + 11 pt"/>
    <w:basedOn w:val="Pagrindinistekstas"/>
    <w:rsid w:val="002540EF"/>
    <w:pPr>
      <w:widowControl w:val="0"/>
      <w:spacing w:after="0" w:line="312" w:lineRule="auto"/>
    </w:pPr>
    <w:rPr>
      <w:szCs w:val="22"/>
      <w:lang w:val="en-US" w:eastAsia="ar-SA"/>
    </w:rPr>
  </w:style>
  <w:style w:type="character" w:customStyle="1" w:styleId="PI-1EMEASMCAChar">
    <w:name w:val="PI-1 EMEA_SMCA Char"/>
    <w:link w:val="PI-1EMEASMCA"/>
    <w:rsid w:val="002540EF"/>
    <w:rPr>
      <w:rFonts w:ascii="Times New Roman" w:eastAsia="Times New Roman" w:hAnsi="Times New Roman" w:cs="Times New Roman"/>
      <w:b/>
      <w:noProof/>
      <w:kern w:val="0"/>
      <w:lang w:val="lt-LT"/>
      <w14:ligatures w14:val="none"/>
    </w:rPr>
  </w:style>
  <w:style w:type="character" w:styleId="Grietas">
    <w:name w:val="Strong"/>
    <w:qFormat/>
    <w:rsid w:val="002540EF"/>
    <w:rPr>
      <w:b/>
      <w:bCs/>
    </w:rPr>
  </w:style>
  <w:style w:type="paragraph" w:styleId="Betarp">
    <w:name w:val="No Spacing"/>
    <w:qFormat/>
    <w:rsid w:val="00A63FDC"/>
    <w:pPr>
      <w:spacing w:after="0" w:line="240" w:lineRule="auto"/>
    </w:pPr>
    <w:rPr>
      <w:rFonts w:ascii="Calibri" w:eastAsia="Times New Roman" w:hAnsi="Calibri" w:cs="Times New Roman"/>
      <w:kern w:val="0"/>
      <w14:ligatures w14:val="none"/>
    </w:rPr>
  </w:style>
  <w:style w:type="character" w:customStyle="1" w:styleId="PI-1labEMEASMCACharChar">
    <w:name w:val="PI-1_lab EMEA_SMCA Char Char"/>
    <w:locked/>
    <w:rsid w:val="002540EF"/>
    <w:rPr>
      <w:rFonts w:cs="Times New Roman"/>
      <w:b/>
      <w:noProof/>
      <w:sz w:val="22"/>
      <w:szCs w:val="22"/>
      <w:lang w:val="lt-LT" w:eastAsia="en-US" w:bidi="ar-SA"/>
    </w:rPr>
  </w:style>
  <w:style w:type="character" w:customStyle="1" w:styleId="BTEMEASMCACharChar">
    <w:name w:val="BT EMEA_SMCA Char Char"/>
    <w:locked/>
    <w:rsid w:val="002540EF"/>
    <w:rPr>
      <w:rFonts w:cs="Times New Roman"/>
      <w:noProof/>
      <w:sz w:val="22"/>
      <w:szCs w:val="22"/>
      <w:lang w:val="lt-LT" w:eastAsia="en-US" w:bidi="ar-SA"/>
    </w:rPr>
  </w:style>
  <w:style w:type="character" w:styleId="Komentaronuoroda">
    <w:name w:val="annotation reference"/>
    <w:semiHidden/>
    <w:rsid w:val="002540EF"/>
    <w:rPr>
      <w:rFonts w:cs="Times New Roman"/>
      <w:sz w:val="16"/>
      <w:szCs w:val="16"/>
    </w:rPr>
  </w:style>
  <w:style w:type="paragraph" w:styleId="Komentarotema">
    <w:name w:val="annotation subject"/>
    <w:basedOn w:val="Komentarotekstas"/>
    <w:next w:val="Komentarotekstas"/>
    <w:link w:val="KomentarotemaDiagrama"/>
    <w:semiHidden/>
    <w:rsid w:val="002540EF"/>
    <w:pPr>
      <w:overflowPunct/>
      <w:autoSpaceDE/>
      <w:autoSpaceDN/>
      <w:adjustRightInd/>
      <w:textAlignment w:val="auto"/>
    </w:pPr>
    <w:rPr>
      <w:rFonts w:ascii="Times New Roman" w:hAnsi="Times New Roman"/>
      <w:b/>
      <w:bCs/>
      <w:noProof w:val="0"/>
      <w:lang w:eastAsia="en-US"/>
    </w:rPr>
  </w:style>
  <w:style w:type="character" w:customStyle="1" w:styleId="KomentarotemaDiagrama">
    <w:name w:val="Komentaro tema Diagrama"/>
    <w:basedOn w:val="KomentarotekstasDiagrama"/>
    <w:link w:val="Komentarotema"/>
    <w:semiHidden/>
    <w:rsid w:val="002540EF"/>
    <w:rPr>
      <w:rFonts w:ascii="Times New Roman" w:eastAsia="Times New Roman" w:hAnsi="Times New Roman" w:cs="Times New Roman"/>
      <w:b/>
      <w:bCs/>
      <w:noProof/>
      <w:kern w:val="0"/>
      <w:sz w:val="20"/>
      <w:szCs w:val="20"/>
      <w:lang w:val="lt-LT" w:eastAsia="lt-LT"/>
      <w14:ligatures w14:val="none"/>
    </w:rPr>
  </w:style>
  <w:style w:type="paragraph" w:customStyle="1" w:styleId="CM17">
    <w:name w:val="CM17"/>
    <w:basedOn w:val="prastasis"/>
    <w:next w:val="prastasis"/>
    <w:rsid w:val="002540EF"/>
    <w:pPr>
      <w:widowControl w:val="0"/>
      <w:autoSpaceDE w:val="0"/>
      <w:autoSpaceDN w:val="0"/>
      <w:adjustRightInd w:val="0"/>
      <w:spacing w:after="243" w:line="240" w:lineRule="auto"/>
    </w:pPr>
    <w:rPr>
      <w:rFonts w:ascii="Times New Roman" w:eastAsia="Times New Roman" w:hAnsi="Times New Roman" w:cs="Times New Roman"/>
      <w:sz w:val="24"/>
      <w:szCs w:val="24"/>
      <w:lang w:eastAsia="lt-LT"/>
    </w:rPr>
  </w:style>
  <w:style w:type="paragraph" w:customStyle="1" w:styleId="CM4">
    <w:name w:val="CM4"/>
    <w:basedOn w:val="Default"/>
    <w:next w:val="Default"/>
    <w:rsid w:val="002540EF"/>
    <w:pPr>
      <w:widowControl w:val="0"/>
      <w:spacing w:line="240" w:lineRule="atLeast"/>
    </w:pPr>
    <w:rPr>
      <w:color w:val="auto"/>
    </w:rPr>
  </w:style>
  <w:style w:type="paragraph" w:customStyle="1" w:styleId="CM19">
    <w:name w:val="CM19"/>
    <w:basedOn w:val="Default"/>
    <w:next w:val="Default"/>
    <w:rsid w:val="002540EF"/>
    <w:pPr>
      <w:widowControl w:val="0"/>
      <w:spacing w:after="485"/>
    </w:pPr>
    <w:rPr>
      <w:color w:val="auto"/>
    </w:rPr>
  </w:style>
  <w:style w:type="paragraph" w:styleId="Pagrindiniotekstotrauka2">
    <w:name w:val="Body Text Indent 2"/>
    <w:basedOn w:val="prastasis"/>
    <w:link w:val="Pagrindiniotekstotrauka2Diagrama"/>
    <w:rsid w:val="002540EF"/>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2540EF"/>
    <w:rPr>
      <w:rFonts w:ascii="Times New Roman" w:eastAsia="Times New Roman" w:hAnsi="Times New Roman" w:cs="Times New Roman"/>
      <w:kern w:val="0"/>
      <w:sz w:val="24"/>
      <w:szCs w:val="24"/>
      <w:lang w:val="lt-LT"/>
      <w14:ligatures w14:val="none"/>
    </w:rPr>
  </w:style>
  <w:style w:type="character" w:customStyle="1" w:styleId="WW8Num1z0">
    <w:name w:val="WW8Num1z0"/>
    <w:rsid w:val="002540EF"/>
    <w:rPr>
      <w:rFonts w:ascii="Times New Roman" w:hAnsi="Times New Roman"/>
    </w:rPr>
  </w:style>
  <w:style w:type="character" w:customStyle="1" w:styleId="WW8Num1z1">
    <w:name w:val="WW8Num1z1"/>
    <w:rsid w:val="002540EF"/>
    <w:rPr>
      <w:rFonts w:ascii="Courier New" w:hAnsi="Courier New"/>
    </w:rPr>
  </w:style>
  <w:style w:type="character" w:customStyle="1" w:styleId="WW8Num1z2">
    <w:name w:val="WW8Num1z2"/>
    <w:rsid w:val="002540EF"/>
    <w:rPr>
      <w:rFonts w:ascii="Wingdings" w:hAnsi="Wingdings"/>
    </w:rPr>
  </w:style>
  <w:style w:type="character" w:customStyle="1" w:styleId="WW8Num1z3">
    <w:name w:val="WW8Num1z3"/>
    <w:rsid w:val="002540EF"/>
    <w:rPr>
      <w:rFonts w:ascii="Symbol" w:hAnsi="Symbol"/>
    </w:rPr>
  </w:style>
  <w:style w:type="character" w:customStyle="1" w:styleId="NumberingSymbols">
    <w:name w:val="Numbering Symbols"/>
    <w:rsid w:val="002540EF"/>
  </w:style>
  <w:style w:type="character" w:customStyle="1" w:styleId="WW8Num7z0">
    <w:name w:val="WW8Num7z0"/>
    <w:rsid w:val="002540EF"/>
    <w:rPr>
      <w:rFonts w:ascii="Symbol" w:hAnsi="Symbol"/>
    </w:rPr>
  </w:style>
  <w:style w:type="character" w:customStyle="1" w:styleId="WW8Num7z1">
    <w:name w:val="WW8Num7z1"/>
    <w:rsid w:val="002540EF"/>
    <w:rPr>
      <w:rFonts w:ascii="Courier New" w:hAnsi="Courier New"/>
    </w:rPr>
  </w:style>
  <w:style w:type="character" w:customStyle="1" w:styleId="WW8Num7z2">
    <w:name w:val="WW8Num7z2"/>
    <w:rsid w:val="002540EF"/>
    <w:rPr>
      <w:rFonts w:ascii="Wingdings" w:hAnsi="Wingdings"/>
    </w:rPr>
  </w:style>
  <w:style w:type="character" w:customStyle="1" w:styleId="WW8Num5z0">
    <w:name w:val="WW8Num5z0"/>
    <w:rsid w:val="002540EF"/>
    <w:rPr>
      <w:rFonts w:ascii="Symbol" w:hAnsi="Symbol"/>
    </w:rPr>
  </w:style>
  <w:style w:type="character" w:customStyle="1" w:styleId="WW8Num5z1">
    <w:name w:val="WW8Num5z1"/>
    <w:rsid w:val="002540EF"/>
    <w:rPr>
      <w:rFonts w:ascii="Courier New" w:hAnsi="Courier New"/>
    </w:rPr>
  </w:style>
  <w:style w:type="character" w:customStyle="1" w:styleId="WW8Num5z2">
    <w:name w:val="WW8Num5z2"/>
    <w:rsid w:val="002540EF"/>
    <w:rPr>
      <w:rFonts w:ascii="Wingdings" w:hAnsi="Wingdings"/>
    </w:rPr>
  </w:style>
  <w:style w:type="character" w:customStyle="1" w:styleId="Bullets">
    <w:name w:val="Bullets"/>
    <w:rsid w:val="002540EF"/>
    <w:rPr>
      <w:rFonts w:ascii="StarSymbol" w:eastAsia="StarSymbol" w:hAnsi="StarSymbol"/>
      <w:sz w:val="18"/>
    </w:rPr>
  </w:style>
  <w:style w:type="paragraph" w:customStyle="1" w:styleId="Heading">
    <w:name w:val="Heading"/>
    <w:basedOn w:val="prastasis"/>
    <w:next w:val="Pagrindinistekstas"/>
    <w:rsid w:val="002540EF"/>
    <w:pPr>
      <w:keepNext/>
      <w:widowControl w:val="0"/>
      <w:suppressAutoHyphens/>
      <w:spacing w:before="240" w:after="120" w:line="240" w:lineRule="auto"/>
    </w:pPr>
    <w:rPr>
      <w:rFonts w:ascii="Arial" w:eastAsia="Times New Roman" w:hAnsi="Arial" w:cs="Tahoma"/>
      <w:sz w:val="28"/>
      <w:szCs w:val="28"/>
    </w:rPr>
  </w:style>
  <w:style w:type="paragraph" w:styleId="Sraas">
    <w:name w:val="List"/>
    <w:basedOn w:val="Pagrindinistekstas"/>
    <w:rsid w:val="002540EF"/>
    <w:pPr>
      <w:widowControl w:val="0"/>
      <w:suppressAutoHyphens/>
      <w:overflowPunct/>
      <w:autoSpaceDE/>
      <w:autoSpaceDN/>
      <w:adjustRightInd/>
      <w:textAlignment w:val="auto"/>
    </w:pPr>
    <w:rPr>
      <w:rFonts w:ascii="Times New Roman" w:hAnsi="Times New Roman" w:cs="Tahoma"/>
      <w:noProof w:val="0"/>
      <w:sz w:val="24"/>
      <w:szCs w:val="24"/>
      <w:lang w:eastAsia="en-US"/>
    </w:rPr>
  </w:style>
  <w:style w:type="paragraph" w:styleId="Antrat">
    <w:name w:val="caption"/>
    <w:basedOn w:val="prastasis"/>
    <w:qFormat/>
    <w:rsid w:val="002540EF"/>
    <w:pPr>
      <w:widowControl w:val="0"/>
      <w:suppressLineNumbers/>
      <w:suppressAutoHyphens/>
      <w:spacing w:before="120" w:after="120" w:line="240" w:lineRule="auto"/>
    </w:pPr>
    <w:rPr>
      <w:rFonts w:ascii="Times New Roman" w:eastAsia="Times New Roman" w:hAnsi="Times New Roman" w:cs="Tahoma"/>
      <w:i/>
      <w:iCs/>
      <w:sz w:val="24"/>
      <w:szCs w:val="24"/>
    </w:rPr>
  </w:style>
  <w:style w:type="paragraph" w:customStyle="1" w:styleId="Index">
    <w:name w:val="Index"/>
    <w:basedOn w:val="prastasis"/>
    <w:rsid w:val="002540EF"/>
    <w:pPr>
      <w:widowControl w:val="0"/>
      <w:suppressLineNumbers/>
      <w:suppressAutoHyphens/>
      <w:spacing w:after="0" w:line="240" w:lineRule="auto"/>
    </w:pPr>
    <w:rPr>
      <w:rFonts w:ascii="Times New Roman" w:eastAsia="Times New Roman" w:hAnsi="Times New Roman" w:cs="Tahoma"/>
      <w:sz w:val="24"/>
      <w:szCs w:val="24"/>
    </w:rPr>
  </w:style>
  <w:style w:type="paragraph" w:customStyle="1" w:styleId="WW-Default">
    <w:name w:val="WW-Default"/>
    <w:rsid w:val="00A63FDC"/>
    <w:pPr>
      <w:widowControl w:val="0"/>
      <w:suppressAutoHyphens/>
      <w:autoSpaceDE w:val="0"/>
      <w:spacing w:after="0" w:line="240" w:lineRule="auto"/>
    </w:pPr>
    <w:rPr>
      <w:rFonts w:ascii="Times New Roman" w:eastAsia="Times New Roman" w:hAnsi="Times New Roman" w:cs="Times New Roman"/>
      <w:color w:val="000000"/>
      <w:kern w:val="0"/>
      <w:sz w:val="24"/>
      <w:szCs w:val="24"/>
      <w:lang w:val="lt-LT" w:eastAsia="ar-SA"/>
      <w14:ligatures w14:val="none"/>
    </w:rPr>
  </w:style>
  <w:style w:type="paragraph" w:styleId="Dokumentostruktra">
    <w:name w:val="Document Map"/>
    <w:basedOn w:val="prastasis"/>
    <w:link w:val="DokumentostruktraDiagrama"/>
    <w:rsid w:val="002540E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rsid w:val="002540EF"/>
    <w:rPr>
      <w:rFonts w:ascii="Tahoma" w:eastAsia="Times New Roman" w:hAnsi="Tahoma" w:cs="Tahoma"/>
      <w:kern w:val="0"/>
      <w:sz w:val="20"/>
      <w:szCs w:val="20"/>
      <w:shd w:val="clear" w:color="auto" w:fill="000080"/>
      <w:lang w:val="lt-LT"/>
      <w14:ligatures w14:val="none"/>
    </w:rPr>
  </w:style>
  <w:style w:type="paragraph" w:customStyle="1" w:styleId="CM10">
    <w:name w:val="CM10"/>
    <w:basedOn w:val="Default"/>
    <w:next w:val="Default"/>
    <w:rsid w:val="002540EF"/>
    <w:pPr>
      <w:widowControl w:val="0"/>
      <w:spacing w:line="240" w:lineRule="atLeast"/>
    </w:pPr>
    <w:rPr>
      <w:rFonts w:eastAsia="Calibri"/>
      <w:color w:val="auto"/>
    </w:rPr>
  </w:style>
  <w:style w:type="paragraph" w:customStyle="1" w:styleId="ListParagraph1">
    <w:name w:val="List Paragraph1"/>
    <w:basedOn w:val="prastasis"/>
    <w:rsid w:val="002540EF"/>
    <w:pPr>
      <w:spacing w:after="0" w:line="240" w:lineRule="auto"/>
      <w:ind w:left="720"/>
      <w:contextualSpacing/>
    </w:pPr>
    <w:rPr>
      <w:rFonts w:ascii="Times New Roman" w:eastAsia="Calibri" w:hAnsi="Times New Roman" w:cs="Times New Roman"/>
      <w:sz w:val="24"/>
      <w:lang w:val="en-US"/>
    </w:rPr>
  </w:style>
  <w:style w:type="numbering" w:customStyle="1" w:styleId="Sraonra11">
    <w:name w:val="Sąrašo nėra11"/>
    <w:next w:val="Sraonra"/>
    <w:semiHidden/>
    <w:unhideWhenUsed/>
    <w:rsid w:val="002540EF"/>
  </w:style>
  <w:style w:type="paragraph" w:styleId="Sraopastraipa">
    <w:name w:val="List Paragraph"/>
    <w:basedOn w:val="prastasis"/>
    <w:uiPriority w:val="34"/>
    <w:qFormat/>
    <w:rsid w:val="002540EF"/>
    <w:pPr>
      <w:ind w:left="720"/>
      <w:contextualSpacing/>
    </w:pPr>
  </w:style>
  <w:style w:type="paragraph" w:styleId="Pataisymai">
    <w:name w:val="Revision"/>
    <w:hidden/>
    <w:uiPriority w:val="99"/>
    <w:semiHidden/>
    <w:rsid w:val="00A63FDC"/>
    <w:pPr>
      <w:spacing w:after="0" w:line="240" w:lineRule="auto"/>
    </w:pPr>
    <w:rPr>
      <w:kern w:val="0"/>
      <w:lang w:val="lt-LT"/>
      <w14:ligatures w14:val="none"/>
    </w:rPr>
  </w:style>
  <w:style w:type="character" w:customStyle="1" w:styleId="UnresolvedMention">
    <w:name w:val="Unresolved Mention"/>
    <w:basedOn w:val="Numatytasispastraiposriftas"/>
    <w:uiPriority w:val="99"/>
    <w:semiHidden/>
    <w:unhideWhenUsed/>
    <w:rsid w:val="00A610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27461</Words>
  <Characters>15654</Characters>
  <Application>Microsoft Office Word</Application>
  <DocSecurity>4</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2</cp:revision>
  <dcterms:created xsi:type="dcterms:W3CDTF">2023-06-19T11:14:00Z</dcterms:created>
  <dcterms:modified xsi:type="dcterms:W3CDTF">2023-06-19T11:14:00Z</dcterms:modified>
</cp:coreProperties>
</file>