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7A2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9117D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4C551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6A3AC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5E179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BC159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795D10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80947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CB94E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11C6A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34C23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50AA1B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EC15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FACB1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A4D5B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AA5EE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06CC2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AD3F6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0B2B40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B0994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F414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DD6787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7D75F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8A5E0D"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I PRIEDAS</w:t>
      </w:r>
    </w:p>
    <w:p w14:paraId="1346FD34"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256C7DB2"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PREPARATO CHARAKTERISTIKŲ SANTRAUKA</w:t>
      </w:r>
    </w:p>
    <w:p w14:paraId="4E1EEC48"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135B5F19"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335C0CD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66386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lang w:eastAsia="ar-SA"/>
        </w:rPr>
        <w:br w:type="page"/>
      </w:r>
      <w:r w:rsidRPr="006C420C">
        <w:rPr>
          <w:rFonts w:ascii="Times New Roman" w:eastAsia="Times New Roman" w:hAnsi="Times New Roman" w:cs="Times New Roman"/>
          <w:b/>
          <w:lang w:eastAsia="ar-SA"/>
        </w:rPr>
        <w:lastRenderedPageBreak/>
        <w:t>1.</w:t>
      </w:r>
      <w:r w:rsidRPr="006C420C">
        <w:rPr>
          <w:rFonts w:ascii="Times New Roman" w:eastAsia="Times New Roman" w:hAnsi="Times New Roman" w:cs="Times New Roman"/>
          <w:b/>
          <w:lang w:eastAsia="ar-SA"/>
        </w:rPr>
        <w:tab/>
        <w:t>VAISTINIO PREPARATO PAVADINIMAS</w:t>
      </w:r>
    </w:p>
    <w:p w14:paraId="058E912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632E7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 tabletės</w:t>
      </w:r>
    </w:p>
    <w:p w14:paraId="7CF9F5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1 mg tabletės</w:t>
      </w:r>
    </w:p>
    <w:p w14:paraId="1C40964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2,5 mg tabletės</w:t>
      </w:r>
    </w:p>
    <w:p w14:paraId="74D2A3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D0661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E970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KOKYBINĖ IR KIEKYBINĖ SUDĖTIS</w:t>
      </w:r>
    </w:p>
    <w:p w14:paraId="7E88DB8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5BB7C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Kiekvienoje tabletėje yra 0,5 mg lorazepamo.</w:t>
      </w:r>
    </w:p>
    <w:p w14:paraId="50A5CA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Kiekvienoje tabletėje yra 1 mg lorazepamo.</w:t>
      </w:r>
    </w:p>
    <w:p w14:paraId="035CF49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Kiekvienoje tabletėje yra 2,5 mg lorazepamo.</w:t>
      </w:r>
    </w:p>
    <w:p w14:paraId="2020F37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29F50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u w:val="single"/>
          <w:lang w:eastAsia="ar-SA"/>
        </w:rPr>
        <w:t>Pagalbinė medžiaga, kurios poveikis žinomas: laktozė monohidratas.</w:t>
      </w:r>
    </w:p>
    <w:p w14:paraId="03AACA1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18A4E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Visos pagalbinės medžiagos išvardytos 6.1 skyriuje.</w:t>
      </w:r>
    </w:p>
    <w:p w14:paraId="2E7C3BF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15561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945E4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FARMACINĖ FORMA</w:t>
      </w:r>
    </w:p>
    <w:p w14:paraId="76F1FDB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9E741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Tabletė.</w:t>
      </w:r>
    </w:p>
    <w:p w14:paraId="25D7D1A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92917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6C420C">
        <w:rPr>
          <w:rFonts w:ascii="Times New Roman" w:eastAsia="Times New Roman" w:hAnsi="Times New Roman" w:cs="Times New Roman"/>
          <w:u w:val="single"/>
          <w:lang w:eastAsia="ar-SA"/>
        </w:rPr>
        <w:t xml:space="preserve">LORANS 0,5 mg tabletės </w:t>
      </w:r>
    </w:p>
    <w:p w14:paraId="08E44D7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Baltos, apvalios, suapvalintais kraštais, apytiksliai 4,7 mm skersmens.</w:t>
      </w:r>
    </w:p>
    <w:p w14:paraId="397D8F8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F7DC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u w:val="single"/>
          <w:lang w:eastAsia="ar-SA"/>
        </w:rPr>
        <w:t>LORANS 1 mg tabletės</w:t>
      </w:r>
      <w:r w:rsidRPr="006C420C">
        <w:rPr>
          <w:rFonts w:ascii="Times New Roman" w:eastAsia="Times New Roman" w:hAnsi="Times New Roman" w:cs="Times New Roman"/>
          <w:highlight w:val="lightGray"/>
          <w:lang w:eastAsia="ar-SA"/>
        </w:rPr>
        <w:t xml:space="preserve"> </w:t>
      </w:r>
    </w:p>
    <w:p w14:paraId="5FDB854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Baltos, apvalios, plokščios, nuožulniais kraštais, su vagele ir įspaudu „1.0”, apytiksliai 6,4 mm skersmens.</w:t>
      </w:r>
    </w:p>
    <w:p w14:paraId="039456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Cs/>
          <w:iCs/>
          <w:highlight w:val="lightGray"/>
          <w:lang w:eastAsia="ar-SA"/>
        </w:rPr>
        <w:t>Tabletę galima padalyti į lygias dozes.</w:t>
      </w:r>
    </w:p>
    <w:p w14:paraId="6CBF7E3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95A17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u w:val="single"/>
          <w:lang w:eastAsia="ar-SA"/>
        </w:rPr>
      </w:pPr>
      <w:r w:rsidRPr="006C420C">
        <w:rPr>
          <w:rFonts w:ascii="Times New Roman" w:eastAsia="Times New Roman" w:hAnsi="Times New Roman" w:cs="Times New Roman"/>
          <w:highlight w:val="lightGray"/>
          <w:u w:val="single"/>
          <w:lang w:eastAsia="ar-SA"/>
        </w:rPr>
        <w:t xml:space="preserve">LORANS 2,5 mg tabletės </w:t>
      </w:r>
    </w:p>
    <w:p w14:paraId="604AAF3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Baltos, apvalios, plokščios, nuožulniais kraštais, su vagele, apytiksliai 9,1 mm skersmens.</w:t>
      </w:r>
    </w:p>
    <w:p w14:paraId="2C2FF4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Cs/>
          <w:iCs/>
          <w:highlight w:val="lightGray"/>
          <w:lang w:eastAsia="ar-SA"/>
        </w:rPr>
        <w:t>Tabletę galima padalyti į lygias dozes.</w:t>
      </w:r>
    </w:p>
    <w:p w14:paraId="46B8E72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87AE3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33238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KLINIKINĖ INFORMACIJA</w:t>
      </w:r>
    </w:p>
    <w:p w14:paraId="22E80B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B1D66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4.1</w:t>
      </w:r>
      <w:r w:rsidRPr="006C420C">
        <w:rPr>
          <w:rFonts w:ascii="Times New Roman" w:eastAsia="Times New Roman" w:hAnsi="Times New Roman" w:cs="Times New Roman"/>
          <w:b/>
          <w:lang w:eastAsia="ar-SA"/>
        </w:rPr>
        <w:tab/>
        <w:t>Terapinės indikacijos</w:t>
      </w:r>
    </w:p>
    <w:p w14:paraId="71F4DE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F8ACC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LORANS skirtas:</w:t>
      </w:r>
    </w:p>
    <w:p w14:paraId="340A71AB" w14:textId="77777777" w:rsidR="008833D7" w:rsidRPr="006C420C" w:rsidRDefault="008833D7" w:rsidP="008833D7">
      <w:pPr>
        <w:numPr>
          <w:ilvl w:val="0"/>
          <w:numId w:val="11"/>
        </w:numPr>
        <w:tabs>
          <w:tab w:val="clear" w:pos="36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 xml:space="preserve">trumpalaikiam simptominiam nerimo ir nemigos, kurią sukelia nerimas, gydymui, jeigu nerimas yra sunkus, riboja paciento veiklą ar sukelia </w:t>
      </w:r>
      <w:r w:rsidRPr="006C420C">
        <w:rPr>
          <w:rFonts w:ascii="TimesLT" w:eastAsia="Times New Roman" w:hAnsi="TimesLT" w:cs="Times New Roman"/>
          <w:lang w:eastAsia="lt-LT"/>
        </w:rPr>
        <w:t>didelę kančią</w:t>
      </w:r>
      <w:r w:rsidRPr="006C420C">
        <w:rPr>
          <w:rFonts w:ascii="Times New Roman" w:eastAsia="Times New Roman" w:hAnsi="Times New Roman" w:cs="Times New Roman"/>
          <w:lang w:eastAsia="lt-LT"/>
        </w:rPr>
        <w:t>;</w:t>
      </w:r>
    </w:p>
    <w:p w14:paraId="0FB77940" w14:textId="77777777" w:rsidR="008833D7" w:rsidRPr="006C420C" w:rsidRDefault="008833D7" w:rsidP="008833D7">
      <w:pPr>
        <w:numPr>
          <w:ilvl w:val="0"/>
          <w:numId w:val="11"/>
        </w:numPr>
        <w:tabs>
          <w:tab w:val="clear" w:pos="36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premedikacijai prieš bendrąją anesteziją ar prieš mažos apimties chirurgines procedūras, tyrimus ar odontologinę operaciją.</w:t>
      </w:r>
    </w:p>
    <w:p w14:paraId="0CB354B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C5700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4.2</w:t>
      </w:r>
      <w:r w:rsidRPr="006C420C">
        <w:rPr>
          <w:rFonts w:ascii="Times New Roman" w:eastAsia="Times New Roman" w:hAnsi="Times New Roman" w:cs="Times New Roman"/>
          <w:b/>
          <w:lang w:eastAsia="ar-SA"/>
        </w:rPr>
        <w:tab/>
        <w:t>Dozavimas ir vartojimo metodas</w:t>
      </w:r>
    </w:p>
    <w:p w14:paraId="6F67B94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93C830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6C420C">
        <w:rPr>
          <w:rFonts w:ascii="Times New Roman" w:eastAsia="Times New Roman" w:hAnsi="Times New Roman" w:cs="Times New Roman"/>
          <w:iCs/>
          <w:u w:val="single"/>
          <w:lang w:eastAsia="ar-SA"/>
        </w:rPr>
        <w:t>Dozavimas</w:t>
      </w:r>
    </w:p>
    <w:p w14:paraId="217ABAD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7C5FBA1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i/>
          <w:lang w:eastAsia="ar-SA"/>
        </w:rPr>
        <w:t>Bendrieji nurodymai</w:t>
      </w:r>
    </w:p>
    <w:p w14:paraId="7F726C8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Dozė ir gydymo trukmė turi būti individuali. Turi būti skiriama mažiausia veiksminga dozė trumpiausią įmanomą laiką. Kadangi nutraukimo simptomų ir atoveiksmio (angl.</w:t>
      </w:r>
      <w:r w:rsidRPr="006C420C">
        <w:rPr>
          <w:rFonts w:ascii="Times New Roman" w:eastAsia="Times New Roman" w:hAnsi="Times New Roman" w:cs="Times New Roman"/>
          <w:i/>
          <w:lang w:eastAsia="ar-SA"/>
        </w:rPr>
        <w:t xml:space="preserve"> rebound</w:t>
      </w:r>
      <w:r w:rsidRPr="006C420C">
        <w:rPr>
          <w:rFonts w:ascii="Times New Roman" w:eastAsia="Times New Roman" w:hAnsi="Times New Roman" w:cs="Times New Roman"/>
          <w:lang w:eastAsia="ar-SA"/>
        </w:rPr>
        <w:t>) fenomeno rizika būna didesnė po staigaus nutraukimo, vaistinio preparato vartojimas visiems pacientams turi būti nutraukiamas laipsniškai (žr. 4.4 skyrių) Negalima viršyti didžiausios 4 mg paros dozės.</w:t>
      </w:r>
    </w:p>
    <w:p w14:paraId="63BA5A2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222FC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Paprastai gydymo trukmė varijuoja nuo kelių dienų iki keturių savaičių, įskaitant dozės mažinimo laiką. </w:t>
      </w:r>
    </w:p>
    <w:p w14:paraId="5D9112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184A3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Negalima ilginti gydymo laiko prieš tai iš naujo neįvertinus tolesnio gydymo poreikio.</w:t>
      </w:r>
    </w:p>
    <w:p w14:paraId="7875A6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90E1C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paros dozė išgeriama kaip vienkartinė dozė vakare, ji turi būti nevartojama esant pilnam skrandžiui. Dėl uždelstos poveikio pradžios ir priklausomai nuo miego trukmės, galimas liekamasis poveikis kitos dienos metu (žr. 4.4 skyrių).</w:t>
      </w:r>
    </w:p>
    <w:p w14:paraId="553284D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0E1F9F2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Suaugę pacientai</w:t>
      </w:r>
    </w:p>
    <w:p w14:paraId="6E2A3E1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Nerimas: pradinė dozė yra 0,5 mg. Ji vartojama 2 - 3 kartus per parą. Palaikomoji paros dozė yra iki 2,5 mg. Paros dozę galima padalyti į 2 ar 3 vienkartines dozes, suvartojamas per kelis kartus dienos metu arba ją galima išgerti kaip vienkartinę dozę vakare, pusę valandos prieš miegą.</w:t>
      </w:r>
    </w:p>
    <w:p w14:paraId="659DC44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80182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Nerimo sukelta nemiga: pradinė dozė yra 1 mg prieš einant miegoti, įprasta dozė 1 – 2 mg prieš einant miegoti.</w:t>
      </w:r>
    </w:p>
    <w:p w14:paraId="7D2AB49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A5F79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Premedikacija prieš odontologinę ar chirurginę operaciją: 2 – 4 mg likus vienai ar dviems valandoms iki operacijos. </w:t>
      </w:r>
    </w:p>
    <w:p w14:paraId="6BCA98F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5B166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Senyvi ir nusilpę pacientai</w:t>
      </w:r>
    </w:p>
    <w:p w14:paraId="7F76F26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Senyviems ir nusilpusiems pacientams sumažinkite pradinę dozę maždaug 50 % ir koreguokite dozavimą, atsižvelgiant į poreikį ir toleravimą. (Žr. 4.4 skyrių ).</w:t>
      </w:r>
    </w:p>
    <w:p w14:paraId="113F930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F8FD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Vaikų populiacija</w:t>
      </w:r>
    </w:p>
    <w:p w14:paraId="41264A1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negalima vartoti vaikams ir jaunesniems negu 18 metų paaugliams, kadangi saugumas ir veiksmingumas šioje populiacijoje nenustatytas, išskyrus toliau nurodytus atvejus.</w:t>
      </w:r>
    </w:p>
    <w:p w14:paraId="74F587A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622B6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Jaunesni kaip 6 metų amžiaus vaikai</w:t>
      </w:r>
    </w:p>
    <w:p w14:paraId="73289D9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Jaunesni kaip 6 metų amžiaus vaikai lorazepamu turi būti negydomi.</w:t>
      </w:r>
    </w:p>
    <w:p w14:paraId="783244A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3B81A24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6 – 12 metų amžiaus vaikai</w:t>
      </w:r>
    </w:p>
    <w:p w14:paraId="773A3F6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Premedikacija prieš odontologinę ar chirurginę operaciją: 0,5 mg – 1 mg, arba turi būti neviršijama 0,05 mg/kg kūno svorio dozė. Dozė turi būti sugirdoma iki operacijos likus vienai – dviems valandoms.</w:t>
      </w:r>
    </w:p>
    <w:p w14:paraId="109F173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249F62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13 – 18 metų amžiaus paaugliai</w:t>
      </w:r>
    </w:p>
    <w:p w14:paraId="2A748B2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Premedikacija prieš odontologinę ar chirurginę operaciją: 1 mg – 4 mg iki operacijos likus vienai – dviems valandoms.</w:t>
      </w:r>
    </w:p>
    <w:p w14:paraId="540B73B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62384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Sutrikusi kepenų funkcija</w:t>
      </w:r>
    </w:p>
    <w:p w14:paraId="1116A42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Vartoti pacientams, kuriems yra sunkus kepenų funkcijos sutrikimas, draudžiama (žr. 4.3 skyrių).</w:t>
      </w:r>
    </w:p>
    <w:p w14:paraId="2CA395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A9BDDB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Pacientams kuriems yra lengvas ar vidutinio sunkumo kepenų funkcijos sutrikimas, gali pakakti mažesnės dozės. Pradinė dozė turi būti pusė rekomenduojamos suaugusio žmogaus dozės. Reikia atidžiai sekti tokių pacientų klinikinį atsaką ir toleravimą bei atitinkamai priderinti dozę (žr. 4.4 skyrių).</w:t>
      </w:r>
    </w:p>
    <w:p w14:paraId="6896669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EA7AE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Sutrikusi inkstų funkcija</w:t>
      </w:r>
    </w:p>
    <w:p w14:paraId="7A79FE2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Pacientams kuriems yra lengvas ar vidutinio sunkumo inkstų funkcijos sutrikimas, gali pakakti mažesnės dozės. Pradinė dozė turi būti pusė rekomenduojamos suaugusio žmogaus dozės. Reikia atidžiai sekti tokių pacientų klinikinį atsaką ir toleravimą bei atitinkamai priderinti dozę (žr. 4.4 skyrių).</w:t>
      </w:r>
    </w:p>
    <w:p w14:paraId="35172E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56F119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6C420C">
        <w:rPr>
          <w:rFonts w:ascii="Times New Roman" w:eastAsia="Times New Roman" w:hAnsi="Times New Roman" w:cs="Times New Roman"/>
          <w:u w:val="single"/>
          <w:lang w:eastAsia="ar-SA"/>
        </w:rPr>
        <w:t>Vartojimo metodas</w:t>
      </w:r>
    </w:p>
    <w:p w14:paraId="21026DC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6C420C">
        <w:rPr>
          <w:rFonts w:ascii="Times New Roman" w:eastAsia="Times New Roman" w:hAnsi="Times New Roman" w:cs="Times New Roman"/>
          <w:lang w:eastAsia="ar-SA"/>
        </w:rPr>
        <w:t>Vartoti per burną.</w:t>
      </w:r>
    </w:p>
    <w:p w14:paraId="753A2D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E8E4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4.3</w:t>
      </w:r>
      <w:r w:rsidRPr="006C420C">
        <w:rPr>
          <w:rFonts w:ascii="Times New Roman" w:eastAsia="Times New Roman" w:hAnsi="Times New Roman" w:cs="Times New Roman"/>
          <w:b/>
          <w:lang w:eastAsia="ar-SA"/>
        </w:rPr>
        <w:tab/>
        <w:t>Kontraindikacijos</w:t>
      </w:r>
    </w:p>
    <w:p w14:paraId="2885655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208D84C9"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lastRenderedPageBreak/>
        <w:t xml:space="preserve">Padidėjęs jautrumas veikliajai medžiagai, kitiems benzodiazepinams ar bet kuriai </w:t>
      </w:r>
      <w:r w:rsidRPr="006C420C">
        <w:rPr>
          <w:rFonts w:ascii="TimesLT" w:eastAsia="Times New Roman" w:hAnsi="TimesLT" w:cs="Times New Roman"/>
          <w:szCs w:val="20"/>
          <w:lang w:eastAsia="lt-LT"/>
        </w:rPr>
        <w:t xml:space="preserve">6.1 skyriuje nurodytai </w:t>
      </w:r>
      <w:r w:rsidRPr="006C420C">
        <w:rPr>
          <w:rFonts w:ascii="Times New Roman" w:eastAsia="Times New Roman" w:hAnsi="Times New Roman" w:cs="Times New Roman"/>
          <w:lang w:eastAsia="lt-LT"/>
        </w:rPr>
        <w:t>pagalbinei medžiagai.</w:t>
      </w:r>
    </w:p>
    <w:p w14:paraId="702BE61D"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Generalizuota miastenija.</w:t>
      </w:r>
    </w:p>
    <w:p w14:paraId="5F27D13B"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Sunkus kvėpavimo nepakankamumas.</w:t>
      </w:r>
    </w:p>
    <w:p w14:paraId="1592B774"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Miego apnėjos sindromas.</w:t>
      </w:r>
    </w:p>
    <w:p w14:paraId="389489A6"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Sunkus kepenų nepakankamumas.</w:t>
      </w:r>
    </w:p>
    <w:p w14:paraId="35717B19"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Buvęs ilgalaikis piktnaudžiavimas vaistiniais preparatais ir (ar) alkoholiu (taip pat žr. 4.4 skyrių).</w:t>
      </w:r>
    </w:p>
    <w:p w14:paraId="5D8C471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9905BD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4.4</w:t>
      </w:r>
      <w:r w:rsidRPr="006C420C">
        <w:rPr>
          <w:rFonts w:ascii="Times New Roman" w:eastAsia="Times New Roman" w:hAnsi="Times New Roman" w:cs="Times New Roman"/>
          <w:b/>
          <w:lang w:eastAsia="ar-SA"/>
        </w:rPr>
        <w:tab/>
        <w:t>Specialūs įspėjimai ir atsargumo priemonės</w:t>
      </w:r>
    </w:p>
    <w:p w14:paraId="621FB45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5790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Benzodiazepinų, įskaitant lorazepamą, vartojimas gali sukelti potencialiai mirtiną kvėpavimo slopinimą.</w:t>
      </w:r>
    </w:p>
    <w:p w14:paraId="3B61B95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0EFA8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Gauta pranešimų apie sunkias anafilaksines ar anafilaktoidines reakcijas, susijusias su benzodiazepinų vartojimu. Buvo pranešta apie angioneurozinės edemos, apėmusios liežuvį, tikrąjį balso aparatą ar gerklas, atvejus pacientams, suvartojusiems pirmąją ar kitas benzodiazepinų dozes. Kai kuriems benzodiazepinų vartojantiems pacientams buvo papildomų simptomų, tokių, kaip dusulys, gerklės spazmas ar pykinimas ir vėmimas. Keletui pacientų buvo reikalingas medicininis gydymas skubios pagalbos skyriuje. Jei angioneurozinė edema apima liežuvį, tikrąjį balso aparatą ar gerklas, galima kvėpavimo takų obstrukcija, kuri gali būti mirtina. Pacientus, kuriems po gydymo benzodiazepinu išsivystė angioneurozinė edema, vėl mėginti gydyti benzodiazepinu negalima.</w:t>
      </w:r>
    </w:p>
    <w:p w14:paraId="6CAD8C9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F7799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Pacientai turi būti informuoti, kad organizme esant lorazepamui, jų tolerancija alkoholiui ir kitoms CNS slopinančioms medžiagoms gali būti sumažėjusi, todėl minėtų medžiagų arba turi būti vengiama, arba jos turi būti vartojamos mažesnėmis dozėmis ir turi būti vengiama alkoholio.</w:t>
      </w:r>
    </w:p>
    <w:p w14:paraId="290140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lorazepamas yra vartojamas kaip vienkartinė paros dozė vakare (ypač kai dozė yra didelė) ir miego trukmė yra nepakankamai ilga, kitos dienos metu gali būti liekamasis poveikis (pagirių efektas). Taigi, turi būti garantuotas pakankamas, t. y. 7 – 8 valandų, miegas.</w:t>
      </w:r>
    </w:p>
    <w:p w14:paraId="3006A98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Nerimas ir nemiga gali būti daugelio kitų ligų simptomai, todėl reikia apsvarstyti, ar negalavimas nėra susijęs su pagrindiniu fiziniu ar psichiniu sutrikimu, nuo kurio yra specifiškesnis gydymas.</w:t>
      </w:r>
    </w:p>
    <w:p w14:paraId="0AA3657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9780E2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Gauta pranešimų apie piktnaudžiavimą benzodiazepinais, ypač pacientams, kurie yra piktnaudžiavę vaistiniais preparatais ar alkoholiu.</w:t>
      </w:r>
    </w:p>
    <w:p w14:paraId="4DC4919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9112A8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Rizika vartojant kartu su opioidais:</w:t>
      </w:r>
    </w:p>
    <w:p w14:paraId="7298BE5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Kartu vartojami lorazepamas ir opioidai gali sukelti slopinamąjį poveikį, kvėpavimo slopinimą, komą ir mirtį. Dėl šių rizikų raminamųjų preparatų, tokių kaip benzodiazepinai ar į juos panašūs vaistiniai preparatai, kartu su opioidais reikia skirti tik pacientams, kuriems nėra alternatyvių gydymo galimybių. Jei nusprendžiama skirti lorazepamo kartu su opioidais, turi būti vartojama mažiausia veiksminga dozė ir gydymo trukmė turi būti kiek įmanoma trumpesnė (taip pat žr. bendras dozavimo rekomendacijas 4.2 skyriuje).</w:t>
      </w:r>
    </w:p>
    <w:p w14:paraId="68CA75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Pacientai turi būti atidžiai stebimi dėl kvėpavimo slopinimo ir sedacijos požymių bei simptomų. Dėl to primygtinai rekomenduojama informuoti pacientus ir, esant reikalui, jų globėjus apie šiuos simptomus (žr. 4.5 skyrių).</w:t>
      </w:r>
    </w:p>
    <w:p w14:paraId="39FA75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6A60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 xml:space="preserve">Tolerancija </w:t>
      </w:r>
    </w:p>
    <w:p w14:paraId="041523B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Po kelias savaites trukusio daugkartinio vartojimo benzodiazepinai gali prarasti šiokį tokį veiksmingumą, susijusį su migdomuoju poveikiu. Įrodyta, kad tolerancija išsivysto raminamajam benzodiazepinų poveikiui. Pacientai, ypač tokie, kurie yra piktnaudžiavę alkoholiu ir/ar vaistiniais preparatais, gali piktnaudžiauti lorazepamu. </w:t>
      </w:r>
    </w:p>
    <w:p w14:paraId="3A07DF2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07989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Priklausomybė</w:t>
      </w:r>
    </w:p>
    <w:p w14:paraId="4D754A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Benzodiazepinų vartojimas gali skatinti fizinės ar psichinės priklausomybės nuo šių vaistinių preparatų išsivystymą. Priklausomybės rizika didėja didinant dozę ir ilginant gydymo trukmę; ji taip pat yra didesnė pacientams, kurie yra piktnaudžiavę alkoholiu ir (ar) vaistiniais preparatais, ar pacientams, kuriems yra pastebimų asmenybės sutrikimų. Dėl to šio vaistinio preparato vartoti pacientams, kuriems buvo alkoholizmas ar kurie piktnaudžiavo vaistiniais preparatais, turi būti </w:t>
      </w:r>
      <w:r w:rsidRPr="006C420C">
        <w:rPr>
          <w:rFonts w:ascii="Times New Roman" w:eastAsia="Times New Roman" w:hAnsi="Times New Roman" w:cs="Times New Roman"/>
          <w:lang w:eastAsia="ar-SA"/>
        </w:rPr>
        <w:lastRenderedPageBreak/>
        <w:t>vengiama.</w:t>
      </w:r>
    </w:p>
    <w:p w14:paraId="27B0FC7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 išsivystė fizinė priklausomybė, staigus gydymo užbaigimas gali būti lydimas nutraukimo simptomų. Tai gali pasireikšti galvos skausmu, raumenų skausmu, dideliu nerimu, miego sutrikimais, įtampa, neramumu, sumišimu ir irzlumu. Sunkiais atvejais gali pasireikšti šie simptomai: tikrovės nesuvokimas, asmenybės jausmo netekimas, padidėjęs klausos aštrumas, rankų ir kojų tirpulys ir dilgčiojimas, padidėjęs jautrumas šviesai, triukšmui ir fiziniam kontaktui, haliucinacijos ir epilepsijos priepuoliai. Priepuoliai gali dažniau pasireikšti pacientams, kurie anksčiau yra turėję priepuolius skatinančių sutrikimų ar kurie vartoja kitų vaistinių preparatų, mažinančių priepuolių slenkstį, pvz., antidepresantų. </w:t>
      </w:r>
    </w:p>
    <w:p w14:paraId="4BD312F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Atoveiksmio nemiga ir nerimas: nutraukus gydymą gali pasireikšti laikinas sindromas, kurio metu vėl atsiranda simptomų, tik stipresne forma, dėl kurių buvo pradėtas gydymas benzodiazepinais. Jie gali būti susiję su kitomis reakcijomis, įskaitant nuotaikos pokyčius, nerimą, miego sutrikimus ir neramumą. Kadangi nutraukimo fenomeno/ atoveiksmio fenomeno rizika yra didesnė po staigaus gydymo nutraukimo, dozę rekomenduojama mažinti laipsniškai.</w:t>
      </w:r>
    </w:p>
    <w:p w14:paraId="7B8A5E9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Po staigaus gydymo nutraukimo gali pasireikšti nutraukimo simptomai, net po kelių dienų gydymo terapinėmis dozėmis.</w:t>
      </w:r>
    </w:p>
    <w:p w14:paraId="065CE7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5170B4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Gydymo trukmė</w:t>
      </w:r>
    </w:p>
    <w:p w14:paraId="5018443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Gydymo trukmė turi būti kiek įmanoma trumpesnė (žr. 4.2 skyrių), atsižvelgiant į indikacijas. Paprastai gydymas trunka nuo kelių parų iki 4 savaičių, įskaitant dozės mažinimo laiką. Negalima tęsti gydymo ilgiau, negu minėti periodai, prieš tai iš naujo neįvertinus situacijos.</w:t>
      </w:r>
    </w:p>
    <w:p w14:paraId="4DFDA5E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naudinga pradedant gydymą informuoti pacientą, kad gydymas truks neilgai, ir tiksliai paaiškinti, kaip bus palaipsniui mažinama dozė. Be to, yra svarbu, kad pacientas žinotų apie atoveiksmio fenomeno galimybę, tokiu būdu sumažinant iki minimumo nerimą dėl tokių simptomų, jeigu jų atsirastų nutraukus vaistinio preparato vartojimą.</w:t>
      </w:r>
    </w:p>
    <w:p w14:paraId="16D28A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Yra požymių, kad vartojant benzodiazepinų, kurių poveikis trunka trumpai, nutraukimo fenomenas gali pasireikšti dozavimo intervalo ribose, ypač jeigu vartojama didelė dozė.</w:t>
      </w:r>
    </w:p>
    <w:p w14:paraId="2614521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vartojama benzodiazepinų, kurių poveikis trunka ilgai, yra svarbu perspėti, kad juos pakeitus trumpo poveikio benzodiazepinais gali atsirasti nutraukimo simptomų.</w:t>
      </w:r>
    </w:p>
    <w:p w14:paraId="749DC01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2DF826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Amnezija</w:t>
      </w:r>
    </w:p>
    <w:p w14:paraId="339B9FD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Benzodiazepinai gali sukelti anterogradinę amneziją. Ši būklė dažniausiai pasireiškia praėjus kelioms valandoms po vaistinio preparato nurijimo ir todėl, kad sumažinti riziką, pacientai turi garantuoti, jog galės 7 – 8 valandas nepertraukiamai miegoti (žr. 4.8 skyrių).</w:t>
      </w:r>
    </w:p>
    <w:p w14:paraId="744FA17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DF2526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Psichiatrinės ir paradoksinės reakcijos</w:t>
      </w:r>
    </w:p>
    <w:p w14:paraId="44513E1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Žinoma, kad vartojant benzodiazepinų pasireiškia įvairios reakcijos, tokios kaip neramumas, susijaudinimas, irzlumas, agresyvumas, kliedesys, įniršis, košmarai, haliucinacijos, psichozės, nederamas elgesys ir kiti nepageidaujami elgesio efektai. Jeigu tai pasireiškia, vaistinio preparato vartojimas turi būti nutrauktas.</w:t>
      </w:r>
    </w:p>
    <w:p w14:paraId="7BC718E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Minėtų reakcijų pasireiškimas yra daugiau tikėtinas vaikams ir senyviems žmonėms. </w:t>
      </w:r>
    </w:p>
    <w:p w14:paraId="2012F9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00949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Ypatingos populiacijos</w:t>
      </w:r>
    </w:p>
    <w:p w14:paraId="1851810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Benzodiazepinų negalima skirti vaikams atidžiai neįvertinus poreikio tai daryti; gydymo trukmė turi būti minimali. Senyviems pacientams turi būti skiriama mažesnė dozė (žr. 4.2 skyrių). Dėl kvėpavimo slopinimo rizikos mažesnė dozė taip pat rekomenduojama pacientams, kuriems yra lėtinis kvėpavimo nepakankamumas. Benzodiazepinai netinka pacientų, kuriems yra sunkus kepenų nepakankamumas, gydymui, kadangi jie gali pagreitinti encefalopatiją.</w:t>
      </w:r>
    </w:p>
    <w:p w14:paraId="09CEF1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2241D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Benzodiazepinai yra neveiksmingi pagrindiniam psichinių ligų gydymui.</w:t>
      </w:r>
    </w:p>
    <w:p w14:paraId="3445C88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42AA59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Benzodiazepinai yra neveiksmingi pagrindiniam depresijos gydymui ir turi būti nevartojami vieni su depresija susijusiam nerimui gydyti, kadangi tokie pacientai gali nusižudyti. Jeigu vartojama labai prislėgtiems ar linkusiems į savižudybę pacientams, yra būtina imtis reikiamų atsargumo priemonių ir skirti tinkamą vaistinio preparato kiekį.</w:t>
      </w:r>
    </w:p>
    <w:p w14:paraId="231F03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7E9106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Benzodiazepinų turi būti vartojama ypatingai atsargiai pacientams, kurie anksčiau yra piktnaudžiavę </w:t>
      </w:r>
      <w:r w:rsidRPr="006C420C">
        <w:rPr>
          <w:rFonts w:ascii="Times New Roman" w:eastAsia="Times New Roman" w:hAnsi="Times New Roman" w:cs="Times New Roman"/>
          <w:lang w:eastAsia="ar-SA"/>
        </w:rPr>
        <w:lastRenderedPageBreak/>
        <w:t>alkoholiu ar vaistiniais preparatais (žr. 4.3 skyrių).</w:t>
      </w:r>
    </w:p>
    <w:p w14:paraId="4326ECD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758377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Kai kuriems benzodiazepinų vartojantiems pacientams atsirado kraujo kiekybinės sudėties pokyčių ir kai kuriems padidėjo kepenų fermentų aktyvumas. Nusprendus, kad yra kliniškai būtinas pakartotinis gydymo kursas, rekomenduojama periodiškai įvertinti kraujodaros sistemos ir kepenų funkciją. </w:t>
      </w:r>
    </w:p>
    <w:p w14:paraId="1E55924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D9556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Nors hipotenzija pasireiškė tik retai, benzodiazepinų reikia vartoti atsargiai tiems pacientams, kuriems kraujospūdžio sumažėjimas gali paskatinti širdies ir kraujagyslių sistemos ar smegenų kraujagyslių komplikacijų atsiradimą; tai yra ypač svarbu senyviems pacientams.</w:t>
      </w:r>
    </w:p>
    <w:p w14:paraId="53AF3A2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457825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Atsargumas reikalingas gydant pacientus, kuriems yra ūminė uždaro kampo glaukoma.</w:t>
      </w:r>
    </w:p>
    <w:p w14:paraId="2C2F89E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CA8EB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hAnsi="Times New Roman"/>
          <w:i/>
        </w:rPr>
        <w:t>Senyvi pacientai</w:t>
      </w:r>
    </w:p>
    <w:p w14:paraId="13D262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Senyviems pacientams lorazepamo reikia skirti atsargiai dėl sedacijos ir (arba) skeleto raumenų silpnumo rizikos, galinčios padidinti kritimų su sunkiomis pasekmėmis šioje populiacijoje pavojų. Senyviems pacientams reikia skirti mažesnę dozę (žr. 4.2 skyrių).</w:t>
      </w:r>
    </w:p>
    <w:p w14:paraId="091FFF9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9CB93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Atsargumo reikia laikytis vartojant pacientams, kuriems yra ataksija ir ūminis apsinuodijimas alkoholiu ar kitomis CNS veikiančiomis medžiagomis.</w:t>
      </w:r>
    </w:p>
    <w:p w14:paraId="367A54C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E12984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Šio vaistinio preparato negalima vartoti pacientams, kuriems nustatytas retas paveldimas sutrikimas – galaktozės netoleravimas, visiškas laktazės stygius arba gliukozės ir galaktozės malabsorbcija.</w:t>
      </w:r>
    </w:p>
    <w:p w14:paraId="7A67C0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79440131" w14:textId="77777777" w:rsidR="008833D7" w:rsidRPr="006C420C" w:rsidRDefault="008833D7" w:rsidP="008833D7">
      <w:pPr>
        <w:pStyle w:val="Default"/>
      </w:pPr>
      <w:r w:rsidRPr="006C420C">
        <w:rPr>
          <w:sz w:val="22"/>
          <w:szCs w:val="22"/>
        </w:rPr>
        <w:t>Šio vaistinio preparato tabletėje yra mažiau kaip 1 mmol (23 mg) natrio, t. y. jis beveik neturi reikšmės.</w:t>
      </w:r>
      <w:r w:rsidRPr="006C420C">
        <w:t xml:space="preserve"> </w:t>
      </w:r>
    </w:p>
    <w:p w14:paraId="40EEB16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18BF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4.5</w:t>
      </w:r>
      <w:r w:rsidRPr="006C420C">
        <w:rPr>
          <w:rFonts w:ascii="Times New Roman" w:eastAsia="Times New Roman" w:hAnsi="Times New Roman" w:cs="Times New Roman"/>
          <w:b/>
          <w:lang w:eastAsia="ar-SA"/>
        </w:rPr>
        <w:tab/>
        <w:t>Sąveika su kitais vaistiniais preparatais ir kitokia sąveika</w:t>
      </w:r>
    </w:p>
    <w:p w14:paraId="70706CC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2409ECC8"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eastAsia="lt-LT"/>
        </w:rPr>
      </w:pPr>
      <w:r w:rsidRPr="006C420C">
        <w:rPr>
          <w:rFonts w:ascii="Times New Roman" w:eastAsia="Times New Roman" w:hAnsi="Times New Roman" w:cs="Times New Roman"/>
          <w:bCs/>
          <w:i/>
          <w:lang w:eastAsia="lt-LT"/>
        </w:rPr>
        <w:t>Nerekomenduojama</w:t>
      </w:r>
    </w:p>
    <w:p w14:paraId="2BCD6A1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Alkoholis</w:t>
      </w:r>
      <w:r w:rsidRPr="006C420C">
        <w:rPr>
          <w:rFonts w:ascii="Times New Roman" w:eastAsia="Times New Roman" w:hAnsi="Times New Roman" w:cs="Times New Roman"/>
          <w:lang w:eastAsia="lt-LT"/>
        </w:rPr>
        <w:t>. Turi būti vengiama kartu vartoti alkoholio.</w:t>
      </w:r>
    </w:p>
    <w:p w14:paraId="026B6EA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Raminamasis lorazepamo poveikis gali stiprėti, jeigu vaistinio preparato vartojama derinyje su alkoholiu. Tai pakenkia gebėjimui vairuoti automobilį ar valdyti mechanizmus.</w:t>
      </w:r>
    </w:p>
    <w:p w14:paraId="6E812AB9"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6C50F989"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eastAsia="lt-LT"/>
        </w:rPr>
      </w:pPr>
      <w:r w:rsidRPr="006C420C">
        <w:rPr>
          <w:rFonts w:ascii="Times New Roman" w:eastAsia="Times New Roman" w:hAnsi="Times New Roman" w:cs="Times New Roman"/>
          <w:bCs/>
          <w:i/>
          <w:lang w:eastAsia="lt-LT"/>
        </w:rPr>
        <w:t>Reikia atsižvelgti</w:t>
      </w:r>
    </w:p>
    <w:p w14:paraId="7981F720"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CNS slopinančios medžiagos.</w:t>
      </w:r>
      <w:r w:rsidRPr="006C420C">
        <w:rPr>
          <w:rFonts w:ascii="Times New Roman" w:eastAsia="Times New Roman" w:hAnsi="Times New Roman" w:cs="Times New Roman"/>
          <w:lang w:eastAsia="lt-LT"/>
        </w:rPr>
        <w:t xml:space="preserve"> Benzodiazepinai, įskaitant lorazepamą, sukelia adityvų CNS slopinimą, jeigu jų vartojama su kitais vaistiniais preparatais, sukeliančiais CNS slopinimą, pvz., barbitūratais, antipsichoziniais vaistiniais preparatais, raminamaisiais, migdomaisiais vaistiniais preparatais, anksiolitikais, antidepresantais, narkotiniais analgetikais, raminamaisiais antihistamininiais vaistiniais preparatais, vaistiniais preparatais nuo traukulių ir nejautrą sukeliančiais vaistiniais preparatais. </w:t>
      </w:r>
    </w:p>
    <w:p w14:paraId="09F2784B" w14:textId="77777777" w:rsidR="008833D7" w:rsidRPr="006C420C" w:rsidRDefault="008833D7" w:rsidP="008833D7">
      <w:pPr>
        <w:tabs>
          <w:tab w:val="left" w:pos="567"/>
        </w:tabs>
        <w:spacing w:after="0" w:line="240" w:lineRule="auto"/>
        <w:rPr>
          <w:rFonts w:ascii="Times New Roman" w:eastAsia="Times New Roman" w:hAnsi="Times New Roman" w:cs="Times New Roman"/>
          <w:i/>
          <w:iCs/>
          <w:lang w:eastAsia="lt-LT"/>
        </w:rPr>
      </w:pPr>
    </w:p>
    <w:p w14:paraId="35FD9DD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 xml:space="preserve">Opioidai. </w:t>
      </w:r>
      <w:r w:rsidRPr="006C420C">
        <w:rPr>
          <w:rFonts w:ascii="Times New Roman" w:eastAsia="Times New Roman" w:hAnsi="Times New Roman" w:cs="Times New Roman"/>
          <w:lang w:eastAsia="lt-LT"/>
        </w:rPr>
        <w:t>Kartu vartojami raminamieji vaistiniai preparatai, tokie kaip benzodiazepinai ar į juos panašūs vaistiniai preparatai, tokie kaip lorazepamas, ir opioidai didina sedacijos, kvėpavimo slopinimo, komos ir mirties rizika dėl adityvaus CNS slopinančio poveikio. Dozės ir vartojimo kartu trukmė turi būti ribojama (žr. 4.4 skyrių).</w:t>
      </w:r>
    </w:p>
    <w:p w14:paraId="5D9D8E68"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p>
    <w:p w14:paraId="006D204D"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iCs/>
          <w:lang w:eastAsia="lt-LT"/>
        </w:rPr>
        <w:t>Raumenis atpalaiduojantys vaistiniai preparatai.</w:t>
      </w:r>
      <w:r w:rsidRPr="006C420C">
        <w:rPr>
          <w:rFonts w:ascii="Times New Roman" w:eastAsia="Times New Roman" w:hAnsi="Times New Roman" w:cs="Times New Roman"/>
          <w:lang w:eastAsia="lt-LT"/>
        </w:rPr>
        <w:t xml:space="preserve"> Žmogus turi būti pasiruošęs padidėjusiam raumenis atpalaiduojančiam poveikiui (griuvimų rizika), jeigu lorazepamo vartojama gydymo raumenis atpalaiduojančiais vaistiniais preparatais metu, ypač gydymo lorazepamu pradžioje.</w:t>
      </w:r>
    </w:p>
    <w:p w14:paraId="757CC864"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p>
    <w:p w14:paraId="4F209ACA"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Narkotiniai analgetikai</w:t>
      </w:r>
      <w:r w:rsidRPr="006C420C">
        <w:rPr>
          <w:rFonts w:ascii="Times New Roman" w:eastAsia="Times New Roman" w:hAnsi="Times New Roman" w:cs="Times New Roman"/>
          <w:lang w:eastAsia="lt-LT"/>
        </w:rPr>
        <w:t>. Vartojat benzodiazepinų gali stiprėti narkotinių analgetikų sukelta pakili nuotaika, skatinanti psichinės priklausomybės didėjimą.</w:t>
      </w:r>
    </w:p>
    <w:p w14:paraId="30DF2381"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p>
    <w:p w14:paraId="7B61E9D2"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Kepenų fermentų inhibitoriai.</w:t>
      </w:r>
      <w:r w:rsidRPr="006C420C">
        <w:rPr>
          <w:rFonts w:ascii="Times New Roman" w:eastAsia="Times New Roman" w:hAnsi="Times New Roman" w:cs="Times New Roman"/>
          <w:lang w:eastAsia="lt-LT"/>
        </w:rPr>
        <w:t xml:space="preserve"> Junginiai, slopinantis tam tikrus kepenų fermentus, ypač citochromą P450, gali stiprinti benzodiazepinų aktyvumą. Mažesniu mastu tai taip pat tinka benzodiazepinams, kurie yra metabolizuojami tik konjugacijos būdu.</w:t>
      </w:r>
    </w:p>
    <w:p w14:paraId="765414F2"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p>
    <w:p w14:paraId="12B48B44" w14:textId="77777777" w:rsidR="008833D7" w:rsidRPr="006C420C" w:rsidRDefault="008833D7" w:rsidP="008833D7">
      <w:pPr>
        <w:tabs>
          <w:tab w:val="left" w:pos="567"/>
        </w:tabs>
        <w:spacing w:after="12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lastRenderedPageBreak/>
        <w:t>Klozapinas</w:t>
      </w:r>
      <w:r w:rsidRPr="006C420C">
        <w:rPr>
          <w:rFonts w:ascii="Times New Roman" w:eastAsia="Times New Roman" w:hAnsi="Times New Roman" w:cs="Times New Roman"/>
          <w:lang w:eastAsia="lt-LT"/>
        </w:rPr>
        <w:t xml:space="preserve">. Buvo pranešta, kad vartojimas kartu sukėlė ženklų raminamąjį poveikį, pernelyg didelį seilėtekį, ataksiją ir padidino kvėpavimo ir (ar) širdies sustojimo riziką. </w:t>
      </w:r>
    </w:p>
    <w:p w14:paraId="334F7337"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Loksapinas</w:t>
      </w:r>
      <w:r w:rsidRPr="006C420C">
        <w:rPr>
          <w:rFonts w:ascii="Times New Roman" w:eastAsia="Times New Roman" w:hAnsi="Times New Roman" w:cs="Times New Roman"/>
          <w:lang w:eastAsia="lt-LT"/>
        </w:rPr>
        <w:t>. Buvo pranešta, kad vartojimas kartu sukėlė pernelyg didelį stuporą, reikšmingą kvėpavimo dažnio sumažėjimą ir (vienam pacientui) hipotenziją.</w:t>
      </w:r>
    </w:p>
    <w:p w14:paraId="0A03D1B6"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p>
    <w:p w14:paraId="4F90E698"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Natrio valproatas</w:t>
      </w:r>
      <w:r w:rsidRPr="006C420C">
        <w:rPr>
          <w:rFonts w:ascii="Times New Roman" w:eastAsia="Times New Roman" w:hAnsi="Times New Roman" w:cs="Times New Roman"/>
          <w:lang w:eastAsia="lt-LT"/>
        </w:rPr>
        <w:t>. Vartojimas kartu su lorazepamu gali sukelti lorazepamo koncentracijos kraujo plazmoje padidėjimą ir klirenso sumažėjimą. Dėl to lorazepamo dozė, jo vartojant kartu su natrio valproatu, turi būti sumažinta maždaug 50 %.</w:t>
      </w:r>
    </w:p>
    <w:p w14:paraId="04EB26E5"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 xml:space="preserve"> </w:t>
      </w:r>
    </w:p>
    <w:p w14:paraId="4C3FD238"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Probenecidas</w:t>
      </w:r>
      <w:r w:rsidRPr="006C420C">
        <w:rPr>
          <w:rFonts w:ascii="Times New Roman" w:eastAsia="Times New Roman" w:hAnsi="Times New Roman" w:cs="Times New Roman"/>
          <w:lang w:eastAsia="lt-LT"/>
        </w:rPr>
        <w:t>. Probenecidą vartojant kartu su lorazepamu, gali greičiau prasidėti ar ilgiau trukti lorazepamo poveikis, kadangi padidėja jo pusinės eliminacijos laikas ir sumažėja bendrasis klirensas. Lorazepamo dozė, jo vartojant kartu su probenecidu, turi būti sumažinta maždaug 50 %.</w:t>
      </w:r>
    </w:p>
    <w:p w14:paraId="47707C92" w14:textId="77777777" w:rsidR="008833D7" w:rsidRPr="006C420C" w:rsidRDefault="008833D7" w:rsidP="008833D7">
      <w:pPr>
        <w:tabs>
          <w:tab w:val="left" w:pos="567"/>
        </w:tabs>
        <w:spacing w:after="0" w:line="240" w:lineRule="auto"/>
        <w:rPr>
          <w:rFonts w:ascii="Times New Roman" w:eastAsia="Times New Roman" w:hAnsi="Times New Roman" w:cs="Times New Roman"/>
          <w:lang w:eastAsia="lt-LT"/>
        </w:rPr>
      </w:pPr>
    </w:p>
    <w:p w14:paraId="4167B8CB" w14:textId="77777777" w:rsidR="008833D7" w:rsidRPr="006C420C" w:rsidRDefault="008833D7" w:rsidP="008833D7">
      <w:pPr>
        <w:tabs>
          <w:tab w:val="left" w:pos="567"/>
        </w:tabs>
        <w:spacing w:after="120" w:line="240" w:lineRule="auto"/>
        <w:rPr>
          <w:rFonts w:ascii="Times New Roman" w:eastAsia="Times New Roman" w:hAnsi="Times New Roman" w:cs="Times New Roman"/>
          <w:lang w:eastAsia="lt-LT"/>
        </w:rPr>
      </w:pPr>
      <w:r w:rsidRPr="006C420C">
        <w:rPr>
          <w:rFonts w:ascii="Times New Roman" w:eastAsia="Times New Roman" w:hAnsi="Times New Roman" w:cs="Times New Roman"/>
          <w:i/>
          <w:lang w:eastAsia="lt-LT"/>
        </w:rPr>
        <w:t>Teofilinas, aminofilinas</w:t>
      </w:r>
      <w:r w:rsidRPr="006C420C">
        <w:rPr>
          <w:rFonts w:ascii="Times New Roman" w:eastAsia="Times New Roman" w:hAnsi="Times New Roman" w:cs="Times New Roman"/>
          <w:lang w:eastAsia="lt-LT"/>
        </w:rPr>
        <w:t xml:space="preserve">. Šių vaistų vartojimas gali mažinti benzodiazepinų, įskaitant lorazepamą, raminamąjį poveikį. </w:t>
      </w:r>
    </w:p>
    <w:p w14:paraId="43290FB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4D0D1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4.6</w:t>
      </w:r>
      <w:r w:rsidRPr="006C420C">
        <w:rPr>
          <w:rFonts w:ascii="Times New Roman" w:eastAsia="Times New Roman" w:hAnsi="Times New Roman" w:cs="Times New Roman"/>
          <w:b/>
          <w:lang w:eastAsia="ar-SA"/>
        </w:rPr>
        <w:tab/>
        <w:t>Nėštumo ir žindymo laikotarpis</w:t>
      </w:r>
    </w:p>
    <w:p w14:paraId="3BFBFF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940A0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Nėštumas</w:t>
      </w:r>
    </w:p>
    <w:p w14:paraId="43512CE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LT" w:eastAsia="Times New Roman" w:hAnsi="TimesLT" w:cs="Times New Roman"/>
          <w:szCs w:val="20"/>
          <w:lang w:eastAsia="lt-LT"/>
        </w:rPr>
      </w:pPr>
      <w:r w:rsidRPr="006C420C">
        <w:rPr>
          <w:rFonts w:ascii="TimesLT" w:eastAsia="Times New Roman" w:hAnsi="TimesLT" w:cs="Times New Roman"/>
          <w:bCs/>
          <w:iCs/>
          <w:lang w:eastAsia="lt-LT"/>
        </w:rPr>
        <w:t>D</w:t>
      </w:r>
      <w:r w:rsidRPr="006C420C">
        <w:rPr>
          <w:rFonts w:ascii="TimesLT" w:eastAsia="Times New Roman" w:hAnsi="TimesLT" w:cs="Times New Roman"/>
          <w:szCs w:val="20"/>
          <w:lang w:eastAsia="lt-LT"/>
        </w:rPr>
        <w:t>uomenų apie lorazepamo vartojimą nėštumo metu nepakanka.</w:t>
      </w:r>
    </w:p>
    <w:p w14:paraId="1C34272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 xml:space="preserve">Benzodiazepinų turi būti nevartojama nėštumo metu, ypač pirmojo ir paskutiniojo nėštumo trimestro metu. Benzodiazepinai gali sukelti vaisiaus pažeidimą, jeigu jų vartoja nėščia moteris. Remiantis apie lorazepamą sukaupta patirtimi žmonėmis yra manoma arba įtariama, kad lorazepamas, vartojamas nėštumo metu, ypač per pirmuosius tris nėštumo mėnesius, sukelia įgimtų sklaidos trūkumų rizikos padidėjimą. Iš žmogaus virkštelės paimti kraujo mėginiai rodo, kad benzodiazepinai ir jų gliukuroninti metabolitai prasiskverbia per placentą. </w:t>
      </w:r>
    </w:p>
    <w:p w14:paraId="17CFEF5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Vaisingo amžiaus moterys gydymo lorazepamu metu turi naudoti veiksmingą kontracepciją. Jeigu vaistinio preparato paskiriama vaisingo amžiaus moteriai, ji turi būti įspėta, kad ketinant pastoti ar įtarus nėštumą, reikia kreiptis į savo gydytoją dėl vaistinio preparato nutraukimo.</w:t>
      </w:r>
    </w:p>
    <w:p w14:paraId="1F1CEDF0"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Jeigu dėl svarbių medicininių indikacijų lorazepamo vartojama vėlyvosios nėštumo fazės metu ar didelėmis dozėmis gimdymo metu, dėl šio junginio farmakologinio aktyvumo galima tikėtis poveikio naujagimiui, pvz., hipotermijos, hipotonijos ir nedidelio kvėpavimo slopinimo. Gauta pranešimų, kad moterų, kurios vėlyvosios nėštumo fazės ar gimdymo metu vartojo benzodiazepinų, naujagimiams atsirado simptomų, tokių kaip sumažėjęs aktyvumas, hipotonija, hipotermija, kvėpavimo slopinimas, apnėja, maitinimo problemos ir susilpnėjusi metabolinė reakcija į šalčio stresą.</w:t>
      </w:r>
    </w:p>
    <w:p w14:paraId="33E0DF2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Be to, moterų, kurios vėlyvųjų nėštumo stadijų metu nuolat vartojo benzodiazepinų, kūdikiams gali išsivystyti fizinė priklausomybė ir gali būti tam tikra nutraukimo simptomų rizika naujagimiui.</w:t>
      </w:r>
    </w:p>
    <w:p w14:paraId="54DE12F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668A7D39"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lt-LT"/>
        </w:rPr>
      </w:pPr>
      <w:r w:rsidRPr="006C420C">
        <w:rPr>
          <w:rFonts w:ascii="Times New Roman" w:eastAsia="Times New Roman" w:hAnsi="Times New Roman" w:cs="Times New Roman"/>
          <w:i/>
          <w:lang w:eastAsia="lt-LT"/>
        </w:rPr>
        <w:t>Žindymas</w:t>
      </w:r>
    </w:p>
    <w:p w14:paraId="69F2D85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Įrodyta, kad lorazepamas išskiriamas, nors ir farmakologiškai nereikšmingu kiekiu, su žindyvės pienu, todėl šio vaistinio preparato žindančioms moterims turi būti neskiriama, nebent laukiama nauda moteriai viršija galimą riziką kūdikiui. Benzodiazepinų vartojančių žindyvių naujagimiams pasireiškė raminamasis poveikis ir nesugebėjimas žįsti. Žindančių moterų naujagimius reikia stebėti dėl farmakologinio poveikio (įskaitant raminamąjį poveikį ir irzlumą).</w:t>
      </w:r>
    </w:p>
    <w:p w14:paraId="246232E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647DC0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4.7</w:t>
      </w:r>
      <w:r w:rsidRPr="006C420C">
        <w:rPr>
          <w:rFonts w:ascii="Times New Roman" w:eastAsia="Times New Roman" w:hAnsi="Times New Roman" w:cs="Times New Roman"/>
          <w:b/>
          <w:lang w:eastAsia="ar-SA"/>
        </w:rPr>
        <w:tab/>
        <w:t>Poveikis gebėjimui vairuoti ir valdyti mechanizmus</w:t>
      </w:r>
    </w:p>
    <w:p w14:paraId="6DD1BC8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3A972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Lorazepamas gebėjimą vairuoti ir valdyti mechanizmus veikia stipriai.</w:t>
      </w:r>
    </w:p>
    <w:p w14:paraId="3CC4B238"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Raminamasis poveikis, amnezija, pablogėjusi dėmesio koncentracija ir pablogėjusi raumenų funkcija gali nepalankiai veikti gebėjimą vairuoti ar valdyti mechanizmus. Jeigu miego trukmė tampa nepakankama, gali būti padidėjusi budrumo susilpnėjimo tikimybė (taip pat žr. 4.5 skyrių). Pacientai turi būti perspėti, kad atsisakytų valdyti mechanizmus, vairuoti ar atlikti kitą darbą, kuriam reikalingas didelio laipsnio psichinis budrumas.</w:t>
      </w:r>
    </w:p>
    <w:p w14:paraId="60F5D10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160EC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4.8</w:t>
      </w:r>
      <w:r w:rsidRPr="006C420C">
        <w:rPr>
          <w:rFonts w:ascii="Times New Roman" w:eastAsia="Times New Roman" w:hAnsi="Times New Roman" w:cs="Times New Roman"/>
          <w:b/>
          <w:lang w:eastAsia="ar-SA"/>
        </w:rPr>
        <w:tab/>
        <w:t>Nepageidaujamas poveikis</w:t>
      </w:r>
    </w:p>
    <w:p w14:paraId="0E65BC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FFADD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lastRenderedPageBreak/>
        <w:t xml:space="preserve">Nepageidaujamas poveikis, jeigu jis pasireiškia, paprastai pastebimas gydymo pradžioje ir dažniausiai susilpnėja ar išnyksta tęsiant gydymą ar sumažinus dozę. </w:t>
      </w:r>
    </w:p>
    <w:p w14:paraId="3EBDD10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09AA9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Nepageidaujamo poveikio dažnis apibūdinamas taip: labai dažnas (≥ 1/10), dažnas (nuo ≥ 1/100 iki &lt; 1/10), nedažnas (nuo ≥ 1/1000 iki &lt; 1/100), retas (nuo ≥ 1/10000 iki &lt; 1/1000), labai retas (&lt; 1/10000) ir nežinomas (negali būti apskaičiuotas pagal turimus duomenis).</w:t>
      </w:r>
    </w:p>
    <w:p w14:paraId="74E1B4D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E3D4C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Kiekvienoje dažnio grupėje nepageidaujami reiškiniai pateikiami mažėjančio sunkumo tvarka.</w:t>
      </w:r>
    </w:p>
    <w:p w14:paraId="6C67B2E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485B5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Kraujo ir limfinės sistemos sutrikimai</w:t>
      </w:r>
    </w:p>
    <w:p w14:paraId="2FE4A3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agranulocitozė, pancitopenija, trombocitopenija, hiponatremija.</w:t>
      </w:r>
    </w:p>
    <w:p w14:paraId="7171589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6194F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Imuninės sistemos sutrikimai</w:t>
      </w:r>
    </w:p>
    <w:p w14:paraId="4E9CB3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anafilaksinės/ anafilaktoidinės reakcijos, angioneurozinė edema, padidėjusio jautrumo reakcijos, alerginės odos reakcijos.</w:t>
      </w:r>
    </w:p>
    <w:p w14:paraId="6C9B50E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7CA47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Endokrininiai sutrikimai</w:t>
      </w:r>
    </w:p>
    <w:p w14:paraId="51BF03C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sutrikusios antidiurezinio hormono sekrecijos sindromas (</w:t>
      </w:r>
      <w:r w:rsidRPr="006C420C">
        <w:rPr>
          <w:rFonts w:ascii="Times New Roman" w:eastAsia="Times New Roman" w:hAnsi="Times New Roman" w:cs="Times New Roman"/>
          <w:i/>
          <w:lang w:eastAsia="ar-SA"/>
        </w:rPr>
        <w:t>angl. SIADH</w:t>
      </w:r>
      <w:r w:rsidRPr="006C420C">
        <w:rPr>
          <w:rFonts w:ascii="Times New Roman" w:eastAsia="Times New Roman" w:hAnsi="Times New Roman" w:cs="Times New Roman"/>
          <w:lang w:eastAsia="ar-SA"/>
        </w:rPr>
        <w:t xml:space="preserve">). </w:t>
      </w:r>
    </w:p>
    <w:p w14:paraId="28010E9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B995EC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Metabolizmo ir mitybos sutrikimai</w:t>
      </w:r>
    </w:p>
    <w:p w14:paraId="55D6647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hipotermija.</w:t>
      </w:r>
    </w:p>
    <w:p w14:paraId="1CD9177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65780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Psichikos sutrikimai</w:t>
      </w:r>
    </w:p>
    <w:p w14:paraId="02BAC2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 sumišimas, depresija, depresijos išaiškėjimas;</w:t>
      </w:r>
    </w:p>
    <w:p w14:paraId="51BB92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mintys apie savižudybę/ mėginimas nusižudyti, amnezija, nesivaržymas, pakili nuotaika.</w:t>
      </w:r>
    </w:p>
    <w:p w14:paraId="23E0E2C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68323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Nervų sistemos sutrikimai</w:t>
      </w:r>
      <w:r w:rsidRPr="006C420C">
        <w:rPr>
          <w:rFonts w:ascii="Times New Roman" w:eastAsia="Times New Roman" w:hAnsi="Times New Roman" w:cs="Times New Roman"/>
          <w:i/>
          <w:vertAlign w:val="superscript"/>
          <w:lang w:eastAsia="ar-SA"/>
        </w:rPr>
        <w:t>1)</w:t>
      </w:r>
    </w:p>
    <w:p w14:paraId="095B975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Labai dažni: nusiraminimas/ mieguistumas.</w:t>
      </w:r>
    </w:p>
    <w:p w14:paraId="19C8B3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 ataksija, svaigulys.</w:t>
      </w:r>
    </w:p>
    <w:p w14:paraId="43973A0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koma, traukuliai/ priepuoliai, ekstrapiramidiniai simptomai, sutrikęs dėmesys/ koncentracija, pusiausvyros sutrikimas, galvos svaigimas (</w:t>
      </w:r>
      <w:r w:rsidRPr="006C420C">
        <w:rPr>
          <w:rFonts w:ascii="Times New Roman" w:eastAsia="Times New Roman" w:hAnsi="Times New Roman" w:cs="Times New Roman"/>
          <w:i/>
          <w:lang w:eastAsia="ar-SA"/>
        </w:rPr>
        <w:t>vertigo</w:t>
      </w:r>
      <w:r w:rsidRPr="006C420C">
        <w:rPr>
          <w:rFonts w:ascii="Times New Roman" w:eastAsia="Times New Roman" w:hAnsi="Times New Roman" w:cs="Times New Roman"/>
          <w:lang w:eastAsia="ar-SA"/>
        </w:rPr>
        <w:t>), drebėjimas, galvos skausmas.</w:t>
      </w:r>
    </w:p>
    <w:p w14:paraId="1B990C10" w14:textId="77777777" w:rsidR="008833D7" w:rsidRPr="006C420C" w:rsidRDefault="008833D7" w:rsidP="008833D7">
      <w:pPr>
        <w:widowControl w:val="0"/>
        <w:tabs>
          <w:tab w:val="left" w:pos="567"/>
        </w:tabs>
        <w:overflowPunct w:val="0"/>
        <w:autoSpaceDE w:val="0"/>
        <w:autoSpaceDN w:val="0"/>
        <w:adjustRightInd w:val="0"/>
        <w:spacing w:before="120"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Vartojant šio vaistinio preparato gali pasireikšti paradoksinės reakcijos, įskaitant nerimą, susijaudinimą, sujaudinimą, priešiškumą, agresyvumą, įniršį, miego sutrikimus/ nemigą, haliucinacijas. Jų pasireiškimas yra daugiau tikėtinas vaikams ir senyviems žmonėms.</w:t>
      </w:r>
    </w:p>
    <w:p w14:paraId="597071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B250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Akių sutrikimai</w:t>
      </w:r>
    </w:p>
    <w:p w14:paraId="58CD85F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regos sutrikimai, įskaitant vaizdo dvejinimąsi ir ryškumo sumažėjimą.</w:t>
      </w:r>
    </w:p>
    <w:p w14:paraId="5F9A1AE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0690D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Kraujagyslių sutrikimai</w:t>
      </w:r>
    </w:p>
    <w:p w14:paraId="34EE82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hipotenzija, kraujospūdžio sumažėjimas.</w:t>
      </w:r>
    </w:p>
    <w:p w14:paraId="3D1753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2FD7B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Kvėpavimo sistemos, krūtinės ląstos ir tarpuplaučio sutrikimai</w:t>
      </w:r>
      <w:r w:rsidRPr="006C420C">
        <w:rPr>
          <w:rFonts w:ascii="Times New Roman" w:eastAsia="Times New Roman" w:hAnsi="Times New Roman" w:cs="Times New Roman"/>
          <w:i/>
          <w:vertAlign w:val="superscript"/>
          <w:lang w:eastAsia="ar-SA"/>
        </w:rPr>
        <w:t>2)</w:t>
      </w:r>
    </w:p>
    <w:p w14:paraId="117F991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kvėpavimo slopinimas, apnėja, miego apnėjos paūmėjimas, lėtinės obstrukcinės plaučių ligos paūmėjimas, dizartrija ar neaiški tartis.</w:t>
      </w:r>
    </w:p>
    <w:p w14:paraId="67209B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690084D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Virškinimo trakto sutrikimai</w:t>
      </w:r>
    </w:p>
    <w:p w14:paraId="53F56C9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Nedažnas: pykinimas,</w:t>
      </w:r>
    </w:p>
    <w:p w14:paraId="0953F56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vidurių užkietėjimas.</w:t>
      </w:r>
    </w:p>
    <w:p w14:paraId="74FA901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4B769F1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Kepenų, tulžies pūslės ir latakų sutrikimai</w:t>
      </w:r>
    </w:p>
    <w:p w14:paraId="20C316F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gelta, padidėjęs bilirubino kiekis, padidėjęs kepenų transaminazių aktyvumas, padidėjęs šarminės fosfatazės aktyvumas.</w:t>
      </w:r>
    </w:p>
    <w:p w14:paraId="7753FB9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E8644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Odos ir poodinio audinio sutrikimai</w:t>
      </w:r>
    </w:p>
    <w:p w14:paraId="4D5B616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plikimas.</w:t>
      </w:r>
    </w:p>
    <w:p w14:paraId="45B4075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89FE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lastRenderedPageBreak/>
        <w:t>Skeleto, raumenų ir jungiamojo audinio sutrikimai</w:t>
      </w:r>
    </w:p>
    <w:p w14:paraId="16FDFDE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 raumenų silpnumas, astenija.</w:t>
      </w:r>
    </w:p>
    <w:p w14:paraId="2902B36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A9558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Lytinės sistemos ir krūties sutrikimai</w:t>
      </w:r>
    </w:p>
    <w:p w14:paraId="6641FC9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Nedažni: lytinio potraukio pokytis, impotencija, sumažėjęs orgazmas.</w:t>
      </w:r>
    </w:p>
    <w:p w14:paraId="0C843F0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Dažnis nežinomas: lytinis sujaudinimas.</w:t>
      </w:r>
    </w:p>
    <w:p w14:paraId="48734B1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14466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Bendrieji sutrikimai ir vartojimo vietos pažeidimai</w:t>
      </w:r>
    </w:p>
    <w:p w14:paraId="46DE058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Labai dažni: nuovargis.</w:t>
      </w:r>
    </w:p>
    <w:p w14:paraId="4E88098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E1697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i/>
          <w:vertAlign w:val="superscript"/>
          <w:lang w:eastAsia="ar-SA"/>
        </w:rPr>
        <w:t>1)</w:t>
      </w:r>
      <w:r w:rsidRPr="006C420C">
        <w:rPr>
          <w:rFonts w:ascii="Times New Roman" w:eastAsia="Times New Roman" w:hAnsi="Times New Roman" w:cs="Times New Roman"/>
          <w:lang w:eastAsia="ar-SA"/>
        </w:rPr>
        <w:t xml:space="preserve"> – Benzodiazepinų poveikis CNS priklauso nuo dozės: vartojant dideles dozes pasireiškia stipresnis CNS slopinimas. </w:t>
      </w:r>
    </w:p>
    <w:p w14:paraId="0996C3C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i/>
          <w:vertAlign w:val="superscript"/>
          <w:lang w:eastAsia="ar-SA"/>
        </w:rPr>
        <w:t>2)</w:t>
      </w:r>
      <w:r w:rsidRPr="006C420C">
        <w:rPr>
          <w:rFonts w:ascii="Times New Roman" w:eastAsia="Times New Roman" w:hAnsi="Times New Roman" w:cs="Times New Roman"/>
          <w:lang w:eastAsia="ar-SA"/>
        </w:rPr>
        <w:t xml:space="preserve"> – Benzodiazepinų sukeliamo kvėpavimo slopinimo laipsnis priklauso nuo dozės: vartojant dideles dozes pasireiškia stipresnis slopinimas.</w:t>
      </w:r>
    </w:p>
    <w:p w14:paraId="77E19E2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7E325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Vartojant benzodiazepinų gali išaiškėti iki tol buvusi nepastebėta depresija.</w:t>
      </w:r>
    </w:p>
    <w:p w14:paraId="755DEF2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Vartojant gydomąsias dozes gali pasireikšti laikina anterogradinė amnezija ar atminties pablogėjimas, šių sutrikimų rizika būna didesnė vartojant didesnes dozes (žr. 4.4 skyrių).</w:t>
      </w:r>
    </w:p>
    <w:p w14:paraId="2FAD545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Retkarčiais gauta pranešimų apie benzodiazepinų vartojimo metu pasireiškusias paradoksines reakcijas, tokias, kaip neramumas, susijaudinimas, irzlumas, agresyvumas, kliedesys, įniršis, košmarai, haliucinacijos, psichozės ir nederamas elgesys. Tokios reakcijos gali dažniau pasireikšti vaikams ir senyviems žmonėms (žr. 4.4 skyrių).</w:t>
      </w:r>
    </w:p>
    <w:p w14:paraId="278929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11BCA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Vaistinio preparato vartojimas, net gydomosiomis dozėmis, gali sukelti fizinę ar psichinę priklausomybę ir gydymo nutraukimas gali sukelti nutraukimo reakcijas ar atoveiksmio fenomeną (žr. 4.4 skyrių). Gali pasireikšti psichinė priklausomybė. Buvo praneša apie piktnaudžiavimą benzodiazepinais.</w:t>
      </w:r>
    </w:p>
    <w:p w14:paraId="477F197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0129BF" w14:textId="77777777" w:rsidR="008833D7" w:rsidRPr="006C420C" w:rsidRDefault="008833D7" w:rsidP="008833D7">
      <w:pPr>
        <w:tabs>
          <w:tab w:val="left" w:pos="567"/>
        </w:tabs>
        <w:autoSpaceDE w:val="0"/>
        <w:autoSpaceDN w:val="0"/>
        <w:adjustRightInd w:val="0"/>
        <w:spacing w:after="0" w:line="260" w:lineRule="exact"/>
        <w:jc w:val="both"/>
        <w:rPr>
          <w:rFonts w:eastAsia="Calibri" w:cs="Times New Roman"/>
          <w:u w:val="single"/>
        </w:rPr>
      </w:pPr>
      <w:r w:rsidRPr="006C420C">
        <w:rPr>
          <w:rFonts w:ascii="Times New Roman" w:eastAsia="Calibri" w:hAnsi="Times New Roman" w:cs="Times New Roman"/>
          <w:u w:val="single"/>
        </w:rPr>
        <w:t>Pranešimas apie įtariamas nepageidaujamas reakcijas</w:t>
      </w:r>
    </w:p>
    <w:p w14:paraId="31AB68B8" w14:textId="77777777" w:rsidR="008833D7" w:rsidRPr="006C420C" w:rsidRDefault="008833D7" w:rsidP="008833D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6C420C">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6C420C">
        <w:rPr>
          <w:rFonts w:ascii="Times New Roman" w:eastAsia="Times New Roman" w:hAnsi="Times New Roman" w:cs="Times New Roman"/>
          <w:snapToGrid w:val="0"/>
          <w:szCs w:val="24"/>
        </w:rPr>
        <w:t xml:space="preserve"> </w:t>
      </w:r>
      <w:r w:rsidRPr="006C420C">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6C420C">
          <w:rPr>
            <w:rFonts w:ascii="Times New Roman" w:eastAsia="Times New Roman" w:hAnsi="Times New Roman" w:cs="Times New Roman"/>
            <w:noProof/>
            <w:snapToGrid w:val="0"/>
            <w:color w:val="0000FF"/>
            <w:szCs w:val="24"/>
            <w:u w:val="single"/>
          </w:rPr>
          <w:t>https://vapris.vvkt.lt/vvkt-web/public/nrvSpecialist</w:t>
        </w:r>
      </w:hyperlink>
      <w:r w:rsidRPr="006C420C">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6C420C">
          <w:rPr>
            <w:rFonts w:ascii="Times New Roman" w:eastAsia="Times New Roman" w:hAnsi="Times New Roman" w:cs="Times New Roman"/>
            <w:noProof/>
            <w:snapToGrid w:val="0"/>
            <w:color w:val="0000FF"/>
            <w:szCs w:val="24"/>
            <w:u w:val="single"/>
          </w:rPr>
          <w:t>https://www.vvkt.lt/index.php?1399030386</w:t>
        </w:r>
      </w:hyperlink>
      <w:r w:rsidRPr="006C420C">
        <w:rPr>
          <w:rFonts w:ascii="Times New Roman" w:eastAsia="Times New Roman" w:hAnsi="Times New Roman" w:cs="Times New Roman"/>
          <w:noProof/>
          <w:snapToGrid w:val="0"/>
          <w:szCs w:val="24"/>
        </w:rPr>
        <w:t>, ir atsiųsti elektroniniu paštu (adresu NepageidaujamaR@vvkt.lt).</w:t>
      </w:r>
    </w:p>
    <w:p w14:paraId="17DD16B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BD22F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4.9</w:t>
      </w:r>
      <w:r w:rsidRPr="006C420C">
        <w:rPr>
          <w:rFonts w:ascii="Times New Roman" w:eastAsia="Times New Roman" w:hAnsi="Times New Roman" w:cs="Times New Roman"/>
          <w:b/>
          <w:lang w:eastAsia="ar-SA"/>
        </w:rPr>
        <w:tab/>
        <w:t>Perdozavimas</w:t>
      </w:r>
    </w:p>
    <w:p w14:paraId="4DF3A9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A7A9E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Bendrybės</w:t>
      </w:r>
    </w:p>
    <w:p w14:paraId="162E36F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Perdozavus vaistinio preparato, kaip ir kitų benzodiazepinų, grėsmės gyvybei neturėtų būti, išskyrus perdozavimą derinyje su kitomis CNS slopinančiomis medžiagomis, įskaitant alkoholį.</w:t>
      </w:r>
    </w:p>
    <w:p w14:paraId="05FFB47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Gydant bet kokio vaistinio preparato perdozavimą reikia turėti galvoje, kad gali būti suvartota daugiau medžiagų. Patirtis, sukaupta po vaistinio preparato pateikimo į rinką, rodo, kad lorazepamo perdozavimas daugiausia pasireiškė derinyje su alkoholiu ir/ ar kitais vaistiniais preparatais.</w:t>
      </w:r>
    </w:p>
    <w:p w14:paraId="3DBA1F8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8594F8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Simptomai</w:t>
      </w:r>
    </w:p>
    <w:p w14:paraId="054C7F5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Benzodiazepinų perdozavimas paprastai pasireiškia laipsnišku centrinės nervų sistemos slopinimu, svyruojančiu nuo mieguistumo iki komos. Lengvais atvejais galimi tokie simptomai: mieguistumas, sumišimas ir letargija, sunkesniais atvejais, ypač jeigu yra išgerta alkoholio ar nuryta kitų CNS slopinančių vaistinių preparatų, galimi simptomai, tokie, kaip dizartrija, ataksija, paradoksinės reakcijos, CNS slopinimas, hipotenzija, hipotonija, kvėpavimo ir kardiovaskulinės sistemos slopinimas, retai galima koma ir labai retai gali ištikti mirtis.</w:t>
      </w:r>
    </w:p>
    <w:p w14:paraId="62BE77F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0CF12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Gydymas</w:t>
      </w:r>
    </w:p>
    <w:p w14:paraId="4B8C6EB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Perdozavus geriamųjų benzodiazepinų reikia sukelti vėmimą (per pirmąją valandą po perdozavimo), </w:t>
      </w:r>
      <w:r w:rsidRPr="006C420C">
        <w:rPr>
          <w:rFonts w:ascii="Times New Roman" w:eastAsia="Times New Roman" w:hAnsi="Times New Roman" w:cs="Times New Roman"/>
          <w:lang w:eastAsia="ar-SA"/>
        </w:rPr>
        <w:lastRenderedPageBreak/>
        <w:t xml:space="preserve">jeigu pacientas sąmoningas ar, esant apsaugotiems kvėpavimo takams, išplauti skrandį, jeigu pacientas yra nesąmoningas. Jeigu skrandžio ištuštinimas naudos neduos, absorbcijai sumažinti reikia skirti aktyvintosios anglies. Po to turi būti taikomas simptominis ir palaikomasis gydymas. Pacientas turi būti atidžiai prižiūrimas sekant pagrindinius organizmo būklės rodiklius. Intensyviosios priežiūros metu ypatingą dėmesį reikia kreipti į kvėpavimo ir kardiovaskulinę funkciją. </w:t>
      </w:r>
    </w:p>
    <w:p w14:paraId="65810F0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Hipotenzija (nors ji nebūdinga) gali būti reguliuojama noradrenalinu. Lorazepamas dialize šalinamas menkai, o jo neaktyvus metabolitas lorazepamo gliukuronidas dialize gali būti šalinamas gerai.</w:t>
      </w:r>
    </w:p>
    <w:p w14:paraId="2329FBC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Kaip reikiamo benzodiazepino perdozavimo gydymo papildymas, bet ne jo pakaitalas, ligoninėje gydomiems pacientams gali būti naudingas benzodiazepinų antagonistas flumazenilis. Prieš vartojant prašome peržiūrėti flumazenilio vaistinio preparato informaciją. Gydytojas turi žinoti apie priepuolių, susijusių su gydymu flumazeniliu, riziką, ypač ilgalaikiams benzodiazepinų vartotojams ir perdozavus ciklinio antidepresanto.</w:t>
      </w:r>
    </w:p>
    <w:p w14:paraId="1CAD97C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A5736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483D4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FARMAKOLOGINĖS SAVYBĖS</w:t>
      </w:r>
    </w:p>
    <w:p w14:paraId="1662F1D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E43E9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5.1</w:t>
      </w:r>
      <w:r w:rsidRPr="006C420C">
        <w:rPr>
          <w:rFonts w:ascii="Times New Roman" w:eastAsia="Times New Roman" w:hAnsi="Times New Roman" w:cs="Times New Roman"/>
          <w:b/>
          <w:lang w:eastAsia="ar-SA"/>
        </w:rPr>
        <w:tab/>
        <w:t>Farmakodinaminės savybės</w:t>
      </w:r>
    </w:p>
    <w:p w14:paraId="0B41E1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984137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Farmakoterapinė grupė -  Benzodiazepino dariniai, ATC kodas - N05BA06.</w:t>
      </w:r>
    </w:p>
    <w:p w14:paraId="5AEC81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338BE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Lorazepamas yra trumpos ar vidutinės poveikio trukmės benzodiazepinas. Jis sukelia visus gerai žinomus benzodiazepinui būdingus poveikius: šalina nerimą, ramina/ migdo, slopina traukulius ir atpalaiduoja raumenis, kurių kiekvienas yra skirtingo dydžio. </w:t>
      </w:r>
    </w:p>
    <w:p w14:paraId="5A8A79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54BB0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5.2</w:t>
      </w:r>
      <w:r w:rsidRPr="006C420C">
        <w:rPr>
          <w:rFonts w:ascii="Times New Roman" w:eastAsia="Times New Roman" w:hAnsi="Times New Roman" w:cs="Times New Roman"/>
          <w:b/>
          <w:lang w:eastAsia="ar-SA"/>
        </w:rPr>
        <w:tab/>
        <w:t xml:space="preserve">Farmakokinetinės savybės </w:t>
      </w:r>
    </w:p>
    <w:p w14:paraId="0697DA8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A8395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Absorbcija</w:t>
      </w:r>
    </w:p>
    <w:p w14:paraId="72ACFB4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Išgertas lorazepamas greitai ir beveik visiškai absorbuojamas iš virškinimo trakto, didžiausias kiekis kraujo serume būna po 2 valandų (intervalas 0,5 - 3 val.), išgerto vaistinio preparato biologinis prieinamumas yra 90 – 93 %. </w:t>
      </w:r>
    </w:p>
    <w:p w14:paraId="7130948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6FBDFE3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Pasiskirstymas</w:t>
      </w:r>
    </w:p>
    <w:p w14:paraId="66CF613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Maždaug 85 % - 91 % lorazepamo prisijungia prie baltymų, senyviems žmonėms laisva vaistinio preparato frakcija būna reikšmingai didesnė. Jis prasiskverbia į cerebrospinalinį skystį, kuriame jo koncentracija būna maždaug 5 % - 28 % atitinkamo kiekio kraujo plazmoje. Lorazepamas prasiskverbia per placentą. Vaistinio preparato kiekis naujagimio kraujo plazmoje yra apytikriai panašus į vaistinio preparato kiekį motinos kraujo serume. Pusinis pasiskirstymo laikas yra 20 – 25 minutės (intervalas 10,3 – 42,7) ir pasiskirstymo tūris - 1,3 l/kg.</w:t>
      </w:r>
    </w:p>
    <w:p w14:paraId="3CD1934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Pusiausvyrinės koncentracijos kraujo plazmoje nusistovi per tris paras.</w:t>
      </w:r>
    </w:p>
    <w:p w14:paraId="4F0D22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5E2289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Biotransformacija</w:t>
      </w:r>
    </w:p>
    <w:p w14:paraId="103B3CD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Lorazepamas yra ekstensyviai metabolizuojamas kepenyse (maždaug 75 % dozės) ir cirkuliuoja enterohepatiniu ratu, nuolatinis dozavimas kepenų pajėgumui hidroksilinti įtakos nedaro. Pagrindinis metabolitas (3-O-fenolinis gliukuronidas) yra neaktyvus. Juo paverčiama 75 % dozės. Mažesnis vaistinio preparato kiekis metabolizuojamas į 6-chlor-4-O-chlorfenil-2,1-kvinazolinoną ir hidroksilintą lorazepamo darinį, kurie abu yra neaktyvūs. </w:t>
      </w:r>
    </w:p>
    <w:p w14:paraId="4B98AD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B53AB6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Eliminacija</w:t>
      </w:r>
    </w:p>
    <w:p w14:paraId="13E2F1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Lorazepamas daugiausia (88 % dozės) šalinamas su šlapimu ir mažesniu kiekiu (7 % dozės) – su išmatomis. Bendras organizmo klirensas yra 1,1 ml/min/kg kūno svorio.</w:t>
      </w:r>
    </w:p>
    <w:p w14:paraId="045A4A8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pusinės eliminacijos laikas trunka maždaug 12 valandų ir pernelyg didelės akumuliacijos rizika yra minimali. Neaktyvaus gliukuronido metabolito pusinės eliminacijos laikas yra 12 – 18 valandų.</w:t>
      </w:r>
    </w:p>
    <w:p w14:paraId="16E8EF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14793B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lang w:eastAsia="ar-SA"/>
        </w:rPr>
      </w:pPr>
      <w:r w:rsidRPr="006C420C">
        <w:rPr>
          <w:rFonts w:ascii="Times New Roman" w:eastAsia="Times New Roman" w:hAnsi="Times New Roman" w:cs="Times New Roman"/>
          <w:i/>
          <w:iCs/>
          <w:lang w:eastAsia="ar-SA"/>
        </w:rPr>
        <w:t>Senyvi pacientai</w:t>
      </w:r>
    </w:p>
    <w:p w14:paraId="31FA621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Farmakokinetikos rodmenų pokyčių senyviems pacientams nebūna.</w:t>
      </w:r>
    </w:p>
    <w:p w14:paraId="6D91F64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A2ED89" w14:textId="77777777" w:rsidR="008833D7" w:rsidRPr="006C420C" w:rsidRDefault="008833D7" w:rsidP="008833D7">
      <w:pPr>
        <w:pStyle w:val="Betarp"/>
        <w:rPr>
          <w:rFonts w:ascii="Times New Roman" w:hAnsi="Times New Roman"/>
          <w:lang w:val="lt-LT"/>
        </w:rPr>
      </w:pPr>
      <w:r w:rsidRPr="006C420C">
        <w:rPr>
          <w:rFonts w:ascii="Times New Roman" w:hAnsi="Times New Roman"/>
          <w:i/>
          <w:iCs/>
          <w:lang w:val="lt-LT"/>
        </w:rPr>
        <w:lastRenderedPageBreak/>
        <w:t>Sutrikusi kepenų funkcija</w:t>
      </w:r>
    </w:p>
    <w:p w14:paraId="6C7F5EE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Sunkaus kepenų funkcijos sutrikimo atveju lorazepamo pusinės eliminacijos laikas padvigubėja. </w:t>
      </w:r>
    </w:p>
    <w:p w14:paraId="6D67F43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0FF1D0" w14:textId="77777777" w:rsidR="008833D7" w:rsidRPr="006C420C" w:rsidRDefault="008833D7" w:rsidP="008833D7">
      <w:pPr>
        <w:pStyle w:val="Betarp"/>
        <w:rPr>
          <w:rFonts w:ascii="Times New Roman" w:hAnsi="Times New Roman"/>
          <w:lang w:val="lt-LT"/>
        </w:rPr>
      </w:pPr>
      <w:r w:rsidRPr="006C420C">
        <w:rPr>
          <w:rFonts w:ascii="Times New Roman" w:hAnsi="Times New Roman"/>
          <w:i/>
          <w:iCs/>
          <w:lang w:val="lt-LT"/>
        </w:rPr>
        <w:t>Sutrikusi inkstų funkcija</w:t>
      </w:r>
    </w:p>
    <w:p w14:paraId="26BC95B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Sutrikusi inkstų funkcija sumažina gliukuroninto metabolito šalinimo greitį nepailgindama lorazepamo pusinės eliminacijos laiko.</w:t>
      </w:r>
    </w:p>
    <w:p w14:paraId="2BC7C5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ECBDF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5.3</w:t>
      </w:r>
      <w:r w:rsidRPr="006C420C">
        <w:rPr>
          <w:rFonts w:ascii="Times New Roman" w:eastAsia="Times New Roman" w:hAnsi="Times New Roman" w:cs="Times New Roman"/>
          <w:b/>
          <w:lang w:eastAsia="ar-SA"/>
        </w:rPr>
        <w:tab/>
        <w:t>Ikiklinikinių saugumo tyrimų duomenys</w:t>
      </w:r>
    </w:p>
    <w:p w14:paraId="7A3F588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344A0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Vienkartinės dozės toksinis poveikis, ūminis toksinis poveikis</w:t>
      </w:r>
    </w:p>
    <w:p w14:paraId="5008A25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Sugirdyto lorazepamo ūminio toksinio poveikio tyrimai su gyvūnais neparodė jokio specifinio jautrumo (žr. 4.9 skyrių „Perdozavimas“ dėl ūminio toksinio poveikio žmogui).</w:t>
      </w:r>
    </w:p>
    <w:p w14:paraId="7647EB0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10FB3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Poūmis ir lėtinis toksinis poveikis</w:t>
      </w:r>
    </w:p>
    <w:p w14:paraId="6682F88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Sugirdyto lorazepamo lėtinis toksinis poveikis buvo tiriamas žiurkėms (80 savaičių) ir šunims (12 mėnesių). Histopatologinių, oftalmologinių ir hematologinių tyrimų, taip pat organų veiklos tyrimo duomenys neparodė jokių ar parodė tik šiek tiek pastebimus biologiškai nereikšmingus pokyčius, net vartojant dideles dozes.</w:t>
      </w:r>
    </w:p>
    <w:p w14:paraId="498605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Žiurkėms, kurios ilgiau kaip metus kasdien gaudavo 6 mg/kg kūno svorio lorazepamo dozę, nustatytas stemplės išsiplėtimas.</w:t>
      </w:r>
    </w:p>
    <w:p w14:paraId="358256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439CE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Mutageninis ir kancerogeninis potencialas</w:t>
      </w:r>
    </w:p>
    <w:p w14:paraId="18BA25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mutageninio poveikio išplėstinių tyrimų neatlikta, tačiau jo tyrimai iki šiol buvo neigiami. Tyrimai su žiurkėmis ir pelėmis nerodo jokio ryškaus kancerogeninio poveikio potencialo po lorazepamo vartojimo per burną.</w:t>
      </w:r>
    </w:p>
    <w:p w14:paraId="3839AB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75012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Toksinis poveikis reprodukcijai</w:t>
      </w:r>
    </w:p>
    <w:p w14:paraId="7EB9083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Tyrimų su triušiais, žiurkėmis ir pelėmis metu buvo tirtas lorazepamo poveikis embriono ir vaisiaus vystymuisi bei reprodukcijai. Šie tyrimai neparodė jokių lorazepamo teratogeninių savybių ar reprodukcinės funkcijos sutrikimo požymių. </w:t>
      </w:r>
    </w:p>
    <w:p w14:paraId="1B7DB6F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E030F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Eksperimentiniai tyrimai parodė patelių, kurios ilgą laiką buvo veikiamos benzodiazepinų, atsivestų jauniklių elgesio sutrikimus.</w:t>
      </w:r>
    </w:p>
    <w:p w14:paraId="73C33F6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64642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63113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FARMACINĖ INFORMACIJA</w:t>
      </w:r>
    </w:p>
    <w:p w14:paraId="0599790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C3CA0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6.1</w:t>
      </w:r>
      <w:r w:rsidRPr="006C420C">
        <w:rPr>
          <w:rFonts w:ascii="Times New Roman" w:eastAsia="Times New Roman" w:hAnsi="Times New Roman" w:cs="Times New Roman"/>
          <w:b/>
          <w:lang w:eastAsia="ar-SA"/>
        </w:rPr>
        <w:tab/>
        <w:t>Pagalbinių medžiagų sąrašas</w:t>
      </w:r>
    </w:p>
    <w:p w14:paraId="512AE80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1535D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Laktozė monohidratas</w:t>
      </w:r>
    </w:p>
    <w:p w14:paraId="26BEF0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Povidonas (K 30)</w:t>
      </w:r>
    </w:p>
    <w:p w14:paraId="061FA98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Krospovidonas (A tipo)</w:t>
      </w:r>
    </w:p>
    <w:p w14:paraId="07B7FC3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Kukurūzų krakmolas </w:t>
      </w:r>
    </w:p>
    <w:p w14:paraId="385263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Mikrokristalinė celiuliozė (E 460)</w:t>
      </w:r>
    </w:p>
    <w:p w14:paraId="4BCE692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Karboksimetilkrakmolo A natrio druska </w:t>
      </w:r>
    </w:p>
    <w:p w14:paraId="48A5FDA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Polakrilino kalio druska </w:t>
      </w:r>
    </w:p>
    <w:p w14:paraId="22FFBCE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Magnio stearatas (E 572)</w:t>
      </w:r>
    </w:p>
    <w:p w14:paraId="47FE418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24DB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6.2</w:t>
      </w:r>
      <w:r w:rsidRPr="006C420C">
        <w:rPr>
          <w:rFonts w:ascii="Times New Roman" w:eastAsia="Times New Roman" w:hAnsi="Times New Roman" w:cs="Times New Roman"/>
          <w:b/>
          <w:lang w:eastAsia="ar-SA"/>
        </w:rPr>
        <w:tab/>
        <w:t>Nesuderinamumas</w:t>
      </w:r>
    </w:p>
    <w:p w14:paraId="211594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E41DFB"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Duomenys nebūtini.</w:t>
      </w:r>
    </w:p>
    <w:p w14:paraId="715F15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BB536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6.3</w:t>
      </w:r>
      <w:r w:rsidRPr="006C420C">
        <w:rPr>
          <w:rFonts w:ascii="Times New Roman" w:eastAsia="Times New Roman" w:hAnsi="Times New Roman" w:cs="Times New Roman"/>
          <w:b/>
          <w:lang w:eastAsia="ar-SA"/>
        </w:rPr>
        <w:tab/>
        <w:t>Tinkamumo laikas</w:t>
      </w:r>
    </w:p>
    <w:p w14:paraId="187AA4C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40F44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15 mėnesių (nepermatomose PVC/PE/PVDC ir aliuminio lizdinėse plokštelėse)</w:t>
      </w:r>
    </w:p>
    <w:p w14:paraId="48D2FBA7" w14:textId="10C3FBD5" w:rsidR="008833D7" w:rsidRPr="006C420C" w:rsidRDefault="00A737A3"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30</w:t>
      </w:r>
      <w:r w:rsidR="008833D7" w:rsidRPr="006C420C">
        <w:rPr>
          <w:rFonts w:ascii="Times New Roman" w:eastAsia="Times New Roman" w:hAnsi="Times New Roman" w:cs="Times New Roman"/>
          <w:lang w:eastAsia="ar-SA"/>
        </w:rPr>
        <w:t xml:space="preserve"> mėnesi</w:t>
      </w:r>
      <w:r>
        <w:rPr>
          <w:rFonts w:ascii="Times New Roman" w:eastAsia="Times New Roman" w:hAnsi="Times New Roman" w:cs="Times New Roman"/>
          <w:lang w:eastAsia="ar-SA"/>
        </w:rPr>
        <w:t>ų</w:t>
      </w:r>
      <w:r w:rsidR="008833D7" w:rsidRPr="006C420C">
        <w:rPr>
          <w:rFonts w:ascii="Times New Roman" w:eastAsia="Times New Roman" w:hAnsi="Times New Roman" w:cs="Times New Roman"/>
          <w:lang w:eastAsia="ar-SA"/>
        </w:rPr>
        <w:t xml:space="preserve"> (aliuminio/aliuminio lizdinėse plokštelėse)</w:t>
      </w:r>
    </w:p>
    <w:p w14:paraId="610D162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18946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lastRenderedPageBreak/>
        <w:t>6.4</w:t>
      </w:r>
      <w:r w:rsidRPr="006C420C">
        <w:rPr>
          <w:rFonts w:ascii="Times New Roman" w:eastAsia="Times New Roman" w:hAnsi="Times New Roman" w:cs="Times New Roman"/>
          <w:b/>
          <w:lang w:eastAsia="ar-SA"/>
        </w:rPr>
        <w:tab/>
        <w:t>Specialios laikymo sąlygos</w:t>
      </w:r>
    </w:p>
    <w:p w14:paraId="2001843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39FB2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Laikyti gamintojo pakuotėje, kad vaistinis preparatas būtų apsaugotas nuo šviesos. </w:t>
      </w:r>
    </w:p>
    <w:p w14:paraId="4C6625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C00B0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6.5</w:t>
      </w:r>
      <w:r w:rsidRPr="006C420C">
        <w:rPr>
          <w:rFonts w:ascii="Times New Roman" w:eastAsia="Times New Roman" w:hAnsi="Times New Roman" w:cs="Times New Roman"/>
          <w:b/>
          <w:lang w:eastAsia="ar-SA"/>
        </w:rPr>
        <w:tab/>
        <w:t>Talpyklės pobūdis ir jos turinys</w:t>
      </w:r>
    </w:p>
    <w:p w14:paraId="3373F9B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33EAF3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1 mg ir 2,5 mg: nepermatomos PVC/ PE /PVDC ir aliuminio lizdinės plokštelės arba aliuminio /aliuminio lizdinės plokštelės.</w:t>
      </w:r>
    </w:p>
    <w:p w14:paraId="16D5193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 aliuminio /aliuminio lizdinės plokštelės.</w:t>
      </w:r>
    </w:p>
    <w:p w14:paraId="08342D7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Pakuotėje yra 10, 14, 15, 20, 28, 30, 50, 60, 90, 100 arba 500 tablečių (pastaroji pakuotė skirta tik gydymo įstaigai / vaistinei).</w:t>
      </w:r>
    </w:p>
    <w:p w14:paraId="54C115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tiekiamos ne visų dydžių pakuotės.</w:t>
      </w:r>
    </w:p>
    <w:p w14:paraId="0E6A94A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D6751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6.6</w:t>
      </w:r>
      <w:r w:rsidRPr="006C420C">
        <w:rPr>
          <w:rFonts w:ascii="Times New Roman" w:eastAsia="Times New Roman" w:hAnsi="Times New Roman" w:cs="Times New Roman"/>
          <w:b/>
          <w:lang w:eastAsia="ar-SA"/>
        </w:rPr>
        <w:tab/>
        <w:t>Specialūs reikalavimai atliekoms tvarkyti</w:t>
      </w:r>
    </w:p>
    <w:p w14:paraId="235778D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C4408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Specialių reikalavimų nėra.</w:t>
      </w:r>
    </w:p>
    <w:p w14:paraId="1CED36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Nesuvartotą vaistinį preparatą ar atliekas reikia tvarkyti laikantis vietinių reikalavimų.</w:t>
      </w:r>
    </w:p>
    <w:p w14:paraId="53560E1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76854E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8D66F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7.</w:t>
      </w:r>
      <w:r w:rsidRPr="006C420C">
        <w:rPr>
          <w:rFonts w:ascii="Times New Roman" w:eastAsia="Times New Roman" w:hAnsi="Times New Roman" w:cs="Times New Roman"/>
          <w:b/>
          <w:lang w:eastAsia="ar-SA"/>
        </w:rPr>
        <w:tab/>
        <w:t>REGISTRUOTOJAS</w:t>
      </w:r>
    </w:p>
    <w:p w14:paraId="13B353F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A9F756"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w:t>
      </w:r>
    </w:p>
    <w:p w14:paraId="508283B2"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1–10 Constantinoupoleos Street</w:t>
      </w:r>
    </w:p>
    <w:p w14:paraId="3A031B42"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P.O Box 51409, CY – 3505 Limassol</w:t>
      </w:r>
    </w:p>
    <w:p w14:paraId="2439736B"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Kipras</w:t>
      </w:r>
    </w:p>
    <w:p w14:paraId="4B0D8B7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AB310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850EF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8.</w:t>
      </w:r>
      <w:r w:rsidRPr="006C420C">
        <w:rPr>
          <w:rFonts w:ascii="Times New Roman" w:eastAsia="Times New Roman" w:hAnsi="Times New Roman" w:cs="Times New Roman"/>
          <w:b/>
          <w:lang w:eastAsia="ar-SA"/>
        </w:rPr>
        <w:tab/>
        <w:t>REGISTRACIJOS PAŽYMĖJIMO NUMERIS (-IAI)</w:t>
      </w:r>
    </w:p>
    <w:p w14:paraId="2E9B2A3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8833D7" w:rsidRPr="006C420C" w14:paraId="2B278479" w14:textId="77777777" w:rsidTr="006A07C0">
        <w:tc>
          <w:tcPr>
            <w:tcW w:w="2835" w:type="dxa"/>
          </w:tcPr>
          <w:p w14:paraId="11B03536" w14:textId="77777777" w:rsidR="008833D7" w:rsidRPr="006C420C" w:rsidRDefault="008833D7" w:rsidP="006A07C0">
            <w:pPr>
              <w:widowControl w:val="0"/>
              <w:tabs>
                <w:tab w:val="left" w:pos="567"/>
              </w:tabs>
              <w:overflowPunct w:val="0"/>
              <w:autoSpaceDE w:val="0"/>
              <w:autoSpaceDN w:val="0"/>
              <w:adjustRightInd w:val="0"/>
              <w:textAlignment w:val="baseline"/>
              <w:rPr>
                <w:bCs/>
                <w:sz w:val="22"/>
                <w:szCs w:val="22"/>
                <w:u w:val="single"/>
              </w:rPr>
            </w:pPr>
            <w:r w:rsidRPr="006C420C">
              <w:rPr>
                <w:bCs/>
                <w:sz w:val="22"/>
                <w:szCs w:val="22"/>
                <w:u w:val="single"/>
              </w:rPr>
              <w:t>0,5 mg</w:t>
            </w:r>
          </w:p>
          <w:p w14:paraId="2FF6244C" w14:textId="77777777" w:rsidR="008833D7" w:rsidRPr="006C420C" w:rsidRDefault="008833D7" w:rsidP="006A07C0">
            <w:pPr>
              <w:rPr>
                <w:sz w:val="22"/>
                <w:szCs w:val="22"/>
                <w:lang w:eastAsia="ar-SA"/>
              </w:rPr>
            </w:pPr>
            <w:r w:rsidRPr="006C420C">
              <w:rPr>
                <w:sz w:val="22"/>
                <w:szCs w:val="22"/>
              </w:rPr>
              <w:t>LT/1/20/4593/001 – N</w:t>
            </w:r>
            <w:r w:rsidRPr="006C420C">
              <w:rPr>
                <w:sz w:val="22"/>
                <w:szCs w:val="22"/>
                <w:lang w:eastAsia="ar-SA"/>
              </w:rPr>
              <w:t xml:space="preserve">10 </w:t>
            </w:r>
          </w:p>
          <w:p w14:paraId="10DB3C9F" w14:textId="77777777" w:rsidR="008833D7" w:rsidRPr="006C420C" w:rsidRDefault="008833D7" w:rsidP="006A07C0">
            <w:pPr>
              <w:rPr>
                <w:sz w:val="22"/>
                <w:szCs w:val="22"/>
                <w:lang w:eastAsia="ar-SA"/>
              </w:rPr>
            </w:pPr>
            <w:r w:rsidRPr="006C420C">
              <w:rPr>
                <w:sz w:val="22"/>
                <w:szCs w:val="22"/>
              </w:rPr>
              <w:t xml:space="preserve">LT/1/20/4593/002 – </w:t>
            </w:r>
            <w:r w:rsidRPr="006C420C">
              <w:rPr>
                <w:sz w:val="22"/>
                <w:szCs w:val="22"/>
                <w:lang w:eastAsia="ar-SA"/>
              </w:rPr>
              <w:t xml:space="preserve">N14 </w:t>
            </w:r>
          </w:p>
          <w:p w14:paraId="45B15E67" w14:textId="77777777" w:rsidR="008833D7" w:rsidRPr="006C420C" w:rsidRDefault="008833D7" w:rsidP="006A07C0">
            <w:pPr>
              <w:rPr>
                <w:sz w:val="22"/>
                <w:szCs w:val="22"/>
                <w:lang w:eastAsia="ar-SA"/>
              </w:rPr>
            </w:pPr>
            <w:r w:rsidRPr="006C420C">
              <w:rPr>
                <w:sz w:val="22"/>
                <w:szCs w:val="22"/>
              </w:rPr>
              <w:t xml:space="preserve">LT/1/20/4593/003 – </w:t>
            </w:r>
            <w:r w:rsidRPr="006C420C">
              <w:rPr>
                <w:sz w:val="22"/>
                <w:szCs w:val="22"/>
                <w:lang w:eastAsia="ar-SA"/>
              </w:rPr>
              <w:t xml:space="preserve">N15 </w:t>
            </w:r>
          </w:p>
          <w:p w14:paraId="407F6990" w14:textId="77777777" w:rsidR="008833D7" w:rsidRPr="006C420C" w:rsidRDefault="008833D7" w:rsidP="006A07C0">
            <w:pPr>
              <w:rPr>
                <w:sz w:val="22"/>
                <w:szCs w:val="22"/>
                <w:lang w:eastAsia="ar-SA"/>
              </w:rPr>
            </w:pPr>
            <w:r w:rsidRPr="006C420C">
              <w:rPr>
                <w:sz w:val="22"/>
                <w:szCs w:val="22"/>
              </w:rPr>
              <w:t xml:space="preserve">LT/1/20/4593/004 – </w:t>
            </w:r>
            <w:r w:rsidRPr="006C420C">
              <w:rPr>
                <w:sz w:val="22"/>
                <w:szCs w:val="22"/>
                <w:lang w:eastAsia="ar-SA"/>
              </w:rPr>
              <w:t xml:space="preserve">N20 </w:t>
            </w:r>
          </w:p>
          <w:p w14:paraId="73019279" w14:textId="77777777" w:rsidR="008833D7" w:rsidRPr="006C420C" w:rsidRDefault="008833D7" w:rsidP="006A07C0">
            <w:pPr>
              <w:rPr>
                <w:sz w:val="22"/>
                <w:szCs w:val="22"/>
                <w:lang w:eastAsia="ar-SA"/>
              </w:rPr>
            </w:pPr>
            <w:r w:rsidRPr="006C420C">
              <w:rPr>
                <w:sz w:val="22"/>
                <w:szCs w:val="22"/>
              </w:rPr>
              <w:t xml:space="preserve">LT/1/20/4593/005 – </w:t>
            </w:r>
            <w:r w:rsidRPr="006C420C">
              <w:rPr>
                <w:sz w:val="22"/>
                <w:szCs w:val="22"/>
                <w:lang w:eastAsia="ar-SA"/>
              </w:rPr>
              <w:t xml:space="preserve">N28 </w:t>
            </w:r>
          </w:p>
          <w:p w14:paraId="1E5D3202" w14:textId="77777777" w:rsidR="008833D7" w:rsidRPr="006C420C" w:rsidRDefault="008833D7" w:rsidP="006A07C0">
            <w:pPr>
              <w:rPr>
                <w:sz w:val="22"/>
                <w:szCs w:val="22"/>
                <w:lang w:eastAsia="ar-SA"/>
              </w:rPr>
            </w:pPr>
            <w:r w:rsidRPr="006C420C">
              <w:rPr>
                <w:sz w:val="22"/>
                <w:szCs w:val="22"/>
              </w:rPr>
              <w:t xml:space="preserve">LT/1/20/4593/006 – </w:t>
            </w:r>
            <w:r w:rsidRPr="006C420C">
              <w:rPr>
                <w:sz w:val="22"/>
                <w:szCs w:val="22"/>
                <w:lang w:eastAsia="ar-SA"/>
              </w:rPr>
              <w:t xml:space="preserve">N30 </w:t>
            </w:r>
          </w:p>
          <w:p w14:paraId="7854288D" w14:textId="77777777" w:rsidR="008833D7" w:rsidRPr="006C420C" w:rsidRDefault="008833D7" w:rsidP="006A07C0">
            <w:pPr>
              <w:rPr>
                <w:sz w:val="22"/>
                <w:szCs w:val="22"/>
                <w:lang w:eastAsia="ar-SA"/>
              </w:rPr>
            </w:pPr>
            <w:r w:rsidRPr="006C420C">
              <w:rPr>
                <w:sz w:val="22"/>
                <w:szCs w:val="22"/>
              </w:rPr>
              <w:t xml:space="preserve">LT/1/20/4593/007 – </w:t>
            </w:r>
            <w:r w:rsidRPr="006C420C">
              <w:rPr>
                <w:sz w:val="22"/>
                <w:szCs w:val="22"/>
                <w:lang w:eastAsia="ar-SA"/>
              </w:rPr>
              <w:t xml:space="preserve">N50 </w:t>
            </w:r>
          </w:p>
          <w:p w14:paraId="4FA4A168" w14:textId="77777777" w:rsidR="008833D7" w:rsidRPr="006C420C" w:rsidRDefault="008833D7" w:rsidP="006A07C0">
            <w:pPr>
              <w:rPr>
                <w:sz w:val="22"/>
                <w:szCs w:val="22"/>
                <w:lang w:eastAsia="ar-SA"/>
              </w:rPr>
            </w:pPr>
            <w:r w:rsidRPr="006C420C">
              <w:rPr>
                <w:sz w:val="22"/>
                <w:szCs w:val="22"/>
              </w:rPr>
              <w:t xml:space="preserve">LT/1/20/4593/008 – </w:t>
            </w:r>
            <w:r w:rsidRPr="006C420C">
              <w:rPr>
                <w:sz w:val="22"/>
                <w:szCs w:val="22"/>
                <w:lang w:eastAsia="ar-SA"/>
              </w:rPr>
              <w:t xml:space="preserve">N60 </w:t>
            </w:r>
          </w:p>
          <w:p w14:paraId="79D0FA1B" w14:textId="77777777" w:rsidR="008833D7" w:rsidRPr="006C420C" w:rsidRDefault="008833D7" w:rsidP="006A07C0">
            <w:pPr>
              <w:rPr>
                <w:sz w:val="22"/>
                <w:szCs w:val="22"/>
                <w:lang w:eastAsia="ar-SA"/>
              </w:rPr>
            </w:pPr>
            <w:r w:rsidRPr="006C420C">
              <w:rPr>
                <w:sz w:val="22"/>
                <w:szCs w:val="22"/>
              </w:rPr>
              <w:t xml:space="preserve">LT/1/20/4593/009 – </w:t>
            </w:r>
            <w:r w:rsidRPr="006C420C">
              <w:rPr>
                <w:sz w:val="22"/>
                <w:szCs w:val="22"/>
                <w:lang w:eastAsia="ar-SA"/>
              </w:rPr>
              <w:t xml:space="preserve">N90 </w:t>
            </w:r>
          </w:p>
          <w:p w14:paraId="6117CA27" w14:textId="77777777" w:rsidR="008833D7" w:rsidRPr="006C420C" w:rsidRDefault="008833D7" w:rsidP="006A07C0">
            <w:pPr>
              <w:rPr>
                <w:sz w:val="22"/>
                <w:szCs w:val="22"/>
                <w:lang w:eastAsia="ar-SA"/>
              </w:rPr>
            </w:pPr>
            <w:r w:rsidRPr="006C420C">
              <w:rPr>
                <w:sz w:val="22"/>
                <w:szCs w:val="22"/>
              </w:rPr>
              <w:t xml:space="preserve">LT/1/20/4593/010 – </w:t>
            </w:r>
            <w:r w:rsidRPr="006C420C">
              <w:rPr>
                <w:sz w:val="22"/>
                <w:szCs w:val="22"/>
                <w:lang w:eastAsia="ar-SA"/>
              </w:rPr>
              <w:t xml:space="preserve">N100 </w:t>
            </w:r>
          </w:p>
          <w:p w14:paraId="68B32D2E" w14:textId="77777777" w:rsidR="008833D7" w:rsidRPr="006C420C" w:rsidRDefault="008833D7" w:rsidP="006A07C0">
            <w:pPr>
              <w:rPr>
                <w:bCs/>
                <w:sz w:val="22"/>
                <w:szCs w:val="22"/>
                <w:u w:val="single"/>
              </w:rPr>
            </w:pPr>
            <w:r w:rsidRPr="006C420C">
              <w:rPr>
                <w:sz w:val="22"/>
                <w:szCs w:val="22"/>
              </w:rPr>
              <w:t xml:space="preserve">LT/1/20/4593/011 – </w:t>
            </w:r>
            <w:r w:rsidRPr="006C420C">
              <w:rPr>
                <w:sz w:val="22"/>
                <w:szCs w:val="22"/>
                <w:lang w:eastAsia="ar-SA"/>
              </w:rPr>
              <w:t>N500 (gydymo įstaigai)</w:t>
            </w:r>
          </w:p>
        </w:tc>
        <w:tc>
          <w:tcPr>
            <w:tcW w:w="2835" w:type="dxa"/>
          </w:tcPr>
          <w:p w14:paraId="3CD936F2" w14:textId="77777777" w:rsidR="008833D7" w:rsidRPr="006C420C" w:rsidRDefault="008833D7" w:rsidP="006A07C0">
            <w:pPr>
              <w:rPr>
                <w:bCs/>
                <w:sz w:val="22"/>
                <w:szCs w:val="22"/>
                <w:u w:val="single"/>
              </w:rPr>
            </w:pPr>
            <w:r w:rsidRPr="006C420C">
              <w:rPr>
                <w:bCs/>
                <w:sz w:val="22"/>
                <w:szCs w:val="22"/>
                <w:u w:val="single"/>
              </w:rPr>
              <w:t>1 mg</w:t>
            </w:r>
          </w:p>
          <w:p w14:paraId="741DB7B4" w14:textId="77777777" w:rsidR="008833D7" w:rsidRPr="006C420C" w:rsidRDefault="008833D7" w:rsidP="006A07C0">
            <w:pPr>
              <w:rPr>
                <w:bCs/>
                <w:sz w:val="22"/>
                <w:szCs w:val="22"/>
              </w:rPr>
            </w:pPr>
            <w:r w:rsidRPr="006C420C">
              <w:rPr>
                <w:bCs/>
                <w:sz w:val="22"/>
                <w:szCs w:val="22"/>
              </w:rPr>
              <w:t>LT/1/12/3147/001 – N10</w:t>
            </w:r>
          </w:p>
          <w:p w14:paraId="331D73C5" w14:textId="77777777" w:rsidR="008833D7" w:rsidRPr="006C420C" w:rsidRDefault="008833D7" w:rsidP="006A07C0">
            <w:pPr>
              <w:rPr>
                <w:bCs/>
                <w:sz w:val="22"/>
                <w:szCs w:val="22"/>
              </w:rPr>
            </w:pPr>
            <w:r w:rsidRPr="006C420C">
              <w:rPr>
                <w:bCs/>
                <w:sz w:val="22"/>
                <w:szCs w:val="22"/>
              </w:rPr>
              <w:t>LT/1/12/3147/002 – N14</w:t>
            </w:r>
          </w:p>
          <w:p w14:paraId="0BEF1E51" w14:textId="77777777" w:rsidR="008833D7" w:rsidRPr="006C420C" w:rsidRDefault="008833D7" w:rsidP="006A07C0">
            <w:pPr>
              <w:rPr>
                <w:bCs/>
                <w:sz w:val="22"/>
                <w:szCs w:val="22"/>
              </w:rPr>
            </w:pPr>
            <w:r w:rsidRPr="006C420C">
              <w:rPr>
                <w:bCs/>
                <w:sz w:val="22"/>
                <w:szCs w:val="22"/>
              </w:rPr>
              <w:t>LT/1/12/3147/003 – N15</w:t>
            </w:r>
          </w:p>
          <w:p w14:paraId="6F6AC36B" w14:textId="77777777" w:rsidR="008833D7" w:rsidRPr="006C420C" w:rsidRDefault="008833D7" w:rsidP="006A07C0">
            <w:pPr>
              <w:rPr>
                <w:bCs/>
                <w:sz w:val="22"/>
                <w:szCs w:val="22"/>
              </w:rPr>
            </w:pPr>
            <w:r w:rsidRPr="006C420C">
              <w:rPr>
                <w:bCs/>
                <w:sz w:val="22"/>
                <w:szCs w:val="22"/>
              </w:rPr>
              <w:t>LT/1/12/3147/004 – N20</w:t>
            </w:r>
          </w:p>
          <w:p w14:paraId="6DD7D056" w14:textId="77777777" w:rsidR="008833D7" w:rsidRPr="006C420C" w:rsidRDefault="008833D7" w:rsidP="006A07C0">
            <w:pPr>
              <w:rPr>
                <w:bCs/>
                <w:sz w:val="22"/>
                <w:szCs w:val="22"/>
              </w:rPr>
            </w:pPr>
            <w:r w:rsidRPr="006C420C">
              <w:rPr>
                <w:bCs/>
                <w:sz w:val="22"/>
                <w:szCs w:val="22"/>
              </w:rPr>
              <w:t>LT/1/12/3147/005 – N28</w:t>
            </w:r>
          </w:p>
          <w:p w14:paraId="0B6065D0" w14:textId="77777777" w:rsidR="008833D7" w:rsidRPr="006C420C" w:rsidRDefault="008833D7" w:rsidP="006A07C0">
            <w:pPr>
              <w:rPr>
                <w:bCs/>
                <w:sz w:val="22"/>
                <w:szCs w:val="22"/>
              </w:rPr>
            </w:pPr>
            <w:r w:rsidRPr="006C420C">
              <w:rPr>
                <w:bCs/>
                <w:sz w:val="22"/>
                <w:szCs w:val="22"/>
              </w:rPr>
              <w:t>LT/1/12/3147/006 – N30</w:t>
            </w:r>
          </w:p>
          <w:p w14:paraId="0C2E85B4" w14:textId="77777777" w:rsidR="008833D7" w:rsidRPr="006C420C" w:rsidRDefault="008833D7" w:rsidP="006A07C0">
            <w:pPr>
              <w:rPr>
                <w:bCs/>
                <w:sz w:val="22"/>
                <w:szCs w:val="22"/>
              </w:rPr>
            </w:pPr>
            <w:r w:rsidRPr="006C420C">
              <w:rPr>
                <w:bCs/>
                <w:sz w:val="22"/>
                <w:szCs w:val="22"/>
              </w:rPr>
              <w:t>LT/1/12/3147/007 – N50</w:t>
            </w:r>
          </w:p>
          <w:p w14:paraId="6FCBF326" w14:textId="77777777" w:rsidR="008833D7" w:rsidRPr="006C420C" w:rsidRDefault="008833D7" w:rsidP="006A07C0">
            <w:pPr>
              <w:rPr>
                <w:bCs/>
                <w:sz w:val="22"/>
                <w:szCs w:val="22"/>
              </w:rPr>
            </w:pPr>
            <w:r w:rsidRPr="006C420C">
              <w:rPr>
                <w:bCs/>
                <w:sz w:val="22"/>
                <w:szCs w:val="22"/>
              </w:rPr>
              <w:t>LT/1/12/3147/008 – N60</w:t>
            </w:r>
          </w:p>
          <w:p w14:paraId="7E3BF1CF" w14:textId="77777777" w:rsidR="008833D7" w:rsidRPr="006C420C" w:rsidRDefault="008833D7" w:rsidP="006A07C0">
            <w:pPr>
              <w:rPr>
                <w:bCs/>
                <w:sz w:val="22"/>
                <w:szCs w:val="22"/>
              </w:rPr>
            </w:pPr>
            <w:r w:rsidRPr="006C420C">
              <w:rPr>
                <w:bCs/>
                <w:sz w:val="22"/>
                <w:szCs w:val="22"/>
              </w:rPr>
              <w:t>LT/1/12/3147/009 – N90</w:t>
            </w:r>
          </w:p>
          <w:p w14:paraId="5CB89FE3" w14:textId="77777777" w:rsidR="008833D7" w:rsidRPr="006C420C" w:rsidRDefault="008833D7" w:rsidP="006A07C0">
            <w:pPr>
              <w:rPr>
                <w:bCs/>
                <w:sz w:val="22"/>
                <w:szCs w:val="22"/>
              </w:rPr>
            </w:pPr>
            <w:r w:rsidRPr="006C420C">
              <w:rPr>
                <w:bCs/>
                <w:sz w:val="22"/>
                <w:szCs w:val="22"/>
              </w:rPr>
              <w:t>LT/1/12/3147/010 – N100</w:t>
            </w:r>
          </w:p>
          <w:p w14:paraId="31DAB3E3" w14:textId="77777777" w:rsidR="008833D7" w:rsidRPr="006C420C" w:rsidRDefault="008833D7" w:rsidP="006A07C0">
            <w:pPr>
              <w:widowControl w:val="0"/>
              <w:tabs>
                <w:tab w:val="left" w:pos="567"/>
              </w:tabs>
              <w:overflowPunct w:val="0"/>
              <w:autoSpaceDE w:val="0"/>
              <w:autoSpaceDN w:val="0"/>
              <w:adjustRightInd w:val="0"/>
              <w:textAlignment w:val="baseline"/>
              <w:rPr>
                <w:bCs/>
                <w:sz w:val="22"/>
                <w:szCs w:val="22"/>
                <w:u w:val="single"/>
              </w:rPr>
            </w:pPr>
            <w:r w:rsidRPr="006C420C">
              <w:rPr>
                <w:bCs/>
                <w:sz w:val="22"/>
                <w:szCs w:val="22"/>
              </w:rPr>
              <w:t>LT/1/12/3147/011 – N500 (gydymo įstaigai)</w:t>
            </w:r>
          </w:p>
        </w:tc>
        <w:tc>
          <w:tcPr>
            <w:tcW w:w="2835" w:type="dxa"/>
          </w:tcPr>
          <w:p w14:paraId="2E33DEF0" w14:textId="77777777" w:rsidR="008833D7" w:rsidRPr="006C420C" w:rsidRDefault="008833D7" w:rsidP="006A07C0">
            <w:pPr>
              <w:rPr>
                <w:bCs/>
                <w:sz w:val="22"/>
                <w:szCs w:val="22"/>
                <w:u w:val="single"/>
              </w:rPr>
            </w:pPr>
            <w:r w:rsidRPr="006C420C">
              <w:rPr>
                <w:bCs/>
                <w:sz w:val="22"/>
                <w:szCs w:val="22"/>
                <w:u w:val="single"/>
              </w:rPr>
              <w:t>2,5 mg</w:t>
            </w:r>
          </w:p>
          <w:p w14:paraId="16FC5E01" w14:textId="77777777" w:rsidR="008833D7" w:rsidRPr="006C420C" w:rsidRDefault="008833D7" w:rsidP="006A07C0">
            <w:pPr>
              <w:rPr>
                <w:bCs/>
                <w:sz w:val="22"/>
                <w:szCs w:val="22"/>
              </w:rPr>
            </w:pPr>
            <w:r w:rsidRPr="006C420C">
              <w:rPr>
                <w:bCs/>
                <w:sz w:val="22"/>
                <w:szCs w:val="22"/>
              </w:rPr>
              <w:t>LT/1/12/3147/012 – N10</w:t>
            </w:r>
          </w:p>
          <w:p w14:paraId="6AAF0468" w14:textId="77777777" w:rsidR="008833D7" w:rsidRPr="006C420C" w:rsidRDefault="008833D7" w:rsidP="006A07C0">
            <w:pPr>
              <w:rPr>
                <w:bCs/>
                <w:sz w:val="22"/>
                <w:szCs w:val="22"/>
              </w:rPr>
            </w:pPr>
            <w:r w:rsidRPr="006C420C">
              <w:rPr>
                <w:bCs/>
                <w:sz w:val="22"/>
                <w:szCs w:val="22"/>
              </w:rPr>
              <w:t>LT/1/12/3147/013 – N14</w:t>
            </w:r>
          </w:p>
          <w:p w14:paraId="574904E3" w14:textId="77777777" w:rsidR="008833D7" w:rsidRPr="006C420C" w:rsidRDefault="008833D7" w:rsidP="006A07C0">
            <w:pPr>
              <w:rPr>
                <w:bCs/>
                <w:sz w:val="22"/>
                <w:szCs w:val="22"/>
              </w:rPr>
            </w:pPr>
            <w:r w:rsidRPr="006C420C">
              <w:rPr>
                <w:bCs/>
                <w:sz w:val="22"/>
                <w:szCs w:val="22"/>
              </w:rPr>
              <w:t>LT/1/12/3147/014 – N15</w:t>
            </w:r>
          </w:p>
          <w:p w14:paraId="274D6304" w14:textId="77777777" w:rsidR="008833D7" w:rsidRPr="006C420C" w:rsidRDefault="008833D7" w:rsidP="006A07C0">
            <w:pPr>
              <w:rPr>
                <w:bCs/>
                <w:sz w:val="22"/>
                <w:szCs w:val="22"/>
              </w:rPr>
            </w:pPr>
            <w:r w:rsidRPr="006C420C">
              <w:rPr>
                <w:bCs/>
                <w:sz w:val="22"/>
                <w:szCs w:val="22"/>
              </w:rPr>
              <w:t>LT/1/12/3147/015 – N20</w:t>
            </w:r>
          </w:p>
          <w:p w14:paraId="5EDC4F2B" w14:textId="77777777" w:rsidR="008833D7" w:rsidRPr="006C420C" w:rsidRDefault="008833D7" w:rsidP="006A07C0">
            <w:pPr>
              <w:rPr>
                <w:bCs/>
                <w:sz w:val="22"/>
                <w:szCs w:val="22"/>
              </w:rPr>
            </w:pPr>
            <w:r w:rsidRPr="006C420C">
              <w:rPr>
                <w:bCs/>
                <w:sz w:val="22"/>
                <w:szCs w:val="22"/>
              </w:rPr>
              <w:t>LT/1/12/3147/016 – N28</w:t>
            </w:r>
          </w:p>
          <w:p w14:paraId="44D5FFBC" w14:textId="77777777" w:rsidR="008833D7" w:rsidRPr="006C420C" w:rsidRDefault="008833D7" w:rsidP="006A07C0">
            <w:pPr>
              <w:rPr>
                <w:bCs/>
                <w:sz w:val="22"/>
                <w:szCs w:val="22"/>
              </w:rPr>
            </w:pPr>
            <w:r w:rsidRPr="006C420C">
              <w:rPr>
                <w:bCs/>
                <w:sz w:val="22"/>
                <w:szCs w:val="22"/>
              </w:rPr>
              <w:t>LT/1/12/3147/017 – N30</w:t>
            </w:r>
          </w:p>
          <w:p w14:paraId="60C0A457" w14:textId="77777777" w:rsidR="008833D7" w:rsidRPr="006C420C" w:rsidRDefault="008833D7" w:rsidP="006A07C0">
            <w:pPr>
              <w:rPr>
                <w:bCs/>
                <w:sz w:val="22"/>
                <w:szCs w:val="22"/>
              </w:rPr>
            </w:pPr>
            <w:r w:rsidRPr="006C420C">
              <w:rPr>
                <w:bCs/>
                <w:sz w:val="22"/>
                <w:szCs w:val="22"/>
              </w:rPr>
              <w:t>LT/1/12/3147/018 – N50</w:t>
            </w:r>
          </w:p>
          <w:p w14:paraId="596D7DAA" w14:textId="77777777" w:rsidR="008833D7" w:rsidRPr="006C420C" w:rsidRDefault="008833D7" w:rsidP="006A07C0">
            <w:pPr>
              <w:rPr>
                <w:bCs/>
                <w:sz w:val="22"/>
                <w:szCs w:val="22"/>
              </w:rPr>
            </w:pPr>
            <w:r w:rsidRPr="006C420C">
              <w:rPr>
                <w:bCs/>
                <w:sz w:val="22"/>
                <w:szCs w:val="22"/>
              </w:rPr>
              <w:t>LT/1/12/3147/019 – N60</w:t>
            </w:r>
          </w:p>
          <w:p w14:paraId="587AB75A" w14:textId="77777777" w:rsidR="008833D7" w:rsidRPr="006C420C" w:rsidRDefault="008833D7" w:rsidP="006A07C0">
            <w:pPr>
              <w:rPr>
                <w:bCs/>
                <w:sz w:val="22"/>
                <w:szCs w:val="22"/>
              </w:rPr>
            </w:pPr>
            <w:r w:rsidRPr="006C420C">
              <w:rPr>
                <w:bCs/>
                <w:sz w:val="22"/>
                <w:szCs w:val="22"/>
              </w:rPr>
              <w:t>LT/1/12/3147/020 – N90</w:t>
            </w:r>
          </w:p>
          <w:p w14:paraId="76D8D44E" w14:textId="77777777" w:rsidR="008833D7" w:rsidRPr="006C420C" w:rsidRDefault="008833D7" w:rsidP="006A07C0">
            <w:pPr>
              <w:rPr>
                <w:bCs/>
                <w:sz w:val="22"/>
                <w:szCs w:val="22"/>
              </w:rPr>
            </w:pPr>
            <w:r w:rsidRPr="006C420C">
              <w:rPr>
                <w:bCs/>
                <w:sz w:val="22"/>
                <w:szCs w:val="22"/>
              </w:rPr>
              <w:t>LT/1/12/3147/021 – N100</w:t>
            </w:r>
          </w:p>
          <w:p w14:paraId="7755A1A7" w14:textId="77777777" w:rsidR="008833D7" w:rsidRPr="006C420C" w:rsidRDefault="008833D7" w:rsidP="006A07C0">
            <w:pPr>
              <w:rPr>
                <w:bCs/>
                <w:sz w:val="22"/>
                <w:szCs w:val="22"/>
              </w:rPr>
            </w:pPr>
            <w:r w:rsidRPr="006C420C">
              <w:rPr>
                <w:bCs/>
                <w:sz w:val="22"/>
                <w:szCs w:val="22"/>
              </w:rPr>
              <w:t>LT/1/12/3147/022 – N500 (gydymo įstaigai)</w:t>
            </w:r>
          </w:p>
        </w:tc>
      </w:tr>
    </w:tbl>
    <w:p w14:paraId="2611D2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4CDE8F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6EF27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9.</w:t>
      </w:r>
      <w:r w:rsidRPr="006C420C">
        <w:rPr>
          <w:rFonts w:ascii="Times New Roman" w:eastAsia="Times New Roman" w:hAnsi="Times New Roman" w:cs="Times New Roman"/>
          <w:b/>
          <w:lang w:eastAsia="ar-SA"/>
        </w:rPr>
        <w:tab/>
        <w:t>REGISTRAVIMO / PERREGISTRAVIMO DATA</w:t>
      </w:r>
    </w:p>
    <w:p w14:paraId="4D58BBE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02DBD13" w14:textId="77777777" w:rsidR="008833D7" w:rsidRPr="006C420C" w:rsidRDefault="008833D7" w:rsidP="008833D7">
      <w:pPr>
        <w:spacing w:after="0" w:line="240" w:lineRule="auto"/>
        <w:rPr>
          <w:rFonts w:ascii="Times New Roman" w:eastAsia="Times New Roman" w:hAnsi="Times New Roman" w:cs="Times New Roman"/>
          <w:noProof/>
          <w:snapToGrid w:val="0"/>
          <w:szCs w:val="24"/>
        </w:rPr>
      </w:pPr>
      <w:r w:rsidRPr="006C420C">
        <w:rPr>
          <w:rFonts w:ascii="Times New Roman" w:eastAsia="Times New Roman" w:hAnsi="Times New Roman" w:cs="Times New Roman"/>
          <w:noProof/>
          <w:snapToGrid w:val="0"/>
          <w:szCs w:val="24"/>
        </w:rPr>
        <w:t>Registravimo data: 1 mg; 2,5 mg – 2012 m. gruodžio 5 d.</w:t>
      </w:r>
    </w:p>
    <w:p w14:paraId="55BB5D2A" w14:textId="77777777" w:rsidR="008833D7" w:rsidRPr="006C420C" w:rsidRDefault="008833D7" w:rsidP="008833D7">
      <w:pPr>
        <w:spacing w:after="0" w:line="240" w:lineRule="auto"/>
        <w:rPr>
          <w:rFonts w:ascii="Times New Roman" w:eastAsia="Times New Roman" w:hAnsi="Times New Roman" w:cs="Times New Roman"/>
          <w:snapToGrid w:val="0"/>
          <w:szCs w:val="24"/>
        </w:rPr>
      </w:pPr>
      <w:r w:rsidRPr="006C420C">
        <w:rPr>
          <w:rFonts w:ascii="Times New Roman" w:eastAsia="Times New Roman" w:hAnsi="Times New Roman" w:cs="Times New Roman"/>
          <w:noProof/>
          <w:snapToGrid w:val="0"/>
          <w:szCs w:val="24"/>
        </w:rPr>
        <w:t>Registravimo data: 0,5 mg – 2020 m. liepos 15 d.</w:t>
      </w:r>
    </w:p>
    <w:p w14:paraId="0FF1F73E" w14:textId="77777777" w:rsidR="008833D7" w:rsidRPr="006C420C" w:rsidRDefault="008833D7" w:rsidP="008833D7">
      <w:pPr>
        <w:spacing w:after="0"/>
        <w:rPr>
          <w:rFonts w:ascii="Times New Roman" w:eastAsia="Times New Roman" w:hAnsi="Times New Roman" w:cs="Times New Roman"/>
          <w:noProof/>
          <w:snapToGrid w:val="0"/>
          <w:szCs w:val="24"/>
        </w:rPr>
      </w:pPr>
      <w:r w:rsidRPr="006C420C">
        <w:rPr>
          <w:rFonts w:ascii="Times New Roman" w:eastAsia="Times New Roman" w:hAnsi="Times New Roman" w:cs="Times New Roman"/>
          <w:noProof/>
          <w:snapToGrid w:val="0"/>
        </w:rPr>
        <w:t xml:space="preserve">Paskutinio </w:t>
      </w:r>
      <w:r w:rsidRPr="006C420C">
        <w:rPr>
          <w:rFonts w:ascii="Times New Roman" w:eastAsia="Times New Roman" w:hAnsi="Times New Roman" w:cs="Times New Roman"/>
          <w:noProof/>
          <w:snapToGrid w:val="0"/>
          <w:szCs w:val="24"/>
        </w:rPr>
        <w:t>perregistravimo data: 1 mg; 2,5 mg – 2018 m. gruodžio 28 d.</w:t>
      </w:r>
    </w:p>
    <w:p w14:paraId="50A6B6FA" w14:textId="77777777" w:rsidR="008833D7" w:rsidRPr="006C420C" w:rsidRDefault="008833D7" w:rsidP="008833D7">
      <w:pPr>
        <w:spacing w:after="0" w:line="240" w:lineRule="auto"/>
        <w:rPr>
          <w:rFonts w:ascii="Times New Roman" w:eastAsia="Times New Roman" w:hAnsi="Times New Roman" w:cs="Times New Roman"/>
          <w:snapToGrid w:val="0"/>
          <w:szCs w:val="24"/>
        </w:rPr>
      </w:pPr>
    </w:p>
    <w:p w14:paraId="26C66A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E3A2D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10.</w:t>
      </w:r>
      <w:r w:rsidRPr="006C420C">
        <w:rPr>
          <w:rFonts w:ascii="Times New Roman" w:eastAsia="Times New Roman" w:hAnsi="Times New Roman" w:cs="Times New Roman"/>
          <w:b/>
          <w:lang w:eastAsia="ar-SA"/>
        </w:rPr>
        <w:tab/>
        <w:t>TEKSTO PERŽIŪROS DATA</w:t>
      </w:r>
    </w:p>
    <w:p w14:paraId="4BEA632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A19E19B" w14:textId="49A0CF34" w:rsidR="00D73401"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szCs w:val="24"/>
        </w:rPr>
      </w:pPr>
      <w:r w:rsidRPr="006C420C">
        <w:rPr>
          <w:rFonts w:ascii="Times New Roman" w:eastAsia="Times New Roman" w:hAnsi="Times New Roman" w:cs="Times New Roman"/>
          <w:noProof/>
          <w:snapToGrid w:val="0"/>
          <w:szCs w:val="24"/>
        </w:rPr>
        <w:t>202</w:t>
      </w:r>
      <w:r w:rsidR="00A737A3">
        <w:rPr>
          <w:rFonts w:ascii="Times New Roman" w:eastAsia="Times New Roman" w:hAnsi="Times New Roman" w:cs="Times New Roman"/>
          <w:noProof/>
          <w:snapToGrid w:val="0"/>
          <w:szCs w:val="24"/>
        </w:rPr>
        <w:t>4</w:t>
      </w:r>
      <w:r w:rsidRPr="006C420C">
        <w:rPr>
          <w:rFonts w:ascii="Times New Roman" w:eastAsia="Times New Roman" w:hAnsi="Times New Roman" w:cs="Times New Roman"/>
          <w:noProof/>
          <w:snapToGrid w:val="0"/>
          <w:szCs w:val="24"/>
        </w:rPr>
        <w:t xml:space="preserve"> m.</w:t>
      </w:r>
      <w:r w:rsidR="00D73401">
        <w:rPr>
          <w:rFonts w:ascii="Times New Roman" w:eastAsia="Times New Roman" w:hAnsi="Times New Roman" w:cs="Times New Roman"/>
          <w:noProof/>
          <w:snapToGrid w:val="0"/>
          <w:szCs w:val="24"/>
        </w:rPr>
        <w:t xml:space="preserve"> rugpjūčio 27 d.</w:t>
      </w:r>
    </w:p>
    <w:p w14:paraId="79E9A0BB" w14:textId="3939D9E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2C82B8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3AD52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0FFD5B" w14:textId="77777777" w:rsidR="008833D7" w:rsidRPr="006C420C" w:rsidRDefault="008833D7" w:rsidP="008833D7">
      <w:pPr>
        <w:tabs>
          <w:tab w:val="left" w:pos="5954"/>
          <w:tab w:val="left" w:pos="6237"/>
          <w:tab w:val="left" w:pos="6663"/>
          <w:tab w:val="left" w:pos="6946"/>
        </w:tabs>
        <w:spacing w:after="0" w:line="240" w:lineRule="auto"/>
        <w:rPr>
          <w:rFonts w:ascii="Times New Roman" w:eastAsia="SimSun" w:hAnsi="Times New Roman" w:cs="Times New Roman"/>
        </w:rPr>
      </w:pPr>
      <w:r w:rsidRPr="006C420C">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C420C">
        <w:rPr>
          <w:rFonts w:ascii="Times New Roman" w:eastAsia="SimSun" w:hAnsi="Times New Roman" w:cs="Times New Roman"/>
          <w:i/>
          <w:noProof/>
        </w:rPr>
        <w:t xml:space="preserve"> </w:t>
      </w:r>
      <w:hyperlink r:id="rId9" w:history="1">
        <w:r w:rsidRPr="006C420C">
          <w:rPr>
            <w:rFonts w:ascii="Times New Roman" w:eastAsia="SimSun" w:hAnsi="Times New Roman" w:cs="Times New Roman"/>
            <w:noProof/>
            <w:color w:val="0000FF"/>
            <w:u w:val="single"/>
          </w:rPr>
          <w:t>http://www.</w:t>
        </w:r>
        <w:r w:rsidRPr="006C420C">
          <w:rPr>
            <w:rFonts w:ascii="Times New Roman" w:eastAsia="SimSun" w:hAnsi="Times New Roman" w:cs="Times New Roman"/>
            <w:color w:val="0000FF"/>
            <w:u w:val="single"/>
          </w:rPr>
          <w:t>vvkt.lt</w:t>
        </w:r>
      </w:hyperlink>
    </w:p>
    <w:p w14:paraId="00774AC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7B7C69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D6ADB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D25A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E332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11857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239FD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BA08D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F300F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7804B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5A320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3F1EC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8D5E8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57093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CCC9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534F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1A51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A52F5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1572C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E1C87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D4343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E47B5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5CDCD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9150AA"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62D06FCF"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II PRIEDAS</w:t>
      </w:r>
    </w:p>
    <w:p w14:paraId="715E4152"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47FCE0EC" w14:textId="77777777" w:rsidR="008833D7" w:rsidRPr="006C420C" w:rsidRDefault="008833D7" w:rsidP="008833D7">
      <w:pPr>
        <w:tabs>
          <w:tab w:val="left" w:pos="567"/>
        </w:tabs>
        <w:spacing w:after="0" w:line="260" w:lineRule="exact"/>
        <w:jc w:val="center"/>
        <w:rPr>
          <w:rFonts w:ascii="Times New Roman" w:eastAsia="Times New Roman" w:hAnsi="Times New Roman" w:cs="Times New Roman"/>
          <w:i/>
          <w:snapToGrid w:val="0"/>
          <w:szCs w:val="20"/>
        </w:rPr>
      </w:pPr>
      <w:r w:rsidRPr="006C420C">
        <w:rPr>
          <w:rFonts w:ascii="Times New Roman" w:eastAsia="Times New Roman" w:hAnsi="Times New Roman" w:cs="Times New Roman"/>
          <w:b/>
          <w:snapToGrid w:val="0"/>
          <w:szCs w:val="20"/>
        </w:rPr>
        <w:t>REGISTRACIJOS SĄLYGOS</w:t>
      </w:r>
    </w:p>
    <w:p w14:paraId="4B4D9A92" w14:textId="77777777" w:rsidR="008833D7" w:rsidRPr="006C420C" w:rsidRDefault="008833D7" w:rsidP="008833D7">
      <w:pPr>
        <w:tabs>
          <w:tab w:val="left" w:pos="567"/>
        </w:tabs>
        <w:spacing w:after="0" w:line="260" w:lineRule="exact"/>
        <w:rPr>
          <w:rFonts w:ascii="Times New Roman" w:eastAsia="Times New Roman" w:hAnsi="Times New Roman" w:cs="Times New Roman"/>
          <w:snapToGrid w:val="0"/>
          <w:szCs w:val="20"/>
        </w:rPr>
      </w:pPr>
    </w:p>
    <w:p w14:paraId="7B2FAEE6" w14:textId="77777777" w:rsidR="008833D7" w:rsidRPr="006C420C" w:rsidRDefault="008833D7" w:rsidP="008833D7">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6C420C">
        <w:rPr>
          <w:rFonts w:ascii="Times New Roman" w:eastAsia="Times New Roman" w:hAnsi="Times New Roman" w:cs="Times New Roman"/>
          <w:b/>
          <w:noProof/>
          <w:snapToGrid w:val="0"/>
          <w:szCs w:val="24"/>
        </w:rPr>
        <w:t>A.</w:t>
      </w:r>
      <w:r w:rsidRPr="006C420C">
        <w:rPr>
          <w:rFonts w:ascii="Times New Roman" w:eastAsia="Times New Roman" w:hAnsi="Times New Roman" w:cs="Times New Roman"/>
          <w:b/>
          <w:noProof/>
          <w:snapToGrid w:val="0"/>
          <w:szCs w:val="24"/>
        </w:rPr>
        <w:tab/>
        <w:t>GAMINTOJAS (-AI), ATSAKINGAS (-I) UŽ SERIJŲ IŠLEIDIMĄ</w:t>
      </w:r>
    </w:p>
    <w:p w14:paraId="6F55A1EA" w14:textId="77777777" w:rsidR="008833D7" w:rsidRPr="006C420C" w:rsidRDefault="008833D7" w:rsidP="008833D7">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33191A8" w14:textId="77777777" w:rsidR="008833D7" w:rsidRPr="006C420C" w:rsidRDefault="008833D7" w:rsidP="008833D7">
      <w:pPr>
        <w:tabs>
          <w:tab w:val="left" w:pos="1701"/>
        </w:tabs>
        <w:spacing w:after="0" w:line="260" w:lineRule="exact"/>
        <w:ind w:left="1701" w:right="567" w:hanging="567"/>
        <w:rPr>
          <w:rFonts w:ascii="Times New Roman" w:eastAsia="Times New Roman" w:hAnsi="Times New Roman" w:cs="Times New Roman"/>
          <w:b/>
          <w:snapToGrid w:val="0"/>
          <w:szCs w:val="20"/>
        </w:rPr>
      </w:pPr>
      <w:r w:rsidRPr="006C420C">
        <w:rPr>
          <w:rFonts w:ascii="Times New Roman" w:eastAsia="Times New Roman" w:hAnsi="Times New Roman" w:cs="Times New Roman"/>
          <w:b/>
          <w:snapToGrid w:val="0"/>
          <w:szCs w:val="20"/>
        </w:rPr>
        <w:t>B.</w:t>
      </w:r>
      <w:r w:rsidRPr="006C420C">
        <w:rPr>
          <w:rFonts w:ascii="Times New Roman" w:eastAsia="Times New Roman" w:hAnsi="Times New Roman" w:cs="Times New Roman"/>
          <w:b/>
          <w:snapToGrid w:val="0"/>
          <w:szCs w:val="20"/>
        </w:rPr>
        <w:tab/>
        <w:t>TIEKIMO IR VARTOJIMO SĄLYGOS AR APRIBOJIMAI</w:t>
      </w:r>
    </w:p>
    <w:p w14:paraId="5FADB96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AEFA1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lang w:eastAsia="ar-SA"/>
        </w:rPr>
        <w:br w:type="page"/>
      </w:r>
      <w:r w:rsidRPr="006C420C">
        <w:rPr>
          <w:rFonts w:ascii="Times New Roman" w:eastAsia="Times New Roman" w:hAnsi="Times New Roman" w:cs="Times New Roman"/>
          <w:b/>
          <w:lang w:eastAsia="ar-SA"/>
        </w:rPr>
        <w:lastRenderedPageBreak/>
        <w:t>A.</w:t>
      </w:r>
      <w:r w:rsidRPr="006C420C">
        <w:rPr>
          <w:rFonts w:ascii="Times New Roman" w:eastAsia="Times New Roman" w:hAnsi="Times New Roman" w:cs="Times New Roman"/>
          <w:b/>
          <w:lang w:eastAsia="ar-SA"/>
        </w:rPr>
        <w:tab/>
        <w:t>GAMINTOJAS (-AI), ATSAKINGAS (-I) UŽ SERIJŲ IŠLEIDIMĄ</w:t>
      </w:r>
    </w:p>
    <w:p w14:paraId="21BE05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F425F7" w14:textId="77777777" w:rsidR="008833D7" w:rsidRPr="006C420C" w:rsidRDefault="008833D7" w:rsidP="008833D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C420C">
        <w:rPr>
          <w:rFonts w:ascii="Times New Roman" w:eastAsia="Times New Roman" w:hAnsi="Times New Roman" w:cs="Times New Roman"/>
          <w:u w:val="single"/>
        </w:rPr>
        <w:t>Gamintojo (-ų), atsakingo (-ų) už serijų išleidimą, pavadinimas (-ai) ir adresas (-ai)</w:t>
      </w:r>
    </w:p>
    <w:p w14:paraId="5E612210"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p>
    <w:p w14:paraId="4F649588"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 Factory A-Z</w:t>
      </w:r>
    </w:p>
    <w:p w14:paraId="60C9547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2, Michael Erakleous Street</w:t>
      </w:r>
    </w:p>
    <w:p w14:paraId="26B9BC0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Agios Athanassios Industrial Area</w:t>
      </w:r>
    </w:p>
    <w:p w14:paraId="3E6E78B6"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4101 Agios Athanassios Limassol</w:t>
      </w:r>
    </w:p>
    <w:p w14:paraId="2F19ABB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Kipras</w:t>
      </w:r>
    </w:p>
    <w:p w14:paraId="06DE78C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FCB7110"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arba</w:t>
      </w:r>
    </w:p>
    <w:p w14:paraId="5ABD2A5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60DEF9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Farmaceutisch Analytisch Laboratorium Duiven B.V. (FAL Duiven B.V.)</w:t>
      </w:r>
    </w:p>
    <w:p w14:paraId="7FAC951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Dijkgraaf 30</w:t>
      </w:r>
    </w:p>
    <w:p w14:paraId="1ADFB5F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6921 RL Duiven</w:t>
      </w:r>
    </w:p>
    <w:p w14:paraId="1355C53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Nyderlandai</w:t>
      </w:r>
    </w:p>
    <w:p w14:paraId="5C7A9C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6C74198"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Su pakuote pateikiamame lapelyje nurodomas gamintojo, atsakingo už konkrečios serijos išleidimą, pavadinimas ir adresas.</w:t>
      </w:r>
    </w:p>
    <w:p w14:paraId="052C41B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E270C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0D9E4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0" w:name="_Toc129243129"/>
      <w:bookmarkStart w:id="1" w:name="_Toc129243254"/>
      <w:r w:rsidRPr="006C420C">
        <w:rPr>
          <w:rFonts w:ascii="Times New Roman" w:eastAsia="Times New Roman" w:hAnsi="Times New Roman" w:cs="Times New Roman"/>
          <w:b/>
          <w:lang w:eastAsia="ar-SA"/>
        </w:rPr>
        <w:t>B.</w:t>
      </w:r>
      <w:r w:rsidRPr="006C420C">
        <w:rPr>
          <w:rFonts w:ascii="Times New Roman" w:eastAsia="Times New Roman" w:hAnsi="Times New Roman" w:cs="Times New Roman"/>
          <w:b/>
          <w:lang w:eastAsia="ar-SA"/>
        </w:rPr>
        <w:tab/>
        <w:t>TIEKIMO IR VARTOJIMO SĄLYGOS AR APRIBOJIMAI</w:t>
      </w:r>
      <w:bookmarkEnd w:id="0"/>
      <w:bookmarkEnd w:id="1"/>
    </w:p>
    <w:p w14:paraId="7C7E83D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C943B0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 xml:space="preserve">Receptinis vaistinis preparatas </w:t>
      </w:r>
    </w:p>
    <w:p w14:paraId="7DA93B4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60550F4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bookmarkStart w:id="2" w:name="_Toc129243137"/>
      <w:bookmarkStart w:id="3" w:name="_Toc129243262"/>
    </w:p>
    <w:p w14:paraId="3A37FF0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3F2FB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1581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405A5B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B277C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AAE10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8745B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8A99E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40237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9E5F2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B4645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79E7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B5AC0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9952FC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B57E9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6A869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5F43B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8B5E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EC3DE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2ED7D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1AF9C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ECC9E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0AFD8E"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4" w:name="_Toc129243134"/>
      <w:bookmarkStart w:id="5" w:name="_Toc129243259"/>
    </w:p>
    <w:p w14:paraId="13AE31D7"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III PRIEDAS</w:t>
      </w:r>
      <w:bookmarkEnd w:id="4"/>
      <w:bookmarkEnd w:id="5"/>
    </w:p>
    <w:p w14:paraId="1CBAC552"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4430A7D1"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6" w:name="_Toc129243135"/>
      <w:bookmarkStart w:id="7" w:name="_Toc129243260"/>
      <w:r w:rsidRPr="006C420C">
        <w:rPr>
          <w:rFonts w:ascii="Times New Roman" w:eastAsia="Times New Roman" w:hAnsi="Times New Roman" w:cs="Times New Roman"/>
          <w:b/>
          <w:lang w:eastAsia="ar-SA"/>
        </w:rPr>
        <w:t>ŽENKLINIMAS IR PAKUOTĖS LAPELIS</w:t>
      </w:r>
      <w:bookmarkEnd w:id="6"/>
      <w:bookmarkEnd w:id="7"/>
    </w:p>
    <w:p w14:paraId="19A2CC4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158380F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F7F81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3F4B1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38B90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2021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B70B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C46202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94BDA4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01771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416D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05C19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DE1B0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43B45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E6B33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A81A7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0B96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CA8EFC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02EF7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AAA4F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8688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22B29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290917"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8" w:name="_Toc129243136"/>
      <w:bookmarkStart w:id="9" w:name="_Toc129243261"/>
    </w:p>
    <w:p w14:paraId="1F4E9BD6"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25BD2A8C"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A. ŽENKLINIMAS</w:t>
      </w:r>
      <w:bookmarkEnd w:id="8"/>
      <w:bookmarkEnd w:id="9"/>
    </w:p>
    <w:p w14:paraId="6516137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1AF60843"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lastRenderedPageBreak/>
        <w:t>INFORMACIJA ANT IŠORINĖS PAKUOTĖS</w:t>
      </w:r>
    </w:p>
    <w:p w14:paraId="6BA7BD1E"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D0F0C61"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KARTONO DĖŽUTĖ</w:t>
      </w:r>
    </w:p>
    <w:p w14:paraId="655AAF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62FA0F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E35D2FA"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61EB8B9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57511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 tabletės</w:t>
      </w:r>
    </w:p>
    <w:p w14:paraId="44CD9C8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1 mg tabletės</w:t>
      </w:r>
    </w:p>
    <w:p w14:paraId="1EFB50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2,5 mg tabletės</w:t>
      </w:r>
    </w:p>
    <w:p w14:paraId="2A3E788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lorazepamum</w:t>
      </w:r>
    </w:p>
    <w:p w14:paraId="39A1B7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C0093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2F3EBB"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VEIKLIOJI (-IOS) MEDŽIAGA (-OS) IR JOS (-Ų) KIEKIS (-IAI)</w:t>
      </w:r>
    </w:p>
    <w:p w14:paraId="6886335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6CA5A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Kiekvienoje tabletėje yra 0,5 mg lorazepamo.</w:t>
      </w:r>
    </w:p>
    <w:p w14:paraId="061B42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Kiekvienoje tabletėje yra 1 mg lorazepamo.</w:t>
      </w:r>
    </w:p>
    <w:p w14:paraId="5EE3100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Kiekvienoje tabletėje yra 2,5 mg lorazepamo.</w:t>
      </w:r>
    </w:p>
    <w:p w14:paraId="47E9E0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43B14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F4B0A2"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PAGALBINIŲ MEDŽIAGŲ SĄRAŠAS</w:t>
      </w:r>
    </w:p>
    <w:p w14:paraId="2B2907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00DB80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Sudėtyje yra laktozės monohidrato. Žr. pakuotės lapelį.</w:t>
      </w:r>
    </w:p>
    <w:p w14:paraId="09590A6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F0FDE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349D473"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FARMACINĖ FORMA IR KIEKIS PAKUOTĖJE</w:t>
      </w:r>
    </w:p>
    <w:p w14:paraId="3267FC7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A4D66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Tabletė</w:t>
      </w:r>
    </w:p>
    <w:p w14:paraId="665D687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10 tablečių</w:t>
      </w:r>
    </w:p>
    <w:p w14:paraId="287D4CD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14 tablečių</w:t>
      </w:r>
    </w:p>
    <w:p w14:paraId="69F888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15 tablečių</w:t>
      </w:r>
    </w:p>
    <w:p w14:paraId="7E8C09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20 tablečių</w:t>
      </w:r>
    </w:p>
    <w:p w14:paraId="5D5BEC9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28 tabletės</w:t>
      </w:r>
    </w:p>
    <w:p w14:paraId="2A90464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30 tablečių</w:t>
      </w:r>
    </w:p>
    <w:p w14:paraId="7BE5016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50 tablečių</w:t>
      </w:r>
    </w:p>
    <w:p w14:paraId="1B74F1E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60 tablečių</w:t>
      </w:r>
    </w:p>
    <w:p w14:paraId="7070875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90 tablečių</w:t>
      </w:r>
    </w:p>
    <w:p w14:paraId="280470A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6C420C">
        <w:rPr>
          <w:rFonts w:ascii="Times New Roman" w:eastAsia="Times New Roman" w:hAnsi="Times New Roman" w:cs="Times New Roman"/>
          <w:highlight w:val="lightGray"/>
          <w:lang w:eastAsia="ar-SA"/>
        </w:rPr>
        <w:t>100 tablečių</w:t>
      </w:r>
    </w:p>
    <w:p w14:paraId="4D6216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500 tablečių</w:t>
      </w:r>
    </w:p>
    <w:p w14:paraId="46FB6FF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02EF6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6A6533A"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VARTOJIMO METODAS IR BŪDAS (-AI)</w:t>
      </w:r>
    </w:p>
    <w:p w14:paraId="35D39C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2CAE0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Vartoti per burną.</w:t>
      </w:r>
    </w:p>
    <w:p w14:paraId="571DC8D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Prieš vartojimą perskaitykite pakuotės lapelį.</w:t>
      </w:r>
    </w:p>
    <w:p w14:paraId="2CAFC3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EE602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EA8C48"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SPECIALUS ĮSPĖJIMAS, KAD VAISTINĮ PREPARATĄ BŪTINA LAIKYTI VAIKAMS NEPASTEBIMOJE IR NEPASIEKIAMOJE VIETOJE</w:t>
      </w:r>
    </w:p>
    <w:p w14:paraId="7D148C4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56962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vaikams nepastebimoje ir nepasiekiamoje</w:t>
      </w:r>
      <w:r w:rsidRPr="006C420C" w:rsidDel="003F3EE4">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vietoje.</w:t>
      </w:r>
    </w:p>
    <w:p w14:paraId="4CCC05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EC9E9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8D197E"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7.</w:t>
      </w:r>
      <w:r w:rsidRPr="006C420C">
        <w:rPr>
          <w:rFonts w:ascii="Times New Roman" w:eastAsia="Times New Roman" w:hAnsi="Times New Roman" w:cs="Times New Roman"/>
          <w:b/>
          <w:lang w:eastAsia="ar-SA"/>
        </w:rPr>
        <w:tab/>
        <w:t>KITAS SPECIALUS ĮSPĖJIMAS (JEI REIKIA)</w:t>
      </w:r>
    </w:p>
    <w:p w14:paraId="6117BC4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69FEBC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2428C7"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8.</w:t>
      </w:r>
      <w:r w:rsidRPr="006C420C">
        <w:rPr>
          <w:rFonts w:ascii="Times New Roman" w:eastAsia="Times New Roman" w:hAnsi="Times New Roman" w:cs="Times New Roman"/>
          <w:b/>
          <w:lang w:eastAsia="ar-SA"/>
        </w:rPr>
        <w:tab/>
        <w:t>TINKAMUMO LAIKAS</w:t>
      </w:r>
    </w:p>
    <w:p w14:paraId="263D0FB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90CCE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EXP: {mm-MMMM}</w:t>
      </w:r>
    </w:p>
    <w:p w14:paraId="41108E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33F8DB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82CAF20"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9.</w:t>
      </w:r>
      <w:r w:rsidRPr="006C420C">
        <w:rPr>
          <w:rFonts w:ascii="Times New Roman" w:eastAsia="Times New Roman" w:hAnsi="Times New Roman" w:cs="Times New Roman"/>
          <w:b/>
          <w:lang w:eastAsia="ar-SA"/>
        </w:rPr>
        <w:tab/>
        <w:t>SPECIALIOS LAIKYMO SĄLYGOS</w:t>
      </w:r>
    </w:p>
    <w:p w14:paraId="55472BF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6DF48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C temperatūroje. Laikyti gamintojo pakuotėje, kad vaistas būtų apsaugotas nuo šviesos.</w:t>
      </w:r>
    </w:p>
    <w:p w14:paraId="6349A9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BFAFC1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6A4CA3B"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10.</w:t>
      </w:r>
      <w:r w:rsidRPr="006C420C">
        <w:rPr>
          <w:rFonts w:ascii="Times New Roman" w:eastAsia="Times New Roman" w:hAnsi="Times New Roman" w:cs="Times New Roman"/>
          <w:b/>
          <w:lang w:eastAsia="ar-SA"/>
        </w:rPr>
        <w:tab/>
        <w:t>SPECIALIOS ATSARGUMO PRIEMONĖS DĖL NESUVARTOTO VAISTINIO PREPARATO AR JO ATLIEKŲ TVARKYMO (JEI REIKIA)</w:t>
      </w:r>
    </w:p>
    <w:p w14:paraId="7AEEF9C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F1E21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7ABA29"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11.</w:t>
      </w:r>
      <w:r w:rsidRPr="006C420C">
        <w:rPr>
          <w:rFonts w:ascii="Times New Roman" w:eastAsia="Times New Roman" w:hAnsi="Times New Roman" w:cs="Times New Roman"/>
          <w:b/>
          <w:lang w:eastAsia="ar-SA"/>
        </w:rPr>
        <w:tab/>
        <w:t>REGISTRUOTOJO PAVADINIMAS IR ADRESAS</w:t>
      </w:r>
    </w:p>
    <w:p w14:paraId="4D4486C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F2FF2B"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6C420C">
        <w:rPr>
          <w:rFonts w:ascii="Times New Roman" w:eastAsia="Times New Roman" w:hAnsi="Times New Roman" w:cs="Times New Roman"/>
          <w:szCs w:val="20"/>
          <w:highlight w:val="lightGray"/>
        </w:rPr>
        <w:t>Medochemie Ltd. {logotipas}</w:t>
      </w:r>
    </w:p>
    <w:p w14:paraId="7D33F906"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DE5444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 1–10 Constantinoupoleos Street, P.O Box 51409, Limassol, CY – 3505, Kipras</w:t>
      </w:r>
    </w:p>
    <w:p w14:paraId="6F7A382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CA205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48801A"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12.</w:t>
      </w:r>
      <w:r w:rsidRPr="006C420C">
        <w:rPr>
          <w:rFonts w:ascii="Times New Roman" w:eastAsia="Times New Roman" w:hAnsi="Times New Roman" w:cs="Times New Roman"/>
          <w:b/>
          <w:lang w:eastAsia="ar-SA"/>
        </w:rPr>
        <w:tab/>
        <w:t>REGISTRACIJOS PAŽYMĖJIMO NUMERIS (-IAI)</w:t>
      </w:r>
    </w:p>
    <w:p w14:paraId="576749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8EB2D9"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0,5 mg</w:t>
      </w:r>
    </w:p>
    <w:p w14:paraId="6D70084B"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rPr>
        <w:t xml:space="preserve">LT/1/20/4593/001 </w:t>
      </w:r>
      <w:r w:rsidRPr="006C420C">
        <w:rPr>
          <w:rFonts w:ascii="Times New Roman" w:eastAsia="Times New Roman" w:hAnsi="Times New Roman" w:cs="Times New Roman"/>
          <w:szCs w:val="20"/>
          <w:highlight w:val="lightGray"/>
        </w:rPr>
        <w:t xml:space="preserve">– N10 </w:t>
      </w:r>
    </w:p>
    <w:p w14:paraId="7DFB20C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LT/1/20/4593/002 – N14 </w:t>
      </w:r>
    </w:p>
    <w:p w14:paraId="2626468B"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LT/1/20/4593/003 – N15 </w:t>
      </w:r>
    </w:p>
    <w:p w14:paraId="256D15E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LT/1/20/4593/004 – N20 </w:t>
      </w:r>
    </w:p>
    <w:p w14:paraId="64EDAC09"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LT/1/20/4593/005 – N28 </w:t>
      </w:r>
    </w:p>
    <w:p w14:paraId="0CEDB7C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LT/1/20/4593/006 – N30 </w:t>
      </w:r>
    </w:p>
    <w:p w14:paraId="16B107D8"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LT/1/20/4593/007 – N50 </w:t>
      </w:r>
    </w:p>
    <w:p w14:paraId="2086B12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LT/1/20/4593/008 – N60 </w:t>
      </w:r>
    </w:p>
    <w:p w14:paraId="6A47DEA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LT/1/20/4593/009 – N90 </w:t>
      </w:r>
    </w:p>
    <w:p w14:paraId="62361F5C"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 xml:space="preserve">LT/1/20/4593/010 – N100 </w:t>
      </w:r>
    </w:p>
    <w:p w14:paraId="515DF31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LT/1/20/4593/011 – N500 (gydymo įstaigai)</w:t>
      </w:r>
    </w:p>
    <w:p w14:paraId="1C42F3E6"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4F9389C8"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1 mg</w:t>
      </w:r>
    </w:p>
    <w:p w14:paraId="6A19A59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lang w:eastAsia="ar-SA"/>
        </w:rPr>
        <w:t xml:space="preserve">LT/1/12/3147/001 </w:t>
      </w:r>
      <w:r w:rsidRPr="006C420C">
        <w:rPr>
          <w:rFonts w:ascii="Times New Roman" w:eastAsia="Times New Roman" w:hAnsi="Times New Roman" w:cs="Times New Roman"/>
          <w:szCs w:val="20"/>
          <w:highlight w:val="lightGray"/>
        </w:rPr>
        <w:t>– N10</w:t>
      </w:r>
    </w:p>
    <w:p w14:paraId="74F21C7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LT/1/12/3147/002 – N14</w:t>
      </w:r>
    </w:p>
    <w:p w14:paraId="073C060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LT/1/12/3147/003 – N15</w:t>
      </w:r>
    </w:p>
    <w:p w14:paraId="24C04F4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LT/1/12/3147/004 – N20</w:t>
      </w:r>
    </w:p>
    <w:p w14:paraId="00AE1FA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LT/1/12/3147/005 – N28</w:t>
      </w:r>
    </w:p>
    <w:p w14:paraId="330005E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LT/1/12/3147/006 – N30</w:t>
      </w:r>
    </w:p>
    <w:p w14:paraId="22EE70E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LT/1/12/3147/007 – N50</w:t>
      </w:r>
    </w:p>
    <w:p w14:paraId="306DAC3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LT/1/12/3147/008 – N60</w:t>
      </w:r>
    </w:p>
    <w:p w14:paraId="7A75745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LT/1/12/3147/009 – N90</w:t>
      </w:r>
    </w:p>
    <w:p w14:paraId="06FD1D7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LT/1/12/3147/010 – N100</w:t>
      </w:r>
    </w:p>
    <w:p w14:paraId="375F1C3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szCs w:val="20"/>
          <w:highlight w:val="lightGray"/>
        </w:rPr>
        <w:t>LT/1/12/3147/011 – N500</w:t>
      </w:r>
      <w:r w:rsidRPr="006C420C">
        <w:rPr>
          <w:rFonts w:ascii="Times New Roman" w:eastAsia="Times New Roman" w:hAnsi="Times New Roman" w:cs="Times New Roman"/>
          <w:lang w:eastAsia="ar-SA"/>
        </w:rPr>
        <w:tab/>
      </w:r>
    </w:p>
    <w:p w14:paraId="56CB4619" w14:textId="77777777" w:rsidR="008833D7" w:rsidRPr="006C420C" w:rsidRDefault="008833D7" w:rsidP="008833D7">
      <w:pPr>
        <w:spacing w:after="0" w:line="240" w:lineRule="auto"/>
        <w:rPr>
          <w:rFonts w:ascii="Times New Roman" w:eastAsia="Times New Roman" w:hAnsi="Times New Roman" w:cs="Times New Roman"/>
          <w:lang w:eastAsia="ar-SA"/>
        </w:rPr>
      </w:pPr>
    </w:p>
    <w:p w14:paraId="4F4D032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2,5 mg</w:t>
      </w:r>
    </w:p>
    <w:p w14:paraId="587FA3D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lang w:eastAsia="ar-SA"/>
        </w:rPr>
        <w:t xml:space="preserve">LT/1/12/3147/012 </w:t>
      </w:r>
      <w:r w:rsidRPr="006C420C">
        <w:rPr>
          <w:rFonts w:ascii="Times New Roman" w:eastAsia="Times New Roman" w:hAnsi="Times New Roman" w:cs="Times New Roman"/>
          <w:szCs w:val="20"/>
          <w:highlight w:val="lightGray"/>
        </w:rPr>
        <w:t>– N10</w:t>
      </w:r>
    </w:p>
    <w:p w14:paraId="33BE89A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LT/1/12/3147/013 – N14</w:t>
      </w:r>
    </w:p>
    <w:p w14:paraId="2FB3141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LT/1/12/3147/014 – N15</w:t>
      </w:r>
    </w:p>
    <w:p w14:paraId="0415D8E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LT/1/12/3147/015 – N20</w:t>
      </w:r>
    </w:p>
    <w:p w14:paraId="552F9C2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lastRenderedPageBreak/>
        <w:t>LT/1/12/3147/016 – N28</w:t>
      </w:r>
    </w:p>
    <w:p w14:paraId="1E86ED9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LT/1/12/3147/017 – N30</w:t>
      </w:r>
    </w:p>
    <w:p w14:paraId="3954CC9C"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LT/1/12/3147/018 – N50</w:t>
      </w:r>
    </w:p>
    <w:p w14:paraId="053A5CF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LT/1/12/3147/019 – N60</w:t>
      </w:r>
    </w:p>
    <w:p w14:paraId="2B0CE62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LT/1/12/3147/020 – N90</w:t>
      </w:r>
    </w:p>
    <w:p w14:paraId="28E5C35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LT/1/12/3147/021 – N100</w:t>
      </w:r>
    </w:p>
    <w:p w14:paraId="1183359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6C420C">
        <w:rPr>
          <w:rFonts w:ascii="Times New Roman" w:eastAsia="Times New Roman" w:hAnsi="Times New Roman" w:cs="Times New Roman"/>
          <w:szCs w:val="20"/>
          <w:highlight w:val="lightGray"/>
        </w:rPr>
        <w:t>LT/1/12/3147/022 – N500</w:t>
      </w:r>
    </w:p>
    <w:p w14:paraId="71ABFE6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6E4ABA3C"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43D77852"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13.</w:t>
      </w:r>
      <w:r w:rsidRPr="006C420C">
        <w:rPr>
          <w:rFonts w:ascii="Times New Roman" w:eastAsia="Times New Roman" w:hAnsi="Times New Roman" w:cs="Times New Roman"/>
          <w:b/>
          <w:lang w:eastAsia="ar-SA"/>
        </w:rPr>
        <w:tab/>
        <w:t>SERIJOS NUMERIS</w:t>
      </w:r>
    </w:p>
    <w:p w14:paraId="3C2FCA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07CC74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Lot: {numeris}</w:t>
      </w:r>
    </w:p>
    <w:p w14:paraId="1DF6756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0356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1285F1"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14.</w:t>
      </w:r>
      <w:r w:rsidRPr="006C420C">
        <w:rPr>
          <w:rFonts w:ascii="Times New Roman" w:eastAsia="Times New Roman" w:hAnsi="Times New Roman" w:cs="Times New Roman"/>
          <w:b/>
          <w:lang w:eastAsia="ar-SA"/>
        </w:rPr>
        <w:tab/>
        <w:t>PARDAVIMO (IŠDAVIMO) TVARKA</w:t>
      </w:r>
    </w:p>
    <w:p w14:paraId="1BA92A5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CA49D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Receptinis vaistas.</w:t>
      </w:r>
    </w:p>
    <w:p w14:paraId="4280703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5E9C8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A845CE"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15.</w:t>
      </w:r>
      <w:r w:rsidRPr="006C420C">
        <w:rPr>
          <w:rFonts w:ascii="Times New Roman" w:eastAsia="Times New Roman" w:hAnsi="Times New Roman" w:cs="Times New Roman"/>
          <w:b/>
          <w:lang w:eastAsia="ar-SA"/>
        </w:rPr>
        <w:tab/>
        <w:t>VARTOJIMO INSTRUKCIJA</w:t>
      </w:r>
    </w:p>
    <w:p w14:paraId="6E8ACA5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D81A25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13E57CC"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16.</w:t>
      </w:r>
      <w:r w:rsidRPr="006C420C">
        <w:rPr>
          <w:rFonts w:ascii="Times New Roman" w:eastAsia="Times New Roman" w:hAnsi="Times New Roman" w:cs="Times New Roman"/>
          <w:b/>
          <w:lang w:eastAsia="ar-SA"/>
        </w:rPr>
        <w:tab/>
        <w:t>INFORMACIJA BRAILIO RAŠTU</w:t>
      </w:r>
    </w:p>
    <w:p w14:paraId="5FBB05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D58C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w:t>
      </w:r>
    </w:p>
    <w:p w14:paraId="2F6E608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1 mg</w:t>
      </w:r>
    </w:p>
    <w:p w14:paraId="3879E2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2,5 mg</w:t>
      </w:r>
    </w:p>
    <w:p w14:paraId="370272D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3FB668F" w14:textId="77777777" w:rsidR="008833D7" w:rsidRPr="006C420C" w:rsidRDefault="008833D7" w:rsidP="008833D7">
      <w:pPr>
        <w:tabs>
          <w:tab w:val="left" w:pos="567"/>
        </w:tabs>
        <w:spacing w:after="0" w:line="260" w:lineRule="exact"/>
        <w:rPr>
          <w:rFonts w:ascii="Times New Roman" w:eastAsia="Times New Roman" w:hAnsi="Times New Roman" w:cs="Times New Roman"/>
          <w:noProof/>
          <w:shd w:val="clear" w:color="auto" w:fill="CCCCCC"/>
        </w:rPr>
      </w:pPr>
    </w:p>
    <w:p w14:paraId="0E9A635B" w14:textId="77777777" w:rsidR="008833D7" w:rsidRPr="005D69AF" w:rsidRDefault="008833D7" w:rsidP="008833D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t>17.</w:t>
      </w:r>
      <w:r w:rsidRPr="005D69AF">
        <w:rPr>
          <w:rFonts w:ascii="Times New Roman" w:hAnsi="Times New Roman"/>
          <w:b/>
        </w:rPr>
        <w:tab/>
        <w:t>UNIKALUS IDENTIFIKATORIUS – 2D BRŪKŠNINIS KODAS</w:t>
      </w:r>
    </w:p>
    <w:p w14:paraId="53E240A5" w14:textId="77777777" w:rsidR="008833D7" w:rsidRPr="005D69AF" w:rsidRDefault="008833D7" w:rsidP="008833D7">
      <w:pPr>
        <w:tabs>
          <w:tab w:val="left" w:pos="567"/>
        </w:tabs>
        <w:spacing w:after="0" w:line="260" w:lineRule="exact"/>
        <w:rPr>
          <w:rFonts w:ascii="Times New Roman" w:hAnsi="Times New Roman"/>
        </w:rPr>
      </w:pPr>
    </w:p>
    <w:p w14:paraId="29D6E8B0" w14:textId="77777777" w:rsidR="008833D7" w:rsidRPr="005D69AF" w:rsidRDefault="008833D7" w:rsidP="008833D7">
      <w:pPr>
        <w:tabs>
          <w:tab w:val="left" w:pos="567"/>
        </w:tabs>
        <w:spacing w:after="0" w:line="260" w:lineRule="exact"/>
        <w:rPr>
          <w:rFonts w:ascii="Times New Roman" w:hAnsi="Times New Roman"/>
          <w:shd w:val="clear" w:color="auto" w:fill="CCCCCC"/>
        </w:rPr>
      </w:pPr>
      <w:r w:rsidRPr="005D69AF">
        <w:rPr>
          <w:rFonts w:ascii="Times New Roman" w:hAnsi="Times New Roman"/>
          <w:highlight w:val="lightGray"/>
        </w:rPr>
        <w:t>2D brūkšninis kodas su nurodytu unikaliu identifikatoriumi.</w:t>
      </w:r>
    </w:p>
    <w:p w14:paraId="34A96D3F" w14:textId="77777777" w:rsidR="008833D7" w:rsidRPr="005D69AF" w:rsidRDefault="008833D7" w:rsidP="008833D7">
      <w:pPr>
        <w:tabs>
          <w:tab w:val="left" w:pos="567"/>
        </w:tabs>
        <w:spacing w:after="0" w:line="260" w:lineRule="exact"/>
        <w:rPr>
          <w:rFonts w:ascii="Times New Roman" w:hAnsi="Times New Roman"/>
        </w:rPr>
      </w:pPr>
    </w:p>
    <w:p w14:paraId="62D0E466" w14:textId="77777777" w:rsidR="008833D7" w:rsidRPr="005D69AF" w:rsidRDefault="008833D7" w:rsidP="008833D7">
      <w:pPr>
        <w:tabs>
          <w:tab w:val="left" w:pos="567"/>
        </w:tabs>
        <w:spacing w:after="0" w:line="260" w:lineRule="exact"/>
        <w:rPr>
          <w:rFonts w:ascii="Times New Roman" w:hAnsi="Times New Roman"/>
        </w:rPr>
      </w:pPr>
    </w:p>
    <w:p w14:paraId="02D70715" w14:textId="77777777" w:rsidR="008833D7" w:rsidRPr="005D69AF" w:rsidRDefault="008833D7" w:rsidP="008833D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t>18.</w:t>
      </w:r>
      <w:r w:rsidRPr="005D69AF">
        <w:rPr>
          <w:rFonts w:ascii="Times New Roman" w:hAnsi="Times New Roman"/>
          <w:b/>
        </w:rPr>
        <w:tab/>
        <w:t>UNIKALUS IDENTIFIKATORIUS – ŽMONĖMS SUPRANTAMI DUOMENYS</w:t>
      </w:r>
    </w:p>
    <w:p w14:paraId="0E3764EF" w14:textId="77777777" w:rsidR="008833D7" w:rsidRPr="005D69AF" w:rsidRDefault="008833D7" w:rsidP="008833D7">
      <w:pPr>
        <w:tabs>
          <w:tab w:val="left" w:pos="567"/>
        </w:tabs>
        <w:spacing w:after="0" w:line="260" w:lineRule="exact"/>
        <w:rPr>
          <w:rFonts w:ascii="Times New Roman" w:hAnsi="Times New Roman"/>
        </w:rPr>
      </w:pPr>
    </w:p>
    <w:p w14:paraId="7E27D00F" w14:textId="77777777" w:rsidR="008833D7" w:rsidRPr="005D69AF" w:rsidRDefault="008833D7" w:rsidP="008833D7">
      <w:pPr>
        <w:tabs>
          <w:tab w:val="left" w:pos="567"/>
        </w:tabs>
        <w:spacing w:after="0" w:line="260" w:lineRule="exact"/>
        <w:rPr>
          <w:rFonts w:ascii="Times New Roman" w:hAnsi="Times New Roman"/>
          <w:color w:val="008000"/>
        </w:rPr>
      </w:pPr>
      <w:r w:rsidRPr="005D69AF">
        <w:rPr>
          <w:rFonts w:ascii="Times New Roman" w:hAnsi="Times New Roman"/>
        </w:rPr>
        <w:t xml:space="preserve">PC: {numeris} </w:t>
      </w:r>
    </w:p>
    <w:p w14:paraId="5865B8DF" w14:textId="77777777" w:rsidR="008833D7" w:rsidRPr="005D69AF" w:rsidRDefault="008833D7" w:rsidP="008833D7">
      <w:pPr>
        <w:tabs>
          <w:tab w:val="left" w:pos="567"/>
        </w:tabs>
        <w:spacing w:after="0" w:line="260" w:lineRule="exact"/>
        <w:rPr>
          <w:rFonts w:ascii="Times New Roman" w:hAnsi="Times New Roman"/>
        </w:rPr>
      </w:pPr>
      <w:r w:rsidRPr="005D69AF">
        <w:rPr>
          <w:rFonts w:ascii="Times New Roman" w:hAnsi="Times New Roman"/>
        </w:rPr>
        <w:t xml:space="preserve">SN: {numeris} </w:t>
      </w:r>
    </w:p>
    <w:p w14:paraId="517232BB" w14:textId="77777777" w:rsidR="008833D7" w:rsidRPr="005D69AF" w:rsidRDefault="008833D7" w:rsidP="008833D7">
      <w:pPr>
        <w:tabs>
          <w:tab w:val="left" w:pos="567"/>
        </w:tabs>
        <w:spacing w:after="0" w:line="260" w:lineRule="exact"/>
        <w:rPr>
          <w:rFonts w:ascii="Times New Roman" w:hAnsi="Times New Roman"/>
        </w:rPr>
      </w:pPr>
      <w:r w:rsidRPr="005D69AF">
        <w:rPr>
          <w:rFonts w:ascii="Times New Roman" w:hAnsi="Times New Roman"/>
          <w:highlight w:val="lightGray"/>
        </w:rPr>
        <w:t xml:space="preserve">NN: {numeris} </w:t>
      </w:r>
    </w:p>
    <w:p w14:paraId="2511031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18B0EE1D"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caps/>
          <w:lang w:eastAsia="ar-SA"/>
        </w:rPr>
        <w:lastRenderedPageBreak/>
        <w:t>MINIMALI informacija ant</w:t>
      </w:r>
      <w:r w:rsidRPr="006C420C">
        <w:rPr>
          <w:rFonts w:ascii="Times New Roman" w:eastAsia="Times New Roman" w:hAnsi="Times New Roman" w:cs="Times New Roman"/>
          <w:b/>
          <w:lang w:eastAsia="ar-SA"/>
        </w:rPr>
        <w:t xml:space="preserve"> LIZDINIŲ PLOKŠTELIŲ ARBA DVISLUOKSNIŲ JUOSTELIŲ</w:t>
      </w:r>
    </w:p>
    <w:p w14:paraId="56AB9711"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FCF3A6D"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LIZDINĖ PLOKŠTELĖ</w:t>
      </w:r>
    </w:p>
    <w:p w14:paraId="1C01138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5626A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4150ED6"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26E6F67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8B15F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 tabletės</w:t>
      </w:r>
    </w:p>
    <w:p w14:paraId="43D5940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1 mg tabletės</w:t>
      </w:r>
    </w:p>
    <w:p w14:paraId="739D4D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LORANS 2,5 mg tabletės</w:t>
      </w:r>
    </w:p>
    <w:p w14:paraId="74B309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lorazepamum</w:t>
      </w:r>
    </w:p>
    <w:p w14:paraId="138929D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01808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199AC6"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REGISTRUOTOJO PAVADINIMAS</w:t>
      </w:r>
    </w:p>
    <w:p w14:paraId="42535B2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DC83A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6C420C">
        <w:rPr>
          <w:rFonts w:ascii="Times New Roman" w:eastAsia="Times New Roman" w:hAnsi="Times New Roman" w:cs="Times New Roman"/>
          <w:szCs w:val="20"/>
        </w:rPr>
        <w:t xml:space="preserve">Medochemie Ltd </w:t>
      </w:r>
      <w:r w:rsidRPr="006C420C">
        <w:rPr>
          <w:rFonts w:ascii="Times New Roman" w:eastAsia="Times New Roman" w:hAnsi="Times New Roman" w:cs="Times New Roman"/>
          <w:szCs w:val="20"/>
          <w:highlight w:val="lightGray"/>
        </w:rPr>
        <w:t>{logotipas}</w:t>
      </w:r>
    </w:p>
    <w:p w14:paraId="30B3055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EDFCCF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C7FA93"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TINKAMUMO LAIKAS</w:t>
      </w:r>
    </w:p>
    <w:p w14:paraId="74E4AC1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3AC0F7C"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6C420C">
        <w:rPr>
          <w:rFonts w:ascii="Times New Roman" w:eastAsia="Times New Roman" w:hAnsi="Times New Roman" w:cs="Times New Roman"/>
          <w:sz w:val="24"/>
          <w:szCs w:val="20"/>
          <w:highlight w:val="lightGray"/>
        </w:rPr>
        <w:t>EXP</w:t>
      </w:r>
      <w:r w:rsidRPr="006C420C">
        <w:rPr>
          <w:rFonts w:ascii="Times New Roman" w:eastAsia="Times New Roman" w:hAnsi="Times New Roman" w:cs="Times New Roman"/>
          <w:sz w:val="24"/>
          <w:szCs w:val="20"/>
        </w:rPr>
        <w:t xml:space="preserve"> </w:t>
      </w:r>
      <w:r w:rsidRPr="006C420C">
        <w:rPr>
          <w:rFonts w:ascii="Times New Roman" w:eastAsia="Times New Roman" w:hAnsi="Times New Roman" w:cs="Times New Roman"/>
          <w:szCs w:val="20"/>
        </w:rPr>
        <w:t>{</w:t>
      </w:r>
      <w:r w:rsidRPr="006C420C">
        <w:rPr>
          <w:rFonts w:ascii="Times New Roman" w:eastAsia="Times New Roman" w:hAnsi="Times New Roman" w:cs="Times New Roman"/>
        </w:rPr>
        <w:t>mm-</w:t>
      </w:r>
      <w:r w:rsidRPr="006C420C">
        <w:rPr>
          <w:rFonts w:ascii="Times New Roman" w:eastAsia="Times New Roman" w:hAnsi="Times New Roman" w:cs="Times New Roman"/>
          <w:szCs w:val="20"/>
        </w:rPr>
        <w:t>MMMM}</w:t>
      </w:r>
    </w:p>
    <w:p w14:paraId="7ADAC3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578486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27F144D"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SERIJOS NUMERIS</w:t>
      </w:r>
    </w:p>
    <w:p w14:paraId="403AA93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7B45C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Lot</w:t>
      </w:r>
      <w:r w:rsidRPr="006C420C">
        <w:rPr>
          <w:rFonts w:ascii="Times New Roman" w:eastAsia="Times New Roman" w:hAnsi="Times New Roman" w:cs="Times New Roman"/>
          <w:lang w:eastAsia="ar-SA"/>
        </w:rPr>
        <w:t xml:space="preserve"> {numeris}</w:t>
      </w:r>
    </w:p>
    <w:p w14:paraId="0530BB1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986F68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9ABFB86" w14:textId="77777777" w:rsidR="008833D7" w:rsidRPr="006C420C" w:rsidRDefault="008833D7" w:rsidP="008833D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KITA</w:t>
      </w:r>
    </w:p>
    <w:p w14:paraId="25DD07C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80AE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B2F7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26BADC6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9A5F2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E4C41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70C5B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75EBD0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876A0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FB3A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1257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B9321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C2FAA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E16233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52EE2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287CF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43447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A5CF5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0EFA3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A2EF9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CF6B1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4C6AB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A781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31324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68CF86"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0FEE196E"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3C524AF5"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B. PAKUOTĖS LAPELIS</w:t>
      </w:r>
      <w:bookmarkEnd w:id="2"/>
      <w:bookmarkEnd w:id="3"/>
    </w:p>
    <w:p w14:paraId="3C12631C"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br w:type="page"/>
      </w:r>
      <w:bookmarkStart w:id="10" w:name="_Toc129243138"/>
      <w:bookmarkStart w:id="11" w:name="_Toc129243263"/>
      <w:r w:rsidRPr="006C420C">
        <w:rPr>
          <w:rFonts w:ascii="Times New Roman" w:eastAsia="Times New Roman" w:hAnsi="Times New Roman" w:cs="Times New Roman"/>
          <w:b/>
          <w:lang w:eastAsia="ar-SA"/>
        </w:rPr>
        <w:lastRenderedPageBreak/>
        <w:t xml:space="preserve">Pakuotės lapelis: informacija </w:t>
      </w:r>
      <w:bookmarkEnd w:id="10"/>
      <w:bookmarkEnd w:id="11"/>
      <w:r w:rsidRPr="006C420C">
        <w:rPr>
          <w:rFonts w:ascii="Times New Roman" w:eastAsia="Times New Roman" w:hAnsi="Times New Roman" w:cs="Times New Roman"/>
          <w:b/>
          <w:lang w:eastAsia="ar-SA"/>
        </w:rPr>
        <w:t>vartotojui</w:t>
      </w:r>
    </w:p>
    <w:p w14:paraId="2870F5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07F536E"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0,5 mg tabletės</w:t>
      </w:r>
    </w:p>
    <w:p w14:paraId="7FB06F3C"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1 mg tabletės</w:t>
      </w:r>
    </w:p>
    <w:p w14:paraId="2EA84D8E"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2,5 mg tabletės</w:t>
      </w:r>
    </w:p>
    <w:p w14:paraId="09B404B3"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lorazepamas</w:t>
      </w:r>
    </w:p>
    <w:p w14:paraId="5A24FEC6"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p>
    <w:p w14:paraId="584ED12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6C420C">
        <w:rPr>
          <w:rFonts w:ascii="Times New Roman" w:eastAsia="Times New Roman" w:hAnsi="Times New Roman" w:cs="Times New Roman"/>
          <w:b/>
        </w:rPr>
        <w:t>Atidžiai perskaitykite visą šį lapelį, prieš pradėdami vartoti vaistą, nes jame pateikiama Jums svarbi informacija.</w:t>
      </w:r>
    </w:p>
    <w:p w14:paraId="62BB0CE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Neišmeskite šio lapelio, nes vėl gali prireikti jį perskaityti.</w:t>
      </w:r>
    </w:p>
    <w:p w14:paraId="3CEBC3A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kiltų daugiau klausimų, kreipkitės į gydytoją arba vaistininką.</w:t>
      </w:r>
    </w:p>
    <w:p w14:paraId="3BBEAD0C" w14:textId="77777777" w:rsidR="008833D7" w:rsidRPr="006C420C" w:rsidRDefault="008833D7" w:rsidP="008833D7">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D01801A" w14:textId="77777777" w:rsidR="008833D7" w:rsidRPr="006C420C" w:rsidRDefault="008833D7" w:rsidP="008833D7">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pasireiškė šalutinis poveikis (net jeigu jis šiame lapelyje nenurodytas), kreipkitės į gydytoją, vaistininką arba slaugytoją.</w:t>
      </w:r>
      <w:r w:rsidRPr="006C420C">
        <w:t xml:space="preserve"> </w:t>
      </w:r>
      <w:r w:rsidRPr="006C420C">
        <w:rPr>
          <w:rFonts w:ascii="Times New Roman" w:eastAsia="Times New Roman" w:hAnsi="Times New Roman" w:cs="Times New Roman"/>
        </w:rPr>
        <w:t>Žr. 4.4 skyrių.</w:t>
      </w:r>
    </w:p>
    <w:p w14:paraId="5D9C17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44099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Apie ką rašoma šiame lapelyje?</w:t>
      </w:r>
    </w:p>
    <w:p w14:paraId="7531520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024C4C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1.</w:t>
      </w:r>
      <w:r w:rsidRPr="006C420C">
        <w:rPr>
          <w:rFonts w:ascii="Times New Roman" w:eastAsia="Times New Roman" w:hAnsi="Times New Roman" w:cs="Times New Roman"/>
          <w:lang w:eastAsia="ar-SA"/>
        </w:rPr>
        <w:tab/>
        <w:t>Kas yra LORANS ir kam jis vartojamas</w:t>
      </w:r>
    </w:p>
    <w:p w14:paraId="1D9D4E2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2.</w:t>
      </w:r>
      <w:r w:rsidRPr="006C420C">
        <w:rPr>
          <w:rFonts w:ascii="Times New Roman" w:eastAsia="Times New Roman" w:hAnsi="Times New Roman" w:cs="Times New Roman"/>
          <w:lang w:eastAsia="ar-SA"/>
        </w:rPr>
        <w:tab/>
        <w:t>Kas žinotina prieš vartojant LORANS</w:t>
      </w:r>
    </w:p>
    <w:p w14:paraId="36CCC5F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3.</w:t>
      </w:r>
      <w:r w:rsidRPr="006C420C">
        <w:rPr>
          <w:rFonts w:ascii="Times New Roman" w:eastAsia="Times New Roman" w:hAnsi="Times New Roman" w:cs="Times New Roman"/>
          <w:lang w:eastAsia="ar-SA"/>
        </w:rPr>
        <w:tab/>
        <w:t>Kaip vartoti LORANS</w:t>
      </w:r>
    </w:p>
    <w:p w14:paraId="68D2ECF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4.</w:t>
      </w:r>
      <w:r w:rsidRPr="006C420C">
        <w:rPr>
          <w:rFonts w:ascii="Times New Roman" w:eastAsia="Times New Roman" w:hAnsi="Times New Roman" w:cs="Times New Roman"/>
          <w:lang w:eastAsia="ar-SA"/>
        </w:rPr>
        <w:tab/>
        <w:t>Galimas šalutinis poveikis</w:t>
      </w:r>
    </w:p>
    <w:p w14:paraId="7ED8C87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5.</w:t>
      </w:r>
      <w:r w:rsidRPr="006C420C">
        <w:rPr>
          <w:rFonts w:ascii="Times New Roman" w:eastAsia="Times New Roman" w:hAnsi="Times New Roman" w:cs="Times New Roman"/>
          <w:lang w:eastAsia="ar-SA"/>
        </w:rPr>
        <w:tab/>
        <w:t>Kaip laikyti LORANS</w:t>
      </w:r>
    </w:p>
    <w:p w14:paraId="5D8E90A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6.</w:t>
      </w:r>
      <w:r w:rsidRPr="006C420C">
        <w:rPr>
          <w:rFonts w:ascii="Times New Roman" w:eastAsia="Times New Roman" w:hAnsi="Times New Roman" w:cs="Times New Roman"/>
          <w:lang w:eastAsia="ar-SA"/>
        </w:rPr>
        <w:tab/>
        <w:t>Pakuotės turinys ir kita informacija</w:t>
      </w:r>
    </w:p>
    <w:p w14:paraId="415075B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6C1C5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BECF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2" w:name="_Toc129243139"/>
      <w:bookmarkStart w:id="13" w:name="_Toc129243264"/>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Kas yra LORANS ir kam jis vartojamas</w:t>
      </w:r>
      <w:bookmarkEnd w:id="12"/>
      <w:bookmarkEnd w:id="13"/>
    </w:p>
    <w:p w14:paraId="3D3B39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198FC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Jūsų vaistas yra vadinamas LORANS. Likusioje pakuotės lapelio dalyje jis yra vadinamas lorazepamu ar lorazepamo tabletėmis. Tabletėse yra lorazepamo.</w:t>
      </w:r>
    </w:p>
    <w:p w14:paraId="03ADD2E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80F3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Veiklioji medžiaga yra lorazepamas. Jis priklauso vaistų grupei, vadinamai benzodiazepinais. Lorazepamas mažina nerimą ir vartojamas trumpalaikiam sunkaus, paciento veiklą ribojančio ar </w:t>
      </w:r>
      <w:r w:rsidRPr="006C420C">
        <w:rPr>
          <w:rFonts w:ascii="TimesLT" w:eastAsia="Times New Roman" w:hAnsi="TimesLT" w:cs="Times New Roman"/>
          <w:lang w:eastAsia="ar-SA"/>
        </w:rPr>
        <w:t>didelę kančią</w:t>
      </w:r>
      <w:r w:rsidRPr="006C420C">
        <w:rPr>
          <w:rFonts w:ascii="Times New Roman" w:eastAsia="Times New Roman" w:hAnsi="Times New Roman" w:cs="Times New Roman"/>
          <w:lang w:eastAsia="ar-SA"/>
        </w:rPr>
        <w:t xml:space="preserve"> sukeliančio, nerimo ir nerimo sukeltos nemigos gydymui. Jis taip pat gali būti vartojamas kaip raminamasis vaistas prieš pat dantų ar chirurginę operaciją. </w:t>
      </w:r>
    </w:p>
    <w:p w14:paraId="74106B0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4E663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7F3B8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4" w:name="_Toc129243140"/>
      <w:bookmarkStart w:id="15" w:name="_Toc129243265"/>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Kas žinotina prieš vartojant LORANS</w:t>
      </w:r>
      <w:bookmarkEnd w:id="14"/>
      <w:bookmarkEnd w:id="15"/>
    </w:p>
    <w:p w14:paraId="7D1AB7B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506473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LORANS vartoti draudžiama: </w:t>
      </w:r>
    </w:p>
    <w:p w14:paraId="5CE5CB56"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yra alergija lorazepamui, bet kuriam kitam benzodiazepinui ar bet kuriai pagalbinei šio vaisto medžiagai (jos išvardytos 6 skyriuje);</w:t>
      </w:r>
    </w:p>
    <w:p w14:paraId="76B68658"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sunkių kvėpavimo ar krūtinės ląstos sutrikimų;</w:t>
      </w:r>
    </w:p>
    <w:p w14:paraId="534CD195"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didelis nuovargis ar raumenų silpnumas, t. y. liga, vadinama generalizuota miastenija;</w:t>
      </w:r>
    </w:p>
    <w:p w14:paraId="45112575"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sunkių kepenų sutrikimų;</w:t>
      </w:r>
    </w:p>
    <w:p w14:paraId="3DD6DBA9"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Jus kamuoja kvėpavimo problemos miego metu, t. y. liga, vadinama miego apnėja;</w:t>
      </w:r>
    </w:p>
    <w:p w14:paraId="76B5BA48"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yra buvęs nuolatinis piktnaudžiavimas alkoholiu ir (ar) vaistais; </w:t>
      </w:r>
    </w:p>
    <w:p w14:paraId="34B85ED5"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žindote, kadangi lorazepamas gali prasiskverbti į žindyvės pieną (žr. toliau skyrių „Nėštumas ir žindymo laikotarpis“);</w:t>
      </w:r>
    </w:p>
    <w:p w14:paraId="201AE2D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Jeigu bet kuris iš minėtų atvejų Jums tinka, nevartokite lorazepamo ir grįžkite pas savo gydytoją.</w:t>
      </w:r>
    </w:p>
    <w:p w14:paraId="427CA38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299401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Įspėjimai atsargumo priemonės</w:t>
      </w:r>
    </w:p>
    <w:p w14:paraId="0C3C7CF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lang w:eastAsia="ar-SA"/>
        </w:rPr>
        <w:t>Pasitarkite su gydytoju arba vaistininku prieš pradėdami vartoti LORANS:</w:t>
      </w:r>
    </w:p>
    <w:p w14:paraId="0793A618"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esate nėščia ar mėginate pastoti (žr. skyrių „Nėštumas ir žindymo laikotarpis“);</w:t>
      </w:r>
    </w:p>
    <w:p w14:paraId="46579254"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asmenybės sutrikimas; tai gali reikšti, kad Jums yra didesnė galimybė tapti priklausomu nuo lorazepamo;</w:t>
      </w:r>
    </w:p>
    <w:p w14:paraId="28956F6B"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lastRenderedPageBreak/>
        <w:t>jeigu Jums yra bet kokių inkstų ar kepenų sutrikimų;</w:t>
      </w:r>
    </w:p>
    <w:p w14:paraId="07E0199E"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anksčiau buvo depresija, kadangi gydymo lorazepamu metu ji gali vėl pasireikšti;</w:t>
      </w:r>
    </w:p>
    <w:p w14:paraId="3B436949"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depresija, kadangi lorazepamas gali stiprinti bet kokius savižudiškus jausmus ar mintis, kurių Jums gali būti;</w:t>
      </w:r>
    </w:p>
    <w:p w14:paraId="242AF9C7"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kvėpavimo sutrikimai;</w:t>
      </w:r>
    </w:p>
    <w:p w14:paraId="1FBCFC1F"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Jums yra koordinacijos sutrikimai arba Jūs vartojate daug vaistų, kurie veikia smegenis; </w:t>
      </w:r>
    </w:p>
    <w:p w14:paraId="3020E6E9"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padidėjęs akispūdis, t. y. akių liga, vadinama glaukoma;</w:t>
      </w:r>
    </w:p>
    <w:p w14:paraId="79475494" w14:textId="77777777" w:rsidR="008833D7" w:rsidRPr="006C420C" w:rsidRDefault="008833D7" w:rsidP="008833D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esate senyvo amžiaus, kadangi Jums gali būti labiau tikėtinas griuvimas.</w:t>
      </w:r>
    </w:p>
    <w:p w14:paraId="4084AD1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Nors lorazepamas gali vis dar Jums tikti, bet kuriuos Jums tinkančius minėtus punktus turite aptarti su savo gydytoju ar vaistininku. Tai padarykite prieš lorazepamo vartojimą.</w:t>
      </w:r>
    </w:p>
    <w:p w14:paraId="3CF171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953D7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Kiti vaistai ir LORANS</w:t>
      </w:r>
    </w:p>
    <w:p w14:paraId="1962EC0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vartojate arba neseniai vartojote kitų vaistų, įskaitant įsigytus be recepto, arba dėl to nesate tikri, apie tai pasakykite gydytojui arba vaistininkui.</w:t>
      </w:r>
    </w:p>
    <w:p w14:paraId="0306539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Kiti vaistai gali daryti įtaką lorazepamo veikimui. Lorazepamas taip pat gali paveikti kitų vaistų veikimo būdą. </w:t>
      </w:r>
    </w:p>
    <w:p w14:paraId="24C1896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C1A53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Pasakykite savo gydytojui, jeigu vartojate:</w:t>
      </w:r>
    </w:p>
    <w:p w14:paraId="32ECFE10"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bet kokių kitų raminamųjų vaistų ar vaistų nuo nerimo;</w:t>
      </w:r>
    </w:p>
    <w:p w14:paraId="48DB6AAD"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antidepresantų;</w:t>
      </w:r>
    </w:p>
    <w:p w14:paraId="249857E6"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stipraus poveikio skausmą malšiančių vaistų, tokių, kaip tramadolis, kodeinas, morfinas, metadonas;</w:t>
      </w:r>
    </w:p>
    <w:p w14:paraId="0370DF5C"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nuo epilepsijos, pvz., natrio valproato;</w:t>
      </w:r>
    </w:p>
    <w:p w14:paraId="1C3586DE"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antihistamininių vaistų nuo alergijos;</w:t>
      </w:r>
    </w:p>
    <w:p w14:paraId="4C83C033"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nuo nuotaikos ar psichinių sutrikimų, tokių, kaip chlorpromazinas, klozapinas, haloperidolis, loksapinas;</w:t>
      </w:r>
    </w:p>
    <w:p w14:paraId="75713E4A"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nuo astmos, tokių, kaip teofilinas ar aminofilinas;</w:t>
      </w:r>
    </w:p>
    <w:p w14:paraId="146F8DF4"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atpalaiduojančių Jūsų raumenis;</w:t>
      </w:r>
    </w:p>
    <w:p w14:paraId="16A580DE"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vaisto nuo podagros, vadinamo probenecidu;</w:t>
      </w:r>
    </w:p>
    <w:p w14:paraId="664D731A" w14:textId="77777777" w:rsidR="008833D7" w:rsidRPr="006C420C" w:rsidRDefault="008833D7" w:rsidP="008833D7">
      <w:pPr>
        <w:widowControl w:val="0"/>
        <w:numPr>
          <w:ilvl w:val="0"/>
          <w:numId w:val="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vaisto, vadinamo skopolaminu, kurio gali būti vartojama dėl virškinimo trakto problemų ar prieš operaciją.</w:t>
      </w:r>
    </w:p>
    <w:p w14:paraId="44459DF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3DC9C75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Lorazepamo vartojimas kartu su  opioidais (vaistais stipriam skausmui malšinti, vaistais pakeičiamajam gydymui ir kai kuriais vaistais nuo kosulio) didina mieguistumo, kvėpavimo apsunkinimo (kvėpavimo slopinimo), komos riziką ir gali būti pavojingas gyvybei. Dėl to vartojimas kartu turi būti svarstomas tik nesant kitų gydymo galimybių. </w:t>
      </w:r>
    </w:p>
    <w:p w14:paraId="00F096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Vis dėlto, jei gydytojas Jums paskirtų lorazepamo kartu su opioidais, jis apribos dozę ir vartojimo kartu trukmę. </w:t>
      </w:r>
    </w:p>
    <w:p w14:paraId="28CFE3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tokių simptomų.</w:t>
      </w:r>
    </w:p>
    <w:p w14:paraId="4A4827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4D2F848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vartojimas su maistu, gėrimais ir alkoholiu</w:t>
      </w:r>
    </w:p>
    <w:p w14:paraId="32FBE24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Lorazepamo vartojimo metu negerkite jokių alkoholinių gėrimų. </w:t>
      </w:r>
    </w:p>
    <w:p w14:paraId="04253A6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33D5A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visą savo dozę geriate vakare, ji turi būti nevartojama, kol po valgio nepraeis 4 valandos; priešingu atveju kitą dieną Jūs galite jausti „pagirių efektą“. </w:t>
      </w:r>
    </w:p>
    <w:p w14:paraId="03CA9F9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593A2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Nėštumas ir žindymo laikotarpis</w:t>
      </w:r>
    </w:p>
    <w:p w14:paraId="6D198D69"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852F6C6"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 xml:space="preserve">Lorazepamas turi būti nevartojamas nėštumo metu. Lorazepamas, vartojamas nėštumo laikotarpiu, gali pakenkti negimusiam kūdikiui. Jeigu lorazepamo vartojate vėlyvuoju nėštumo laikotarpiu ar gimdymo metu, Jūsų gimęs kūdikis gali būti mažiau aktyvus, negu kiti kūdikiai; jo raumenys gali būti minkšti ir suglebę, žema kūno temperatūra ir (ar) mažas kraujospūdis, kurį laiką jam gali būti kvėpavimo ir žindymo problemų ir jis gali būti suglebęs. Kurį laiką Jūsų kūdikis gali deramai nereaguoti į šaltį. </w:t>
      </w:r>
      <w:r w:rsidRPr="006C420C">
        <w:rPr>
          <w:rFonts w:ascii="Times New Roman" w:eastAsia="Times New Roman" w:hAnsi="Times New Roman" w:cs="Times New Roman"/>
        </w:rPr>
        <w:lastRenderedPageBreak/>
        <w:t>Jeigu Jūs vėlyvuoju nėštumo laikotarpiu reguliariai vartojate lorazepamo, Jūsų kūdikiui po gimimo gali atsirasti nutraukimo simptomų.</w:t>
      </w:r>
    </w:p>
    <w:p w14:paraId="71D1C6B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7C0806B"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Lorazepamas išskiriamas su žindyvės pienu, todėl šio vaisto žindymo metu turi būti nevartojama, nebent laukiama nauda moteriai viršija galimą riziką kūdikiui. Priešingu atveju Jūsų kūdikis gali nukentėti nuo raminamojo poveikio ir žindymo sunkumų. Tokiu atveju rekomenduojamas kūdikio sekimas.</w:t>
      </w:r>
    </w:p>
    <w:p w14:paraId="4F0B561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0F3C78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Vairavimas ir mechanizmų valdymas</w:t>
      </w:r>
    </w:p>
    <w:p w14:paraId="2339EE2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Atsisakykite vairuoti, valdyti mechanizmus ar atlikti bet kokią užduotį, reikalaujančia susikaupimo, kol vartojate lorazepamo. Šis vaistas Jums gali sukelti mieguistumą ir svaigulį dienos metu bei paveikti Jūsų susikaupimą. Tai gali pasireikšti labiau, jeigu nepakankamai miegojote naktį.</w:t>
      </w:r>
    </w:p>
    <w:p w14:paraId="0071B71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89D4C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sudėtyje yra laktozės monohidrato</w:t>
      </w:r>
    </w:p>
    <w:p w14:paraId="33B5535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gydytojas Jums yra sakęs, kad netoleruojate kokių nors angliavandenių, kreipkitės į jį prieš pradėdami vartoti šį vaistą.</w:t>
      </w:r>
    </w:p>
    <w:p w14:paraId="4E4BFBC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074887" w14:textId="77777777" w:rsidR="008833D7" w:rsidRPr="006C420C" w:rsidRDefault="008833D7" w:rsidP="008833D7">
      <w:pPr>
        <w:pStyle w:val="Default"/>
        <w:rPr>
          <w:sz w:val="22"/>
          <w:szCs w:val="22"/>
        </w:rPr>
      </w:pPr>
      <w:r w:rsidRPr="006C420C">
        <w:rPr>
          <w:sz w:val="22"/>
          <w:szCs w:val="22"/>
        </w:rPr>
        <w:t>Šio vaisto tabletėje yra mažiau kaip 1 mmol (23 mg) natrio, t. y. jis beveik neturi reikšmės.</w:t>
      </w:r>
    </w:p>
    <w:p w14:paraId="36763C3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F09CE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C17B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6" w:name="_Toc129243141"/>
      <w:bookmarkStart w:id="17" w:name="_Toc129243266"/>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Kaip vartoti LORANS</w:t>
      </w:r>
      <w:bookmarkEnd w:id="16"/>
      <w:bookmarkEnd w:id="17"/>
    </w:p>
    <w:p w14:paraId="6EA42A3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F35E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Visada vartokite šį vaistą tiksliai, kaip nurodė gydytojas. Jeigu abejojate, kreipkitės į gydytoją arba vaistininką.</w:t>
      </w:r>
    </w:p>
    <w:p w14:paraId="558BF0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48B98A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tabletės turi būti nuryjamos užsigeriant stikline vandens.</w:t>
      </w:r>
    </w:p>
    <w:p w14:paraId="2A6CA96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Didelė dozė prieš miegą gali sukelti mieguistumą ar svaigulį kitą dieną („pagirių efektas“), ypač jeigu Jūs miegate nepakankamai (reikalingas maždaug 7 - 8 valandų trukmės miegas) (žr. skyrių „Vairavimas ir mechanizmų valdymas“).</w:t>
      </w:r>
    </w:p>
    <w:p w14:paraId="25AC4AD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DC09D5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Jums lorazepamo paskirta nuo nerimo ar miego problemų, gydymas paprastai trunka nuo kelių parų iki 4 savaičių, įskaitant dozės mažinimą palaipsniui gydymo pabaigoje. </w:t>
      </w:r>
    </w:p>
    <w:p w14:paraId="4161982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17FA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Suaugę žmonėms (vyresni kaip 18 metų)</w:t>
      </w:r>
    </w:p>
    <w:p w14:paraId="2AF869C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Nerimas: pradinė dozė yra 0,5 mg. Ji vartojama 2 - 3 kartus per parą. Ji gali būti padidinta iki 2,5 mg per parą (palaikomoji dozė). Paros dozę galima padalyti į 2 ar 3 vienkartines dozes, suvartojamas per kelis kartus dienos metu arba ją galima išgerti kaip vienkartinę dozę vakare, po valgio praėjus 4 valandoms ir likus pusei valandos prieš einant į lovą. Jūsų gydytojas nurodys, kaip dažnai turite gerti savo tablečių. </w:t>
      </w:r>
    </w:p>
    <w:p w14:paraId="16FEFA9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Turi būti neviršijama didžiausia paros dozė, t. y. 2,5 mg.</w:t>
      </w:r>
    </w:p>
    <w:p w14:paraId="4EDF6F8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C598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Nerimo sukelta nemiga: įprastinė pradinė dozė yra 1 mg prieš einant miegoti. Ji gali būti padidinta iki 1 – 2 mg prieš einant miegoti.</w:t>
      </w:r>
    </w:p>
    <w:p w14:paraId="7369216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332F49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Dozavimas prieš chirurginę operaciją ar operacinį dantų gydymą: įprasta dozė yra 2 – 4 mg. Ji išgeriama likus vienai ar dviem valandoms iki operacijos. </w:t>
      </w:r>
    </w:p>
    <w:p w14:paraId="74DDF0B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16773B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Senyviems pacientams ir tokiems, kuriems yra kepenų ar inkstų funkcijos sutrikimų, gali būti skiriamos mažesnės dozės: įprastinė pradinė dozė yra maždaug pusė įprastinės suaugusio žmogaus dozės. Jūsų gydytojas pažiūrės, kaip Jūs reaguojate į vaistą ir prireikus pakeis dozę. </w:t>
      </w:r>
    </w:p>
    <w:p w14:paraId="78D017C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622C889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Vartojimas vaikams ir paaugliams</w:t>
      </w:r>
    </w:p>
    <w:p w14:paraId="61807AF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turi būti nevartojama vaikams ir jaunesniems negu 18 metų paaugliams, išskyrus toliau nurodytus gydymo atvejus.</w:t>
      </w:r>
    </w:p>
    <w:p w14:paraId="18FB4B5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857BF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Jaunesni kaip 6 metų vaikai</w:t>
      </w:r>
    </w:p>
    <w:p w14:paraId="4AF1207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Jaunesni kaip 6 metų vaikai lorazepamu turi būti negydomi.</w:t>
      </w:r>
    </w:p>
    <w:p w14:paraId="1F76A95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264AD54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6 – 12 metų vaikai</w:t>
      </w:r>
    </w:p>
    <w:p w14:paraId="1FE4F5D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Dozavimas prieš chirurginę operaciją ar dantų gydymo procedūras: įprasta dozė yra 0,5 mg – 1 mg, atsižvelgiant į vaiko svorį (turi būti neviršijama 0,05 mg/kg kūno svorio dozė), suvartojama iki operacijos likus ne mažiau kaip vienai valandai.</w:t>
      </w:r>
    </w:p>
    <w:p w14:paraId="2DB8D66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7072E2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13 – 18 metų paaugliai</w:t>
      </w:r>
    </w:p>
    <w:p w14:paraId="5983439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Dozavimas prieš chirurginę operaciją ar dantų gydymo procedūras: įprasta dozė yra 1 – 4 mg, suvartojama iki operacijos likus vienai – dviems valandoms.</w:t>
      </w:r>
    </w:p>
    <w:p w14:paraId="1BC60B5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AE0DF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1 mg tabletes galima perlaužti į dvi lygias dozes. Kiekvienoje pusėje tabletės yra 0,5 mg lorazepamo. 2,5 mg tabletes galima perlaužti į dvi lygias dozes. Kiekvienoje pusėje tabletės yra 1,25 mg lorazepamo. </w:t>
      </w:r>
    </w:p>
    <w:p w14:paraId="0B5B15F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Jūsų gydytojas gali pakoreguoti dozę, kad ji Jums tiktų, atsižvelgiant į Jūsų reakciją ir kaip toleruojate tabletes. Daugiau gali paaiškinti Jūsų gydytojas. Visada laikykitės gydytojo nurodymų</w:t>
      </w:r>
    </w:p>
    <w:p w14:paraId="4065D4D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A3BDA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Ką daryti pavartojus per didelę LORANS dozę</w:t>
      </w:r>
    </w:p>
    <w:p w14:paraId="2DAED52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Jūs turite nedelsiant kreiptis medicininės pagalbos, t. y. arba skambinti savo gydytojui, arba vykti į artimiausios ligoninės skubios pagalbos skyrių. Pats (pati) nevairuokite – paprašykite draugo ar kaimyno, kad jus nuvežtų, arba kvieskite greitąją pagalbą. Visada pasiimkite su savimi vaisto talpyklę, net jeigu ji tuščia. Tokiu atveju gydytojas sužinos, ko Jūs išgėrėte. </w:t>
      </w:r>
    </w:p>
    <w:p w14:paraId="2734293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1CDF1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Lengvais atvejais galimas mieguistumas, protinis sumišimas ir apatija, sunkesniais atvejais gali pasireikšti kalbėjimo sunkumai, neaiški tartis, gremėzdiškumas ar netvirtumas, sumažėjęs raumenų tonusas, svaigulys ir pusiausvyros bei koordinacijos netekimas.</w:t>
      </w:r>
    </w:p>
    <w:p w14:paraId="49A8631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EDE6A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Pamiršus pavartoti LORANS</w:t>
      </w:r>
    </w:p>
    <w:p w14:paraId="50B6A68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Negalima vartoti dvigubos dozės norint kompensuoti praleistą dozę.</w:t>
      </w:r>
    </w:p>
    <w:p w14:paraId="0A2062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Cs/>
          <w:lang w:eastAsia="ar-SA"/>
        </w:rPr>
        <w:t xml:space="preserve">Jeigu esate gydomas nuo </w:t>
      </w:r>
      <w:r w:rsidRPr="006C420C">
        <w:rPr>
          <w:rFonts w:ascii="Times New Roman" w:eastAsia="Times New Roman" w:hAnsi="Times New Roman" w:cs="Times New Roman"/>
          <w:b/>
          <w:bCs/>
          <w:lang w:eastAsia="ar-SA"/>
        </w:rPr>
        <w:t>nerimo</w:t>
      </w:r>
      <w:r w:rsidRPr="006C420C">
        <w:rPr>
          <w:rFonts w:ascii="Times New Roman" w:eastAsia="Times New Roman" w:hAnsi="Times New Roman" w:cs="Times New Roman"/>
          <w:bCs/>
          <w:lang w:eastAsia="ar-SA"/>
        </w:rPr>
        <w:t xml:space="preserve"> ir nuo pamištos išgerti dozės praėjo ne daugiau kaip 3 valandos, Jūs turite ją išgerti, kai tik prisiminėte, ir toliau laikytis įprasto dozavimo.</w:t>
      </w:r>
      <w:r w:rsidRPr="006C420C">
        <w:rPr>
          <w:rFonts w:ascii="Times New Roman" w:eastAsia="Times New Roman" w:hAnsi="Times New Roman" w:cs="Times New Roman"/>
          <w:lang w:eastAsia="ar-SA"/>
        </w:rPr>
        <w:t xml:space="preserve"> Jeigu praėjo daugiau negu 3 valandos, nesijaudinkite, tiesiog gerkite kitą tabletę kada reikia.</w:t>
      </w:r>
    </w:p>
    <w:p w14:paraId="1762B1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Cs/>
          <w:lang w:eastAsia="ar-SA"/>
        </w:rPr>
        <w:t xml:space="preserve">Jeigu esate gydomas nuo </w:t>
      </w:r>
      <w:r w:rsidRPr="006C420C">
        <w:rPr>
          <w:rFonts w:ascii="Times New Roman" w:eastAsia="Times New Roman" w:hAnsi="Times New Roman" w:cs="Times New Roman"/>
          <w:b/>
          <w:bCs/>
          <w:lang w:eastAsia="ar-SA"/>
        </w:rPr>
        <w:t xml:space="preserve">miego sutrikimų, </w:t>
      </w:r>
      <w:r w:rsidRPr="006C420C">
        <w:rPr>
          <w:rFonts w:ascii="Times New Roman" w:eastAsia="Times New Roman" w:hAnsi="Times New Roman" w:cs="Times New Roman"/>
          <w:bCs/>
          <w:lang w:eastAsia="ar-SA"/>
        </w:rPr>
        <w:t>tabletę gerkite tik jeigu po to galėsite miegoti 7 ar 8 valandas.</w:t>
      </w:r>
    </w:p>
    <w:p w14:paraId="40334BC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F01CD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Kol vartojate LORANS</w:t>
      </w:r>
    </w:p>
    <w:p w14:paraId="388F39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tabletės gali paveikti Jūsų susikaupimą ir sukelti mieguistumą dienos metu.</w:t>
      </w:r>
    </w:p>
    <w:p w14:paraId="6998E67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Išgėrę lorazepamo kai kurie senyvi pacientai gali jausti svaigulį ir jiems gali grėsti griuvimas. </w:t>
      </w:r>
    </w:p>
    <w:p w14:paraId="29CE9E8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Jums gali išsivystyti tolerancija lorazepamui. Po kelių savaičių gydymo palankus poveikis gali susilpnėti. </w:t>
      </w:r>
    </w:p>
    <w:p w14:paraId="76A564F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paskirta lorazepamo ilgiau negu 4 savaitėms, retkarčiais Jūsų gydytojui gali reikėti paimti kraujo mėginius, kad patikrinti Jūsų kraują ir kepenis. Lorazepamas retkarčiais gali paveikti kepenų funkciją ar Jūsų kraują.</w:t>
      </w:r>
    </w:p>
    <w:p w14:paraId="421EEDC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Priklausomybė nuo lorazepamo gali pasireikšti po užsitęsusio gydymo. Lorazepamo tabletės paprastai yra išrašomos trumpam gydymo kursui, nuo kelių dienų iki keturių savaičių, įskaitant dozės mažinimą gydymo pabaigoje. Tai sumažina galimybę tapti priklausomu nuo lorazepamo ar patirti nemalonių poveikių, kai nutraukiate jo vartojimą. Daugiau informacijos pateikiama skyriuje toliau „Nustojus vartoti LORANS“. </w:t>
      </w:r>
    </w:p>
    <w:p w14:paraId="379414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6F2AB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Nustojus vartoti LORANS</w:t>
      </w:r>
    </w:p>
    <w:p w14:paraId="669E8F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Baigus paskirtą gydymą lorazepamu gydytojas nuspręs, ar Jums reikalingas tolesnis gydymas.</w:t>
      </w:r>
    </w:p>
    <w:p w14:paraId="6BFCC85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9F399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Lorazepamo tablečių skaičius ir jų vartojimo dažnumas turi būti visada mažinamas laipsniškai, prieš Jums visiškai nutraukiant jų vartojimą. Tai leis Jūsų organizmui įprasti būti be lorazepamo ir sumažins nemalonių poveikių galimybę, kai Jūs nutrauksite minėto vaisto vartojimą. Jūsų gydytojas nurodys, kaip tai padaryti. </w:t>
      </w:r>
    </w:p>
    <w:p w14:paraId="0670B9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Kai nutrauksite lorazepamo vartojimą, jums gali pasireikšti nutraukimo simptomai, tokie, kaip galvos skausmas, raumenų skausmas, nerimas, miego sutrikimas, įtampa, depresija, neramumas, svaigulys, </w:t>
      </w:r>
      <w:r w:rsidRPr="006C420C">
        <w:rPr>
          <w:rFonts w:ascii="Times New Roman" w:eastAsia="Times New Roman" w:hAnsi="Times New Roman" w:cs="Times New Roman"/>
          <w:lang w:eastAsia="ar-SA"/>
        </w:rPr>
        <w:lastRenderedPageBreak/>
        <w:t>šleikštulys, viduriavimas, apetito stoka, sumišimas, irzlumas, susijaudinimas, drebulys, skrandžio ir/ar raumenų skausmas, širdies ritmo pokyčiai, trumpalaikis atminties netekimas, kūno temperatūros padidėjimas ir prakaitavimas. Jums gali sugrįžti gydymo pradžioje buvęs miego sutrikimas. Jeigu pasireiškia bet kurie iš minėtų požymių, jie paprastai ilgai netrunka. Jeigu Jus kamuoja bet kuris iš šių požymių, pasikonsultuokite su savo gydytoju.</w:t>
      </w:r>
    </w:p>
    <w:p w14:paraId="2D8D5D2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33B85F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Nenutraukite lorazepamo vartojimo staigiai. Jums gali atsirasti daug sunkesnių nutraukimo požymių, tokių, kaip realybės jausmo praradimas, netikrumo ir atskyrimo nuo gyvenimo jausmas, nesugebėjimas jausti emocijų. Kai kuriems pacientams yra buvęs kojų ir rankų nutirpimas ar dilgčiojimas, vėmimas, ūžesys ausyse, trūkčiojimai, matymas ar girdėjimas nesančių dalykų, traukuliai, padidėjęs jautrumas lytėjimui, garsams ir šviesai. Jeigu Jums yra bet kuris iš šių požymių, nedelsiant pasikonsultuokite su savo gydytoju. </w:t>
      </w:r>
    </w:p>
    <w:p w14:paraId="3D8E7A8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FEFF7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kiltų daugiau klausimų dėl šio vaisto vartojimo, kreipkitės į gydytoją arba vaistininką.</w:t>
      </w:r>
    </w:p>
    <w:p w14:paraId="5A9BF03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5C5D3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7076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8" w:name="_Toc129243142"/>
      <w:bookmarkStart w:id="19" w:name="_Toc129243267"/>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Galimas šalutinis poveikis</w:t>
      </w:r>
      <w:bookmarkEnd w:id="18"/>
      <w:bookmarkEnd w:id="19"/>
    </w:p>
    <w:p w14:paraId="227341F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3AB7815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Šis vaistas, kaip ir kiti, gali sukelti šalutinį poveikį, nors jis pasireiškia ne visiems žmonėms. </w:t>
      </w:r>
    </w:p>
    <w:p w14:paraId="2CE9DF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323321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u w:val="single"/>
          <w:lang w:eastAsia="ar-SA"/>
        </w:rPr>
        <w:t>Nedelsiant</w:t>
      </w:r>
      <w:r w:rsidRPr="006C420C">
        <w:rPr>
          <w:rFonts w:ascii="Times New Roman" w:eastAsia="Times New Roman" w:hAnsi="Times New Roman" w:cs="Times New Roman"/>
          <w:b/>
          <w:lang w:eastAsia="ar-SA"/>
        </w:rPr>
        <w:t xml:space="preserve"> kreipkitės į savo gydytoją, jeigu jums pasireiškė bet kuris iš šių požymių:</w:t>
      </w:r>
    </w:p>
    <w:p w14:paraId="1844678E" w14:textId="77777777" w:rsidR="008833D7" w:rsidRPr="006C420C" w:rsidRDefault="008833D7" w:rsidP="008833D7">
      <w:pPr>
        <w:widowControl w:val="0"/>
        <w:numPr>
          <w:ilvl w:val="0"/>
          <w:numId w:val="16"/>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ūmi, sunki alerginė reakcija, sukeliant kvėpavimo pasunkėjimą ir svaigulį;</w:t>
      </w:r>
    </w:p>
    <w:p w14:paraId="134580F7" w14:textId="77777777" w:rsidR="008833D7" w:rsidRPr="006C420C" w:rsidRDefault="008833D7" w:rsidP="008833D7">
      <w:pPr>
        <w:widowControl w:val="0"/>
        <w:numPr>
          <w:ilvl w:val="0"/>
          <w:numId w:val="16"/>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sunki alerginė reakcija, susijusi su veido, lūpų ir gerklės patinimu;</w:t>
      </w:r>
    </w:p>
    <w:p w14:paraId="6C71370E" w14:textId="77777777" w:rsidR="008833D7" w:rsidRPr="006C420C" w:rsidRDefault="008833D7" w:rsidP="008833D7">
      <w:pPr>
        <w:widowControl w:val="0"/>
        <w:numPr>
          <w:ilvl w:val="0"/>
          <w:numId w:val="16"/>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odos ir akių baltymų pageltimas; </w:t>
      </w:r>
    </w:p>
    <w:p w14:paraId="4E59FE2F" w14:textId="77777777" w:rsidR="008833D7" w:rsidRPr="006C420C" w:rsidRDefault="008833D7" w:rsidP="008833D7">
      <w:pPr>
        <w:widowControl w:val="0"/>
        <w:numPr>
          <w:ilvl w:val="0"/>
          <w:numId w:val="16"/>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kvėpavimo sunkumai;</w:t>
      </w:r>
    </w:p>
    <w:p w14:paraId="6D7932B4" w14:textId="77777777" w:rsidR="008833D7" w:rsidRPr="006C420C" w:rsidRDefault="008833D7" w:rsidP="008833D7">
      <w:pPr>
        <w:widowControl w:val="0"/>
        <w:numPr>
          <w:ilvl w:val="0"/>
          <w:numId w:val="16"/>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mintys apie savęs žalojimą ar savižudybę;</w:t>
      </w:r>
    </w:p>
    <w:p w14:paraId="5D9B173A" w14:textId="77777777" w:rsidR="008833D7" w:rsidRPr="006C420C" w:rsidRDefault="008833D7" w:rsidP="008833D7">
      <w:pPr>
        <w:widowControl w:val="0"/>
        <w:numPr>
          <w:ilvl w:val="0"/>
          <w:numId w:val="16"/>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Jūsų psichinės elgsenos pokyčiai, tokie, kaip nerimavimas, susijaudinimas, irzlumas, agresyvumas, haliucinacijos, neįprastas elgesys ar įsitikinimai. </w:t>
      </w:r>
    </w:p>
    <w:p w14:paraId="21D7056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0F6370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Pasakykite savo gydytojui ar vaistininkui, jeigu Jums pasireiškia bet kuris toliau išvardytas šalutinis poveikis</w:t>
      </w:r>
    </w:p>
    <w:p w14:paraId="10A8CF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3C565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
          <w:bCs/>
          <w:noProof/>
          <w:snapToGrid w:val="0"/>
        </w:rPr>
        <w:t>Labai dažni šalutinio poveikio reiškiniai (gali pasireikšti ne rečiau kaip 1 iš 10 asmenų):</w:t>
      </w:r>
    </w:p>
    <w:p w14:paraId="20C817E7"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mieguistumas, raminamasis poveikis;</w:t>
      </w:r>
    </w:p>
    <w:p w14:paraId="3749AE6B"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nuovargis.</w:t>
      </w:r>
    </w:p>
    <w:p w14:paraId="20B50C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CBBA4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
          <w:bCs/>
          <w:noProof/>
          <w:snapToGrid w:val="0"/>
        </w:rPr>
        <w:t>Dažni šalutinio poveikio reiškiniai (gali pasireikšti rečiau kaip 1 iš 10 asmenų)</w:t>
      </w:r>
      <w:r w:rsidRPr="006C420C">
        <w:rPr>
          <w:rFonts w:ascii="Times New Roman" w:eastAsia="Times New Roman" w:hAnsi="Times New Roman" w:cs="Times New Roman"/>
          <w:lang w:eastAsia="ar-SA"/>
        </w:rPr>
        <w:t>:</w:t>
      </w:r>
    </w:p>
    <w:p w14:paraId="2597F70D"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sumišimas, depresija, depresijos išryškėjimas;</w:t>
      </w:r>
    </w:p>
    <w:p w14:paraId="51ED671E"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prastas raumenų valdymas, svaigulys;</w:t>
      </w:r>
    </w:p>
    <w:p w14:paraId="1B99C8FC"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raumenų silpnumas, jėgos praradimas;</w:t>
      </w:r>
    </w:p>
    <w:p w14:paraId="75C03247"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energijos stoka.</w:t>
      </w:r>
    </w:p>
    <w:p w14:paraId="6955B9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BEA49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
          <w:bCs/>
          <w:noProof/>
          <w:snapToGrid w:val="0"/>
        </w:rPr>
        <w:t>Nedažni šalutinio poveikio reiškiniai (gali pasireikšti rečiau kaip 1 iš 100 asmenų):</w:t>
      </w:r>
    </w:p>
    <w:p w14:paraId="64BBEAB2"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pykinimas (šleikštulys);</w:t>
      </w:r>
    </w:p>
    <w:p w14:paraId="1827AC52"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lytinio potraukio pokyčiai, impotencija, sumažėjęs orgazmas.</w:t>
      </w:r>
    </w:p>
    <w:p w14:paraId="450A90B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15EAEE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Vartojant lorazepamo gauta pranešimų apie toliau išvardytą šalutinį poveikį, tačiau jo dažnis negali būti įvertintas pagal turimus duomenis.</w:t>
      </w:r>
    </w:p>
    <w:p w14:paraId="68686F0A"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Raudonųjų kraujo ląstelių, baltųjų kraujo ląstelių ir kraujo plokštelių skaičiaus sumažėjimas, sukeliantis nepaaiškinamas mėlynes ir kraujavimą, odos blyškumą, silpnumą, dusulį ir (ar) dažnai pasikartojančias infekcines ligas.</w:t>
      </w:r>
    </w:p>
    <w:p w14:paraId="0978C966"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Alerginės odos reakcijos, tokios, kaip paraudimas, išbėrimas, plaukų slinkimas.</w:t>
      </w:r>
    </w:p>
    <w:p w14:paraId="79D2FDB5"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Mažas natrio kiekis kraujyje, koncentruotas (labai tamsus) šlapimas.</w:t>
      </w:r>
    </w:p>
    <w:p w14:paraId="2E5BF6AD"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Labai maža kūno temperatūra.</w:t>
      </w:r>
    </w:p>
    <w:p w14:paraId="1913104F"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Trumpalaikės atminties netekimas.</w:t>
      </w:r>
    </w:p>
    <w:p w14:paraId="0B6568CA"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Raumenų spazmas, sunkumas pilnai išsižioti, polinkis iškišti iš burnos liežuvį, neaiški tartis, nenormalūs kūno laikysenos pokyčiai, sunkumas susikaupti, svaigulys, sukimosi jausmas, </w:t>
      </w:r>
      <w:r w:rsidRPr="006C420C">
        <w:rPr>
          <w:rFonts w:ascii="Times New Roman" w:eastAsia="Times New Roman" w:hAnsi="Times New Roman" w:cs="Times New Roman"/>
          <w:lang w:eastAsia="ar-SA"/>
        </w:rPr>
        <w:lastRenderedPageBreak/>
        <w:t xml:space="preserve">galvos skausmas, drebėjimas, priepuoliai (traukuliai), buvimas be sąmonės. </w:t>
      </w:r>
    </w:p>
    <w:p w14:paraId="4C71C8CD"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Neryškus vaizdas, sudvejintas vaizdas.</w:t>
      </w:r>
    </w:p>
    <w:p w14:paraId="44313BE3"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Mažas kraujospūdis.</w:t>
      </w:r>
    </w:p>
    <w:p w14:paraId="2FD33E05"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Lytinis susijaudinimas.</w:t>
      </w:r>
    </w:p>
    <w:p w14:paraId="55FF1564"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Nerimas, susijaudinimas, jaudrumas, priešiškumas, agresyvumas, įniršis, miego sutrikimai, matymas ar girdėjimas nesančių dalykų – jų pasireiškimas yra daugiau tikėtinas vaikams ir senyviems žmonėms.</w:t>
      </w:r>
    </w:p>
    <w:p w14:paraId="35E4736C"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Sumažėjęs kvėpavimo dažnis, dusulys, laikinas kvėpavimo sustojimas, įskaitant sustojimą miego metu, astmos pablogėjimas, kalbėjimo sunkumai, neaiški tartis.</w:t>
      </w:r>
    </w:p>
    <w:p w14:paraId="182CC4C3"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Vidurių užkietėjimas.</w:t>
      </w:r>
    </w:p>
    <w:p w14:paraId="08852E1B"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Kepenų funkcijos pokyčiai – Jūsų gydytojas dėl to tikrins.</w:t>
      </w:r>
    </w:p>
    <w:p w14:paraId="78467D4C" w14:textId="77777777" w:rsidR="008833D7" w:rsidRPr="006C420C" w:rsidRDefault="008833D7" w:rsidP="008833D7">
      <w:pPr>
        <w:widowControl w:val="0"/>
        <w:numPr>
          <w:ilvl w:val="0"/>
          <w:numId w:val="17"/>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Pokyčiai Jūsų kraujyje – Jūsų gydytojas dėl to tikrins.</w:t>
      </w:r>
    </w:p>
    <w:p w14:paraId="4341D55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A2CA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6C420C">
        <w:rPr>
          <w:rFonts w:ascii="Times New Roman" w:eastAsia="Times New Roman" w:hAnsi="Times New Roman" w:cs="Times New Roman"/>
          <w:b/>
          <w:bCs/>
          <w:lang w:eastAsia="ar-SA"/>
        </w:rPr>
        <w:t>Pranešimas apie šalutinį poveikį</w:t>
      </w:r>
    </w:p>
    <w:p w14:paraId="3341F398" w14:textId="77777777" w:rsidR="008833D7" w:rsidRPr="006C420C" w:rsidRDefault="008833D7" w:rsidP="008833D7">
      <w:pPr>
        <w:tabs>
          <w:tab w:val="left" w:pos="567"/>
        </w:tabs>
        <w:spacing w:after="0" w:line="260" w:lineRule="exact"/>
        <w:ind w:right="-1"/>
        <w:rPr>
          <w:rFonts w:ascii="Times New Roman" w:eastAsia="Times New Roman" w:hAnsi="Times New Roman" w:cs="Times New Roman"/>
          <w:snapToGrid w:val="0"/>
          <w:szCs w:val="20"/>
        </w:rPr>
      </w:pPr>
      <w:r w:rsidRPr="006C420C">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6C420C">
          <w:rPr>
            <w:rFonts w:ascii="Times New Roman" w:eastAsia="Times New Roman" w:hAnsi="Times New Roman" w:cs="Times New Roman"/>
            <w:snapToGrid w:val="0"/>
            <w:color w:val="0000FF"/>
            <w:szCs w:val="20"/>
            <w:u w:val="single"/>
          </w:rPr>
          <w:t>https://vapris.vvkt.lt/vvkt-web/public/nrv</w:t>
        </w:r>
      </w:hyperlink>
      <w:r w:rsidRPr="006C420C">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1" w:history="1">
        <w:r w:rsidRPr="006C420C">
          <w:rPr>
            <w:rFonts w:ascii="Times New Roman" w:eastAsia="Times New Roman" w:hAnsi="Times New Roman" w:cs="Times New Roman"/>
            <w:snapToGrid w:val="0"/>
            <w:color w:val="0000FF"/>
            <w:szCs w:val="20"/>
            <w:u w:val="single"/>
          </w:rPr>
          <w:t>https://www.vvkt.lt/index.php?4004286486</w:t>
        </w:r>
      </w:hyperlink>
      <w:r w:rsidRPr="006C420C">
        <w:rPr>
          <w:rFonts w:ascii="Times New Roman" w:eastAsia="Times New Roman" w:hAnsi="Times New Roman" w:cs="Times New Roman"/>
          <w:snapToGrid w:val="0"/>
          <w:szCs w:val="20"/>
        </w:rPr>
        <w:t xml:space="preserve">, ir atsiunčiant elektroniniu paštu (adresu </w:t>
      </w:r>
      <w:hyperlink r:id="rId12" w:history="1">
        <w:r w:rsidRPr="006C420C">
          <w:rPr>
            <w:rFonts w:ascii="Times New Roman" w:eastAsia="Times New Roman" w:hAnsi="Times New Roman" w:cs="Times New Roman"/>
            <w:snapToGrid w:val="0"/>
            <w:color w:val="0000FF"/>
            <w:szCs w:val="20"/>
            <w:u w:val="single"/>
          </w:rPr>
          <w:t>NepageidaujamaR@vvkt.lt</w:t>
        </w:r>
      </w:hyperlink>
      <w:r w:rsidRPr="006C420C">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042ADC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606CC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D39F4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20" w:name="_Toc129243143"/>
      <w:bookmarkStart w:id="21" w:name="_Toc129243268"/>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Kaip laikyti LORANS</w:t>
      </w:r>
      <w:bookmarkEnd w:id="20"/>
      <w:bookmarkEnd w:id="21"/>
    </w:p>
    <w:p w14:paraId="735CDD2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9CCB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Laikyti gamintojo pakuotėje, kad vaistas būtų apsaugotas nuo šviesos. </w:t>
      </w:r>
    </w:p>
    <w:p w14:paraId="36407F0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Šį vaistą laikykite vaikams nepastebimoje ir nepasiekiamoje vietoje.</w:t>
      </w:r>
    </w:p>
    <w:p w14:paraId="63551A6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2E402B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Ant kartoninės dėžutės po „EXP“ ir lizdinės plokštelės nurodytam tinkamumo laikui pasibaigus, šio vaisto vartoti negalima. Vaistas tinkamas vartoti iki paskutinės nurodyto mėnesio dienos.</w:t>
      </w:r>
    </w:p>
    <w:p w14:paraId="10482F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52E3E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52FD89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A3281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45E64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22" w:name="_Toc129243144"/>
      <w:bookmarkStart w:id="23" w:name="_Toc129243269"/>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Pakuotės turinys ir kita informacija</w:t>
      </w:r>
      <w:bookmarkEnd w:id="22"/>
      <w:bookmarkEnd w:id="23"/>
    </w:p>
    <w:p w14:paraId="659F14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E8C1C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sudėtis</w:t>
      </w:r>
    </w:p>
    <w:p w14:paraId="565EF171" w14:textId="77777777" w:rsidR="008833D7" w:rsidRPr="006C420C" w:rsidRDefault="008833D7" w:rsidP="008833D7">
      <w:pPr>
        <w:widowControl w:val="0"/>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w:t>
      </w:r>
      <w:r w:rsidRPr="006C420C">
        <w:rPr>
          <w:rFonts w:ascii="Times New Roman" w:eastAsia="Times New Roman" w:hAnsi="Times New Roman" w:cs="Times New Roman"/>
          <w:lang w:eastAsia="ar-SA"/>
        </w:rPr>
        <w:tab/>
        <w:t>Veiklioji medžiaga yra lorazepamas. Kiekvienoje tabletėje yra 0,5 mg, 1 mg arba 2,5 mg lorazepamo.</w:t>
      </w:r>
    </w:p>
    <w:p w14:paraId="13616973" w14:textId="77777777" w:rsidR="008833D7" w:rsidRPr="006C420C" w:rsidRDefault="008833D7" w:rsidP="008833D7">
      <w:pPr>
        <w:widowControl w:val="0"/>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w:t>
      </w:r>
      <w:r w:rsidRPr="006C420C">
        <w:rPr>
          <w:rFonts w:ascii="Times New Roman" w:eastAsia="Times New Roman" w:hAnsi="Times New Roman" w:cs="Times New Roman"/>
          <w:lang w:eastAsia="ar-SA"/>
        </w:rPr>
        <w:tab/>
        <w:t xml:space="preserve">Pagalbinės medžiagos yra laktozė monohidratas (žr. 2 skyrių), povidonas (K 30), krospovidonas (A tipo), kukurūzų krakmolas, mikrokristalinė celiuliozė, karboksimetilkrakmolo A natrio druska, magnio stearatas ir polakrilino kalio druska. </w:t>
      </w:r>
    </w:p>
    <w:p w14:paraId="1B171BC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090465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išvaizda ir kiekis pakuotėje</w:t>
      </w:r>
    </w:p>
    <w:p w14:paraId="19E7CD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 tabletės yra baltos, apvalios, suapvalintais kraštais, apytiksliai 4,7 mm skersmens.</w:t>
      </w:r>
    </w:p>
    <w:p w14:paraId="6CD5BD2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EC61FA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LORANS 1 mg tabletės yra baltos, apvalios, plokščios, nuožulniais kraštais, su vagele ir įspaudu „1.0”, apytiksliai 6,4 mm skersmens. </w:t>
      </w:r>
      <w:r w:rsidRPr="006C420C">
        <w:rPr>
          <w:rFonts w:ascii="Times New Roman" w:eastAsia="Times New Roman" w:hAnsi="Times New Roman" w:cs="Times New Roman"/>
          <w:bCs/>
          <w:iCs/>
          <w:lang w:eastAsia="ar-SA"/>
        </w:rPr>
        <w:t>Tabletę galima padalyti į lygias dozes.</w:t>
      </w:r>
    </w:p>
    <w:p w14:paraId="71B993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76BC1E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LORANS 2,5 mg tabletės yra baltos, apvalios, plokščios, nuožulniais kraštais, su vagele, apytiksliai 9,1 mm skersmens. </w:t>
      </w:r>
      <w:r w:rsidRPr="006C420C">
        <w:rPr>
          <w:rFonts w:ascii="Times New Roman" w:eastAsia="Times New Roman" w:hAnsi="Times New Roman" w:cs="Times New Roman"/>
          <w:bCs/>
          <w:iCs/>
          <w:lang w:eastAsia="ar-SA"/>
        </w:rPr>
        <w:t>Tabletę galima padalyti į lygias dozes.</w:t>
      </w:r>
    </w:p>
    <w:p w14:paraId="7BFADC1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DA2D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w:t>
      </w:r>
      <w:r w:rsidRPr="006C420C">
        <w:rPr>
          <w:rFonts w:ascii="Times New Roman" w:eastAsia="Times New Roman" w:hAnsi="Times New Roman" w:cs="Times New Roman"/>
          <w:b/>
          <w:lang w:eastAsia="ar-SA"/>
        </w:rPr>
        <w:t xml:space="preserve"> </w:t>
      </w:r>
      <w:r w:rsidRPr="006C420C">
        <w:rPr>
          <w:rFonts w:ascii="Times New Roman" w:eastAsia="Times New Roman" w:hAnsi="Times New Roman" w:cs="Times New Roman"/>
          <w:lang w:eastAsia="ar-SA"/>
        </w:rPr>
        <w:t>tiekiamas lizdinių plokštelių pakuotėmis, kurių kiekvienoje yra 10, 14, 15, 20, 28, 30, 50, 60, 90, 100 ar 500 tablečių (pastaroji pakuotė skirta tik vaistinėms ar gydymo įstaigoms).</w:t>
      </w:r>
    </w:p>
    <w:p w14:paraId="0A013B0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433E2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tiekiamos ne visų dydžių pakuotės.</w:t>
      </w:r>
    </w:p>
    <w:p w14:paraId="6AB5707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A81B2F" w14:textId="77777777" w:rsidR="008833D7" w:rsidRPr="006C420C" w:rsidRDefault="008833D7" w:rsidP="008833D7">
      <w:pPr>
        <w:tabs>
          <w:tab w:val="left" w:pos="567"/>
        </w:tabs>
        <w:overflowPunct w:val="0"/>
        <w:autoSpaceDE w:val="0"/>
        <w:autoSpaceDN w:val="0"/>
        <w:adjustRightInd w:val="0"/>
        <w:spacing w:after="0" w:line="220" w:lineRule="exact"/>
        <w:textAlignment w:val="baseline"/>
        <w:rPr>
          <w:rFonts w:ascii="Times New Roman" w:eastAsia="Times New Roman" w:hAnsi="Times New Roman" w:cs="Times New Roman"/>
          <w:b/>
          <w:bCs/>
        </w:rPr>
      </w:pPr>
      <w:r w:rsidRPr="006C420C">
        <w:rPr>
          <w:rFonts w:ascii="Times New Roman" w:eastAsia="Times New Roman" w:hAnsi="Times New Roman" w:cs="Times New Roman"/>
          <w:b/>
          <w:bCs/>
        </w:rPr>
        <w:t>Registruotojas ir gamintojas</w:t>
      </w:r>
    </w:p>
    <w:p w14:paraId="4527BC61"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i/>
        </w:rPr>
      </w:pPr>
      <w:r w:rsidRPr="006C420C">
        <w:rPr>
          <w:rFonts w:ascii="Times New Roman" w:eastAsia="Times New Roman" w:hAnsi="Times New Roman" w:cs="Times New Roman"/>
          <w:i/>
        </w:rPr>
        <w:t>Registruotojas</w:t>
      </w:r>
    </w:p>
    <w:p w14:paraId="2072BB11"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w:t>
      </w:r>
    </w:p>
    <w:p w14:paraId="6C7F4F3E"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1–10 Constantinoupoleos Street</w:t>
      </w:r>
    </w:p>
    <w:p w14:paraId="6B0FF615"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P.O Box 51409, CY – 3505 Limassol</w:t>
      </w:r>
    </w:p>
    <w:p w14:paraId="5E606782" w14:textId="77777777" w:rsidR="008833D7" w:rsidRPr="006C420C" w:rsidRDefault="008833D7" w:rsidP="008833D7">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Kipras</w:t>
      </w:r>
    </w:p>
    <w:p w14:paraId="336FC50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1E5D54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6C420C">
        <w:rPr>
          <w:rFonts w:ascii="Times New Roman" w:eastAsia="Times New Roman" w:hAnsi="Times New Roman" w:cs="Times New Roman"/>
          <w:i/>
        </w:rPr>
        <w:t>Gamintojas</w:t>
      </w:r>
    </w:p>
    <w:p w14:paraId="4935340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 Factory A-Z</w:t>
      </w:r>
    </w:p>
    <w:p w14:paraId="1918F151"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2, Michael Erakleous Street</w:t>
      </w:r>
    </w:p>
    <w:p w14:paraId="6CEE79E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Agios Athanassios Industrial Area</w:t>
      </w:r>
    </w:p>
    <w:p w14:paraId="13C8809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4101 Agios Athanassios Limassol</w:t>
      </w:r>
    </w:p>
    <w:p w14:paraId="0DF9241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Kipras</w:t>
      </w:r>
    </w:p>
    <w:p w14:paraId="29EAC2B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E3D25C6"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arba</w:t>
      </w:r>
    </w:p>
    <w:p w14:paraId="7ADEEC5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51E273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Farmaceutisch Analytisch Laboratorium Duiven B.V. (FAL Duiven B.V.)</w:t>
      </w:r>
    </w:p>
    <w:p w14:paraId="00D33FD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Dijkgraaf 30</w:t>
      </w:r>
    </w:p>
    <w:p w14:paraId="4344492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6921 RL Duiven</w:t>
      </w:r>
    </w:p>
    <w:p w14:paraId="2DB68222"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Nyderlandai</w:t>
      </w:r>
    </w:p>
    <w:p w14:paraId="4DAB1D0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8867F99" w14:textId="77777777" w:rsidR="008833D7" w:rsidRPr="006C420C" w:rsidRDefault="008833D7" w:rsidP="008833D7">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rPr>
      </w:pPr>
      <w:r w:rsidRPr="006C420C">
        <w:rPr>
          <w:rFonts w:ascii="Times New Roman" w:eastAsia="Times New Roman" w:hAnsi="Times New Roman" w:cs="Times New Roman"/>
        </w:rPr>
        <w:t>Jeigu apie šį vaistą norite sužinoti daugiau, kreipkitės į vietinį registruotojo atstovą.</w:t>
      </w:r>
    </w:p>
    <w:p w14:paraId="1AD9DE6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zCs w:val="20"/>
        </w:rPr>
      </w:pPr>
    </w:p>
    <w:p w14:paraId="33371799" w14:textId="77777777" w:rsidR="008833D7" w:rsidRPr="006C420C" w:rsidRDefault="008833D7" w:rsidP="008833D7">
      <w:pPr>
        <w:spacing w:after="0" w:line="240" w:lineRule="auto"/>
        <w:rPr>
          <w:rFonts w:ascii="Times New Roman" w:hAnsi="Times New Roman"/>
        </w:rPr>
      </w:pPr>
      <w:r w:rsidRPr="006C420C">
        <w:rPr>
          <w:rFonts w:ascii="Times New Roman" w:hAnsi="Times New Roman"/>
        </w:rPr>
        <w:t>UAB „Medochemie Lithuania“</w:t>
      </w:r>
    </w:p>
    <w:p w14:paraId="6391292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zCs w:val="20"/>
        </w:rPr>
      </w:pPr>
      <w:r w:rsidRPr="006C420C">
        <w:rPr>
          <w:rFonts w:ascii="Times New Roman" w:eastAsia="Times New Roman" w:hAnsi="Times New Roman" w:cs="Times New Roman"/>
          <w:noProof/>
          <w:szCs w:val="20"/>
        </w:rPr>
        <w:t>Gintaro 9-36,</w:t>
      </w:r>
    </w:p>
    <w:p w14:paraId="52E50F44"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C420C">
        <w:rPr>
          <w:rFonts w:ascii="Times New Roman" w:eastAsia="Times New Roman" w:hAnsi="Times New Roman" w:cs="Times New Roman"/>
          <w:noProof/>
        </w:rPr>
        <w:t>Kaunas LT- 47198</w:t>
      </w:r>
    </w:p>
    <w:p w14:paraId="388789D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C420C">
        <w:rPr>
          <w:rFonts w:ascii="Times New Roman" w:eastAsia="Times New Roman" w:hAnsi="Times New Roman" w:cs="Times New Roman"/>
          <w:noProof/>
        </w:rPr>
        <w:t>Tel. +370</w:t>
      </w:r>
      <w:r w:rsidRPr="006C420C" w:rsidDel="00EA547F">
        <w:rPr>
          <w:rFonts w:ascii="Times New Roman" w:eastAsia="Times New Roman" w:hAnsi="Times New Roman" w:cs="Times New Roman"/>
          <w:noProof/>
        </w:rPr>
        <w:t xml:space="preserve"> </w:t>
      </w:r>
      <w:r w:rsidRPr="006C420C">
        <w:rPr>
          <w:rFonts w:ascii="Times New Roman" w:eastAsia="Times New Roman" w:hAnsi="Times New Roman" w:cs="Times New Roman"/>
          <w:noProof/>
        </w:rPr>
        <w:t>37 338358</w:t>
      </w:r>
    </w:p>
    <w:p w14:paraId="42BF79F5"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LT" w:eastAsia="Times New Roman" w:hAnsi="TimesLT" w:cs="Times New Roman"/>
        </w:rPr>
        <w:t>El. paštas: lithuania@medochemie.com</w:t>
      </w:r>
    </w:p>
    <w:p w14:paraId="46B69414" w14:textId="77777777" w:rsidR="008833D7" w:rsidRPr="006C420C" w:rsidRDefault="008833D7" w:rsidP="008833D7">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rPr>
      </w:pPr>
    </w:p>
    <w:p w14:paraId="655BA891" w14:textId="77777777" w:rsidR="008833D7" w:rsidRPr="006C420C" w:rsidRDefault="008833D7" w:rsidP="008833D7">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color w:val="000000"/>
        </w:rPr>
      </w:pPr>
      <w:r w:rsidRPr="006C420C">
        <w:rPr>
          <w:rFonts w:ascii="Times New Roman" w:eastAsia="Times New Roman" w:hAnsi="Times New Roman" w:cs="Times New Roman"/>
          <w:b/>
        </w:rPr>
        <w:t>Šis vaistas Europos ekonominės erdvės valstybėse narėse registruotas tokiais pavadinimais:</w:t>
      </w:r>
    </w:p>
    <w:p w14:paraId="085EB2B3"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D6BBDB8" w14:textId="11051330" w:rsidR="00942477" w:rsidRDefault="0088411A" w:rsidP="009424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Kroatija</w:t>
      </w:r>
      <w:r w:rsidR="00942477">
        <w:rPr>
          <w:rFonts w:ascii="Times New Roman" w:eastAsia="Times New Roman" w:hAnsi="Times New Roman" w:cs="Times New Roman"/>
        </w:rPr>
        <w:t xml:space="preserve"> – Temelor </w:t>
      </w:r>
      <w:r w:rsidR="00942477" w:rsidRPr="006C420C">
        <w:rPr>
          <w:rFonts w:ascii="Times New Roman" w:eastAsia="Times New Roman" w:hAnsi="Times New Roman" w:cs="Times New Roman"/>
        </w:rPr>
        <w:t>(0,5 mg, 1 mg, 2,5 mg tabletės)</w:t>
      </w:r>
    </w:p>
    <w:p w14:paraId="6EAE1B07" w14:textId="04B23B95" w:rsidR="00942477" w:rsidRDefault="00942477" w:rsidP="009424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Kipras </w:t>
      </w:r>
      <w:r w:rsidRPr="006C420C">
        <w:rPr>
          <w:rFonts w:ascii="Times New Roman" w:eastAsia="Times New Roman" w:hAnsi="Times New Roman" w:cs="Times New Roman"/>
        </w:rPr>
        <w:t>–</w:t>
      </w:r>
      <w:r>
        <w:rPr>
          <w:rFonts w:ascii="Times New Roman" w:eastAsia="Times New Roman" w:hAnsi="Times New Roman" w:cs="Times New Roman"/>
        </w:rPr>
        <w:t xml:space="preserve"> Temelor </w:t>
      </w:r>
      <w:r w:rsidRPr="006C420C">
        <w:rPr>
          <w:rFonts w:ascii="Times New Roman" w:eastAsia="Times New Roman" w:hAnsi="Times New Roman" w:cs="Times New Roman"/>
        </w:rPr>
        <w:t>(0,5 mg, 1 mg, 2,5 mg tabletės)</w:t>
      </w:r>
    </w:p>
    <w:p w14:paraId="432E2235" w14:textId="04C8A88D" w:rsidR="00942477" w:rsidRDefault="00942477" w:rsidP="009424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Čekija </w:t>
      </w:r>
      <w:r w:rsidRPr="006C420C">
        <w:rPr>
          <w:rFonts w:ascii="Times New Roman" w:eastAsia="Times New Roman" w:hAnsi="Times New Roman" w:cs="Times New Roman"/>
        </w:rPr>
        <w:t>–</w:t>
      </w:r>
      <w:r>
        <w:rPr>
          <w:rFonts w:ascii="Times New Roman" w:eastAsia="Times New Roman" w:hAnsi="Times New Roman" w:cs="Times New Roman"/>
        </w:rPr>
        <w:t xml:space="preserve"> Temelor </w:t>
      </w:r>
      <w:r w:rsidRPr="006C420C">
        <w:rPr>
          <w:rFonts w:ascii="Times New Roman" w:eastAsia="Times New Roman" w:hAnsi="Times New Roman" w:cs="Times New Roman"/>
        </w:rPr>
        <w:t>(0,5 mg, 1 mg, 2,5 mg tabletės)</w:t>
      </w:r>
    </w:p>
    <w:p w14:paraId="7BE2C0E8" w14:textId="7FFD1D9F" w:rsidR="00942477" w:rsidRDefault="00942477" w:rsidP="009424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Latvija </w:t>
      </w:r>
      <w:r w:rsidRPr="006C420C">
        <w:rPr>
          <w:rFonts w:ascii="Times New Roman" w:eastAsia="Times New Roman" w:hAnsi="Times New Roman" w:cs="Times New Roman"/>
        </w:rPr>
        <w:t>–</w:t>
      </w:r>
      <w:r>
        <w:rPr>
          <w:rFonts w:ascii="Times New Roman" w:eastAsia="Times New Roman" w:hAnsi="Times New Roman" w:cs="Times New Roman"/>
        </w:rPr>
        <w:t xml:space="preserve"> Temelor </w:t>
      </w:r>
      <w:r w:rsidRPr="006C420C">
        <w:rPr>
          <w:rFonts w:ascii="Times New Roman" w:eastAsia="Times New Roman" w:hAnsi="Times New Roman" w:cs="Times New Roman"/>
        </w:rPr>
        <w:t>(0,5 mg, 1 mg, 2,5 mg tabletės)</w:t>
      </w:r>
    </w:p>
    <w:p w14:paraId="5825C1EF" w14:textId="5EFF2A65" w:rsidR="00942477" w:rsidRDefault="0094247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Malta </w:t>
      </w:r>
      <w:r w:rsidRPr="006C420C">
        <w:rPr>
          <w:rFonts w:ascii="Times New Roman" w:eastAsia="Times New Roman" w:hAnsi="Times New Roman" w:cs="Times New Roman"/>
        </w:rPr>
        <w:t>–</w:t>
      </w:r>
      <w:r>
        <w:rPr>
          <w:rFonts w:ascii="Times New Roman" w:eastAsia="Times New Roman" w:hAnsi="Times New Roman" w:cs="Times New Roman"/>
        </w:rPr>
        <w:t xml:space="preserve"> Lorans </w:t>
      </w:r>
      <w:r w:rsidRPr="006C420C">
        <w:rPr>
          <w:rFonts w:ascii="Times New Roman" w:eastAsia="Times New Roman" w:hAnsi="Times New Roman" w:cs="Times New Roman"/>
        </w:rPr>
        <w:t>(0,5 mg, 1 mg, 2,5 mg tabletės)</w:t>
      </w:r>
    </w:p>
    <w:p w14:paraId="33FA1F58" w14:textId="183C30B8"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Graikija – Akivass (0,5 mg, 1 mg, 2,5 mg tabletės)</w:t>
      </w:r>
    </w:p>
    <w:p w14:paraId="7CB590A2" w14:textId="14F00FE7" w:rsidR="00942477"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Lietuva</w:t>
      </w:r>
      <w:r w:rsidR="00942477">
        <w:rPr>
          <w:rFonts w:ascii="Times New Roman" w:eastAsia="Times New Roman" w:hAnsi="Times New Roman" w:cs="Times New Roman"/>
        </w:rPr>
        <w:t xml:space="preserve"> </w:t>
      </w:r>
      <w:r w:rsidR="00942477" w:rsidRPr="006C420C">
        <w:rPr>
          <w:rFonts w:ascii="Times New Roman" w:eastAsia="Times New Roman" w:hAnsi="Times New Roman" w:cs="Times New Roman"/>
        </w:rPr>
        <w:t>–</w:t>
      </w:r>
      <w:r w:rsidR="00942477">
        <w:rPr>
          <w:rFonts w:ascii="Times New Roman" w:eastAsia="Times New Roman" w:hAnsi="Times New Roman" w:cs="Times New Roman"/>
        </w:rPr>
        <w:t xml:space="preserve"> </w:t>
      </w:r>
      <w:r w:rsidR="00942477" w:rsidRPr="006C420C">
        <w:rPr>
          <w:rFonts w:ascii="Times New Roman" w:eastAsia="Times New Roman" w:hAnsi="Times New Roman" w:cs="Times New Roman"/>
        </w:rPr>
        <w:t>LORANS (0,5 mg, 1 mg, 2,5 mg tabletės)</w:t>
      </w:r>
    </w:p>
    <w:p w14:paraId="1D915427" w14:textId="7307F386"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Estija – LORANS (0,5 mg, 1 mg, 2,5 mg tabletės)</w:t>
      </w:r>
    </w:p>
    <w:p w14:paraId="6B562632" w14:textId="5DA1EB35"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 xml:space="preserve">Nyderlandai </w:t>
      </w:r>
      <w:r w:rsidR="00942477" w:rsidRPr="006C420C">
        <w:rPr>
          <w:rFonts w:ascii="Times New Roman" w:eastAsia="Times New Roman" w:hAnsi="Times New Roman" w:cs="Times New Roman"/>
        </w:rPr>
        <w:t>–</w:t>
      </w:r>
      <w:r w:rsidR="00942477">
        <w:rPr>
          <w:rFonts w:ascii="Times New Roman" w:eastAsia="Times New Roman" w:hAnsi="Times New Roman" w:cs="Times New Roman"/>
        </w:rPr>
        <w:t xml:space="preserve"> </w:t>
      </w:r>
      <w:r w:rsidRPr="006C420C">
        <w:rPr>
          <w:rFonts w:ascii="Times New Roman" w:eastAsia="Times New Roman" w:hAnsi="Times New Roman" w:cs="Times New Roman"/>
        </w:rPr>
        <w:t>Lorazepam</w:t>
      </w:r>
      <w:r w:rsidR="00942477">
        <w:rPr>
          <w:rFonts w:ascii="Times New Roman" w:eastAsia="Times New Roman" w:hAnsi="Times New Roman" w:cs="Times New Roman"/>
        </w:rPr>
        <w:t xml:space="preserve"> </w:t>
      </w:r>
      <w:r w:rsidRPr="006C420C">
        <w:rPr>
          <w:rFonts w:ascii="Times New Roman" w:eastAsia="Times New Roman" w:hAnsi="Times New Roman" w:cs="Times New Roman"/>
        </w:rPr>
        <w:t>-</w:t>
      </w:r>
      <w:r w:rsidR="00942477">
        <w:rPr>
          <w:rFonts w:ascii="Times New Roman" w:eastAsia="Times New Roman" w:hAnsi="Times New Roman" w:cs="Times New Roman"/>
        </w:rPr>
        <w:t xml:space="preserve"> </w:t>
      </w:r>
      <w:r w:rsidRPr="006C420C">
        <w:rPr>
          <w:rFonts w:ascii="Times New Roman" w:eastAsia="Times New Roman" w:hAnsi="Times New Roman" w:cs="Times New Roman"/>
        </w:rPr>
        <w:t>GenRx (0,5 mg, 1 mg, 2,5 mg tabletės)</w:t>
      </w:r>
    </w:p>
    <w:p w14:paraId="630437AF"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3D92797" w14:textId="27C93795"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bCs/>
          <w:lang w:eastAsia="ar-SA"/>
        </w:rPr>
        <w:t>Šis pakuotės lapelis</w:t>
      </w:r>
      <w:r w:rsidRPr="006C420C">
        <w:rPr>
          <w:rFonts w:ascii="Times New Roman" w:eastAsia="Times New Roman" w:hAnsi="Times New Roman" w:cs="Times New Roman"/>
          <w:b/>
          <w:lang w:eastAsia="ar-SA"/>
        </w:rPr>
        <w:t xml:space="preserve"> paskutinį kartą peržiūrėtas </w:t>
      </w:r>
      <w:r w:rsidR="00C35281">
        <w:rPr>
          <w:rFonts w:ascii="Times New Roman" w:eastAsia="Times New Roman" w:hAnsi="Times New Roman" w:cs="Times New Roman"/>
          <w:b/>
          <w:lang w:eastAsia="ar-SA"/>
        </w:rPr>
        <w:t>2023-12-06.</w:t>
      </w:r>
    </w:p>
    <w:p w14:paraId="2CD09EB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5A661B5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A3497CD" w14:textId="77777777" w:rsidR="008833D7" w:rsidRPr="006C420C" w:rsidRDefault="008833D7" w:rsidP="008833D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C420C">
        <w:rPr>
          <w:rFonts w:ascii="Times New Roman" w:eastAsia="Times New Roman" w:hAnsi="Times New Roman" w:cs="Times New Roman"/>
          <w:snapToGrid w:val="0"/>
          <w:szCs w:val="20"/>
        </w:rPr>
        <w:t xml:space="preserve">Išsami informacija apie šį </w:t>
      </w:r>
      <w:r w:rsidRPr="006C420C">
        <w:rPr>
          <w:rFonts w:ascii="Times New Roman" w:eastAsia="Times New Roman" w:hAnsi="Times New Roman" w:cs="Times New Roman"/>
          <w:snapToGrid w:val="0"/>
          <w:szCs w:val="24"/>
        </w:rPr>
        <w:t>vaistą</w:t>
      </w:r>
      <w:r w:rsidRPr="006C420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6C420C">
        <w:rPr>
          <w:rFonts w:ascii="Times New Roman" w:eastAsia="Times New Roman" w:hAnsi="Times New Roman" w:cs="Times New Roman"/>
          <w:i/>
          <w:snapToGrid w:val="0"/>
          <w:szCs w:val="24"/>
        </w:rPr>
        <w:t xml:space="preserve"> </w:t>
      </w:r>
      <w:hyperlink r:id="rId13" w:history="1">
        <w:r w:rsidRPr="006C420C">
          <w:rPr>
            <w:rFonts w:ascii="Times New Roman" w:eastAsia="SimSun" w:hAnsi="Times New Roman" w:cs="Times New Roman"/>
            <w:snapToGrid w:val="0"/>
            <w:color w:val="0000FF"/>
            <w:szCs w:val="20"/>
            <w:u w:val="single"/>
          </w:rPr>
          <w:t>http://www.vvkt.lt/</w:t>
        </w:r>
      </w:hyperlink>
      <w:r w:rsidRPr="006C420C">
        <w:rPr>
          <w:rFonts w:ascii="Times New Roman" w:eastAsia="Times New Roman" w:hAnsi="Times New Roman" w:cs="Times New Roman"/>
          <w:snapToGrid w:val="0"/>
          <w:szCs w:val="20"/>
        </w:rPr>
        <w:t>.</w:t>
      </w:r>
    </w:p>
    <w:p w14:paraId="6EB0653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pPr>
    </w:p>
    <w:p w14:paraId="0027F5B5" w14:textId="77777777" w:rsidR="008833D7" w:rsidRPr="006C420C" w:rsidRDefault="008833D7" w:rsidP="008833D7">
      <w:bookmarkStart w:id="24" w:name="_GoBack"/>
      <w:bookmarkEnd w:id="24"/>
    </w:p>
    <w:p w14:paraId="1809C4A6" w14:textId="77777777" w:rsidR="008833D7" w:rsidRPr="006C420C" w:rsidRDefault="008833D7" w:rsidP="008833D7"/>
    <w:p w14:paraId="78A5C8BB" w14:textId="77777777" w:rsidR="00627DA1" w:rsidRPr="006C420C" w:rsidRDefault="00627DA1"/>
    <w:sectPr w:rsidR="00627DA1" w:rsidRPr="006C420C" w:rsidSect="00BD12AE">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D3DC7" w14:textId="77777777" w:rsidR="00D73401" w:rsidRDefault="00D73401">
      <w:pPr>
        <w:spacing w:after="0" w:line="240" w:lineRule="auto"/>
      </w:pPr>
      <w:r>
        <w:separator/>
      </w:r>
    </w:p>
  </w:endnote>
  <w:endnote w:type="continuationSeparator" w:id="0">
    <w:p w14:paraId="59EE1B51" w14:textId="77777777" w:rsidR="00D73401" w:rsidRDefault="00D73401">
      <w:pPr>
        <w:spacing w:after="0" w:line="240" w:lineRule="auto"/>
      </w:pPr>
      <w:r>
        <w:continuationSeparator/>
      </w:r>
    </w:p>
  </w:endnote>
  <w:endnote w:type="continuationNotice" w:id="1">
    <w:p w14:paraId="369D7BB7" w14:textId="77777777" w:rsidR="00D73401" w:rsidRDefault="00D73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C802" w14:textId="77777777" w:rsidR="00A16950" w:rsidRDefault="00274F3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5D0AC34E" w14:textId="77777777" w:rsidR="00A16950" w:rsidRDefault="00A169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DB9F" w14:textId="6CDD6D2F" w:rsidR="00A16950" w:rsidRPr="00694D0D" w:rsidRDefault="00274F3F">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67078B">
      <w:rPr>
        <w:rStyle w:val="Puslapionumeris"/>
        <w:noProof/>
        <w:sz w:val="22"/>
        <w:szCs w:val="22"/>
      </w:rPr>
      <w:t>1</w:t>
    </w:r>
    <w:r w:rsidRPr="00694D0D">
      <w:rPr>
        <w:rStyle w:val="Puslapionumeris"/>
        <w:sz w:val="22"/>
        <w:szCs w:val="22"/>
      </w:rPr>
      <w:fldChar w:fldCharType="end"/>
    </w:r>
  </w:p>
  <w:p w14:paraId="324F1471" w14:textId="77777777" w:rsidR="00A16950" w:rsidRDefault="00A169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F373" w14:textId="77777777" w:rsidR="00D73401" w:rsidRDefault="00D73401">
      <w:pPr>
        <w:spacing w:after="0" w:line="240" w:lineRule="auto"/>
      </w:pPr>
      <w:r>
        <w:separator/>
      </w:r>
    </w:p>
  </w:footnote>
  <w:footnote w:type="continuationSeparator" w:id="0">
    <w:p w14:paraId="25B47707" w14:textId="77777777" w:rsidR="00D73401" w:rsidRDefault="00D73401">
      <w:pPr>
        <w:spacing w:after="0" w:line="240" w:lineRule="auto"/>
      </w:pPr>
      <w:r>
        <w:continuationSeparator/>
      </w:r>
    </w:p>
  </w:footnote>
  <w:footnote w:type="continuationNotice" w:id="1">
    <w:p w14:paraId="1B0A0A1E" w14:textId="77777777" w:rsidR="00D73401" w:rsidRDefault="00D73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CE0AD" w14:textId="77777777" w:rsidR="00C35281" w:rsidRDefault="00C352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A09"/>
    <w:multiLevelType w:val="hybridMultilevel"/>
    <w:tmpl w:val="C7405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420CD"/>
    <w:multiLevelType w:val="hybridMultilevel"/>
    <w:tmpl w:val="0660CA1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A1E44"/>
    <w:multiLevelType w:val="hybridMultilevel"/>
    <w:tmpl w:val="84F2B3E0"/>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91410"/>
    <w:multiLevelType w:val="hybridMultilevel"/>
    <w:tmpl w:val="C99E44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173D5"/>
    <w:multiLevelType w:val="hybridMultilevel"/>
    <w:tmpl w:val="E2A0C7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04076"/>
    <w:multiLevelType w:val="hybridMultilevel"/>
    <w:tmpl w:val="43E2B318"/>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7A7517"/>
    <w:multiLevelType w:val="hybridMultilevel"/>
    <w:tmpl w:val="770ED204"/>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6E1E50"/>
    <w:multiLevelType w:val="hybridMultilevel"/>
    <w:tmpl w:val="46745462"/>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3715BC"/>
    <w:multiLevelType w:val="hybridMultilevel"/>
    <w:tmpl w:val="708C4952"/>
    <w:lvl w:ilvl="0" w:tplc="FFFFFFFF">
      <w:start w:val="1"/>
      <w:numFmt w:val="bullet"/>
      <w:lvlText w:val="-"/>
      <w:lvlJc w:val="left"/>
      <w:pPr>
        <w:tabs>
          <w:tab w:val="num" w:pos="927"/>
        </w:tabs>
        <w:ind w:left="927" w:hanging="567"/>
      </w:pPr>
      <w:rPr>
        <w:rFonts w:ascii="Times New Roman" w:hAnsi="Times New Roman" w:hint="default"/>
      </w:rPr>
    </w:lvl>
    <w:lvl w:ilvl="1" w:tplc="FFFFFFFF">
      <w:start w:val="1"/>
      <w:numFmt w:val="bullet"/>
      <w:lvlText w:val="-"/>
      <w:lvlJc w:val="left"/>
      <w:pPr>
        <w:tabs>
          <w:tab w:val="num" w:pos="1647"/>
        </w:tabs>
        <w:ind w:left="1647" w:hanging="567"/>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C79F4"/>
    <w:multiLevelType w:val="hybridMultilevel"/>
    <w:tmpl w:val="A2288306"/>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F6CD6"/>
    <w:multiLevelType w:val="hybridMultilevel"/>
    <w:tmpl w:val="4DFE6D7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B6DB8"/>
    <w:multiLevelType w:val="hybridMultilevel"/>
    <w:tmpl w:val="FA924DBA"/>
    <w:lvl w:ilvl="0" w:tplc="C3508C8E">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566366"/>
    <w:multiLevelType w:val="multilevel"/>
    <w:tmpl w:val="0660CA1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8C6A50"/>
    <w:multiLevelType w:val="hybridMultilevel"/>
    <w:tmpl w:val="959E4860"/>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B213CE"/>
    <w:multiLevelType w:val="hybridMultilevel"/>
    <w:tmpl w:val="09C8906E"/>
    <w:lvl w:ilvl="0" w:tplc="44A263A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6"/>
  </w:num>
  <w:num w:numId="4">
    <w:abstractNumId w:val="0"/>
  </w:num>
  <w:num w:numId="5">
    <w:abstractNumId w:val="17"/>
  </w:num>
  <w:num w:numId="6">
    <w:abstractNumId w:val="13"/>
  </w:num>
  <w:num w:numId="7">
    <w:abstractNumId w:val="8"/>
  </w:num>
  <w:num w:numId="8">
    <w:abstractNumId w:val="5"/>
  </w:num>
  <w:num w:numId="9">
    <w:abstractNumId w:val="1"/>
  </w:num>
  <w:num w:numId="10">
    <w:abstractNumId w:val="15"/>
  </w:num>
  <w:num w:numId="11">
    <w:abstractNumId w:val="10"/>
  </w:num>
  <w:num w:numId="12">
    <w:abstractNumId w:val="14"/>
  </w:num>
  <w:num w:numId="13">
    <w:abstractNumId w:val="4"/>
  </w:num>
  <w:num w:numId="14">
    <w:abstractNumId w:val="11"/>
  </w:num>
  <w:num w:numId="15">
    <w:abstractNumId w:val="12"/>
  </w:num>
  <w:num w:numId="16">
    <w:abstractNumId w:val="9"/>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D7"/>
    <w:rsid w:val="0001419E"/>
    <w:rsid w:val="00044570"/>
    <w:rsid w:val="00066C68"/>
    <w:rsid w:val="00202647"/>
    <w:rsid w:val="00232084"/>
    <w:rsid w:val="00270ADD"/>
    <w:rsid w:val="00270F12"/>
    <w:rsid w:val="00274F3F"/>
    <w:rsid w:val="002E2513"/>
    <w:rsid w:val="00354F45"/>
    <w:rsid w:val="003B4655"/>
    <w:rsid w:val="004168FA"/>
    <w:rsid w:val="00526241"/>
    <w:rsid w:val="005D69AF"/>
    <w:rsid w:val="00605DA1"/>
    <w:rsid w:val="00627DA1"/>
    <w:rsid w:val="0067078B"/>
    <w:rsid w:val="006C420C"/>
    <w:rsid w:val="0070149A"/>
    <w:rsid w:val="0073656F"/>
    <w:rsid w:val="007A5A16"/>
    <w:rsid w:val="008738B4"/>
    <w:rsid w:val="008833D7"/>
    <w:rsid w:val="0088411A"/>
    <w:rsid w:val="00887ACE"/>
    <w:rsid w:val="00942477"/>
    <w:rsid w:val="009764F0"/>
    <w:rsid w:val="009A05C6"/>
    <w:rsid w:val="009C3481"/>
    <w:rsid w:val="00A0578D"/>
    <w:rsid w:val="00A1345A"/>
    <w:rsid w:val="00A16950"/>
    <w:rsid w:val="00A737A3"/>
    <w:rsid w:val="00A878CC"/>
    <w:rsid w:val="00AF3AEF"/>
    <w:rsid w:val="00C02520"/>
    <w:rsid w:val="00C35281"/>
    <w:rsid w:val="00C864BB"/>
    <w:rsid w:val="00C9145D"/>
    <w:rsid w:val="00CF1AAE"/>
    <w:rsid w:val="00D2071B"/>
    <w:rsid w:val="00D261A6"/>
    <w:rsid w:val="00D61B55"/>
    <w:rsid w:val="00D73401"/>
    <w:rsid w:val="00DD796E"/>
    <w:rsid w:val="00E615FE"/>
    <w:rsid w:val="00E83A6A"/>
    <w:rsid w:val="00F5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9C2B5"/>
  <w15:chartTrackingRefBased/>
  <w15:docId w15:val="{C2534547-5B19-4EC4-B930-39089937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5281"/>
    <w:rPr>
      <w:kern w:val="0"/>
      <w:lang w:val="lt-LT"/>
      <w14:ligatures w14:val="none"/>
    </w:rPr>
  </w:style>
  <w:style w:type="paragraph" w:styleId="Antrat1">
    <w:name w:val="heading 1"/>
    <w:basedOn w:val="prastasis"/>
    <w:next w:val="prastasis"/>
    <w:link w:val="Antrat1Diagrama"/>
    <w:uiPriority w:val="99"/>
    <w:qFormat/>
    <w:rsid w:val="008833D7"/>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8833D7"/>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8833D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paragraph" w:styleId="Antrat6">
    <w:name w:val="heading 6"/>
    <w:basedOn w:val="prastasis"/>
    <w:next w:val="prastasis"/>
    <w:link w:val="Antrat6Diagrama"/>
    <w:uiPriority w:val="99"/>
    <w:qFormat/>
    <w:rsid w:val="008833D7"/>
    <w:pPr>
      <w:overflowPunct w:val="0"/>
      <w:autoSpaceDE w:val="0"/>
      <w:autoSpaceDN w:val="0"/>
      <w:adjustRightInd w:val="0"/>
      <w:spacing w:before="240" w:after="60" w:line="240" w:lineRule="auto"/>
      <w:textAlignment w:val="baseline"/>
      <w:outlineLvl w:val="5"/>
    </w:pPr>
    <w:rPr>
      <w:rFonts w:ascii="TimesLT" w:eastAsia="Times New Roman" w:hAnsi="TimesLT" w:cs="Times New Roman"/>
      <w:b/>
      <w:bCs/>
    </w:rPr>
  </w:style>
  <w:style w:type="paragraph" w:styleId="Antrat7">
    <w:name w:val="heading 7"/>
    <w:basedOn w:val="prastasis"/>
    <w:next w:val="prastasis"/>
    <w:link w:val="Antrat7Diagrama"/>
    <w:uiPriority w:val="99"/>
    <w:qFormat/>
    <w:rsid w:val="008833D7"/>
    <w:pPr>
      <w:keepNext/>
      <w:overflowPunct w:val="0"/>
      <w:autoSpaceDE w:val="0"/>
      <w:autoSpaceDN w:val="0"/>
      <w:adjustRightInd w:val="0"/>
      <w:spacing w:after="0" w:line="240" w:lineRule="auto"/>
      <w:textAlignment w:val="baseline"/>
      <w:outlineLvl w:val="6"/>
    </w:pPr>
    <w:rPr>
      <w:rFonts w:ascii="TimesLT" w:eastAsia="Times New Roman" w:hAnsi="TimesLT" w:cs="Times New Roman"/>
      <w:i/>
      <w:iCs/>
      <w:szCs w:val="20"/>
    </w:rPr>
  </w:style>
  <w:style w:type="paragraph" w:styleId="Antrat8">
    <w:name w:val="heading 8"/>
    <w:basedOn w:val="prastasis"/>
    <w:next w:val="prastasis"/>
    <w:link w:val="Antrat8Diagrama"/>
    <w:uiPriority w:val="99"/>
    <w:qFormat/>
    <w:rsid w:val="008833D7"/>
    <w:pPr>
      <w:keepNext/>
      <w:overflowPunct w:val="0"/>
      <w:autoSpaceDE w:val="0"/>
      <w:autoSpaceDN w:val="0"/>
      <w:adjustRightInd w:val="0"/>
      <w:spacing w:after="0" w:line="240" w:lineRule="auto"/>
      <w:textAlignment w:val="baseline"/>
      <w:outlineLvl w:val="7"/>
    </w:pPr>
    <w:rPr>
      <w:rFonts w:ascii="TimesLT" w:eastAsia="Times New Roman" w:hAnsi="TimesLT" w:cs="Times New Roman"/>
      <w:b/>
      <w:bCs/>
      <w:szCs w:val="20"/>
    </w:rPr>
  </w:style>
  <w:style w:type="paragraph" w:styleId="Antrat9">
    <w:name w:val="heading 9"/>
    <w:basedOn w:val="prastasis"/>
    <w:next w:val="prastasis"/>
    <w:link w:val="Antrat9Diagrama"/>
    <w:uiPriority w:val="99"/>
    <w:qFormat/>
    <w:rsid w:val="008833D7"/>
    <w:pPr>
      <w:overflowPunct w:val="0"/>
      <w:autoSpaceDE w:val="0"/>
      <w:autoSpaceDN w:val="0"/>
      <w:adjustRightInd w:val="0"/>
      <w:spacing w:before="240" w:after="60" w:line="240" w:lineRule="auto"/>
      <w:textAlignment w:val="baseline"/>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833D7"/>
    <w:rPr>
      <w:rFonts w:ascii="Arial" w:eastAsia="Times New Roman" w:hAnsi="Arial" w:cs="Arial"/>
      <w:b/>
      <w:bCs/>
      <w:kern w:val="32"/>
      <w:sz w:val="32"/>
      <w:szCs w:val="32"/>
      <w:lang w:val="lt-LT"/>
      <w14:ligatures w14:val="none"/>
    </w:rPr>
  </w:style>
  <w:style w:type="character" w:customStyle="1" w:styleId="Antrat2Diagrama">
    <w:name w:val="Antraštė 2 Diagrama"/>
    <w:basedOn w:val="Numatytasispastraiposriftas"/>
    <w:link w:val="Antrat2"/>
    <w:uiPriority w:val="99"/>
    <w:rsid w:val="008833D7"/>
    <w:rPr>
      <w:rFonts w:ascii="Arial" w:eastAsia="Times New Roman" w:hAnsi="Arial" w:cs="Arial"/>
      <w:b/>
      <w:bCs/>
      <w:i/>
      <w:iCs/>
      <w:kern w:val="0"/>
      <w:sz w:val="28"/>
      <w:szCs w:val="28"/>
      <w:lang w:val="lt-LT"/>
      <w14:ligatures w14:val="none"/>
    </w:rPr>
  </w:style>
  <w:style w:type="character" w:customStyle="1" w:styleId="Antrat3Diagrama">
    <w:name w:val="Antraštė 3 Diagrama"/>
    <w:basedOn w:val="Numatytasispastraiposriftas"/>
    <w:link w:val="Antrat3"/>
    <w:uiPriority w:val="99"/>
    <w:rsid w:val="008833D7"/>
    <w:rPr>
      <w:rFonts w:ascii="Arial" w:eastAsia="Times New Roman" w:hAnsi="Arial" w:cs="Arial"/>
      <w:b/>
      <w:bCs/>
      <w:kern w:val="0"/>
      <w:sz w:val="26"/>
      <w:szCs w:val="26"/>
      <w:lang w:val="lt-LT"/>
      <w14:ligatures w14:val="none"/>
    </w:rPr>
  </w:style>
  <w:style w:type="character" w:customStyle="1" w:styleId="Antrat6Diagrama">
    <w:name w:val="Antraštė 6 Diagrama"/>
    <w:basedOn w:val="Numatytasispastraiposriftas"/>
    <w:link w:val="Antrat6"/>
    <w:uiPriority w:val="99"/>
    <w:rsid w:val="008833D7"/>
    <w:rPr>
      <w:rFonts w:ascii="TimesLT" w:eastAsia="Times New Roman" w:hAnsi="TimesLT" w:cs="Times New Roman"/>
      <w:b/>
      <w:bCs/>
      <w:kern w:val="0"/>
      <w:lang w:val="lt-LT"/>
      <w14:ligatures w14:val="none"/>
    </w:rPr>
  </w:style>
  <w:style w:type="character" w:customStyle="1" w:styleId="Antrat7Diagrama">
    <w:name w:val="Antraštė 7 Diagrama"/>
    <w:basedOn w:val="Numatytasispastraiposriftas"/>
    <w:link w:val="Antrat7"/>
    <w:uiPriority w:val="99"/>
    <w:rsid w:val="008833D7"/>
    <w:rPr>
      <w:rFonts w:ascii="TimesLT" w:eastAsia="Times New Roman" w:hAnsi="TimesLT" w:cs="Times New Roman"/>
      <w:i/>
      <w:iCs/>
      <w:kern w:val="0"/>
      <w:szCs w:val="20"/>
      <w:lang w:val="lt-LT"/>
      <w14:ligatures w14:val="none"/>
    </w:rPr>
  </w:style>
  <w:style w:type="character" w:customStyle="1" w:styleId="Antrat8Diagrama">
    <w:name w:val="Antraštė 8 Diagrama"/>
    <w:basedOn w:val="Numatytasispastraiposriftas"/>
    <w:link w:val="Antrat8"/>
    <w:uiPriority w:val="99"/>
    <w:rsid w:val="008833D7"/>
    <w:rPr>
      <w:rFonts w:ascii="TimesLT" w:eastAsia="Times New Roman" w:hAnsi="TimesLT" w:cs="Times New Roman"/>
      <w:b/>
      <w:bCs/>
      <w:kern w:val="0"/>
      <w:szCs w:val="20"/>
      <w:lang w:val="lt-LT"/>
      <w14:ligatures w14:val="none"/>
    </w:rPr>
  </w:style>
  <w:style w:type="character" w:customStyle="1" w:styleId="Antrat9Diagrama">
    <w:name w:val="Antraštė 9 Diagrama"/>
    <w:basedOn w:val="Numatytasispastraiposriftas"/>
    <w:link w:val="Antrat9"/>
    <w:uiPriority w:val="99"/>
    <w:rsid w:val="008833D7"/>
    <w:rPr>
      <w:rFonts w:ascii="Arial" w:eastAsia="Times New Roman" w:hAnsi="Arial" w:cs="Arial"/>
      <w:kern w:val="0"/>
      <w:lang w:val="lt-LT" w:eastAsia="lt-LT"/>
      <w14:ligatures w14:val="none"/>
    </w:rPr>
  </w:style>
  <w:style w:type="numbering" w:customStyle="1" w:styleId="Sraonra1">
    <w:name w:val="Sąrašo nėra1"/>
    <w:next w:val="Sraonra"/>
    <w:uiPriority w:val="99"/>
    <w:semiHidden/>
    <w:unhideWhenUsed/>
    <w:rsid w:val="008833D7"/>
  </w:style>
  <w:style w:type="character" w:styleId="Hipersaitas">
    <w:name w:val="Hyperlink"/>
    <w:uiPriority w:val="99"/>
    <w:rsid w:val="008833D7"/>
    <w:rPr>
      <w:rFonts w:cs="Times New Roman"/>
      <w:color w:val="0000FF"/>
      <w:u w:val="single"/>
    </w:rPr>
  </w:style>
  <w:style w:type="paragraph" w:customStyle="1" w:styleId="PI-1EMEASMCA">
    <w:name w:val="PI-1 EMEA_SMCA"/>
    <w:basedOn w:val="Antrat2"/>
    <w:link w:val="PI-1EMEASMCAChar"/>
    <w:autoRedefine/>
    <w:uiPriority w:val="99"/>
    <w:rsid w:val="008833D7"/>
    <w:pPr>
      <w:tabs>
        <w:tab w:val="left" w:pos="567"/>
      </w:tabs>
      <w:spacing w:before="0" w:after="0"/>
      <w:ind w:left="567" w:hanging="567"/>
    </w:pPr>
    <w:rPr>
      <w:rFonts w:ascii="Times New Roman" w:hAnsi="Times New Roman" w:cs="Times New Roman"/>
      <w:bCs w:val="0"/>
      <w:i w:val="0"/>
      <w:iCs w:val="0"/>
      <w:sz w:val="22"/>
      <w:szCs w:val="20"/>
    </w:rPr>
  </w:style>
  <w:style w:type="paragraph" w:customStyle="1" w:styleId="PI-1labEMEASMCA">
    <w:name w:val="PI-1_lab EMEA_SMCA"/>
    <w:basedOn w:val="prastasis"/>
    <w:link w:val="PI-1labEMEASMCAChar"/>
    <w:autoRedefine/>
    <w:uiPriority w:val="99"/>
    <w:rsid w:val="008833D7"/>
    <w:pPr>
      <w:pBdr>
        <w:top w:val="single" w:sz="4" w:space="1"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40" w:lineRule="auto"/>
      <w:textAlignment w:val="baseline"/>
    </w:pPr>
    <w:rPr>
      <w:rFonts w:ascii="Times New Roman" w:eastAsia="Times New Roman" w:hAnsi="Times New Roman" w:cs="Times New Roman"/>
      <w:b/>
      <w:noProof/>
      <w:szCs w:val="20"/>
    </w:rPr>
  </w:style>
  <w:style w:type="character" w:customStyle="1" w:styleId="PI-1labEMEASMCAChar">
    <w:name w:val="PI-1_lab EMEA_SMCA Char"/>
    <w:link w:val="PI-1labEMEASMCA"/>
    <w:uiPriority w:val="99"/>
    <w:locked/>
    <w:rsid w:val="008833D7"/>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uiPriority w:val="99"/>
    <w:rsid w:val="008833D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8833D7"/>
    <w:pPr>
      <w:overflowPunct w:val="0"/>
      <w:autoSpaceDE w:val="0"/>
      <w:autoSpaceDN w:val="0"/>
      <w:adjustRightInd w:val="0"/>
      <w:spacing w:after="0" w:line="240" w:lineRule="auto"/>
      <w:textAlignment w:val="baseline"/>
    </w:pPr>
    <w:rPr>
      <w:rFonts w:ascii="Times New Roman" w:eastAsia="Times New Roman" w:hAnsi="Times New Roman" w:cs="Times New Roman"/>
      <w:noProof/>
      <w:szCs w:val="20"/>
    </w:rPr>
  </w:style>
  <w:style w:type="character" w:customStyle="1" w:styleId="BTEMEASMCAChar">
    <w:name w:val="BT EMEA_SMCA Char"/>
    <w:link w:val="BTEMEASMCA"/>
    <w:uiPriority w:val="99"/>
    <w:locked/>
    <w:rsid w:val="008833D7"/>
    <w:rPr>
      <w:rFonts w:ascii="Times New Roman" w:eastAsia="Times New Roman" w:hAnsi="Times New Roman" w:cs="Times New Roman"/>
      <w:noProof/>
      <w:kern w:val="0"/>
      <w:szCs w:val="20"/>
      <w:lang w:val="lt-LT"/>
      <w14:ligatures w14:val="none"/>
    </w:rPr>
  </w:style>
  <w:style w:type="paragraph" w:customStyle="1" w:styleId="TTEMEASMCA">
    <w:name w:val="TT EMEA_SMCA"/>
    <w:basedOn w:val="Antrat1"/>
    <w:link w:val="TTEMEASMCAChar"/>
    <w:autoRedefine/>
    <w:uiPriority w:val="99"/>
    <w:rsid w:val="008833D7"/>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8833D7"/>
    <w:rPr>
      <w:rFonts w:ascii="Times New Roman" w:eastAsia="Times New Roman" w:hAnsi="Times New Roman" w:cs="Times New Roman"/>
      <w:b/>
      <w:caps/>
      <w:kern w:val="0"/>
      <w:szCs w:val="20"/>
      <w14:ligatures w14:val="none"/>
    </w:rPr>
  </w:style>
  <w:style w:type="paragraph" w:customStyle="1" w:styleId="BTAnIIEMEASMCA">
    <w:name w:val="BT(AnII) EMEA_SMCA"/>
    <w:basedOn w:val="Debesliotekstas"/>
    <w:autoRedefine/>
    <w:uiPriority w:val="99"/>
    <w:rsid w:val="008833D7"/>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8833D7"/>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833D7"/>
    <w:rPr>
      <w:rFonts w:ascii="Tahoma" w:eastAsia="Times New Roman" w:hAnsi="Tahoma" w:cs="Tahoma"/>
      <w:kern w:val="0"/>
      <w:sz w:val="16"/>
      <w:szCs w:val="16"/>
      <w:lang w:val="lt-LT"/>
      <w14:ligatures w14:val="none"/>
    </w:rPr>
  </w:style>
  <w:style w:type="paragraph" w:customStyle="1" w:styleId="BT-EMEASMCA">
    <w:name w:val="BT- EMEA_SMCA"/>
    <w:basedOn w:val="BTEMEASMCA"/>
    <w:autoRedefine/>
    <w:uiPriority w:val="99"/>
    <w:rsid w:val="008833D7"/>
    <w:pPr>
      <w:tabs>
        <w:tab w:val="num" w:pos="360"/>
      </w:tabs>
    </w:pPr>
  </w:style>
  <w:style w:type="paragraph" w:customStyle="1" w:styleId="PI-3EMEASMCA">
    <w:name w:val="PI-3 EMEA_SMCA"/>
    <w:basedOn w:val="prastasis"/>
    <w:autoRedefine/>
    <w:uiPriority w:val="99"/>
    <w:rsid w:val="008833D7"/>
    <w:pPr>
      <w:overflowPunct w:val="0"/>
      <w:autoSpaceDE w:val="0"/>
      <w:autoSpaceDN w:val="0"/>
      <w:adjustRightInd w:val="0"/>
      <w:spacing w:after="0" w:line="220" w:lineRule="exact"/>
      <w:textAlignment w:val="baseline"/>
    </w:pPr>
    <w:rPr>
      <w:rFonts w:ascii="Times New Roman" w:eastAsia="Times New Roman" w:hAnsi="Times New Roman" w:cs="Times New Roman"/>
      <w:b/>
      <w:bCs/>
      <w:lang w:val="es-MX"/>
    </w:rPr>
  </w:style>
  <w:style w:type="paragraph" w:customStyle="1" w:styleId="BTbEMEASMCA">
    <w:name w:val="BT(b) EMEA_SMCA"/>
    <w:basedOn w:val="BTEMEASMCA"/>
    <w:autoRedefine/>
    <w:uiPriority w:val="99"/>
    <w:rsid w:val="008833D7"/>
    <w:rPr>
      <w:b/>
    </w:rPr>
  </w:style>
  <w:style w:type="paragraph" w:customStyle="1" w:styleId="BTbeEMEASMCA">
    <w:name w:val="BT(be) EMEA_SMCA"/>
    <w:basedOn w:val="BTEMEASMCA"/>
    <w:autoRedefine/>
    <w:uiPriority w:val="99"/>
    <w:rsid w:val="008833D7"/>
    <w:pPr>
      <w:jc w:val="center"/>
    </w:pPr>
    <w:rPr>
      <w:b/>
    </w:rPr>
  </w:style>
  <w:style w:type="paragraph" w:customStyle="1" w:styleId="BTeEMEASMCA">
    <w:name w:val="BT(e) EMEA_SMCA"/>
    <w:basedOn w:val="BTEMEASMCA"/>
    <w:autoRedefine/>
    <w:uiPriority w:val="99"/>
    <w:rsid w:val="008833D7"/>
    <w:pPr>
      <w:jc w:val="center"/>
    </w:pPr>
  </w:style>
  <w:style w:type="paragraph" w:customStyle="1" w:styleId="BTgEMEASMCA">
    <w:name w:val="BT(g) EMEA_SMCA"/>
    <w:basedOn w:val="BTEMEASMCA"/>
    <w:link w:val="BTgEMEASMCAChar"/>
    <w:autoRedefine/>
    <w:uiPriority w:val="99"/>
    <w:rsid w:val="008833D7"/>
    <w:rPr>
      <w:i/>
      <w:color w:val="008000"/>
    </w:rPr>
  </w:style>
  <w:style w:type="character" w:customStyle="1" w:styleId="BTgEMEASMCAChar">
    <w:name w:val="BT(g) EMEA_SMCA Char"/>
    <w:link w:val="BTgEMEASMCA"/>
    <w:uiPriority w:val="99"/>
    <w:locked/>
    <w:rsid w:val="008833D7"/>
    <w:rPr>
      <w:rFonts w:ascii="Times New Roman" w:eastAsia="Times New Roman" w:hAnsi="Times New Roman" w:cs="Times New Roman"/>
      <w:i/>
      <w:noProof/>
      <w:color w:val="008000"/>
      <w:kern w:val="0"/>
      <w:szCs w:val="20"/>
      <w:lang w:val="lt-LT"/>
      <w14:ligatures w14:val="none"/>
    </w:rPr>
  </w:style>
  <w:style w:type="paragraph" w:customStyle="1" w:styleId="BTuEMEASMCA">
    <w:name w:val="BT(u) EMEA_SMCA"/>
    <w:basedOn w:val="BTEMEASMCA"/>
    <w:autoRedefine/>
    <w:uiPriority w:val="99"/>
    <w:rsid w:val="008833D7"/>
    <w:rPr>
      <w:u w:val="single"/>
    </w:rPr>
  </w:style>
  <w:style w:type="paragraph" w:styleId="Porat">
    <w:name w:val="footer"/>
    <w:basedOn w:val="prastasis"/>
    <w:link w:val="PoratDiagrama"/>
    <w:uiPriority w:val="99"/>
    <w:rsid w:val="008833D7"/>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8833D7"/>
    <w:rPr>
      <w:rFonts w:ascii="TimesLT" w:eastAsia="Times New Roman" w:hAnsi="TimesLT" w:cs="Times New Roman"/>
      <w:kern w:val="0"/>
      <w:sz w:val="24"/>
      <w:szCs w:val="20"/>
      <w:lang w:val="lt-LT"/>
      <w14:ligatures w14:val="none"/>
    </w:rPr>
  </w:style>
  <w:style w:type="character" w:styleId="Puslapionumeris">
    <w:name w:val="page number"/>
    <w:uiPriority w:val="99"/>
    <w:rsid w:val="008833D7"/>
    <w:rPr>
      <w:rFonts w:cs="Times New Roman"/>
    </w:rPr>
  </w:style>
  <w:style w:type="paragraph" w:styleId="Pagrindinistekstas">
    <w:name w:val="Body Text"/>
    <w:basedOn w:val="prastasis"/>
    <w:link w:val="PagrindinistekstasDiagrama"/>
    <w:uiPriority w:val="99"/>
    <w:rsid w:val="008833D7"/>
    <w:pPr>
      <w:overflowPunct w:val="0"/>
      <w:autoSpaceDE w:val="0"/>
      <w:autoSpaceDN w:val="0"/>
      <w:adjustRightInd w:val="0"/>
      <w:spacing w:after="120" w:line="240" w:lineRule="auto"/>
      <w:textAlignment w:val="baseline"/>
    </w:pPr>
    <w:rPr>
      <w:rFonts w:ascii="TimesLT" w:eastAsia="Times New Roman" w:hAnsi="TimesLT" w:cs="Times New Roman"/>
      <w:szCs w:val="20"/>
      <w:lang w:eastAsia="lt-LT"/>
    </w:rPr>
  </w:style>
  <w:style w:type="character" w:customStyle="1" w:styleId="PagrindinistekstasDiagrama">
    <w:name w:val="Pagrindinis tekstas Diagrama"/>
    <w:basedOn w:val="Numatytasispastraiposriftas"/>
    <w:link w:val="Pagrindinistekstas"/>
    <w:uiPriority w:val="99"/>
    <w:rsid w:val="008833D7"/>
    <w:rPr>
      <w:rFonts w:ascii="TimesLT" w:eastAsia="Times New Roman" w:hAnsi="TimesLT" w:cs="Times New Roman"/>
      <w:kern w:val="0"/>
      <w:szCs w:val="20"/>
      <w:lang w:val="lt-LT" w:eastAsia="lt-LT"/>
      <w14:ligatures w14:val="none"/>
    </w:rPr>
  </w:style>
  <w:style w:type="paragraph" w:customStyle="1" w:styleId="mdTblEntryMod">
    <w:name w:val="md_Tbl Entry/Mod"/>
    <w:basedOn w:val="prastasis"/>
    <w:uiPriority w:val="99"/>
    <w:rsid w:val="008833D7"/>
    <w:pPr>
      <w:keepNext/>
      <w:keepLines/>
      <w:overflowPunct w:val="0"/>
      <w:autoSpaceDE w:val="0"/>
      <w:autoSpaceDN w:val="0"/>
      <w:adjustRightInd w:val="0"/>
      <w:spacing w:after="0" w:line="259" w:lineRule="atLeast"/>
      <w:textAlignment w:val="baseline"/>
    </w:pPr>
    <w:rPr>
      <w:rFonts w:ascii="TimesLT" w:eastAsia="Times New Roman" w:hAnsi="TimesLT" w:cs="Times New Roman"/>
      <w:sz w:val="20"/>
      <w:szCs w:val="20"/>
      <w:lang w:val="en-US"/>
    </w:rPr>
  </w:style>
  <w:style w:type="paragraph" w:styleId="Pagrindiniotekstotrauka3">
    <w:name w:val="Body Text Indent 3"/>
    <w:basedOn w:val="prastasis"/>
    <w:link w:val="Pagrindiniotekstotrauka3Diagrama"/>
    <w:uiPriority w:val="99"/>
    <w:rsid w:val="008833D7"/>
    <w:pPr>
      <w:overflowPunct w:val="0"/>
      <w:autoSpaceDE w:val="0"/>
      <w:autoSpaceDN w:val="0"/>
      <w:adjustRightInd w:val="0"/>
      <w:spacing w:after="120" w:line="240" w:lineRule="auto"/>
      <w:ind w:left="283"/>
      <w:textAlignment w:val="baseline"/>
    </w:pPr>
    <w:rPr>
      <w:rFonts w:ascii="Arial" w:eastAsia="Times New Roman" w:hAnsi="Arial" w:cs="Times New Roman"/>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8833D7"/>
    <w:rPr>
      <w:rFonts w:ascii="Arial" w:eastAsia="Times New Roman" w:hAnsi="Arial" w:cs="Times New Roman"/>
      <w:kern w:val="0"/>
      <w:sz w:val="16"/>
      <w:szCs w:val="16"/>
      <w:lang w:val="en-GB" w:eastAsia="de-DE"/>
      <w14:ligatures w14:val="none"/>
    </w:rPr>
  </w:style>
  <w:style w:type="paragraph" w:customStyle="1" w:styleId="Cmsor">
    <w:name w:val="Címsor"/>
    <w:basedOn w:val="prastasis"/>
    <w:next w:val="Pagrindinistekstas"/>
    <w:uiPriority w:val="99"/>
    <w:rsid w:val="008833D7"/>
    <w:pPr>
      <w:keepNext/>
      <w:suppressAutoHyphens/>
      <w:overflowPunct w:val="0"/>
      <w:autoSpaceDE w:val="0"/>
      <w:autoSpaceDN w:val="0"/>
      <w:adjustRightInd w:val="0"/>
      <w:spacing w:before="240" w:after="120" w:line="240" w:lineRule="auto"/>
      <w:textAlignment w:val="baseline"/>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uiPriority w:val="99"/>
    <w:rsid w:val="008833D7"/>
    <w:pPr>
      <w:overflowPunct w:val="0"/>
      <w:autoSpaceDE w:val="0"/>
      <w:autoSpaceDN w:val="0"/>
      <w:adjustRightInd w:val="0"/>
      <w:spacing w:after="120" w:line="240" w:lineRule="auto"/>
      <w:ind w:left="283"/>
      <w:textAlignment w:val="baseline"/>
    </w:pPr>
    <w:rPr>
      <w:rFonts w:ascii="Arial" w:eastAsia="Times New Roman" w:hAnsi="Arial" w:cs="Times New Roman"/>
      <w:szCs w:val="20"/>
      <w:lang w:val="en-GB" w:eastAsia="de-DE"/>
    </w:rPr>
  </w:style>
  <w:style w:type="character" w:customStyle="1" w:styleId="PagrindiniotekstotraukaDiagrama">
    <w:name w:val="Pagrindinio teksto įtrauka Diagrama"/>
    <w:basedOn w:val="Numatytasispastraiposriftas"/>
    <w:link w:val="Pagrindiniotekstotrauka"/>
    <w:uiPriority w:val="99"/>
    <w:rsid w:val="008833D7"/>
    <w:rPr>
      <w:rFonts w:ascii="Arial" w:eastAsia="Times New Roman" w:hAnsi="Arial" w:cs="Times New Roman"/>
      <w:kern w:val="0"/>
      <w:szCs w:val="20"/>
      <w:lang w:val="en-GB" w:eastAsia="de-DE"/>
      <w14:ligatures w14:val="none"/>
    </w:rPr>
  </w:style>
  <w:style w:type="paragraph" w:styleId="Pavadinimas">
    <w:name w:val="Title"/>
    <w:basedOn w:val="prastasis"/>
    <w:link w:val="PavadinimasDiagrama"/>
    <w:uiPriority w:val="99"/>
    <w:qFormat/>
    <w:rsid w:val="008833D7"/>
    <w:pPr>
      <w:overflowPunct w:val="0"/>
      <w:autoSpaceDE w:val="0"/>
      <w:autoSpaceDN w:val="0"/>
      <w:adjustRightInd w:val="0"/>
      <w:spacing w:after="0" w:line="240" w:lineRule="auto"/>
      <w:jc w:val="center"/>
      <w:textAlignment w:val="baseline"/>
    </w:pPr>
    <w:rPr>
      <w:rFonts w:ascii="TimesLT" w:eastAsia="Times New Roman" w:hAnsi="TimesLT" w:cs="Times New Roman"/>
      <w:b/>
      <w:szCs w:val="20"/>
      <w:lang w:val="en-GB"/>
    </w:rPr>
  </w:style>
  <w:style w:type="character" w:customStyle="1" w:styleId="PavadinimasDiagrama">
    <w:name w:val="Pavadinimas Diagrama"/>
    <w:basedOn w:val="Numatytasispastraiposriftas"/>
    <w:link w:val="Pavadinimas"/>
    <w:uiPriority w:val="99"/>
    <w:rsid w:val="008833D7"/>
    <w:rPr>
      <w:rFonts w:ascii="TimesLT" w:eastAsia="Times New Roman" w:hAnsi="TimesLT" w:cs="Times New Roman"/>
      <w:b/>
      <w:kern w:val="0"/>
      <w:szCs w:val="20"/>
      <w:lang w:val="en-GB"/>
      <w14:ligatures w14:val="none"/>
    </w:rPr>
  </w:style>
  <w:style w:type="paragraph" w:styleId="Antrats">
    <w:name w:val="header"/>
    <w:basedOn w:val="prastasis"/>
    <w:link w:val="AntratsDiagrama"/>
    <w:uiPriority w:val="99"/>
    <w:rsid w:val="008833D7"/>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uiPriority w:val="99"/>
    <w:rsid w:val="008833D7"/>
    <w:rPr>
      <w:rFonts w:ascii="Arial" w:eastAsia="Times New Roman" w:hAnsi="Arial" w:cs="Times New Roman"/>
      <w:kern w:val="0"/>
      <w:szCs w:val="20"/>
      <w:lang w:val="en-GB" w:eastAsia="de-DE"/>
      <w14:ligatures w14:val="none"/>
    </w:rPr>
  </w:style>
  <w:style w:type="paragraph" w:customStyle="1" w:styleId="knZulassung02">
    <w:name w:val="knZulassung02"/>
    <w:basedOn w:val="prastasis"/>
    <w:uiPriority w:val="99"/>
    <w:rsid w:val="008833D7"/>
    <w:pPr>
      <w:overflowPunct w:val="0"/>
      <w:autoSpaceDE w:val="0"/>
      <w:autoSpaceDN w:val="0"/>
      <w:adjustRightInd w:val="0"/>
      <w:spacing w:after="240" w:line="240" w:lineRule="auto"/>
      <w:ind w:left="1843" w:right="284"/>
      <w:jc w:val="both"/>
      <w:textAlignment w:val="baseline"/>
    </w:pPr>
    <w:rPr>
      <w:rFonts w:ascii="Arial" w:eastAsia="Times New Roman" w:hAnsi="Arial" w:cs="Times New Roman"/>
      <w:sz w:val="24"/>
      <w:szCs w:val="20"/>
      <w:lang w:val="de-DE" w:eastAsia="de-DE"/>
    </w:rPr>
  </w:style>
  <w:style w:type="paragraph" w:customStyle="1" w:styleId="Agendaindenteda">
    <w:name w:val="Agenda indented a)"/>
    <w:basedOn w:val="prastasis"/>
    <w:uiPriority w:val="99"/>
    <w:rsid w:val="008833D7"/>
    <w:pPr>
      <w:tabs>
        <w:tab w:val="num" w:pos="2160"/>
      </w:tabs>
      <w:overflowPunct w:val="0"/>
      <w:autoSpaceDE w:val="0"/>
      <w:autoSpaceDN w:val="0"/>
      <w:adjustRightInd w:val="0"/>
      <w:spacing w:after="0" w:line="240" w:lineRule="auto"/>
      <w:ind w:left="2160" w:hanging="360"/>
      <w:textAlignment w:val="baseline"/>
    </w:pPr>
    <w:rPr>
      <w:rFonts w:ascii="TimesLT" w:eastAsia="Times New Roman" w:hAnsi="TimesLT" w:cs="Times New Roman"/>
      <w:sz w:val="20"/>
      <w:szCs w:val="20"/>
      <w:lang w:val="en-GB"/>
    </w:rPr>
  </w:style>
  <w:style w:type="paragraph" w:customStyle="1" w:styleId="Char">
    <w:name w:val="Char"/>
    <w:basedOn w:val="prastasis"/>
    <w:uiPriority w:val="99"/>
    <w:rsid w:val="008833D7"/>
    <w:pPr>
      <w:numPr>
        <w:numId w:val="2"/>
      </w:numPr>
      <w:tabs>
        <w:tab w:val="clear" w:pos="2160"/>
      </w:tabs>
      <w:overflowPunct w:val="0"/>
      <w:autoSpaceDE w:val="0"/>
      <w:autoSpaceDN w:val="0"/>
      <w:adjustRightInd w:val="0"/>
      <w:spacing w:line="240" w:lineRule="exact"/>
      <w:ind w:left="0" w:firstLine="0"/>
      <w:textAlignment w:val="baseline"/>
    </w:pPr>
    <w:rPr>
      <w:rFonts w:ascii="Verdana" w:eastAsia="Times New Roman" w:hAnsi="Verdana" w:cs="Verdana"/>
      <w:sz w:val="20"/>
      <w:szCs w:val="20"/>
      <w:lang w:val="en-GB"/>
    </w:rPr>
  </w:style>
  <w:style w:type="paragraph" w:customStyle="1" w:styleId="TOCHeading1">
    <w:name w:val="TOC Heading1"/>
    <w:basedOn w:val="prastasis"/>
    <w:uiPriority w:val="99"/>
    <w:rsid w:val="008833D7"/>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szCs w:val="20"/>
      <w:lang w:val="en-US"/>
    </w:rPr>
  </w:style>
  <w:style w:type="paragraph" w:customStyle="1" w:styleId="mdTblEntryC">
    <w:name w:val="md_Tbl Entry/C"/>
    <w:basedOn w:val="prastasis"/>
    <w:uiPriority w:val="99"/>
    <w:rsid w:val="008833D7"/>
    <w:pPr>
      <w:keepNext/>
      <w:keepLines/>
      <w:overflowPunct w:val="0"/>
      <w:autoSpaceDE w:val="0"/>
      <w:autoSpaceDN w:val="0"/>
      <w:adjustRightInd w:val="0"/>
      <w:spacing w:after="0" w:line="259" w:lineRule="atLeast"/>
      <w:jc w:val="center"/>
      <w:textAlignment w:val="baseline"/>
    </w:pPr>
    <w:rPr>
      <w:rFonts w:ascii="TimesLT" w:eastAsia="Times New Roman" w:hAnsi="TimesLT" w:cs="Times New Roman"/>
      <w:sz w:val="20"/>
      <w:szCs w:val="20"/>
      <w:lang w:val="en-US"/>
    </w:rPr>
  </w:style>
  <w:style w:type="paragraph" w:customStyle="1" w:styleId="FigFootnote">
    <w:name w:val="Fig Footnote"/>
    <w:basedOn w:val="prastasis"/>
    <w:next w:val="prastasis"/>
    <w:uiPriority w:val="99"/>
    <w:rsid w:val="008833D7"/>
    <w:pPr>
      <w:keepNext/>
      <w:keepLines/>
      <w:overflowPunct w:val="0"/>
      <w:autoSpaceDE w:val="0"/>
      <w:autoSpaceDN w:val="0"/>
      <w:adjustRightInd w:val="0"/>
      <w:spacing w:after="0" w:line="259" w:lineRule="atLeast"/>
      <w:ind w:left="2304"/>
      <w:textAlignment w:val="baseline"/>
    </w:pPr>
    <w:rPr>
      <w:rFonts w:ascii="TimesLT" w:eastAsia="Times New Roman" w:hAnsi="TimesLT" w:cs="Times New Roman"/>
      <w:sz w:val="20"/>
      <w:szCs w:val="20"/>
      <w:lang w:val="en-US"/>
    </w:rPr>
  </w:style>
  <w:style w:type="paragraph" w:styleId="Pagrindinistekstas2">
    <w:name w:val="Body Text 2"/>
    <w:basedOn w:val="prastasis"/>
    <w:link w:val="Pagrindinistekstas2Diagrama"/>
    <w:uiPriority w:val="99"/>
    <w:rsid w:val="008833D7"/>
    <w:pPr>
      <w:overflowPunct w:val="0"/>
      <w:autoSpaceDE w:val="0"/>
      <w:autoSpaceDN w:val="0"/>
      <w:adjustRightInd w:val="0"/>
      <w:spacing w:after="120" w:line="480" w:lineRule="auto"/>
      <w:textAlignment w:val="baseline"/>
    </w:pPr>
    <w:rPr>
      <w:rFonts w:ascii="TimesLT" w:eastAsia="Times New Roman" w:hAnsi="TimesLT" w:cs="Times New Roman"/>
      <w:sz w:val="24"/>
      <w:szCs w:val="20"/>
    </w:rPr>
  </w:style>
  <w:style w:type="character" w:customStyle="1" w:styleId="Pagrindinistekstas2Diagrama">
    <w:name w:val="Pagrindinis tekstas 2 Diagrama"/>
    <w:basedOn w:val="Numatytasispastraiposriftas"/>
    <w:link w:val="Pagrindinistekstas2"/>
    <w:uiPriority w:val="99"/>
    <w:rsid w:val="008833D7"/>
    <w:rPr>
      <w:rFonts w:ascii="TimesLT" w:eastAsia="Times New Roman" w:hAnsi="TimesLT" w:cs="Times New Roman"/>
      <w:kern w:val="0"/>
      <w:sz w:val="24"/>
      <w:szCs w:val="20"/>
      <w:lang w:val="lt-LT"/>
      <w14:ligatures w14:val="none"/>
    </w:rPr>
  </w:style>
  <w:style w:type="paragraph" w:customStyle="1" w:styleId="msolistparagraph0">
    <w:name w:val="msolistparagraph"/>
    <w:basedOn w:val="prastasis"/>
    <w:uiPriority w:val="99"/>
    <w:rsid w:val="008833D7"/>
    <w:pPr>
      <w:overflowPunct w:val="0"/>
      <w:autoSpaceDE w:val="0"/>
      <w:autoSpaceDN w:val="0"/>
      <w:adjustRightInd w:val="0"/>
      <w:spacing w:after="0" w:line="240" w:lineRule="auto"/>
      <w:ind w:left="720"/>
      <w:textAlignment w:val="baseline"/>
    </w:pPr>
    <w:rPr>
      <w:rFonts w:ascii="Calibri" w:eastAsia="Times New Roman" w:hAnsi="Calibri" w:cs="Times New Roman"/>
      <w:lang w:val="en-US"/>
    </w:rPr>
  </w:style>
  <w:style w:type="paragraph" w:customStyle="1" w:styleId="CM6">
    <w:name w:val="CM6"/>
    <w:basedOn w:val="prastasis"/>
    <w:next w:val="prastasis"/>
    <w:uiPriority w:val="99"/>
    <w:rsid w:val="008833D7"/>
    <w:pPr>
      <w:widowControl w:val="0"/>
      <w:overflowPunct w:val="0"/>
      <w:autoSpaceDE w:val="0"/>
      <w:autoSpaceDN w:val="0"/>
      <w:adjustRightInd w:val="0"/>
      <w:spacing w:after="0" w:line="253" w:lineRule="atLeast"/>
      <w:textAlignment w:val="baseline"/>
    </w:pPr>
    <w:rPr>
      <w:rFonts w:ascii="TimesLT" w:eastAsia="Times New Roman" w:hAnsi="TimesLT" w:cs="Times New Roman"/>
      <w:sz w:val="24"/>
      <w:szCs w:val="20"/>
      <w:lang w:val="de-DE" w:eastAsia="de-DE"/>
    </w:rPr>
  </w:style>
  <w:style w:type="paragraph" w:customStyle="1" w:styleId="Default">
    <w:name w:val="Default"/>
    <w:rsid w:val="00C35281"/>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Komentarotekstas">
    <w:name w:val="annotation text"/>
    <w:basedOn w:val="prastasis"/>
    <w:link w:val="KomentarotekstasDiagrama"/>
    <w:uiPriority w:val="99"/>
    <w:semiHidden/>
    <w:rsid w:val="008833D7"/>
    <w:pPr>
      <w:overflowPunct w:val="0"/>
      <w:autoSpaceDE w:val="0"/>
      <w:autoSpaceDN w:val="0"/>
      <w:adjustRightInd w:val="0"/>
      <w:spacing w:after="0" w:line="240" w:lineRule="auto"/>
      <w:textAlignment w:val="baseline"/>
    </w:pPr>
    <w:rPr>
      <w:rFonts w:ascii="TimesLT" w:eastAsia="Times New Roman" w:hAnsi="TimesLT"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8833D7"/>
    <w:rPr>
      <w:rFonts w:ascii="TimesLT" w:eastAsia="Times New Roman" w:hAnsi="TimesLT" w:cs="Times New Roman"/>
      <w:kern w:val="0"/>
      <w:sz w:val="20"/>
      <w:szCs w:val="20"/>
      <w:lang w:val="lt-LT" w:eastAsia="lt-LT"/>
      <w14:ligatures w14:val="none"/>
    </w:rPr>
  </w:style>
  <w:style w:type="table" w:styleId="Lentelstinklelis">
    <w:name w:val="Table Grid"/>
    <w:basedOn w:val="prastojilentel"/>
    <w:uiPriority w:val="99"/>
    <w:rsid w:val="008833D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uiPriority w:val="99"/>
    <w:rsid w:val="008833D7"/>
    <w:pPr>
      <w:overflowPunct w:val="0"/>
      <w:autoSpaceDE w:val="0"/>
      <w:autoSpaceDN w:val="0"/>
      <w:adjustRightInd w:val="0"/>
      <w:spacing w:after="0" w:line="240" w:lineRule="auto"/>
      <w:textAlignment w:val="baseline"/>
    </w:pPr>
    <w:rPr>
      <w:rFonts w:ascii="TimesLT" w:eastAsia="Times New Roman" w:hAnsi="TimesLT" w:cs="Times New Roman"/>
      <w:szCs w:val="20"/>
      <w:lang w:val="en-US"/>
    </w:rPr>
  </w:style>
  <w:style w:type="paragraph" w:styleId="Dokumentoinaostekstas">
    <w:name w:val="endnote text"/>
    <w:basedOn w:val="prastasis"/>
    <w:link w:val="DokumentoinaostekstasDiagrama"/>
    <w:uiPriority w:val="99"/>
    <w:semiHidden/>
    <w:rsid w:val="008833D7"/>
    <w:pPr>
      <w:tabs>
        <w:tab w:val="left" w:pos="567"/>
      </w:tabs>
      <w:overflowPunct w:val="0"/>
      <w:autoSpaceDE w:val="0"/>
      <w:autoSpaceDN w:val="0"/>
      <w:adjustRightInd w:val="0"/>
      <w:spacing w:after="0" w:line="240" w:lineRule="auto"/>
      <w:textAlignment w:val="baseline"/>
    </w:pPr>
    <w:rPr>
      <w:rFonts w:ascii="TimesLT" w:eastAsia="Times New Roman" w:hAnsi="TimesLT"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8833D7"/>
    <w:rPr>
      <w:rFonts w:ascii="TimesLT" w:eastAsia="Times New Roman" w:hAnsi="TimesLT" w:cs="Times New Roman"/>
      <w:kern w:val="0"/>
      <w:szCs w:val="20"/>
      <w:lang w:val="en-GB"/>
      <w14:ligatures w14:val="none"/>
    </w:rPr>
  </w:style>
  <w:style w:type="paragraph" w:customStyle="1" w:styleId="StyleTextTi12AsianMSMincho9ptBold">
    <w:name w:val="Style Text:Ti12 + (Asian) MS Mincho 9 pt Bold"/>
    <w:basedOn w:val="prastasis"/>
    <w:uiPriority w:val="99"/>
    <w:rsid w:val="008833D7"/>
    <w:pPr>
      <w:overflowPunct w:val="0"/>
      <w:autoSpaceDE w:val="0"/>
      <w:autoSpaceDN w:val="0"/>
      <w:adjustRightInd w:val="0"/>
      <w:spacing w:after="0" w:line="280" w:lineRule="atLeast"/>
      <w:textAlignment w:val="baseline"/>
    </w:pPr>
    <w:rPr>
      <w:rFonts w:ascii="TimesLT" w:eastAsia="MS Mincho" w:hAnsi="TimesLT" w:cs="Times New Roman"/>
      <w:b/>
      <w:bCs/>
      <w:sz w:val="18"/>
      <w:szCs w:val="20"/>
      <w:lang w:val="en-US" w:eastAsia="de-DE"/>
    </w:rPr>
  </w:style>
  <w:style w:type="paragraph" w:customStyle="1" w:styleId="Annex">
    <w:name w:val="Annex"/>
    <w:basedOn w:val="prastasis"/>
    <w:next w:val="prastasis"/>
    <w:uiPriority w:val="99"/>
    <w:rsid w:val="008833D7"/>
    <w:pPr>
      <w:overflowPunct w:val="0"/>
      <w:autoSpaceDE w:val="0"/>
      <w:autoSpaceDN w:val="0"/>
      <w:adjustRightInd w:val="0"/>
      <w:spacing w:after="0" w:line="240" w:lineRule="auto"/>
      <w:jc w:val="center"/>
      <w:textAlignment w:val="baseline"/>
    </w:pPr>
    <w:rPr>
      <w:rFonts w:ascii="TimesLT" w:eastAsia="Times New Roman" w:hAnsi="TimesLT" w:cs="Times New Roman"/>
      <w:b/>
      <w:szCs w:val="20"/>
      <w:lang w:val="en-US" w:eastAsia="ja-JP"/>
    </w:rPr>
  </w:style>
  <w:style w:type="paragraph" w:customStyle="1" w:styleId="Description">
    <w:name w:val="Description"/>
    <w:basedOn w:val="prastasis"/>
    <w:next w:val="prastasis"/>
    <w:uiPriority w:val="99"/>
    <w:rsid w:val="008833D7"/>
    <w:pPr>
      <w:overflowPunct w:val="0"/>
      <w:autoSpaceDE w:val="0"/>
      <w:autoSpaceDN w:val="0"/>
      <w:adjustRightInd w:val="0"/>
      <w:spacing w:after="0" w:line="240" w:lineRule="auto"/>
      <w:textAlignment w:val="baseline"/>
    </w:pPr>
    <w:rPr>
      <w:rFonts w:ascii="TimesLT" w:eastAsia="Times New Roman" w:hAnsi="TimesLT" w:cs="Times New Roman"/>
      <w:szCs w:val="20"/>
      <w:lang w:val="en-US" w:eastAsia="ja-JP"/>
    </w:rPr>
  </w:style>
  <w:style w:type="paragraph" w:customStyle="1" w:styleId="Normal11pt">
    <w:name w:val="Normal + 11 pt"/>
    <w:basedOn w:val="Pagrindinistekstas"/>
    <w:uiPriority w:val="99"/>
    <w:rsid w:val="008833D7"/>
    <w:pPr>
      <w:widowControl w:val="0"/>
      <w:spacing w:after="0" w:line="312" w:lineRule="auto"/>
    </w:pPr>
    <w:rPr>
      <w:szCs w:val="22"/>
      <w:lang w:val="en-US" w:eastAsia="ar-SA"/>
    </w:rPr>
  </w:style>
  <w:style w:type="character" w:customStyle="1" w:styleId="PI-1EMEASMCAChar">
    <w:name w:val="PI-1 EMEA_SMCA Char"/>
    <w:link w:val="PI-1EMEASMCA"/>
    <w:uiPriority w:val="99"/>
    <w:locked/>
    <w:rsid w:val="008833D7"/>
    <w:rPr>
      <w:rFonts w:ascii="Times New Roman" w:eastAsia="Times New Roman" w:hAnsi="Times New Roman" w:cs="Times New Roman"/>
      <w:b/>
      <w:kern w:val="0"/>
      <w:szCs w:val="20"/>
      <w:lang w:val="lt-LT"/>
      <w14:ligatures w14:val="none"/>
    </w:rPr>
  </w:style>
  <w:style w:type="paragraph" w:customStyle="1" w:styleId="AHeader1">
    <w:name w:val="AHeader 1"/>
    <w:basedOn w:val="prastasis"/>
    <w:uiPriority w:val="99"/>
    <w:rsid w:val="008833D7"/>
    <w:pPr>
      <w:numPr>
        <w:numId w:val="18"/>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8833D7"/>
    <w:pPr>
      <w:numPr>
        <w:ilvl w:val="1"/>
      </w:numPr>
    </w:pPr>
    <w:rPr>
      <w:sz w:val="22"/>
    </w:rPr>
  </w:style>
  <w:style w:type="paragraph" w:customStyle="1" w:styleId="AHeader3">
    <w:name w:val="AHeader 3"/>
    <w:basedOn w:val="AHeader2"/>
    <w:uiPriority w:val="99"/>
    <w:rsid w:val="008833D7"/>
    <w:pPr>
      <w:numPr>
        <w:ilvl w:val="2"/>
      </w:numPr>
    </w:pPr>
  </w:style>
  <w:style w:type="paragraph" w:customStyle="1" w:styleId="AHeader2abc">
    <w:name w:val="AHeader 2 abc"/>
    <w:basedOn w:val="AHeader3"/>
    <w:uiPriority w:val="99"/>
    <w:rsid w:val="008833D7"/>
    <w:pPr>
      <w:numPr>
        <w:ilvl w:val="3"/>
      </w:numPr>
      <w:jc w:val="both"/>
    </w:pPr>
    <w:rPr>
      <w:b w:val="0"/>
      <w:bCs w:val="0"/>
    </w:rPr>
  </w:style>
  <w:style w:type="paragraph" w:customStyle="1" w:styleId="AHeader3abc">
    <w:name w:val="AHeader 3 abc"/>
    <w:basedOn w:val="AHeader2abc"/>
    <w:uiPriority w:val="99"/>
    <w:rsid w:val="008833D7"/>
    <w:pPr>
      <w:numPr>
        <w:ilvl w:val="4"/>
      </w:numPr>
    </w:pPr>
  </w:style>
  <w:style w:type="character" w:styleId="Komentaronuoroda">
    <w:name w:val="annotation reference"/>
    <w:uiPriority w:val="99"/>
    <w:semiHidden/>
    <w:rsid w:val="008833D7"/>
    <w:rPr>
      <w:rFonts w:cs="Times New Roman"/>
      <w:sz w:val="16"/>
    </w:rPr>
  </w:style>
  <w:style w:type="paragraph" w:styleId="Komentarotema">
    <w:name w:val="annotation subject"/>
    <w:basedOn w:val="Komentarotekstas"/>
    <w:next w:val="Komentarotekstas"/>
    <w:link w:val="KomentarotemaDiagrama"/>
    <w:uiPriority w:val="99"/>
    <w:semiHidden/>
    <w:rsid w:val="008833D7"/>
    <w:rPr>
      <w:b/>
      <w:bCs/>
      <w:lang w:eastAsia="en-US"/>
    </w:rPr>
  </w:style>
  <w:style w:type="character" w:customStyle="1" w:styleId="KomentarotemaDiagrama">
    <w:name w:val="Komentaro tema Diagrama"/>
    <w:basedOn w:val="KomentarotekstasDiagrama"/>
    <w:link w:val="Komentarotema"/>
    <w:uiPriority w:val="99"/>
    <w:semiHidden/>
    <w:rsid w:val="008833D7"/>
    <w:rPr>
      <w:rFonts w:ascii="TimesLT" w:eastAsia="Times New Roman" w:hAnsi="TimesLT" w:cs="Times New Roman"/>
      <w:b/>
      <w:bCs/>
      <w:kern w:val="0"/>
      <w:sz w:val="20"/>
      <w:szCs w:val="20"/>
      <w:lang w:val="lt-LT" w:eastAsia="lt-LT"/>
      <w14:ligatures w14:val="none"/>
    </w:rPr>
  </w:style>
  <w:style w:type="character" w:styleId="Dokumentoinaosnumeris">
    <w:name w:val="endnote reference"/>
    <w:uiPriority w:val="99"/>
    <w:semiHidden/>
    <w:rsid w:val="008833D7"/>
    <w:rPr>
      <w:rFonts w:ascii="Arial" w:hAnsi="Arial" w:cs="Times New Roman"/>
      <w:vertAlign w:val="superscript"/>
    </w:rPr>
  </w:style>
  <w:style w:type="paragraph" w:styleId="Betarp">
    <w:name w:val="No Spacing"/>
    <w:uiPriority w:val="1"/>
    <w:qFormat/>
    <w:rsid w:val="00C35281"/>
    <w:pPr>
      <w:spacing w:after="0" w:line="240" w:lineRule="auto"/>
    </w:pPr>
    <w:rPr>
      <w:rFonts w:ascii="Calibri" w:eastAsia="Times New Roman" w:hAnsi="Calibri" w:cs="Times New Roman"/>
      <w:kern w:val="0"/>
      <w14:ligatures w14:val="none"/>
    </w:rPr>
  </w:style>
  <w:style w:type="character" w:customStyle="1" w:styleId="UnresolvedMention1">
    <w:name w:val="Unresolved Mention1"/>
    <w:basedOn w:val="Numatytasispastraiposriftas"/>
    <w:uiPriority w:val="99"/>
    <w:semiHidden/>
    <w:unhideWhenUsed/>
    <w:rsid w:val="008833D7"/>
    <w:rPr>
      <w:color w:val="605E5C"/>
      <w:shd w:val="clear" w:color="auto" w:fill="E1DFDD"/>
    </w:rPr>
  </w:style>
  <w:style w:type="paragraph" w:styleId="Pataisymai">
    <w:name w:val="Revision"/>
    <w:hidden/>
    <w:uiPriority w:val="99"/>
    <w:semiHidden/>
    <w:rsid w:val="00C35281"/>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36343</Words>
  <Characters>20717</Characters>
  <Application>Microsoft Office Word</Application>
  <DocSecurity>4</DocSecurity>
  <Lines>172</Lines>
  <Paragraphs>113</Paragraphs>
  <ScaleCrop>false</ScaleCrop>
  <HeadingPairs>
    <vt:vector size="8" baseType="variant">
      <vt:variant>
        <vt:lpstr>Pavadinimas</vt:lpstr>
      </vt:variant>
      <vt:variant>
        <vt:i4>1</vt:i4>
      </vt:variant>
      <vt:variant>
        <vt:lpstr>Antraštės</vt:lpstr>
      </vt:variant>
      <vt:variant>
        <vt:i4>2</vt:i4>
      </vt:variant>
      <vt:variant>
        <vt:lpstr>Title</vt:lpstr>
      </vt:variant>
      <vt:variant>
        <vt:i4>1</vt:i4>
      </vt:variant>
      <vt:variant>
        <vt:lpstr>Headings</vt:lpstr>
      </vt:variant>
      <vt:variant>
        <vt:i4>2</vt:i4>
      </vt:variant>
    </vt:vector>
  </HeadingPairs>
  <TitlesOfParts>
    <vt:vector size="6" baseType="lpstr">
      <vt:lpstr/>
      <vt:lpstr>17.	UNIKALUS IDENTIFIKATORIUS – 2D BRŪKŠNINIS KODAS</vt:lpstr>
      <vt:lpstr>18.	UNIKALUS IDENTIFIKATORIUS – ŽMONĖMS SUPRANTAMI DUOMENYS</vt:lpstr>
      <vt:lpstr/>
      <vt:lpstr>17.	UNIKALUS IDENTIFIKATORIUS – 2D BRŪKŠNINIS KODAS</vt:lpstr>
      <vt:lpstr>18.	UNIKALUS IDENTIFIKATORIUS – ŽMONĖMS SUPRANTAMI DUOMENYS</vt:lpstr>
    </vt:vector>
  </TitlesOfParts>
  <Company/>
  <LinksUpToDate>false</LinksUpToDate>
  <CharactersWithSpaces>56947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2024-09-10T07:16:00Z</dcterms:created>
  <dcterms:modified xsi:type="dcterms:W3CDTF">2024-09-10T07:16:00Z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262e35c2772aca4e47f63617d65906572f1fad01e94fa6beb5ff3375a5353744</vt:lpwstr>
  </property>
</Properties>
</file>