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I PRIEDAS</w:t>
      </w: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PREPARATO CHARAKTERISTIKŲ SANTRAUKA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br w:type="page"/>
      </w:r>
      <w:r w:rsidRPr="0052568B">
        <w:rPr>
          <w:rFonts w:ascii="Times New Roman" w:eastAsia="Times New Roman" w:hAnsi="Times New Roman" w:cs="Times New Roman"/>
          <w:b/>
          <w:bCs/>
          <w:lang w:val="lt-LT" w:eastAsia="lt-LT"/>
        </w:rPr>
        <w:lastRenderedPageBreak/>
        <w:t>1.</w:t>
      </w:r>
      <w:r w:rsidRPr="0052568B">
        <w:rPr>
          <w:rFonts w:ascii="Times New Roman" w:eastAsia="Times New Roman" w:hAnsi="Times New Roman" w:cs="Times New Roman"/>
          <w:b/>
          <w:bCs/>
          <w:lang w:val="lt-LT" w:eastAsia="lt-LT"/>
        </w:rPr>
        <w:tab/>
        <w:t>VAISTINIO PREPARATO PAVADINIMAS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bookmarkStart w:id="0" w:name="_GoBack"/>
      <w:r w:rsidRPr="00500DC4">
        <w:rPr>
          <w:rFonts w:ascii="Times New Roman" w:eastAsia="Times New Roman" w:hAnsi="Times New Roman" w:cs="Times New Roman"/>
          <w:lang w:val="lt-LT" w:eastAsia="lt-LT"/>
        </w:rPr>
        <w:t xml:space="preserve">Fluconazole Actavis </w:t>
      </w:r>
      <w:bookmarkEnd w:id="0"/>
      <w:r w:rsidRPr="00500DC4">
        <w:rPr>
          <w:rFonts w:ascii="Times New Roman" w:eastAsia="Times New Roman" w:hAnsi="Times New Roman" w:cs="Times New Roman"/>
          <w:lang w:val="lt-LT" w:eastAsia="lt-LT"/>
        </w:rPr>
        <w:t>150 mg kietosios kapsulės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KOKYBINĖ IR KIEKYBINĖ SUDĖTIS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Kiekvienoje kietojoje kapsulėje yra 150 mg flukonazolo.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Pagalbinė medžiaga, kurios poveikis žinomas</w:t>
      </w:r>
      <w:r w:rsidR="009B6642">
        <w:rPr>
          <w:rFonts w:ascii="Times New Roman" w:eastAsia="Times New Roman" w:hAnsi="Times New Roman" w:cs="Times New Roman"/>
          <w:u w:val="single"/>
          <w:lang w:val="lt-LT" w:eastAsia="lt-LT"/>
        </w:rPr>
        <w:t>:</w:t>
      </w: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Kiekvienoje 150 mg kietojoje kapsulėje yra 123 mg laktozės monohidrato.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Visos pagalbinės medžiagos išvardytos 6.1</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FARMACINĖ FORMA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Kietoji kapsulė</w:t>
      </w:r>
      <w:r w:rsidR="00B952B0">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Fluconazole Actavis 150 mg kapsulės yra „1“ dydžio, kietos, želatininės, pripildytos baltų miltelių. Jų dangtelis ir korpusas yra balti.</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KLINIKINĖ INFORMACIJA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8"/>
        </w:numPr>
        <w:tabs>
          <w:tab w:val="num"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Terapinės indikacijos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skirtas </w:t>
      </w:r>
      <w:r w:rsidR="00B952B0">
        <w:rPr>
          <w:rFonts w:ascii="Times New Roman" w:eastAsia="Times New Roman" w:hAnsi="Times New Roman" w:cs="Times New Roman"/>
          <w:lang w:val="lt-LT" w:eastAsia="lt-LT"/>
        </w:rPr>
        <w:t>toliau</w:t>
      </w:r>
      <w:r w:rsidRPr="0052568B">
        <w:rPr>
          <w:rFonts w:ascii="Times New Roman" w:eastAsia="Times New Roman" w:hAnsi="Times New Roman" w:cs="Times New Roman"/>
          <w:lang w:val="lt-LT" w:eastAsia="lt-LT"/>
        </w:rPr>
        <w:t xml:space="preserve"> išvardytoms grybelių sukeltoms infekcinėms ligoms gydyti (žr.</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5.1</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p>
    <w:p w:rsidR="009F57EB" w:rsidRPr="0052568B" w:rsidRDefault="009D6E22" w:rsidP="009F57EB">
      <w:pPr>
        <w:tabs>
          <w:tab w:val="left" w:pos="567"/>
        </w:tabs>
        <w:spacing w:after="0" w:line="240" w:lineRule="auto"/>
        <w:ind w:firstLine="3"/>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Fluconazol</w:t>
      </w:r>
      <w:r w:rsidR="007D3CB8">
        <w:rPr>
          <w:rFonts w:ascii="Times New Roman" w:eastAsia="Times New Roman" w:hAnsi="Times New Roman" w:cs="Times New Roman"/>
          <w:u w:val="single"/>
          <w:lang w:val="lt-LT" w:eastAsia="lt-LT"/>
        </w:rPr>
        <w:t>e</w:t>
      </w:r>
      <w:r w:rsidRPr="0052568B">
        <w:rPr>
          <w:rFonts w:ascii="Times New Roman" w:eastAsia="Times New Roman" w:hAnsi="Times New Roman" w:cs="Times New Roman"/>
          <w:u w:val="single"/>
          <w:lang w:val="lt-LT" w:eastAsia="lt-LT"/>
        </w:rPr>
        <w:t xml:space="preserve"> </w:t>
      </w:r>
      <w:r w:rsidR="009F57EB" w:rsidRPr="0052568B">
        <w:rPr>
          <w:rFonts w:ascii="Times New Roman" w:eastAsia="Times New Roman" w:hAnsi="Times New Roman" w:cs="Times New Roman"/>
          <w:u w:val="single"/>
          <w:lang w:val="lt-LT" w:eastAsia="lt-LT"/>
        </w:rPr>
        <w:t xml:space="preserve">Actavis skirtas suaugusiems žmonėms, </w:t>
      </w:r>
      <w:r w:rsidR="00B952B0">
        <w:rPr>
          <w:rFonts w:ascii="Times New Roman" w:eastAsia="Times New Roman" w:hAnsi="Times New Roman" w:cs="Times New Roman"/>
          <w:u w:val="single"/>
          <w:lang w:val="lt-LT" w:eastAsia="lt-LT"/>
        </w:rPr>
        <w:t>toliau</w:t>
      </w:r>
      <w:r w:rsidR="009F57EB" w:rsidRPr="0052568B">
        <w:rPr>
          <w:rFonts w:ascii="Times New Roman" w:eastAsia="Times New Roman" w:hAnsi="Times New Roman" w:cs="Times New Roman"/>
          <w:u w:val="single"/>
          <w:lang w:val="lt-LT" w:eastAsia="lt-LT"/>
        </w:rPr>
        <w:t xml:space="preserve"> išvardytoms grybelių sukeltoms infekcinėms ligoms gydyti:</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Kriptokokinis meningitas (žr.</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4.4</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Kokcidioidomikozė (žr.</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Invazinė kandidozė.</w:t>
      </w:r>
    </w:p>
    <w:p w:rsidR="009F57EB" w:rsidRPr="0052568B" w:rsidRDefault="009F57EB" w:rsidP="009F57EB">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Gleivinės kandidozė, įskaitant burnos ertmės ir ryklės bei stemplės kandidozę, kandiduriją ir lėtinę odos ir gleivinės kandidozę.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Lėtinė atrofinė burnos ertmės kandidozė (dantų protezų sukeltos burnos opos), jeigu nepakanka dantų higienos ar lokalaus gydymo.</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Ūminė arba pasikartojanti makšties kandidozė, jeigu netinka lokalus gydymas.</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Candida</w:t>
      </w:r>
      <w:r w:rsidRPr="0052568B">
        <w:rPr>
          <w:rFonts w:ascii="Times New Roman" w:eastAsia="Times New Roman" w:hAnsi="Times New Roman" w:cs="Times New Roman"/>
          <w:lang w:val="lt-LT" w:eastAsia="lt-LT"/>
        </w:rPr>
        <w:t xml:space="preserve"> grybelių sukeltas balanitas, jeigu netinka lokalus gydymas </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Dermatomikozės, įskaitant pėdų </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i/>
          <w:iCs/>
          <w:lang w:val="lt-LT" w:eastAsia="lt-LT"/>
        </w:rPr>
        <w:t>tinea pedis</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 xml:space="preserve">, kūno </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i/>
          <w:iCs/>
          <w:lang w:val="lt-LT" w:eastAsia="lt-LT"/>
        </w:rPr>
        <w:t>tinea corporis</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 xml:space="preserve"> ir blauzdų </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i/>
          <w:iCs/>
          <w:lang w:val="lt-LT" w:eastAsia="lt-LT"/>
        </w:rPr>
        <w:t>tinea cruris</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 xml:space="preserve"> dermatofitiją, įvairiaspalvę dedervinę </w:t>
      </w:r>
      <w:r w:rsidRPr="0052568B">
        <w:rPr>
          <w:rFonts w:ascii="Times New Roman" w:eastAsia="Times New Roman" w:hAnsi="Times New Roman" w:cs="Times New Roman"/>
          <w:i/>
          <w:lang w:val="lt-LT" w:eastAsia="lt-LT"/>
        </w:rPr>
        <w:t>(tinea versicolor)</w:t>
      </w:r>
      <w:r w:rsidRPr="0052568B">
        <w:rPr>
          <w:rFonts w:ascii="Times New Roman" w:eastAsia="Times New Roman" w:hAnsi="Times New Roman" w:cs="Times New Roman"/>
          <w:lang w:val="lt-LT" w:eastAsia="lt-LT"/>
        </w:rPr>
        <w:t xml:space="preserve"> ir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sukeltą odos infekcinę ligą, jeigu būtinas sisteminis gydymas.</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 xml:space="preserve">Tinea unguinium </w:t>
      </w:r>
      <w:r w:rsidRPr="0052568B">
        <w:rPr>
          <w:rFonts w:ascii="Times New Roman" w:eastAsia="Times New Roman" w:hAnsi="Times New Roman" w:cs="Times New Roman"/>
          <w:lang w:val="lt-LT" w:eastAsia="lt-LT"/>
        </w:rPr>
        <w:t>(onichomikozė) tuo atveju, jeigu manoma, kad kiti vaistiniai preparatai netinka.</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p>
    <w:p w:rsidR="009F57EB" w:rsidRPr="0052568B" w:rsidRDefault="009D6E22"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Fluconazol</w:t>
      </w:r>
      <w:r w:rsidR="007D3CB8">
        <w:rPr>
          <w:rFonts w:ascii="Times New Roman" w:eastAsia="Times New Roman" w:hAnsi="Times New Roman" w:cs="Times New Roman"/>
          <w:u w:val="single"/>
          <w:lang w:val="lt-LT" w:eastAsia="lt-LT"/>
        </w:rPr>
        <w:t>e</w:t>
      </w:r>
      <w:r w:rsidRPr="0052568B">
        <w:rPr>
          <w:rFonts w:ascii="Times New Roman" w:eastAsia="Times New Roman" w:hAnsi="Times New Roman" w:cs="Times New Roman"/>
          <w:u w:val="single"/>
          <w:lang w:val="lt-LT" w:eastAsia="lt-LT"/>
        </w:rPr>
        <w:t xml:space="preserve"> </w:t>
      </w:r>
      <w:r w:rsidR="009F57EB" w:rsidRPr="0052568B">
        <w:rPr>
          <w:rFonts w:ascii="Times New Roman" w:eastAsia="Times New Roman" w:hAnsi="Times New Roman" w:cs="Times New Roman"/>
          <w:u w:val="single"/>
          <w:lang w:val="lt-LT" w:eastAsia="lt-LT"/>
        </w:rPr>
        <w:t xml:space="preserve">Actavis skirtas suaugusiems žmonėms, </w:t>
      </w:r>
      <w:r w:rsidR="009B6642">
        <w:rPr>
          <w:rFonts w:ascii="Times New Roman" w:eastAsia="Times New Roman" w:hAnsi="Times New Roman" w:cs="Times New Roman"/>
          <w:u w:val="single"/>
          <w:lang w:val="lt-LT" w:eastAsia="lt-LT"/>
        </w:rPr>
        <w:t>toliau</w:t>
      </w:r>
      <w:r w:rsidR="009F57EB" w:rsidRPr="0052568B">
        <w:rPr>
          <w:rFonts w:ascii="Times New Roman" w:eastAsia="Times New Roman" w:hAnsi="Times New Roman" w:cs="Times New Roman"/>
          <w:u w:val="single"/>
          <w:lang w:val="lt-LT" w:eastAsia="lt-LT"/>
        </w:rPr>
        <w:t xml:space="preserve"> išvardytų grybelių sukeliamų infekcinių ligų profilaktikai. </w:t>
      </w:r>
    </w:p>
    <w:p w:rsidR="009F57EB" w:rsidRPr="0052568B" w:rsidRDefault="009F57EB" w:rsidP="009F57EB">
      <w:pPr>
        <w:tabs>
          <w:tab w:val="left" w:pos="567"/>
        </w:tabs>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Kriptokokinio meningito recidyvo profilaktika pacientams, kuriems yra didelė recidyvo rizika.</w:t>
      </w:r>
    </w:p>
    <w:p w:rsidR="009F57EB" w:rsidRPr="0052568B" w:rsidRDefault="009F57EB" w:rsidP="009F57EB">
      <w:pPr>
        <w:tabs>
          <w:tab w:val="left" w:pos="567"/>
        </w:tabs>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Burnos, ryklės arba stemplės kandidozės recidyvo profilaktika ŽIV užsikrėtusiems pacientams, kuriems yra didelė recidyvo rizika.</w:t>
      </w:r>
    </w:p>
    <w:p w:rsidR="009F57EB" w:rsidRPr="0052568B" w:rsidRDefault="009F57EB" w:rsidP="009F57EB">
      <w:pPr>
        <w:tabs>
          <w:tab w:val="left" w:pos="567"/>
        </w:tabs>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Makšties kandidozės pasikartojimo (4</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arba daugiau epizodų per metus) rizikos mažinimas.</w:t>
      </w:r>
    </w:p>
    <w:p w:rsidR="009F57EB" w:rsidRPr="0052568B" w:rsidRDefault="009F57EB" w:rsidP="009F57EB">
      <w:pPr>
        <w:spacing w:after="0" w:line="240" w:lineRule="auto"/>
        <w:ind w:left="357" w:hanging="35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iCs/>
          <w:lang w:val="lt-LT" w:eastAsia="lt-LT"/>
        </w:rPr>
        <w:t xml:space="preserve">Candida </w:t>
      </w:r>
      <w:r w:rsidRPr="0052568B">
        <w:rPr>
          <w:rFonts w:ascii="Times New Roman" w:eastAsia="Times New Roman" w:hAnsi="Times New Roman" w:cs="Times New Roman"/>
          <w:iCs/>
          <w:lang w:val="lt-LT" w:eastAsia="lt-LT"/>
        </w:rPr>
        <w:t xml:space="preserve">grybelių </w:t>
      </w:r>
      <w:r w:rsidRPr="0052568B">
        <w:rPr>
          <w:rFonts w:ascii="Times New Roman" w:eastAsia="Times New Roman" w:hAnsi="Times New Roman" w:cs="Times New Roman"/>
          <w:lang w:val="lt-LT" w:eastAsia="lt-LT"/>
        </w:rPr>
        <w:t xml:space="preserve">infekcijos profilaktika pacientams, kuriems yra ilgalaikė neutropenija (pvz., chemoterapija gydomiems kraujo piktybiniais navikais sergantiems pacientams arba pacientams, kuriems persodinamos kraujo kamieninės ląstelės, </w:t>
      </w:r>
      <w:r w:rsidR="00B952B0">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žr. 5.1 skyrių</w:t>
      </w:r>
      <w:r w:rsidR="00B952B0">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D6E22"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lastRenderedPageBreak/>
        <w:t>Fluconazol</w:t>
      </w:r>
      <w:r w:rsidR="007D3CB8">
        <w:rPr>
          <w:rFonts w:ascii="Times New Roman" w:eastAsia="Times New Roman" w:hAnsi="Times New Roman" w:cs="Times New Roman"/>
          <w:u w:val="single"/>
          <w:lang w:val="lt-LT" w:eastAsia="lt-LT"/>
        </w:rPr>
        <w:t>e</w:t>
      </w:r>
      <w:r w:rsidRPr="0052568B">
        <w:rPr>
          <w:rFonts w:ascii="Times New Roman" w:eastAsia="Times New Roman" w:hAnsi="Times New Roman" w:cs="Times New Roman"/>
          <w:u w:val="single"/>
          <w:lang w:val="lt-LT" w:eastAsia="lt-LT"/>
        </w:rPr>
        <w:t xml:space="preserve"> </w:t>
      </w:r>
      <w:r w:rsidR="009F57EB" w:rsidRPr="0052568B">
        <w:rPr>
          <w:rFonts w:ascii="Times New Roman" w:eastAsia="Times New Roman" w:hAnsi="Times New Roman" w:cs="Times New Roman"/>
          <w:u w:val="single"/>
          <w:lang w:val="lt-LT" w:eastAsia="lt-LT"/>
        </w:rPr>
        <w:t>Actavis skirtas išnešiotiems naujagimiams, kūdikiams, pradedantiems vaikščioti kūdikiams, vaikams ir paaugliams (0–17</w:t>
      </w:r>
      <w:r w:rsidR="00B952B0">
        <w:rPr>
          <w:rFonts w:ascii="Times New Roman" w:eastAsia="Times New Roman" w:hAnsi="Times New Roman" w:cs="Times New Roman"/>
          <w:u w:val="single"/>
          <w:lang w:val="lt-LT" w:eastAsia="lt-LT"/>
        </w:rPr>
        <w:t> </w:t>
      </w:r>
      <w:r w:rsidR="009F57EB" w:rsidRPr="0052568B">
        <w:rPr>
          <w:rFonts w:ascii="Times New Roman" w:eastAsia="Times New Roman" w:hAnsi="Times New Roman" w:cs="Times New Roman"/>
          <w:u w:val="single"/>
          <w:lang w:val="lt-LT" w:eastAsia="lt-LT"/>
        </w:rPr>
        <w:t xml:space="preserve">metų). </w:t>
      </w:r>
    </w:p>
    <w:p w:rsidR="009F57EB" w:rsidRPr="0052568B" w:rsidRDefault="009F57EB" w:rsidP="009F57EB">
      <w:pPr>
        <w:spacing w:after="0" w:line="240" w:lineRule="auto"/>
        <w:rPr>
          <w:rFonts w:ascii="Times New Roman" w:eastAsia="Times New Roman" w:hAnsi="Times New Roman" w:cs="Times New Roman"/>
          <w:iCs/>
          <w:lang w:val="lt-LT" w:eastAsia="lt-LT"/>
        </w:rPr>
      </w:pPr>
    </w:p>
    <w:p w:rsidR="009F57EB" w:rsidRPr="0052568B" w:rsidRDefault="009D6E22"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Fluconazol</w:t>
      </w:r>
      <w:r w:rsidR="007D3CB8">
        <w:rPr>
          <w:rFonts w:ascii="Times New Roman" w:eastAsia="Times New Roman" w:hAnsi="Times New Roman" w:cs="Times New Roman"/>
          <w:iCs/>
          <w:lang w:val="lt-LT" w:eastAsia="lt-LT"/>
        </w:rPr>
        <w:t>e</w:t>
      </w:r>
      <w:r w:rsidRPr="0052568B">
        <w:rPr>
          <w:rFonts w:ascii="Times New Roman" w:eastAsia="Times New Roman" w:hAnsi="Times New Roman" w:cs="Times New Roman"/>
          <w:iCs/>
          <w:lang w:val="lt-LT" w:eastAsia="lt-LT"/>
        </w:rPr>
        <w:t xml:space="preserve"> </w:t>
      </w:r>
      <w:r w:rsidR="009F57EB" w:rsidRPr="0052568B">
        <w:rPr>
          <w:rFonts w:ascii="Times New Roman" w:eastAsia="Times New Roman" w:hAnsi="Times New Roman" w:cs="Times New Roman"/>
          <w:iCs/>
          <w:lang w:val="lt-LT" w:eastAsia="lt-LT"/>
        </w:rPr>
        <w:t xml:space="preserve">Actavis skirtas gleivinės (burnos ir ryklės, stemplės) kandidozei, invazinei kandidozei ir kriptokiniam meningitui gydyti bei kandidozės profilaktikai pacientams, kurių imuninė sistemos nuslopinta. </w:t>
      </w:r>
      <w:r w:rsidRPr="0052568B">
        <w:rPr>
          <w:rFonts w:ascii="Times New Roman" w:eastAsia="Times New Roman" w:hAnsi="Times New Roman" w:cs="Times New Roman"/>
          <w:iCs/>
          <w:lang w:val="lt-LT" w:eastAsia="lt-LT"/>
        </w:rPr>
        <w:t>Fluconazol</w:t>
      </w:r>
      <w:r w:rsidR="007D3CB8">
        <w:rPr>
          <w:rFonts w:ascii="Times New Roman" w:eastAsia="Times New Roman" w:hAnsi="Times New Roman" w:cs="Times New Roman"/>
          <w:iCs/>
          <w:lang w:val="lt-LT" w:eastAsia="lt-LT"/>
        </w:rPr>
        <w:t>e</w:t>
      </w:r>
      <w:r w:rsidRPr="0052568B">
        <w:rPr>
          <w:rFonts w:ascii="Times New Roman" w:eastAsia="Times New Roman" w:hAnsi="Times New Roman" w:cs="Times New Roman"/>
          <w:iCs/>
          <w:lang w:val="lt-LT" w:eastAsia="lt-LT"/>
        </w:rPr>
        <w:t xml:space="preserve"> </w:t>
      </w:r>
      <w:r w:rsidR="009F57EB" w:rsidRPr="0052568B">
        <w:rPr>
          <w:rFonts w:ascii="Times New Roman" w:eastAsia="Times New Roman" w:hAnsi="Times New Roman" w:cs="Times New Roman"/>
          <w:iCs/>
          <w:lang w:val="lt-LT" w:eastAsia="lt-LT"/>
        </w:rPr>
        <w:t xml:space="preserve">Actavis galima vartoti palaikomajam gydymui, </w:t>
      </w:r>
      <w:r w:rsidR="009F57EB" w:rsidRPr="0052568B">
        <w:rPr>
          <w:rFonts w:ascii="Times New Roman" w:eastAsia="Times New Roman" w:hAnsi="Times New Roman" w:cs="Times New Roman"/>
          <w:lang w:val="lt-LT" w:eastAsia="lt-LT"/>
        </w:rPr>
        <w:t>nor</w:t>
      </w:r>
      <w:r w:rsidR="009F57EB" w:rsidRPr="0052568B">
        <w:rPr>
          <w:rFonts w:ascii="Times New Roman" w:eastAsia="Times New Roman" w:hAnsi="Times New Roman" w:cs="Times New Roman"/>
          <w:spacing w:val="-1"/>
          <w:lang w:val="lt-LT" w:eastAsia="lt-LT"/>
        </w:rPr>
        <w:t>i</w:t>
      </w:r>
      <w:r w:rsidR="009F57EB" w:rsidRPr="0052568B">
        <w:rPr>
          <w:rFonts w:ascii="Times New Roman" w:eastAsia="Times New Roman" w:hAnsi="Times New Roman" w:cs="Times New Roman"/>
          <w:spacing w:val="1"/>
          <w:lang w:val="lt-LT" w:eastAsia="lt-LT"/>
        </w:rPr>
        <w:t>n</w:t>
      </w:r>
      <w:r w:rsidR="009F57EB" w:rsidRPr="0052568B">
        <w:rPr>
          <w:rFonts w:ascii="Times New Roman" w:eastAsia="Times New Roman" w:hAnsi="Times New Roman" w:cs="Times New Roman"/>
          <w:lang w:val="lt-LT" w:eastAsia="lt-LT"/>
        </w:rPr>
        <w:t>t</w:t>
      </w:r>
      <w:r w:rsidR="009F57EB" w:rsidRPr="0052568B">
        <w:rPr>
          <w:rFonts w:ascii="Times New Roman" w:eastAsia="Times New Roman" w:hAnsi="Times New Roman" w:cs="Times New Roman"/>
          <w:spacing w:val="-4"/>
          <w:lang w:val="lt-LT" w:eastAsia="lt-LT"/>
        </w:rPr>
        <w:t xml:space="preserve"> </w:t>
      </w:r>
      <w:r w:rsidR="009F57EB" w:rsidRPr="0052568B">
        <w:rPr>
          <w:rFonts w:ascii="Times New Roman" w:eastAsia="Times New Roman" w:hAnsi="Times New Roman" w:cs="Times New Roman"/>
          <w:spacing w:val="-1"/>
          <w:lang w:val="lt-LT" w:eastAsia="lt-LT"/>
        </w:rPr>
        <w:t>i</w:t>
      </w:r>
      <w:r w:rsidR="009F57EB" w:rsidRPr="0052568B">
        <w:rPr>
          <w:rFonts w:ascii="Times New Roman" w:eastAsia="Times New Roman" w:hAnsi="Times New Roman" w:cs="Times New Roman"/>
          <w:lang w:val="lt-LT" w:eastAsia="lt-LT"/>
        </w:rPr>
        <w:t>švengti</w:t>
      </w:r>
      <w:r w:rsidR="009F57EB" w:rsidRPr="0052568B">
        <w:rPr>
          <w:rFonts w:ascii="Times New Roman" w:eastAsia="Times New Roman" w:hAnsi="Times New Roman" w:cs="Times New Roman"/>
          <w:spacing w:val="-6"/>
          <w:lang w:val="lt-LT" w:eastAsia="lt-LT"/>
        </w:rPr>
        <w:t xml:space="preserve"> </w:t>
      </w:r>
      <w:r w:rsidR="009F57EB" w:rsidRPr="0052568B">
        <w:rPr>
          <w:rFonts w:ascii="Times New Roman" w:eastAsia="Times New Roman" w:hAnsi="Times New Roman" w:cs="Times New Roman"/>
          <w:lang w:val="lt-LT" w:eastAsia="lt-LT"/>
        </w:rPr>
        <w:t>krip</w:t>
      </w:r>
      <w:r w:rsidR="009F57EB" w:rsidRPr="0052568B">
        <w:rPr>
          <w:rFonts w:ascii="Times New Roman" w:eastAsia="Times New Roman" w:hAnsi="Times New Roman" w:cs="Times New Roman"/>
          <w:spacing w:val="-1"/>
          <w:lang w:val="lt-LT" w:eastAsia="lt-LT"/>
        </w:rPr>
        <w:t>to</w:t>
      </w:r>
      <w:r w:rsidR="009F57EB" w:rsidRPr="0052568B">
        <w:rPr>
          <w:rFonts w:ascii="Times New Roman" w:eastAsia="Times New Roman" w:hAnsi="Times New Roman" w:cs="Times New Roman"/>
          <w:lang w:val="lt-LT" w:eastAsia="lt-LT"/>
        </w:rPr>
        <w:t>kokin</w:t>
      </w:r>
      <w:r w:rsidR="009F57EB" w:rsidRPr="0052568B">
        <w:rPr>
          <w:rFonts w:ascii="Times New Roman" w:eastAsia="Times New Roman" w:hAnsi="Times New Roman" w:cs="Times New Roman"/>
          <w:spacing w:val="-1"/>
          <w:lang w:val="lt-LT" w:eastAsia="lt-LT"/>
        </w:rPr>
        <w:t>i</w:t>
      </w:r>
      <w:r w:rsidR="009F57EB" w:rsidRPr="0052568B">
        <w:rPr>
          <w:rFonts w:ascii="Times New Roman" w:eastAsia="Times New Roman" w:hAnsi="Times New Roman" w:cs="Times New Roman"/>
          <w:lang w:val="lt-LT" w:eastAsia="lt-LT"/>
        </w:rPr>
        <w:t>o</w:t>
      </w:r>
      <w:r w:rsidR="009F57EB" w:rsidRPr="0052568B">
        <w:rPr>
          <w:rFonts w:ascii="Times New Roman" w:eastAsia="Times New Roman" w:hAnsi="Times New Roman" w:cs="Times New Roman"/>
          <w:spacing w:val="-11"/>
          <w:lang w:val="lt-LT" w:eastAsia="lt-LT"/>
        </w:rPr>
        <w:t xml:space="preserve"> </w:t>
      </w:r>
      <w:r w:rsidR="009F57EB" w:rsidRPr="0052568B">
        <w:rPr>
          <w:rFonts w:ascii="Times New Roman" w:eastAsia="Times New Roman" w:hAnsi="Times New Roman" w:cs="Times New Roman"/>
          <w:spacing w:val="-2"/>
          <w:lang w:val="lt-LT" w:eastAsia="lt-LT"/>
        </w:rPr>
        <w:t>m</w:t>
      </w:r>
      <w:r w:rsidR="009F57EB" w:rsidRPr="0052568B">
        <w:rPr>
          <w:rFonts w:ascii="Times New Roman" w:eastAsia="Times New Roman" w:hAnsi="Times New Roman" w:cs="Times New Roman"/>
          <w:lang w:val="lt-LT" w:eastAsia="lt-LT"/>
        </w:rPr>
        <w:t>eningito atkr</w:t>
      </w:r>
      <w:r w:rsidR="009F57EB" w:rsidRPr="0052568B">
        <w:rPr>
          <w:rFonts w:ascii="Times New Roman" w:eastAsia="Times New Roman" w:hAnsi="Times New Roman" w:cs="Times New Roman"/>
          <w:spacing w:val="2"/>
          <w:lang w:val="lt-LT" w:eastAsia="lt-LT"/>
        </w:rPr>
        <w:t>y</w:t>
      </w:r>
      <w:r w:rsidR="009F57EB" w:rsidRPr="0052568B">
        <w:rPr>
          <w:rFonts w:ascii="Times New Roman" w:eastAsia="Times New Roman" w:hAnsi="Times New Roman" w:cs="Times New Roman"/>
          <w:lang w:val="lt-LT" w:eastAsia="lt-LT"/>
        </w:rPr>
        <w:t>čio</w:t>
      </w:r>
      <w:r w:rsidR="009F57EB" w:rsidRPr="0052568B">
        <w:rPr>
          <w:rFonts w:ascii="Times New Roman" w:eastAsia="Times New Roman" w:hAnsi="Times New Roman" w:cs="Times New Roman"/>
          <w:spacing w:val="-7"/>
          <w:lang w:val="lt-LT" w:eastAsia="lt-LT"/>
        </w:rPr>
        <w:t xml:space="preserve"> </w:t>
      </w:r>
      <w:r w:rsidR="009F57EB" w:rsidRPr="0052568B">
        <w:rPr>
          <w:rFonts w:ascii="Times New Roman" w:eastAsia="Times New Roman" w:hAnsi="Times New Roman" w:cs="Times New Roman"/>
          <w:lang w:val="lt-LT" w:eastAsia="lt-LT"/>
        </w:rPr>
        <w:t>vai</w:t>
      </w:r>
      <w:r w:rsidR="009F57EB" w:rsidRPr="0052568B">
        <w:rPr>
          <w:rFonts w:ascii="Times New Roman" w:eastAsia="Times New Roman" w:hAnsi="Times New Roman" w:cs="Times New Roman"/>
          <w:spacing w:val="-1"/>
          <w:lang w:val="lt-LT" w:eastAsia="lt-LT"/>
        </w:rPr>
        <w:t>k</w:t>
      </w:r>
      <w:r w:rsidR="009F57EB" w:rsidRPr="0052568B">
        <w:rPr>
          <w:rFonts w:ascii="Times New Roman" w:eastAsia="Times New Roman" w:hAnsi="Times New Roman" w:cs="Times New Roman"/>
          <w:lang w:val="lt-LT" w:eastAsia="lt-LT"/>
        </w:rPr>
        <w:t>a</w:t>
      </w:r>
      <w:r w:rsidR="009F57EB" w:rsidRPr="0052568B">
        <w:rPr>
          <w:rFonts w:ascii="Times New Roman" w:eastAsia="Times New Roman" w:hAnsi="Times New Roman" w:cs="Times New Roman"/>
          <w:spacing w:val="-2"/>
          <w:lang w:val="lt-LT" w:eastAsia="lt-LT"/>
        </w:rPr>
        <w:t>m</w:t>
      </w:r>
      <w:r w:rsidR="009F57EB" w:rsidRPr="0052568B">
        <w:rPr>
          <w:rFonts w:ascii="Times New Roman" w:eastAsia="Times New Roman" w:hAnsi="Times New Roman" w:cs="Times New Roman"/>
          <w:lang w:val="lt-LT" w:eastAsia="lt-LT"/>
        </w:rPr>
        <w:t>s,</w:t>
      </w:r>
      <w:r w:rsidR="009F57EB" w:rsidRPr="0052568B">
        <w:rPr>
          <w:rFonts w:ascii="Times New Roman" w:eastAsia="Times New Roman" w:hAnsi="Times New Roman" w:cs="Times New Roman"/>
          <w:spacing w:val="-8"/>
          <w:lang w:val="lt-LT" w:eastAsia="lt-LT"/>
        </w:rPr>
        <w:t xml:space="preserve"> </w:t>
      </w:r>
      <w:r w:rsidR="009F57EB" w:rsidRPr="0052568B">
        <w:rPr>
          <w:rFonts w:ascii="Times New Roman" w:eastAsia="Times New Roman" w:hAnsi="Times New Roman" w:cs="Times New Roman"/>
          <w:lang w:val="lt-LT" w:eastAsia="lt-LT"/>
        </w:rPr>
        <w:t>kuriems</w:t>
      </w:r>
      <w:r w:rsidR="009F57EB" w:rsidRPr="0052568B">
        <w:rPr>
          <w:rFonts w:ascii="Times New Roman" w:eastAsia="Times New Roman" w:hAnsi="Times New Roman" w:cs="Times New Roman"/>
          <w:spacing w:val="-7"/>
          <w:lang w:val="lt-LT" w:eastAsia="lt-LT"/>
        </w:rPr>
        <w:t xml:space="preserve"> </w:t>
      </w:r>
      <w:r w:rsidR="009F57EB" w:rsidRPr="0052568B">
        <w:rPr>
          <w:rFonts w:ascii="Times New Roman" w:eastAsia="Times New Roman" w:hAnsi="Times New Roman" w:cs="Times New Roman"/>
          <w:spacing w:val="2"/>
          <w:lang w:val="lt-LT" w:eastAsia="lt-LT"/>
        </w:rPr>
        <w:t>y</w:t>
      </w:r>
      <w:r w:rsidR="009F57EB" w:rsidRPr="0052568B">
        <w:rPr>
          <w:rFonts w:ascii="Times New Roman" w:eastAsia="Times New Roman" w:hAnsi="Times New Roman" w:cs="Times New Roman"/>
          <w:lang w:val="lt-LT" w:eastAsia="lt-LT"/>
        </w:rPr>
        <w:t>ra</w:t>
      </w:r>
      <w:r w:rsidR="009F57EB" w:rsidRPr="0052568B">
        <w:rPr>
          <w:rFonts w:ascii="Times New Roman" w:eastAsia="Times New Roman" w:hAnsi="Times New Roman" w:cs="Times New Roman"/>
          <w:spacing w:val="-3"/>
          <w:lang w:val="lt-LT" w:eastAsia="lt-LT"/>
        </w:rPr>
        <w:t xml:space="preserve"> </w:t>
      </w:r>
      <w:r w:rsidR="009F57EB" w:rsidRPr="0052568B">
        <w:rPr>
          <w:rFonts w:ascii="Times New Roman" w:eastAsia="Times New Roman" w:hAnsi="Times New Roman" w:cs="Times New Roman"/>
          <w:lang w:val="lt-LT" w:eastAsia="lt-LT"/>
        </w:rPr>
        <w:t>d</w:t>
      </w:r>
      <w:r w:rsidR="009F57EB" w:rsidRPr="0052568B">
        <w:rPr>
          <w:rFonts w:ascii="Times New Roman" w:eastAsia="Times New Roman" w:hAnsi="Times New Roman" w:cs="Times New Roman"/>
          <w:spacing w:val="-1"/>
          <w:lang w:val="lt-LT" w:eastAsia="lt-LT"/>
        </w:rPr>
        <w:t>i</w:t>
      </w:r>
      <w:r w:rsidR="009F57EB" w:rsidRPr="0052568B">
        <w:rPr>
          <w:rFonts w:ascii="Times New Roman" w:eastAsia="Times New Roman" w:hAnsi="Times New Roman" w:cs="Times New Roman"/>
          <w:lang w:val="lt-LT" w:eastAsia="lt-LT"/>
        </w:rPr>
        <w:t>de</w:t>
      </w:r>
      <w:r w:rsidR="009F57EB" w:rsidRPr="0052568B">
        <w:rPr>
          <w:rFonts w:ascii="Times New Roman" w:eastAsia="Times New Roman" w:hAnsi="Times New Roman" w:cs="Times New Roman"/>
          <w:spacing w:val="-1"/>
          <w:lang w:val="lt-LT" w:eastAsia="lt-LT"/>
        </w:rPr>
        <w:t>l</w:t>
      </w:r>
      <w:r w:rsidR="009F57EB" w:rsidRPr="0052568B">
        <w:rPr>
          <w:rFonts w:ascii="Times New Roman" w:eastAsia="Times New Roman" w:hAnsi="Times New Roman" w:cs="Times New Roman"/>
          <w:lang w:val="lt-LT" w:eastAsia="lt-LT"/>
        </w:rPr>
        <w:t>ė</w:t>
      </w:r>
      <w:r w:rsidR="009F57EB" w:rsidRPr="0052568B">
        <w:rPr>
          <w:rFonts w:ascii="Times New Roman" w:eastAsia="Times New Roman" w:hAnsi="Times New Roman" w:cs="Times New Roman"/>
          <w:spacing w:val="-5"/>
          <w:lang w:val="lt-LT" w:eastAsia="lt-LT"/>
        </w:rPr>
        <w:t xml:space="preserve"> </w:t>
      </w:r>
      <w:r w:rsidR="009F57EB" w:rsidRPr="0052568B">
        <w:rPr>
          <w:rFonts w:ascii="Times New Roman" w:eastAsia="Times New Roman" w:hAnsi="Times New Roman" w:cs="Times New Roman"/>
          <w:lang w:val="lt-LT" w:eastAsia="lt-LT"/>
        </w:rPr>
        <w:t>li</w:t>
      </w:r>
      <w:r w:rsidR="009F57EB" w:rsidRPr="0052568B">
        <w:rPr>
          <w:rFonts w:ascii="Times New Roman" w:eastAsia="Times New Roman" w:hAnsi="Times New Roman" w:cs="Times New Roman"/>
          <w:spacing w:val="-1"/>
          <w:lang w:val="lt-LT" w:eastAsia="lt-LT"/>
        </w:rPr>
        <w:t>g</w:t>
      </w:r>
      <w:r w:rsidR="009F57EB" w:rsidRPr="0052568B">
        <w:rPr>
          <w:rFonts w:ascii="Times New Roman" w:eastAsia="Times New Roman" w:hAnsi="Times New Roman" w:cs="Times New Roman"/>
          <w:lang w:val="lt-LT" w:eastAsia="lt-LT"/>
        </w:rPr>
        <w:t>os</w:t>
      </w:r>
      <w:r w:rsidR="009F57EB" w:rsidRPr="0052568B">
        <w:rPr>
          <w:rFonts w:ascii="Times New Roman" w:eastAsia="Times New Roman" w:hAnsi="Times New Roman" w:cs="Times New Roman"/>
          <w:spacing w:val="-4"/>
          <w:lang w:val="lt-LT" w:eastAsia="lt-LT"/>
        </w:rPr>
        <w:t xml:space="preserve"> </w:t>
      </w:r>
      <w:r w:rsidR="009F57EB" w:rsidRPr="0052568B">
        <w:rPr>
          <w:rFonts w:ascii="Times New Roman" w:eastAsia="Times New Roman" w:hAnsi="Times New Roman" w:cs="Times New Roman"/>
          <w:lang w:val="lt-LT" w:eastAsia="lt-LT"/>
        </w:rPr>
        <w:t>pasikartoji</w:t>
      </w:r>
      <w:r w:rsidR="009F57EB" w:rsidRPr="0052568B">
        <w:rPr>
          <w:rFonts w:ascii="Times New Roman" w:eastAsia="Times New Roman" w:hAnsi="Times New Roman" w:cs="Times New Roman"/>
          <w:spacing w:val="-1"/>
          <w:lang w:val="lt-LT" w:eastAsia="lt-LT"/>
        </w:rPr>
        <w:t>m</w:t>
      </w:r>
      <w:r w:rsidR="009F57EB" w:rsidRPr="0052568B">
        <w:rPr>
          <w:rFonts w:ascii="Times New Roman" w:eastAsia="Times New Roman" w:hAnsi="Times New Roman" w:cs="Times New Roman"/>
          <w:lang w:val="lt-LT" w:eastAsia="lt-LT"/>
        </w:rPr>
        <w:t>o</w:t>
      </w:r>
      <w:r w:rsidR="009F57EB" w:rsidRPr="0052568B">
        <w:rPr>
          <w:rFonts w:ascii="Times New Roman" w:eastAsia="Times New Roman" w:hAnsi="Times New Roman" w:cs="Times New Roman"/>
          <w:spacing w:val="-12"/>
          <w:lang w:val="lt-LT" w:eastAsia="lt-LT"/>
        </w:rPr>
        <w:t xml:space="preserve"> </w:t>
      </w:r>
      <w:r w:rsidR="009F57EB" w:rsidRPr="0052568B">
        <w:rPr>
          <w:rFonts w:ascii="Times New Roman" w:eastAsia="Times New Roman" w:hAnsi="Times New Roman" w:cs="Times New Roman"/>
          <w:lang w:val="lt-LT" w:eastAsia="lt-LT"/>
        </w:rPr>
        <w:t>rizika</w:t>
      </w:r>
      <w:r w:rsidR="009F57EB" w:rsidRPr="0052568B">
        <w:rPr>
          <w:rFonts w:ascii="Times New Roman" w:eastAsia="Times New Roman" w:hAnsi="Times New Roman" w:cs="Times New Roman"/>
          <w:spacing w:val="-4"/>
          <w:lang w:val="lt-LT" w:eastAsia="lt-LT"/>
        </w:rPr>
        <w:t xml:space="preserve"> </w:t>
      </w:r>
      <w:r w:rsidR="009F57EB" w:rsidRPr="0052568B">
        <w:rPr>
          <w:rFonts w:ascii="Times New Roman" w:eastAsia="Times New Roman" w:hAnsi="Times New Roman" w:cs="Times New Roman"/>
          <w:lang w:val="lt-LT" w:eastAsia="lt-LT"/>
        </w:rPr>
        <w:t>(žr.</w:t>
      </w:r>
      <w:r w:rsidR="00B952B0">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4.4</w:t>
      </w:r>
      <w:r w:rsidR="00B952B0">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 xml:space="preserve">skyrių). </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Gydyti galima pradėti prieš sužinant kultūros ir kitų laboratorinių tyrimų rezultatus, tačiau juos gavus, priešinfekcinį gydymą reikia atitinkami koreguoti.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Būtina atsižvelgti į oficialius tinkamo priešgrybelinių vaistinių preparatų vartojimo nurodymus.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lang w:val="lt-LT" w:eastAsia="lt-LT"/>
        </w:rPr>
        <w:t>4.2</w:t>
      </w:r>
      <w:r w:rsidRPr="0052568B">
        <w:rPr>
          <w:rFonts w:ascii="Times New Roman" w:eastAsia="Times New Roman" w:hAnsi="Times New Roman" w:cs="Times New Roman"/>
          <w:b/>
          <w:lang w:val="lt-LT" w:eastAsia="lt-LT"/>
        </w:rPr>
        <w:tab/>
      </w:r>
      <w:r w:rsidRPr="0052568B">
        <w:rPr>
          <w:rFonts w:ascii="Times New Roman" w:eastAsia="Times New Roman" w:hAnsi="Times New Roman" w:cs="Times New Roman"/>
          <w:b/>
          <w:bCs/>
          <w:lang w:val="lt-LT" w:eastAsia="lt-LT"/>
        </w:rPr>
        <w:t>Dozavimas ir vartojimo metodas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Dozavimas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Dozė turi priklausyti nuo grybelių sukeltos infekcinės ligos rūšies ir sunkumo Jei</w:t>
      </w:r>
      <w:r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lang w:val="lt-LT" w:eastAsia="lt-LT"/>
        </w:rPr>
        <w:t>infekcinei ligai</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išg</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d</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ti</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lang w:val="lt-LT" w:eastAsia="lt-LT"/>
        </w:rPr>
        <w:t>reikia</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vartoti</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kartotines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dozes,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preparato</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vartojama</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tol,</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kol</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klinikinių</w:t>
      </w:r>
      <w:r w:rsidRPr="0052568B">
        <w:rPr>
          <w:rFonts w:ascii="Times New Roman" w:eastAsia="Times New Roman" w:hAnsi="Times New Roman" w:cs="Times New Roman"/>
          <w:spacing w:val="-8"/>
          <w:lang w:val="lt-LT" w:eastAsia="lt-LT"/>
        </w:rPr>
        <w:t xml:space="preserve"> </w:t>
      </w:r>
      <w:r w:rsidRPr="0052568B">
        <w:rPr>
          <w:rFonts w:ascii="Times New Roman" w:eastAsia="Times New Roman" w:hAnsi="Times New Roman" w:cs="Times New Roman"/>
          <w:lang w:val="lt-LT" w:eastAsia="lt-LT"/>
        </w:rPr>
        <w:t>arba</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laboratorinių t</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ri</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duo</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eni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is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lang w:val="lt-LT" w:eastAsia="lt-LT"/>
        </w:rPr>
        <w:t>patvirtina</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a,</w:t>
      </w:r>
      <w:r w:rsidRPr="0052568B">
        <w:rPr>
          <w:rFonts w:ascii="Times New Roman" w:eastAsia="Times New Roman" w:hAnsi="Times New Roman" w:cs="Times New Roman"/>
          <w:spacing w:val="-11"/>
          <w:lang w:val="lt-LT" w:eastAsia="lt-LT"/>
        </w:rPr>
        <w:t xml:space="preserve"> </w:t>
      </w:r>
      <w:r w:rsidRPr="0052568B">
        <w:rPr>
          <w:rFonts w:ascii="Times New Roman" w:eastAsia="Times New Roman" w:hAnsi="Times New Roman" w:cs="Times New Roman"/>
          <w:lang w:val="lt-LT" w:eastAsia="lt-LT"/>
        </w:rPr>
        <w:t>kad</w:t>
      </w:r>
      <w:r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lang w:val="lt-LT" w:eastAsia="lt-LT"/>
        </w:rPr>
        <w:t>aktyvi</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1"/>
          <w:lang w:val="lt-LT" w:eastAsia="lt-LT"/>
        </w:rPr>
        <w:t>r</w:t>
      </w:r>
      <w:r w:rsidRPr="0052568B">
        <w:rPr>
          <w:rFonts w:ascii="Times New Roman" w:eastAsia="Times New Roman" w:hAnsi="Times New Roman" w:cs="Times New Roman"/>
          <w:lang w:val="lt-LT" w:eastAsia="lt-LT"/>
        </w:rPr>
        <w:t>ybel</w:t>
      </w:r>
      <w:r w:rsidRPr="0052568B">
        <w:rPr>
          <w:rFonts w:ascii="Times New Roman" w:eastAsia="Times New Roman" w:hAnsi="Times New Roman" w:cs="Times New Roman"/>
          <w:spacing w:val="-2"/>
          <w:lang w:val="lt-LT" w:eastAsia="lt-LT"/>
        </w:rPr>
        <w:t>i</w:t>
      </w:r>
      <w:r w:rsidRPr="0052568B">
        <w:rPr>
          <w:rFonts w:ascii="Times New Roman" w:eastAsia="Times New Roman" w:hAnsi="Times New Roman" w:cs="Times New Roman"/>
          <w:lang w:val="lt-LT" w:eastAsia="lt-LT"/>
        </w:rPr>
        <w:t>ų</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sukelta</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infekcija</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 xml:space="preserve">išnyko. Nepakankama gydymo trukmė gali lemti aktyvios infekcinės ligos atsinaujinimą.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 xml:space="preserve">Suaugusiems </w:t>
      </w:r>
    </w:p>
    <w:tbl>
      <w:tblPr>
        <w:tblW w:w="9531" w:type="dxa"/>
        <w:tblInd w:w="113" w:type="dxa"/>
        <w:tblLayout w:type="fixed"/>
        <w:tblCellMar>
          <w:left w:w="0" w:type="dxa"/>
          <w:right w:w="0" w:type="dxa"/>
        </w:tblCellMar>
        <w:tblLook w:val="0000" w:firstRow="0" w:lastRow="0" w:firstColumn="0" w:lastColumn="0" w:noHBand="0" w:noVBand="0"/>
      </w:tblPr>
      <w:tblGrid>
        <w:gridCol w:w="2244"/>
        <w:gridCol w:w="2340"/>
        <w:gridCol w:w="1944"/>
        <w:gridCol w:w="3003"/>
      </w:tblGrid>
      <w:tr w:rsidR="009F57EB" w:rsidRPr="00EB13CC" w:rsidTr="00324796">
        <w:trPr>
          <w:trHeight w:hRule="exact" w:val="275"/>
        </w:trPr>
        <w:tc>
          <w:tcPr>
            <w:tcW w:w="4584" w:type="dxa"/>
            <w:gridSpan w:val="2"/>
            <w:tcBorders>
              <w:top w:val="single" w:sz="4" w:space="0" w:color="000000"/>
              <w:left w:val="single" w:sz="4" w:space="0" w:color="000000"/>
              <w:bottom w:val="single" w:sz="8" w:space="0" w:color="A6A6A6"/>
              <w:right w:val="single" w:sz="4" w:space="0" w:color="000000"/>
            </w:tcBorders>
            <w:shd w:val="clear" w:color="auto" w:fill="A6A6A6"/>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I</w:t>
            </w:r>
            <w:r w:rsidRPr="0052568B">
              <w:rPr>
                <w:rFonts w:ascii="Times New Roman" w:eastAsia="Times New Roman" w:hAnsi="Times New Roman" w:cs="Times New Roman"/>
                <w:b/>
                <w:bCs/>
                <w:lang w:val="lt-LT" w:eastAsia="lt-LT"/>
              </w:rPr>
              <w:t>nd</w:t>
            </w:r>
            <w:r w:rsidRPr="0052568B">
              <w:rPr>
                <w:rFonts w:ascii="Times New Roman" w:eastAsia="Times New Roman" w:hAnsi="Times New Roman" w:cs="Times New Roman"/>
                <w:b/>
                <w:bCs/>
                <w:spacing w:val="1"/>
                <w:lang w:val="lt-LT" w:eastAsia="lt-LT"/>
              </w:rPr>
              <w:t>ikacijos</w:t>
            </w:r>
          </w:p>
        </w:tc>
        <w:tc>
          <w:tcPr>
            <w:tcW w:w="1944" w:type="dxa"/>
            <w:tcBorders>
              <w:top w:val="single" w:sz="4" w:space="0" w:color="000000"/>
              <w:left w:val="single" w:sz="4" w:space="0" w:color="000000"/>
              <w:bottom w:val="single" w:sz="8" w:space="0" w:color="A6A6A6"/>
              <w:right w:val="single" w:sz="4" w:space="0" w:color="000000"/>
            </w:tcBorders>
            <w:shd w:val="clear" w:color="auto" w:fill="A6A6A6"/>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Dozavimas</w:t>
            </w:r>
          </w:p>
        </w:tc>
        <w:tc>
          <w:tcPr>
            <w:tcW w:w="3003" w:type="dxa"/>
            <w:tcBorders>
              <w:top w:val="single" w:sz="4" w:space="0" w:color="000000"/>
              <w:left w:val="single" w:sz="4" w:space="0" w:color="000000"/>
              <w:bottom w:val="single" w:sz="8" w:space="0" w:color="A6A6A6"/>
              <w:right w:val="single" w:sz="4" w:space="0" w:color="000000"/>
            </w:tcBorders>
            <w:shd w:val="clear" w:color="auto" w:fill="A6A6A6"/>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Gydymo trukmė</w:t>
            </w:r>
          </w:p>
        </w:tc>
      </w:tr>
      <w:tr w:rsidR="009F57EB" w:rsidRPr="002A2CD8" w:rsidTr="00324796">
        <w:trPr>
          <w:trHeight w:hRule="exact" w:val="1657"/>
        </w:trPr>
        <w:tc>
          <w:tcPr>
            <w:tcW w:w="2244" w:type="dxa"/>
            <w:vMerge w:val="restart"/>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2"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Kriptokokų sukelta infekcinė liga</w:t>
            </w:r>
          </w:p>
        </w:tc>
        <w:tc>
          <w:tcPr>
            <w:tcW w:w="2340" w:type="dxa"/>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Kriptokinio meningito gydymas</w:t>
            </w:r>
          </w:p>
        </w:tc>
        <w:tc>
          <w:tcPr>
            <w:tcW w:w="1944" w:type="dxa"/>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6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400 mg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200–400 mg </w:t>
            </w:r>
            <w:r w:rsidR="009D6E22">
              <w:rPr>
                <w:rFonts w:ascii="Times New Roman" w:eastAsia="Times New Roman" w:hAnsi="Times New Roman" w:cs="Times New Roman"/>
                <w:lang w:val="lt-LT" w:eastAsia="lt-LT"/>
              </w:rPr>
              <w:t xml:space="preserve">vieną kartą </w:t>
            </w:r>
            <w:r w:rsidRPr="0052568B">
              <w:rPr>
                <w:rFonts w:ascii="Times New Roman" w:eastAsia="Times New Roman" w:hAnsi="Times New Roman" w:cs="Times New Roman"/>
                <w:lang w:val="lt-LT" w:eastAsia="lt-LT"/>
              </w:rPr>
              <w:t>per parą</w:t>
            </w:r>
          </w:p>
        </w:tc>
        <w:tc>
          <w:tcPr>
            <w:tcW w:w="3003" w:type="dxa"/>
            <w:tcBorders>
              <w:top w:val="single" w:sz="8" w:space="0" w:color="A6A6A6"/>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15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Paprastai bent 6–8</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savaitės. Gyvybei pavojingos infekcinės ligos atveju paros dozę galima padidinti iki 800 mg.</w:t>
            </w:r>
          </w:p>
        </w:tc>
      </w:tr>
      <w:tr w:rsidR="009F57EB" w:rsidRPr="00EB13CC" w:rsidTr="00324796">
        <w:trPr>
          <w:trHeight w:hRule="exact" w:val="1588"/>
        </w:trPr>
        <w:tc>
          <w:tcPr>
            <w:tcW w:w="2244" w:type="dxa"/>
            <w:vMerge/>
            <w:tcBorders>
              <w:top w:val="single" w:sz="8" w:space="0" w:color="A6A6A6"/>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37" w:lineRule="auto"/>
              <w:ind w:left="-1" w:right="-64"/>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Palaikomasis gydymas: </w:t>
            </w:r>
            <w:r w:rsidRPr="0052568B">
              <w:rPr>
                <w:rFonts w:ascii="Times New Roman" w:eastAsia="Times New Roman" w:hAnsi="Times New Roman" w:cs="Times New Roman"/>
                <w:iCs/>
                <w:lang w:val="lt-LT" w:eastAsia="lt-LT"/>
              </w:rPr>
              <w:t>kriptokokinio meningito recidyvo profilaktika</w:t>
            </w:r>
            <w:r w:rsidRPr="0052568B">
              <w:rPr>
                <w:rFonts w:ascii="Times New Roman" w:eastAsia="Times New Roman" w:hAnsi="Times New Roman" w:cs="Times New Roman"/>
                <w:lang w:val="lt-LT" w:eastAsia="lt-LT"/>
              </w:rPr>
              <w:t xml:space="preserve"> pacientams, kuriems yra didelė ligos pasikartojimo rizika</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w:t>
            </w:r>
            <w:r w:rsidR="00D95054">
              <w:rPr>
                <w:rFonts w:ascii="Times New Roman" w:eastAsia="Times New Roman" w:hAnsi="Times New Roman" w:cs="Times New Roman"/>
                <w:spacing w:val="-2"/>
                <w:lang w:val="lt-LT" w:eastAsia="lt-LT"/>
              </w:rPr>
              <w:t xml:space="preserve">vieną kartą </w:t>
            </w:r>
            <w:r w:rsidRPr="0052568B">
              <w:rPr>
                <w:rFonts w:ascii="Times New Roman" w:eastAsia="Times New Roman" w:hAnsi="Times New Roman" w:cs="Times New Roman"/>
                <w:spacing w:val="-2"/>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4"/>
                <w:lang w:val="lt-LT" w:eastAsia="lt-LT"/>
              </w:rPr>
              <w:t>Gydant 200 mg paros doze, trukmė yra neribota.</w:t>
            </w:r>
          </w:p>
        </w:tc>
      </w:tr>
      <w:tr w:rsidR="009F57EB" w:rsidRPr="002A2CD8" w:rsidTr="00324796">
        <w:trPr>
          <w:trHeight w:hRule="exact" w:val="1890"/>
        </w:trPr>
        <w:tc>
          <w:tcPr>
            <w:tcW w:w="22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ind w:left="-1" w:right="-20"/>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Kokcidioidomikozė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00D95054">
              <w:rPr>
                <w:rFonts w:ascii="Times New Roman" w:eastAsia="Times New Roman" w:hAnsi="Times New Roman" w:cs="Times New Roman"/>
                <w:lang w:val="lt-LT" w:eastAsia="lt-LT"/>
              </w:rPr>
              <w:t xml:space="preserve"> </w:t>
            </w:r>
            <w:r w:rsidR="00D95054">
              <w:rPr>
                <w:rFonts w:ascii="Times New Roman" w:eastAsia="Times New Roman" w:hAnsi="Times New Roman" w:cs="Times New Roman"/>
                <w:spacing w:val="-2"/>
                <w:lang w:val="lt-LT" w:eastAsia="lt-LT"/>
              </w:rPr>
              <w:t xml:space="preserve">vieną kartą </w:t>
            </w:r>
            <w:r w:rsidR="00D95054" w:rsidRPr="0052568B">
              <w:rPr>
                <w:rFonts w:ascii="Times New Roman" w:eastAsia="Times New Roman" w:hAnsi="Times New Roman" w:cs="Times New Roman"/>
                <w:spacing w:val="-2"/>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Nuo 11</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iki 24 mėn. arba ilgesnė priklausomai nuo paciento būklės. Gydant kai kurias infekcines ligas, ypač smegenų dangalų, galima skirti 800 mg dozę per parą.</w:t>
            </w:r>
          </w:p>
        </w:tc>
      </w:tr>
      <w:tr w:rsidR="009F57EB" w:rsidRPr="002A2CD8" w:rsidTr="00324796">
        <w:trPr>
          <w:trHeight w:hRule="exact" w:val="2986"/>
        </w:trPr>
        <w:tc>
          <w:tcPr>
            <w:tcW w:w="22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Invazinė kandidozė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800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spacing w:val="-2"/>
                <w:lang w:val="lt-LT" w:eastAsia="lt-LT"/>
              </w:rPr>
              <w:t>po 400 mg</w:t>
            </w:r>
            <w:r w:rsidR="00D95054">
              <w:rPr>
                <w:rFonts w:ascii="Times New Roman" w:eastAsia="Times New Roman" w:hAnsi="Times New Roman" w:cs="Times New Roman"/>
                <w:spacing w:val="-2"/>
                <w:lang w:val="lt-LT" w:eastAsia="lt-LT"/>
              </w:rPr>
              <w:t xml:space="preserve"> vieną kartą</w:t>
            </w:r>
            <w:r w:rsidRPr="0052568B">
              <w:rPr>
                <w:rFonts w:ascii="Times New Roman" w:eastAsia="Times New Roman" w:hAnsi="Times New Roman" w:cs="Times New Roman"/>
                <w:spacing w:val="-2"/>
                <w:lang w:val="lt-LT" w:eastAsia="lt-LT"/>
              </w:rPr>
              <w:t xml:space="preserve">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Paprastai rekomenduojama kandidemijos gydymo trukmė yra 2</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savaitės po to, kai gaunamas pirmasis neigiamas kraujo kultūros tyrimų rezultatas ir išnyksta kandidemijos požymiai bei simptomai.</w:t>
            </w:r>
          </w:p>
        </w:tc>
      </w:tr>
      <w:tr w:rsidR="009F57EB" w:rsidRPr="002A2CD8" w:rsidTr="00324796">
        <w:trPr>
          <w:trHeight w:hRule="exact" w:val="2165"/>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lastRenderedPageBreak/>
              <w:t>Gleivinės kandidozė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Burnos ir ryklės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6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200–400 mg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100–200 mg </w:t>
            </w:r>
            <w:r w:rsidR="00D95054">
              <w:rPr>
                <w:rFonts w:ascii="Times New Roman" w:eastAsia="Times New Roman" w:hAnsi="Times New Roman" w:cs="Times New Roman"/>
                <w:lang w:val="lt-LT" w:eastAsia="lt-LT"/>
              </w:rPr>
              <w:t xml:space="preserve">vieną kartą </w:t>
            </w:r>
            <w:r w:rsidRPr="0052568B">
              <w:rPr>
                <w:rFonts w:ascii="Times New Roman" w:eastAsia="Times New Roman" w:hAnsi="Times New Roman" w:cs="Times New Roman"/>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50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7–21</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para (kol pasireiškia burnos ir ryklės kandidozės remisija). Pacientus, kuriems yra sunkus imuninės sistemos sutrikimas, galima gydyti ilgiau.</w:t>
            </w:r>
          </w:p>
        </w:tc>
      </w:tr>
      <w:tr w:rsidR="009F57EB" w:rsidRPr="002A2CD8" w:rsidTr="00324796">
        <w:trPr>
          <w:trHeight w:hRule="exact" w:val="2154"/>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4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Stemplės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6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įsotinamoji 200–400 mg dozė,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100–200 mg </w:t>
            </w:r>
            <w:r w:rsidR="00D95054">
              <w:rPr>
                <w:rFonts w:ascii="Times New Roman" w:eastAsia="Times New Roman" w:hAnsi="Times New Roman" w:cs="Times New Roman"/>
                <w:lang w:val="lt-LT" w:eastAsia="lt-LT"/>
              </w:rPr>
              <w:t xml:space="preserve">vieną kartą </w:t>
            </w:r>
            <w:r w:rsidRPr="0052568B">
              <w:rPr>
                <w:rFonts w:ascii="Times New Roman" w:eastAsia="Times New Roman" w:hAnsi="Times New Roman" w:cs="Times New Roman"/>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50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14–</w:t>
            </w:r>
            <w:r w:rsidRPr="0052568B">
              <w:rPr>
                <w:rFonts w:ascii="Times New Roman" w:eastAsia="Times New Roman" w:hAnsi="Times New Roman" w:cs="Times New Roman"/>
                <w:spacing w:val="-2"/>
                <w:lang w:val="lt-LT" w:eastAsia="lt-LT"/>
              </w:rPr>
              <w:t>3</w:t>
            </w:r>
            <w:r w:rsidRPr="0052568B">
              <w:rPr>
                <w:rFonts w:ascii="Times New Roman" w:eastAsia="Times New Roman" w:hAnsi="Times New Roman" w:cs="Times New Roman"/>
                <w:lang w:val="lt-LT" w:eastAsia="lt-LT"/>
              </w:rPr>
              <w:t>0</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w:t>
            </w:r>
            <w:r w:rsidRPr="0052568B">
              <w:rPr>
                <w:rFonts w:ascii="Times New Roman" w:eastAsia="Times New Roman" w:hAnsi="Times New Roman" w:cs="Times New Roman"/>
                <w:spacing w:val="1"/>
                <w:lang w:val="lt-LT" w:eastAsia="lt-LT"/>
              </w:rPr>
              <w:t xml:space="preserve"> (kol pasireiškia stemplės kandidozės remisija). </w:t>
            </w:r>
            <w:r w:rsidRPr="0052568B">
              <w:rPr>
                <w:rFonts w:ascii="Times New Roman" w:eastAsia="Times New Roman" w:hAnsi="Times New Roman" w:cs="Times New Roman"/>
                <w:lang w:val="lt-LT" w:eastAsia="lt-LT"/>
              </w:rPr>
              <w:t>Pacientus, kuriems yra sunkus imuninės sistemos sutrikimas, galima gydyti ilgiau.</w:t>
            </w:r>
          </w:p>
        </w:tc>
      </w:tr>
      <w:tr w:rsidR="009F57EB" w:rsidRPr="002A2CD8" w:rsidTr="00324796">
        <w:trPr>
          <w:trHeight w:hRule="exact" w:val="1020"/>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Kandidurija</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00D95054">
              <w:rPr>
                <w:rFonts w:ascii="Times New Roman" w:eastAsia="Times New Roman" w:hAnsi="Times New Roman" w:cs="Times New Roman"/>
                <w:lang w:val="lt-LT" w:eastAsia="lt-LT"/>
              </w:rPr>
              <w:t xml:space="preserve"> vieną kartą  </w:t>
            </w:r>
            <w:r w:rsidRPr="0052568B">
              <w:rPr>
                <w:rFonts w:ascii="Times New Roman" w:eastAsia="Times New Roman" w:hAnsi="Times New Roman" w:cs="Times New Roman"/>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7–21</w:t>
            </w:r>
            <w:r w:rsidR="00B952B0">
              <w:rPr>
                <w:rFonts w:ascii="Times New Roman" w:eastAsia="Times New Roman" w:hAnsi="Times New Roman" w:cs="Times New Roman"/>
                <w:spacing w:val="-2"/>
                <w:lang w:val="lt-LT" w:eastAsia="lt-LT"/>
              </w:rPr>
              <w:t> </w:t>
            </w:r>
            <w:r w:rsidRPr="0052568B">
              <w:rPr>
                <w:rFonts w:ascii="Times New Roman" w:eastAsia="Times New Roman" w:hAnsi="Times New Roman" w:cs="Times New Roman"/>
                <w:spacing w:val="-2"/>
                <w:lang w:val="lt-LT" w:eastAsia="lt-LT"/>
              </w:rPr>
              <w:t>para</w:t>
            </w:r>
            <w:r w:rsidRPr="0052568B">
              <w:rPr>
                <w:rFonts w:ascii="Times New Roman" w:eastAsia="Times New Roman" w:hAnsi="Times New Roman" w:cs="Times New Roman"/>
                <w:lang w:val="lt-LT" w:eastAsia="lt-LT"/>
              </w:rPr>
              <w:t>. Pacientus, kuriems yra sunkus imuninės sistemos sutrikimas, galima gydyti ilgiau.</w:t>
            </w:r>
          </w:p>
        </w:tc>
      </w:tr>
      <w:tr w:rsidR="009F57EB" w:rsidRPr="00EB13CC" w:rsidTr="00324796">
        <w:trPr>
          <w:trHeight w:hRule="exact" w:val="518"/>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Lėtinė atrofinė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w:t>
            </w:r>
            <w:r w:rsidR="00D95054">
              <w:rPr>
                <w:rFonts w:ascii="Times New Roman" w:eastAsia="Times New Roman" w:hAnsi="Times New Roman" w:cs="Times New Roman"/>
                <w:spacing w:val="-2"/>
                <w:lang w:val="lt-LT" w:eastAsia="lt-LT"/>
              </w:rPr>
              <w:t xml:space="preserve">vieną kartą </w:t>
            </w:r>
            <w:r w:rsidRPr="0052568B">
              <w:rPr>
                <w:rFonts w:ascii="Times New Roman" w:eastAsia="Times New Roman" w:hAnsi="Times New Roman" w:cs="Times New Roman"/>
                <w:spacing w:val="-2"/>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14</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w:t>
            </w:r>
          </w:p>
        </w:tc>
      </w:tr>
      <w:tr w:rsidR="009F57EB" w:rsidRPr="002A2CD8" w:rsidTr="00324796">
        <w:trPr>
          <w:trHeight w:hRule="exact" w:val="1637"/>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Lėtinė odos ir gleivinės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50–100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 xml:space="preserve">g </w:t>
            </w:r>
            <w:r w:rsidR="00D95054">
              <w:rPr>
                <w:rFonts w:ascii="Times New Roman" w:eastAsia="Times New Roman" w:hAnsi="Times New Roman" w:cs="Times New Roman"/>
                <w:lang w:val="lt-LT" w:eastAsia="lt-LT"/>
              </w:rPr>
              <w:t xml:space="preserve">vieną kartą </w:t>
            </w:r>
            <w:r w:rsidRPr="0052568B">
              <w:rPr>
                <w:rFonts w:ascii="Times New Roman" w:eastAsia="Times New Roman" w:hAnsi="Times New Roman" w:cs="Times New Roman"/>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 xml:space="preserve">Iki </w:t>
            </w:r>
            <w:r w:rsidRPr="0052568B">
              <w:rPr>
                <w:rFonts w:ascii="Times New Roman" w:eastAsia="Times New Roman" w:hAnsi="Times New Roman" w:cs="Times New Roman"/>
                <w:lang w:val="lt-LT" w:eastAsia="lt-LT"/>
              </w:rPr>
              <w:t>28</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 Priklausomai nuo infekcinės ligos sunkumo, esamos imuninės sistemos būklės ir infekcijos pobūdžio, galima gydyti ilgiau.</w:t>
            </w:r>
          </w:p>
        </w:tc>
      </w:tr>
      <w:tr w:rsidR="009F57EB" w:rsidRPr="002A2CD8" w:rsidTr="00324796">
        <w:trPr>
          <w:trHeight w:hRule="exact" w:val="1150"/>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tabs>
                <w:tab w:val="left" w:pos="567"/>
              </w:tabs>
              <w:spacing w:after="0" w:line="240" w:lineRule="auto"/>
              <w:ind w:left="72"/>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Burnos ir ryklės arba stemplės kandidozės recidyvo profilaktika ŽIV užsikrėtusiems pacientams, kuriems yra didelė recidyvo rizika.</w:t>
            </w:r>
          </w:p>
          <w:p w:rsidR="009F57EB" w:rsidRPr="0052568B" w:rsidRDefault="009F57EB" w:rsidP="00470241">
            <w:pPr>
              <w:widowControl w:val="0"/>
              <w:autoSpaceDE w:val="0"/>
              <w:autoSpaceDN w:val="0"/>
              <w:adjustRightInd w:val="0"/>
              <w:spacing w:after="0" w:line="240" w:lineRule="auto"/>
              <w:ind w:left="-1" w:right="71"/>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Burnos ir ryklės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100–200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00C05C64">
              <w:rPr>
                <w:rFonts w:ascii="Times New Roman" w:eastAsia="Times New Roman" w:hAnsi="Times New Roman" w:cs="Times New Roman"/>
                <w:lang w:val="lt-LT" w:eastAsia="lt-LT"/>
              </w:rPr>
              <w:t xml:space="preserve"> vieną kartą</w:t>
            </w:r>
            <w:r w:rsidRPr="0052568B">
              <w:rPr>
                <w:rFonts w:ascii="Times New Roman" w:eastAsia="Times New Roman" w:hAnsi="Times New Roman" w:cs="Times New Roman"/>
                <w:lang w:val="lt-LT" w:eastAsia="lt-LT"/>
              </w:rPr>
              <w:t xml:space="preserve"> per parą arba po 200 mg 3</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3" w:after="0" w:line="252" w:lineRule="exact"/>
              <w:ind w:left="-1" w:right="3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Neribota trukmė pacientams, kuriems yra lėtinis imuninės sistemos slopinimas.</w:t>
            </w:r>
          </w:p>
        </w:tc>
      </w:tr>
      <w:tr w:rsidR="009F57EB" w:rsidRPr="002A2CD8" w:rsidTr="00324796">
        <w:trPr>
          <w:trHeight w:hRule="exact" w:val="1262"/>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4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Stemplės kandidozė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100–200 mg </w:t>
            </w:r>
            <w:r w:rsidR="00C05C64">
              <w:rPr>
                <w:rFonts w:ascii="Times New Roman" w:eastAsia="Times New Roman" w:hAnsi="Times New Roman" w:cs="Times New Roman"/>
                <w:lang w:val="lt-LT" w:eastAsia="lt-LT"/>
              </w:rPr>
              <w:t xml:space="preserve">vieną kartą </w:t>
            </w:r>
            <w:r w:rsidRPr="0052568B">
              <w:rPr>
                <w:rFonts w:ascii="Times New Roman" w:eastAsia="Times New Roman" w:hAnsi="Times New Roman" w:cs="Times New Roman"/>
                <w:lang w:val="lt-LT" w:eastAsia="lt-LT"/>
              </w:rPr>
              <w:t>per parą arba po 200 mg 3</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3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Neribota trukmė pacientams, kuriems yra lėtinis imuninės sistemos slopinimas.</w:t>
            </w:r>
          </w:p>
        </w:tc>
      </w:tr>
      <w:tr w:rsidR="009F57EB" w:rsidRPr="00EB13CC" w:rsidTr="00324796">
        <w:trPr>
          <w:trHeight w:hRule="exact" w:val="1082"/>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Lyties organų kandidozė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Ūminė makšties kandidozė</w:t>
            </w:r>
          </w:p>
          <w:p w:rsidR="009F57EB" w:rsidRPr="0052568B" w:rsidRDefault="009F57EB" w:rsidP="00470241">
            <w:pPr>
              <w:widowControl w:val="0"/>
              <w:autoSpaceDE w:val="0"/>
              <w:autoSpaceDN w:val="0"/>
              <w:adjustRightInd w:val="0"/>
              <w:spacing w:after="0" w:line="225"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position w:val="-2"/>
                <w:lang w:val="lt-LT" w:eastAsia="lt-LT"/>
              </w:rPr>
              <w:t>-</w:t>
            </w:r>
            <w:r w:rsidRPr="0052568B">
              <w:rPr>
                <w:rFonts w:ascii="Times New Roman" w:eastAsia="Times New Roman" w:hAnsi="Times New Roman" w:cs="Times New Roman"/>
                <w:spacing w:val="-1"/>
                <w:position w:val="-2"/>
                <w:lang w:val="lt-LT" w:eastAsia="lt-LT"/>
              </w:rPr>
              <w:t xml:space="preserve"> </w:t>
            </w:r>
            <w:r w:rsidRPr="0052568B">
              <w:rPr>
                <w:rFonts w:ascii="Times New Roman" w:eastAsia="Times New Roman" w:hAnsi="Times New Roman" w:cs="Times New Roman"/>
                <w:i/>
                <w:spacing w:val="-1"/>
                <w:position w:val="-2"/>
                <w:lang w:val="lt-LT" w:eastAsia="lt-LT"/>
              </w:rPr>
              <w:t xml:space="preserve">Candida </w:t>
            </w:r>
            <w:r w:rsidRPr="0052568B">
              <w:rPr>
                <w:rFonts w:ascii="Times New Roman" w:eastAsia="Times New Roman" w:hAnsi="Times New Roman" w:cs="Times New Roman"/>
                <w:spacing w:val="-1"/>
                <w:position w:val="-2"/>
                <w:lang w:val="lt-LT" w:eastAsia="lt-LT"/>
              </w:rPr>
              <w:t>grybelių sukeltas balanitas</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Vienkartinė dozė</w:t>
            </w:r>
          </w:p>
        </w:tc>
      </w:tr>
      <w:tr w:rsidR="009F57EB" w:rsidRPr="002A2CD8" w:rsidTr="00324796">
        <w:trPr>
          <w:trHeight w:hRule="exact" w:val="1789"/>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11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Pasikartojančios makšties kandidozės (4</w:t>
            </w:r>
            <w:r w:rsidR="00B952B0">
              <w:rPr>
                <w:rFonts w:ascii="Times New Roman" w:eastAsia="Times New Roman" w:hAnsi="Times New Roman" w:cs="Times New Roman"/>
                <w:spacing w:val="-4"/>
                <w:lang w:val="lt-LT" w:eastAsia="lt-LT"/>
              </w:rPr>
              <w:t> </w:t>
            </w:r>
            <w:r w:rsidRPr="0052568B">
              <w:rPr>
                <w:rFonts w:ascii="Times New Roman" w:eastAsia="Times New Roman" w:hAnsi="Times New Roman" w:cs="Times New Roman"/>
                <w:spacing w:val="-4"/>
                <w:lang w:val="lt-LT" w:eastAsia="lt-LT"/>
              </w:rPr>
              <w:t xml:space="preserve">arba daugiau epizodų per metus) gydymas ir profilaktika </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2" w:after="0" w:line="252" w:lineRule="exact"/>
              <w:ind w:left="-1" w:right="19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mg kas 3</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paros, iš viso 3 dozės (1, 4 ir 7</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gydymo parą), po to palaikomoji 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150 mg kartą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 xml:space="preserve">Gydymo palaikomąja doze trukmė – </w:t>
            </w:r>
            <w:r w:rsidRPr="0052568B">
              <w:rPr>
                <w:rFonts w:ascii="Times New Roman" w:eastAsia="Times New Roman" w:hAnsi="Times New Roman" w:cs="Times New Roman"/>
                <w:lang w:val="lt-LT" w:eastAsia="lt-LT"/>
              </w:rPr>
              <w:t>6 mėn.</w:t>
            </w:r>
          </w:p>
        </w:tc>
      </w:tr>
      <w:tr w:rsidR="009F57EB" w:rsidRPr="002A2CD8" w:rsidTr="00324796">
        <w:trPr>
          <w:trHeight w:hRule="exact" w:val="1258"/>
        </w:trPr>
        <w:tc>
          <w:tcPr>
            <w:tcW w:w="2244"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1"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D</w:t>
            </w:r>
            <w:r w:rsidRPr="0052568B">
              <w:rPr>
                <w:rFonts w:ascii="Times New Roman" w:eastAsia="Times New Roman" w:hAnsi="Times New Roman" w:cs="Times New Roman"/>
                <w:b/>
                <w:bCs/>
                <w:lang w:val="lt-LT" w:eastAsia="lt-LT"/>
              </w:rPr>
              <w:t>er</w:t>
            </w:r>
            <w:r w:rsidRPr="0052568B">
              <w:rPr>
                <w:rFonts w:ascii="Times New Roman" w:eastAsia="Times New Roman" w:hAnsi="Times New Roman" w:cs="Times New Roman"/>
                <w:b/>
                <w:bCs/>
                <w:spacing w:val="1"/>
                <w:lang w:val="lt-LT" w:eastAsia="lt-LT"/>
              </w:rPr>
              <w:t>m</w:t>
            </w:r>
            <w:r w:rsidRPr="0052568B">
              <w:rPr>
                <w:rFonts w:ascii="Times New Roman" w:eastAsia="Times New Roman" w:hAnsi="Times New Roman" w:cs="Times New Roman"/>
                <w:b/>
                <w:bCs/>
                <w:spacing w:val="-2"/>
                <w:lang w:val="lt-LT" w:eastAsia="lt-LT"/>
              </w:rPr>
              <w:t>a</w:t>
            </w:r>
            <w:r w:rsidRPr="0052568B">
              <w:rPr>
                <w:rFonts w:ascii="Times New Roman" w:eastAsia="Times New Roman" w:hAnsi="Times New Roman" w:cs="Times New Roman"/>
                <w:b/>
                <w:bCs/>
                <w:spacing w:val="1"/>
                <w:lang w:val="lt-LT" w:eastAsia="lt-LT"/>
              </w:rPr>
              <w:t>t</w:t>
            </w:r>
            <w:r w:rsidRPr="0052568B">
              <w:rPr>
                <w:rFonts w:ascii="Times New Roman" w:eastAsia="Times New Roman" w:hAnsi="Times New Roman" w:cs="Times New Roman"/>
                <w:b/>
                <w:bCs/>
                <w:lang w:val="lt-LT" w:eastAsia="lt-LT"/>
              </w:rPr>
              <w:t>o</w:t>
            </w:r>
            <w:r w:rsidRPr="0052568B">
              <w:rPr>
                <w:rFonts w:ascii="Times New Roman" w:eastAsia="Times New Roman" w:hAnsi="Times New Roman" w:cs="Times New Roman"/>
                <w:b/>
                <w:bCs/>
                <w:spacing w:val="-1"/>
                <w:lang w:val="lt-LT" w:eastAsia="lt-LT"/>
              </w:rPr>
              <w:t>mikozė</w:t>
            </w: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 xml:space="preserve">nea </w:t>
            </w:r>
            <w:r w:rsidRPr="0052568B">
              <w:rPr>
                <w:rFonts w:ascii="Times New Roman" w:eastAsia="Times New Roman" w:hAnsi="Times New Roman" w:cs="Times New Roman"/>
                <w:i/>
                <w:iCs/>
                <w:spacing w:val="-2"/>
                <w:lang w:val="lt-LT" w:eastAsia="lt-LT"/>
              </w:rPr>
              <w:t>p</w:t>
            </w:r>
            <w:r w:rsidRPr="0052568B">
              <w:rPr>
                <w:rFonts w:ascii="Times New Roman" w:eastAsia="Times New Roman" w:hAnsi="Times New Roman" w:cs="Times New Roman"/>
                <w:i/>
                <w:iCs/>
                <w:lang w:val="lt-LT" w:eastAsia="lt-LT"/>
              </w:rPr>
              <w:t>ed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lang w:val="lt-LT" w:eastAsia="lt-LT"/>
              </w:rPr>
              <w:t>,</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nea</w:t>
            </w:r>
            <w:r w:rsidRPr="0052568B">
              <w:rPr>
                <w:rFonts w:ascii="Times New Roman" w:eastAsia="Times New Roman" w:hAnsi="Times New Roman" w:cs="Times New Roman"/>
                <w:i/>
                <w:iCs/>
                <w:spacing w:val="-2"/>
                <w:lang w:val="lt-LT" w:eastAsia="lt-LT"/>
              </w:rPr>
              <w:t xml:space="preserve"> </w:t>
            </w:r>
            <w:r w:rsidRPr="0052568B">
              <w:rPr>
                <w:rFonts w:ascii="Times New Roman" w:eastAsia="Times New Roman" w:hAnsi="Times New Roman" w:cs="Times New Roman"/>
                <w:i/>
                <w:iCs/>
                <w:lang w:val="lt-LT" w:eastAsia="lt-LT"/>
              </w:rPr>
              <w:t>co</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p</w:t>
            </w:r>
            <w:r w:rsidRPr="0052568B">
              <w:rPr>
                <w:rFonts w:ascii="Times New Roman" w:eastAsia="Times New Roman" w:hAnsi="Times New Roman" w:cs="Times New Roman"/>
                <w:i/>
                <w:iCs/>
                <w:spacing w:val="-2"/>
                <w:lang w:val="lt-LT" w:eastAsia="lt-LT"/>
              </w:rPr>
              <w:t>o</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lang w:val="lt-LT" w:eastAsia="lt-LT"/>
              </w:rPr>
              <w:t>,</w:t>
            </w:r>
          </w:p>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nea</w:t>
            </w:r>
            <w:r w:rsidRPr="0052568B">
              <w:rPr>
                <w:rFonts w:ascii="Times New Roman" w:eastAsia="Times New Roman" w:hAnsi="Times New Roman" w:cs="Times New Roman"/>
                <w:i/>
                <w:iCs/>
                <w:spacing w:val="-2"/>
                <w:lang w:val="lt-LT" w:eastAsia="lt-LT"/>
              </w:rPr>
              <w:t xml:space="preserve"> </w:t>
            </w:r>
            <w:r w:rsidRPr="0052568B">
              <w:rPr>
                <w:rFonts w:ascii="Times New Roman" w:eastAsia="Times New Roman" w:hAnsi="Times New Roman" w:cs="Times New Roman"/>
                <w:i/>
                <w:iCs/>
                <w:lang w:val="lt-LT" w:eastAsia="lt-LT"/>
              </w:rPr>
              <w:t>c</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u</w:t>
            </w:r>
            <w:r w:rsidRPr="0052568B">
              <w:rPr>
                <w:rFonts w:ascii="Times New Roman" w:eastAsia="Times New Roman" w:hAnsi="Times New Roman" w:cs="Times New Roman"/>
                <w:i/>
                <w:iCs/>
                <w:spacing w:val="-2"/>
                <w:lang w:val="lt-LT" w:eastAsia="lt-LT"/>
              </w:rPr>
              <w:t>r</w:t>
            </w:r>
            <w:r w:rsidRPr="0052568B">
              <w:rPr>
                <w:rFonts w:ascii="Times New Roman" w:eastAsia="Times New Roman" w:hAnsi="Times New Roman" w:cs="Times New Roman"/>
                <w:i/>
                <w:iCs/>
                <w:spacing w:val="1"/>
                <w:lang w:val="lt-LT" w:eastAsia="lt-LT"/>
              </w:rPr>
              <w:t>is</w:t>
            </w:r>
            <w:r w:rsidRPr="0052568B">
              <w:rPr>
                <w:rFonts w:ascii="Times New Roman" w:eastAsia="Times New Roman" w:hAnsi="Times New Roman" w:cs="Times New Roman"/>
                <w:i/>
                <w:iCs/>
                <w:lang w:val="lt-LT" w:eastAsia="lt-LT"/>
              </w:rPr>
              <w:t>,</w:t>
            </w:r>
          </w:p>
          <w:p w:rsidR="009F57EB" w:rsidRPr="0052568B" w:rsidRDefault="009F57EB" w:rsidP="00470241">
            <w:pPr>
              <w:widowControl w:val="0"/>
              <w:autoSpaceDE w:val="0"/>
              <w:autoSpaceDN w:val="0"/>
              <w:adjustRightInd w:val="0"/>
              <w:spacing w:before="1"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position w:val="-1"/>
                <w:lang w:val="lt-LT" w:eastAsia="lt-LT"/>
              </w:rPr>
              <w:t>-</w:t>
            </w:r>
            <w:r w:rsidRPr="0052568B">
              <w:rPr>
                <w:rFonts w:ascii="Times New Roman" w:eastAsia="Times New Roman" w:hAnsi="Times New Roman" w:cs="Times New Roman"/>
                <w:spacing w:val="-4"/>
                <w:position w:val="-1"/>
                <w:lang w:val="lt-LT" w:eastAsia="lt-LT"/>
              </w:rPr>
              <w:t xml:space="preserve"> </w:t>
            </w:r>
            <w:r w:rsidRPr="0052568B">
              <w:rPr>
                <w:rFonts w:ascii="Times New Roman" w:eastAsia="Times New Roman" w:hAnsi="Times New Roman" w:cs="Times New Roman"/>
                <w:i/>
                <w:iCs/>
                <w:position w:val="-1"/>
                <w:lang w:val="lt-LT" w:eastAsia="lt-LT"/>
              </w:rPr>
              <w:t>Cand</w:t>
            </w:r>
            <w:r w:rsidRPr="0052568B">
              <w:rPr>
                <w:rFonts w:ascii="Times New Roman" w:eastAsia="Times New Roman" w:hAnsi="Times New Roman" w:cs="Times New Roman"/>
                <w:i/>
                <w:iCs/>
                <w:spacing w:val="1"/>
                <w:position w:val="-1"/>
                <w:lang w:val="lt-LT" w:eastAsia="lt-LT"/>
              </w:rPr>
              <w:t>i</w:t>
            </w:r>
            <w:r w:rsidRPr="0052568B">
              <w:rPr>
                <w:rFonts w:ascii="Times New Roman" w:eastAsia="Times New Roman" w:hAnsi="Times New Roman" w:cs="Times New Roman"/>
                <w:i/>
                <w:iCs/>
                <w:position w:val="-1"/>
                <w:lang w:val="lt-LT" w:eastAsia="lt-LT"/>
              </w:rPr>
              <w:t xml:space="preserve">da </w:t>
            </w:r>
            <w:r w:rsidRPr="0052568B">
              <w:rPr>
                <w:rFonts w:ascii="Times New Roman" w:eastAsia="Times New Roman" w:hAnsi="Times New Roman" w:cs="Times New Roman"/>
                <w:iCs/>
                <w:position w:val="-1"/>
                <w:lang w:val="lt-LT" w:eastAsia="lt-LT"/>
              </w:rPr>
              <w:t>grybelių sukeltos</w:t>
            </w:r>
            <w:r w:rsidRPr="0052568B">
              <w:rPr>
                <w:rFonts w:ascii="Times New Roman" w:eastAsia="Times New Roman" w:hAnsi="Times New Roman" w:cs="Times New Roman"/>
                <w:i/>
                <w:iCs/>
                <w:position w:val="-1"/>
                <w:lang w:val="lt-LT" w:eastAsia="lt-LT"/>
              </w:rPr>
              <w:t xml:space="preserve"> </w:t>
            </w:r>
            <w:r w:rsidRPr="0052568B">
              <w:rPr>
                <w:rFonts w:ascii="Times New Roman" w:eastAsia="Times New Roman" w:hAnsi="Times New Roman" w:cs="Times New Roman"/>
                <w:spacing w:val="1"/>
                <w:position w:val="-1"/>
                <w:lang w:val="lt-LT" w:eastAsia="lt-LT"/>
              </w:rPr>
              <w:t>i</w:t>
            </w:r>
            <w:r w:rsidRPr="0052568B">
              <w:rPr>
                <w:rFonts w:ascii="Times New Roman" w:eastAsia="Times New Roman" w:hAnsi="Times New Roman" w:cs="Times New Roman"/>
                <w:position w:val="-1"/>
                <w:lang w:val="lt-LT" w:eastAsia="lt-LT"/>
              </w:rPr>
              <w:t>nfekcinės ligos</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kartą per savaitę arba 50 mg kartą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169"/>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2–4</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savaitės,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 xml:space="preserve">nea </w:t>
            </w:r>
            <w:r w:rsidRPr="0052568B">
              <w:rPr>
                <w:rFonts w:ascii="Times New Roman" w:eastAsia="Times New Roman" w:hAnsi="Times New Roman" w:cs="Times New Roman"/>
                <w:i/>
                <w:iCs/>
                <w:spacing w:val="-2"/>
                <w:lang w:val="lt-LT" w:eastAsia="lt-LT"/>
              </w:rPr>
              <w:t>p</w:t>
            </w:r>
            <w:r w:rsidRPr="0052568B">
              <w:rPr>
                <w:rFonts w:ascii="Times New Roman" w:eastAsia="Times New Roman" w:hAnsi="Times New Roman" w:cs="Times New Roman"/>
                <w:i/>
                <w:iCs/>
                <w:lang w:val="lt-LT" w:eastAsia="lt-LT"/>
              </w:rPr>
              <w:t>ed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s</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Cs/>
                <w:spacing w:val="1"/>
                <w:lang w:val="lt-LT" w:eastAsia="lt-LT"/>
              </w:rPr>
              <w:t>gali reikėti gydyti iki 6</w:t>
            </w:r>
            <w:r w:rsidR="00B952B0">
              <w:rPr>
                <w:rFonts w:ascii="Times New Roman" w:eastAsia="Times New Roman" w:hAnsi="Times New Roman" w:cs="Times New Roman"/>
                <w:iCs/>
                <w:spacing w:val="1"/>
                <w:lang w:val="lt-LT" w:eastAsia="lt-LT"/>
              </w:rPr>
              <w:t> </w:t>
            </w:r>
            <w:r w:rsidRPr="0052568B">
              <w:rPr>
                <w:rFonts w:ascii="Times New Roman" w:eastAsia="Times New Roman" w:hAnsi="Times New Roman" w:cs="Times New Roman"/>
                <w:iCs/>
                <w:spacing w:val="1"/>
                <w:lang w:val="lt-LT" w:eastAsia="lt-LT"/>
              </w:rPr>
              <w:t>savaičių.</w:t>
            </w:r>
          </w:p>
        </w:tc>
      </w:tr>
      <w:tr w:rsidR="009F57EB" w:rsidRPr="00EB13CC" w:rsidTr="00324796">
        <w:trPr>
          <w:trHeight w:hRule="exact" w:val="554"/>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vMerge w:val="restart"/>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Cs/>
                <w:spacing w:val="1"/>
                <w:lang w:val="lt-LT" w:eastAsia="lt-LT"/>
              </w:rPr>
              <w:t xml:space="preserve"> </w:t>
            </w:r>
            <w:r w:rsidRPr="0052568B">
              <w:rPr>
                <w:rFonts w:ascii="Times New Roman" w:eastAsia="Times New Roman" w:hAnsi="Times New Roman" w:cs="Times New Roman"/>
                <w:i/>
                <w:iCs/>
                <w:spacing w:val="1"/>
                <w:lang w:val="lt-LT" w:eastAsia="lt-LT"/>
              </w:rPr>
              <w:t xml:space="preserve">tinea versicolor </w:t>
            </w:r>
            <w:r w:rsidRPr="0052568B">
              <w:rPr>
                <w:rFonts w:ascii="Times New Roman" w:eastAsia="Times New Roman" w:hAnsi="Times New Roman" w:cs="Times New Roman"/>
                <w:iCs/>
                <w:spacing w:val="1"/>
                <w:lang w:val="lt-LT" w:eastAsia="lt-LT"/>
              </w:rPr>
              <w:t>(įvairiaspalvė dedervinė)</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300–400 mg kartą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1–3</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savaitės.</w:t>
            </w:r>
          </w:p>
        </w:tc>
      </w:tr>
      <w:tr w:rsidR="009F57EB" w:rsidRPr="00EB13CC" w:rsidTr="00324796">
        <w:trPr>
          <w:trHeight w:hRule="exact" w:val="278"/>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kartą 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2–4 savaitės.</w:t>
            </w:r>
          </w:p>
        </w:tc>
      </w:tr>
      <w:tr w:rsidR="009F57EB" w:rsidRPr="002A2CD8" w:rsidTr="00324796">
        <w:trPr>
          <w:trHeight w:hRule="exact" w:val="3919"/>
        </w:trPr>
        <w:tc>
          <w:tcPr>
            <w:tcW w:w="2244" w:type="dxa"/>
            <w:vMerge/>
            <w:tcBorders>
              <w:top w:val="single" w:sz="4" w:space="0" w:color="000000"/>
              <w:left w:val="single" w:sz="4" w:space="0" w:color="000000"/>
              <w:bottom w:val="single" w:sz="4" w:space="0" w:color="000000"/>
              <w:right w:val="single" w:sz="4" w:space="0" w:color="000000"/>
            </w:tcBorders>
            <w:vAlign w:val="center"/>
          </w:tcPr>
          <w:p w:rsidR="009F57EB" w:rsidRPr="0052568B" w:rsidRDefault="009F57EB" w:rsidP="00470241">
            <w:pPr>
              <w:spacing w:after="0" w:line="240" w:lineRule="auto"/>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i/>
                <w:iCs/>
                <w:spacing w:val="1"/>
                <w:lang w:val="lt-LT" w:eastAsia="lt-LT"/>
              </w:rPr>
              <w:t xml:space="preserve"> </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 xml:space="preserve">nea </w:t>
            </w:r>
            <w:r w:rsidRPr="0052568B">
              <w:rPr>
                <w:rFonts w:ascii="Times New Roman" w:eastAsia="Times New Roman" w:hAnsi="Times New Roman" w:cs="Times New Roman"/>
                <w:i/>
                <w:iCs/>
                <w:spacing w:val="-2"/>
                <w:lang w:val="lt-LT" w:eastAsia="lt-LT"/>
              </w:rPr>
              <w:t>u</w:t>
            </w:r>
            <w:r w:rsidRPr="0052568B">
              <w:rPr>
                <w:rFonts w:ascii="Times New Roman" w:eastAsia="Times New Roman" w:hAnsi="Times New Roman" w:cs="Times New Roman"/>
                <w:i/>
                <w:iCs/>
                <w:lang w:val="lt-LT" w:eastAsia="lt-LT"/>
              </w:rPr>
              <w:t>ng</w:t>
            </w:r>
            <w:r w:rsidRPr="0052568B">
              <w:rPr>
                <w:rFonts w:ascii="Times New Roman" w:eastAsia="Times New Roman" w:hAnsi="Times New Roman" w:cs="Times New Roman"/>
                <w:i/>
                <w:iCs/>
                <w:spacing w:val="-2"/>
                <w:lang w:val="lt-LT" w:eastAsia="lt-LT"/>
              </w:rPr>
              <w:t>u</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um</w:t>
            </w:r>
          </w:p>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(onichomikozė</w:t>
            </w:r>
            <w:r w:rsidRPr="0052568B">
              <w:rPr>
                <w:rFonts w:ascii="Times New Roman" w:eastAsia="Times New Roman" w:hAnsi="Times New Roman" w:cs="Times New Roman"/>
                <w:lang w:val="lt-LT" w:eastAsia="lt-LT"/>
              </w:rPr>
              <w:t>)</w:t>
            </w: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8"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150 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 xml:space="preserve"> kartą per savaitę</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 xml:space="preserve">Reikia gydyti tol, kol užkrėstą nagą pakeičia naujas (atauga sveikas nagas). Rankų pirštų nagai paprastai atauga per 3–6 mėn., kojų - per 6–12 mėn. Vis dėlto augimo greitis gali labai skirtis priklausomai nuo asmens ir amžiaus. Po sėkmingo ilgalaikės lėtinės infekcinės ligos gydymo nagų forma kartais lieka pakitusi. </w:t>
            </w:r>
          </w:p>
        </w:tc>
      </w:tr>
      <w:tr w:rsidR="009F57EB" w:rsidRPr="002A2CD8" w:rsidTr="00324796">
        <w:trPr>
          <w:trHeight w:hRule="exact" w:val="2058"/>
        </w:trPr>
        <w:tc>
          <w:tcPr>
            <w:tcW w:w="2244" w:type="dxa"/>
            <w:tcBorders>
              <w:top w:val="single" w:sz="4" w:space="0" w:color="000000"/>
              <w:left w:val="single" w:sz="4" w:space="0" w:color="000000"/>
              <w:bottom w:val="single" w:sz="4" w:space="0" w:color="000000"/>
              <w:right w:val="single" w:sz="4" w:space="0" w:color="000000"/>
            </w:tcBorders>
          </w:tcPr>
          <w:p w:rsidR="009F57EB" w:rsidRPr="00500DC4" w:rsidRDefault="009F57EB" w:rsidP="00470241">
            <w:pPr>
              <w:spacing w:after="0" w:line="240" w:lineRule="auto"/>
              <w:rPr>
                <w:rFonts w:ascii="Times New Roman" w:eastAsia="Times New Roman" w:hAnsi="Times New Roman" w:cs="Times New Roman"/>
                <w:b/>
                <w:iCs/>
                <w:lang w:val="lt-LT" w:eastAsia="lt-LT"/>
              </w:rPr>
            </w:pPr>
            <w:r w:rsidRPr="00500DC4">
              <w:rPr>
                <w:rFonts w:ascii="Times New Roman" w:eastAsia="Times New Roman" w:hAnsi="Times New Roman" w:cs="Times New Roman"/>
                <w:b/>
                <w:iCs/>
                <w:lang w:val="lt-LT" w:eastAsia="lt-LT"/>
              </w:rPr>
              <w:t>Candida grybelių infekcijos profilaktika pacientams, kuriems yra ilgalaikė neutropenija</w:t>
            </w:r>
          </w:p>
          <w:p w:rsidR="009F57EB" w:rsidRPr="0052568B" w:rsidRDefault="009F57EB" w:rsidP="00470241">
            <w:pPr>
              <w:widowControl w:val="0"/>
              <w:autoSpaceDE w:val="0"/>
              <w:autoSpaceDN w:val="0"/>
              <w:adjustRightInd w:val="0"/>
              <w:spacing w:after="0" w:line="249" w:lineRule="exact"/>
              <w:ind w:left="-1" w:right="-20"/>
              <w:jc w:val="center"/>
              <w:rPr>
                <w:rFonts w:ascii="Times New Roman" w:eastAsia="Times New Roman" w:hAnsi="Times New Roman" w:cs="Times New Roman"/>
                <w:lang w:val="lt-LT" w:eastAsia="lt-LT"/>
              </w:rPr>
            </w:pPr>
          </w:p>
        </w:tc>
        <w:tc>
          <w:tcPr>
            <w:tcW w:w="234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944"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00C05C64">
              <w:rPr>
                <w:rFonts w:ascii="Times New Roman" w:eastAsia="Times New Roman" w:hAnsi="Times New Roman" w:cs="Times New Roman"/>
                <w:lang w:val="lt-LT" w:eastAsia="lt-LT"/>
              </w:rPr>
              <w:t xml:space="preserve"> </w:t>
            </w:r>
            <w:r w:rsidR="00C05C64">
              <w:rPr>
                <w:rFonts w:ascii="Times New Roman" w:eastAsia="Times New Roman" w:hAnsi="Times New Roman" w:cs="Times New Roman"/>
                <w:spacing w:val="-2"/>
                <w:lang w:val="lt-LT" w:eastAsia="lt-LT"/>
              </w:rPr>
              <w:t xml:space="preserve">vieną kartą </w:t>
            </w:r>
            <w:r w:rsidR="00C05C64" w:rsidRPr="0052568B">
              <w:rPr>
                <w:rFonts w:ascii="Times New Roman" w:eastAsia="Times New Roman" w:hAnsi="Times New Roman" w:cs="Times New Roman"/>
                <w:spacing w:val="-2"/>
                <w:lang w:val="lt-LT" w:eastAsia="lt-LT"/>
              </w:rPr>
              <w:t>per parą</w:t>
            </w:r>
          </w:p>
        </w:tc>
        <w:tc>
          <w:tcPr>
            <w:tcW w:w="3003"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32" w:lineRule="auto"/>
              <w:ind w:left="-1" w:right="-38"/>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Gydymą reikia pradėti likus kelioms paroms iki numatomos neutropenijos pradžios ir tęsti dar 7</w:t>
            </w:r>
            <w:r w:rsidR="00B952B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paras po to, kai neutropenija išnyksta, t. y. neutrofilų kiekis tampa didesnis negu 1000 ląstelių/</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4"/>
                <w:lang w:val="lt-LT" w:eastAsia="lt-LT"/>
              </w:rPr>
              <w:t>m</w:t>
            </w:r>
            <w:r w:rsidRPr="001F4A08">
              <w:rPr>
                <w:rFonts w:ascii="Times New Roman" w:eastAsia="Times New Roman" w:hAnsi="Times New Roman" w:cs="Times New Roman"/>
                <w:position w:val="10"/>
                <w:vertAlign w:val="subscript"/>
                <w:lang w:val="lt-LT" w:eastAsia="lt-LT"/>
              </w:rPr>
              <w:t>3</w:t>
            </w:r>
          </w:p>
        </w:tc>
      </w:tr>
    </w:tbl>
    <w:p w:rsidR="009F57EB" w:rsidRPr="0052568B" w:rsidRDefault="009F57EB" w:rsidP="009F57EB">
      <w:pPr>
        <w:spacing w:after="0" w:line="240" w:lineRule="auto"/>
        <w:rPr>
          <w:rFonts w:ascii="Times New Roman" w:eastAsia="Times New Roman" w:hAnsi="Times New Roman" w:cs="Times New Roman"/>
          <w:iCs/>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Ypatingos populiacijos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Senyviems pacientams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Dozavimą reikia koreguoti, atsižvelgiant į inkstų funkciją (žr. poskyrį „</w:t>
      </w:r>
      <w:r w:rsidRPr="0052568B">
        <w:rPr>
          <w:rFonts w:ascii="Times New Roman" w:eastAsia="Times New Roman" w:hAnsi="Times New Roman" w:cs="Times New Roman"/>
          <w:i/>
          <w:lang w:val="lt-LT" w:eastAsia="lt-LT"/>
        </w:rPr>
        <w:t>Pacientams, kurių inkstų funkcija sutrikusi</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Pacientams, kurių inkstų funkcija sutrikusi</w:t>
      </w:r>
    </w:p>
    <w:p w:rsidR="009F57EB" w:rsidRPr="0052568B" w:rsidRDefault="00C05C64" w:rsidP="009F57EB">
      <w:pPr>
        <w:spacing w:after="0" w:line="240" w:lineRule="auto"/>
        <w:rPr>
          <w:rFonts w:ascii="Times New Roman" w:eastAsia="Times New Roman" w:hAnsi="Times New Roman" w:cs="Times New Roman"/>
          <w:lang w:val="lt-LT" w:eastAsia="lt-LT"/>
        </w:rPr>
      </w:pPr>
      <w:r w:rsidRPr="00171BFF">
        <w:rPr>
          <w:rFonts w:ascii="Times New Roman" w:hAnsi="Times New Roman" w:cs="Times New Roman"/>
          <w:lang w:val="lt-LT"/>
        </w:rPr>
        <w:t>Flu</w:t>
      </w:r>
      <w:r w:rsidR="00CE7AD0">
        <w:rPr>
          <w:rFonts w:ascii="Times New Roman" w:hAnsi="Times New Roman" w:cs="Times New Roman"/>
          <w:lang w:val="lt-LT"/>
        </w:rPr>
        <w:t>k</w:t>
      </w:r>
      <w:r w:rsidRPr="00171BFF">
        <w:rPr>
          <w:rFonts w:ascii="Times New Roman" w:hAnsi="Times New Roman" w:cs="Times New Roman"/>
          <w:lang w:val="lt-LT"/>
        </w:rPr>
        <w:t>onazolas daugiausia išskiriamas su šlapimu kaip nepakitusi veiklioji medžiaga.</w:t>
      </w:r>
      <w:r>
        <w:rPr>
          <w:lang w:val="lt-LT"/>
        </w:rPr>
        <w:t xml:space="preserve"> </w:t>
      </w:r>
      <w:r w:rsidR="009F57EB" w:rsidRPr="0052568B">
        <w:rPr>
          <w:rFonts w:ascii="Times New Roman" w:eastAsia="Times New Roman" w:hAnsi="Times New Roman" w:cs="Times New Roman"/>
          <w:lang w:val="lt-LT" w:eastAsia="lt-LT"/>
        </w:rPr>
        <w:t xml:space="preserve">Gydymo tik viena doze koreguoti nereikia. Pacientams (įskaitant vaikų populiaciją), kurių inkstų funkcija sutrikusi ir kurie bus gydomi daugkartinėmis flukonazolo dozėmis, pradinė dozė turi būti 50–400 mg, atsižvelgiant į tai indikacijai rekomenduojamą paros dozę. Po šios pradinės įsotinamosios dozės, paros dozę (priklausomai nuo indikacijos) reikia koreguoti taip, kaip nurodyta </w:t>
      </w:r>
      <w:r w:rsidR="00B952B0">
        <w:rPr>
          <w:rFonts w:ascii="Times New Roman" w:eastAsia="Times New Roman" w:hAnsi="Times New Roman" w:cs="Times New Roman"/>
          <w:lang w:val="lt-LT" w:eastAsia="lt-LT"/>
        </w:rPr>
        <w:t>toliau</w:t>
      </w:r>
      <w:r w:rsidR="009F57EB" w:rsidRPr="0052568B">
        <w:rPr>
          <w:rFonts w:ascii="Times New Roman" w:eastAsia="Times New Roman" w:hAnsi="Times New Roman" w:cs="Times New Roman"/>
          <w:lang w:val="lt-LT" w:eastAsia="lt-LT"/>
        </w:rPr>
        <w:t xml:space="preserve"> esančioje lentelėje.</w:t>
      </w:r>
    </w:p>
    <w:p w:rsidR="009F57EB" w:rsidRPr="0052568B" w:rsidRDefault="009F57EB" w:rsidP="009F57EB">
      <w:pPr>
        <w:spacing w:after="0" w:line="240" w:lineRule="auto"/>
        <w:rPr>
          <w:rFonts w:ascii="Times New Roman" w:eastAsia="Times New Roman" w:hAnsi="Times New Roman" w:cs="Times New Roman"/>
          <w:lang w:val="lt-LT" w:eastAsia="lt-LT"/>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251"/>
      </w:tblGrid>
      <w:tr w:rsidR="009F57EB" w:rsidRPr="00EB13CC" w:rsidTr="00324796">
        <w:tc>
          <w:tcPr>
            <w:tcW w:w="4680" w:type="dxa"/>
          </w:tcPr>
          <w:p w:rsidR="009F57EB" w:rsidRPr="0052568B" w:rsidRDefault="009F57EB" w:rsidP="00470241">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Kreatinino klirensas (ml/min.)</w:t>
            </w:r>
          </w:p>
        </w:tc>
        <w:tc>
          <w:tcPr>
            <w:tcW w:w="4251" w:type="dxa"/>
          </w:tcPr>
          <w:p w:rsidR="009F57EB" w:rsidRPr="0052568B" w:rsidRDefault="009F57EB" w:rsidP="00470241">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Rekomenduojamos dozės procentas</w:t>
            </w:r>
          </w:p>
        </w:tc>
      </w:tr>
      <w:tr w:rsidR="009F57EB" w:rsidRPr="00EB13CC" w:rsidTr="00324796">
        <w:tc>
          <w:tcPr>
            <w:tcW w:w="4680"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&gt; 50</w:t>
            </w:r>
          </w:p>
        </w:tc>
        <w:tc>
          <w:tcPr>
            <w:tcW w:w="4251"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w:t>
            </w:r>
          </w:p>
        </w:tc>
      </w:tr>
      <w:tr w:rsidR="009F57EB" w:rsidRPr="00EB13CC" w:rsidTr="00324796">
        <w:tc>
          <w:tcPr>
            <w:tcW w:w="4680" w:type="dxa"/>
          </w:tcPr>
          <w:p w:rsidR="009F57EB" w:rsidRPr="0052568B" w:rsidRDefault="009F57EB" w:rsidP="00C05C64">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50</w:t>
            </w:r>
            <w:r w:rsidR="00B952B0">
              <w:rPr>
                <w:rFonts w:ascii="Times New Roman" w:eastAsia="Times New Roman" w:hAnsi="Times New Roman" w:cs="Times New Roman"/>
                <w:spacing w:val="-3"/>
                <w:lang w:val="lt-LT" w:eastAsia="lt-LT"/>
              </w:rPr>
              <w:t> </w:t>
            </w:r>
            <w:r w:rsidRPr="0052568B">
              <w:rPr>
                <w:rFonts w:ascii="Times New Roman" w:eastAsia="Times New Roman" w:hAnsi="Times New Roman" w:cs="Times New Roman"/>
                <w:lang w:val="lt-LT" w:eastAsia="lt-LT"/>
              </w:rPr>
              <w:t>(</w:t>
            </w:r>
            <w:r w:rsidR="00C05C64">
              <w:rPr>
                <w:rFonts w:ascii="Times New Roman" w:eastAsia="Times New Roman" w:hAnsi="Times New Roman" w:cs="Times New Roman"/>
                <w:lang w:val="lt-LT" w:eastAsia="lt-LT"/>
              </w:rPr>
              <w:t xml:space="preserve">ligonis </w:t>
            </w:r>
            <w:r w:rsidR="00C05C64" w:rsidRPr="00171BFF">
              <w:rPr>
                <w:rFonts w:ascii="Times New Roman" w:hAnsi="Times New Roman" w:cs="Times New Roman"/>
                <w:lang w:val="lt-LT"/>
              </w:rPr>
              <w:t>nehemodializuojamas</w:t>
            </w:r>
            <w:r w:rsidRPr="0052568B">
              <w:rPr>
                <w:rFonts w:ascii="Times New Roman" w:eastAsia="Times New Roman" w:hAnsi="Times New Roman" w:cs="Times New Roman"/>
                <w:lang w:val="lt-LT" w:eastAsia="lt-LT"/>
              </w:rPr>
              <w:t>)</w:t>
            </w:r>
          </w:p>
        </w:tc>
        <w:tc>
          <w:tcPr>
            <w:tcW w:w="4251"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w:t>
            </w:r>
          </w:p>
        </w:tc>
      </w:tr>
      <w:tr w:rsidR="009F57EB" w:rsidRPr="00EB13CC" w:rsidTr="00324796">
        <w:tc>
          <w:tcPr>
            <w:tcW w:w="4680" w:type="dxa"/>
          </w:tcPr>
          <w:p w:rsidR="009F57EB" w:rsidRPr="0052568B" w:rsidRDefault="00C05C64" w:rsidP="0047024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Hemodiali</w:t>
            </w:r>
            <w:r w:rsidR="00CE7AD0">
              <w:rPr>
                <w:rFonts w:ascii="Times New Roman" w:eastAsia="Times New Roman" w:hAnsi="Times New Roman" w:cs="Times New Roman"/>
                <w:lang w:val="lt-LT" w:eastAsia="lt-LT"/>
              </w:rPr>
              <w:t>z</w:t>
            </w:r>
            <w:r>
              <w:rPr>
                <w:rFonts w:ascii="Times New Roman" w:eastAsia="Times New Roman" w:hAnsi="Times New Roman" w:cs="Times New Roman"/>
                <w:lang w:val="lt-LT" w:eastAsia="lt-LT"/>
              </w:rPr>
              <w:t>ė</w:t>
            </w:r>
          </w:p>
        </w:tc>
        <w:tc>
          <w:tcPr>
            <w:tcW w:w="4251" w:type="dxa"/>
          </w:tcPr>
          <w:p w:rsidR="009F57EB" w:rsidRPr="0052568B" w:rsidRDefault="009F57EB" w:rsidP="00470241">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po kiekvienos </w:t>
            </w:r>
            <w:r w:rsidR="00C05C64">
              <w:rPr>
                <w:rFonts w:ascii="Times New Roman" w:eastAsia="Times New Roman" w:hAnsi="Times New Roman" w:cs="Times New Roman"/>
                <w:lang w:val="lt-LT" w:eastAsia="lt-LT"/>
              </w:rPr>
              <w:t>hemo</w:t>
            </w:r>
            <w:r w:rsidRPr="0052568B">
              <w:rPr>
                <w:rFonts w:ascii="Times New Roman" w:eastAsia="Times New Roman" w:hAnsi="Times New Roman" w:cs="Times New Roman"/>
                <w:lang w:val="lt-LT" w:eastAsia="lt-LT"/>
              </w:rPr>
              <w:t>dializės</w:t>
            </w:r>
          </w:p>
        </w:tc>
      </w:tr>
    </w:tbl>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Pacientai, kuriems reguliariai atliekama </w:t>
      </w:r>
      <w:r w:rsidR="00C05C64">
        <w:rPr>
          <w:rFonts w:ascii="Times New Roman" w:eastAsia="Times New Roman" w:hAnsi="Times New Roman" w:cs="Times New Roman"/>
          <w:lang w:val="lt-LT" w:eastAsia="lt-LT"/>
        </w:rPr>
        <w:t>hemo</w:t>
      </w:r>
      <w:r w:rsidRPr="0052568B">
        <w:rPr>
          <w:rFonts w:ascii="Times New Roman" w:eastAsia="Times New Roman" w:hAnsi="Times New Roman" w:cs="Times New Roman"/>
          <w:lang w:val="lt-LT" w:eastAsia="lt-LT"/>
        </w:rPr>
        <w:t>dializė, 100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rekomenduojamos dozės turi vartoti po kiekvienos </w:t>
      </w:r>
      <w:r w:rsidR="00C05C64">
        <w:rPr>
          <w:rFonts w:ascii="Times New Roman" w:eastAsia="Times New Roman" w:hAnsi="Times New Roman" w:cs="Times New Roman"/>
          <w:lang w:val="lt-LT" w:eastAsia="lt-LT"/>
        </w:rPr>
        <w:t>hemo</w:t>
      </w:r>
      <w:r w:rsidRPr="0052568B">
        <w:rPr>
          <w:rFonts w:ascii="Times New Roman" w:eastAsia="Times New Roman" w:hAnsi="Times New Roman" w:cs="Times New Roman"/>
          <w:lang w:val="lt-LT" w:eastAsia="lt-LT"/>
        </w:rPr>
        <w:t xml:space="preserve">dializės. Tomis dienomis, kai dializės neatliekamos, pacientai turi vartoti sumažintą dozę pagal jų kreatinino klirensą.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Pacientai, kurių kepenų funkcija sutrikusi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Duomenų apie </w:t>
      </w:r>
      <w:r w:rsidR="00B952B0">
        <w:rPr>
          <w:rFonts w:ascii="Times New Roman" w:eastAsia="Times New Roman" w:hAnsi="Times New Roman" w:cs="Times New Roman"/>
          <w:lang w:val="lt-LT" w:eastAsia="lt-LT"/>
        </w:rPr>
        <w:t>pacientus</w:t>
      </w:r>
      <w:r w:rsidRPr="0052568B">
        <w:rPr>
          <w:rFonts w:ascii="Times New Roman" w:eastAsia="Times New Roman" w:hAnsi="Times New Roman" w:cs="Times New Roman"/>
          <w:lang w:val="lt-LT" w:eastAsia="lt-LT"/>
        </w:rPr>
        <w:t>, kurių kepenų funkcija sutrikusi, yra nedaug, todėl flukonazolo tokiems pacientams reikia skirti atsargiai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4.8</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skyrius).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Vaikų populiacija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Vaikams negalima viršyti 400 mg paros dozės.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Kaip ir panašią infekcinę ligą gydant suaugusiems žmonėms, gydymo trukmė priklauso nuo klinikinio atsako ir grybelių reakcijos. </w:t>
      </w:r>
      <w:r w:rsidR="00C05C64" w:rsidRPr="0052568B">
        <w:rPr>
          <w:rFonts w:ascii="Times New Roman" w:eastAsia="Times New Roman" w:hAnsi="Times New Roman" w:cs="Times New Roman"/>
          <w:lang w:val="lt-LT" w:eastAsia="lt-LT"/>
        </w:rPr>
        <w:t>Flu</w:t>
      </w:r>
      <w:r w:rsidR="00040832">
        <w:rPr>
          <w:rFonts w:ascii="Times New Roman" w:eastAsia="Times New Roman" w:hAnsi="Times New Roman" w:cs="Times New Roman"/>
          <w:lang w:val="lt-LT" w:eastAsia="lt-LT"/>
        </w:rPr>
        <w:t>c</w:t>
      </w:r>
      <w:r w:rsidR="00C05C64" w:rsidRPr="0052568B">
        <w:rPr>
          <w:rFonts w:ascii="Times New Roman" w:eastAsia="Times New Roman" w:hAnsi="Times New Roman" w:cs="Times New Roman"/>
          <w:lang w:val="lt-LT" w:eastAsia="lt-LT"/>
        </w:rPr>
        <w:t>onazol</w:t>
      </w:r>
      <w:r w:rsidR="00040832">
        <w:rPr>
          <w:rFonts w:ascii="Times New Roman" w:eastAsia="Times New Roman" w:hAnsi="Times New Roman" w:cs="Times New Roman"/>
          <w:lang w:val="lt-LT" w:eastAsia="lt-LT"/>
        </w:rPr>
        <w:t>e</w:t>
      </w:r>
      <w:r w:rsidR="00C05C64"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Actavis vartojamas kartą per parą.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kurių inkstų funkcija sutrikusi, dozavimas pateiktas poskyryje „</w:t>
      </w:r>
      <w:r w:rsidRPr="0052568B">
        <w:rPr>
          <w:rFonts w:ascii="Times New Roman" w:eastAsia="Times New Roman" w:hAnsi="Times New Roman" w:cs="Times New Roman"/>
          <w:i/>
          <w:lang w:val="lt-LT" w:eastAsia="lt-LT"/>
        </w:rPr>
        <w:t>Pacientams, kurių inkstų funkcija sutrikusi“</w:t>
      </w:r>
      <w:r w:rsidRPr="0052568B">
        <w:rPr>
          <w:rFonts w:ascii="Times New Roman" w:eastAsia="Times New Roman" w:hAnsi="Times New Roman" w:cs="Times New Roman"/>
          <w:lang w:val="lt-LT" w:eastAsia="lt-LT"/>
        </w:rPr>
        <w:t>. Inkstų nepakankamumu sergančių vaikų organizme flukonazolo farmakokinetika netirta (apie laiku gimusius naujagimius, kuriems dažai būna pirminis inkstų nesubrendimas, žr. toliau).</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Kūdikiai, pradedantys vaikščioti kūdikiai ir vaikai (28</w:t>
      </w:r>
      <w:r w:rsidR="00341784">
        <w:rPr>
          <w:rFonts w:ascii="Times New Roman" w:eastAsia="Times New Roman" w:hAnsi="Times New Roman" w:cs="Times New Roman"/>
          <w:i/>
          <w:lang w:val="lt-LT" w:eastAsia="lt-LT"/>
        </w:rPr>
        <w:t> </w:t>
      </w:r>
      <w:r w:rsidRPr="0052568B">
        <w:rPr>
          <w:rFonts w:ascii="Times New Roman" w:eastAsia="Times New Roman" w:hAnsi="Times New Roman" w:cs="Times New Roman"/>
          <w:i/>
          <w:lang w:val="lt-LT" w:eastAsia="lt-LT"/>
        </w:rPr>
        <w:t>parų–11</w:t>
      </w:r>
      <w:r w:rsidR="00341784">
        <w:rPr>
          <w:rFonts w:ascii="Times New Roman" w:eastAsia="Times New Roman" w:hAnsi="Times New Roman" w:cs="Times New Roman"/>
          <w:i/>
          <w:lang w:val="lt-LT" w:eastAsia="lt-LT"/>
        </w:rPr>
        <w:t> </w:t>
      </w:r>
      <w:r w:rsidRPr="0052568B">
        <w:rPr>
          <w:rFonts w:ascii="Times New Roman" w:eastAsia="Times New Roman" w:hAnsi="Times New Roman" w:cs="Times New Roman"/>
          <w:i/>
          <w:lang w:val="lt-LT" w:eastAsia="lt-LT"/>
        </w:rPr>
        <w:t>metų)</w:t>
      </w:r>
    </w:p>
    <w:p w:rsidR="009F57EB" w:rsidRPr="0052568B" w:rsidRDefault="009F57EB" w:rsidP="009F57EB">
      <w:pPr>
        <w:spacing w:after="0" w:line="240" w:lineRule="auto"/>
        <w:rPr>
          <w:rFonts w:ascii="Times New Roman" w:eastAsia="Times New Roman" w:hAnsi="Times New Roman" w:cs="Times New Roman"/>
          <w:i/>
          <w:lang w:val="lt-LT" w:eastAsia="lt-LT"/>
        </w:rPr>
      </w:pPr>
    </w:p>
    <w:tbl>
      <w:tblPr>
        <w:tblW w:w="0" w:type="auto"/>
        <w:tblInd w:w="214" w:type="dxa"/>
        <w:tblLayout w:type="fixed"/>
        <w:tblCellMar>
          <w:left w:w="0" w:type="dxa"/>
          <w:right w:w="0" w:type="dxa"/>
        </w:tblCellMar>
        <w:tblLook w:val="0000" w:firstRow="0" w:lastRow="0" w:firstColumn="0" w:lastColumn="0" w:noHBand="0" w:noVBand="0"/>
      </w:tblPr>
      <w:tblGrid>
        <w:gridCol w:w="3060"/>
        <w:gridCol w:w="3060"/>
        <w:gridCol w:w="3060"/>
      </w:tblGrid>
      <w:tr w:rsidR="009F57EB" w:rsidRPr="00EB13CC" w:rsidTr="00324796">
        <w:trPr>
          <w:trHeight w:hRule="exact" w:val="262"/>
        </w:trPr>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0"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I</w:t>
            </w:r>
            <w:r w:rsidRPr="0052568B">
              <w:rPr>
                <w:rFonts w:ascii="Times New Roman" w:eastAsia="Times New Roman" w:hAnsi="Times New Roman" w:cs="Times New Roman"/>
                <w:b/>
                <w:bCs/>
                <w:lang w:val="lt-LT" w:eastAsia="lt-LT"/>
              </w:rPr>
              <w:t>nd</w:t>
            </w:r>
            <w:r w:rsidRPr="0052568B">
              <w:rPr>
                <w:rFonts w:ascii="Times New Roman" w:eastAsia="Times New Roman" w:hAnsi="Times New Roman" w:cs="Times New Roman"/>
                <w:b/>
                <w:bCs/>
                <w:spacing w:val="1"/>
                <w:lang w:val="lt-LT" w:eastAsia="lt-LT"/>
              </w:rPr>
              <w:t>ikacijos</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0"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Dozavimas</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0"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R</w:t>
            </w:r>
            <w:r w:rsidRPr="0052568B">
              <w:rPr>
                <w:rFonts w:ascii="Times New Roman" w:eastAsia="Times New Roman" w:hAnsi="Times New Roman" w:cs="Times New Roman"/>
                <w:b/>
                <w:bCs/>
                <w:lang w:val="lt-LT" w:eastAsia="lt-LT"/>
              </w:rPr>
              <w:t>ekomendacijos</w:t>
            </w:r>
          </w:p>
        </w:tc>
      </w:tr>
      <w:tr w:rsidR="009F57EB" w:rsidRPr="002A2CD8" w:rsidTr="00324796">
        <w:trPr>
          <w:trHeight w:hRule="exact" w:val="1024"/>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Gleivinės kandidozė</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4"/>
                <w:lang w:val="lt-LT" w:eastAsia="lt-LT"/>
              </w:rPr>
              <w:t xml:space="preserve">Pradinė 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6 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 xml:space="preserve">kg kūno svorio,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3 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 xml:space="preserve">kg kūno svorio </w:t>
            </w:r>
            <w:r w:rsidR="00C05C64">
              <w:rPr>
                <w:rFonts w:ascii="Times New Roman" w:eastAsia="Times New Roman" w:hAnsi="Times New Roman" w:cs="Times New Roman"/>
                <w:lang w:val="lt-LT" w:eastAsia="lt-LT"/>
              </w:rPr>
              <w:t xml:space="preserve">vieną kartą </w:t>
            </w:r>
            <w:r w:rsidRPr="0052568B">
              <w:rPr>
                <w:rFonts w:ascii="Times New Roman" w:eastAsia="Times New Roman" w:hAnsi="Times New Roman" w:cs="Times New Roman"/>
                <w:lang w:val="lt-LT" w:eastAsia="lt-LT"/>
              </w:rPr>
              <w:t>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5" w:after="0" w:line="252" w:lineRule="exact"/>
              <w:ind w:left="-1" w:right="234"/>
              <w:rPr>
                <w:rFonts w:ascii="Times New Roman" w:eastAsia="Times New Roman" w:hAnsi="Times New Roman" w:cs="Times New Roman"/>
                <w:lang w:val="lt-LT" w:eastAsia="lt-LT"/>
              </w:rPr>
            </w:pPr>
            <w:r w:rsidRPr="0052568B">
              <w:rPr>
                <w:rFonts w:ascii="Times New Roman" w:eastAsia="Times New Roman" w:hAnsi="Times New Roman" w:cs="Times New Roman"/>
                <w:spacing w:val="-4"/>
                <w:lang w:val="lt-LT" w:eastAsia="lt-LT"/>
              </w:rPr>
              <w:t>Pirmą parą galima vartoti pradinę dozę, kad greičiau nusistovėtų pastovi koncentracija.</w:t>
            </w:r>
          </w:p>
        </w:tc>
      </w:tr>
      <w:tr w:rsidR="009F57EB" w:rsidRPr="00EB13CC" w:rsidTr="00324796">
        <w:trPr>
          <w:trHeight w:hRule="exact" w:val="720"/>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I</w:t>
            </w:r>
            <w:r w:rsidRPr="0052568B">
              <w:rPr>
                <w:rFonts w:ascii="Times New Roman" w:eastAsia="Times New Roman" w:hAnsi="Times New Roman" w:cs="Times New Roman"/>
                <w:spacing w:val="2"/>
                <w:lang w:val="lt-LT" w:eastAsia="lt-LT"/>
              </w:rPr>
              <w:t>n</w:t>
            </w:r>
            <w:r w:rsidRPr="0052568B">
              <w:rPr>
                <w:rFonts w:ascii="Times New Roman" w:eastAsia="Times New Roman" w:hAnsi="Times New Roman" w:cs="Times New Roman"/>
                <w:spacing w:val="-2"/>
                <w:lang w:val="lt-LT" w:eastAsia="lt-LT"/>
              </w:rPr>
              <w:t>v</w:t>
            </w:r>
            <w:r w:rsidRPr="0052568B">
              <w:rPr>
                <w:rFonts w:ascii="Times New Roman" w:eastAsia="Times New Roman" w:hAnsi="Times New Roman" w:cs="Times New Roman"/>
                <w:lang w:val="lt-LT" w:eastAsia="lt-LT"/>
              </w:rPr>
              <w:t>azinė kandidozė</w:t>
            </w:r>
          </w:p>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1"/>
                <w:lang w:val="lt-LT" w:eastAsia="lt-LT"/>
              </w:rPr>
              <w:t xml:space="preserve"> Kriptokokinis meningitas</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lang w:val="lt-LT" w:eastAsia="lt-LT"/>
              </w:rPr>
              <w:t xml:space="preserve">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6–</w:t>
            </w:r>
            <w:r w:rsidRPr="0052568B">
              <w:rPr>
                <w:rFonts w:ascii="Times New Roman" w:eastAsia="Times New Roman" w:hAnsi="Times New Roman" w:cs="Times New Roman"/>
                <w:spacing w:val="-2"/>
                <w:lang w:val="lt-LT" w:eastAsia="lt-LT"/>
              </w:rPr>
              <w:t>1</w:t>
            </w:r>
            <w:r w:rsidRPr="0052568B">
              <w:rPr>
                <w:rFonts w:ascii="Times New Roman" w:eastAsia="Times New Roman" w:hAnsi="Times New Roman" w:cs="Times New Roman"/>
                <w:lang w:val="lt-LT" w:eastAsia="lt-LT"/>
              </w:rPr>
              <w:t>2 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w:t>
            </w:r>
            <w:r w:rsidR="00C05C64">
              <w:rPr>
                <w:rFonts w:ascii="Times New Roman" w:eastAsia="Times New Roman" w:hAnsi="Times New Roman" w:cs="Times New Roman"/>
                <w:lang w:val="lt-LT" w:eastAsia="lt-LT"/>
              </w:rPr>
              <w:t>vieną kartą</w:t>
            </w:r>
            <w:r w:rsidR="00C05C64"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spacing w:val="-2"/>
                <w:lang w:val="lt-LT" w:eastAsia="lt-LT"/>
              </w:rPr>
              <w:t>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Priklausomai nuo ligos sunkumo.</w:t>
            </w:r>
          </w:p>
        </w:tc>
      </w:tr>
      <w:tr w:rsidR="009F57EB" w:rsidRPr="00EB13CC" w:rsidTr="00324796">
        <w:trPr>
          <w:trHeight w:hRule="exact" w:val="1022"/>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34"/>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Palaikomasis gydymas: </w:t>
            </w:r>
            <w:r w:rsidRPr="0052568B">
              <w:rPr>
                <w:rFonts w:ascii="Times New Roman" w:eastAsia="Times New Roman" w:hAnsi="Times New Roman" w:cs="Times New Roman"/>
                <w:iCs/>
                <w:lang w:val="lt-LT" w:eastAsia="lt-LT"/>
              </w:rPr>
              <w:t>kriptokokinio meningito recidyvo profilaktika</w:t>
            </w:r>
            <w:r w:rsidRPr="0052568B">
              <w:rPr>
                <w:rFonts w:ascii="Times New Roman" w:eastAsia="Times New Roman" w:hAnsi="Times New Roman" w:cs="Times New Roman"/>
                <w:lang w:val="lt-LT" w:eastAsia="lt-LT"/>
              </w:rPr>
              <w:t xml:space="preserve"> pacientams, ligos pasikartojimo rizika</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6 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w:t>
            </w:r>
            <w:r w:rsidR="00C05C64">
              <w:rPr>
                <w:rFonts w:ascii="Times New Roman" w:eastAsia="Times New Roman" w:hAnsi="Times New Roman" w:cs="Times New Roman"/>
                <w:spacing w:val="-2"/>
                <w:lang w:val="lt-LT" w:eastAsia="lt-LT"/>
              </w:rPr>
              <w:t xml:space="preserve"> </w:t>
            </w:r>
            <w:r w:rsidR="00C05C64">
              <w:rPr>
                <w:rFonts w:ascii="Times New Roman" w:eastAsia="Times New Roman" w:hAnsi="Times New Roman" w:cs="Times New Roman"/>
                <w:lang w:val="lt-LT" w:eastAsia="lt-LT"/>
              </w:rPr>
              <w:t>vieną kartą</w:t>
            </w:r>
            <w:r w:rsidRPr="0052568B">
              <w:rPr>
                <w:rFonts w:ascii="Times New Roman" w:eastAsia="Times New Roman" w:hAnsi="Times New Roman" w:cs="Times New Roman"/>
                <w:spacing w:val="-2"/>
                <w:lang w:val="lt-LT" w:eastAsia="lt-LT"/>
              </w:rPr>
              <w:t xml:space="preserve"> 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Priklausomai nuo ligos sunkumo.</w:t>
            </w:r>
          </w:p>
        </w:tc>
      </w:tr>
      <w:tr w:rsidR="009F57EB" w:rsidRPr="002A2CD8" w:rsidTr="00324796">
        <w:trPr>
          <w:trHeight w:hRule="exact" w:val="1078"/>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spacing w:val="-2"/>
                <w:lang w:val="lt-LT" w:eastAsia="lt-LT"/>
              </w:rPr>
              <w:t>a</w:t>
            </w:r>
            <w:r w:rsidRPr="0052568B">
              <w:rPr>
                <w:rFonts w:ascii="Times New Roman" w:eastAsia="Times New Roman" w:hAnsi="Times New Roman" w:cs="Times New Roman"/>
                <w:i/>
                <w:iCs/>
                <w:lang w:val="lt-LT" w:eastAsia="lt-LT"/>
              </w:rPr>
              <w:t>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2"/>
                <w:lang w:val="lt-LT" w:eastAsia="lt-LT"/>
              </w:rPr>
              <w:t>d</w:t>
            </w:r>
            <w:r w:rsidRPr="0052568B">
              <w:rPr>
                <w:rFonts w:ascii="Times New Roman" w:eastAsia="Times New Roman" w:hAnsi="Times New Roman" w:cs="Times New Roman"/>
                <w:i/>
                <w:iCs/>
                <w:lang w:val="lt-LT" w:eastAsia="lt-LT"/>
              </w:rPr>
              <w:t xml:space="preserve">a </w:t>
            </w:r>
            <w:r w:rsidRPr="0052568B">
              <w:rPr>
                <w:rFonts w:ascii="Times New Roman" w:eastAsia="Times New Roman" w:hAnsi="Times New Roman" w:cs="Times New Roman"/>
                <w:iCs/>
                <w:lang w:val="lt-LT" w:eastAsia="lt-LT"/>
              </w:rPr>
              <w:t xml:space="preserve">grybelių </w:t>
            </w:r>
            <w:r w:rsidRPr="0052568B">
              <w:rPr>
                <w:rFonts w:ascii="Times New Roman" w:eastAsia="Times New Roman" w:hAnsi="Times New Roman" w:cs="Times New Roman"/>
                <w:spacing w:val="-1"/>
                <w:lang w:val="lt-LT" w:eastAsia="lt-LT"/>
              </w:rPr>
              <w:t>i</w:t>
            </w:r>
            <w:r w:rsidRPr="0052568B">
              <w:rPr>
                <w:rFonts w:ascii="Times New Roman" w:eastAsia="Times New Roman" w:hAnsi="Times New Roman" w:cs="Times New Roman"/>
                <w:lang w:val="lt-LT" w:eastAsia="lt-LT"/>
              </w:rPr>
              <w:t>nfekcijos profilaktika pacientams, kurių imuninės sistemos funkcija sutrikusi</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lang w:val="lt-LT" w:eastAsia="lt-LT"/>
              </w:rPr>
              <w:t xml:space="preserve">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3–</w:t>
            </w:r>
            <w:r w:rsidRPr="0052568B">
              <w:rPr>
                <w:rFonts w:ascii="Times New Roman" w:eastAsia="Times New Roman" w:hAnsi="Times New Roman" w:cs="Times New Roman"/>
                <w:spacing w:val="-2"/>
                <w:lang w:val="lt-LT" w:eastAsia="lt-LT"/>
              </w:rPr>
              <w:t>1</w:t>
            </w:r>
            <w:r w:rsidRPr="0052568B">
              <w:rPr>
                <w:rFonts w:ascii="Times New Roman" w:eastAsia="Times New Roman" w:hAnsi="Times New Roman" w:cs="Times New Roman"/>
                <w:lang w:val="lt-LT" w:eastAsia="lt-LT"/>
              </w:rPr>
              <w:t>2 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w:t>
            </w:r>
            <w:r w:rsidR="00C05C64">
              <w:rPr>
                <w:rFonts w:ascii="Times New Roman" w:eastAsia="Times New Roman" w:hAnsi="Times New Roman" w:cs="Times New Roman"/>
                <w:spacing w:val="-2"/>
                <w:lang w:val="lt-LT" w:eastAsia="lt-LT"/>
              </w:rPr>
              <w:t xml:space="preserve"> </w:t>
            </w:r>
            <w:r w:rsidR="00C05C64">
              <w:rPr>
                <w:rFonts w:ascii="Times New Roman" w:eastAsia="Times New Roman" w:hAnsi="Times New Roman" w:cs="Times New Roman"/>
                <w:lang w:val="lt-LT" w:eastAsia="lt-LT"/>
              </w:rPr>
              <w:t>vieną kartą</w:t>
            </w:r>
            <w:r w:rsidRPr="0052568B">
              <w:rPr>
                <w:rFonts w:ascii="Times New Roman" w:eastAsia="Times New Roman" w:hAnsi="Times New Roman" w:cs="Times New Roman"/>
                <w:spacing w:val="-2"/>
                <w:lang w:val="lt-LT" w:eastAsia="lt-LT"/>
              </w:rPr>
              <w:t xml:space="preserve"> per parą</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49"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Priklausomai nuo sukeltos neutropenijos sunkumo ir trukmės (žr. dozavimą suaugusiems žmonėms).</w:t>
            </w:r>
          </w:p>
        </w:tc>
      </w:tr>
    </w:tbl>
    <w:p w:rsidR="009F57EB" w:rsidRPr="0052568B" w:rsidRDefault="009F57EB" w:rsidP="009F57EB">
      <w:pPr>
        <w:spacing w:after="0" w:line="240" w:lineRule="auto"/>
        <w:rPr>
          <w:rFonts w:ascii="Times New Roman" w:eastAsia="Times New Roman" w:hAnsi="Times New Roman" w:cs="Times New Roman"/>
          <w:i/>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12–17</w:t>
      </w:r>
      <w:r w:rsidR="00341784">
        <w:rPr>
          <w:rFonts w:ascii="Times New Roman" w:eastAsia="Times New Roman" w:hAnsi="Times New Roman" w:cs="Times New Roman"/>
          <w:i/>
          <w:lang w:val="lt-LT" w:eastAsia="lt-LT"/>
        </w:rPr>
        <w:t> </w:t>
      </w:r>
      <w:r w:rsidRPr="0052568B">
        <w:rPr>
          <w:rFonts w:ascii="Times New Roman" w:eastAsia="Times New Roman" w:hAnsi="Times New Roman" w:cs="Times New Roman"/>
          <w:i/>
          <w:lang w:val="lt-LT" w:eastAsia="lt-LT"/>
        </w:rPr>
        <w:t>metų paaugliai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Atsižvelgdamas į kūno svorį ir lytinį subrendimą, vaistinį preparatą </w:t>
      </w:r>
      <w:r w:rsidR="00595580">
        <w:rPr>
          <w:rFonts w:ascii="Times New Roman" w:eastAsia="Times New Roman" w:hAnsi="Times New Roman" w:cs="Times New Roman"/>
          <w:lang w:val="lt-LT" w:eastAsia="lt-LT"/>
        </w:rPr>
        <w:t>skiriantis</w:t>
      </w:r>
      <w:r w:rsidR="00595580"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gydytojas turės nuspręsti, kuris dozavimas (suaugusiems žmonėms ar vaikams) yra tinkamiausias. Klinikiniai duomenys rodo, kad vaikų organizme flukonazolo klirensas yra didesnis negu suaugusių žmonių. Suaugusiems žmonėms vartojant 100 mg, 200 mg ir 400 mg dozę bei vaikams vartojant atitinkamai 3 mg/kg, 6 mg/kg ir 12 mg/kg kūno svorio dozę, sisteminė ekspozicija būna panaši.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Vaikų populiacijai vaistinio preparato saugumas ir veiksmingumas, gydant lyties organų kandidozę, neištirtas. Šiuo metu turimi saugumo duomenys vaikų populiacijai kitų indikacijų atvejais pateikiami 4.8</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skyriuje. Jeigu paaugliams (12–17</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metų) būtina gydyti lyties organų kandidozę, jiems dozavimas turi būti toks pat kaip suaugusiems žmonėms.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i/>
          <w:lang w:val="lt-LT" w:eastAsia="lt-LT"/>
        </w:rPr>
        <w:t>Išnešioti naujagimiai (0–27</w:t>
      </w:r>
      <w:r w:rsidR="00341784">
        <w:rPr>
          <w:rFonts w:ascii="Times New Roman" w:eastAsia="Times New Roman" w:hAnsi="Times New Roman" w:cs="Times New Roman"/>
          <w:i/>
          <w:lang w:val="lt-LT" w:eastAsia="lt-LT"/>
        </w:rPr>
        <w:t> </w:t>
      </w:r>
      <w:r w:rsidRPr="0052568B">
        <w:rPr>
          <w:rFonts w:ascii="Times New Roman" w:eastAsia="Times New Roman" w:hAnsi="Times New Roman" w:cs="Times New Roman"/>
          <w:i/>
          <w:lang w:val="lt-LT" w:eastAsia="lt-LT"/>
        </w:rPr>
        <w:t>parų)</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Iš naujagimių organizmo flukonazolas išskiriamas lėtai. Farmakokinetikos duomenų, patvirtinančių dozavimą laiku gimusiems naujagimiams, yra nedaug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5.2</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spacing w:after="0" w:line="240" w:lineRule="auto"/>
        <w:rPr>
          <w:rFonts w:ascii="Times New Roman" w:eastAsia="Times New Roman" w:hAnsi="Times New Roman" w:cs="Times New Roman"/>
          <w:lang w:val="lt-LT" w:eastAsia="lt-LT"/>
        </w:rPr>
      </w:pPr>
    </w:p>
    <w:tbl>
      <w:tblPr>
        <w:tblW w:w="0" w:type="auto"/>
        <w:tblInd w:w="214" w:type="dxa"/>
        <w:tblLayout w:type="fixed"/>
        <w:tblCellMar>
          <w:left w:w="0" w:type="dxa"/>
          <w:right w:w="0" w:type="dxa"/>
        </w:tblCellMar>
        <w:tblLook w:val="0000" w:firstRow="0" w:lastRow="0" w:firstColumn="0" w:lastColumn="0" w:noHBand="0" w:noVBand="0"/>
      </w:tblPr>
      <w:tblGrid>
        <w:gridCol w:w="3060"/>
        <w:gridCol w:w="3060"/>
        <w:gridCol w:w="3060"/>
      </w:tblGrid>
      <w:tr w:rsidR="009F57EB" w:rsidRPr="00EB13CC" w:rsidTr="00324796">
        <w:trPr>
          <w:trHeight w:hRule="exact" w:val="264"/>
        </w:trPr>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Grupė pagal amžių</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Dozavimas</w:t>
            </w:r>
          </w:p>
        </w:tc>
        <w:tc>
          <w:tcPr>
            <w:tcW w:w="3060" w:type="dxa"/>
            <w:tcBorders>
              <w:top w:val="single" w:sz="4" w:space="0" w:color="000000"/>
              <w:left w:val="single" w:sz="4" w:space="0" w:color="000000"/>
              <w:bottom w:val="single" w:sz="4" w:space="0" w:color="000000"/>
              <w:right w:val="single" w:sz="4" w:space="0" w:color="000000"/>
            </w:tcBorders>
            <w:shd w:val="clear" w:color="auto" w:fill="B3B3B3"/>
          </w:tcPr>
          <w:p w:rsidR="009F57EB" w:rsidRPr="0052568B" w:rsidRDefault="009F57EB" w:rsidP="00470241">
            <w:pPr>
              <w:widowControl w:val="0"/>
              <w:autoSpaceDE w:val="0"/>
              <w:autoSpaceDN w:val="0"/>
              <w:adjustRightInd w:val="0"/>
              <w:spacing w:after="0" w:line="251"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bCs/>
                <w:spacing w:val="-1"/>
                <w:lang w:val="lt-LT" w:eastAsia="lt-LT"/>
              </w:rPr>
              <w:t>R</w:t>
            </w:r>
            <w:r w:rsidRPr="0052568B">
              <w:rPr>
                <w:rFonts w:ascii="Times New Roman" w:eastAsia="Times New Roman" w:hAnsi="Times New Roman" w:cs="Times New Roman"/>
                <w:b/>
                <w:bCs/>
                <w:lang w:val="lt-LT" w:eastAsia="lt-LT"/>
              </w:rPr>
              <w:t>ekomendacijos</w:t>
            </w:r>
          </w:p>
        </w:tc>
      </w:tr>
      <w:tr w:rsidR="009F57EB" w:rsidRPr="002A2CD8" w:rsidTr="00324796">
        <w:trPr>
          <w:trHeight w:hRule="exact" w:val="1381"/>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Išnešioti naujagimiai</w:t>
            </w:r>
            <w:r w:rsidRPr="0052568B">
              <w:rPr>
                <w:rFonts w:ascii="Times New Roman" w:eastAsia="Times New Roman" w:hAnsi="Times New Roman" w:cs="Times New Roman"/>
                <w:spacing w:val="-2"/>
                <w:lang w:val="lt-LT" w:eastAsia="lt-LT"/>
              </w:rPr>
              <w:t xml:space="preserve"> </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0–14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234"/>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 xml:space="preserve">Tokią pat </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dozę kaip kūdikiams, pradedantiems vaikščioti kūdikiams ir vaikams reikia vartoti kas </w:t>
            </w:r>
            <w:r w:rsidRPr="0052568B">
              <w:rPr>
                <w:rFonts w:ascii="Times New Roman" w:eastAsia="Times New Roman" w:hAnsi="Times New Roman" w:cs="Times New Roman"/>
                <w:lang w:val="lt-LT" w:eastAsia="lt-LT"/>
              </w:rPr>
              <w:t>72</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valandos</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44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Didžiausia dozės, t. y.</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12 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spacing w:val="-2"/>
                <w:lang w:val="lt-LT" w:eastAsia="lt-LT"/>
              </w:rPr>
              <w:t>k</w:t>
            </w:r>
            <w:r w:rsidRPr="0052568B">
              <w:rPr>
                <w:rFonts w:ascii="Times New Roman" w:eastAsia="Times New Roman" w:hAnsi="Times New Roman" w:cs="Times New Roman"/>
                <w:lang w:val="lt-LT" w:eastAsia="lt-LT"/>
              </w:rPr>
              <w:t>g kūno svorio kas 72</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valandos, viršyti negalima</w:t>
            </w:r>
          </w:p>
        </w:tc>
      </w:tr>
      <w:tr w:rsidR="009F57EB" w:rsidRPr="002A2CD8" w:rsidTr="00324796">
        <w:trPr>
          <w:trHeight w:hRule="exact" w:val="1260"/>
        </w:trPr>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after="0" w:line="252"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 xml:space="preserve">Išnešioti naujagimiai </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15–27</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234"/>
              <w:rPr>
                <w:rFonts w:ascii="Times New Roman" w:eastAsia="Times New Roman" w:hAnsi="Times New Roman" w:cs="Times New Roman"/>
                <w:lang w:val="lt-LT" w:eastAsia="lt-LT"/>
              </w:rPr>
            </w:pPr>
            <w:r w:rsidRPr="0052568B">
              <w:rPr>
                <w:rFonts w:ascii="Times New Roman" w:eastAsia="Times New Roman" w:hAnsi="Times New Roman" w:cs="Times New Roman"/>
                <w:spacing w:val="2"/>
                <w:lang w:val="lt-LT" w:eastAsia="lt-LT"/>
              </w:rPr>
              <w:t>Tokią pat m</w:t>
            </w:r>
            <w:r w:rsidRPr="0052568B">
              <w:rPr>
                <w:rFonts w:ascii="Times New Roman" w:eastAsia="Times New Roman" w:hAnsi="Times New Roman" w:cs="Times New Roman"/>
                <w:spacing w:val="-2"/>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kg</w:t>
            </w:r>
            <w:r w:rsidRPr="0052568B">
              <w:rPr>
                <w:rFonts w:ascii="Times New Roman" w:eastAsia="Times New Roman" w:hAnsi="Times New Roman" w:cs="Times New Roman"/>
                <w:spacing w:val="-2"/>
                <w:lang w:val="lt-LT" w:eastAsia="lt-LT"/>
              </w:rPr>
              <w:t xml:space="preserve"> kūno svorio dozę kaip kūdikiams, pradedantiems vaikščioti kūdikiams ir vaikams reikia vartoti kas 48</w:t>
            </w:r>
            <w:r w:rsidR="00341784">
              <w:rPr>
                <w:rFonts w:ascii="Times New Roman" w:eastAsia="Times New Roman" w:hAnsi="Times New Roman" w:cs="Times New Roman"/>
                <w:spacing w:val="-2"/>
                <w:lang w:val="lt-LT" w:eastAsia="lt-LT"/>
              </w:rPr>
              <w:t> </w:t>
            </w:r>
            <w:r w:rsidRPr="0052568B">
              <w:rPr>
                <w:rFonts w:ascii="Times New Roman" w:eastAsia="Times New Roman" w:hAnsi="Times New Roman" w:cs="Times New Roman"/>
                <w:spacing w:val="-2"/>
                <w:lang w:val="lt-LT" w:eastAsia="lt-LT"/>
              </w:rPr>
              <w:t>valandos</w:t>
            </w:r>
          </w:p>
        </w:tc>
        <w:tc>
          <w:tcPr>
            <w:tcW w:w="3060" w:type="dxa"/>
            <w:tcBorders>
              <w:top w:val="single" w:sz="4" w:space="0" w:color="000000"/>
              <w:left w:val="single" w:sz="4" w:space="0" w:color="000000"/>
              <w:bottom w:val="single" w:sz="4" w:space="0" w:color="000000"/>
              <w:right w:val="single" w:sz="4" w:space="0" w:color="000000"/>
            </w:tcBorders>
          </w:tcPr>
          <w:p w:rsidR="009F57EB" w:rsidRPr="0052568B" w:rsidRDefault="009F57EB" w:rsidP="00470241">
            <w:pPr>
              <w:widowControl w:val="0"/>
              <w:autoSpaceDE w:val="0"/>
              <w:autoSpaceDN w:val="0"/>
              <w:adjustRightInd w:val="0"/>
              <w:spacing w:before="1" w:after="0" w:line="254" w:lineRule="exact"/>
              <w:ind w:left="-1" w:right="44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Didžiausia dozės, t. y.</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12 </w:t>
            </w:r>
            <w:r w:rsidRPr="0052568B">
              <w:rPr>
                <w:rFonts w:ascii="Times New Roman" w:eastAsia="Times New Roman" w:hAnsi="Times New Roman" w:cs="Times New Roman"/>
                <w:spacing w:val="-4"/>
                <w:lang w:val="lt-LT" w:eastAsia="lt-LT"/>
              </w:rPr>
              <w:t>m</w:t>
            </w: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spacing w:val="-2"/>
                <w:lang w:val="lt-LT" w:eastAsia="lt-LT"/>
              </w:rPr>
              <w:t>k</w:t>
            </w:r>
            <w:r w:rsidRPr="0052568B">
              <w:rPr>
                <w:rFonts w:ascii="Times New Roman" w:eastAsia="Times New Roman" w:hAnsi="Times New Roman" w:cs="Times New Roman"/>
                <w:lang w:val="lt-LT" w:eastAsia="lt-LT"/>
              </w:rPr>
              <w:t>g kūno svorio kas 48</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valandos, viršyti negalima</w:t>
            </w:r>
          </w:p>
        </w:tc>
      </w:tr>
    </w:tbl>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Cs/>
          <w:u w:val="single"/>
          <w:lang w:val="lt-LT" w:eastAsia="lt-LT"/>
        </w:rPr>
      </w:pPr>
      <w:r w:rsidRPr="0052568B">
        <w:rPr>
          <w:rFonts w:ascii="Times New Roman" w:eastAsia="Times New Roman" w:hAnsi="Times New Roman" w:cs="Times New Roman"/>
          <w:iCs/>
          <w:u w:val="single"/>
          <w:lang w:val="lt-LT" w:eastAsia="lt-LT"/>
        </w:rPr>
        <w:t>Vartojimo metodas</w:t>
      </w:r>
    </w:p>
    <w:p w:rsidR="009F57EB" w:rsidRPr="0052568B" w:rsidRDefault="00C05C64"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Flu</w:t>
      </w:r>
      <w:r w:rsidR="00040832">
        <w:rPr>
          <w:rFonts w:ascii="Times New Roman" w:eastAsia="Times New Roman" w:hAnsi="Times New Roman" w:cs="Times New Roman"/>
          <w:lang w:val="lt-LT" w:eastAsia="lt-LT"/>
        </w:rPr>
        <w:t>c</w:t>
      </w:r>
      <w:r>
        <w:rPr>
          <w:rFonts w:ascii="Times New Roman" w:eastAsia="Times New Roman" w:hAnsi="Times New Roman" w:cs="Times New Roman"/>
          <w:lang w:val="lt-LT" w:eastAsia="lt-LT"/>
        </w:rPr>
        <w:t>onazol</w:t>
      </w:r>
      <w:r w:rsidR="00040832">
        <w:rPr>
          <w:rFonts w:ascii="Times New Roman" w:eastAsia="Times New Roman" w:hAnsi="Times New Roman" w:cs="Times New Roman"/>
          <w:lang w:val="lt-LT" w:eastAsia="lt-LT"/>
        </w:rPr>
        <w:t>e Actavis</w:t>
      </w:r>
      <w:r w:rsidR="009F57EB" w:rsidRPr="0052568B">
        <w:rPr>
          <w:rFonts w:ascii="Times New Roman" w:eastAsia="Times New Roman" w:hAnsi="Times New Roman" w:cs="Times New Roman"/>
          <w:lang w:val="lt-LT" w:eastAsia="lt-LT"/>
        </w:rPr>
        <w:t xml:space="preserve"> preparatus galima vartoti per burną </w:t>
      </w:r>
      <w:r>
        <w:rPr>
          <w:rFonts w:ascii="Times New Roman" w:eastAsia="Times New Roman" w:hAnsi="Times New Roman" w:cs="Times New Roman"/>
          <w:lang w:val="lt-LT" w:eastAsia="lt-LT"/>
        </w:rPr>
        <w:t xml:space="preserve">(kapsules ir miltelius geriamajai suspensijai) </w:t>
      </w:r>
      <w:r w:rsidR="009F57EB" w:rsidRPr="0052568B">
        <w:rPr>
          <w:rFonts w:ascii="Times New Roman" w:eastAsia="Times New Roman" w:hAnsi="Times New Roman" w:cs="Times New Roman"/>
          <w:lang w:val="lt-LT" w:eastAsia="lt-LT"/>
        </w:rPr>
        <w:t>arba infuzuoti į veną</w:t>
      </w:r>
      <w:r>
        <w:rPr>
          <w:rFonts w:ascii="Times New Roman" w:eastAsia="Times New Roman" w:hAnsi="Times New Roman" w:cs="Times New Roman"/>
          <w:lang w:val="lt-LT" w:eastAsia="lt-LT"/>
        </w:rPr>
        <w:t xml:space="preserve"> (infuzinis tirpalas)</w:t>
      </w:r>
      <w:r w:rsidR="009F57EB" w:rsidRPr="0052568B">
        <w:rPr>
          <w:rFonts w:ascii="Times New Roman" w:eastAsia="Times New Roman" w:hAnsi="Times New Roman" w:cs="Times New Roman"/>
          <w:lang w:val="lt-LT" w:eastAsia="lt-LT"/>
        </w:rPr>
        <w:t>. Vartojimo būdas priklauso nuo paciento klinikinės būklės. Vietoje į veną vartojamo vaistinio preparato pradėjus vartoti geriamus arba atvirkščiai, paros dozės keisti nereikia.</w:t>
      </w:r>
    </w:p>
    <w:p w:rsidR="009F57EB" w:rsidRDefault="009F57EB" w:rsidP="009F57EB">
      <w:pPr>
        <w:spacing w:after="0" w:line="240" w:lineRule="auto"/>
        <w:rPr>
          <w:rFonts w:ascii="Times New Roman" w:eastAsia="Times New Roman" w:hAnsi="Times New Roman" w:cs="Times New Roman"/>
          <w:lang w:val="lt-LT" w:eastAsia="lt-LT"/>
        </w:rPr>
      </w:pPr>
    </w:p>
    <w:p w:rsidR="00C05C64" w:rsidRPr="00AB42F2" w:rsidRDefault="00C05C64" w:rsidP="009F57EB">
      <w:pPr>
        <w:spacing w:after="0" w:line="240" w:lineRule="auto"/>
        <w:rPr>
          <w:rFonts w:ascii="Times New Roman" w:eastAsia="Times New Roman" w:hAnsi="Times New Roman" w:cs="Times New Roman"/>
          <w:lang w:val="lt-LT" w:eastAsia="lt-LT"/>
        </w:rPr>
      </w:pPr>
      <w:r w:rsidRPr="00171BFF">
        <w:rPr>
          <w:rFonts w:ascii="Times New Roman" w:hAnsi="Times New Roman" w:cs="Times New Roman"/>
          <w:lang w:val="lt-LT"/>
        </w:rPr>
        <w:t>Gydytojas, atsižvelgdamas į amžių, svorį ir dozę, gali paskirti tinkamiausios farmacinės formos ir stiprumo vaistinį preparatą. Kapsulės yra nepritaikytos kūdikiams ir mažiems vaikams. Šiai populiacijai tinkamesnė yra geriam</w:t>
      </w:r>
      <w:r w:rsidR="00393159">
        <w:rPr>
          <w:rFonts w:ascii="Times New Roman" w:hAnsi="Times New Roman" w:cs="Times New Roman"/>
          <w:lang w:val="lt-LT"/>
        </w:rPr>
        <w:t>oji</w:t>
      </w:r>
      <w:r w:rsidRPr="00171BFF">
        <w:rPr>
          <w:rFonts w:ascii="Times New Roman" w:hAnsi="Times New Roman" w:cs="Times New Roman"/>
          <w:lang w:val="lt-LT"/>
        </w:rPr>
        <w:t xml:space="preserve"> flukonazolo farmacinė forma.</w:t>
      </w:r>
    </w:p>
    <w:p w:rsidR="00C05C64" w:rsidRPr="0052568B" w:rsidRDefault="00C05C64"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Reikia nuryti visą kapsulę nepriklausomai nuo maisto vartojimo.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4.3</w:t>
      </w:r>
      <w:r w:rsidRPr="0052568B">
        <w:rPr>
          <w:rFonts w:ascii="Times New Roman" w:eastAsia="Times New Roman" w:hAnsi="Times New Roman" w:cs="Times New Roman"/>
          <w:b/>
          <w:bCs/>
          <w:lang w:val="lt-LT" w:eastAsia="lt-LT"/>
        </w:rPr>
        <w:tab/>
        <w:t>Kontraindikacijos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Padidėjęs jautrumas veikliajai, susijusiems azolo dariniams arba bet kuriai 6.1</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skyriuje nurodytai pagalbinei medžiagai.</w:t>
      </w:r>
    </w:p>
    <w:p w:rsidR="009F57EB" w:rsidRPr="0052568B" w:rsidRDefault="009F57EB" w:rsidP="009F57EB">
      <w:pPr>
        <w:tabs>
          <w:tab w:val="left" w:pos="567"/>
        </w:tabs>
        <w:spacing w:after="0" w:line="240" w:lineRule="auto"/>
        <w:ind w:firstLine="3"/>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Atsižvelgiant į kartotinių dozių sąveikos tyrimo metu gautus duomenis, draudžiamas kartu vartoti terfenadino bei kartotines 400 mg arba didesnes </w:t>
      </w:r>
      <w:r w:rsidR="00AB42F2">
        <w:rPr>
          <w:rFonts w:ascii="Times New Roman" w:eastAsia="Times New Roman" w:hAnsi="Times New Roman" w:cs="Times New Roman"/>
          <w:lang w:val="lt-LT" w:eastAsia="lt-LT"/>
        </w:rPr>
        <w:t>flukonazolo</w:t>
      </w:r>
      <w:r w:rsidRPr="0052568B">
        <w:rPr>
          <w:rFonts w:ascii="Times New Roman" w:eastAsia="Times New Roman" w:hAnsi="Times New Roman" w:cs="Times New Roman"/>
          <w:lang w:val="lt-LT" w:eastAsia="lt-LT"/>
        </w:rPr>
        <w:t xml:space="preserve"> paros dozes. </w:t>
      </w:r>
    </w:p>
    <w:p w:rsidR="009F57EB" w:rsidRPr="0052568B" w:rsidRDefault="009F57EB" w:rsidP="009F57EB">
      <w:pPr>
        <w:tabs>
          <w:tab w:val="left" w:pos="567"/>
        </w:tabs>
        <w:spacing w:after="0" w:line="240" w:lineRule="auto"/>
        <w:ind w:firstLine="3"/>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Flukonazolu gydomiems pacientams draudžiama vartoti kitų, QT intervalą ilginančių vaistinių preparatų, kurių metabolizme dalyvauja fermentas P 450</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(CYP) 3A4, pvz., cisaprido, astemizolo, pimozido, chinidino ir eritromicino (</w:t>
      </w:r>
      <w:r w:rsidR="00341784">
        <w:rPr>
          <w:rFonts w:ascii="Times New Roman" w:eastAsia="Times New Roman" w:hAnsi="Times New Roman" w:cs="Times New Roman"/>
          <w:lang w:val="lt-LT" w:eastAsia="lt-LT"/>
        </w:rPr>
        <w:t xml:space="preserve">taip pat </w:t>
      </w:r>
      <w:r w:rsidRPr="0052568B">
        <w:rPr>
          <w:rFonts w:ascii="Times New Roman" w:eastAsia="Times New Roman" w:hAnsi="Times New Roman" w:cs="Times New Roman"/>
          <w:lang w:val="lt-LT" w:eastAsia="lt-LT"/>
        </w:rPr>
        <w:t>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bei 4.5</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4.4</w:t>
      </w:r>
      <w:r w:rsidRPr="0052568B">
        <w:rPr>
          <w:rFonts w:ascii="Times New Roman" w:eastAsia="Times New Roman" w:hAnsi="Times New Roman" w:cs="Times New Roman"/>
          <w:b/>
          <w:bCs/>
          <w:lang w:val="lt-LT" w:eastAsia="lt-LT"/>
        </w:rPr>
        <w:tab/>
        <w:t>Specialūs įspėjimai ir atsargumo priemonės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u w:val="single"/>
          <w:lang w:val="lt-LT" w:eastAsia="lt-LT"/>
        </w:rPr>
      </w:pPr>
      <w:r w:rsidRPr="0052568B">
        <w:rPr>
          <w:rFonts w:ascii="Times New Roman" w:eastAsia="Times New Roman" w:hAnsi="Times New Roman" w:cs="Times New Roman"/>
          <w:i/>
          <w:u w:val="single"/>
          <w:lang w:val="lt-LT" w:eastAsia="lt-LT"/>
        </w:rPr>
        <w:t>Tinea capitis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tirtas vaikų </w:t>
      </w:r>
      <w:r w:rsidRPr="0052568B">
        <w:rPr>
          <w:rFonts w:ascii="Times New Roman" w:eastAsia="Times New Roman" w:hAnsi="Times New Roman" w:cs="Times New Roman"/>
          <w:i/>
          <w:lang w:val="lt-LT" w:eastAsia="lt-LT"/>
        </w:rPr>
        <w:t xml:space="preserve">tinea capitis </w:t>
      </w:r>
      <w:r w:rsidRPr="0052568B">
        <w:rPr>
          <w:rFonts w:ascii="Times New Roman" w:eastAsia="Times New Roman" w:hAnsi="Times New Roman" w:cs="Times New Roman"/>
          <w:lang w:val="lt-LT" w:eastAsia="lt-LT"/>
        </w:rPr>
        <w:t>gydymas flukonazolu. Nustatyta, kad jis nėra pranašesnis už grizeofulviną, gydymas buvo veiksmingas mažiau negu 20</w:t>
      </w:r>
      <w:r w:rsidR="0011377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atvejų. Todėl </w:t>
      </w:r>
      <w:r w:rsidRPr="0052568B">
        <w:rPr>
          <w:rFonts w:ascii="Times New Roman" w:eastAsia="Times New Roman" w:hAnsi="Times New Roman" w:cs="Times New Roman"/>
          <w:i/>
          <w:lang w:val="lt-LT" w:eastAsia="lt-LT"/>
        </w:rPr>
        <w:t xml:space="preserve">tinea capitis </w:t>
      </w:r>
      <w:r w:rsidRPr="0052568B">
        <w:rPr>
          <w:rFonts w:ascii="Times New Roman" w:eastAsia="Times New Roman" w:hAnsi="Times New Roman" w:cs="Times New Roman"/>
          <w:lang w:val="lt-LT" w:eastAsia="lt-LT"/>
        </w:rPr>
        <w:t xml:space="preserve">gydyti </w:t>
      </w:r>
      <w:r w:rsidR="00AB42F2">
        <w:rPr>
          <w:rFonts w:ascii="Times New Roman" w:eastAsia="Times New Roman" w:hAnsi="Times New Roman" w:cs="Times New Roman"/>
          <w:lang w:val="lt-LT" w:eastAsia="lt-LT"/>
        </w:rPr>
        <w:t>flukonazolu</w:t>
      </w:r>
      <w:r w:rsidRPr="0052568B">
        <w:rPr>
          <w:rFonts w:ascii="Times New Roman" w:eastAsia="Times New Roman" w:hAnsi="Times New Roman" w:cs="Times New Roman"/>
          <w:lang w:val="lt-LT" w:eastAsia="lt-LT"/>
        </w:rPr>
        <w:t xml:space="preserve"> negalima.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i/>
          <w:u w:val="single"/>
          <w:lang w:val="lt-LT" w:eastAsia="lt-LT"/>
        </w:rPr>
      </w:pPr>
      <w:r w:rsidRPr="00500DC4">
        <w:rPr>
          <w:rFonts w:ascii="Times New Roman" w:eastAsia="Times New Roman" w:hAnsi="Times New Roman" w:cs="Times New Roman"/>
          <w:i/>
          <w:u w:val="single"/>
          <w:lang w:val="lt-LT" w:eastAsia="lt-LT"/>
        </w:rPr>
        <w:t>Kriptokokų sukeliamos infekcinės ligos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Duomenų apie flukonazolo veiksmingumą gydant kriptokokų sukeliamas kitų organizmo vietų (pvz., plaučių, odos) infekcines ligas, yra nedaug. </w:t>
      </w:r>
      <w:r w:rsidR="00595580">
        <w:rPr>
          <w:rFonts w:ascii="Times New Roman" w:eastAsia="Times New Roman" w:hAnsi="Times New Roman" w:cs="Times New Roman"/>
          <w:lang w:val="lt-LT" w:eastAsia="lt-LT"/>
        </w:rPr>
        <w:t xml:space="preserve">Todėl </w:t>
      </w:r>
      <w:r w:rsidRPr="0052568B">
        <w:rPr>
          <w:rFonts w:ascii="Times New Roman" w:eastAsia="Times New Roman" w:hAnsi="Times New Roman" w:cs="Times New Roman"/>
          <w:lang w:val="lt-LT" w:eastAsia="lt-LT"/>
        </w:rPr>
        <w:t xml:space="preserve"> dozavimo rekomendacij</w:t>
      </w:r>
      <w:r w:rsidR="00595580">
        <w:rPr>
          <w:rFonts w:ascii="Times New Roman" w:eastAsia="Times New Roman" w:hAnsi="Times New Roman" w:cs="Times New Roman"/>
          <w:lang w:val="lt-LT" w:eastAsia="lt-LT"/>
        </w:rPr>
        <w:t>ų pateikti negalima</w:t>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u w:val="single"/>
          <w:lang w:val="lt-LT" w:eastAsia="lt-LT"/>
        </w:rPr>
      </w:pPr>
      <w:r w:rsidRPr="0052568B">
        <w:rPr>
          <w:rFonts w:ascii="Times New Roman" w:eastAsia="Times New Roman" w:hAnsi="Times New Roman" w:cs="Times New Roman"/>
          <w:i/>
          <w:u w:val="single"/>
          <w:lang w:val="lt-LT" w:eastAsia="lt-LT"/>
        </w:rPr>
        <w:t>Giliosios endeminės mikozės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Duomenų apie flukonazolo veiksmingumą gydant kitas endemines mikozės formas, pvz., parakokcidioidomikozę, limfokutaninę sporotrichozę ir histoplazmozę, yra nedaug. </w:t>
      </w:r>
      <w:r w:rsidR="00595580">
        <w:rPr>
          <w:rFonts w:ascii="Times New Roman" w:eastAsia="Times New Roman" w:hAnsi="Times New Roman" w:cs="Times New Roman"/>
          <w:lang w:val="lt-LT" w:eastAsia="lt-LT"/>
        </w:rPr>
        <w:t>Todėl konkrečių</w:t>
      </w:r>
      <w:r w:rsidRPr="0052568B">
        <w:rPr>
          <w:rFonts w:ascii="Times New Roman" w:eastAsia="Times New Roman" w:hAnsi="Times New Roman" w:cs="Times New Roman"/>
          <w:lang w:val="lt-LT" w:eastAsia="lt-LT"/>
        </w:rPr>
        <w:t xml:space="preserve"> dozavimo rekomendacij</w:t>
      </w:r>
      <w:r w:rsidR="00595580">
        <w:rPr>
          <w:rFonts w:ascii="Times New Roman" w:eastAsia="Times New Roman" w:hAnsi="Times New Roman" w:cs="Times New Roman"/>
          <w:lang w:val="lt-LT" w:eastAsia="lt-LT"/>
        </w:rPr>
        <w:t>ų pateikti negalima</w:t>
      </w:r>
      <w:r w:rsidRPr="0052568B">
        <w:rPr>
          <w:rFonts w:ascii="Times New Roman" w:eastAsia="Times New Roman" w:hAnsi="Times New Roman" w:cs="Times New Roman"/>
          <w:lang w:val="lt-LT" w:eastAsia="lt-LT"/>
        </w:rPr>
        <w:t>.</w:t>
      </w:r>
    </w:p>
    <w:p w:rsidR="009F57EB" w:rsidRDefault="009F57EB" w:rsidP="009F57EB">
      <w:pPr>
        <w:spacing w:after="0" w:line="240" w:lineRule="auto"/>
        <w:rPr>
          <w:rFonts w:ascii="Times New Roman" w:eastAsia="Times New Roman" w:hAnsi="Times New Roman" w:cs="Times New Roman"/>
          <w:lang w:val="lt-LT" w:eastAsia="lt-LT"/>
        </w:rPr>
      </w:pPr>
    </w:p>
    <w:p w:rsidR="00B30B91" w:rsidRPr="00964DBB" w:rsidRDefault="00B30B91" w:rsidP="009F57EB">
      <w:pPr>
        <w:spacing w:after="0" w:line="240" w:lineRule="auto"/>
        <w:rPr>
          <w:rFonts w:ascii="Times New Roman" w:eastAsia="Times New Roman" w:hAnsi="Times New Roman" w:cs="Times New Roman"/>
          <w:i/>
          <w:u w:val="single"/>
          <w:lang w:val="lt-LT" w:eastAsia="lt-LT"/>
        </w:rPr>
      </w:pPr>
      <w:r w:rsidRPr="00964DBB">
        <w:rPr>
          <w:rFonts w:ascii="Times New Roman" w:eastAsia="Times New Roman" w:hAnsi="Times New Roman" w:cs="Times New Roman"/>
          <w:i/>
          <w:u w:val="single"/>
          <w:lang w:val="lt-LT" w:eastAsia="lt-LT"/>
        </w:rPr>
        <w:t>Kandidozė</w:t>
      </w:r>
    </w:p>
    <w:p w:rsidR="00B30B91" w:rsidRPr="00151AA3" w:rsidRDefault="00151AA3" w:rsidP="009F57EB">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 xml:space="preserve">Tyrimai parodė, kad didėja sergamumas infekcinėmis ligomis, sukeltomis kitų </w:t>
      </w:r>
      <w:r w:rsidRPr="002A2CD8">
        <w:rPr>
          <w:rFonts w:ascii="Times New Roman" w:hAnsi="Times New Roman" w:cs="Times New Roman"/>
          <w:i/>
          <w:lang w:val="lt-LT"/>
        </w:rPr>
        <w:t>Candida</w:t>
      </w:r>
      <w:r w:rsidRPr="002A2CD8">
        <w:rPr>
          <w:rFonts w:ascii="Times New Roman" w:hAnsi="Times New Roman" w:cs="Times New Roman"/>
          <w:lang w:val="lt-LT"/>
        </w:rPr>
        <w:t xml:space="preserve"> rūšių nei </w:t>
      </w:r>
      <w:r w:rsidRPr="002A2CD8">
        <w:rPr>
          <w:rFonts w:ascii="Times New Roman" w:hAnsi="Times New Roman" w:cs="Times New Roman"/>
          <w:i/>
          <w:lang w:val="lt-LT"/>
        </w:rPr>
        <w:t>C. albicans</w:t>
      </w:r>
      <w:r w:rsidRPr="002A2CD8">
        <w:rPr>
          <w:rFonts w:ascii="Times New Roman" w:hAnsi="Times New Roman" w:cs="Times New Roman"/>
          <w:lang w:val="lt-LT"/>
        </w:rPr>
        <w:t xml:space="preserve">. </w:t>
      </w:r>
      <w:r w:rsidRPr="002A2CD8">
        <w:rPr>
          <w:rFonts w:ascii="Times New Roman" w:hAnsi="Times New Roman" w:cs="Times New Roman"/>
          <w:lang w:val="pt-PT"/>
        </w:rPr>
        <w:t xml:space="preserve">Joms dažnai būdingas prigimtinis atsparumas (pvz., </w:t>
      </w:r>
      <w:r w:rsidRPr="002A2CD8">
        <w:rPr>
          <w:rFonts w:ascii="Times New Roman" w:hAnsi="Times New Roman" w:cs="Times New Roman"/>
          <w:i/>
          <w:lang w:val="pt-PT"/>
        </w:rPr>
        <w:t>C. krusei</w:t>
      </w:r>
      <w:r w:rsidRPr="002A2CD8">
        <w:rPr>
          <w:rFonts w:ascii="Times New Roman" w:hAnsi="Times New Roman" w:cs="Times New Roman"/>
          <w:lang w:val="pt-PT"/>
        </w:rPr>
        <w:t xml:space="preserve"> ir </w:t>
      </w:r>
      <w:r w:rsidRPr="002A2CD8">
        <w:rPr>
          <w:rFonts w:ascii="Times New Roman" w:hAnsi="Times New Roman" w:cs="Times New Roman"/>
          <w:i/>
          <w:lang w:val="pt-PT"/>
        </w:rPr>
        <w:t>C. auris</w:t>
      </w:r>
      <w:r w:rsidRPr="002A2CD8">
        <w:rPr>
          <w:rFonts w:ascii="Times New Roman" w:hAnsi="Times New Roman" w:cs="Times New Roman"/>
          <w:lang w:val="pt-PT"/>
        </w:rPr>
        <w:t>) arba sumažėjęs jautrumas (</w:t>
      </w:r>
      <w:r w:rsidRPr="002A2CD8">
        <w:rPr>
          <w:rFonts w:ascii="Times New Roman" w:hAnsi="Times New Roman" w:cs="Times New Roman"/>
          <w:i/>
          <w:lang w:val="pt-PT"/>
        </w:rPr>
        <w:t>C. glabrata</w:t>
      </w:r>
      <w:r w:rsidRPr="002A2CD8">
        <w:rPr>
          <w:rFonts w:ascii="Times New Roman" w:hAnsi="Times New Roman" w:cs="Times New Roman"/>
          <w:lang w:val="pt-PT"/>
        </w:rPr>
        <w:t xml:space="preserve">) flukonazolui. Jei gydymas nuo tokių infekcijų neveiksmingas, gali reikėti alternatyvaus gydymo nuo grybelių, todėl vaistinį preparatą skiriantiems specialistams reikia atsižvelgti į įvairioms </w:t>
      </w:r>
      <w:r w:rsidRPr="002A2CD8">
        <w:rPr>
          <w:rFonts w:ascii="Times New Roman" w:hAnsi="Times New Roman" w:cs="Times New Roman"/>
          <w:i/>
          <w:lang w:val="pt-PT"/>
        </w:rPr>
        <w:t>Candida</w:t>
      </w:r>
      <w:r w:rsidRPr="002A2CD8">
        <w:rPr>
          <w:rFonts w:ascii="Times New Roman" w:hAnsi="Times New Roman" w:cs="Times New Roman"/>
          <w:lang w:val="pt-PT"/>
        </w:rPr>
        <w:t xml:space="preserve"> rūšims būdingą atsparumo flukonazolui paplitimą</w:t>
      </w:r>
      <w:r w:rsidR="00AB42F2" w:rsidRPr="002A2CD8">
        <w:rPr>
          <w:rFonts w:ascii="Times New Roman" w:hAnsi="Times New Roman" w:cs="Times New Roman"/>
          <w:lang w:val="pt-PT"/>
        </w:rPr>
        <w:t xml:space="preserve"> </w:t>
      </w:r>
      <w:r w:rsidR="00AB42F2" w:rsidRPr="0052568B">
        <w:rPr>
          <w:rFonts w:ascii="Times New Roman" w:eastAsia="Times New Roman" w:hAnsi="Times New Roman" w:cs="Times New Roman"/>
          <w:lang w:val="lt-LT" w:eastAsia="lt-LT"/>
        </w:rPr>
        <w:t>(žr.</w:t>
      </w:r>
      <w:r w:rsidR="00AB42F2">
        <w:rPr>
          <w:rFonts w:ascii="Times New Roman" w:eastAsia="Times New Roman" w:hAnsi="Times New Roman" w:cs="Times New Roman"/>
          <w:lang w:val="lt-LT" w:eastAsia="lt-LT"/>
        </w:rPr>
        <w:t> 5.1 </w:t>
      </w:r>
      <w:r w:rsidR="00AB42F2" w:rsidRPr="0052568B">
        <w:rPr>
          <w:rFonts w:ascii="Times New Roman" w:eastAsia="Times New Roman" w:hAnsi="Times New Roman" w:cs="Times New Roman"/>
          <w:lang w:val="lt-LT" w:eastAsia="lt-LT"/>
        </w:rPr>
        <w:t>skyrių)</w:t>
      </w:r>
      <w:r w:rsidRPr="002A2CD8">
        <w:rPr>
          <w:rFonts w:ascii="Times New Roman" w:hAnsi="Times New Roman" w:cs="Times New Roman"/>
          <w:lang w:val="pt-PT"/>
        </w:rPr>
        <w:t>.</w:t>
      </w:r>
    </w:p>
    <w:p w:rsidR="00B30B91" w:rsidRPr="00151AA3" w:rsidRDefault="00B30B91"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Inkstai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Pacientus, kurių inkstų funkcija sutrikusi, </w:t>
      </w:r>
      <w:r w:rsidR="00AB42F2">
        <w:rPr>
          <w:rFonts w:ascii="Times New Roman" w:eastAsia="Times New Roman" w:hAnsi="Times New Roman" w:cs="Times New Roman"/>
          <w:lang w:val="lt-LT" w:eastAsia="lt-LT"/>
        </w:rPr>
        <w:t>flukonazolu</w:t>
      </w:r>
      <w:r w:rsidRPr="0052568B">
        <w:rPr>
          <w:rFonts w:ascii="Times New Roman" w:eastAsia="Times New Roman" w:hAnsi="Times New Roman" w:cs="Times New Roman"/>
          <w:lang w:val="lt-LT" w:eastAsia="lt-LT"/>
        </w:rPr>
        <w:t xml:space="preserve"> reikia gydyti atsargiai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4.2</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Default="009F57EB" w:rsidP="009F57EB">
      <w:pPr>
        <w:spacing w:after="0" w:line="240" w:lineRule="auto"/>
        <w:rPr>
          <w:rFonts w:ascii="Times New Roman" w:eastAsia="Times New Roman" w:hAnsi="Times New Roman" w:cs="Times New Roman"/>
          <w:u w:val="single"/>
          <w:lang w:val="lt-LT" w:eastAsia="lt-LT"/>
        </w:rPr>
      </w:pPr>
    </w:p>
    <w:p w:rsidR="00AB42F2" w:rsidRPr="00171BFF" w:rsidRDefault="00AB42F2" w:rsidP="00171BFF">
      <w:pPr>
        <w:keepNext/>
        <w:keepLines/>
        <w:spacing w:after="0" w:line="240" w:lineRule="auto"/>
        <w:rPr>
          <w:rFonts w:ascii="Times New Roman" w:hAnsi="Times New Roman" w:cs="Times New Roman"/>
          <w:u w:val="single"/>
          <w:lang w:val="lt-LT"/>
        </w:rPr>
      </w:pPr>
      <w:r w:rsidRPr="00171BFF">
        <w:rPr>
          <w:rFonts w:ascii="Times New Roman" w:hAnsi="Times New Roman" w:cs="Times New Roman"/>
          <w:u w:val="single"/>
          <w:lang w:val="lt-LT"/>
        </w:rPr>
        <w:t>Antinksčių nepakankamumas</w:t>
      </w:r>
    </w:p>
    <w:p w:rsidR="00AB42F2" w:rsidRDefault="00AB42F2" w:rsidP="00171BFF">
      <w:pPr>
        <w:keepNext/>
        <w:keepLines/>
        <w:spacing w:after="0" w:line="240" w:lineRule="auto"/>
        <w:rPr>
          <w:rFonts w:ascii="Times New Roman" w:hAnsi="Times New Roman" w:cs="Times New Roman"/>
          <w:lang w:val="lt-LT"/>
        </w:rPr>
      </w:pPr>
      <w:r w:rsidRPr="00171BFF">
        <w:rPr>
          <w:rFonts w:ascii="Times New Roman" w:hAnsi="Times New Roman" w:cs="Times New Roman"/>
          <w:lang w:val="lt-LT"/>
        </w:rPr>
        <w:t xml:space="preserve">Žinoma, kad ketokonazolas sukelia antinksčių nepakankamumą. Tai taip pat retai gali būti taikoma flukonazolui. </w:t>
      </w:r>
    </w:p>
    <w:p w:rsidR="00AB42F2" w:rsidRPr="00171BFF" w:rsidRDefault="00AB42F2" w:rsidP="00171BFF">
      <w:pPr>
        <w:keepNext/>
        <w:keepLines/>
        <w:spacing w:after="0" w:line="240" w:lineRule="auto"/>
        <w:rPr>
          <w:rFonts w:ascii="Times New Roman" w:hAnsi="Times New Roman" w:cs="Times New Roman"/>
          <w:lang w:val="lt-LT"/>
        </w:rPr>
      </w:pPr>
      <w:r w:rsidRPr="00171BFF">
        <w:rPr>
          <w:rFonts w:ascii="Times New Roman" w:hAnsi="Times New Roman" w:cs="Times New Roman"/>
          <w:lang w:val="lt-LT"/>
        </w:rPr>
        <w:t xml:space="preserve">Apie antinksčių nepakankamumą, susijusį su gydymu kartu su prednizolonu, žr. 4.5 skyriuje </w:t>
      </w:r>
      <w:r w:rsidRPr="00171BFF">
        <w:rPr>
          <w:rFonts w:ascii="Times New Roman" w:hAnsi="Times New Roman" w:cs="Times New Roman"/>
          <w:b/>
          <w:lang w:val="lt-LT"/>
        </w:rPr>
        <w:t>„</w:t>
      </w:r>
      <w:r w:rsidRPr="00171BFF">
        <w:rPr>
          <w:rFonts w:ascii="Times New Roman" w:hAnsi="Times New Roman" w:cs="Times New Roman"/>
          <w:b/>
          <w:iCs/>
          <w:lang w:val="lt-LT"/>
        </w:rPr>
        <w:t>Flukonazolo poveikis kitiems vaistiniams preparatams“.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Kepenų, tulžies pūslės ir latakų sistema</w:t>
      </w:r>
    </w:p>
    <w:p w:rsidR="009F57E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Pacientus, kurių kepenų funkcija sutrikusi, </w:t>
      </w:r>
      <w:r w:rsidR="00AB42F2">
        <w:rPr>
          <w:rFonts w:ascii="Times New Roman" w:eastAsia="Times New Roman" w:hAnsi="Times New Roman" w:cs="Times New Roman"/>
          <w:lang w:val="lt-LT" w:eastAsia="lt-LT"/>
        </w:rPr>
        <w:t xml:space="preserve">flukonazolo </w:t>
      </w:r>
      <w:r w:rsidRPr="0052568B">
        <w:rPr>
          <w:rFonts w:ascii="Times New Roman" w:eastAsia="Times New Roman" w:hAnsi="Times New Roman" w:cs="Times New Roman"/>
          <w:lang w:val="lt-LT" w:eastAsia="lt-LT"/>
        </w:rPr>
        <w:t>reikia gydyti atsargiai.</w:t>
      </w:r>
    </w:p>
    <w:p w:rsidR="00AB42F2" w:rsidRPr="0052568B" w:rsidRDefault="00AB42F2"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retų su </w:t>
      </w:r>
      <w:r w:rsidR="00AB42F2">
        <w:rPr>
          <w:rFonts w:ascii="Times New Roman" w:eastAsia="Times New Roman" w:hAnsi="Times New Roman" w:cs="Times New Roman"/>
          <w:lang w:val="lt-LT" w:eastAsia="lt-LT"/>
        </w:rPr>
        <w:t>flukonazolo</w:t>
      </w:r>
      <w:r w:rsidRPr="0052568B">
        <w:rPr>
          <w:rFonts w:ascii="Times New Roman" w:eastAsia="Times New Roman" w:hAnsi="Times New Roman" w:cs="Times New Roman"/>
          <w:lang w:val="lt-LT" w:eastAsia="lt-LT"/>
        </w:rPr>
        <w:t xml:space="preserve"> vartojimu susijusių sunkaus toksinio poveikio kepenims, įskaitant mirtiną, atvejų, dažniausiai pacientams, kurie sirgo ir kitomis sunkiomis ligomis. Su flukonazolu susijusio </w:t>
      </w:r>
      <w:r w:rsidRPr="0052568B">
        <w:rPr>
          <w:rFonts w:ascii="Times New Roman" w:eastAsia="Times New Roman" w:hAnsi="Times New Roman" w:cs="Times New Roman"/>
          <w:lang w:val="lt-LT" w:eastAsia="lt-LT"/>
        </w:rPr>
        <w:lastRenderedPageBreak/>
        <w:t xml:space="preserve">toksinio poveikio kepenims atveju aiškaus ryšio su paros doze, gydymo trukme ir paciento lytimi ar amžiumi, nepastebėta. Gydymą nutraukus, toksinis flukonazolo poveikis kepenims paprastai išnyksta.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Pacientus, kuriems gydymo flukonazolu metu kepenų funkcijos tyrimų duomenys nukrypo nuo normos, būtina atidžiai stebėti, ar nepasireiškia sunkesnė kepenų pažaida.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Pacientą būtina informuoti apie galimus sunkaus poveikio kepenims simptomus (reikšmingą asteniją, anoreksiją, nuolatinį pykinimą, vėmimą ir geltą) ir apie tai, kad jiems atsiradus, flukonazolo vartojimą jis turi nedelsdamas nutraukti ir kreiptis į gydytoją.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Širdies ir kraujagyslių sistema</w:t>
      </w:r>
    </w:p>
    <w:p w:rsidR="009F57EB" w:rsidRPr="00AB42F2"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Kai kurie azolai, įskaitant flukonazolą, vartojimas buvo susijęs su QT intervalo pailgėjimu elektrokardiogramoje. </w:t>
      </w:r>
      <w:r w:rsidR="00AB42F2" w:rsidRPr="00171BFF">
        <w:rPr>
          <w:rFonts w:ascii="Times New Roman" w:hAnsi="Times New Roman" w:cs="Times New Roman"/>
          <w:lang w:val="lt-LT"/>
        </w:rPr>
        <w:t>Flukonazolas sukelia QT intervalo pailgėjimą, kadangi tiesiogiai slopina tėkmę lyginamaisiais kalio kanalais (Ikr). Kitų vaistinių preparatų (pvz., amjodarono) sukeliamas QT intervalo pailgėjimas gali sustiprėti dėl citochromo P450 (CYP) 3A4 slopinimo.</w:t>
      </w:r>
      <w:r w:rsidR="00AB42F2">
        <w:rPr>
          <w:lang w:val="lt-LT"/>
        </w:rPr>
        <w:t xml:space="preserve"> </w:t>
      </w:r>
      <w:r w:rsidRPr="0052568B">
        <w:rPr>
          <w:rFonts w:ascii="Times New Roman" w:eastAsia="Times New Roman" w:hAnsi="Times New Roman" w:cs="Times New Roman"/>
          <w:lang w:val="lt-LT" w:eastAsia="lt-LT"/>
        </w:rPr>
        <w:t xml:space="preserve">Po vaistinio preparato pasirodymo rinkoje </w:t>
      </w:r>
      <w:r w:rsidR="00AB42F2">
        <w:rPr>
          <w:rFonts w:ascii="Times New Roman" w:eastAsia="Times New Roman" w:hAnsi="Times New Roman" w:cs="Times New Roman"/>
          <w:lang w:val="lt-LT" w:eastAsia="lt-LT"/>
        </w:rPr>
        <w:t>flukonazolu</w:t>
      </w:r>
      <w:r w:rsidRPr="0052568B">
        <w:rPr>
          <w:rFonts w:ascii="Times New Roman" w:eastAsia="Times New Roman" w:hAnsi="Times New Roman" w:cs="Times New Roman"/>
          <w:lang w:val="lt-LT" w:eastAsia="lt-LT"/>
        </w:rPr>
        <w:t xml:space="preserve"> gydomiems pacientams buvo labai retų QT intervalo pailgėjimo ir </w:t>
      </w:r>
      <w:r w:rsidRPr="0052568B">
        <w:rPr>
          <w:rFonts w:ascii="Times New Roman" w:eastAsia="Times New Roman" w:hAnsi="Times New Roman" w:cs="Times New Roman"/>
          <w:i/>
          <w:lang w:val="lt-LT" w:eastAsia="lt-LT"/>
        </w:rPr>
        <w:t>torsades de pointes</w:t>
      </w:r>
      <w:r w:rsidRPr="0052568B">
        <w:rPr>
          <w:rFonts w:ascii="Times New Roman" w:eastAsia="Times New Roman" w:hAnsi="Times New Roman" w:cs="Times New Roman"/>
          <w:lang w:val="lt-LT" w:eastAsia="lt-LT"/>
        </w:rPr>
        <w:t xml:space="preserve"> atvejų. Jie pasitaikė sunkiai sergantiems pacientams, turintiems daug rizikos veiksnių, pvz., širdies struktūrą pažeidžiančias ligas, elektrolitų pusiausvyros sutrikimą bei kitų vaistinių preparatų, kurie galėjo lemti minėtus sutrikimus, vartojimą.</w:t>
      </w:r>
      <w:r w:rsidR="00AB42F2">
        <w:rPr>
          <w:rFonts w:ascii="Times New Roman" w:eastAsia="Times New Roman" w:hAnsi="Times New Roman" w:cs="Times New Roman"/>
          <w:lang w:val="lt-LT" w:eastAsia="lt-LT"/>
        </w:rPr>
        <w:t xml:space="preserve"> </w:t>
      </w:r>
      <w:r w:rsidR="00AB42F2" w:rsidRPr="00171BFF">
        <w:rPr>
          <w:rFonts w:ascii="Times New Roman" w:hAnsi="Times New Roman" w:cs="Times New Roman"/>
          <w:lang w:val="lt-LT"/>
        </w:rPr>
        <w:t xml:space="preserve">Pacientams, kuriems yra hipokalemija ir progresavęs širdies nepakankamumas, yra padidėjusi gyvybei pavojingų skilvelių aritmijų ir </w:t>
      </w:r>
      <w:r w:rsidR="00AB42F2" w:rsidRPr="00171BFF">
        <w:rPr>
          <w:rFonts w:ascii="Times New Roman" w:hAnsi="Times New Roman" w:cs="Times New Roman"/>
          <w:i/>
          <w:color w:val="000000"/>
          <w:lang w:val="lt-LT"/>
        </w:rPr>
        <w:t>torsades de pointes</w:t>
      </w:r>
      <w:r w:rsidR="00AB42F2" w:rsidRPr="00171BFF">
        <w:rPr>
          <w:rFonts w:ascii="Times New Roman" w:hAnsi="Times New Roman" w:cs="Times New Roman"/>
          <w:lang w:val="lt-LT"/>
        </w:rPr>
        <w:t xml:space="preserve"> pasireiškimo rizika.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AB42F2" w:rsidP="009F57EB">
      <w:pPr>
        <w:spacing w:after="0" w:line="240" w:lineRule="auto"/>
        <w:rPr>
          <w:rFonts w:ascii="Times New Roman" w:eastAsia="Times New Roman" w:hAnsi="Times New Roman" w:cs="Times New Roman"/>
          <w:u w:val="single"/>
          <w:lang w:val="lt-LT" w:eastAsia="lt-LT"/>
        </w:rPr>
      </w:pPr>
      <w:r>
        <w:rPr>
          <w:rFonts w:ascii="Times New Roman" w:eastAsia="Times New Roman" w:hAnsi="Times New Roman" w:cs="Times New Roman"/>
          <w:lang w:val="lt-LT" w:eastAsia="lt-LT"/>
        </w:rPr>
        <w:t>Flukonazolo</w:t>
      </w:r>
      <w:r w:rsidR="009F57EB" w:rsidRPr="0052568B">
        <w:rPr>
          <w:rFonts w:ascii="Times New Roman" w:eastAsia="Times New Roman" w:hAnsi="Times New Roman" w:cs="Times New Roman"/>
          <w:lang w:val="lt-LT" w:eastAsia="lt-LT"/>
        </w:rPr>
        <w:t xml:space="preserve"> b</w:t>
      </w:r>
      <w:r w:rsidR="009F57EB" w:rsidRPr="0052568B">
        <w:rPr>
          <w:rFonts w:ascii="Times New Roman" w:eastAsia="Times New Roman" w:hAnsi="Times New Roman" w:cs="Times New Roman"/>
          <w:spacing w:val="1"/>
          <w:lang w:val="lt-LT" w:eastAsia="lt-LT"/>
        </w:rPr>
        <w:t>ū</w:t>
      </w:r>
      <w:r w:rsidR="009F57EB" w:rsidRPr="0052568B">
        <w:rPr>
          <w:rFonts w:ascii="Times New Roman" w:eastAsia="Times New Roman" w:hAnsi="Times New Roman" w:cs="Times New Roman"/>
          <w:lang w:val="lt-LT" w:eastAsia="lt-LT"/>
        </w:rPr>
        <w:t>tina</w:t>
      </w:r>
      <w:r w:rsidR="009F57EB" w:rsidRPr="0052568B">
        <w:rPr>
          <w:rFonts w:ascii="Times New Roman" w:eastAsia="Times New Roman" w:hAnsi="Times New Roman" w:cs="Times New Roman"/>
          <w:spacing w:val="-5"/>
          <w:lang w:val="lt-LT" w:eastAsia="lt-LT"/>
        </w:rPr>
        <w:t xml:space="preserve"> </w:t>
      </w:r>
      <w:r w:rsidR="009F57EB" w:rsidRPr="0052568B">
        <w:rPr>
          <w:rFonts w:ascii="Times New Roman" w:eastAsia="Times New Roman" w:hAnsi="Times New Roman" w:cs="Times New Roman"/>
          <w:lang w:val="lt-LT" w:eastAsia="lt-LT"/>
        </w:rPr>
        <w:t>atsargiai</w:t>
      </w:r>
      <w:r w:rsidR="009F57EB" w:rsidRPr="0052568B">
        <w:rPr>
          <w:rFonts w:ascii="Times New Roman" w:eastAsia="Times New Roman" w:hAnsi="Times New Roman" w:cs="Times New Roman"/>
          <w:spacing w:val="-7"/>
          <w:lang w:val="lt-LT" w:eastAsia="lt-LT"/>
        </w:rPr>
        <w:t xml:space="preserve"> </w:t>
      </w:r>
      <w:r w:rsidR="009F57EB" w:rsidRPr="0052568B">
        <w:rPr>
          <w:rFonts w:ascii="Times New Roman" w:eastAsia="Times New Roman" w:hAnsi="Times New Roman" w:cs="Times New Roman"/>
          <w:lang w:val="lt-LT" w:eastAsia="lt-LT"/>
        </w:rPr>
        <w:t>vartoti</w:t>
      </w:r>
      <w:r w:rsidR="009F57EB" w:rsidRPr="0052568B">
        <w:rPr>
          <w:rFonts w:ascii="Times New Roman" w:eastAsia="Times New Roman" w:hAnsi="Times New Roman" w:cs="Times New Roman"/>
          <w:spacing w:val="-6"/>
          <w:lang w:val="lt-LT" w:eastAsia="lt-LT"/>
        </w:rPr>
        <w:t xml:space="preserve"> </w:t>
      </w:r>
      <w:r w:rsidR="009F57EB" w:rsidRPr="0052568B">
        <w:rPr>
          <w:rFonts w:ascii="Times New Roman" w:eastAsia="Times New Roman" w:hAnsi="Times New Roman" w:cs="Times New Roman"/>
          <w:lang w:val="lt-LT" w:eastAsia="lt-LT"/>
        </w:rPr>
        <w:t>pacient</w:t>
      </w:r>
      <w:r w:rsidR="009F57EB" w:rsidRPr="0052568B">
        <w:rPr>
          <w:rFonts w:ascii="Times New Roman" w:eastAsia="Times New Roman" w:hAnsi="Times New Roman" w:cs="Times New Roman"/>
          <w:spacing w:val="1"/>
          <w:lang w:val="lt-LT" w:eastAsia="lt-LT"/>
        </w:rPr>
        <w:t>a</w:t>
      </w:r>
      <w:r w:rsidR="009F57EB" w:rsidRPr="0052568B">
        <w:rPr>
          <w:rFonts w:ascii="Times New Roman" w:eastAsia="Times New Roman" w:hAnsi="Times New Roman" w:cs="Times New Roman"/>
          <w:spacing w:val="-2"/>
          <w:lang w:val="lt-LT" w:eastAsia="lt-LT"/>
        </w:rPr>
        <w:t>m</w:t>
      </w:r>
      <w:r w:rsidR="009F57EB" w:rsidRPr="0052568B">
        <w:rPr>
          <w:rFonts w:ascii="Times New Roman" w:eastAsia="Times New Roman" w:hAnsi="Times New Roman" w:cs="Times New Roman"/>
          <w:lang w:val="lt-LT" w:eastAsia="lt-LT"/>
        </w:rPr>
        <w:t>s,</w:t>
      </w:r>
      <w:r w:rsidR="009F57EB" w:rsidRPr="0052568B">
        <w:rPr>
          <w:rFonts w:ascii="Times New Roman" w:eastAsia="Times New Roman" w:hAnsi="Times New Roman" w:cs="Times New Roman"/>
          <w:spacing w:val="-10"/>
          <w:lang w:val="lt-LT" w:eastAsia="lt-LT"/>
        </w:rPr>
        <w:t xml:space="preserve"> </w:t>
      </w:r>
      <w:r w:rsidR="009F57EB" w:rsidRPr="0052568B">
        <w:rPr>
          <w:rFonts w:ascii="Times New Roman" w:eastAsia="Times New Roman" w:hAnsi="Times New Roman" w:cs="Times New Roman"/>
          <w:lang w:val="lt-LT" w:eastAsia="lt-LT"/>
        </w:rPr>
        <w:t>kuri</w:t>
      </w:r>
      <w:r w:rsidR="009F57EB" w:rsidRPr="0052568B">
        <w:rPr>
          <w:rFonts w:ascii="Times New Roman" w:eastAsia="Times New Roman" w:hAnsi="Times New Roman" w:cs="Times New Roman"/>
          <w:spacing w:val="1"/>
          <w:lang w:val="lt-LT" w:eastAsia="lt-LT"/>
        </w:rPr>
        <w:t>e</w:t>
      </w:r>
      <w:r w:rsidR="009F57EB" w:rsidRPr="0052568B">
        <w:rPr>
          <w:rFonts w:ascii="Times New Roman" w:eastAsia="Times New Roman" w:hAnsi="Times New Roman" w:cs="Times New Roman"/>
          <w:lang w:val="lt-LT" w:eastAsia="lt-LT"/>
        </w:rPr>
        <w:t>ms</w:t>
      </w:r>
      <w:r w:rsidR="009F57EB" w:rsidRPr="0052568B">
        <w:rPr>
          <w:rFonts w:ascii="Times New Roman" w:eastAsia="Times New Roman" w:hAnsi="Times New Roman" w:cs="Times New Roman"/>
          <w:spacing w:val="-7"/>
          <w:lang w:val="lt-LT" w:eastAsia="lt-LT"/>
        </w:rPr>
        <w:t xml:space="preserve"> </w:t>
      </w:r>
      <w:r w:rsidR="009F57EB" w:rsidRPr="0052568B">
        <w:rPr>
          <w:rFonts w:ascii="Times New Roman" w:eastAsia="Times New Roman" w:hAnsi="Times New Roman" w:cs="Times New Roman"/>
          <w:spacing w:val="2"/>
          <w:lang w:val="lt-LT" w:eastAsia="lt-LT"/>
        </w:rPr>
        <w:t>y</w:t>
      </w:r>
      <w:r w:rsidR="009F57EB" w:rsidRPr="0052568B">
        <w:rPr>
          <w:rFonts w:ascii="Times New Roman" w:eastAsia="Times New Roman" w:hAnsi="Times New Roman" w:cs="Times New Roman"/>
          <w:lang w:val="lt-LT" w:eastAsia="lt-LT"/>
        </w:rPr>
        <w:t>ra</w:t>
      </w:r>
      <w:r w:rsidR="009F57EB" w:rsidRPr="0052568B">
        <w:rPr>
          <w:rFonts w:ascii="Times New Roman" w:eastAsia="Times New Roman" w:hAnsi="Times New Roman" w:cs="Times New Roman"/>
          <w:spacing w:val="-3"/>
          <w:lang w:val="lt-LT" w:eastAsia="lt-LT"/>
        </w:rPr>
        <w:t xml:space="preserve"> </w:t>
      </w:r>
      <w:r w:rsidR="009F57EB" w:rsidRPr="0052568B">
        <w:rPr>
          <w:rFonts w:ascii="Times New Roman" w:eastAsia="Times New Roman" w:hAnsi="Times New Roman" w:cs="Times New Roman"/>
          <w:spacing w:val="-2"/>
          <w:lang w:val="lt-LT" w:eastAsia="lt-LT"/>
        </w:rPr>
        <w:t>m</w:t>
      </w:r>
      <w:r w:rsidR="009F57EB" w:rsidRPr="0052568B">
        <w:rPr>
          <w:rFonts w:ascii="Times New Roman" w:eastAsia="Times New Roman" w:hAnsi="Times New Roman" w:cs="Times New Roman"/>
          <w:lang w:val="lt-LT" w:eastAsia="lt-LT"/>
        </w:rPr>
        <w:t>i</w:t>
      </w:r>
      <w:r w:rsidR="009F57EB" w:rsidRPr="0052568B">
        <w:rPr>
          <w:rFonts w:ascii="Times New Roman" w:eastAsia="Times New Roman" w:hAnsi="Times New Roman" w:cs="Times New Roman"/>
          <w:spacing w:val="-1"/>
          <w:lang w:val="lt-LT" w:eastAsia="lt-LT"/>
        </w:rPr>
        <w:t>n</w:t>
      </w:r>
      <w:r w:rsidR="009F57EB" w:rsidRPr="0052568B">
        <w:rPr>
          <w:rFonts w:ascii="Times New Roman" w:eastAsia="Times New Roman" w:hAnsi="Times New Roman" w:cs="Times New Roman"/>
          <w:lang w:val="lt-LT" w:eastAsia="lt-LT"/>
        </w:rPr>
        <w:t>ėta</w:t>
      </w:r>
      <w:r w:rsidR="009F57EB" w:rsidRPr="0052568B">
        <w:rPr>
          <w:rFonts w:ascii="Times New Roman" w:eastAsia="Times New Roman" w:hAnsi="Times New Roman" w:cs="Times New Roman"/>
          <w:spacing w:val="-6"/>
          <w:lang w:val="lt-LT" w:eastAsia="lt-LT"/>
        </w:rPr>
        <w:t xml:space="preserve"> </w:t>
      </w:r>
      <w:r w:rsidR="009F57EB" w:rsidRPr="0052568B">
        <w:rPr>
          <w:rFonts w:ascii="Times New Roman" w:eastAsia="Times New Roman" w:hAnsi="Times New Roman" w:cs="Times New Roman"/>
          <w:lang w:val="lt-LT" w:eastAsia="lt-LT"/>
        </w:rPr>
        <w:t>širdies</w:t>
      </w:r>
      <w:r w:rsidR="009F57EB" w:rsidRPr="0052568B">
        <w:rPr>
          <w:rFonts w:ascii="Times New Roman" w:eastAsia="Times New Roman" w:hAnsi="Times New Roman" w:cs="Times New Roman"/>
          <w:spacing w:val="-6"/>
          <w:lang w:val="lt-LT" w:eastAsia="lt-LT"/>
        </w:rPr>
        <w:t xml:space="preserve"> </w:t>
      </w:r>
      <w:r w:rsidR="009F57EB" w:rsidRPr="0052568B">
        <w:rPr>
          <w:rFonts w:ascii="Times New Roman" w:eastAsia="Times New Roman" w:hAnsi="Times New Roman" w:cs="Times New Roman"/>
          <w:lang w:val="lt-LT" w:eastAsia="lt-LT"/>
        </w:rPr>
        <w:t>ri</w:t>
      </w:r>
      <w:r w:rsidR="009F57EB" w:rsidRPr="0052568B">
        <w:rPr>
          <w:rFonts w:ascii="Times New Roman" w:eastAsia="Times New Roman" w:hAnsi="Times New Roman" w:cs="Times New Roman"/>
          <w:spacing w:val="1"/>
          <w:lang w:val="lt-LT" w:eastAsia="lt-LT"/>
        </w:rPr>
        <w:t>t</w:t>
      </w:r>
      <w:r w:rsidR="009F57EB" w:rsidRPr="0052568B">
        <w:rPr>
          <w:rFonts w:ascii="Times New Roman" w:eastAsia="Times New Roman" w:hAnsi="Times New Roman" w:cs="Times New Roman"/>
          <w:spacing w:val="-2"/>
          <w:lang w:val="lt-LT" w:eastAsia="lt-LT"/>
        </w:rPr>
        <w:t>m</w:t>
      </w:r>
      <w:r w:rsidR="009F57EB" w:rsidRPr="0052568B">
        <w:rPr>
          <w:rFonts w:ascii="Times New Roman" w:eastAsia="Times New Roman" w:hAnsi="Times New Roman" w:cs="Times New Roman"/>
          <w:lang w:val="lt-LT" w:eastAsia="lt-LT"/>
        </w:rPr>
        <w:t>o</w:t>
      </w:r>
      <w:r w:rsidR="009F57EB" w:rsidRPr="0052568B">
        <w:rPr>
          <w:rFonts w:ascii="Times New Roman" w:eastAsia="Times New Roman" w:hAnsi="Times New Roman" w:cs="Times New Roman"/>
          <w:spacing w:val="-5"/>
          <w:lang w:val="lt-LT" w:eastAsia="lt-LT"/>
        </w:rPr>
        <w:t xml:space="preserve"> </w:t>
      </w:r>
      <w:r w:rsidR="009F57EB" w:rsidRPr="0052568B">
        <w:rPr>
          <w:rFonts w:ascii="Times New Roman" w:eastAsia="Times New Roman" w:hAnsi="Times New Roman" w:cs="Times New Roman"/>
          <w:lang w:val="lt-LT" w:eastAsia="lt-LT"/>
        </w:rPr>
        <w:t>sutriki</w:t>
      </w:r>
      <w:r w:rsidR="009F57EB" w:rsidRPr="0052568B">
        <w:rPr>
          <w:rFonts w:ascii="Times New Roman" w:eastAsia="Times New Roman" w:hAnsi="Times New Roman" w:cs="Times New Roman"/>
          <w:spacing w:val="-1"/>
          <w:lang w:val="lt-LT" w:eastAsia="lt-LT"/>
        </w:rPr>
        <w:t>m</w:t>
      </w:r>
      <w:r w:rsidR="009F57EB" w:rsidRPr="0052568B">
        <w:rPr>
          <w:rFonts w:ascii="Times New Roman" w:eastAsia="Times New Roman" w:hAnsi="Times New Roman" w:cs="Times New Roman"/>
          <w:lang w:val="lt-LT" w:eastAsia="lt-LT"/>
        </w:rPr>
        <w:t>ą</w:t>
      </w:r>
      <w:r w:rsidR="009F57EB" w:rsidRPr="0052568B">
        <w:rPr>
          <w:rFonts w:ascii="Times New Roman" w:eastAsia="Times New Roman" w:hAnsi="Times New Roman" w:cs="Times New Roman"/>
          <w:spacing w:val="-8"/>
          <w:lang w:val="lt-LT" w:eastAsia="lt-LT"/>
        </w:rPr>
        <w:t xml:space="preserve"> </w:t>
      </w:r>
      <w:r w:rsidR="009F57EB" w:rsidRPr="0052568B">
        <w:rPr>
          <w:rFonts w:ascii="Times New Roman" w:eastAsia="Times New Roman" w:hAnsi="Times New Roman" w:cs="Times New Roman"/>
          <w:lang w:val="lt-LT" w:eastAsia="lt-LT"/>
        </w:rPr>
        <w:t>sukelti</w:t>
      </w:r>
      <w:r w:rsidR="009F57EB" w:rsidRPr="0052568B">
        <w:rPr>
          <w:rFonts w:ascii="Times New Roman" w:eastAsia="Times New Roman" w:hAnsi="Times New Roman" w:cs="Times New Roman"/>
          <w:spacing w:val="-6"/>
          <w:lang w:val="lt-LT" w:eastAsia="lt-LT"/>
        </w:rPr>
        <w:t xml:space="preserve"> </w:t>
      </w:r>
      <w:r w:rsidR="009F57EB" w:rsidRPr="0052568B">
        <w:rPr>
          <w:rFonts w:ascii="Times New Roman" w:eastAsia="Times New Roman" w:hAnsi="Times New Roman" w:cs="Times New Roman"/>
          <w:lang w:val="lt-LT" w:eastAsia="lt-LT"/>
        </w:rPr>
        <w:t xml:space="preserve">galinti </w:t>
      </w:r>
      <w:r w:rsidR="009F57EB" w:rsidRPr="0052568B">
        <w:rPr>
          <w:rFonts w:ascii="Times New Roman" w:eastAsia="Times New Roman" w:hAnsi="Times New Roman" w:cs="Times New Roman"/>
          <w:spacing w:val="1"/>
          <w:lang w:val="lt-LT" w:eastAsia="lt-LT"/>
        </w:rPr>
        <w:t>būk</w:t>
      </w:r>
      <w:r w:rsidR="009F57EB" w:rsidRPr="0052568B">
        <w:rPr>
          <w:rFonts w:ascii="Times New Roman" w:eastAsia="Times New Roman" w:hAnsi="Times New Roman" w:cs="Times New Roman"/>
          <w:lang w:val="lt-LT" w:eastAsia="lt-LT"/>
        </w:rPr>
        <w:t>lė. Kitų QT intervalą ilginančių vaistinių preparatų, kuriuos metabolizuoja citochromo P 450</w:t>
      </w:r>
      <w:r w:rsidR="00341784">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(CYP) 3A4</w:t>
      </w:r>
      <w:r w:rsidR="009B6642">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fermentas, kartu su Fluconazole Actavis vartoti draudžiama (žr.</w:t>
      </w:r>
      <w:r w:rsidR="00341784">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ir 4.5</w:t>
      </w:r>
      <w:r w:rsidR="00341784">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skyrius).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Halofantrinas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Buvo įrodyta, kad halofantrinas, vartojamas terapinėmis dozėmis, pailgina QTc intervalą ir yra CYP 3A4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substratas. Taigi flukonazolo ir halofantrino kartu vartoti nerekomenduojama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4.5</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skyrių).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Odos reakcijos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Gydymo flukonazolu metu pacientams retais atvejais pasireiškė eksfoliacinės odos reakcijos, pvz., </w:t>
      </w:r>
      <w:r w:rsidRPr="00373FCF">
        <w:rPr>
          <w:rFonts w:ascii="Times New Roman" w:eastAsia="Times New Roman" w:hAnsi="Times New Roman" w:cs="Times New Roman"/>
          <w:i/>
          <w:lang w:val="lt-LT" w:eastAsia="lt-LT"/>
        </w:rPr>
        <w:t>Stevens-Johnson</w:t>
      </w:r>
      <w:r w:rsidR="00595580">
        <w:rPr>
          <w:rFonts w:ascii="Times New Roman" w:eastAsia="Times New Roman" w:hAnsi="Times New Roman" w:cs="Times New Roman"/>
          <w:lang w:val="lt-LT" w:eastAsia="lt-LT"/>
        </w:rPr>
        <w:t xml:space="preserve"> </w:t>
      </w:r>
      <w:r w:rsidR="00595580" w:rsidRPr="00DC5CD0">
        <w:rPr>
          <w:rFonts w:ascii="Times New Roman" w:eastAsia="Times New Roman" w:hAnsi="Times New Roman" w:cs="Times New Roman"/>
          <w:i/>
          <w:lang w:val="lt-LT" w:eastAsia="lt-LT"/>
        </w:rPr>
        <w:t>(</w:t>
      </w:r>
      <w:r w:rsidR="00595580" w:rsidRPr="00373FCF">
        <w:rPr>
          <w:rFonts w:ascii="Times New Roman" w:eastAsia="Times New Roman" w:hAnsi="Times New Roman" w:cs="Times New Roman"/>
          <w:lang w:val="lt-LT" w:eastAsia="lt-LT"/>
        </w:rPr>
        <w:t>Stivenso-Džonsono</w:t>
      </w:r>
      <w:r w:rsidR="00595580" w:rsidRPr="00DC5CD0">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 xml:space="preserve"> sindromas ir toksinė epidermio nekrolizė. </w:t>
      </w:r>
      <w:r w:rsidR="00C05501" w:rsidRPr="002A2CD8">
        <w:rPr>
          <w:rFonts w:ascii="Times New Roman" w:hAnsi="Times New Roman" w:cs="Times New Roman"/>
          <w:lang w:val="pt-PT"/>
        </w:rPr>
        <w:t>Gauta pranešimų apie vaistinio preparato sukeltą reakciją su eozinofilija ir sisteminiais simptomais (angl</w:t>
      </w:r>
      <w:r w:rsidR="00C05501" w:rsidRPr="002A2CD8">
        <w:rPr>
          <w:rFonts w:ascii="Times New Roman" w:hAnsi="Times New Roman" w:cs="Times New Roman"/>
          <w:i/>
          <w:lang w:val="pt-PT"/>
        </w:rPr>
        <w:t xml:space="preserve">. Drug reaction with eosinophilia and systemic symptoms, </w:t>
      </w:r>
      <w:r w:rsidR="00C05501" w:rsidRPr="002A2CD8">
        <w:rPr>
          <w:rFonts w:ascii="Times New Roman" w:hAnsi="Times New Roman"/>
          <w:i/>
          <w:lang w:val="pt-PT"/>
        </w:rPr>
        <w:t>DRESS</w:t>
      </w:r>
      <w:r w:rsidR="00C05501" w:rsidRPr="002A2CD8">
        <w:rPr>
          <w:rFonts w:ascii="Times New Roman" w:hAnsi="Times New Roman" w:cs="Times New Roman"/>
          <w:lang w:val="pt-PT"/>
        </w:rPr>
        <w:t>).</w:t>
      </w:r>
      <w:r w:rsidR="006A43D4" w:rsidRPr="002A2CD8">
        <w:rPr>
          <w:rFonts w:ascii="Times New Roman" w:hAnsi="Times New Roman" w:cs="Times New Roman"/>
          <w:lang w:val="pt-PT"/>
        </w:rPr>
        <w:t xml:space="preserve"> </w:t>
      </w:r>
      <w:r w:rsidRPr="0052568B">
        <w:rPr>
          <w:rFonts w:ascii="Times New Roman" w:eastAsia="Times New Roman" w:hAnsi="Times New Roman" w:cs="Times New Roman"/>
          <w:lang w:val="lt-LT" w:eastAsia="lt-LT"/>
        </w:rPr>
        <w:t xml:space="preserve">AIDS sergantys pacientai turi didesnį polinkį į sunkias odos reakcijas sukeliamas daugelio vaistinių preparatų. Jeigu pacientams, gydomiems nuo paviršinės grybelių sukeltos infekcinės ligos, atsiranda išbėrimas, kurį, manoma, sukėlė flukonazolas, gydymą šiuo vaistiniu preparatu reikia nutraukti. Jeigu pacientams, gydomiems nuo invazinės (sisteminės) grybelių sukeltos infekcinės ligos, atsiranda išbėrimas, juos reikia atidžiai stebėti, o pasireiškus pūslių ar daugiaformei eritemai, flukonazolo vartojimą nutraukti. </w:t>
      </w:r>
    </w:p>
    <w:p w:rsidR="009F57EB" w:rsidRDefault="009F57EB" w:rsidP="009F57EB">
      <w:pPr>
        <w:spacing w:after="0" w:line="240" w:lineRule="auto"/>
        <w:rPr>
          <w:rFonts w:ascii="Times New Roman" w:eastAsia="Times New Roman" w:hAnsi="Times New Roman" w:cs="Times New Roman"/>
          <w:lang w:val="lt-LT" w:eastAsia="lt-LT"/>
        </w:rPr>
      </w:pPr>
    </w:p>
    <w:p w:rsidR="00151AA3" w:rsidRPr="0052568B" w:rsidRDefault="00151AA3"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Jautrumo padidėjimas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Buvo pranešimų apie retus anafilaksijos atvejus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Citochromas P 450</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Flukonazolas yra </w:t>
      </w:r>
      <w:r w:rsidR="00AB42F2">
        <w:rPr>
          <w:rFonts w:ascii="Times New Roman" w:eastAsia="Times New Roman" w:hAnsi="Times New Roman" w:cs="Times New Roman"/>
          <w:lang w:val="lt-LT" w:eastAsia="lt-LT"/>
        </w:rPr>
        <w:t>vidutinio stiprumo</w:t>
      </w:r>
      <w:r w:rsidR="00AB42F2"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CYP 2C9</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ir CYP 3A4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inhibitorius. Be to, flukonazolas yra ir </w:t>
      </w:r>
      <w:r w:rsidR="00AB42F2">
        <w:rPr>
          <w:rFonts w:ascii="Times New Roman" w:eastAsia="Times New Roman" w:hAnsi="Times New Roman" w:cs="Times New Roman"/>
          <w:lang w:val="lt-LT" w:eastAsia="lt-LT"/>
        </w:rPr>
        <w:t xml:space="preserve">stiprus </w:t>
      </w:r>
      <w:r w:rsidRPr="0052568B">
        <w:rPr>
          <w:rFonts w:ascii="Times New Roman" w:eastAsia="Times New Roman" w:hAnsi="Times New Roman" w:cs="Times New Roman"/>
          <w:lang w:val="lt-LT" w:eastAsia="lt-LT"/>
        </w:rPr>
        <w:t>CYP 2C19</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inhibitorius. Pacientus, gydomus flukonazolu ir kartu vaistiniais preparatais, kuriuos metabolizuoja CYP 2C9, CYP 2C19</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bei CYP 3A4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kurių terapinė platuma yra maža, reikia stebėti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4.5</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Terfenadinas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Mažesnių negu 400 mg flukonazolo paros dozių vartojimas kartu su terfenadinu turi būti atidžiai stebimas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4.5</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skyrius).</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Pagalbinės medžiagos</w:t>
      </w:r>
    </w:p>
    <w:p w:rsidR="00AB42F2" w:rsidRPr="00171BFF" w:rsidRDefault="00AB42F2" w:rsidP="009F57EB">
      <w:pPr>
        <w:spacing w:after="0" w:line="240" w:lineRule="auto"/>
        <w:rPr>
          <w:rFonts w:ascii="Times New Roman" w:eastAsia="Times New Roman" w:hAnsi="Times New Roman" w:cs="Times New Roman"/>
          <w:i/>
          <w:lang w:val="lt-LT" w:eastAsia="lt-LT"/>
        </w:rPr>
      </w:pPr>
      <w:r w:rsidRPr="00171BFF">
        <w:rPr>
          <w:rFonts w:ascii="Times New Roman" w:eastAsia="Times New Roman" w:hAnsi="Times New Roman" w:cs="Times New Roman"/>
          <w:i/>
          <w:lang w:val="lt-LT" w:eastAsia="lt-LT"/>
        </w:rPr>
        <w:lastRenderedPageBreak/>
        <w:t>Laktozė</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Šio vaistinio preparato negalima vartoti pacientams, kuriems nustatytas retas paveldimas sutrikimas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galaktozės netoleravimas, </w:t>
      </w:r>
      <w:r w:rsidR="000402F8" w:rsidRPr="00171BFF">
        <w:rPr>
          <w:rFonts w:ascii="Times New Roman" w:eastAsia="Times New Roman" w:hAnsi="Times New Roman" w:cs="Times New Roman"/>
          <w:iCs/>
          <w:lang w:val="lt-LT" w:eastAsia="lt-LT"/>
        </w:rPr>
        <w:t>visiškas</w:t>
      </w:r>
      <w:r w:rsidR="000402F8" w:rsidRPr="0052568B">
        <w:rPr>
          <w:rFonts w:ascii="Times New Roman" w:eastAsia="Times New Roman" w:hAnsi="Times New Roman" w:cs="Times New Roman"/>
          <w:i/>
          <w:iCs/>
          <w:lang w:val="lt-LT" w:eastAsia="lt-LT"/>
        </w:rPr>
        <w:t xml:space="preserve"> </w:t>
      </w:r>
      <w:r w:rsidRPr="0052568B">
        <w:rPr>
          <w:rFonts w:ascii="Times New Roman" w:eastAsia="Times New Roman" w:hAnsi="Times New Roman" w:cs="Times New Roman"/>
          <w:lang w:val="lt-LT" w:eastAsia="lt-LT"/>
        </w:rPr>
        <w:t>laktazės stygius arba gliukozės ir galaktozės malabsorbcija.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4"/>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Sąveika su kitais vaistiniais preparatais ir kitokia sąveika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Cs/>
          <w:i/>
          <w:iCs/>
          <w:u w:val="single"/>
          <w:lang w:val="lt-LT" w:eastAsia="lt-LT"/>
        </w:rPr>
      </w:pPr>
      <w:r w:rsidRPr="0052568B">
        <w:rPr>
          <w:rFonts w:ascii="Times New Roman" w:eastAsia="Times New Roman" w:hAnsi="Times New Roman" w:cs="Times New Roman"/>
          <w:bCs/>
          <w:i/>
          <w:iCs/>
          <w:u w:val="single"/>
          <w:lang w:val="lt-LT" w:eastAsia="lt-LT"/>
        </w:rPr>
        <w:t>Vaistiniai preparatai, kuriuos derinti su ketokonazolu draudžiama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Cisapridas. </w:t>
      </w:r>
      <w:r w:rsidRPr="0052568B">
        <w:rPr>
          <w:rFonts w:ascii="Times New Roman" w:eastAsia="Times New Roman" w:hAnsi="Times New Roman" w:cs="Times New Roman"/>
          <w:lang w:val="lt-LT" w:eastAsia="lt-LT"/>
        </w:rPr>
        <w:t xml:space="preserve">Pacientams, flukonazolo vartojusiems kartu su cisapridu, buvo širdies sutrikimų, įskaitant </w:t>
      </w:r>
      <w:r w:rsidRPr="0052568B">
        <w:rPr>
          <w:rFonts w:ascii="Times New Roman" w:eastAsia="Times New Roman" w:hAnsi="Times New Roman" w:cs="Times New Roman"/>
          <w:i/>
          <w:lang w:val="lt-LT" w:eastAsia="lt-LT"/>
        </w:rPr>
        <w:t>torsades de pointes</w:t>
      </w:r>
      <w:r w:rsidRPr="0052568B">
        <w:rPr>
          <w:rFonts w:ascii="Times New Roman" w:eastAsia="Times New Roman" w:hAnsi="Times New Roman" w:cs="Times New Roman"/>
          <w:lang w:val="lt-LT" w:eastAsia="lt-LT"/>
        </w:rPr>
        <w:t>, atvejų</w:t>
      </w:r>
      <w:r w:rsidRPr="0052568B">
        <w:rPr>
          <w:rFonts w:ascii="Times New Roman" w:eastAsia="Times New Roman" w:hAnsi="Times New Roman" w:cs="Times New Roman"/>
          <w:i/>
          <w:iCs/>
          <w:lang w:val="lt-LT" w:eastAsia="lt-LT"/>
        </w:rPr>
        <w:t>.</w:t>
      </w:r>
      <w:r w:rsidRPr="0052568B">
        <w:rPr>
          <w:rFonts w:ascii="Times New Roman" w:eastAsia="Times New Roman" w:hAnsi="Times New Roman" w:cs="Times New Roman"/>
          <w:lang w:val="lt-LT" w:eastAsia="lt-LT"/>
        </w:rPr>
        <w:t xml:space="preserve"> Kontroliuojamo tyrimo metu nustatyta, kad kartu vartojant 200 mg per parą flukonazolo ir cisaprido (20</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mg keturis kartus per parą) reikšmingai padidėja cisaprido koncentracijos kraujo plazmoje ir pailgėja QTc intervalas.</w:t>
      </w:r>
      <w:r w:rsidR="009B664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Gydyti flukonazolo ir cisaprido deriniu draudžiama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Terfenadinas.</w:t>
      </w:r>
      <w:r w:rsidRPr="0052568B">
        <w:rPr>
          <w:rFonts w:ascii="Times New Roman" w:eastAsia="Times New Roman" w:hAnsi="Times New Roman" w:cs="Times New Roman"/>
          <w:lang w:val="lt-LT" w:eastAsia="lt-LT"/>
        </w:rPr>
        <w:t xml:space="preserve"> Kadangi pacientams, azolų grupės vaistinių preparatų vartojusiems kartu su terfenadinu, dėl QTc intervalo pailgėjimo buvo sunkaus širdies ritmo sutrikimo atvejų, buvo atlikti sąveikos tyrimai. Vieno tyrimo metu pacientams, gydytiems kartą per parą vartojama 200 mg flukonazolo doze QTc intervalas nepailgėjo. Kito tyrimo, kurio metu pacientai terfenadino vartojo kartu su kartą per parą vartojama 400 mg arba 800 mg flukonazolo doze, duomenys rodo, kad 400 mg arba didesnė flukonazolo paros dozė reikšmingai padidina kartu vartojamo terfenadino koncentraciją kraujo plazmoje. Gydyti terfenadinu ir kartu 400 mg arba didesne flukonazolo paros doze draudžiama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skyrių). Gydant terfenadinu ir kartu mažesne negu 400 mg flukonazolo paros doze, pacientą būtina atidžiai stebėti.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Astemizolas.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Flukonazolo vartojant kartu su astemizolu, gali sumažėti astemizolo klirensas. Tai gali </w:t>
      </w:r>
      <w:r w:rsidR="00595580">
        <w:rPr>
          <w:rFonts w:ascii="Times New Roman" w:eastAsia="Times New Roman" w:hAnsi="Times New Roman" w:cs="Times New Roman"/>
          <w:lang w:val="lt-LT" w:eastAsia="lt-LT"/>
        </w:rPr>
        <w:t>įtakoti</w:t>
      </w:r>
      <w:r w:rsidR="00595580"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astemizolo koncentracijos kraujo plazmoje padidėjimą, kuris gali lemti QT intervalo pailgėjimą, retais atvejais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Gydyti flukonazolo ir astemizolo deriniu draudžiama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Pimozidas.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Nors tyrimų </w:t>
      </w:r>
      <w:r w:rsidRPr="0052568B">
        <w:rPr>
          <w:rFonts w:ascii="Times New Roman" w:eastAsia="Times New Roman" w:hAnsi="Times New Roman" w:cs="Times New Roman"/>
          <w:i/>
          <w:iCs/>
          <w:lang w:val="lt-LT" w:eastAsia="lt-LT"/>
        </w:rPr>
        <w:t xml:space="preserve">in vitro </w:t>
      </w:r>
      <w:r w:rsidRPr="0052568B">
        <w:rPr>
          <w:rFonts w:ascii="Times New Roman" w:eastAsia="Times New Roman" w:hAnsi="Times New Roman" w:cs="Times New Roman"/>
          <w:lang w:val="lt-LT" w:eastAsia="lt-LT"/>
        </w:rPr>
        <w:t>ir</w:t>
      </w:r>
      <w:r w:rsidRPr="0052568B">
        <w:rPr>
          <w:rFonts w:ascii="Times New Roman" w:eastAsia="Times New Roman" w:hAnsi="Times New Roman" w:cs="Times New Roman"/>
          <w:i/>
          <w:iCs/>
          <w:lang w:val="lt-LT" w:eastAsia="lt-LT"/>
        </w:rPr>
        <w:t xml:space="preserve"> in vivo </w:t>
      </w:r>
      <w:r w:rsidRPr="0052568B">
        <w:rPr>
          <w:rFonts w:ascii="Times New Roman" w:eastAsia="Times New Roman" w:hAnsi="Times New Roman" w:cs="Times New Roman"/>
          <w:lang w:val="lt-LT" w:eastAsia="lt-LT"/>
        </w:rPr>
        <w:t xml:space="preserve">neatlikta, gydymas flukonazolo ir pimozido deriniu gali lemti pimozido metabolizmo slopinimą. Dėl pimozido koncentracijos kraujo plazmoje padidėjimo gali pailgėti QT intervalas ir retais atvejais pasireikšti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Gydyti flukonazolo ir pimozido deriniu draudžiama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Chinidinas.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Nors tyrimų </w:t>
      </w:r>
      <w:r w:rsidRPr="0052568B">
        <w:rPr>
          <w:rFonts w:ascii="Times New Roman" w:eastAsia="Times New Roman" w:hAnsi="Times New Roman" w:cs="Times New Roman"/>
          <w:i/>
          <w:iCs/>
          <w:lang w:val="lt-LT" w:eastAsia="lt-LT"/>
        </w:rPr>
        <w:t xml:space="preserve">in vitro </w:t>
      </w:r>
      <w:r w:rsidRPr="0052568B">
        <w:rPr>
          <w:rFonts w:ascii="Times New Roman" w:eastAsia="Times New Roman" w:hAnsi="Times New Roman" w:cs="Times New Roman"/>
          <w:lang w:val="lt-LT" w:eastAsia="lt-LT"/>
        </w:rPr>
        <w:t>ir</w:t>
      </w:r>
      <w:r w:rsidRPr="0052568B">
        <w:rPr>
          <w:rFonts w:ascii="Times New Roman" w:eastAsia="Times New Roman" w:hAnsi="Times New Roman" w:cs="Times New Roman"/>
          <w:i/>
          <w:iCs/>
          <w:lang w:val="lt-LT" w:eastAsia="lt-LT"/>
        </w:rPr>
        <w:t xml:space="preserve"> in vivo </w:t>
      </w:r>
      <w:r w:rsidRPr="0052568B">
        <w:rPr>
          <w:rFonts w:ascii="Times New Roman" w:eastAsia="Times New Roman" w:hAnsi="Times New Roman" w:cs="Times New Roman"/>
          <w:lang w:val="lt-LT" w:eastAsia="lt-LT"/>
        </w:rPr>
        <w:t xml:space="preserve">neatlikta, gydymas flukonazolo ir chinidino deriniu gali slopinti chinidino metabolizmą. Chinidino vartojimas buvo susijęs su QT intervalo pailgėjimu, retais atvejais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sidDel="00C9673C">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s pasireiškimu. Gydyti flukonazolo ir chinidino deriniu draudžiama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Eritromicinas.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Flukonazolo vartojant kartu su eritromicinu, gali padidėti toksinio poveikio širdžiai (QT intervalo pailgėjimo,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vadinasi, ir staigios mirties rizika. Gydyti flukonazolo ir eritromicino deriniu draudžiama (žr.</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skyrių).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Cs/>
          <w:i/>
          <w:iCs/>
          <w:u w:val="single"/>
          <w:lang w:val="lt-LT" w:eastAsia="lt-LT"/>
        </w:rPr>
      </w:pPr>
      <w:r w:rsidRPr="0052568B">
        <w:rPr>
          <w:rFonts w:ascii="Times New Roman" w:eastAsia="Times New Roman" w:hAnsi="Times New Roman" w:cs="Times New Roman"/>
          <w:bCs/>
          <w:i/>
          <w:iCs/>
          <w:u w:val="single"/>
          <w:lang w:val="lt-LT" w:eastAsia="lt-LT"/>
        </w:rPr>
        <w:t>Vaistiniai preparatai, kurių vartoti su flukonazolu nerekomenduojama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4B07F2"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Halofantrinas</w:t>
      </w:r>
      <w:r w:rsidRPr="00500DC4">
        <w:rPr>
          <w:rFonts w:ascii="Times New Roman" w:eastAsia="Times New Roman" w:hAnsi="Times New Roman" w:cs="Times New Roman"/>
          <w:u w:val="single"/>
          <w:lang w:val="lt-LT" w:eastAsia="lt-LT"/>
        </w:rPr>
        <w:t>.</w:t>
      </w:r>
      <w:r w:rsidRPr="0052568B">
        <w:rPr>
          <w:rFonts w:ascii="Times New Roman" w:eastAsia="Times New Roman" w:hAnsi="Times New Roman" w:cs="Times New Roman"/>
          <w:lang w:val="lt-LT" w:eastAsia="lt-LT"/>
        </w:rPr>
        <w:t xml:space="preserve"> Dėl CYP 3A4</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fermento slopinimo flukonazolas gali padidinti halofantrino koncentraciją kraujo plazmoje. Flukonazolo ir halofantrino vartojant kartu, gali padidėti toksinio poveikio širdžiai (QT intervalo pailgėjimo, </w:t>
      </w:r>
      <w:r w:rsidRPr="0052568B">
        <w:rPr>
          <w:rFonts w:ascii="Times New Roman" w:eastAsia="Times New Roman" w:hAnsi="Times New Roman" w:cs="Times New Roman"/>
          <w:i/>
          <w:spacing w:val="-3"/>
          <w:lang w:val="lt-LT" w:eastAsia="lt-LT"/>
        </w:rPr>
        <w:t>torsa</w:t>
      </w:r>
      <w:r w:rsidRPr="0052568B">
        <w:rPr>
          <w:rFonts w:ascii="Times New Roman" w:eastAsia="Times New Roman" w:hAnsi="Times New Roman" w:cs="Times New Roman"/>
          <w:i/>
          <w:spacing w:val="-2"/>
          <w:lang w:val="lt-LT" w:eastAsia="lt-LT"/>
        </w:rPr>
        <w:t>d</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lang w:val="lt-LT" w:eastAsia="lt-LT"/>
        </w:rPr>
        <w:t>s</w:t>
      </w:r>
      <w:r w:rsidRPr="0052568B">
        <w:rPr>
          <w:rFonts w:ascii="Times New Roman" w:eastAsia="Times New Roman" w:hAnsi="Times New Roman" w:cs="Times New Roman"/>
          <w:i/>
          <w:spacing w:val="-12"/>
          <w:lang w:val="lt-LT" w:eastAsia="lt-LT"/>
        </w:rPr>
        <w:t xml:space="preserve"> </w:t>
      </w:r>
      <w:r w:rsidRPr="0052568B">
        <w:rPr>
          <w:rFonts w:ascii="Times New Roman" w:eastAsia="Times New Roman" w:hAnsi="Times New Roman" w:cs="Times New Roman"/>
          <w:i/>
          <w:spacing w:val="-3"/>
          <w:lang w:val="lt-LT" w:eastAsia="lt-LT"/>
        </w:rPr>
        <w:t>d</w:t>
      </w:r>
      <w:r w:rsidRPr="0052568B">
        <w:rPr>
          <w:rFonts w:ascii="Times New Roman" w:eastAsia="Times New Roman" w:hAnsi="Times New Roman" w:cs="Times New Roman"/>
          <w:i/>
          <w:lang w:val="lt-LT" w:eastAsia="lt-LT"/>
        </w:rPr>
        <w:t>e</w:t>
      </w:r>
      <w:r w:rsidRPr="0052568B">
        <w:rPr>
          <w:rFonts w:ascii="Times New Roman" w:eastAsia="Times New Roman" w:hAnsi="Times New Roman" w:cs="Times New Roman"/>
          <w:i/>
          <w:spacing w:val="-7"/>
          <w:lang w:val="lt-LT" w:eastAsia="lt-LT"/>
        </w:rPr>
        <w:t xml:space="preserve"> </w:t>
      </w:r>
      <w:r w:rsidRPr="0052568B">
        <w:rPr>
          <w:rFonts w:ascii="Times New Roman" w:eastAsia="Times New Roman" w:hAnsi="Times New Roman" w:cs="Times New Roman"/>
          <w:i/>
          <w:spacing w:val="-3"/>
          <w:lang w:val="lt-LT" w:eastAsia="lt-LT"/>
        </w:rPr>
        <w:t>poi</w:t>
      </w:r>
      <w:r w:rsidRPr="0052568B">
        <w:rPr>
          <w:rFonts w:ascii="Times New Roman" w:eastAsia="Times New Roman" w:hAnsi="Times New Roman" w:cs="Times New Roman"/>
          <w:i/>
          <w:spacing w:val="-2"/>
          <w:lang w:val="lt-LT" w:eastAsia="lt-LT"/>
        </w:rPr>
        <w:t>nt</w:t>
      </w:r>
      <w:r w:rsidRPr="0052568B">
        <w:rPr>
          <w:rFonts w:ascii="Times New Roman" w:eastAsia="Times New Roman" w:hAnsi="Times New Roman" w:cs="Times New Roman"/>
          <w:i/>
          <w:spacing w:val="-3"/>
          <w:lang w:val="lt-LT" w:eastAsia="lt-LT"/>
        </w:rPr>
        <w:t>e</w:t>
      </w:r>
      <w:r w:rsidRPr="0052568B">
        <w:rPr>
          <w:rFonts w:ascii="Times New Roman" w:eastAsia="Times New Roman" w:hAnsi="Times New Roman" w:cs="Times New Roman"/>
          <w:i/>
          <w:spacing w:val="-5"/>
          <w:lang w:val="lt-LT" w:eastAsia="lt-LT"/>
        </w:rPr>
        <w:t>s</w:t>
      </w:r>
      <w:r w:rsidRPr="0052568B">
        <w:rPr>
          <w:rFonts w:ascii="Times New Roman" w:eastAsia="Times New Roman" w:hAnsi="Times New Roman" w:cs="Times New Roman"/>
          <w:lang w:val="lt-LT" w:eastAsia="lt-LT"/>
        </w:rPr>
        <w:t xml:space="preserve">), vadinasi, ir staigios mirties rizika. </w:t>
      </w:r>
      <w:r w:rsidRPr="004B07F2">
        <w:rPr>
          <w:rFonts w:ascii="Times New Roman" w:eastAsia="Times New Roman" w:hAnsi="Times New Roman" w:cs="Times New Roman"/>
          <w:lang w:val="lt-LT" w:eastAsia="lt-LT"/>
        </w:rPr>
        <w:t>Gydymo tokiu deriniu reikia vengti (žr.</w:t>
      </w:r>
      <w:r w:rsidR="00341784" w:rsidRPr="004B07F2">
        <w:rPr>
          <w:rFonts w:ascii="Times New Roman" w:eastAsia="Times New Roman" w:hAnsi="Times New Roman" w:cs="Times New Roman"/>
          <w:lang w:val="lt-LT" w:eastAsia="lt-LT"/>
        </w:rPr>
        <w:t> </w:t>
      </w:r>
      <w:r w:rsidRPr="004B07F2">
        <w:rPr>
          <w:rFonts w:ascii="Times New Roman" w:eastAsia="Times New Roman" w:hAnsi="Times New Roman" w:cs="Times New Roman"/>
          <w:lang w:val="lt-LT" w:eastAsia="lt-LT"/>
        </w:rPr>
        <w:t>4.</w:t>
      </w:r>
      <w:r w:rsidR="004B07F2" w:rsidRPr="00171BFF">
        <w:rPr>
          <w:rFonts w:ascii="Times New Roman" w:hAnsi="Times New Roman" w:cs="Times New Roman"/>
          <w:color w:val="000000"/>
          <w:spacing w:val="-3"/>
          <w:lang w:val="lt-LT"/>
        </w:rPr>
        <w:t xml:space="preserve">4 </w:t>
      </w:r>
      <w:r w:rsidR="000402F8" w:rsidRPr="004B07F2">
        <w:rPr>
          <w:rFonts w:ascii="Times New Roman" w:eastAsia="Times New Roman" w:hAnsi="Times New Roman" w:cs="Times New Roman"/>
          <w:lang w:val="lt-LT" w:eastAsia="lt-LT"/>
        </w:rPr>
        <w:t> </w:t>
      </w:r>
      <w:r w:rsidRPr="004B07F2">
        <w:rPr>
          <w:rFonts w:ascii="Times New Roman" w:eastAsia="Times New Roman" w:hAnsi="Times New Roman" w:cs="Times New Roman"/>
          <w:lang w:val="lt-LT" w:eastAsia="lt-LT"/>
        </w:rPr>
        <w:t xml:space="preserve">skyrių). </w:t>
      </w:r>
    </w:p>
    <w:p w:rsidR="009F57EB" w:rsidRPr="004B07F2" w:rsidRDefault="009F57EB" w:rsidP="009F57EB">
      <w:pPr>
        <w:tabs>
          <w:tab w:val="left" w:pos="567"/>
        </w:tabs>
        <w:spacing w:after="0" w:line="240" w:lineRule="auto"/>
        <w:rPr>
          <w:rFonts w:ascii="Times New Roman" w:eastAsia="Times New Roman" w:hAnsi="Times New Roman" w:cs="Times New Roman"/>
          <w:b/>
          <w:bCs/>
          <w:i/>
          <w:iCs/>
          <w:lang w:val="lt-LT" w:eastAsia="lt-LT"/>
        </w:rPr>
      </w:pPr>
    </w:p>
    <w:p w:rsidR="000402F8" w:rsidRPr="004B07F2" w:rsidRDefault="004B07F2" w:rsidP="00171BFF">
      <w:pPr>
        <w:spacing w:line="240" w:lineRule="auto"/>
        <w:rPr>
          <w:rFonts w:ascii="Times New Roman" w:eastAsia="Times New Roman" w:hAnsi="Times New Roman" w:cs="Times New Roman"/>
          <w:b/>
          <w:bCs/>
          <w:i/>
          <w:iCs/>
          <w:lang w:val="lt-LT" w:eastAsia="lt-LT"/>
        </w:rPr>
      </w:pPr>
      <w:r w:rsidRPr="00171BFF">
        <w:rPr>
          <w:rFonts w:ascii="Times New Roman" w:hAnsi="Times New Roman" w:cs="Times New Roman"/>
          <w:i/>
          <w:lang w:val="lt-LT"/>
        </w:rPr>
        <w:t>Vaistinis preparatas, su kuriuo flukonazolą būtina vartoti atsargiai:</w:t>
      </w:r>
    </w:p>
    <w:p w:rsidR="004B07F2" w:rsidRPr="00171BFF" w:rsidRDefault="009F57EB" w:rsidP="00171BFF">
      <w:pPr>
        <w:autoSpaceDE w:val="0"/>
        <w:autoSpaceDN w:val="0"/>
        <w:adjustRightInd w:val="0"/>
        <w:spacing w:after="0" w:line="240" w:lineRule="auto"/>
        <w:rPr>
          <w:rFonts w:ascii="Times New Roman" w:hAnsi="Times New Roman" w:cs="Times New Roman"/>
          <w:lang w:val="lt-LT"/>
        </w:rPr>
      </w:pPr>
      <w:r w:rsidRPr="0052568B">
        <w:rPr>
          <w:rFonts w:ascii="Times New Roman" w:hAnsi="Times New Roman" w:cs="Times New Roman"/>
          <w:u w:val="single"/>
          <w:lang w:val="lt-LT"/>
        </w:rPr>
        <w:t>Amjodaronas.</w:t>
      </w:r>
      <w:r w:rsidRPr="00500DC4">
        <w:rPr>
          <w:rFonts w:ascii="Times New Roman" w:hAnsi="Times New Roman" w:cs="Times New Roman"/>
          <w:lang w:val="lt-LT"/>
        </w:rPr>
        <w:t xml:space="preserve"> </w:t>
      </w:r>
      <w:r w:rsidR="004B07F2" w:rsidRPr="00171BFF">
        <w:rPr>
          <w:rFonts w:ascii="Times New Roman" w:hAnsi="Times New Roman" w:cs="Times New Roman"/>
          <w:color w:val="000000"/>
          <w:spacing w:val="-3"/>
          <w:lang w:val="lt-LT"/>
        </w:rPr>
        <w:t>Flukonazol</w:t>
      </w:r>
      <w:r w:rsidR="00393159" w:rsidRPr="00171BFF">
        <w:rPr>
          <w:rFonts w:ascii="Times New Roman" w:hAnsi="Times New Roman" w:cs="Times New Roman"/>
          <w:color w:val="000000"/>
          <w:spacing w:val="-3"/>
          <w:lang w:val="lt-LT"/>
        </w:rPr>
        <w:t xml:space="preserve">o </w:t>
      </w:r>
      <w:r w:rsidR="004B07F2" w:rsidRPr="00171BFF">
        <w:rPr>
          <w:rFonts w:ascii="Times New Roman" w:hAnsi="Times New Roman" w:cs="Times New Roman"/>
          <w:color w:val="000000"/>
          <w:spacing w:val="-3"/>
          <w:lang w:val="lt-LT"/>
        </w:rPr>
        <w:t xml:space="preserve">vartojant kartu su amjodaronu, gali pailgėti QT intervalas. </w:t>
      </w:r>
      <w:r w:rsidRPr="00393159">
        <w:rPr>
          <w:rFonts w:ascii="Times New Roman" w:hAnsi="Times New Roman" w:cs="Times New Roman"/>
          <w:lang w:val="lt-LT"/>
        </w:rPr>
        <w:t xml:space="preserve"> </w:t>
      </w:r>
      <w:r w:rsidR="004B07F2" w:rsidRPr="00171BFF">
        <w:rPr>
          <w:rFonts w:ascii="Times New Roman" w:hAnsi="Times New Roman" w:cs="Times New Roman"/>
          <w:lang w:val="lt-LT"/>
        </w:rPr>
        <w:t>Jei reikia kartu vartoti flukonazolą ir amjodaroną, būtina imtis atsargumo priemonių, ypač jei vartojama didelė flukonazolo dozė (800 mg)</w:t>
      </w:r>
      <w:r w:rsidR="004B07F2" w:rsidRPr="00171BFF">
        <w:rPr>
          <w:rFonts w:ascii="Times New Roman" w:hAnsi="Times New Roman" w:cs="Times New Roman"/>
          <w:color w:val="000000"/>
          <w:spacing w:val="-3"/>
          <w:lang w:val="lt-LT"/>
        </w:rPr>
        <w:t>.</w:t>
      </w:r>
    </w:p>
    <w:p w:rsidR="009F57EB" w:rsidRPr="0052568B" w:rsidRDefault="009F57EB" w:rsidP="009F57EB">
      <w:pPr>
        <w:pStyle w:val="Betarp"/>
        <w:rPr>
          <w:rFonts w:ascii="Times New Roman" w:hAnsi="Times New Roman" w:cs="Times New Roman"/>
          <w:b/>
          <w:bCs/>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Cs/>
          <w:i/>
          <w:iCs/>
          <w:u w:val="single"/>
          <w:lang w:val="lt-LT" w:eastAsia="lt-LT"/>
        </w:rPr>
      </w:pPr>
      <w:r w:rsidRPr="0052568B">
        <w:rPr>
          <w:rFonts w:ascii="Times New Roman" w:eastAsia="Times New Roman" w:hAnsi="Times New Roman" w:cs="Times New Roman"/>
          <w:bCs/>
          <w:i/>
          <w:iCs/>
          <w:u w:val="single"/>
          <w:lang w:val="lt-LT" w:eastAsia="lt-LT"/>
        </w:rPr>
        <w:lastRenderedPageBreak/>
        <w:t xml:space="preserve">Derinant su toliau išvardytais vaistiniais preparatais, reikia imtis atsargumo priemonių ir koreguoti dozę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bCs/>
          <w:u w:val="single"/>
          <w:lang w:val="lt-LT" w:eastAsia="lt-LT"/>
        </w:rPr>
      </w:pPr>
      <w:r w:rsidRPr="0052568B">
        <w:rPr>
          <w:rFonts w:ascii="Times New Roman" w:eastAsia="Times New Roman" w:hAnsi="Times New Roman" w:cs="Times New Roman"/>
          <w:bCs/>
          <w:u w:val="single"/>
          <w:lang w:val="lt-LT" w:eastAsia="lt-LT"/>
        </w:rPr>
        <w:t>Kitų vaistinių preparatų poveikis flukonazolui</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 xml:space="preserve">Rifampicinas. </w:t>
      </w:r>
      <w:r w:rsidRPr="0052568B">
        <w:rPr>
          <w:rFonts w:ascii="Times New Roman" w:eastAsia="Times New Roman" w:hAnsi="Times New Roman" w:cs="Times New Roman"/>
          <w:lang w:val="lt-LT" w:eastAsia="lt-LT"/>
        </w:rPr>
        <w:t>Flukonazolo vartojimas kartu su rifampicinu lėmė flukonazolo ploto po koncentracijos kraujyje priklausomai nuo laiko kreive (AUC) sumažėjimą 25</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pusinės eliminacijos laiko sutrumpėjimą 20</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Rifampicinu gydomiems pacientams turėtų būti svarstomas flukonazolo dozės didinimas.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Sąveikos tyrimai parodė, kad flukonazolo per burną vartojant kartu su maistu, cimetidinu, antacidiniais preparatais arba po bendro kūno apšvitinimo dėl kaulų čiulpų persodinimo, flukonazolo absorbcija kliniškai reikšmingai nesutrinka.</w:t>
      </w:r>
    </w:p>
    <w:p w:rsidR="009F57EB" w:rsidRPr="00F22692"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171BFF" w:rsidRDefault="009F57EB" w:rsidP="009F57EB">
      <w:pPr>
        <w:autoSpaceDE w:val="0"/>
        <w:autoSpaceDN w:val="0"/>
        <w:adjustRightInd w:val="0"/>
        <w:spacing w:after="0" w:line="240" w:lineRule="auto"/>
        <w:rPr>
          <w:rFonts w:ascii="Times New Roman" w:eastAsia="Times New Roman" w:hAnsi="Times New Roman" w:cs="Times New Roman"/>
          <w:color w:val="000000"/>
          <w:spacing w:val="-3"/>
          <w:lang w:val="lt-LT"/>
        </w:rPr>
      </w:pPr>
      <w:r w:rsidRPr="00171BFF">
        <w:rPr>
          <w:rFonts w:ascii="Times New Roman" w:eastAsia="Times New Roman" w:hAnsi="Times New Roman" w:cs="Times New Roman"/>
          <w:color w:val="000000"/>
          <w:spacing w:val="-3"/>
          <w:u w:val="single"/>
          <w:lang w:val="lt-LT"/>
        </w:rPr>
        <w:t xml:space="preserve">Hidrochlorotiazidas. </w:t>
      </w:r>
      <w:r w:rsidRPr="00171BFF">
        <w:rPr>
          <w:rFonts w:ascii="Times New Roman" w:eastAsia="Times New Roman" w:hAnsi="Times New Roman" w:cs="Times New Roman"/>
          <w:color w:val="000000"/>
          <w:spacing w:val="-3"/>
          <w:lang w:val="lt-LT"/>
        </w:rPr>
        <w:t>Farmakokinetinės sąveikos tyrimo metu, daugiadozio hidrochlorotiazido vartojimas kartu su flukonazolu sveikiems savanoriams padidino flukonazolo koncentraciją plazmoje 40</w:t>
      </w:r>
      <w:r w:rsidR="001C54FD" w:rsidRPr="00171BFF">
        <w:rPr>
          <w:rFonts w:ascii="Times New Roman" w:eastAsia="Times New Roman" w:hAnsi="Times New Roman" w:cs="Times New Roman"/>
          <w:color w:val="000000"/>
          <w:spacing w:val="-3"/>
          <w:lang w:val="lt-LT"/>
        </w:rPr>
        <w:t> </w:t>
      </w:r>
      <w:r w:rsidRPr="00171BFF">
        <w:rPr>
          <w:rFonts w:ascii="Times New Roman" w:eastAsia="Times New Roman" w:hAnsi="Times New Roman" w:cs="Times New Roman"/>
          <w:color w:val="000000"/>
          <w:spacing w:val="-3"/>
          <w:lang w:val="lt-LT"/>
        </w:rPr>
        <w:t xml:space="preserve">%. </w:t>
      </w:r>
    </w:p>
    <w:p w:rsidR="009F57EB" w:rsidRPr="00F22692" w:rsidRDefault="009F57EB" w:rsidP="009F57EB">
      <w:pPr>
        <w:spacing w:after="0" w:line="240" w:lineRule="auto"/>
        <w:rPr>
          <w:rFonts w:ascii="Times New Roman" w:eastAsia="Times New Roman" w:hAnsi="Times New Roman" w:cs="Times New Roman"/>
          <w:lang w:val="lt-LT" w:eastAsia="lt-LT"/>
        </w:rPr>
      </w:pPr>
      <w:r w:rsidRPr="00F22692">
        <w:rPr>
          <w:rFonts w:ascii="Times New Roman" w:eastAsia="Times New Roman" w:hAnsi="Times New Roman" w:cs="Times New Roman"/>
          <w:iCs/>
          <w:noProof/>
          <w:lang w:val="lt-LT"/>
        </w:rPr>
        <w:t>Dėl šio dydžio paveikio neturėtų prireikti keisti flukonazolo dozės vartojimo režimą asmenims, kartu vartojantiems diuretikus.</w:t>
      </w:r>
    </w:p>
    <w:p w:rsidR="009F57EB" w:rsidRPr="00F22692"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Flukonazolo poveikis kitiems vaistiniams preparatams</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Flukonazolas yra </w:t>
      </w:r>
      <w:r w:rsidR="004B07F2">
        <w:rPr>
          <w:rFonts w:ascii="Times New Roman" w:eastAsia="Times New Roman" w:hAnsi="Times New Roman" w:cs="Times New Roman"/>
          <w:lang w:val="lt-LT" w:eastAsia="lt-LT"/>
        </w:rPr>
        <w:t>vidutinio stiprumo</w:t>
      </w:r>
      <w:r w:rsidR="004B07F2"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citochromo P 450</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(CYP) 2C9</w:t>
      </w:r>
      <w:r w:rsidR="00341784">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ir  3A4</w:t>
      </w:r>
      <w:r w:rsidR="00341784">
        <w:rPr>
          <w:rFonts w:ascii="Times New Roman" w:eastAsia="Times New Roman" w:hAnsi="Times New Roman" w:cs="Times New Roman"/>
          <w:lang w:val="lt-LT" w:eastAsia="lt-LT"/>
        </w:rPr>
        <w:t> </w:t>
      </w:r>
      <w:r w:rsidR="005064D5">
        <w:rPr>
          <w:rFonts w:ascii="Times New Roman" w:eastAsia="Times New Roman" w:hAnsi="Times New Roman" w:cs="Times New Roman"/>
          <w:lang w:val="lt-LT" w:eastAsia="lt-LT"/>
        </w:rPr>
        <w:t xml:space="preserve"> izofermentų </w:t>
      </w:r>
      <w:r w:rsidRPr="0052568B">
        <w:rPr>
          <w:rFonts w:ascii="Times New Roman" w:eastAsia="Times New Roman" w:hAnsi="Times New Roman" w:cs="Times New Roman"/>
          <w:lang w:val="lt-LT" w:eastAsia="lt-LT"/>
        </w:rPr>
        <w:t xml:space="preserve">inhibitorius. Be to, flukonazolas </w:t>
      </w:r>
      <w:r w:rsidR="004B07F2">
        <w:rPr>
          <w:rFonts w:ascii="Times New Roman" w:eastAsia="Times New Roman" w:hAnsi="Times New Roman" w:cs="Times New Roman"/>
          <w:lang w:val="lt-LT" w:eastAsia="lt-LT"/>
        </w:rPr>
        <w:t>yra stiprus</w:t>
      </w:r>
      <w:r w:rsidR="004B07F2"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CYP 2C19</w:t>
      </w:r>
      <w:r w:rsidR="00341784">
        <w:rPr>
          <w:rFonts w:ascii="Times New Roman" w:eastAsia="Times New Roman" w:hAnsi="Times New Roman" w:cs="Times New Roman"/>
          <w:lang w:val="lt-LT" w:eastAsia="lt-LT"/>
        </w:rPr>
        <w:t> </w:t>
      </w:r>
      <w:r w:rsidR="005064D5" w:rsidRPr="0052568B">
        <w:rPr>
          <w:rFonts w:ascii="Times New Roman" w:eastAsia="Times New Roman" w:hAnsi="Times New Roman" w:cs="Times New Roman"/>
          <w:lang w:val="lt-LT" w:eastAsia="lt-LT"/>
        </w:rPr>
        <w:t>izoferment</w:t>
      </w:r>
      <w:r w:rsidR="005064D5">
        <w:rPr>
          <w:rFonts w:ascii="Times New Roman" w:eastAsia="Times New Roman" w:hAnsi="Times New Roman" w:cs="Times New Roman"/>
          <w:lang w:val="lt-LT" w:eastAsia="lt-LT"/>
        </w:rPr>
        <w:t>o inhibitorius</w:t>
      </w:r>
      <w:r w:rsidRPr="0052568B">
        <w:rPr>
          <w:rFonts w:ascii="Times New Roman" w:eastAsia="Times New Roman" w:hAnsi="Times New Roman" w:cs="Times New Roman"/>
          <w:lang w:val="lt-LT" w:eastAsia="lt-LT"/>
        </w:rPr>
        <w:t xml:space="preserve">. Be toliau aprašytos nustatytos (dokumentuotos) sąveikos, </w:t>
      </w:r>
      <w:r w:rsidR="00595580">
        <w:rPr>
          <w:rFonts w:ascii="Times New Roman" w:eastAsia="Times New Roman" w:hAnsi="Times New Roman" w:cs="Times New Roman"/>
          <w:lang w:val="lt-LT" w:eastAsia="lt-LT"/>
        </w:rPr>
        <w:t>yra kitų</w:t>
      </w:r>
      <w:r w:rsidRPr="0052568B">
        <w:rPr>
          <w:rFonts w:ascii="Times New Roman" w:eastAsia="Times New Roman" w:hAnsi="Times New Roman" w:cs="Times New Roman"/>
          <w:lang w:val="lt-LT" w:eastAsia="lt-LT"/>
        </w:rPr>
        <w:t>, kartu su flukonazolu vartojamų vaistinių preparatų, kuriuos metabolizuoja CYP 2C9</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arba CYP 3A4, koncentracij</w:t>
      </w:r>
      <w:r w:rsidR="00595580">
        <w:rPr>
          <w:rFonts w:ascii="Times New Roman" w:eastAsia="Times New Roman" w:hAnsi="Times New Roman" w:cs="Times New Roman"/>
          <w:lang w:val="lt-LT" w:eastAsia="lt-LT"/>
        </w:rPr>
        <w:t>os</w:t>
      </w:r>
      <w:r w:rsidRPr="0052568B">
        <w:rPr>
          <w:rFonts w:ascii="Times New Roman" w:eastAsia="Times New Roman" w:hAnsi="Times New Roman" w:cs="Times New Roman"/>
          <w:lang w:val="lt-LT" w:eastAsia="lt-LT"/>
        </w:rPr>
        <w:t xml:space="preserve"> kraujyje</w:t>
      </w:r>
      <w:r w:rsidR="00595580">
        <w:rPr>
          <w:rFonts w:ascii="Times New Roman" w:eastAsia="Times New Roman" w:hAnsi="Times New Roman" w:cs="Times New Roman"/>
          <w:lang w:val="lt-LT" w:eastAsia="lt-LT"/>
        </w:rPr>
        <w:t xml:space="preserve"> padidėjimo rizika</w:t>
      </w:r>
      <w:r w:rsidRPr="0052568B">
        <w:rPr>
          <w:rFonts w:ascii="Times New Roman" w:eastAsia="Times New Roman" w:hAnsi="Times New Roman" w:cs="Times New Roman"/>
          <w:lang w:val="lt-LT" w:eastAsia="lt-LT"/>
        </w:rPr>
        <w:t>. Vadinasi, tokiais deriniais reikia gydyti atsargiai ir atidžiai pacientą stebint. Gydymą flukonazolu nutraukus, jo sukeltas fermentų slopinimas gali išsilaikyti 4–5</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paras, kadangi flukonazolo pusinės eliminacijos laikas yra ilgas (žr.</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4.3</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skyrių). </w:t>
      </w:r>
    </w:p>
    <w:p w:rsidR="009F57EB" w:rsidRDefault="009F57EB" w:rsidP="009F57EB">
      <w:pPr>
        <w:tabs>
          <w:tab w:val="left" w:pos="567"/>
        </w:tabs>
        <w:spacing w:after="0" w:line="240" w:lineRule="auto"/>
        <w:rPr>
          <w:rFonts w:ascii="Times New Roman" w:eastAsia="Times New Roman" w:hAnsi="Times New Roman" w:cs="Times New Roman"/>
          <w:lang w:val="lt-LT" w:eastAsia="lt-LT"/>
        </w:rPr>
      </w:pPr>
    </w:p>
    <w:p w:rsidR="006A43D4" w:rsidRPr="006A43D4" w:rsidRDefault="006A43D4" w:rsidP="009F57EB">
      <w:pPr>
        <w:tabs>
          <w:tab w:val="left" w:pos="567"/>
        </w:tabs>
        <w:spacing w:after="0" w:line="240" w:lineRule="auto"/>
        <w:rPr>
          <w:rFonts w:ascii="Times New Roman" w:eastAsia="Times New Roman" w:hAnsi="Times New Roman" w:cs="Times New Roman"/>
          <w:lang w:val="lt-LT" w:eastAsia="lt-LT"/>
        </w:rPr>
      </w:pPr>
      <w:r w:rsidRPr="00373FCF">
        <w:rPr>
          <w:rFonts w:ascii="Times New Roman" w:hAnsi="Times New Roman" w:cs="Times New Roman"/>
          <w:u w:val="single"/>
          <w:lang w:val="lt-LT"/>
        </w:rPr>
        <w:t>Abrocitinibas</w:t>
      </w:r>
      <w:r w:rsidRPr="00373FCF">
        <w:rPr>
          <w:rFonts w:ascii="Times New Roman" w:hAnsi="Times New Roman" w:cs="Times New Roman"/>
          <w:lang w:val="lt-LT"/>
        </w:rPr>
        <w:t>. Flukonazolas (CYP2C19, 2C9, 3A4 inhibitorius) padidino abrocitinibo veikliosios dalies ekspoziciją 155%. Jei vartojama kartu su flukonazolu, abrocitinibo dozę koreguokite taip, kaip nurodyta abrocitinibo skyrimo informacijoje.</w:t>
      </w:r>
    </w:p>
    <w:p w:rsidR="006A43D4" w:rsidRPr="00373FCF" w:rsidRDefault="006A43D4"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Alfentanilis.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Flukonazolo (400 g) ir į veną leidžiamo alfentanilio (20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g/kg kūno svorio) deriniu gydomų sveikų savanorių organizme alfentanilio AUC</w:t>
      </w:r>
      <w:r w:rsidR="004B07F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vertAlign w:val="subscript"/>
          <w:lang w:val="lt-LT" w:eastAsia="lt-LT"/>
        </w:rPr>
        <w:t>10</w:t>
      </w:r>
      <w:r w:rsidRPr="0052568B">
        <w:rPr>
          <w:rFonts w:ascii="Times New Roman" w:eastAsia="Times New Roman" w:hAnsi="Times New Roman" w:cs="Times New Roman"/>
          <w:lang w:val="lt-LT" w:eastAsia="lt-LT"/>
        </w:rPr>
        <w:t xml:space="preserve"> padidėjo 2</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tikriausiai dėl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slopinimo. Gali reikėti koreguoti alfentanilio dozę.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Amitriptilinas, nortriptilinas.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stiprina amitriptilino ir nortriptilino poveikį. Kompleksinio gydymo pradžioje bei po vienos gydymo savaitės galima pamatuoti 5-nortriptilino ir S-amitriptilino kiekį. Prireikus būtina keisti amitriptilino ar nortriptilino dozę.</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Amfotericinas B.</w:t>
      </w:r>
      <w:r w:rsidRPr="001F4A08">
        <w:rPr>
          <w:rFonts w:ascii="Times New Roman" w:eastAsia="Times New Roman" w:hAnsi="Times New Roman" w:cs="Times New Roman"/>
          <w:lang w:val="lt-LT" w:eastAsia="lt-LT"/>
        </w:rPr>
        <w:t xml:space="preserve"> Užkrėstų</w:t>
      </w:r>
      <w:r w:rsidRPr="0052568B">
        <w:rPr>
          <w:rFonts w:ascii="Times New Roman" w:eastAsia="Times New Roman" w:hAnsi="Times New Roman" w:cs="Times New Roman"/>
          <w:lang w:val="lt-LT" w:eastAsia="lt-LT"/>
        </w:rPr>
        <w:t xml:space="preserve"> pelių, kurių imuninė sistema buvo normali ir pelių, kurių imuninė sistema slopinama, gydymo flukonazolo ir amfotericino B deriniu rezultatai buvo tokie: sisteminės </w:t>
      </w:r>
      <w:r w:rsidRPr="0052568B">
        <w:rPr>
          <w:rFonts w:ascii="Times New Roman" w:eastAsia="Times New Roman" w:hAnsi="Times New Roman" w:cs="Times New Roman"/>
          <w:i/>
          <w:lang w:val="lt-LT" w:eastAsia="lt-LT"/>
        </w:rPr>
        <w:t>Candida albicans</w:t>
      </w:r>
      <w:r w:rsidRPr="0052568B">
        <w:rPr>
          <w:rFonts w:ascii="Times New Roman" w:eastAsia="Times New Roman" w:hAnsi="Times New Roman" w:cs="Times New Roman"/>
          <w:lang w:val="lt-LT" w:eastAsia="lt-LT"/>
        </w:rPr>
        <w:t xml:space="preserve"> grybelių infekcijos atveju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silpnas adityvus priešgrybelinis poveikis, intrakranijinės </w:t>
      </w:r>
      <w:r w:rsidRPr="0052568B">
        <w:rPr>
          <w:rFonts w:ascii="Times New Roman" w:eastAsia="Times New Roman" w:hAnsi="Times New Roman" w:cs="Times New Roman"/>
          <w:i/>
          <w:lang w:val="lt-LT" w:eastAsia="lt-LT"/>
        </w:rPr>
        <w:t xml:space="preserve">Cryptococcus neoformans </w:t>
      </w:r>
      <w:r w:rsidRPr="0052568B">
        <w:rPr>
          <w:rFonts w:ascii="Times New Roman" w:eastAsia="Times New Roman" w:hAnsi="Times New Roman" w:cs="Times New Roman"/>
          <w:lang w:val="lt-LT" w:eastAsia="lt-LT"/>
        </w:rPr>
        <w:t xml:space="preserve">grybelių infekcijos atveju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sąveikos nebuvo, sisteminės </w:t>
      </w:r>
      <w:r w:rsidRPr="0052568B">
        <w:rPr>
          <w:rFonts w:ascii="Times New Roman" w:eastAsia="Times New Roman" w:hAnsi="Times New Roman" w:cs="Times New Roman"/>
          <w:i/>
          <w:lang w:val="lt-LT" w:eastAsia="lt-LT"/>
        </w:rPr>
        <w:t xml:space="preserve">Aspergilus fumigatus </w:t>
      </w:r>
      <w:r w:rsidRPr="0052568B">
        <w:rPr>
          <w:rFonts w:ascii="Times New Roman" w:eastAsia="Times New Roman" w:hAnsi="Times New Roman" w:cs="Times New Roman"/>
          <w:lang w:val="lt-LT" w:eastAsia="lt-LT"/>
        </w:rPr>
        <w:t xml:space="preserve">grybelių infekcijos atveju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antagonistinis preparatų poveikis. Šių tyrimų metu gautų rezultatų klinikinė reikšmė nežinoma.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Antikoaguliantai</w:t>
      </w:r>
      <w:r w:rsidRPr="001F4A08">
        <w:rPr>
          <w:rFonts w:ascii="Times New Roman" w:eastAsia="Times New Roman" w:hAnsi="Times New Roman" w:cs="Times New Roman"/>
          <w:u w:val="single"/>
          <w:lang w:val="lt-LT" w:eastAsia="lt-LT"/>
        </w:rPr>
        <w:t>.</w:t>
      </w:r>
      <w:r w:rsidRPr="0052568B">
        <w:rPr>
          <w:rFonts w:ascii="Times New Roman" w:eastAsia="Times New Roman" w:hAnsi="Times New Roman" w:cs="Times New Roman"/>
          <w:lang w:val="lt-LT" w:eastAsia="lt-LT"/>
        </w:rPr>
        <w:t xml:space="preserve"> </w:t>
      </w:r>
      <w:r w:rsidR="00595580">
        <w:rPr>
          <w:rFonts w:ascii="Times New Roman" w:eastAsia="Times New Roman" w:hAnsi="Times New Roman" w:cs="Times New Roman"/>
          <w:lang w:val="lt-LT" w:eastAsia="lt-LT"/>
        </w:rPr>
        <w:t>Poregistracinės</w:t>
      </w:r>
      <w:r w:rsidR="00595580"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stebėsenos duomenimis, pacientams, flukonazolo, kaip ir kitokių azolo grupės priešgrybelinių preparatų, vartojusiems kartu su varfarinu, buvo kraujavimo reiškinių (mėlynių, epistaksės, kraujavimo į virškinimo traktą, hematurijos bei melenos), susijusių su protrombino laiko pailgėjimu, atvejų. Gydant flukonazolu ir kartu varfarinu, protrombino laikas pailgėjo 2</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kartus, tikriausiai dėl varfarino metabolizmo , veikiant CYP 2C, slopinimo. Gydant kumarinų tipo ar indandiono antikoaguliantais ir kartu flukonazolu, reikia atidžiai matuoti protrombino laiką. Gali reikėti koreguoti antikoagulianto dozę.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lastRenderedPageBreak/>
        <w:t xml:space="preserve">Trumpai veikiantys benzodiazepinai, t. y. </w:t>
      </w:r>
      <w:r w:rsidR="00F22692">
        <w:rPr>
          <w:rFonts w:ascii="Times New Roman" w:eastAsia="Times New Roman" w:hAnsi="Times New Roman" w:cs="Times New Roman"/>
          <w:u w:val="single"/>
          <w:lang w:val="lt-LT" w:eastAsia="lt-LT"/>
        </w:rPr>
        <w:t>m</w:t>
      </w:r>
      <w:r w:rsidRPr="0052568B">
        <w:rPr>
          <w:rFonts w:ascii="Times New Roman" w:eastAsia="Times New Roman" w:hAnsi="Times New Roman" w:cs="Times New Roman"/>
          <w:u w:val="single"/>
          <w:lang w:val="lt-LT" w:eastAsia="lt-LT"/>
        </w:rPr>
        <w:t>idazolamas, triazolamas.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reikšmingai padidino per burną pavartoto midazolamo koncentraciją kraujyje ir sustiprino jo poveikį psichomotorikai. 200 mg flukonazolo dozę vartojant kartu su 7,5 mg midazolamo doze per burną, midazolamo AUC padidėjo 3,7</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karto, o pusinės eliminacijos laikas pailgėjo 2,2</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karto. 200 mg flukonazolo dozę vartojant kartu su 0,25 mg triazolamo doze per burną, triazolamo AUC padidėjo 4,4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karto, o pusinės eliminacijos laikas pailgėjo 2,3</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karto. Su flukonazolu derinamo triazolamo poveikis sustiprėjo ir pailgėjo. Jeigu flukonazolo vartojančius pacientus būtina gydyti ir benzodiazepinais, </w:t>
      </w:r>
      <w:r w:rsidR="00595580">
        <w:rPr>
          <w:rFonts w:ascii="Times New Roman" w:eastAsia="Times New Roman" w:hAnsi="Times New Roman" w:cs="Times New Roman"/>
          <w:lang w:val="lt-LT" w:eastAsia="lt-LT"/>
        </w:rPr>
        <w:t>reikia ap</w:t>
      </w:r>
      <w:r w:rsidRPr="0052568B">
        <w:rPr>
          <w:rFonts w:ascii="Times New Roman" w:eastAsia="Times New Roman" w:hAnsi="Times New Roman" w:cs="Times New Roman"/>
          <w:lang w:val="lt-LT" w:eastAsia="lt-LT"/>
        </w:rPr>
        <w:t>svarstyti benzodiazepinų dozės mažinim</w:t>
      </w:r>
      <w:r w:rsidR="00595580">
        <w:rPr>
          <w:rFonts w:ascii="Times New Roman" w:eastAsia="Times New Roman" w:hAnsi="Times New Roman" w:cs="Times New Roman"/>
          <w:lang w:val="lt-LT" w:eastAsia="lt-LT"/>
        </w:rPr>
        <w:t>ą</w:t>
      </w:r>
      <w:r w:rsidRPr="0052568B">
        <w:rPr>
          <w:rFonts w:ascii="Times New Roman" w:eastAsia="Times New Roman" w:hAnsi="Times New Roman" w:cs="Times New Roman"/>
          <w:lang w:val="lt-LT" w:eastAsia="lt-LT"/>
        </w:rPr>
        <w:t>, be to, tokius pacientus reikia tinkamai stebėti.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Karbamazepinas.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slopina karbamazepino metabolizmą, buvo pastebėtas karbamazepino koncentracijos kraujo serume padidėjimas 30</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Dėl to kyla toksinio karbamazepino poveikio rizika. Gali reikėti keisti karbamazepino dozę priklausomai nuo jo koncentracijos kraujyje ar sukeliamo poveikio.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Kalcio kanalų blokatoriai.</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metabolizuoja kai kuriuos kalcio kanalų blokatorius (nifedipiną, isradipiną, amlodipiną, verapamilį ir felodipiną). Flukonazolas gali padidinti kalcio kanalų blokatorių sisteminę ekspoziciją. Dėl nepageidaujamų reiškinių rekomenduojamas dažnas stebėjimas.</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Celekoksibas.</w:t>
      </w:r>
      <w:r w:rsidRPr="0052568B">
        <w:rPr>
          <w:rFonts w:ascii="Times New Roman" w:eastAsia="Times New Roman" w:hAnsi="Times New Roman" w:cs="Times New Roman"/>
          <w:lang w:val="lt-LT" w:eastAsia="lt-LT"/>
        </w:rPr>
        <w:t xml:space="preserve"> Gydant flukonazolo (200 mg per parą) ir celekoksibo (200 mg) deriniu, celekoksibo C</w:t>
      </w:r>
      <w:r w:rsidRPr="0052568B">
        <w:rPr>
          <w:rFonts w:ascii="Times New Roman" w:eastAsia="Times New Roman" w:hAnsi="Times New Roman" w:cs="Times New Roman"/>
          <w:vertAlign w:val="subscript"/>
          <w:lang w:val="lt-LT" w:eastAsia="lt-LT"/>
        </w:rPr>
        <w:t>max</w:t>
      </w:r>
      <w:r w:rsidRPr="0052568B">
        <w:rPr>
          <w:rFonts w:ascii="Times New Roman" w:eastAsia="Times New Roman" w:hAnsi="Times New Roman" w:cs="Times New Roman"/>
          <w:lang w:val="lt-LT" w:eastAsia="lt-LT"/>
        </w:rPr>
        <w:t xml:space="preserve"> ir AUC padidėjo atitinkamai 68</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ir 134</w:t>
      </w:r>
      <w:r w:rsidR="001C54FD">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Kartu su flukonazolu vartojamą celekoksibo dozę gali reikėti mažinti perpus.</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Ciklofosfamidas.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Gydymas ciklofosfamido ir flukonazolo deriniu lėmė bilirubino ir kreatinino kiekio padidėjimą kraujo serume. </w:t>
      </w:r>
      <w:r w:rsidRPr="0052568B">
        <w:rPr>
          <w:rFonts w:ascii="Times New Roman" w:eastAsia="Times New Roman" w:hAnsi="Times New Roman" w:cs="Times New Roman"/>
          <w:lang w:val="lt-LT"/>
        </w:rPr>
        <w:t>Šių vaistinių preparatų kartu vartoti galima, tačiau reikia turėti omenyje bilirubino ir kreatinino koncentracijos serume padidėjimo riziką.</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Fentanilis.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Buvo vienas mirties atvejis dėl galimos fentanilio ir flukonazolo sąveikos. Be to, tyrimais su savanoriais buvo įrodyta, kad flukonazolas reikšmingai uždelsia fentanilio eliminaciją. Fentanilio koncentracijos padidėjimas gali sąlygoti kvėpavimo slopinimą. Pacientus reikia atidžiai stebėti dėl galimos kvėpavimo slopinimo rizikos. Gali prireikti koreguoti fentanilio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6A43D4">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HMG-CoA reduktazės inhibitoriai.</w:t>
      </w:r>
      <w:r w:rsidRPr="0052568B">
        <w:rPr>
          <w:rFonts w:ascii="Times New Roman" w:eastAsia="Times New Roman" w:hAnsi="Times New Roman" w:cs="Times New Roman"/>
          <w:lang w:val="lt-LT" w:eastAsia="lt-LT"/>
        </w:rPr>
        <w:t xml:space="preserve"> Flukonazolo vartojant kartu su HMG-CoA reduktazės inhibitoriais, kuriuos metabolizuoja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izofermentas, pvz., atorvastatinu ar simvastatinu, arba CYP 2C9</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izofermentas, pvz., fluvastatinu</w:t>
      </w:r>
      <w:r w:rsidR="006A43D4">
        <w:rPr>
          <w:rFonts w:ascii="Times New Roman" w:eastAsia="Times New Roman" w:hAnsi="Times New Roman" w:cs="Times New Roman"/>
          <w:lang w:val="lt-LT" w:eastAsia="lt-LT"/>
        </w:rPr>
        <w:t xml:space="preserve"> (</w:t>
      </w:r>
      <w:r w:rsidR="006A43D4" w:rsidRPr="00373FCF">
        <w:rPr>
          <w:rFonts w:ascii="Times New Roman" w:hAnsi="Times New Roman" w:cs="Times New Roman"/>
          <w:lang w:val="lt-LT"/>
        </w:rPr>
        <w:t>sumažėja statino metabolizmas kepenyse</w:t>
      </w:r>
      <w:r w:rsidR="006A43D4">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 didėja miopatijos ir rabdomiolizės rizika</w:t>
      </w:r>
      <w:r w:rsidR="006A43D4">
        <w:rPr>
          <w:rFonts w:ascii="Times New Roman" w:eastAsia="Times New Roman" w:hAnsi="Times New Roman" w:cs="Times New Roman"/>
          <w:lang w:val="lt-LT" w:eastAsia="lt-LT"/>
        </w:rPr>
        <w:t xml:space="preserve"> </w:t>
      </w:r>
      <w:r w:rsidR="006A43D4" w:rsidRPr="00373FCF">
        <w:rPr>
          <w:rFonts w:ascii="Times New Roman" w:hAnsi="Times New Roman" w:cs="Times New Roman"/>
          <w:lang w:val="lt-LT"/>
        </w:rPr>
        <w:t>(priklausomai nuo dozės)</w:t>
      </w:r>
      <w:r w:rsidRPr="006A43D4">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 xml:space="preserve"> Jeigu toks sudėtinis gydymas būtinas, reikia stebėti, ar pacientui neatsiranda miopatijos ar rabdomiolizės simptomų, ir matuoti kreatinkinazės kiekį. Jeigu ženkliai padidėja kreatinkinazės kiekis, diagnozuojama arba įtariama miopatija ar rabdomiolizė, HMG-CoA reduktazės inhibitorių vartojimą reikia nutraukti. </w:t>
      </w:r>
      <w:r w:rsidR="006A43D4" w:rsidRPr="00373FCF">
        <w:rPr>
          <w:rFonts w:ascii="Times New Roman" w:hAnsi="Times New Roman" w:cs="Times New Roman"/>
          <w:lang w:val="lt-LT"/>
        </w:rPr>
        <w:t xml:space="preserve">Gali reikėti sumažinti </w:t>
      </w:r>
      <w:r w:rsidR="006A43D4" w:rsidRPr="00373FCF">
        <w:rPr>
          <w:rFonts w:ascii="Times New Roman" w:hAnsi="Times New Roman" w:cs="Times New Roman"/>
          <w:u w:val="single"/>
          <w:lang w:val="lt-LT"/>
        </w:rPr>
        <w:t>HMG-</w:t>
      </w:r>
      <w:r w:rsidR="00282C2D">
        <w:rPr>
          <w:rFonts w:ascii="Times New Roman" w:hAnsi="Times New Roman" w:cs="Times New Roman"/>
          <w:u w:val="single"/>
          <w:lang w:val="lt-LT"/>
        </w:rPr>
        <w:t>C</w:t>
      </w:r>
      <w:r w:rsidR="006A43D4" w:rsidRPr="00373FCF">
        <w:rPr>
          <w:rFonts w:ascii="Times New Roman" w:hAnsi="Times New Roman" w:cs="Times New Roman"/>
          <w:u w:val="single"/>
          <w:lang w:val="lt-LT"/>
        </w:rPr>
        <w:t>oA reduktazės inhibitorių dozes, kaip nurodyta statinų skyrimo informacijoje.</w:t>
      </w:r>
    </w:p>
    <w:p w:rsidR="009F57EB" w:rsidRPr="007D23AC" w:rsidRDefault="009F57EB" w:rsidP="009F57EB">
      <w:pPr>
        <w:tabs>
          <w:tab w:val="left" w:pos="567"/>
        </w:tabs>
        <w:spacing w:after="0" w:line="240" w:lineRule="auto"/>
        <w:rPr>
          <w:rFonts w:ascii="Times New Roman" w:eastAsia="Times New Roman" w:hAnsi="Times New Roman" w:cs="Times New Roman"/>
          <w:lang w:val="lt-LT" w:eastAsia="lt-LT"/>
        </w:rPr>
      </w:pPr>
    </w:p>
    <w:p w:rsidR="007D23AC" w:rsidRPr="00EC5AEB" w:rsidRDefault="007D23AC" w:rsidP="007D23AC">
      <w:pPr>
        <w:pStyle w:val="Paragraph"/>
        <w:keepNext/>
        <w:spacing w:after="0"/>
        <w:rPr>
          <w:sz w:val="22"/>
          <w:szCs w:val="22"/>
          <w:lang w:val="lt-LT"/>
        </w:rPr>
      </w:pPr>
      <w:r w:rsidRPr="007D23AC">
        <w:rPr>
          <w:sz w:val="22"/>
          <w:szCs w:val="22"/>
          <w:u w:val="single"/>
          <w:lang w:val="lt-LT"/>
        </w:rPr>
        <w:t>Ibrutinibas</w:t>
      </w:r>
      <w:r w:rsidRPr="00621753">
        <w:rPr>
          <w:sz w:val="22"/>
          <w:szCs w:val="22"/>
          <w:lang w:val="lt-LT"/>
        </w:rPr>
        <w:t xml:space="preserve">. Vidutinio stiprumo CYP3A4 inhibitoriai, </w:t>
      </w:r>
      <w:r w:rsidR="005064D5">
        <w:rPr>
          <w:sz w:val="22"/>
          <w:szCs w:val="22"/>
          <w:lang w:val="lt-LT"/>
        </w:rPr>
        <w:t xml:space="preserve">tokie </w:t>
      </w:r>
      <w:r w:rsidRPr="00621753">
        <w:rPr>
          <w:sz w:val="22"/>
          <w:szCs w:val="22"/>
          <w:lang w:val="lt-LT"/>
        </w:rPr>
        <w:t>kaip flukonazolas, padidina</w:t>
      </w:r>
      <w:r w:rsidRPr="00854F7F">
        <w:rPr>
          <w:sz w:val="22"/>
          <w:szCs w:val="22"/>
          <w:lang w:val="lt-LT"/>
        </w:rPr>
        <w:t xml:space="preserve"> ibrutinibo koncentraciją plazmoje ir </w:t>
      </w:r>
      <w:r w:rsidRPr="00807C93">
        <w:rPr>
          <w:sz w:val="22"/>
          <w:szCs w:val="22"/>
          <w:lang w:val="lt-LT"/>
        </w:rPr>
        <w:t>gali padid</w:t>
      </w:r>
      <w:r w:rsidRPr="00673FED">
        <w:rPr>
          <w:sz w:val="22"/>
          <w:szCs w:val="22"/>
          <w:lang w:val="lt-LT"/>
        </w:rPr>
        <w:t xml:space="preserve">inti toksinio poveikio riziką. Jeigu tokio derinio išvengti negalima, </w:t>
      </w:r>
      <w:r w:rsidRPr="00117D04">
        <w:rPr>
          <w:sz w:val="22"/>
          <w:szCs w:val="22"/>
          <w:lang w:val="lt-LT"/>
        </w:rPr>
        <w:t xml:space="preserve">inhibitoriaus vartojimo laikotarpiu </w:t>
      </w:r>
      <w:r w:rsidRPr="00C65678">
        <w:rPr>
          <w:sz w:val="22"/>
          <w:szCs w:val="22"/>
          <w:lang w:val="lt-LT"/>
        </w:rPr>
        <w:t>sumažinkite ibrutinibo dozę iki 280</w:t>
      </w:r>
      <w:r w:rsidR="005064D5">
        <w:rPr>
          <w:sz w:val="22"/>
          <w:szCs w:val="22"/>
          <w:lang w:val="lt-LT"/>
        </w:rPr>
        <w:t> </w:t>
      </w:r>
      <w:r w:rsidRPr="00C65678">
        <w:rPr>
          <w:sz w:val="22"/>
          <w:szCs w:val="22"/>
          <w:lang w:val="lt-LT"/>
        </w:rPr>
        <w:t>mg (dv</w:t>
      </w:r>
      <w:r w:rsidR="005064D5">
        <w:rPr>
          <w:sz w:val="22"/>
          <w:szCs w:val="22"/>
          <w:lang w:val="lt-LT"/>
        </w:rPr>
        <w:t>iejų</w:t>
      </w:r>
      <w:r w:rsidRPr="00C65678">
        <w:rPr>
          <w:sz w:val="22"/>
          <w:szCs w:val="22"/>
          <w:lang w:val="lt-LT"/>
        </w:rPr>
        <w:t xml:space="preserve"> kapsul</w:t>
      </w:r>
      <w:r w:rsidR="005064D5">
        <w:rPr>
          <w:sz w:val="22"/>
          <w:szCs w:val="22"/>
          <w:lang w:val="lt-LT"/>
        </w:rPr>
        <w:t>ių</w:t>
      </w:r>
      <w:r w:rsidRPr="00C65678">
        <w:rPr>
          <w:sz w:val="22"/>
          <w:szCs w:val="22"/>
          <w:lang w:val="lt-LT"/>
        </w:rPr>
        <w:t xml:space="preserve">) </w:t>
      </w:r>
      <w:r w:rsidRPr="00EC5AEB">
        <w:rPr>
          <w:sz w:val="22"/>
          <w:szCs w:val="22"/>
          <w:lang w:val="lt-LT"/>
        </w:rPr>
        <w:t>kartą per parą ir atidžiai stebėkite klinikinę būklę.</w:t>
      </w:r>
    </w:p>
    <w:p w:rsidR="007D23AC" w:rsidRPr="00171BFF" w:rsidRDefault="007D23AC" w:rsidP="00171BFF">
      <w:pPr>
        <w:tabs>
          <w:tab w:val="left" w:pos="0"/>
        </w:tabs>
        <w:spacing w:after="0" w:line="240" w:lineRule="auto"/>
        <w:rPr>
          <w:rFonts w:ascii="Times New Roman" w:hAnsi="Times New Roman" w:cs="Times New Roman"/>
          <w:color w:val="000000"/>
          <w:spacing w:val="-3"/>
          <w:u w:val="single"/>
          <w:lang w:val="lt-LT"/>
        </w:rPr>
      </w:pPr>
    </w:p>
    <w:p w:rsidR="007D23AC" w:rsidRPr="00171BFF" w:rsidRDefault="007D23AC" w:rsidP="00171BFF">
      <w:pPr>
        <w:spacing w:after="0" w:line="240" w:lineRule="auto"/>
        <w:rPr>
          <w:rFonts w:ascii="Times New Roman" w:hAnsi="Times New Roman" w:cs="Times New Roman"/>
          <w:lang w:val="lt-LT"/>
        </w:rPr>
      </w:pPr>
      <w:r w:rsidRPr="00171BFF">
        <w:rPr>
          <w:rFonts w:ascii="Times New Roman" w:hAnsi="Times New Roman" w:cs="Times New Roman"/>
          <w:u w:val="single"/>
          <w:lang w:val="lt-LT"/>
        </w:rPr>
        <w:t>Ivakaftoras</w:t>
      </w:r>
      <w:r w:rsidR="006A43D4">
        <w:rPr>
          <w:rFonts w:ascii="Times New Roman" w:hAnsi="Times New Roman" w:cs="Times New Roman"/>
          <w:u w:val="single"/>
          <w:lang w:val="lt-LT"/>
        </w:rPr>
        <w:t xml:space="preserve"> </w:t>
      </w:r>
      <w:r w:rsidR="006A43D4" w:rsidRPr="00373FCF">
        <w:rPr>
          <w:rFonts w:ascii="Times New Roman" w:hAnsi="Times New Roman" w:cs="Times New Roman"/>
          <w:u w:val="single"/>
          <w:lang w:val="lt-LT"/>
        </w:rPr>
        <w:t>(vienas arba kartu su kitais tos pačios terapinės klasės vaistiniais preparatais)</w:t>
      </w:r>
      <w:r w:rsidRPr="006A43D4">
        <w:rPr>
          <w:rFonts w:ascii="Times New Roman" w:hAnsi="Times New Roman" w:cs="Times New Roman"/>
          <w:lang w:val="lt-LT"/>
        </w:rPr>
        <w:t>.</w:t>
      </w:r>
      <w:r w:rsidRPr="00171BFF">
        <w:rPr>
          <w:rFonts w:ascii="Times New Roman" w:hAnsi="Times New Roman" w:cs="Times New Roman"/>
          <w:lang w:val="lt-LT"/>
        </w:rPr>
        <w:t xml:space="preserve"> Vartojimas kartu su ivakaftoru, cistinės fibrozės transmembraninio laidumo reguliatoriaus (CFTLR) stiprintoju, padidina ivakaftoro </w:t>
      </w:r>
      <w:r w:rsidR="005064D5">
        <w:rPr>
          <w:rFonts w:ascii="Times New Roman" w:hAnsi="Times New Roman" w:cs="Times New Roman"/>
          <w:lang w:val="lt-LT"/>
        </w:rPr>
        <w:t>ekspoziciją</w:t>
      </w:r>
      <w:r w:rsidRPr="00171BFF">
        <w:rPr>
          <w:rFonts w:ascii="Times New Roman" w:hAnsi="Times New Roman" w:cs="Times New Roman"/>
          <w:lang w:val="lt-LT"/>
        </w:rPr>
        <w:t xml:space="preserve"> 3 kartus, o hidroksimetilivakaftoro (M1) </w:t>
      </w:r>
      <w:r w:rsidR="005667C4">
        <w:rPr>
          <w:rFonts w:ascii="Times New Roman" w:hAnsi="Times New Roman" w:cs="Times New Roman"/>
          <w:lang w:val="lt-LT"/>
        </w:rPr>
        <w:t>ekspoziciją</w:t>
      </w:r>
      <w:r w:rsidRPr="00171BFF">
        <w:rPr>
          <w:rFonts w:ascii="Times New Roman" w:hAnsi="Times New Roman" w:cs="Times New Roman"/>
          <w:lang w:val="lt-LT"/>
        </w:rPr>
        <w:t xml:space="preserve"> – 1,9 karto. Ivakaftoro </w:t>
      </w:r>
      <w:r w:rsidR="006A43D4" w:rsidRPr="00373FCF">
        <w:rPr>
          <w:rFonts w:ascii="Times New Roman" w:hAnsi="Times New Roman" w:cs="Times New Roman"/>
          <w:lang w:val="lt-LT"/>
        </w:rPr>
        <w:t>(vieno arba kartu su kitais vaistiniais preparatais) dozės sumažinimas reikalingas vadovaujantis ivakaftoro (vieno arba kartu su kitais vaistiniais preparatais) skyrimo informacija</w:t>
      </w:r>
      <w:r w:rsidRPr="00171BFF">
        <w:rPr>
          <w:rFonts w:ascii="Times New Roman" w:hAnsi="Times New Roman" w:cs="Times New Roman"/>
          <w:lang w:val="lt-LT"/>
        </w:rPr>
        <w:t>.</w:t>
      </w:r>
      <w:r w:rsidRPr="00171BFF" w:rsidDel="00ED7929">
        <w:rPr>
          <w:rFonts w:ascii="Times New Roman" w:hAnsi="Times New Roman" w:cs="Times New Roman"/>
          <w:lang w:val="lt-LT"/>
        </w:rPr>
        <w:t xml:space="preserve"> </w:t>
      </w:r>
    </w:p>
    <w:p w:rsidR="006A43D4" w:rsidRDefault="006A43D4" w:rsidP="00171BFF">
      <w:pPr>
        <w:spacing w:after="0" w:line="240" w:lineRule="auto"/>
        <w:rPr>
          <w:rFonts w:ascii="Times New Roman" w:hAnsi="Times New Roman" w:cs="Times New Roman"/>
          <w:u w:val="single"/>
          <w:lang w:val="lt-LT"/>
        </w:rPr>
      </w:pPr>
    </w:p>
    <w:p w:rsidR="007D23AC" w:rsidRPr="00171BFF" w:rsidRDefault="007D23AC" w:rsidP="00171BFF">
      <w:pPr>
        <w:spacing w:after="0" w:line="240" w:lineRule="auto"/>
        <w:rPr>
          <w:rFonts w:ascii="Times New Roman" w:hAnsi="Times New Roman" w:cs="Times New Roman"/>
          <w:spacing w:val="-3"/>
          <w:lang w:val="lt-LT"/>
        </w:rPr>
      </w:pPr>
      <w:r w:rsidRPr="00171BFF">
        <w:rPr>
          <w:rFonts w:ascii="Times New Roman" w:hAnsi="Times New Roman" w:cs="Times New Roman"/>
          <w:u w:val="single"/>
          <w:lang w:val="lt-LT"/>
        </w:rPr>
        <w:t>Olaparibas.</w:t>
      </w:r>
      <w:r w:rsidRPr="00171BFF">
        <w:rPr>
          <w:rFonts w:ascii="Times New Roman" w:hAnsi="Times New Roman" w:cs="Times New Roman"/>
          <w:i/>
          <w:lang w:val="lt-LT"/>
        </w:rPr>
        <w:t xml:space="preserve"> </w:t>
      </w:r>
      <w:r w:rsidRPr="00171BFF">
        <w:rPr>
          <w:rFonts w:ascii="Times New Roman" w:hAnsi="Times New Roman" w:cs="Times New Roman"/>
          <w:lang w:val="lt-LT"/>
        </w:rPr>
        <w:t>Vidutinio stiprumo CYP3A4 inhibitoriai, tokie kaip flukonazolas, didina olaparibo koncentraciją plazmoje, todėl nerekomenduojama jų vartoti kartu. Jeigu tokio derinio išvengti negalima, apribokite olaparibo dozę iki 200 mg dukart per parą.</w:t>
      </w:r>
    </w:p>
    <w:p w:rsidR="009F57EB" w:rsidRPr="0052568B" w:rsidRDefault="009F57EB" w:rsidP="005667C4">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Imunosupresantai (t. y. ciklosporinas, evorolimuzas, sirolimuzas, takrolimuzas)</w:t>
      </w:r>
      <w:r w:rsidR="007D23AC">
        <w:rPr>
          <w:rFonts w:ascii="Times New Roman" w:eastAsia="Times New Roman" w:hAnsi="Times New Roman" w:cs="Times New Roman"/>
          <w:u w:val="single"/>
          <w:lang w:val="lt-LT" w:eastAsia="lt-LT"/>
        </w:rPr>
        <w:t>:</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lastRenderedPageBreak/>
        <w:t>Ciklosporinas.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reikšmingai padidina ciklosporino koncentraciją kraujyje ir AUC. Gydant 200 mg flukonazolo paros doze ir kartu ciklosporinu (2,7 mg/kg kūno svorio paros doze), ciklosporino AUC padidėjo 1,8</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karto. Ciklosporino dozę mažinant, atsižvelgiant į jo koncentraciją kraujyje, tokiu deriniu gydyti galima.</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Everolimuzas</w:t>
      </w:r>
      <w:r w:rsidRPr="0052568B">
        <w:rPr>
          <w:rFonts w:ascii="Times New Roman" w:eastAsia="Times New Roman" w:hAnsi="Times New Roman" w:cs="Times New Roman"/>
          <w:lang w:val="lt-LT" w:eastAsia="lt-LT"/>
        </w:rPr>
        <w:t xml:space="preserve">. Nors tyrimų </w:t>
      </w:r>
      <w:r w:rsidRPr="0052568B">
        <w:rPr>
          <w:rFonts w:ascii="Times New Roman" w:eastAsia="Times New Roman" w:hAnsi="Times New Roman" w:cs="Times New Roman"/>
          <w:i/>
          <w:lang w:val="lt-LT" w:eastAsia="lt-LT"/>
        </w:rPr>
        <w:t xml:space="preserve">in vivo </w:t>
      </w:r>
      <w:r w:rsidRPr="0052568B">
        <w:rPr>
          <w:rFonts w:ascii="Times New Roman" w:eastAsia="Times New Roman" w:hAnsi="Times New Roman" w:cs="Times New Roman"/>
          <w:lang w:val="lt-LT" w:eastAsia="lt-LT"/>
        </w:rPr>
        <w:t xml:space="preserve">ar </w:t>
      </w: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neatlikta, tačiau dėl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izofermento slopinimo flukonazolas gali padidinti everolimuzo koncentraciją kraujo serume.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Sirolimuzas.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didina sirolimuzo koncentraciją kraujo plazmoje, turbūt dėl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vykdomo metabolizmo ir P glikoproteino slopinimo. Sirolimuzo dozę mažinant, atsižvelgiant į jo sukeliamą poveikį ir koncentraciją kraujyje, tokiu deriniu gydyti galima.</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Takrolimuzas.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slopindamas žarnyne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izofermento vykdomą takrolimuzo metabolizmą, gali net 5</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kartus padidinti per burną pavartoto takrolimuzo koncentraciją kraujo serume. Takrolimuzo leidžiant į veną, reikšmingų farmakokinetikos pokyčių nepastebėta. Takrolimuzo kiekio padidėjimas buvo susijęs su toksiniu poveikiu inkstams. Per burną vartojamo takrolimuzo dozę reikia mažinti priklausomai nuo takrolimuzo koncentracijos kraujyje. </w:t>
      </w: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Losartanas.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slopina losartano biotransformaciją į aktyvų metabolitą (E-3174), nuo kurio daugiausiai priklauso angiotenzino II receptorių blokavimas, pasireiškiantis gydymo losartanu metu. Pacientai</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privalo</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nuolat</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matuoti</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kraujo</w:t>
      </w:r>
      <w:r w:rsidRPr="0052568B">
        <w:rPr>
          <w:rFonts w:ascii="Times New Roman" w:eastAsia="Times New Roman" w:hAnsi="Times New Roman" w:cs="Times New Roman"/>
          <w:spacing w:val="-1"/>
          <w:lang w:val="lt-LT" w:eastAsia="lt-LT"/>
        </w:rPr>
        <w:t>sp</w:t>
      </w:r>
      <w:r w:rsidRPr="0052568B">
        <w:rPr>
          <w:rFonts w:ascii="Times New Roman" w:eastAsia="Times New Roman" w:hAnsi="Times New Roman" w:cs="Times New Roman"/>
          <w:spacing w:val="1"/>
          <w:lang w:val="lt-LT" w:eastAsia="lt-LT"/>
        </w:rPr>
        <w:t>ūd</w:t>
      </w:r>
      <w:r w:rsidRPr="0052568B">
        <w:rPr>
          <w:rFonts w:ascii="Times New Roman" w:eastAsia="Times New Roman" w:hAnsi="Times New Roman" w:cs="Times New Roman"/>
          <w:lang w:val="lt-LT" w:eastAsia="lt-LT"/>
        </w:rPr>
        <w:t>į.</w:t>
      </w:r>
    </w:p>
    <w:p w:rsidR="009F57EB" w:rsidRDefault="009F57EB" w:rsidP="009F57EB">
      <w:pPr>
        <w:tabs>
          <w:tab w:val="left" w:pos="567"/>
        </w:tabs>
        <w:spacing w:after="0" w:line="240" w:lineRule="auto"/>
        <w:rPr>
          <w:rFonts w:ascii="Times New Roman" w:eastAsia="Times New Roman" w:hAnsi="Times New Roman" w:cs="Times New Roman"/>
          <w:u w:val="single"/>
          <w:lang w:val="lt-LT" w:eastAsia="lt-LT"/>
        </w:rPr>
      </w:pPr>
    </w:p>
    <w:p w:rsidR="00A3071E" w:rsidRPr="00A3071E" w:rsidRDefault="00A3071E" w:rsidP="009F57EB">
      <w:pPr>
        <w:tabs>
          <w:tab w:val="left" w:pos="567"/>
        </w:tabs>
        <w:spacing w:after="0" w:line="240" w:lineRule="auto"/>
        <w:rPr>
          <w:rFonts w:ascii="Times New Roman" w:eastAsia="Times New Roman" w:hAnsi="Times New Roman" w:cs="Times New Roman"/>
          <w:u w:val="single"/>
          <w:lang w:val="lt-LT" w:eastAsia="lt-LT"/>
        </w:rPr>
      </w:pPr>
      <w:r w:rsidRPr="00373FCF">
        <w:rPr>
          <w:rFonts w:ascii="Times New Roman" w:hAnsi="Times New Roman" w:cs="Times New Roman"/>
          <w:u w:val="single"/>
          <w:lang w:val="lt-LT"/>
        </w:rPr>
        <w:t>Lurazidonas</w:t>
      </w:r>
      <w:r w:rsidRPr="00373FCF">
        <w:rPr>
          <w:rFonts w:ascii="Times New Roman" w:hAnsi="Times New Roman" w:cs="Times New Roman"/>
          <w:lang w:val="lt-LT"/>
        </w:rPr>
        <w:t>. Vidutinio stiprumo CYP3A4 inhibitoriai, tokie kaip flukonazolas, gali padidinti lurazidono koncentraciją</w:t>
      </w:r>
      <w:r w:rsidR="00282C2D">
        <w:rPr>
          <w:rFonts w:ascii="Times New Roman" w:hAnsi="Times New Roman" w:cs="Times New Roman"/>
          <w:lang w:val="lt-LT"/>
        </w:rPr>
        <w:t xml:space="preserve"> kraujo</w:t>
      </w:r>
      <w:r w:rsidRPr="00373FCF">
        <w:rPr>
          <w:rFonts w:ascii="Times New Roman" w:hAnsi="Times New Roman" w:cs="Times New Roman"/>
          <w:lang w:val="lt-LT"/>
        </w:rPr>
        <w:t xml:space="preserve"> plazmoje. Jei negalima išvengti vartojimo kartu, sumažinkite lurazidono dozę, kaip nurodyta lurazidono skyrimo informacijoje.</w:t>
      </w:r>
    </w:p>
    <w:p w:rsidR="00A3071E" w:rsidRPr="0052568B" w:rsidRDefault="00A3071E" w:rsidP="009F57EB">
      <w:pPr>
        <w:tabs>
          <w:tab w:val="left" w:pos="567"/>
        </w:tabs>
        <w:spacing w:after="0" w:line="240" w:lineRule="auto"/>
        <w:rPr>
          <w:rFonts w:ascii="Times New Roman" w:eastAsia="Times New Roman" w:hAnsi="Times New Roman" w:cs="Times New Roman"/>
          <w:u w:val="single"/>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Metadonas.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gali didinti metadono koncentraciją kraujo serume. Gali prireikti koreguoti metadono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Nesteroidiniai vaistiniai preparatai nuo uždegimo (NVNU)</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Kartu su flukonazolu vartojamo flurbiprofeno C</w:t>
      </w:r>
      <w:r w:rsidRPr="0052568B">
        <w:rPr>
          <w:rFonts w:ascii="Times New Roman" w:eastAsia="Times New Roman" w:hAnsi="Times New Roman" w:cs="Times New Roman"/>
          <w:vertAlign w:val="subscript"/>
          <w:lang w:val="lt-LT" w:eastAsia="lt-LT"/>
        </w:rPr>
        <w:t xml:space="preserve">max </w:t>
      </w:r>
      <w:r w:rsidRPr="0052568B">
        <w:rPr>
          <w:rFonts w:ascii="Times New Roman" w:eastAsia="Times New Roman" w:hAnsi="Times New Roman" w:cs="Times New Roman"/>
          <w:lang w:val="lt-LT" w:eastAsia="lt-LT"/>
        </w:rPr>
        <w:t>ir AUC buvo atitinkamai 23</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81</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didesni, negu gydymo vien flurbiprofenu metu. Kartu su flukonazolu vartojant raceminio ibuprofeno (400 mg), farmakologiškai aktyvaus ibuprofeno izomero [S-(+)-ibuprofeno] C</w:t>
      </w:r>
      <w:r w:rsidRPr="0052568B">
        <w:rPr>
          <w:rFonts w:ascii="Times New Roman" w:eastAsia="Times New Roman" w:hAnsi="Times New Roman" w:cs="Times New Roman"/>
          <w:vertAlign w:val="subscript"/>
          <w:lang w:val="lt-LT" w:eastAsia="lt-LT"/>
        </w:rPr>
        <w:t xml:space="preserve">max </w:t>
      </w:r>
      <w:r w:rsidRPr="0052568B">
        <w:rPr>
          <w:rFonts w:ascii="Times New Roman" w:eastAsia="Times New Roman" w:hAnsi="Times New Roman" w:cs="Times New Roman"/>
          <w:lang w:val="lt-LT" w:eastAsia="lt-LT"/>
        </w:rPr>
        <w:t>ir AUC buvo atitinkamai 15</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82</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didesni, negu gydant vien raceminiu ibuprofenu.</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Nors specifinių tyrimų neatlikta, flukonazolas gali padidinti kitų NVNU, kuriuos metabolizuoja CYP 2C9</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(pvz., naprokseno, lornoksikamo, meloksikamo, diklofenako), ekspoziciją. Rekomenduojama dažnai stebėti susijusių NVNU nepageidaujamus reiškinius ir toksinį poveikį. Gali prireikti koreguoti NVNU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Fenitoinas.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Flukonazolas slopina fenitoino </w:t>
      </w:r>
      <w:r w:rsidR="00621753">
        <w:rPr>
          <w:rFonts w:ascii="Times New Roman" w:eastAsia="Times New Roman" w:hAnsi="Times New Roman" w:cs="Times New Roman"/>
          <w:lang w:val="lt-LT" w:eastAsia="lt-LT"/>
        </w:rPr>
        <w:t>metabolizmą</w:t>
      </w:r>
      <w:r w:rsidR="00621753"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kepenyse. Pakartotinas 200 mg flukonazolo ir kartu 250 mg fenitoino leidimas į veną, lėmė fenitoino AUC</w:t>
      </w:r>
      <w:r w:rsidR="00621753">
        <w:rPr>
          <w:rFonts w:ascii="Times New Roman" w:eastAsia="Times New Roman" w:hAnsi="Times New Roman" w:cs="Times New Roman"/>
          <w:vertAlign w:val="subscript"/>
          <w:lang w:val="lt-LT" w:eastAsia="lt-LT"/>
        </w:rPr>
        <w:t xml:space="preserve"> </w:t>
      </w:r>
      <w:r w:rsidRPr="0052568B">
        <w:rPr>
          <w:rFonts w:ascii="Times New Roman" w:eastAsia="Times New Roman" w:hAnsi="Times New Roman" w:cs="Times New Roman"/>
          <w:vertAlign w:val="subscript"/>
          <w:lang w:val="lt-LT" w:eastAsia="lt-LT"/>
        </w:rPr>
        <w:t>24</w:t>
      </w:r>
      <w:r w:rsidRPr="0052568B">
        <w:rPr>
          <w:rFonts w:ascii="Times New Roman" w:eastAsia="Times New Roman" w:hAnsi="Times New Roman" w:cs="Times New Roman"/>
          <w:lang w:val="lt-LT" w:eastAsia="lt-LT"/>
        </w:rPr>
        <w:t xml:space="preserve"> ir C</w:t>
      </w:r>
      <w:r w:rsidRPr="0052568B">
        <w:rPr>
          <w:rFonts w:ascii="Times New Roman" w:eastAsia="Times New Roman" w:hAnsi="Times New Roman" w:cs="Times New Roman"/>
          <w:vertAlign w:val="subscript"/>
          <w:lang w:val="lt-LT" w:eastAsia="lt-LT"/>
        </w:rPr>
        <w:t>min.</w:t>
      </w:r>
      <w:r w:rsidRPr="0052568B">
        <w:rPr>
          <w:rFonts w:ascii="Times New Roman" w:eastAsia="Times New Roman" w:hAnsi="Times New Roman" w:cs="Times New Roman"/>
          <w:lang w:val="lt-LT" w:eastAsia="lt-LT"/>
        </w:rPr>
        <w:t xml:space="preserve"> padidėjimą atitinkamai 75</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ir 128</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Gydymo tokiu deriniu metu reikia matuoti fenitoino koncentraciją kraujo serume, kad būtų galima išvengti toksinio fenitoino poveikio.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Prednizonas.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Nutraukus trijų mėnesių gydymą flukonazolu, v</w:t>
      </w:r>
      <w:r w:rsidRPr="001F4A08">
        <w:rPr>
          <w:rFonts w:ascii="Times New Roman" w:eastAsia="Times New Roman" w:hAnsi="Times New Roman" w:cs="Times New Roman"/>
          <w:lang w:val="lt-LT" w:eastAsia="lt-LT"/>
        </w:rPr>
        <w:t xml:space="preserve">ienam </w:t>
      </w:r>
      <w:r w:rsidRPr="0052568B">
        <w:rPr>
          <w:rFonts w:ascii="Times New Roman" w:eastAsia="Times New Roman" w:hAnsi="Times New Roman" w:cs="Times New Roman"/>
          <w:lang w:val="lt-LT" w:eastAsia="lt-LT"/>
        </w:rPr>
        <w:t>po kepenų persodinimo prednizonu gydomam pacientui pasireiškė ūmus antinksčių žievės funkcijos nepakankamumas. Flukonazolo vartojimo nutraukimas turbūt sąlygojo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izofermento aktyvumo padidėjimą, kuris lėmė prednizolono metabolizmo sustiprėjimą. Reikia atidžiai stebėti, ar ilgai flukonazolo ir prednizono deriniu gydytiems pacientams neatsiranda antinksčių žievės funkcijos nepakankamumo požymių po flukonazolo vartojimo nutraukimo.</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Rifabutinas.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didina rifabutino koncentraciją kraujo serume, todėl rifabutino AUC padidėja net iki 80</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Pacientams, gydomiems flukonazolu ir kartu rifabutinu, buvo uveito atvejų. Gydant tokiu deriniu, reikia </w:t>
      </w:r>
      <w:r w:rsidR="00595580">
        <w:rPr>
          <w:rFonts w:ascii="Times New Roman" w:eastAsia="Times New Roman" w:hAnsi="Times New Roman" w:cs="Times New Roman"/>
          <w:lang w:val="lt-LT" w:eastAsia="lt-LT"/>
        </w:rPr>
        <w:t>atsižvelgti į</w:t>
      </w:r>
      <w:r w:rsidRPr="0052568B">
        <w:rPr>
          <w:rFonts w:ascii="Times New Roman" w:eastAsia="Times New Roman" w:hAnsi="Times New Roman" w:cs="Times New Roman"/>
          <w:lang w:val="lt-LT" w:eastAsia="lt-LT"/>
        </w:rPr>
        <w:t xml:space="preserve"> toksinio rifabutino poveikio simptomus.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lastRenderedPageBreak/>
        <w:t>Sakvinaviras.</w:t>
      </w:r>
      <w:r w:rsidRPr="00500DC4">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slopindamas kepenyse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vykdomą sakvinaviro metabolizmą bei P-glikoproteiną, padidina sakvinaviro AUC ir C</w:t>
      </w:r>
      <w:r w:rsidRPr="0052568B">
        <w:rPr>
          <w:rFonts w:ascii="Times New Roman" w:eastAsia="Times New Roman" w:hAnsi="Times New Roman" w:cs="Times New Roman"/>
          <w:vertAlign w:val="subscript"/>
          <w:lang w:val="lt-LT" w:eastAsia="lt-LT"/>
        </w:rPr>
        <w:t>max</w:t>
      </w:r>
      <w:r w:rsidRPr="0052568B">
        <w:rPr>
          <w:rFonts w:ascii="Times New Roman" w:eastAsia="Times New Roman" w:hAnsi="Times New Roman" w:cs="Times New Roman"/>
          <w:lang w:val="lt-LT" w:eastAsia="lt-LT"/>
        </w:rPr>
        <w:t xml:space="preserve"> atitinkamai maždaug 50</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55</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Sąveika su sakvinaviro/ritonaviro deriniu netirta, bet gali būti dar stipresnė. Gali reikėti koreguoti sakvinaviro dozę.</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Sulfonilurėjos dariniai.</w:t>
      </w:r>
      <w:r w:rsidRPr="001F4A08">
        <w:rPr>
          <w:rFonts w:ascii="Times New Roman" w:eastAsia="Times New Roman" w:hAnsi="Times New Roman" w:cs="Times New Roman"/>
          <w:lang w:val="lt-LT" w:eastAsia="lt-LT"/>
        </w:rPr>
        <w:t xml:space="preserve"> Sveikiems savanoriams </w:t>
      </w:r>
      <w:r w:rsidRPr="00B14648">
        <w:rPr>
          <w:rFonts w:ascii="Times New Roman" w:eastAsia="Times New Roman" w:hAnsi="Times New Roman" w:cs="Times New Roman"/>
          <w:lang w:val="lt-LT" w:eastAsia="lt-LT"/>
        </w:rPr>
        <w:t>flukonazolas</w:t>
      </w:r>
      <w:r w:rsidRPr="0052568B">
        <w:rPr>
          <w:rFonts w:ascii="Times New Roman" w:eastAsia="Times New Roman" w:hAnsi="Times New Roman" w:cs="Times New Roman"/>
          <w:lang w:val="lt-LT" w:eastAsia="lt-LT"/>
        </w:rPr>
        <w:t xml:space="preserve"> didina kartu vartojamų geriamųjų sulfonilurėjos darinių (pvz., chlorpropamido, glibenklamido, glipizido, tolbutamido) koncentraciją kraujo serume. Gydant tokiu deriniu, rekomenduojama dažnai matuoti gliukozės kiekį kraujyje ir atitinkamai koreguoti sulfonilurėjos darinių dozę.</w:t>
      </w:r>
    </w:p>
    <w:p w:rsidR="009F57EB" w:rsidRPr="0052568B" w:rsidRDefault="009F57EB" w:rsidP="009F57EB">
      <w:pPr>
        <w:tabs>
          <w:tab w:val="left" w:pos="567"/>
        </w:tabs>
        <w:spacing w:after="0" w:line="240" w:lineRule="auto"/>
        <w:rPr>
          <w:rFonts w:ascii="Times New Roman" w:eastAsia="Times New Roman" w:hAnsi="Times New Roman" w:cs="Times New Roman"/>
          <w:i/>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Teofilinas.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Placebu kontroliuojamo sąveikos tyrimo metu 14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 vartojama 200 mg flukonazolo dozė 18</w:t>
      </w:r>
      <w:r w:rsidR="00B14648">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sumažino vidutinį teofilino klirensą kraujo plazmoje. Pacientus, kurie gydomi didele teofilino doze arba kuriems dėl kitokių priežasčių yra padidėjusi toksinio teofilino poveikio rizika, reikia atidžiai stebėti, ar gydymo flukonazolu metu nepasireiškia toksinis teofilino poveikis. Jeigu toksinio poveikio požymių atsiranda, reikia koreguoti gydymą.</w:t>
      </w:r>
    </w:p>
    <w:p w:rsidR="009F57EB" w:rsidRPr="00621753" w:rsidRDefault="009F57EB" w:rsidP="009F57EB">
      <w:pPr>
        <w:tabs>
          <w:tab w:val="left" w:pos="567"/>
        </w:tabs>
        <w:spacing w:after="0" w:line="240" w:lineRule="auto"/>
        <w:rPr>
          <w:rFonts w:ascii="Times New Roman" w:eastAsia="Times New Roman" w:hAnsi="Times New Roman" w:cs="Times New Roman"/>
          <w:iCs/>
          <w:lang w:val="lt-LT" w:eastAsia="lt-LT"/>
        </w:rPr>
      </w:pPr>
    </w:p>
    <w:p w:rsidR="00621753" w:rsidRPr="00EC5AEB" w:rsidRDefault="00621753" w:rsidP="00621753">
      <w:pPr>
        <w:pStyle w:val="Sraopastraipa"/>
        <w:ind w:left="0"/>
        <w:rPr>
          <w:rFonts w:ascii="Times New Roman" w:hAnsi="Times New Roman"/>
          <w:iCs/>
          <w:lang w:val="lt-LT"/>
        </w:rPr>
      </w:pPr>
      <w:r w:rsidRPr="00854F7F">
        <w:rPr>
          <w:rFonts w:ascii="Times New Roman" w:hAnsi="Times New Roman"/>
          <w:iCs/>
          <w:u w:val="single"/>
          <w:lang w:val="lt-LT"/>
        </w:rPr>
        <w:t>Tofacitinibas</w:t>
      </w:r>
      <w:r w:rsidRPr="00807C93">
        <w:rPr>
          <w:rFonts w:ascii="Times New Roman" w:hAnsi="Times New Roman"/>
          <w:iCs/>
          <w:lang w:val="lt-LT"/>
        </w:rPr>
        <w:t>: Kartu su tofacitinibu vartojami vaistiniai preparatai, kurie yra vidutinio stiprumo CYP</w:t>
      </w:r>
      <w:r w:rsidRPr="00117D04">
        <w:rPr>
          <w:rFonts w:ascii="Times New Roman" w:hAnsi="Times New Roman"/>
          <w:lang w:val="lt-LT"/>
        </w:rPr>
        <w:t>3A4</w:t>
      </w:r>
      <w:r w:rsidRPr="00C65678">
        <w:rPr>
          <w:rFonts w:ascii="Times New Roman" w:hAnsi="Times New Roman"/>
          <w:iCs/>
          <w:lang w:val="lt-LT"/>
        </w:rPr>
        <w:t xml:space="preserve"> ir stiprūs</w:t>
      </w:r>
      <w:r w:rsidRPr="00C65678">
        <w:rPr>
          <w:rFonts w:ascii="Times New Roman" w:hAnsi="Times New Roman"/>
          <w:lang w:val="lt-LT"/>
        </w:rPr>
        <w:t xml:space="preserve"> CYP2C19</w:t>
      </w:r>
      <w:r w:rsidRPr="00C65678">
        <w:rPr>
          <w:rFonts w:ascii="Times New Roman" w:hAnsi="Times New Roman"/>
          <w:iCs/>
          <w:lang w:val="lt-LT"/>
        </w:rPr>
        <w:t xml:space="preserve"> inhibitoriai (pvz., flukonazol</w:t>
      </w:r>
      <w:r w:rsidR="005667C4">
        <w:rPr>
          <w:rFonts w:ascii="Times New Roman" w:hAnsi="Times New Roman"/>
          <w:iCs/>
          <w:lang w:val="lt-LT"/>
        </w:rPr>
        <w:t>a</w:t>
      </w:r>
      <w:r w:rsidRPr="00C65678">
        <w:rPr>
          <w:rFonts w:ascii="Times New Roman" w:hAnsi="Times New Roman"/>
          <w:iCs/>
          <w:lang w:val="lt-LT"/>
        </w:rPr>
        <w:t xml:space="preserve">s), padidina tofacitinibo </w:t>
      </w:r>
      <w:r w:rsidR="005667C4">
        <w:rPr>
          <w:rFonts w:ascii="Times New Roman" w:hAnsi="Times New Roman"/>
          <w:iCs/>
          <w:lang w:val="lt-LT"/>
        </w:rPr>
        <w:t>ekspoziciją</w:t>
      </w:r>
      <w:r w:rsidRPr="00C65678">
        <w:rPr>
          <w:rFonts w:ascii="Times New Roman" w:hAnsi="Times New Roman"/>
          <w:iCs/>
          <w:lang w:val="lt-LT"/>
        </w:rPr>
        <w:t>. Todėl yra rekomenduojamas tofacitinibo dozės sumažinimas iki 5 mg per dieną, vartojant šiuos vaistinius preparatus kartu.</w:t>
      </w:r>
    </w:p>
    <w:p w:rsidR="00621753" w:rsidRPr="00171BFF" w:rsidRDefault="00621753" w:rsidP="00621753">
      <w:pPr>
        <w:spacing w:line="240" w:lineRule="auto"/>
        <w:rPr>
          <w:rFonts w:ascii="Times New Roman" w:hAnsi="Times New Roman" w:cs="Times New Roman"/>
          <w:lang w:val="lt-LT"/>
        </w:rPr>
      </w:pPr>
    </w:p>
    <w:p w:rsidR="00621753" w:rsidRPr="00621753" w:rsidRDefault="00621753" w:rsidP="00621753">
      <w:pPr>
        <w:tabs>
          <w:tab w:val="left" w:pos="567"/>
        </w:tabs>
        <w:spacing w:after="0" w:line="240" w:lineRule="auto"/>
        <w:rPr>
          <w:rFonts w:ascii="Times New Roman" w:eastAsia="Times New Roman" w:hAnsi="Times New Roman" w:cs="Times New Roman"/>
          <w:iCs/>
          <w:lang w:val="lt-LT" w:eastAsia="lt-LT"/>
        </w:rPr>
      </w:pPr>
      <w:r w:rsidRPr="00171BFF">
        <w:rPr>
          <w:rFonts w:ascii="Times New Roman" w:hAnsi="Times New Roman" w:cs="Times New Roman"/>
          <w:u w:val="single"/>
          <w:lang w:val="lt-LT"/>
        </w:rPr>
        <w:t>Tolvaptanas.</w:t>
      </w:r>
      <w:r w:rsidRPr="00171BFF">
        <w:rPr>
          <w:rFonts w:ascii="Times New Roman" w:hAnsi="Times New Roman" w:cs="Times New Roman"/>
          <w:lang w:val="lt-LT"/>
        </w:rPr>
        <w:t xml:space="preserve"> CYP3A4 substratą tolvaptaną skiriant kartu su vidutinio stiprumo CYP3A4 inhibitoriumi flukonazolu, tolvaptano ekspozicija reikšmingai padidėjo (200 % pagal AUC; 80 % pagal C</w:t>
      </w:r>
      <w:r w:rsidRPr="00171BFF">
        <w:rPr>
          <w:rFonts w:ascii="Times New Roman" w:hAnsi="Times New Roman" w:cs="Times New Roman"/>
          <w:vertAlign w:val="subscript"/>
          <w:lang w:val="lt-LT"/>
        </w:rPr>
        <w:t>max</w:t>
      </w:r>
      <w:r w:rsidRPr="00171BFF">
        <w:rPr>
          <w:rFonts w:ascii="Times New Roman" w:hAnsi="Times New Roman" w:cs="Times New Roman"/>
          <w:lang w:val="lt-LT"/>
        </w:rPr>
        <w:t>), todėl gali reikšmingai padidėti nepageidaujamų reakcijų rizika, ypač reikšmingai – diurezė, dehidratacija ir ūminis inkstų nepakankamumas. Vartojant kartu reikia sumažinti tolvaptano dozę, kaip nurodyta tolvaptano skyrimo informacijoje, ir pacientą reikia dažnai stebėti dėl bet kokių nepageidaujamų reakcijų, susijusių su tolvaptanu.</w:t>
      </w:r>
    </w:p>
    <w:p w:rsidR="00621753" w:rsidRPr="00171BFF" w:rsidRDefault="00621753" w:rsidP="009F57EB">
      <w:pPr>
        <w:tabs>
          <w:tab w:val="left" w:pos="567"/>
        </w:tabs>
        <w:spacing w:after="0" w:line="240" w:lineRule="auto"/>
        <w:rPr>
          <w:rFonts w:ascii="Times New Roman" w:eastAsia="Times New Roman" w:hAnsi="Times New Roman" w:cs="Times New Roman"/>
          <w:i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Žiemės alkaloidai.</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Nors tyrimų neatlikta, tačiau</w:t>
      </w:r>
      <w:r w:rsidRPr="0052568B">
        <w:rPr>
          <w:rFonts w:ascii="Times New Roman" w:eastAsia="Times New Roman" w:hAnsi="Times New Roman" w:cs="Times New Roman"/>
          <w:i/>
          <w:iCs/>
          <w:lang w:val="lt-LT" w:eastAsia="lt-LT"/>
        </w:rPr>
        <w:t xml:space="preserve"> </w:t>
      </w:r>
      <w:r w:rsidRPr="0052568B">
        <w:rPr>
          <w:rFonts w:ascii="Times New Roman" w:eastAsia="Times New Roman" w:hAnsi="Times New Roman" w:cs="Times New Roman"/>
          <w:lang w:val="lt-LT" w:eastAsia="lt-LT"/>
        </w:rPr>
        <w:t>flukonazolas gali padidinti žiemės alkaloidų (pvz., vinkristino ir vinblastino) koncentraciją kraujo plazmoje ir dėl to sąlygoti toksinį jų poveikį nervų sistemai, kurį tikriausiai lemia flukonazolo sukeliamas CYP 3A4</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slopinimas.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Vitaminas A.</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Remiantis pranešimų duomenimis, vienam pacientui, gydytam </w:t>
      </w:r>
      <w:r w:rsidRPr="0052568B">
        <w:rPr>
          <w:rFonts w:ascii="Times New Roman" w:eastAsia="Times New Roman" w:hAnsi="Times New Roman" w:cs="Times New Roman"/>
          <w:i/>
          <w:iCs/>
          <w:lang w:val="lt-LT" w:eastAsia="lt-LT"/>
        </w:rPr>
        <w:t>all</w:t>
      </w: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i/>
          <w:iCs/>
          <w:lang w:val="lt-LT" w:eastAsia="lt-LT"/>
        </w:rPr>
        <w:t>trans-</w:t>
      </w:r>
      <w:r w:rsidRPr="0052568B">
        <w:rPr>
          <w:rFonts w:ascii="Times New Roman" w:eastAsia="Times New Roman" w:hAnsi="Times New Roman" w:cs="Times New Roman"/>
          <w:lang w:val="lt-LT" w:eastAsia="lt-LT"/>
        </w:rPr>
        <w:t>retinoine rūgštimi</w:t>
      </w:r>
      <w:r w:rsidRPr="0052568B">
        <w:rPr>
          <w:rFonts w:ascii="Times New Roman" w:eastAsia="Times New Roman" w:hAnsi="Times New Roman" w:cs="Times New Roman"/>
          <w:i/>
          <w:iCs/>
          <w:lang w:val="lt-LT" w:eastAsia="lt-LT"/>
        </w:rPr>
        <w:t xml:space="preserve"> </w:t>
      </w:r>
      <w:r w:rsidRPr="0052568B">
        <w:rPr>
          <w:rFonts w:ascii="Times New Roman" w:eastAsia="Times New Roman" w:hAnsi="Times New Roman" w:cs="Times New Roman"/>
          <w:lang w:val="lt-LT" w:eastAsia="lt-LT"/>
        </w:rPr>
        <w:t xml:space="preserve">(vitamino A rūgštinė forma) ir kartu flukonazolu, pasireiškė nepageidaujamas poveikis CNS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atsirado smegenų pseudonavikas, kuris išnyko nutraukus gydymą flukonazolu. Tokiu deriniu gydyti galima, bet reikia prisiminti apie galimą su CNS susijusį nepageidaujamą poveikį. </w:t>
      </w:r>
    </w:p>
    <w:p w:rsidR="009F57EB" w:rsidRPr="0052568B" w:rsidRDefault="009F57EB" w:rsidP="009F57EB">
      <w:pPr>
        <w:tabs>
          <w:tab w:val="left" w:pos="567"/>
        </w:tabs>
        <w:spacing w:after="0" w:line="240" w:lineRule="auto"/>
        <w:rPr>
          <w:rFonts w:ascii="Times New Roman" w:eastAsia="Times New Roman" w:hAnsi="Times New Roman" w:cs="Times New Roman"/>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u w:val="single"/>
          <w:lang w:val="lt-LT" w:eastAsia="lt-LT"/>
        </w:rPr>
        <w:t>Vorikonazolas</w:t>
      </w:r>
      <w:r w:rsidRPr="0052568B">
        <w:rPr>
          <w:rFonts w:ascii="Times New Roman" w:eastAsia="Times New Roman" w:hAnsi="Times New Roman" w:cs="Times New Roman"/>
          <w:iCs/>
          <w:lang w:val="lt-LT" w:eastAsia="lt-LT"/>
        </w:rPr>
        <w:t xml:space="preserve"> (CYP 2C9</w:t>
      </w:r>
      <w:r w:rsidR="00D610DC">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ir CYP 3A4). Aštuoniems sveikiems vyrams per burną vartojamo vorikonazolo (pirmą parą po 400 mg kas 12</w:t>
      </w:r>
      <w:r w:rsidR="00D610DC">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val., tolesnes 2,5</w:t>
      </w:r>
      <w:r w:rsidR="00D610DC">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paros po 200 mg kas 12 val.) ir per burną vartojamo flukonazolo (pirmą parą 400 mg, tolesnes 4</w:t>
      </w:r>
      <w:r w:rsidR="00D610DC">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paras po 200 mg kas 24 val.) derinys lėmė vorikonazolo C</w:t>
      </w:r>
      <w:r w:rsidRPr="0052568B">
        <w:rPr>
          <w:rFonts w:ascii="Times New Roman" w:eastAsia="Times New Roman" w:hAnsi="Times New Roman" w:cs="Times New Roman"/>
          <w:iCs/>
          <w:vertAlign w:val="subscript"/>
          <w:lang w:val="lt-LT" w:eastAsia="lt-LT"/>
        </w:rPr>
        <w:t>max</w:t>
      </w:r>
      <w:r w:rsidRPr="0052568B">
        <w:rPr>
          <w:rFonts w:ascii="Times New Roman" w:eastAsia="Times New Roman" w:hAnsi="Times New Roman" w:cs="Times New Roman"/>
          <w:iCs/>
          <w:lang w:val="lt-LT" w:eastAsia="lt-LT"/>
        </w:rPr>
        <w:t xml:space="preserve"> ir AUC</w:t>
      </w:r>
      <w:r w:rsidRPr="0052568B">
        <w:rPr>
          <w:rFonts w:ascii="Times New Roman" w:eastAsia="Times New Roman" w:hAnsi="Times New Roman" w:cs="Times New Roman"/>
          <w:iCs/>
          <w:lang w:val="lt-LT" w:eastAsia="lt-LT"/>
        </w:rPr>
        <w:sym w:font="Symbol" w:char="F074"/>
      </w:r>
      <w:r w:rsidRPr="0052568B">
        <w:rPr>
          <w:rFonts w:ascii="Times New Roman" w:eastAsia="Times New Roman" w:hAnsi="Times New Roman" w:cs="Times New Roman"/>
          <w:iCs/>
          <w:lang w:val="lt-LT" w:eastAsia="lt-LT"/>
        </w:rPr>
        <w:t xml:space="preserve"> padidėjimą atitinkamai 57</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(90</w:t>
      </w:r>
      <w:r w:rsidR="00D610DC">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PI: 20%, 107</w:t>
      </w:r>
      <w:r w:rsidR="00D610DC">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ir 79</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(90</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PI: 40</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128</w:t>
      </w:r>
      <w:r w:rsidR="00B14648">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 xml:space="preserve">%). Mažesnės vorikonazolo ir flukonazolo dozės ir (arba) ilgesni intervalai tarp jų vartojimo, kurie šį poveikį galėtų pašalinti, nenustatytos. Vorikonazolu nuosekliai gydant po flukonazolo, rekomenduojama stebėti su vorikonazolu susijusius nepageidaujamus reiškinius. </w:t>
      </w:r>
    </w:p>
    <w:p w:rsidR="009F57EB" w:rsidRPr="0052568B" w:rsidRDefault="009F57EB" w:rsidP="009F57EB">
      <w:pPr>
        <w:tabs>
          <w:tab w:val="left" w:pos="567"/>
        </w:tabs>
        <w:spacing w:after="0" w:line="240" w:lineRule="auto"/>
        <w:rPr>
          <w:rFonts w:ascii="Times New Roman" w:eastAsia="Times New Roman" w:hAnsi="Times New Roman" w:cs="Times New Roman"/>
          <w:iCs/>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Zidovudinas.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Flukonazolas kartu vartojamo zidovudino C</w:t>
      </w:r>
      <w:r w:rsidRPr="0052568B">
        <w:rPr>
          <w:rFonts w:ascii="Times New Roman" w:eastAsia="Times New Roman" w:hAnsi="Times New Roman" w:cs="Times New Roman"/>
          <w:vertAlign w:val="subscript"/>
          <w:lang w:val="lt-LT" w:eastAsia="lt-LT"/>
        </w:rPr>
        <w:t>max</w:t>
      </w:r>
      <w:r w:rsidRPr="0052568B">
        <w:rPr>
          <w:rFonts w:ascii="Times New Roman" w:eastAsia="Times New Roman" w:hAnsi="Times New Roman" w:cs="Times New Roman"/>
          <w:lang w:val="lt-LT" w:eastAsia="lt-LT"/>
        </w:rPr>
        <w:t xml:space="preserve"> ir AUC padidino atitinkamai 84</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ir 74</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kadangi maždaug 45</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sumažėja geriamojo zidovudino klirensas. Be to, kartu su flukonazolu vartojamo zidovudino pusinės eliminacijos laikas pailgėjo maždaug 128</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Gydant tokiu deriniu, reikia stebėti, ar pacientui nepasireiškia nuo zidovudino priklausomos nepageidaujamos reakcijos. Gali būti svarstomas zidovudino dozės mažinimas.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Azitromicinas.</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Atviru būdu atliekamo atsitiktinių imčių, trijų krypčių kryžminio tyrimo, kuriame dalyvavo 18</w:t>
      </w:r>
      <w:r w:rsidR="00D610D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sveikų asmenų, metu buvo tiriamas vienos 1200 mg per burną pavartotos azitromicino dozės poveikis vienos 800 mg per burną pavartotos flukonazolo dozės farmakokinetikai bei flukonazolo poveikis azitromicino farmakokinetikai. Reikšminga farmakokinetinė sąveika tarp flukonazolo ir azitromicinu nepasireiškė. </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Geriamieji kontraceptikai.</w:t>
      </w:r>
      <w:r w:rsidRPr="001F4A08">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Buvo atlikti du farmakokinetikos tyrimai, kurių metu kartu su sudėtiniais geriamaisiais kontraceptikais buvo vartojamos daugkartinės flukonazolo dozės. 50 mg flukonazolo paros dozė reikšmingo poveikio nė vieno iš hormonų kiekiui kraujyje nedarė, tačiau 200 mg flukonazolo paros dozė etinilestradiolio ir levonorgestrelio AUC padidino atitinkamai 40</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ir 24</w:t>
      </w:r>
      <w:r w:rsidR="00295760">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Taigi mažai tikėtina, kad minėtos daugkartinės flukonazolo dozės galėtų daryti poveikį sudėtinių geriamųjų kontraceptikų veiksmingumui.</w:t>
      </w: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40" w:lineRule="auto"/>
        <w:rPr>
          <w:rFonts w:ascii="Times New Roman" w:eastAsia="Times New Roman" w:hAnsi="Times New Roman" w:cs="Times New Roman"/>
          <w:lang w:val="lt-LT" w:eastAsia="lt-LT"/>
        </w:rPr>
      </w:pPr>
    </w:p>
    <w:p w:rsidR="009F57EB" w:rsidRPr="0052568B" w:rsidRDefault="009F57EB" w:rsidP="009F57EB">
      <w:pPr>
        <w:numPr>
          <w:ilvl w:val="1"/>
          <w:numId w:val="4"/>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Vaisingumas, nėštumo ir žindymo laikotarpis</w:t>
      </w:r>
    </w:p>
    <w:p w:rsidR="009F57EB" w:rsidRDefault="009F57EB" w:rsidP="009F57EB">
      <w:pPr>
        <w:spacing w:after="0" w:line="240" w:lineRule="auto"/>
        <w:rPr>
          <w:rFonts w:ascii="Times New Roman" w:eastAsia="Times New Roman" w:hAnsi="Times New Roman" w:cs="Times New Roman"/>
          <w:b/>
          <w:bCs/>
          <w:lang w:val="lt-LT" w:eastAsia="lt-LT"/>
        </w:rPr>
      </w:pPr>
    </w:p>
    <w:p w:rsidR="00EC3E93" w:rsidRDefault="00EC3E93" w:rsidP="009F57EB">
      <w:pPr>
        <w:spacing w:after="0" w:line="240" w:lineRule="auto"/>
        <w:rPr>
          <w:rFonts w:ascii="Times New Roman" w:hAnsi="Times New Roman" w:cs="Times New Roman"/>
        </w:rPr>
      </w:pPr>
      <w:r w:rsidRPr="00EC3E93">
        <w:rPr>
          <w:rFonts w:ascii="Times New Roman" w:hAnsi="Times New Roman" w:cs="Times New Roman"/>
        </w:rPr>
        <w:t xml:space="preserve">Vaisingos moterys </w:t>
      </w:r>
    </w:p>
    <w:p w:rsidR="00EC3E93" w:rsidRDefault="00EC3E93" w:rsidP="009F57EB">
      <w:pPr>
        <w:spacing w:after="0" w:line="240" w:lineRule="auto"/>
        <w:rPr>
          <w:rFonts w:ascii="Times New Roman" w:hAnsi="Times New Roman" w:cs="Times New Roman"/>
        </w:rPr>
      </w:pPr>
      <w:r w:rsidRPr="00EC3E93">
        <w:rPr>
          <w:rFonts w:ascii="Times New Roman" w:hAnsi="Times New Roman" w:cs="Times New Roman"/>
        </w:rPr>
        <w:t xml:space="preserve">Prieš pradedant gydymą, pacientės turėtų būti informuojamos apie galimą pavojų vaisiui. </w:t>
      </w:r>
    </w:p>
    <w:p w:rsidR="00EC3E93" w:rsidRDefault="00EC3E93" w:rsidP="009F57EB">
      <w:pPr>
        <w:spacing w:after="0" w:line="240" w:lineRule="auto"/>
        <w:rPr>
          <w:rFonts w:ascii="Times New Roman" w:hAnsi="Times New Roman" w:cs="Times New Roman"/>
        </w:rPr>
      </w:pPr>
      <w:r w:rsidRPr="00EC3E93">
        <w:rPr>
          <w:rFonts w:ascii="Times New Roman" w:hAnsi="Times New Roman" w:cs="Times New Roman"/>
        </w:rPr>
        <w:t xml:space="preserve">Išgėrus vieną vaistinio preparato dozę, prieš pastojant rekomenduojamas 1 savaitės trukmės „išplovimo“ laikotarpis (5–6 pusinės eliminacijos laikotarpiai) (žr. 5.2 skyrių). </w:t>
      </w:r>
    </w:p>
    <w:p w:rsidR="00EC3E93" w:rsidRPr="00EC3E93" w:rsidRDefault="00EC3E93" w:rsidP="009F57EB">
      <w:pPr>
        <w:spacing w:after="0" w:line="240" w:lineRule="auto"/>
        <w:rPr>
          <w:rFonts w:ascii="Times New Roman" w:eastAsia="Times New Roman" w:hAnsi="Times New Roman" w:cs="Times New Roman"/>
          <w:b/>
          <w:bCs/>
          <w:lang w:val="lt-LT" w:eastAsia="lt-LT"/>
        </w:rPr>
      </w:pPr>
      <w:r w:rsidRPr="00EC3E93">
        <w:rPr>
          <w:rFonts w:ascii="Times New Roman" w:hAnsi="Times New Roman" w:cs="Times New Roman"/>
        </w:rPr>
        <w:t>Jei gydymas tęsiamas ilgesnį laiką, vaisingoms moterims galima apsvarstyti galimybę visą gydymo laikotarpį ir 1 savaitę po paskutinės dozės naudoti atitinkamas kontracepcijos priemones.</w:t>
      </w:r>
    </w:p>
    <w:p w:rsidR="00EC3E93" w:rsidRPr="00EC3E93" w:rsidRDefault="00EC3E93"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0D1BFE">
        <w:rPr>
          <w:rFonts w:ascii="Times New Roman" w:eastAsia="Times New Roman" w:hAnsi="Times New Roman" w:cs="Times New Roman"/>
          <w:u w:val="single"/>
          <w:lang w:val="lt-LT" w:eastAsia="lt-LT"/>
        </w:rPr>
        <w:t>Nėštumas</w:t>
      </w:r>
    </w:p>
    <w:p w:rsidR="00595580" w:rsidRDefault="00EC3E93" w:rsidP="0059558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Kaip rodo </w:t>
      </w:r>
      <w:r w:rsidR="00595580" w:rsidRPr="00E61006">
        <w:rPr>
          <w:rFonts w:ascii="Times New Roman" w:eastAsia="Times New Roman" w:hAnsi="Times New Roman" w:cs="Times New Roman"/>
          <w:lang w:val="lt-LT" w:eastAsia="lt-LT"/>
        </w:rPr>
        <w:t>steb</w:t>
      </w:r>
      <w:r>
        <w:rPr>
          <w:rFonts w:ascii="Times New Roman" w:eastAsia="Times New Roman" w:hAnsi="Times New Roman" w:cs="Times New Roman"/>
          <w:lang w:val="lt-LT" w:eastAsia="lt-LT"/>
        </w:rPr>
        <w:t>imųjų</w:t>
      </w:r>
      <w:r w:rsidR="00595580" w:rsidRPr="00E61006">
        <w:rPr>
          <w:rFonts w:ascii="Times New Roman" w:eastAsia="Times New Roman" w:hAnsi="Times New Roman" w:cs="Times New Roman"/>
          <w:lang w:val="lt-LT" w:eastAsia="lt-LT"/>
        </w:rPr>
        <w:t xml:space="preserve"> </w:t>
      </w:r>
      <w:r w:rsidRPr="00E61006">
        <w:rPr>
          <w:rFonts w:ascii="Times New Roman" w:eastAsia="Times New Roman" w:hAnsi="Times New Roman" w:cs="Times New Roman"/>
          <w:lang w:val="lt-LT" w:eastAsia="lt-LT"/>
        </w:rPr>
        <w:t>tyrim</w:t>
      </w:r>
      <w:r>
        <w:rPr>
          <w:rFonts w:ascii="Times New Roman" w:eastAsia="Times New Roman" w:hAnsi="Times New Roman" w:cs="Times New Roman"/>
          <w:lang w:val="lt-LT" w:eastAsia="lt-LT"/>
        </w:rPr>
        <w:t>ų</w:t>
      </w:r>
      <w:r w:rsidRPr="00E61006">
        <w:rPr>
          <w:rFonts w:ascii="Times New Roman" w:eastAsia="Times New Roman" w:hAnsi="Times New Roman" w:cs="Times New Roman"/>
          <w:lang w:val="lt-LT" w:eastAsia="lt-LT"/>
        </w:rPr>
        <w:t xml:space="preserve"> duomen</w:t>
      </w:r>
      <w:r>
        <w:rPr>
          <w:rFonts w:ascii="Times New Roman" w:eastAsia="Times New Roman" w:hAnsi="Times New Roman" w:cs="Times New Roman"/>
          <w:lang w:val="lt-LT" w:eastAsia="lt-LT"/>
        </w:rPr>
        <w:t>ys,</w:t>
      </w:r>
      <w:r w:rsidRPr="00E61006">
        <w:rPr>
          <w:rFonts w:ascii="Times New Roman" w:eastAsia="Times New Roman" w:hAnsi="Times New Roman" w:cs="Times New Roman"/>
          <w:lang w:val="lt-LT" w:eastAsia="lt-LT"/>
        </w:rPr>
        <w:t xml:space="preserve"> </w:t>
      </w:r>
      <w:r w:rsidR="00595580" w:rsidRPr="00E61006">
        <w:rPr>
          <w:rFonts w:ascii="Times New Roman" w:eastAsia="Times New Roman" w:hAnsi="Times New Roman" w:cs="Times New Roman"/>
          <w:lang w:val="lt-LT" w:eastAsia="lt-LT"/>
        </w:rPr>
        <w:t xml:space="preserve">pirmą </w:t>
      </w:r>
      <w:r>
        <w:rPr>
          <w:rFonts w:ascii="Times New Roman" w:eastAsia="Times New Roman" w:hAnsi="Times New Roman" w:cs="Times New Roman"/>
          <w:lang w:val="lt-LT" w:eastAsia="lt-LT"/>
        </w:rPr>
        <w:t xml:space="preserve">ir (arba) antrą </w:t>
      </w:r>
      <w:r w:rsidR="00595580" w:rsidRPr="00E61006">
        <w:rPr>
          <w:rFonts w:ascii="Times New Roman" w:eastAsia="Times New Roman" w:hAnsi="Times New Roman" w:cs="Times New Roman"/>
          <w:lang w:val="lt-LT" w:eastAsia="lt-LT"/>
        </w:rPr>
        <w:t xml:space="preserve">trimestrą flukonazolu </w:t>
      </w:r>
      <w:r w:rsidRPr="00E61006">
        <w:rPr>
          <w:rFonts w:ascii="Times New Roman" w:eastAsia="Times New Roman" w:hAnsi="Times New Roman" w:cs="Times New Roman"/>
          <w:lang w:val="lt-LT" w:eastAsia="lt-LT"/>
        </w:rPr>
        <w:t>gyd</w:t>
      </w:r>
      <w:r>
        <w:rPr>
          <w:rFonts w:ascii="Times New Roman" w:eastAsia="Times New Roman" w:hAnsi="Times New Roman" w:cs="Times New Roman"/>
          <w:lang w:val="lt-LT" w:eastAsia="lt-LT"/>
        </w:rPr>
        <w:t>omo</w:t>
      </w:r>
      <w:r w:rsidRPr="00E61006">
        <w:rPr>
          <w:rFonts w:ascii="Times New Roman" w:eastAsia="Times New Roman" w:hAnsi="Times New Roman" w:cs="Times New Roman"/>
          <w:lang w:val="lt-LT" w:eastAsia="lt-LT"/>
        </w:rPr>
        <w:t xml:space="preserve">ms </w:t>
      </w:r>
      <w:r w:rsidR="00595580" w:rsidRPr="00E61006">
        <w:rPr>
          <w:rFonts w:ascii="Times New Roman" w:eastAsia="Times New Roman" w:hAnsi="Times New Roman" w:cs="Times New Roman"/>
          <w:lang w:val="lt-LT" w:eastAsia="lt-LT"/>
        </w:rPr>
        <w:t xml:space="preserve">moterims </w:t>
      </w:r>
      <w:r>
        <w:rPr>
          <w:rFonts w:ascii="Times New Roman" w:eastAsia="Times New Roman" w:hAnsi="Times New Roman" w:cs="Times New Roman"/>
          <w:lang w:val="lt-LT" w:eastAsia="lt-LT"/>
        </w:rPr>
        <w:t>yra</w:t>
      </w:r>
      <w:r w:rsidRPr="00E61006">
        <w:rPr>
          <w:rFonts w:ascii="Times New Roman" w:eastAsia="Times New Roman" w:hAnsi="Times New Roman" w:cs="Times New Roman"/>
          <w:lang w:val="lt-LT" w:eastAsia="lt-LT"/>
        </w:rPr>
        <w:t xml:space="preserve"> </w:t>
      </w:r>
      <w:r w:rsidR="00595580" w:rsidRPr="00E61006">
        <w:rPr>
          <w:rFonts w:ascii="Times New Roman" w:eastAsia="Times New Roman" w:hAnsi="Times New Roman" w:cs="Times New Roman"/>
          <w:lang w:val="lt-LT" w:eastAsia="lt-LT"/>
        </w:rPr>
        <w:t>didesnė spontaninio aborto rizika</w:t>
      </w:r>
      <w:r w:rsidRPr="002A2CD8">
        <w:rPr>
          <w:lang w:val="lt-LT"/>
        </w:rPr>
        <w:t xml:space="preserve">, </w:t>
      </w:r>
      <w:r w:rsidRPr="002A2CD8">
        <w:rPr>
          <w:rFonts w:ascii="Times New Roman" w:hAnsi="Times New Roman" w:cs="Times New Roman"/>
          <w:lang w:val="lt-LT"/>
        </w:rPr>
        <w:t>palyginti su moterimis, kurios tuo pačiu laikotarpiu negydomos flukonazolu arba gydomos išviršinio vartojimo azolais</w:t>
      </w:r>
      <w:r w:rsidR="00595580" w:rsidRPr="00EC3E93">
        <w:rPr>
          <w:rFonts w:ascii="Times New Roman" w:eastAsia="Times New Roman" w:hAnsi="Times New Roman" w:cs="Times New Roman"/>
          <w:lang w:val="lt-LT" w:eastAsia="lt-LT"/>
        </w:rPr>
        <w:t>.</w:t>
      </w:r>
    </w:p>
    <w:p w:rsidR="00595580" w:rsidRDefault="00595580" w:rsidP="00595580">
      <w:pPr>
        <w:spacing w:after="0" w:line="240" w:lineRule="auto"/>
        <w:rPr>
          <w:rFonts w:ascii="Times New Roman" w:eastAsia="Times New Roman" w:hAnsi="Times New Roman" w:cs="Times New Roman"/>
          <w:lang w:val="lt-LT" w:eastAsia="lt-LT"/>
        </w:rPr>
      </w:pPr>
    </w:p>
    <w:p w:rsidR="00120D32" w:rsidRPr="00120D32" w:rsidRDefault="00120D32" w:rsidP="00595580">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 xml:space="preserve">Kelių tūkstančių nėščiųjų, vartojusių kaupiamąją ne didesnę kaip </w:t>
      </w:r>
      <w:r w:rsidR="00A161EB" w:rsidRPr="002A2CD8">
        <w:rPr>
          <w:rFonts w:ascii="Times New Roman" w:hAnsi="Times New Roman" w:cs="Times New Roman"/>
          <w:lang w:val="lt-LT"/>
        </w:rPr>
        <w:t> 150 </w:t>
      </w:r>
      <w:r w:rsidRPr="002A2CD8">
        <w:rPr>
          <w:rFonts w:ascii="Times New Roman" w:hAnsi="Times New Roman" w:cs="Times New Roman"/>
          <w:lang w:val="lt-LT"/>
        </w:rPr>
        <w:t xml:space="preserve">mg flukonazolo dozę per pirmąjį nėštumo trimestrą, duomenys bendrosios vaisiaus formavimosi ydų rizikos padidėjimo nerodo. Vieno didelio stebėjimo tyrimo metu per burną vartojamo flukonazolo ekspozicija pirmąjį nėštumo trimestrą buvo susijusi su mažu skeleto ir raumenų formavimosi ydų rizikos padidėjimu, atitikusiu maždaug 1 papildomą atvejį </w:t>
      </w:r>
      <w:r w:rsidR="00A161EB" w:rsidRPr="002A2CD8">
        <w:rPr>
          <w:rFonts w:ascii="Times New Roman" w:hAnsi="Times New Roman" w:cs="Times New Roman"/>
          <w:lang w:val="lt-LT"/>
        </w:rPr>
        <w:t>1 </w:t>
      </w:r>
      <w:r w:rsidRPr="002A2CD8">
        <w:rPr>
          <w:rFonts w:ascii="Times New Roman" w:hAnsi="Times New Roman" w:cs="Times New Roman"/>
          <w:lang w:val="lt-LT"/>
        </w:rPr>
        <w:t xml:space="preserve">000 moterų, gydytų kaupiamosiomis ne didesnėmis kaip </w:t>
      </w:r>
      <w:r w:rsidR="00A161EB" w:rsidRPr="002A2CD8">
        <w:rPr>
          <w:lang w:val="lt-LT"/>
        </w:rPr>
        <w:t> </w:t>
      </w:r>
      <w:r w:rsidR="00A161EB" w:rsidRPr="002A2CD8">
        <w:rPr>
          <w:rFonts w:ascii="Times New Roman" w:hAnsi="Times New Roman" w:cs="Times New Roman"/>
          <w:lang w:val="lt-LT"/>
        </w:rPr>
        <w:t>450</w:t>
      </w:r>
      <w:r w:rsidR="00A161EB" w:rsidRPr="002A2CD8">
        <w:rPr>
          <w:lang w:val="lt-LT"/>
        </w:rPr>
        <w:t> </w:t>
      </w:r>
      <w:r w:rsidRPr="002A2CD8">
        <w:rPr>
          <w:rFonts w:ascii="Times New Roman" w:hAnsi="Times New Roman" w:cs="Times New Roman"/>
          <w:lang w:val="lt-LT"/>
        </w:rPr>
        <w:t xml:space="preserve">mg dozėmis, palyginti su moterimis, gydytomis lokaliai vartojamais azolais, ir maždaug 4 papildomus atvejus </w:t>
      </w:r>
      <w:r w:rsidR="00A161EB" w:rsidRPr="002A2CD8">
        <w:rPr>
          <w:rFonts w:ascii="Times New Roman" w:hAnsi="Times New Roman" w:cs="Times New Roman"/>
          <w:lang w:val="lt-LT"/>
        </w:rPr>
        <w:t>1 </w:t>
      </w:r>
      <w:r w:rsidRPr="002A2CD8">
        <w:rPr>
          <w:rFonts w:ascii="Times New Roman" w:hAnsi="Times New Roman" w:cs="Times New Roman"/>
          <w:lang w:val="lt-LT"/>
        </w:rPr>
        <w:t xml:space="preserve">000 moterų, gydytų kaupiamosiomis dozėmis, didesnėmis kaip </w:t>
      </w:r>
      <w:r w:rsidR="00A161EB" w:rsidRPr="002A2CD8">
        <w:rPr>
          <w:rFonts w:ascii="Times New Roman" w:hAnsi="Times New Roman" w:cs="Times New Roman"/>
          <w:lang w:val="lt-LT"/>
        </w:rPr>
        <w:t> 450 </w:t>
      </w:r>
      <w:r w:rsidRPr="002A2CD8">
        <w:rPr>
          <w:rFonts w:ascii="Times New Roman" w:hAnsi="Times New Roman" w:cs="Times New Roman"/>
          <w:lang w:val="lt-LT"/>
        </w:rPr>
        <w:t>mg. Koreguotoji santykinė rizika siekė 1,29 (</w:t>
      </w:r>
      <w:r w:rsidR="00A161EB" w:rsidRPr="002A2CD8">
        <w:rPr>
          <w:rFonts w:ascii="Times New Roman" w:hAnsi="Times New Roman" w:cs="Times New Roman"/>
          <w:lang w:val="lt-LT"/>
        </w:rPr>
        <w:t>95 </w:t>
      </w:r>
      <w:r w:rsidRPr="002A2CD8">
        <w:rPr>
          <w:rFonts w:ascii="Times New Roman" w:hAnsi="Times New Roman" w:cs="Times New Roman"/>
          <w:lang w:val="lt-LT"/>
        </w:rPr>
        <w:t xml:space="preserve">% PI nuo 1,05 iki 1,58) vartojant </w:t>
      </w:r>
      <w:r w:rsidR="00A161EB" w:rsidRPr="002A2CD8">
        <w:rPr>
          <w:rFonts w:ascii="Times New Roman" w:hAnsi="Times New Roman" w:cs="Times New Roman"/>
          <w:lang w:val="lt-LT"/>
        </w:rPr>
        <w:t> 150 </w:t>
      </w:r>
      <w:r w:rsidRPr="002A2CD8">
        <w:rPr>
          <w:rFonts w:ascii="Times New Roman" w:hAnsi="Times New Roman" w:cs="Times New Roman"/>
          <w:lang w:val="lt-LT"/>
        </w:rPr>
        <w:t>mg flukonazolo per burną ir 1,98 (</w:t>
      </w:r>
      <w:r w:rsidR="00A161EB" w:rsidRPr="002A2CD8">
        <w:rPr>
          <w:rFonts w:ascii="Times New Roman" w:hAnsi="Times New Roman" w:cs="Times New Roman"/>
          <w:lang w:val="lt-LT"/>
        </w:rPr>
        <w:t>95 </w:t>
      </w:r>
      <w:r w:rsidRPr="002A2CD8">
        <w:rPr>
          <w:rFonts w:ascii="Times New Roman" w:hAnsi="Times New Roman" w:cs="Times New Roman"/>
          <w:lang w:val="lt-LT"/>
        </w:rPr>
        <w:t xml:space="preserve">% PI nuo 1,23 iki 3,17) vartojant didesnes kaip </w:t>
      </w:r>
      <w:r w:rsidR="00A161EB" w:rsidRPr="002A2CD8">
        <w:rPr>
          <w:rFonts w:ascii="Times New Roman" w:hAnsi="Times New Roman" w:cs="Times New Roman"/>
          <w:lang w:val="lt-LT"/>
        </w:rPr>
        <w:t> 450 </w:t>
      </w:r>
      <w:r w:rsidRPr="002A2CD8">
        <w:rPr>
          <w:rFonts w:ascii="Times New Roman" w:hAnsi="Times New Roman" w:cs="Times New Roman"/>
          <w:lang w:val="lt-LT"/>
        </w:rPr>
        <w:t>mg flukonazolo dozes.</w:t>
      </w:r>
    </w:p>
    <w:p w:rsidR="00120D32" w:rsidRDefault="00120D32" w:rsidP="00595580">
      <w:pPr>
        <w:spacing w:after="0" w:line="240" w:lineRule="auto"/>
        <w:rPr>
          <w:rFonts w:ascii="Times New Roman" w:eastAsia="Times New Roman" w:hAnsi="Times New Roman" w:cs="Times New Roman"/>
          <w:lang w:val="lt-LT" w:eastAsia="lt-LT"/>
        </w:rPr>
      </w:pPr>
    </w:p>
    <w:p w:rsidR="00784781" w:rsidRPr="002A2CD8" w:rsidRDefault="00784781" w:rsidP="00595580">
      <w:pPr>
        <w:spacing w:after="0" w:line="240" w:lineRule="auto"/>
        <w:rPr>
          <w:rFonts w:ascii="Times New Roman" w:hAnsi="Times New Roman" w:cs="Times New Roman"/>
          <w:lang w:val="lt-LT"/>
        </w:rPr>
      </w:pPr>
      <w:r w:rsidRPr="002A2CD8">
        <w:rPr>
          <w:rFonts w:ascii="Times New Roman" w:hAnsi="Times New Roman" w:cs="Times New Roman"/>
          <w:lang w:val="lt-LT"/>
        </w:rPr>
        <w:t xml:space="preserve">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išviršinio vartojimo azolų. </w:t>
      </w:r>
    </w:p>
    <w:p w:rsidR="00784781" w:rsidRPr="002A2CD8" w:rsidRDefault="00784781" w:rsidP="00595580">
      <w:pPr>
        <w:spacing w:after="0" w:line="240" w:lineRule="auto"/>
        <w:rPr>
          <w:rFonts w:ascii="Times New Roman" w:hAnsi="Times New Roman" w:cs="Times New Roman"/>
          <w:lang w:val="lt-LT"/>
        </w:rPr>
      </w:pPr>
    </w:p>
    <w:p w:rsidR="00A3071E" w:rsidRPr="00A3071E" w:rsidRDefault="00784781" w:rsidP="00A3071E">
      <w:pPr>
        <w:spacing w:line="240" w:lineRule="auto"/>
        <w:rPr>
          <w:rFonts w:ascii="Times New Roman" w:hAnsi="Times New Roman" w:cs="Times New Roman"/>
          <w:lang w:val="lt-LT"/>
        </w:rPr>
      </w:pPr>
      <w:r w:rsidRPr="002A2CD8">
        <w:rPr>
          <w:rFonts w:ascii="Times New Roman" w:hAnsi="Times New Roman" w:cs="Times New Roman"/>
          <w:lang w:val="lt-LT"/>
        </w:rPr>
        <w:t xml:space="preserve">Pranešimuose apie individualius atvejus aprašomas tam tikras kūdikiams, kurių motinos nėštumo metu gydant kokcidioidomikozę tris mėnesius ar ilgiau vartojo dideles flukonazolo dozes (400–800 mg per parą), nustatytų apsigimimų dėsningumas. Šiems kūdikiams nustatyti šie apsigimimai: brachicefalija, ausų displazija, gigantiškas priekinis momenėlis, šlaunikaulio išlinkimas bei stipinkaulio ir žastikaulio sinostozė. </w:t>
      </w:r>
      <w:r w:rsidRPr="00784781">
        <w:rPr>
          <w:rFonts w:ascii="Times New Roman" w:hAnsi="Times New Roman" w:cs="Times New Roman"/>
        </w:rPr>
        <w:t>Priežastinis flukonazolo vartojimo ryšys su šiais apsigimimais nėra aiškus</w:t>
      </w:r>
      <w:r w:rsidR="00A3071E" w:rsidRPr="00A3071E">
        <w:rPr>
          <w:rFonts w:ascii="Times New Roman" w:hAnsi="Times New Roman" w:cs="Times New Roman"/>
          <w:lang w:val="lt-LT"/>
        </w:rPr>
        <w:t>.</w:t>
      </w:r>
    </w:p>
    <w:p w:rsidR="00A3071E" w:rsidRPr="0052568B" w:rsidRDefault="00A3071E" w:rsidP="00595580">
      <w:pPr>
        <w:spacing w:after="0" w:line="240" w:lineRule="auto"/>
        <w:rPr>
          <w:rFonts w:ascii="Times New Roman" w:eastAsia="Times New Roman" w:hAnsi="Times New Roman" w:cs="Times New Roman"/>
          <w:lang w:val="lt-LT" w:eastAsia="lt-LT"/>
        </w:rPr>
      </w:pPr>
    </w:p>
    <w:p w:rsidR="00595580" w:rsidRPr="0052568B" w:rsidRDefault="00595580" w:rsidP="00595580">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Nėštumo metu </w:t>
      </w:r>
      <w:r>
        <w:rPr>
          <w:rFonts w:ascii="Times New Roman" w:eastAsia="Times New Roman" w:hAnsi="Times New Roman" w:cs="Times New Roman"/>
          <w:lang w:val="lt-LT" w:eastAsia="lt-LT"/>
        </w:rPr>
        <w:t>negalima</w:t>
      </w:r>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taikyti </w:t>
      </w:r>
      <w:r w:rsidRPr="0052568B">
        <w:rPr>
          <w:rFonts w:ascii="Times New Roman" w:eastAsia="Times New Roman" w:hAnsi="Times New Roman" w:cs="Times New Roman"/>
          <w:lang w:val="lt-LT" w:eastAsia="lt-LT"/>
        </w:rPr>
        <w:t>gydy</w:t>
      </w:r>
      <w:r>
        <w:rPr>
          <w:rFonts w:ascii="Times New Roman" w:eastAsia="Times New Roman" w:hAnsi="Times New Roman" w:cs="Times New Roman"/>
          <w:lang w:val="lt-LT" w:eastAsia="lt-LT"/>
        </w:rPr>
        <w:t>mo</w:t>
      </w:r>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standartinėmis</w:t>
      </w:r>
      <w:r w:rsidRPr="0052568B">
        <w:rPr>
          <w:rFonts w:ascii="Times New Roman" w:eastAsia="Times New Roman" w:hAnsi="Times New Roman" w:cs="Times New Roman"/>
          <w:lang w:val="lt-LT" w:eastAsia="lt-LT"/>
        </w:rPr>
        <w:t xml:space="preserve"> flukonazolo doz</w:t>
      </w:r>
      <w:r>
        <w:rPr>
          <w:rFonts w:ascii="Times New Roman" w:eastAsia="Times New Roman" w:hAnsi="Times New Roman" w:cs="Times New Roman"/>
          <w:lang w:val="lt-LT" w:eastAsia="lt-LT"/>
        </w:rPr>
        <w:t>ėmis</w:t>
      </w:r>
      <w:r w:rsidRPr="0052568B">
        <w:rPr>
          <w:rFonts w:ascii="Times New Roman" w:eastAsia="Times New Roman" w:hAnsi="Times New Roman" w:cs="Times New Roman"/>
          <w:lang w:val="lt-LT" w:eastAsia="lt-LT"/>
        </w:rPr>
        <w:t xml:space="preserve"> </w:t>
      </w:r>
      <w:r w:rsidRPr="0001795E">
        <w:rPr>
          <w:rFonts w:ascii="Times New Roman" w:eastAsia="Times New Roman" w:hAnsi="Times New Roman" w:cs="Times New Roman"/>
          <w:lang w:val="lt-LT" w:eastAsia="lt-LT"/>
        </w:rPr>
        <w:t>ir taikyti trumpalaikio gydymo šiuo vaistu</w:t>
      </w:r>
      <w:r w:rsidRPr="0052568B">
        <w:rPr>
          <w:rFonts w:ascii="Times New Roman" w:eastAsia="Times New Roman" w:hAnsi="Times New Roman" w:cs="Times New Roman"/>
          <w:lang w:val="lt-LT" w:eastAsia="lt-LT"/>
        </w:rPr>
        <w:t>, išskyrus neabejotinai būtinus atvejus.</w:t>
      </w:r>
    </w:p>
    <w:p w:rsidR="00595580" w:rsidRPr="0052568B" w:rsidRDefault="00595580" w:rsidP="00595580">
      <w:pPr>
        <w:spacing w:after="0" w:line="240" w:lineRule="auto"/>
        <w:rPr>
          <w:rFonts w:ascii="Times New Roman" w:eastAsia="Times New Roman" w:hAnsi="Times New Roman" w:cs="Times New Roman"/>
          <w:lang w:val="lt-LT" w:eastAsia="lt-LT"/>
        </w:rPr>
      </w:pPr>
    </w:p>
    <w:p w:rsidR="00595580" w:rsidRPr="0052568B" w:rsidRDefault="00595580" w:rsidP="00595580">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Nėštumo metu </w:t>
      </w:r>
      <w:r>
        <w:rPr>
          <w:rFonts w:ascii="Times New Roman" w:eastAsia="Times New Roman" w:hAnsi="Times New Roman" w:cs="Times New Roman"/>
          <w:lang w:val="lt-LT" w:eastAsia="lt-LT"/>
        </w:rPr>
        <w:t xml:space="preserve">negalima taikyti </w:t>
      </w:r>
      <w:r w:rsidRPr="0052568B">
        <w:rPr>
          <w:rFonts w:ascii="Times New Roman" w:eastAsia="Times New Roman" w:hAnsi="Times New Roman" w:cs="Times New Roman"/>
          <w:lang w:val="lt-LT" w:eastAsia="lt-LT"/>
        </w:rPr>
        <w:t>gydy</w:t>
      </w:r>
      <w:r>
        <w:rPr>
          <w:rFonts w:ascii="Times New Roman" w:eastAsia="Times New Roman" w:hAnsi="Times New Roman" w:cs="Times New Roman"/>
          <w:lang w:val="lt-LT" w:eastAsia="lt-LT"/>
        </w:rPr>
        <w:t>mo</w:t>
      </w:r>
      <w:r w:rsidRPr="0052568B">
        <w:rPr>
          <w:rFonts w:ascii="Times New Roman" w:eastAsia="Times New Roman" w:hAnsi="Times New Roman" w:cs="Times New Roman"/>
          <w:lang w:val="lt-LT" w:eastAsia="lt-LT"/>
        </w:rPr>
        <w:t xml:space="preserve"> didel</w:t>
      </w:r>
      <w:r>
        <w:rPr>
          <w:rFonts w:ascii="Times New Roman" w:eastAsia="Times New Roman" w:hAnsi="Times New Roman" w:cs="Times New Roman"/>
          <w:lang w:val="lt-LT" w:eastAsia="lt-LT"/>
        </w:rPr>
        <w:t>ėmis</w:t>
      </w:r>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flukonazolo </w:t>
      </w:r>
      <w:r w:rsidRPr="0052568B">
        <w:rPr>
          <w:rFonts w:ascii="Times New Roman" w:eastAsia="Times New Roman" w:hAnsi="Times New Roman" w:cs="Times New Roman"/>
          <w:lang w:val="lt-LT" w:eastAsia="lt-LT"/>
        </w:rPr>
        <w:t>doz</w:t>
      </w:r>
      <w:r>
        <w:rPr>
          <w:rFonts w:ascii="Times New Roman" w:eastAsia="Times New Roman" w:hAnsi="Times New Roman" w:cs="Times New Roman"/>
          <w:lang w:val="lt-LT" w:eastAsia="lt-LT"/>
        </w:rPr>
        <w:t>ėmis</w:t>
      </w:r>
      <w:r w:rsidRPr="0052568B">
        <w:rPr>
          <w:rFonts w:ascii="Times New Roman" w:eastAsia="Times New Roman" w:hAnsi="Times New Roman" w:cs="Times New Roman"/>
          <w:lang w:val="lt-LT" w:eastAsia="lt-LT"/>
        </w:rPr>
        <w:t xml:space="preserve"> ir (arba) </w:t>
      </w:r>
      <w:r>
        <w:rPr>
          <w:rFonts w:ascii="Times New Roman" w:eastAsia="Times New Roman" w:hAnsi="Times New Roman" w:cs="Times New Roman"/>
          <w:lang w:val="lt-LT" w:eastAsia="lt-LT"/>
        </w:rPr>
        <w:t xml:space="preserve">taikyti </w:t>
      </w:r>
      <w:r w:rsidRPr="0052568B">
        <w:rPr>
          <w:rFonts w:ascii="Times New Roman" w:eastAsia="Times New Roman" w:hAnsi="Times New Roman" w:cs="Times New Roman"/>
          <w:lang w:val="lt-LT" w:eastAsia="lt-LT"/>
        </w:rPr>
        <w:t>ilga</w:t>
      </w:r>
      <w:r>
        <w:rPr>
          <w:rFonts w:ascii="Times New Roman" w:eastAsia="Times New Roman" w:hAnsi="Times New Roman" w:cs="Times New Roman"/>
          <w:lang w:val="lt-LT" w:eastAsia="lt-LT"/>
        </w:rPr>
        <w:t>la</w:t>
      </w:r>
      <w:r w:rsidRPr="0052568B">
        <w:rPr>
          <w:rFonts w:ascii="Times New Roman" w:eastAsia="Times New Roman" w:hAnsi="Times New Roman" w:cs="Times New Roman"/>
          <w:lang w:val="lt-LT" w:eastAsia="lt-LT"/>
        </w:rPr>
        <w:t>i</w:t>
      </w:r>
      <w:r>
        <w:rPr>
          <w:rFonts w:ascii="Times New Roman" w:eastAsia="Times New Roman" w:hAnsi="Times New Roman" w:cs="Times New Roman"/>
          <w:lang w:val="lt-LT" w:eastAsia="lt-LT"/>
        </w:rPr>
        <w:t>kio</w:t>
      </w:r>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gydymo šiuo vaistu</w:t>
      </w:r>
      <w:r w:rsidRPr="0052568B">
        <w:rPr>
          <w:rFonts w:ascii="Times New Roman" w:eastAsia="Times New Roman" w:hAnsi="Times New Roman" w:cs="Times New Roman"/>
          <w:lang w:val="lt-LT" w:eastAsia="lt-LT"/>
        </w:rPr>
        <w:t xml:space="preserve">, išskyrus </w:t>
      </w:r>
      <w:r>
        <w:rPr>
          <w:rFonts w:ascii="Times New Roman" w:eastAsia="Times New Roman" w:hAnsi="Times New Roman" w:cs="Times New Roman"/>
          <w:lang w:val="lt-LT" w:eastAsia="lt-LT"/>
        </w:rPr>
        <w:t>tuos atvejus, kai diagnozuojamos grėsmę</w:t>
      </w:r>
      <w:r w:rsidRPr="0052568B">
        <w:rPr>
          <w:rFonts w:ascii="Times New Roman" w:eastAsia="Times New Roman" w:hAnsi="Times New Roman" w:cs="Times New Roman"/>
          <w:lang w:val="lt-LT" w:eastAsia="lt-LT"/>
        </w:rPr>
        <w:t xml:space="preserve"> gyvybei </w:t>
      </w:r>
      <w:r>
        <w:rPr>
          <w:rFonts w:ascii="Times New Roman" w:eastAsia="Times New Roman" w:hAnsi="Times New Roman" w:cs="Times New Roman"/>
          <w:lang w:val="lt-LT" w:eastAsia="lt-LT"/>
        </w:rPr>
        <w:t>galinčios kelti</w:t>
      </w:r>
      <w:r w:rsidRPr="0052568B">
        <w:rPr>
          <w:rFonts w:ascii="Times New Roman" w:eastAsia="Times New Roman" w:hAnsi="Times New Roman" w:cs="Times New Roman"/>
          <w:lang w:val="lt-LT" w:eastAsia="lt-LT"/>
        </w:rPr>
        <w:t xml:space="preserve"> infekci</w:t>
      </w:r>
      <w:r>
        <w:rPr>
          <w:rFonts w:ascii="Times New Roman" w:eastAsia="Times New Roman" w:hAnsi="Times New Roman" w:cs="Times New Roman"/>
          <w:lang w:val="lt-LT" w:eastAsia="lt-LT"/>
        </w:rPr>
        <w:t>jos</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Žindymas</w:t>
      </w:r>
    </w:p>
    <w:p w:rsidR="00854F7F" w:rsidRPr="00171BFF" w:rsidRDefault="009F57EB" w:rsidP="00171BFF">
      <w:pPr>
        <w:spacing w:after="0" w:line="240" w:lineRule="auto"/>
        <w:rPr>
          <w:rFonts w:ascii="Times New Roman" w:hAnsi="Times New Roman" w:cs="Times New Roman"/>
          <w:lang w:val="lt-LT"/>
        </w:rPr>
      </w:pPr>
      <w:r w:rsidRPr="0052568B">
        <w:rPr>
          <w:rFonts w:ascii="Times New Roman" w:eastAsia="Times New Roman" w:hAnsi="Times New Roman" w:cs="Times New Roman"/>
          <w:iCs/>
          <w:lang w:val="lt-LT" w:eastAsia="lt-LT"/>
        </w:rPr>
        <w:t>Flukonazolo išsiskiria į motinos pieną. Koncentracija piene būna mažesnė negu kraujo plazmoje</w:t>
      </w:r>
      <w:r w:rsidR="00854F7F">
        <w:rPr>
          <w:rFonts w:ascii="Times New Roman" w:eastAsia="Times New Roman" w:hAnsi="Times New Roman" w:cs="Times New Roman"/>
          <w:iCs/>
          <w:lang w:val="lt-LT" w:eastAsia="lt-LT"/>
        </w:rPr>
        <w:t xml:space="preserve"> </w:t>
      </w:r>
      <w:r w:rsidR="00854F7F" w:rsidRPr="00171BFF">
        <w:rPr>
          <w:rFonts w:ascii="Times New Roman" w:hAnsi="Times New Roman" w:cs="Times New Roman"/>
          <w:lang w:val="lt-LT"/>
        </w:rPr>
        <w:t>(žr. 5.2 skyrių)</w:t>
      </w:r>
      <w:r w:rsidRPr="00854F7F">
        <w:rPr>
          <w:rFonts w:ascii="Times New Roman" w:eastAsia="Times New Roman" w:hAnsi="Times New Roman" w:cs="Times New Roman"/>
          <w:iCs/>
          <w:lang w:val="lt-LT" w:eastAsia="lt-LT"/>
        </w:rPr>
        <w:t xml:space="preserve">. </w:t>
      </w:r>
      <w:r w:rsidRPr="0052568B">
        <w:rPr>
          <w:rFonts w:ascii="Times New Roman" w:eastAsia="Times New Roman" w:hAnsi="Times New Roman" w:cs="Times New Roman"/>
          <w:iCs/>
          <w:lang w:val="lt-LT" w:eastAsia="lt-LT"/>
        </w:rPr>
        <w:t xml:space="preserve">Pavartojus vieną įprastinę </w:t>
      </w:r>
      <w:r w:rsidR="00854F7F">
        <w:rPr>
          <w:rFonts w:ascii="Times New Roman" w:eastAsia="Times New Roman" w:hAnsi="Times New Roman" w:cs="Times New Roman"/>
          <w:iCs/>
          <w:lang w:val="lt-LT" w:eastAsia="lt-LT"/>
        </w:rPr>
        <w:t>150</w:t>
      </w:r>
      <w:r w:rsidR="00854F7F" w:rsidRPr="0052568B">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mg flukonazolo dozę, žindymą galima tęsti. Po kartotinių arba didelių flukonazolo dozių pavartojimo žindyti nerekomenduojama.</w:t>
      </w:r>
      <w:r w:rsidR="00854F7F">
        <w:rPr>
          <w:rFonts w:ascii="Times New Roman" w:eastAsia="Times New Roman" w:hAnsi="Times New Roman" w:cs="Times New Roman"/>
          <w:iCs/>
          <w:lang w:val="lt-LT" w:eastAsia="lt-LT"/>
        </w:rPr>
        <w:t xml:space="preserve"> </w:t>
      </w:r>
      <w:r w:rsidR="00854F7F" w:rsidRPr="00171BFF">
        <w:rPr>
          <w:rFonts w:ascii="Times New Roman" w:hAnsi="Times New Roman" w:cs="Times New Roman"/>
          <w:lang w:val="lt-LT"/>
        </w:rPr>
        <w:t xml:space="preserve">Reikia atsižvelgti į žindymo </w:t>
      </w:r>
      <w:r w:rsidR="00854F7F" w:rsidRPr="00171BFF">
        <w:rPr>
          <w:rFonts w:ascii="Times New Roman" w:hAnsi="Times New Roman" w:cs="Times New Roman"/>
          <w:lang w:val="lt-LT"/>
        </w:rPr>
        <w:lastRenderedPageBreak/>
        <w:t xml:space="preserve">naudą vystymuisi ir sveikatai, klinikinį </w:t>
      </w:r>
      <w:r w:rsidR="00854F7F">
        <w:rPr>
          <w:rFonts w:ascii="Times New Roman" w:hAnsi="Times New Roman" w:cs="Times New Roman"/>
          <w:lang w:val="lt-LT"/>
        </w:rPr>
        <w:t>flukonazolo</w:t>
      </w:r>
      <w:r w:rsidR="00854F7F" w:rsidRPr="00171BFF">
        <w:rPr>
          <w:rFonts w:ascii="Times New Roman" w:hAnsi="Times New Roman" w:cs="Times New Roman"/>
          <w:lang w:val="lt-LT"/>
        </w:rPr>
        <w:t xml:space="preserve"> reikalingumą motinai ir galimą </w:t>
      </w:r>
      <w:r w:rsidR="00A161EB">
        <w:rPr>
          <w:rFonts w:ascii="Times New Roman" w:hAnsi="Times New Roman" w:cs="Times New Roman"/>
          <w:lang w:val="lt-LT"/>
        </w:rPr>
        <w:t>nepageidaujamą</w:t>
      </w:r>
      <w:r w:rsidR="00854F7F" w:rsidRPr="00171BFF">
        <w:rPr>
          <w:rFonts w:ascii="Times New Roman" w:hAnsi="Times New Roman" w:cs="Times New Roman"/>
          <w:lang w:val="lt-LT"/>
        </w:rPr>
        <w:t xml:space="preserve"> </w:t>
      </w:r>
      <w:r w:rsidR="00854F7F">
        <w:rPr>
          <w:rFonts w:ascii="Times New Roman" w:hAnsi="Times New Roman" w:cs="Times New Roman"/>
          <w:lang w:val="lt-LT"/>
        </w:rPr>
        <w:t>flukonazolo</w:t>
      </w:r>
      <w:r w:rsidR="00854F7F" w:rsidRPr="00171BFF">
        <w:rPr>
          <w:rFonts w:ascii="Times New Roman" w:hAnsi="Times New Roman" w:cs="Times New Roman"/>
          <w:lang w:val="lt-LT"/>
        </w:rPr>
        <w:t xml:space="preserve"> arba motinos ligos poveikį žindomam </w:t>
      </w:r>
      <w:r w:rsidR="00854F7F" w:rsidRPr="00171BFF">
        <w:rPr>
          <w:rFonts w:ascii="Times New Roman" w:hAnsi="Times New Roman" w:cs="Times New Roman"/>
          <w:spacing w:val="-3"/>
          <w:lang w:val="lt-LT"/>
        </w:rPr>
        <w:t>kūdikiui.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Vaisingumas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Flukonazolas</w:t>
      </w:r>
      <w:r w:rsidRPr="0052568B">
        <w:rPr>
          <w:rFonts w:ascii="Times New Roman" w:eastAsia="Times New Roman" w:hAnsi="Times New Roman" w:cs="Times New Roman"/>
          <w:spacing w:val="-13"/>
          <w:lang w:val="lt-LT" w:eastAsia="lt-LT"/>
        </w:rPr>
        <w:t xml:space="preserve"> </w:t>
      </w:r>
      <w:r w:rsidRPr="0052568B">
        <w:rPr>
          <w:rFonts w:ascii="Times New Roman" w:eastAsia="Times New Roman" w:hAnsi="Times New Roman" w:cs="Times New Roman"/>
          <w:lang w:val="lt-LT" w:eastAsia="lt-LT"/>
        </w:rPr>
        <w:t>žiurkių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pati</w:t>
      </w:r>
      <w:r w:rsidRPr="0052568B">
        <w:rPr>
          <w:rFonts w:ascii="Times New Roman" w:eastAsia="Times New Roman" w:hAnsi="Times New Roman" w:cs="Times New Roman"/>
          <w:spacing w:val="-1"/>
          <w:lang w:val="lt-LT" w:eastAsia="lt-LT"/>
        </w:rPr>
        <w:t>n</w:t>
      </w:r>
      <w:r w:rsidRPr="0052568B">
        <w:rPr>
          <w:rFonts w:ascii="Times New Roman" w:eastAsia="Times New Roman" w:hAnsi="Times New Roman" w:cs="Times New Roman"/>
          <w:lang w:val="lt-LT" w:eastAsia="lt-LT"/>
        </w:rPr>
        <w:t>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ir</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patelių</w:t>
      </w:r>
      <w:r w:rsidRPr="0052568B">
        <w:rPr>
          <w:rFonts w:ascii="Times New Roman" w:eastAsia="Times New Roman" w:hAnsi="Times New Roman" w:cs="Times New Roman"/>
          <w:spacing w:val="-5"/>
          <w:lang w:val="lt-LT" w:eastAsia="lt-LT"/>
        </w:rPr>
        <w:t xml:space="preserve"> </w:t>
      </w:r>
      <w:r w:rsidRPr="0052568B">
        <w:rPr>
          <w:rFonts w:ascii="Times New Roman" w:eastAsia="Times New Roman" w:hAnsi="Times New Roman" w:cs="Times New Roman"/>
          <w:lang w:val="lt-LT" w:eastAsia="lt-LT"/>
        </w:rPr>
        <w:t>vis</w:t>
      </w:r>
      <w:r w:rsidRPr="0052568B">
        <w:rPr>
          <w:rFonts w:ascii="Times New Roman" w:eastAsia="Times New Roman" w:hAnsi="Times New Roman" w:cs="Times New Roman"/>
          <w:spacing w:val="-1"/>
          <w:lang w:val="lt-LT" w:eastAsia="lt-LT"/>
        </w:rPr>
        <w:t>l</w:t>
      </w:r>
      <w:r w:rsidRPr="0052568B">
        <w:rPr>
          <w:rFonts w:ascii="Times New Roman" w:eastAsia="Times New Roman" w:hAnsi="Times New Roman" w:cs="Times New Roman"/>
          <w:lang w:val="lt-LT" w:eastAsia="lt-LT"/>
        </w:rPr>
        <w:t>u</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nekeitė</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(žr.</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5.3</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4.7</w:t>
      </w:r>
      <w:r w:rsidRPr="0052568B">
        <w:rPr>
          <w:rFonts w:ascii="Times New Roman" w:eastAsia="Times New Roman" w:hAnsi="Times New Roman" w:cs="Times New Roman"/>
          <w:b/>
          <w:bCs/>
          <w:lang w:val="lt-LT" w:eastAsia="lt-LT"/>
        </w:rPr>
        <w:tab/>
        <w:t>Poveikis gebėjimui vairuoti ir valdyti mechanizmus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807C93" w:rsidRDefault="00807C93"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Flukonazolo p</w:t>
      </w:r>
      <w:r w:rsidR="009F57EB" w:rsidRPr="0052568B">
        <w:rPr>
          <w:rFonts w:ascii="Times New Roman" w:eastAsia="Times New Roman" w:hAnsi="Times New Roman" w:cs="Times New Roman"/>
          <w:lang w:val="lt-LT" w:eastAsia="lt-LT"/>
        </w:rPr>
        <w:t xml:space="preserve">oveikio gebėjimui vairuoti ir valdyti mechanizmus tyrimų neatlikta.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Pacientus reikia įspėti, kad </w:t>
      </w:r>
      <w:r w:rsidR="00807C93">
        <w:rPr>
          <w:rFonts w:ascii="Times New Roman" w:eastAsia="Times New Roman" w:hAnsi="Times New Roman" w:cs="Times New Roman"/>
          <w:lang w:val="lt-LT" w:eastAsia="lt-LT"/>
        </w:rPr>
        <w:t xml:space="preserve">flukonazolo </w:t>
      </w:r>
      <w:r w:rsidRPr="0052568B">
        <w:rPr>
          <w:rFonts w:ascii="Times New Roman" w:eastAsia="Times New Roman" w:hAnsi="Times New Roman" w:cs="Times New Roman"/>
          <w:lang w:val="lt-LT" w:eastAsia="lt-LT"/>
        </w:rPr>
        <w:t>vartojimo metu gali atsirasti svaigulys arba traukulių, ir patarti nevairuoti ir nevaldyti mechanizmų, jeigu kuris nors iš minėtų simptomų pasireiškia (žr.</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4.8</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4.8</w:t>
      </w:r>
      <w:r w:rsidRPr="0052568B">
        <w:rPr>
          <w:rFonts w:ascii="Times New Roman" w:eastAsia="Times New Roman" w:hAnsi="Times New Roman" w:cs="Times New Roman"/>
          <w:b/>
          <w:bCs/>
          <w:lang w:val="lt-LT" w:eastAsia="lt-LT"/>
        </w:rPr>
        <w:tab/>
        <w:t>Nepageidaujamas poveikis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7B60AA" w:rsidRPr="00171BFF" w:rsidRDefault="007B60AA" w:rsidP="00416240">
      <w:pPr>
        <w:spacing w:after="0" w:line="240" w:lineRule="auto"/>
        <w:rPr>
          <w:rFonts w:ascii="Times New Roman" w:hAnsi="Times New Roman" w:cs="Times New Roman"/>
          <w:lang w:val="lt-LT"/>
        </w:rPr>
      </w:pPr>
      <w:r w:rsidRPr="002A2CD8">
        <w:rPr>
          <w:rFonts w:ascii="Times New Roman" w:hAnsi="Times New Roman" w:cs="Times New Roman"/>
          <w:lang w:val="lt-LT"/>
        </w:rPr>
        <w:t>Saugumo duomen</w:t>
      </w:r>
      <w:r>
        <w:rPr>
          <w:rFonts w:ascii="Times New Roman" w:hAnsi="Times New Roman" w:cs="Times New Roman"/>
          <w:lang w:val="lt-LT"/>
        </w:rPr>
        <w:t>ų santrauka</w:t>
      </w:r>
    </w:p>
    <w:p w:rsidR="00416240" w:rsidRPr="00120D32" w:rsidRDefault="00416240" w:rsidP="00416240">
      <w:pPr>
        <w:spacing w:after="0" w:line="240" w:lineRule="auto"/>
        <w:rPr>
          <w:rFonts w:ascii="Times New Roman" w:eastAsia="Times New Roman" w:hAnsi="Times New Roman" w:cs="Times New Roman"/>
          <w:lang w:val="lt-LT"/>
        </w:rPr>
      </w:pPr>
      <w:r w:rsidRPr="002A2CD8">
        <w:rPr>
          <w:rFonts w:ascii="Times New Roman" w:hAnsi="Times New Roman" w:cs="Times New Roman"/>
          <w:lang w:val="lt-LT"/>
        </w:rPr>
        <w:t>Gauta pranešimų apie vartojant flukonazolą pasireiškusią vaistinio preparato sukeltą reakciją su eozinofilija ir sisteminiais simptomais (DRESS) (žr. 4.4 skyrių).</w:t>
      </w:r>
    </w:p>
    <w:p w:rsidR="00416240" w:rsidRDefault="00416240" w:rsidP="009F57EB">
      <w:pPr>
        <w:spacing w:after="0" w:line="240" w:lineRule="auto"/>
        <w:rPr>
          <w:rFonts w:ascii="Times New Roman" w:eastAsia="Times New Roman" w:hAnsi="Times New Roman" w:cs="Times New Roman"/>
          <w:lang w:val="lt-LT"/>
        </w:rPr>
      </w:pP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Dažniausios </w:t>
      </w:r>
      <w:r w:rsidRPr="00807C93">
        <w:rPr>
          <w:rFonts w:ascii="Times New Roman" w:eastAsia="Times New Roman" w:hAnsi="Times New Roman" w:cs="Times New Roman"/>
          <w:lang w:val="lt-LT"/>
        </w:rPr>
        <w:t>(</w:t>
      </w:r>
      <w:r w:rsidR="00807C93">
        <w:rPr>
          <w:rFonts w:ascii="Times New Roman" w:eastAsia="Times New Roman" w:hAnsi="Times New Roman" w:cs="Times New Roman"/>
          <w:lang w:val="lt-LT"/>
        </w:rPr>
        <w:t xml:space="preserve">nuo </w:t>
      </w:r>
      <w:r w:rsidR="00807C93" w:rsidRPr="002A2CD8">
        <w:rPr>
          <w:rFonts w:ascii="Times New Roman" w:hAnsi="Times New Roman" w:cs="Times New Roman"/>
          <w:lang w:val="lt-LT"/>
        </w:rPr>
        <w:t xml:space="preserve">≥1/100 iki </w:t>
      </w:r>
      <w:r w:rsidRPr="00807C93">
        <w:rPr>
          <w:rFonts w:ascii="Times New Roman" w:eastAsia="Times New Roman" w:hAnsi="Times New Roman" w:cs="Times New Roman"/>
          <w:lang w:val="lt-LT"/>
        </w:rPr>
        <w:sym w:font="Symbol" w:char="F0B3"/>
      </w:r>
      <w:r w:rsidRPr="00807C93">
        <w:rPr>
          <w:rFonts w:ascii="Times New Roman" w:eastAsia="Times New Roman" w:hAnsi="Times New Roman" w:cs="Times New Roman"/>
          <w:lang w:val="lt-LT"/>
        </w:rPr>
        <w:t> 1/10</w:t>
      </w:r>
      <w:r w:rsidRPr="0052568B">
        <w:rPr>
          <w:rFonts w:ascii="Times New Roman" w:eastAsia="Times New Roman" w:hAnsi="Times New Roman" w:cs="Times New Roman"/>
          <w:lang w:val="lt-LT"/>
        </w:rPr>
        <w:t xml:space="preserve">) pastebėtos nepageidaujamos reakcijos yra galvos skausmas, pilvo skausmas, viduriavimas, pykinimas, vėmimas, alaninaminotransferazės aktyvumo padidėjimas aspartataminotransferazės aktyvumo padidėjimas, šarminės fosfatazės padaugėjimas kraujyje ir išbėrimas. </w:t>
      </w:r>
    </w:p>
    <w:p w:rsidR="009F57EB" w:rsidRDefault="009F57EB" w:rsidP="009F57EB">
      <w:pPr>
        <w:spacing w:after="0" w:line="240" w:lineRule="auto"/>
        <w:rPr>
          <w:rFonts w:ascii="Times New Roman" w:eastAsia="Times New Roman" w:hAnsi="Times New Roman" w:cs="Times New Roman"/>
          <w:lang w:val="lt-LT"/>
        </w:rPr>
      </w:pPr>
    </w:p>
    <w:p w:rsidR="00120D32" w:rsidRPr="0052568B" w:rsidRDefault="00120D32" w:rsidP="009F57EB">
      <w:pPr>
        <w:spacing w:after="0" w:line="240" w:lineRule="auto"/>
        <w:rPr>
          <w:rFonts w:ascii="Times New Roman" w:eastAsia="Times New Roman" w:hAnsi="Times New Roman" w:cs="Times New Roman"/>
          <w:lang w:val="lt-LT"/>
        </w:rPr>
      </w:pPr>
    </w:p>
    <w:p w:rsidR="009F57EB" w:rsidRPr="0052568B" w:rsidRDefault="009F57EB" w:rsidP="009F57EB">
      <w:pPr>
        <w:autoSpaceDE w:val="0"/>
        <w:spacing w:after="0" w:line="240" w:lineRule="auto"/>
        <w:contextualSpacing/>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Gydymo </w:t>
      </w:r>
      <w:r w:rsidR="00807C93">
        <w:rPr>
          <w:rFonts w:ascii="Times New Roman" w:eastAsia="Times New Roman" w:hAnsi="Times New Roman" w:cs="Times New Roman"/>
          <w:lang w:val="lt-LT" w:eastAsia="lt-LT"/>
        </w:rPr>
        <w:t xml:space="preserve">flukonazolu </w:t>
      </w:r>
      <w:r w:rsidRPr="0052568B">
        <w:rPr>
          <w:rFonts w:ascii="Times New Roman" w:eastAsia="Times New Roman" w:hAnsi="Times New Roman" w:cs="Times New Roman"/>
          <w:lang w:val="lt-LT" w:eastAsia="lt-LT"/>
        </w:rPr>
        <w:t xml:space="preserve">metu pastebėtos nepageidaujamos reakcijos yra išvardytos </w:t>
      </w:r>
      <w:r w:rsidR="000D1BFE">
        <w:rPr>
          <w:rFonts w:ascii="Times New Roman" w:eastAsia="Times New Roman" w:hAnsi="Times New Roman" w:cs="Times New Roman"/>
          <w:lang w:val="lt-LT" w:eastAsia="lt-LT"/>
        </w:rPr>
        <w:t>toliau</w:t>
      </w:r>
      <w:r w:rsidRPr="0052568B">
        <w:rPr>
          <w:rFonts w:ascii="Times New Roman" w:eastAsia="Times New Roman" w:hAnsi="Times New Roman" w:cs="Times New Roman"/>
          <w:lang w:val="lt-LT" w:eastAsia="lt-LT"/>
        </w:rPr>
        <w:t xml:space="preserve"> esančioje lentelėje. Jų dažnis apibūdinamas taip: labai dažnas (≥ 1/10), dažnas (nuo ≥ 1/100</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iki &lt; 1/10), nedažnas (nuo ≥ 1/1</w:t>
      </w:r>
      <w:r w:rsidR="00282C2D">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000</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iki &lt; 1/100), retas (nuo ≥ 1/10</w:t>
      </w:r>
      <w:r w:rsidR="00282C2D">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000</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iki &lt; 1/1</w:t>
      </w:r>
      <w:r w:rsidR="00282C2D">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000), labai retas (&lt; 1/10</w:t>
      </w:r>
      <w:r w:rsidR="00282C2D">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000) ir nežinomas (</w:t>
      </w:r>
      <w:r w:rsidR="00E827D8">
        <w:rPr>
          <w:rFonts w:ascii="Times New Roman" w:eastAsia="Times New Roman" w:hAnsi="Times New Roman" w:cs="Times New Roman"/>
          <w:lang w:val="lt-LT" w:eastAsia="lt-LT"/>
        </w:rPr>
        <w:t xml:space="preserve">dažnis </w:t>
      </w:r>
      <w:r w:rsidRPr="0052568B">
        <w:rPr>
          <w:rFonts w:ascii="Times New Roman" w:eastAsia="Times New Roman" w:hAnsi="Times New Roman" w:cs="Times New Roman"/>
          <w:lang w:val="lt-LT" w:eastAsia="lt-LT"/>
        </w:rPr>
        <w:t>negali būti apskaičiuotas pagal turimus duomenis).</w:t>
      </w:r>
    </w:p>
    <w:p w:rsidR="009F57EB" w:rsidRPr="0052568B" w:rsidRDefault="009F57EB" w:rsidP="009F57EB">
      <w:pPr>
        <w:spacing w:after="0" w:line="240" w:lineRule="auto"/>
        <w:rPr>
          <w:rFonts w:ascii="Times New Roman" w:eastAsia="Times New Roman" w:hAnsi="Times New Roman" w:cs="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984"/>
        <w:gridCol w:w="1701"/>
        <w:gridCol w:w="2126"/>
        <w:gridCol w:w="1843"/>
      </w:tblGrid>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Organų sistemų klasė</w:t>
            </w:r>
          </w:p>
          <w:p w:rsidR="00120D32" w:rsidRPr="0052568B" w:rsidRDefault="00120D32" w:rsidP="00470241">
            <w:pPr>
              <w:spacing w:after="0" w:line="240" w:lineRule="auto"/>
              <w:rPr>
                <w:rFonts w:ascii="Times New Roman" w:eastAsia="Times New Roman" w:hAnsi="Times New Roman" w:cs="Times New Roman"/>
                <w:b/>
                <w:lang w:val="lt-LT"/>
              </w:rPr>
            </w:pPr>
          </w:p>
        </w:tc>
        <w:tc>
          <w:tcPr>
            <w:tcW w:w="1984" w:type="dxa"/>
          </w:tcPr>
          <w:p w:rsidR="00120D32" w:rsidRPr="0052568B" w:rsidRDefault="00120D32" w:rsidP="00470241">
            <w:pPr>
              <w:spacing w:after="0" w:line="240" w:lineRule="auto"/>
              <w:jc w:val="center"/>
              <w:rPr>
                <w:rFonts w:ascii="Times New Roman" w:eastAsia="Times New Roman" w:hAnsi="Times New Roman" w:cs="Times New Roman"/>
                <w:b/>
                <w:lang w:val="lt-LT"/>
              </w:rPr>
            </w:pPr>
            <w:r w:rsidRPr="0052568B">
              <w:rPr>
                <w:rFonts w:ascii="Times New Roman" w:eastAsia="Times New Roman" w:hAnsi="Times New Roman" w:cs="Times New Roman"/>
                <w:b/>
                <w:lang w:val="lt-LT"/>
              </w:rPr>
              <w:t>Dažnas</w:t>
            </w:r>
          </w:p>
        </w:tc>
        <w:tc>
          <w:tcPr>
            <w:tcW w:w="1701" w:type="dxa"/>
          </w:tcPr>
          <w:p w:rsidR="00120D32" w:rsidRPr="0052568B" w:rsidRDefault="00120D32" w:rsidP="00470241">
            <w:pPr>
              <w:spacing w:after="0" w:line="240" w:lineRule="auto"/>
              <w:jc w:val="center"/>
              <w:rPr>
                <w:rFonts w:ascii="Times New Roman" w:eastAsia="Times New Roman" w:hAnsi="Times New Roman" w:cs="Times New Roman"/>
                <w:b/>
                <w:lang w:val="lt-LT"/>
              </w:rPr>
            </w:pPr>
            <w:r w:rsidRPr="0052568B">
              <w:rPr>
                <w:rFonts w:ascii="Times New Roman" w:eastAsia="Times New Roman" w:hAnsi="Times New Roman" w:cs="Times New Roman"/>
                <w:b/>
                <w:lang w:val="lt-LT"/>
              </w:rPr>
              <w:t>Nedažnas</w:t>
            </w:r>
          </w:p>
        </w:tc>
        <w:tc>
          <w:tcPr>
            <w:tcW w:w="2126" w:type="dxa"/>
          </w:tcPr>
          <w:p w:rsidR="00120D32" w:rsidRPr="0052568B" w:rsidRDefault="00120D32" w:rsidP="00470241">
            <w:pPr>
              <w:spacing w:after="0" w:line="240" w:lineRule="auto"/>
              <w:jc w:val="center"/>
              <w:rPr>
                <w:rFonts w:ascii="Times New Roman" w:eastAsia="Times New Roman" w:hAnsi="Times New Roman" w:cs="Times New Roman"/>
                <w:b/>
                <w:lang w:val="lt-LT"/>
              </w:rPr>
            </w:pPr>
            <w:r w:rsidRPr="0052568B">
              <w:rPr>
                <w:rFonts w:ascii="Times New Roman" w:eastAsia="Times New Roman" w:hAnsi="Times New Roman" w:cs="Times New Roman"/>
                <w:b/>
                <w:lang w:val="lt-LT"/>
              </w:rPr>
              <w:t>Retas</w:t>
            </w:r>
          </w:p>
        </w:tc>
        <w:tc>
          <w:tcPr>
            <w:tcW w:w="1843" w:type="dxa"/>
          </w:tcPr>
          <w:p w:rsidR="00120D32" w:rsidRPr="0052568B" w:rsidRDefault="00120D32" w:rsidP="00470241">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Dažnis nežinomas</w:t>
            </w: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Kraujo ir limfinės sistemos sutrikimai</w:t>
            </w:r>
          </w:p>
        </w:tc>
        <w:tc>
          <w:tcPr>
            <w:tcW w:w="1984" w:type="dxa"/>
          </w:tcPr>
          <w:p w:rsidR="00120D32" w:rsidRPr="0052568B" w:rsidRDefault="00120D32" w:rsidP="00470241">
            <w:pPr>
              <w:spacing w:after="0" w:line="240" w:lineRule="auto"/>
              <w:jc w:val="center"/>
              <w:rPr>
                <w:rFonts w:ascii="Times New Roman" w:eastAsia="Times New Roman" w:hAnsi="Times New Roman" w:cs="Times New Roman"/>
                <w:b/>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Anemija</w:t>
            </w: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Agranulocitozė,</w:t>
            </w:r>
          </w:p>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leukopenija,</w:t>
            </w:r>
          </w:p>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trombocitopenija,</w:t>
            </w:r>
          </w:p>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neutropenija</w:t>
            </w:r>
          </w:p>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Imuninės sistemos sutrikimai</w:t>
            </w:r>
          </w:p>
          <w:p w:rsidR="00120D32" w:rsidRPr="0052568B" w:rsidRDefault="00120D32" w:rsidP="00470241">
            <w:pPr>
              <w:spacing w:after="0" w:line="240" w:lineRule="auto"/>
              <w:rPr>
                <w:rFonts w:ascii="Times New Roman" w:eastAsia="Times New Roman" w:hAnsi="Times New Roman" w:cs="Times New Roman"/>
                <w:b/>
                <w:lang w:val="lt-LT"/>
              </w:rPr>
            </w:pPr>
          </w:p>
        </w:tc>
        <w:tc>
          <w:tcPr>
            <w:tcW w:w="1984" w:type="dxa"/>
          </w:tcPr>
          <w:p w:rsidR="00120D32" w:rsidRPr="0052568B" w:rsidRDefault="00120D32" w:rsidP="00470241">
            <w:pPr>
              <w:spacing w:after="0" w:line="240" w:lineRule="auto"/>
              <w:jc w:val="center"/>
              <w:rPr>
                <w:rFonts w:ascii="Times New Roman" w:eastAsia="Times New Roman" w:hAnsi="Times New Roman" w:cs="Times New Roman"/>
                <w:b/>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Anafilaksija</w:t>
            </w:r>
          </w:p>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Metabolizmo ir mitybos sutrikimai</w:t>
            </w:r>
          </w:p>
        </w:tc>
        <w:tc>
          <w:tcPr>
            <w:tcW w:w="1984" w:type="dxa"/>
          </w:tcPr>
          <w:p w:rsidR="00120D32" w:rsidRPr="0052568B" w:rsidRDefault="00120D32" w:rsidP="00470241">
            <w:pPr>
              <w:spacing w:after="0" w:line="240" w:lineRule="auto"/>
              <w:jc w:val="center"/>
              <w:rPr>
                <w:rFonts w:ascii="Times New Roman" w:eastAsia="Times New Roman" w:hAnsi="Times New Roman" w:cs="Times New Roman"/>
                <w:b/>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Apetito sumažėjimas</w:t>
            </w: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Hipercholesterolemija,</w:t>
            </w:r>
          </w:p>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hipertrigliceridemija,</w:t>
            </w:r>
          </w:p>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hipokalemija</w:t>
            </w:r>
          </w:p>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Psichikos sutrikimai</w:t>
            </w:r>
          </w:p>
        </w:tc>
        <w:tc>
          <w:tcPr>
            <w:tcW w:w="1984" w:type="dxa"/>
          </w:tcPr>
          <w:p w:rsidR="00120D32" w:rsidRPr="0052568B" w:rsidRDefault="00120D32" w:rsidP="00470241">
            <w:pPr>
              <w:spacing w:after="0" w:line="240" w:lineRule="auto"/>
              <w:jc w:val="center"/>
              <w:rPr>
                <w:rFonts w:ascii="Times New Roman" w:eastAsia="Times New Roman" w:hAnsi="Times New Roman" w:cs="Times New Roman"/>
                <w:b/>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Somnolencija, nemiga</w:t>
            </w:r>
          </w:p>
          <w:p w:rsidR="00120D32" w:rsidRPr="0052568B" w:rsidRDefault="00120D32" w:rsidP="00470241">
            <w:pPr>
              <w:spacing w:after="0" w:line="240" w:lineRule="auto"/>
              <w:rPr>
                <w:rFonts w:ascii="Times New Roman" w:eastAsia="Times New Roman" w:hAnsi="Times New Roman" w:cs="Times New Roman"/>
                <w:lang w:val="lt-LT"/>
              </w:rPr>
            </w:pP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Nervų sistemos sutrikimai</w:t>
            </w: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Galvos skausmas</w:t>
            </w: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Traukuliai, parestezija, svaigulys, skonio pojūčio pokytis</w:t>
            </w:r>
          </w:p>
          <w:p w:rsidR="00120D32" w:rsidRPr="0052568B" w:rsidRDefault="00120D32" w:rsidP="00470241">
            <w:pPr>
              <w:spacing w:after="0" w:line="240" w:lineRule="auto"/>
              <w:rPr>
                <w:rFonts w:ascii="Times New Roman" w:eastAsia="Times New Roman" w:hAnsi="Times New Roman" w:cs="Times New Roman"/>
                <w:lang w:val="lt-LT"/>
              </w:rPr>
            </w:pP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Drebulys</w:t>
            </w: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Ausų ir labirintų sutrikimai</w:t>
            </w: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Galvos sukimasis </w:t>
            </w:r>
            <w:r w:rsidRPr="00500DC4">
              <w:rPr>
                <w:rFonts w:ascii="Times New Roman" w:eastAsia="Times New Roman" w:hAnsi="Times New Roman" w:cs="Times New Roman"/>
                <w:i/>
                <w:lang w:val="lt-LT"/>
              </w:rPr>
              <w:t>(</w:t>
            </w:r>
            <w:r w:rsidRPr="0052568B">
              <w:rPr>
                <w:rFonts w:ascii="Times New Roman" w:eastAsia="Times New Roman" w:hAnsi="Times New Roman" w:cs="Times New Roman"/>
                <w:i/>
                <w:lang w:val="lt-LT"/>
              </w:rPr>
              <w:t>vertigo</w:t>
            </w:r>
            <w:r w:rsidRPr="00500DC4">
              <w:rPr>
                <w:rFonts w:ascii="Times New Roman" w:eastAsia="Times New Roman" w:hAnsi="Times New Roman" w:cs="Times New Roman"/>
                <w:i/>
                <w:lang w:val="lt-LT"/>
              </w:rPr>
              <w:t>)</w:t>
            </w:r>
          </w:p>
          <w:p w:rsidR="00120D32" w:rsidRPr="0052568B" w:rsidRDefault="00120D32" w:rsidP="00470241">
            <w:pPr>
              <w:spacing w:after="0" w:line="240" w:lineRule="auto"/>
              <w:rPr>
                <w:rFonts w:ascii="Times New Roman" w:eastAsia="Times New Roman" w:hAnsi="Times New Roman" w:cs="Times New Roman"/>
                <w:lang w:val="lt-LT"/>
              </w:rPr>
            </w:pP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2A2CD8"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Širdies sutrikimai</w:t>
            </w: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00DC4">
              <w:rPr>
                <w:rFonts w:ascii="Times New Roman" w:eastAsia="Times New Roman" w:hAnsi="Times New Roman" w:cs="Times New Roman"/>
                <w:lang w:val="fr-FR"/>
              </w:rPr>
              <w:t>Torsade</w:t>
            </w:r>
            <w:r w:rsidRPr="00500DC4">
              <w:rPr>
                <w:rFonts w:ascii="Times New Roman" w:eastAsia="Times New Roman" w:hAnsi="Times New Roman" w:cs="Times New Roman"/>
                <w:spacing w:val="-7"/>
                <w:lang w:val="fr-FR"/>
              </w:rPr>
              <w:t xml:space="preserve"> </w:t>
            </w:r>
            <w:r w:rsidRPr="00500DC4">
              <w:rPr>
                <w:rFonts w:ascii="Times New Roman" w:eastAsia="Times New Roman" w:hAnsi="Times New Roman" w:cs="Times New Roman"/>
                <w:lang w:val="fr-FR"/>
              </w:rPr>
              <w:t>de</w:t>
            </w:r>
            <w:r w:rsidRPr="00500DC4">
              <w:rPr>
                <w:rFonts w:ascii="Times New Roman" w:eastAsia="Times New Roman" w:hAnsi="Times New Roman" w:cs="Times New Roman"/>
                <w:spacing w:val="-2"/>
                <w:lang w:val="fr-FR"/>
              </w:rPr>
              <w:t xml:space="preserve"> </w:t>
            </w:r>
            <w:r w:rsidRPr="00500DC4">
              <w:rPr>
                <w:rFonts w:ascii="Times New Roman" w:eastAsia="Times New Roman" w:hAnsi="Times New Roman" w:cs="Times New Roman"/>
                <w:lang w:val="fr-FR"/>
              </w:rPr>
              <w:t>pointes</w:t>
            </w:r>
            <w:r w:rsidRPr="00500DC4">
              <w:rPr>
                <w:rFonts w:ascii="Times New Roman" w:eastAsia="Times New Roman" w:hAnsi="Times New Roman" w:cs="Times New Roman"/>
                <w:spacing w:val="-6"/>
                <w:lang w:val="fr-FR"/>
              </w:rPr>
              <w:t xml:space="preserve"> </w:t>
            </w:r>
            <w:r w:rsidRPr="0052568B">
              <w:rPr>
                <w:rFonts w:ascii="Times New Roman" w:eastAsia="Times New Roman" w:hAnsi="Times New Roman" w:cs="Times New Roman"/>
                <w:lang w:val="lt-LT"/>
              </w:rPr>
              <w:t>(žr.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QT intervalo pailgėjimas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w:t>
            </w:r>
          </w:p>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00DC4" w:rsidRDefault="00120D32" w:rsidP="00470241">
            <w:pPr>
              <w:spacing w:after="0" w:line="240" w:lineRule="auto"/>
              <w:rPr>
                <w:rFonts w:ascii="Times New Roman" w:eastAsia="Times New Roman" w:hAnsi="Times New Roman" w:cs="Times New Roman"/>
                <w:lang w:val="fr-FR"/>
              </w:rPr>
            </w:pPr>
          </w:p>
        </w:tc>
      </w:tr>
      <w:tr w:rsidR="00120D32" w:rsidRPr="002A2CD8"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Virškinimo trakto sutrikimai</w:t>
            </w: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Pilvo skausmas, vėmimas, viduriavimas, pykinimas</w:t>
            </w: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Vidurių užkietėjimas, dispepsija, dujų susikaupimas virškinimo trakte, burnos džiūvimas</w:t>
            </w:r>
          </w:p>
          <w:p w:rsidR="00120D32" w:rsidRPr="0052568B" w:rsidRDefault="00120D32" w:rsidP="00470241">
            <w:pPr>
              <w:spacing w:after="0" w:line="240" w:lineRule="auto"/>
              <w:rPr>
                <w:rFonts w:ascii="Times New Roman" w:eastAsia="Times New Roman" w:hAnsi="Times New Roman" w:cs="Times New Roman"/>
                <w:lang w:val="lt-LT"/>
              </w:rPr>
            </w:pP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2A2CD8"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Kepenų, tulžies pūslės ir latakų sutrikimai</w:t>
            </w: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Alaninaminotransferazės aktyvu</w:t>
            </w:r>
            <w:r w:rsidRPr="0052568B">
              <w:rPr>
                <w:rFonts w:ascii="Times New Roman" w:eastAsia="Times New Roman" w:hAnsi="Times New Roman" w:cs="Times New Roman"/>
                <w:spacing w:val="-1"/>
                <w:lang w:val="lt-LT"/>
              </w:rPr>
              <w:t>m</w:t>
            </w:r>
            <w:r w:rsidRPr="0052568B">
              <w:rPr>
                <w:rFonts w:ascii="Times New Roman" w:eastAsia="Times New Roman" w:hAnsi="Times New Roman" w:cs="Times New Roman"/>
                <w:lang w:val="lt-LT"/>
              </w:rPr>
              <w:t>o padidėji</w:t>
            </w:r>
            <w:r w:rsidRPr="0052568B">
              <w:rPr>
                <w:rFonts w:ascii="Times New Roman" w:eastAsia="Times New Roman" w:hAnsi="Times New Roman" w:cs="Times New Roman"/>
                <w:spacing w:val="-2"/>
                <w:lang w:val="lt-LT"/>
              </w:rPr>
              <w:t>m</w:t>
            </w:r>
            <w:r w:rsidRPr="0052568B">
              <w:rPr>
                <w:rFonts w:ascii="Times New Roman" w:eastAsia="Times New Roman" w:hAnsi="Times New Roman" w:cs="Times New Roman"/>
                <w:lang w:val="lt-LT"/>
              </w:rPr>
              <w:t>as</w:t>
            </w:r>
            <w:r w:rsidRPr="0052568B">
              <w:rPr>
                <w:rFonts w:ascii="Times New Roman" w:eastAsia="Times New Roman" w:hAnsi="Times New Roman" w:cs="Times New Roman"/>
                <w:spacing w:val="-10"/>
                <w:lang w:val="lt-LT"/>
              </w:rPr>
              <w:t xml:space="preserve"> </w:t>
            </w:r>
            <w:r w:rsidRPr="0052568B">
              <w:rPr>
                <w:rFonts w:ascii="Times New Roman" w:eastAsia="Times New Roman" w:hAnsi="Times New Roman" w:cs="Times New Roman"/>
                <w:lang w:val="lt-LT"/>
              </w:rPr>
              <w:t>(žr.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aspartataminotransferazės aktyvu</w:t>
            </w:r>
            <w:r w:rsidRPr="0052568B">
              <w:rPr>
                <w:rFonts w:ascii="Times New Roman" w:eastAsia="Times New Roman" w:hAnsi="Times New Roman" w:cs="Times New Roman"/>
                <w:spacing w:val="-1"/>
                <w:lang w:val="lt-LT"/>
              </w:rPr>
              <w:t>m</w:t>
            </w:r>
            <w:r w:rsidRPr="0052568B">
              <w:rPr>
                <w:rFonts w:ascii="Times New Roman" w:eastAsia="Times New Roman" w:hAnsi="Times New Roman" w:cs="Times New Roman"/>
                <w:lang w:val="lt-LT"/>
              </w:rPr>
              <w:t>o padidėji</w:t>
            </w:r>
            <w:r w:rsidRPr="0052568B">
              <w:rPr>
                <w:rFonts w:ascii="Times New Roman" w:eastAsia="Times New Roman" w:hAnsi="Times New Roman" w:cs="Times New Roman"/>
                <w:spacing w:val="-2"/>
                <w:lang w:val="lt-LT"/>
              </w:rPr>
              <w:t>m</w:t>
            </w:r>
            <w:r w:rsidRPr="0052568B">
              <w:rPr>
                <w:rFonts w:ascii="Times New Roman" w:eastAsia="Times New Roman" w:hAnsi="Times New Roman" w:cs="Times New Roman"/>
                <w:lang w:val="lt-LT"/>
              </w:rPr>
              <w:t>as</w:t>
            </w:r>
            <w:r w:rsidRPr="0052568B">
              <w:rPr>
                <w:rFonts w:ascii="Times New Roman" w:eastAsia="Times New Roman" w:hAnsi="Times New Roman" w:cs="Times New Roman"/>
                <w:spacing w:val="-10"/>
                <w:lang w:val="lt-LT"/>
              </w:rPr>
              <w:t xml:space="preserve"> </w:t>
            </w:r>
            <w:r w:rsidRPr="0052568B">
              <w:rPr>
                <w:rFonts w:ascii="Times New Roman" w:eastAsia="Times New Roman" w:hAnsi="Times New Roman" w:cs="Times New Roman"/>
                <w:lang w:val="lt-LT"/>
              </w:rPr>
              <w:t>(žr.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šarminės fosfatazės aktyvu</w:t>
            </w:r>
            <w:r w:rsidRPr="0052568B">
              <w:rPr>
                <w:rFonts w:ascii="Times New Roman" w:eastAsia="Times New Roman" w:hAnsi="Times New Roman" w:cs="Times New Roman"/>
                <w:spacing w:val="-1"/>
                <w:lang w:val="lt-LT"/>
              </w:rPr>
              <w:t>m</w:t>
            </w:r>
            <w:r w:rsidRPr="0052568B">
              <w:rPr>
                <w:rFonts w:ascii="Times New Roman" w:eastAsia="Times New Roman" w:hAnsi="Times New Roman" w:cs="Times New Roman"/>
                <w:lang w:val="lt-LT"/>
              </w:rPr>
              <w:t>o padidėji</w:t>
            </w:r>
            <w:r w:rsidRPr="0052568B">
              <w:rPr>
                <w:rFonts w:ascii="Times New Roman" w:eastAsia="Times New Roman" w:hAnsi="Times New Roman" w:cs="Times New Roman"/>
                <w:spacing w:val="-2"/>
                <w:lang w:val="lt-LT"/>
              </w:rPr>
              <w:t>m</w:t>
            </w:r>
            <w:r w:rsidRPr="0052568B">
              <w:rPr>
                <w:rFonts w:ascii="Times New Roman" w:eastAsia="Times New Roman" w:hAnsi="Times New Roman" w:cs="Times New Roman"/>
                <w:lang w:val="lt-LT"/>
              </w:rPr>
              <w:t>as kraujyje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w:t>
            </w: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Cholestazė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gelta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bilirubino kiekio padidėjimas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w:t>
            </w: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Kepenų nepakankamumas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kepenų ląstelių nekrozė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hepatitas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kepenų ląstelių pažaida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w:t>
            </w:r>
          </w:p>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2A2CD8"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Odos ir poodinio audinio sutrikimai</w:t>
            </w: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Išbėrimas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w:t>
            </w: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Vaistinio</w:t>
            </w:r>
            <w:r w:rsidRPr="0052568B">
              <w:rPr>
                <w:rFonts w:ascii="Times New Roman" w:eastAsia="Times New Roman" w:hAnsi="Times New Roman" w:cs="Times New Roman"/>
                <w:spacing w:val="-8"/>
                <w:lang w:val="lt-LT"/>
              </w:rPr>
              <w:t xml:space="preserve"> </w:t>
            </w:r>
            <w:r w:rsidRPr="0052568B">
              <w:rPr>
                <w:rFonts w:ascii="Times New Roman" w:eastAsia="Times New Roman" w:hAnsi="Times New Roman" w:cs="Times New Roman"/>
                <w:lang w:val="lt-LT"/>
              </w:rPr>
              <w:t>preparato sukelta</w:t>
            </w:r>
            <w:r w:rsidRPr="0052568B">
              <w:rPr>
                <w:rFonts w:ascii="Times New Roman" w:eastAsia="Times New Roman" w:hAnsi="Times New Roman" w:cs="Times New Roman"/>
                <w:spacing w:val="-6"/>
                <w:lang w:val="lt-LT"/>
              </w:rPr>
              <w:t xml:space="preserve"> </w:t>
            </w:r>
            <w:r w:rsidRPr="0052568B">
              <w:rPr>
                <w:rFonts w:ascii="Times New Roman" w:eastAsia="Times New Roman" w:hAnsi="Times New Roman" w:cs="Times New Roman"/>
                <w:lang w:val="lt-LT"/>
              </w:rPr>
              <w:t>erupcija*</w:t>
            </w:r>
            <w:r w:rsidRPr="0052568B">
              <w:rPr>
                <w:rFonts w:ascii="Times New Roman" w:eastAsia="Times New Roman" w:hAnsi="Times New Roman" w:cs="Times New Roman"/>
                <w:spacing w:val="-6"/>
                <w:lang w:val="lt-LT"/>
              </w:rPr>
              <w:t xml:space="preserve"> </w:t>
            </w:r>
            <w:r w:rsidRPr="0052568B">
              <w:rPr>
                <w:rFonts w:ascii="Times New Roman" w:eastAsia="Times New Roman" w:hAnsi="Times New Roman" w:cs="Times New Roman"/>
                <w:lang w:val="lt-LT"/>
              </w:rPr>
              <w:t>(žr.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dilgėlinė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niež</w:t>
            </w:r>
            <w:r>
              <w:rPr>
                <w:rFonts w:ascii="Times New Roman" w:eastAsia="Times New Roman" w:hAnsi="Times New Roman" w:cs="Times New Roman"/>
                <w:lang w:val="lt-LT"/>
              </w:rPr>
              <w:t>ėjimas</w:t>
            </w:r>
            <w:r w:rsidRPr="0052568B">
              <w:rPr>
                <w:rFonts w:ascii="Times New Roman" w:eastAsia="Times New Roman" w:hAnsi="Times New Roman" w:cs="Times New Roman"/>
                <w:lang w:val="lt-LT"/>
              </w:rPr>
              <w:t>, prakaitavimo padidėjimas</w:t>
            </w: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Toksinė epidermio nekrolizė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 xml:space="preserve">skyrių), </w:t>
            </w:r>
            <w:r w:rsidRPr="00373FCF">
              <w:rPr>
                <w:rFonts w:ascii="Times New Roman" w:eastAsia="Times New Roman" w:hAnsi="Times New Roman" w:cs="Times New Roman"/>
                <w:i/>
                <w:lang w:val="lt-LT"/>
              </w:rPr>
              <w:t>Stevens-Johnson</w:t>
            </w:r>
            <w:r w:rsidRPr="0052568B">
              <w:rPr>
                <w:rFonts w:ascii="Times New Roman" w:eastAsia="Times New Roman" w:hAnsi="Times New Roman" w:cs="Times New Roman"/>
                <w:lang w:val="lt-LT"/>
              </w:rPr>
              <w:t xml:space="preserve"> sindromas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ūminė generalizuota egzanteminė pustuliozė (žr.</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4.4</w:t>
            </w:r>
            <w:r>
              <w:rPr>
                <w:rFonts w:ascii="Times New Roman" w:eastAsia="Times New Roman" w:hAnsi="Times New Roman" w:cs="Times New Roman"/>
                <w:lang w:val="lt-LT"/>
              </w:rPr>
              <w:t> </w:t>
            </w:r>
            <w:r w:rsidRPr="0052568B">
              <w:rPr>
                <w:rFonts w:ascii="Times New Roman" w:eastAsia="Times New Roman" w:hAnsi="Times New Roman" w:cs="Times New Roman"/>
                <w:lang w:val="lt-LT"/>
              </w:rPr>
              <w:t>skyrių), eksfoliacinis dermatitas, angioneurozinė edema, veido edema, alopecija</w:t>
            </w:r>
          </w:p>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3E2639" w:rsidRDefault="003E2639" w:rsidP="00470241">
            <w:pPr>
              <w:spacing w:after="0" w:line="240" w:lineRule="auto"/>
              <w:rPr>
                <w:rFonts w:ascii="Times New Roman" w:eastAsia="Times New Roman" w:hAnsi="Times New Roman" w:cs="Times New Roman"/>
                <w:lang w:val="lt-LT"/>
              </w:rPr>
            </w:pPr>
            <w:r w:rsidRPr="002A2CD8">
              <w:rPr>
                <w:rFonts w:ascii="Times New Roman" w:hAnsi="Times New Roman" w:cs="Times New Roman"/>
                <w:lang w:val="pt-PT"/>
              </w:rPr>
              <w:t>Vaistinio preparato sukelta reakcija, pasireiškianti eozinofilija ir sisteminiais simptomais (DRESS)</w:t>
            </w: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Skeleto, raumenų ir jungiamojoje audinio sutrikimai</w:t>
            </w:r>
          </w:p>
          <w:p w:rsidR="00120D32" w:rsidRPr="0052568B" w:rsidRDefault="00120D32" w:rsidP="00470241">
            <w:pPr>
              <w:spacing w:after="0" w:line="240" w:lineRule="auto"/>
              <w:rPr>
                <w:rFonts w:ascii="Times New Roman" w:eastAsia="Times New Roman" w:hAnsi="Times New Roman" w:cs="Times New Roman"/>
                <w:b/>
                <w:lang w:val="lt-LT"/>
              </w:rPr>
            </w:pP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Mialgija</w:t>
            </w: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r w:rsidR="00120D32" w:rsidRPr="00EB13CC" w:rsidTr="00324796">
        <w:tc>
          <w:tcPr>
            <w:tcW w:w="2235" w:type="dxa"/>
          </w:tcPr>
          <w:p w:rsidR="00120D32" w:rsidRPr="0052568B" w:rsidRDefault="00120D32" w:rsidP="00470241">
            <w:pPr>
              <w:spacing w:after="0" w:line="240" w:lineRule="auto"/>
              <w:rPr>
                <w:rFonts w:ascii="Times New Roman" w:eastAsia="Times New Roman" w:hAnsi="Times New Roman" w:cs="Times New Roman"/>
                <w:b/>
                <w:lang w:val="lt-LT"/>
              </w:rPr>
            </w:pPr>
            <w:r w:rsidRPr="0052568B">
              <w:rPr>
                <w:rFonts w:ascii="Times New Roman" w:eastAsia="Times New Roman" w:hAnsi="Times New Roman" w:cs="Times New Roman"/>
                <w:b/>
                <w:lang w:val="lt-LT"/>
              </w:rPr>
              <w:t>Bendrieji sutrikimai ir vartojimo vietos pažeidimai</w:t>
            </w:r>
          </w:p>
          <w:p w:rsidR="00120D32" w:rsidRPr="0052568B" w:rsidRDefault="00120D32" w:rsidP="00470241">
            <w:pPr>
              <w:spacing w:after="0" w:line="240" w:lineRule="auto"/>
              <w:rPr>
                <w:rFonts w:ascii="Times New Roman" w:eastAsia="Times New Roman" w:hAnsi="Times New Roman" w:cs="Times New Roman"/>
                <w:b/>
                <w:lang w:val="lt-LT"/>
              </w:rPr>
            </w:pPr>
          </w:p>
        </w:tc>
        <w:tc>
          <w:tcPr>
            <w:tcW w:w="1984"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701" w:type="dxa"/>
          </w:tcPr>
          <w:p w:rsidR="00120D32" w:rsidRPr="0052568B" w:rsidRDefault="00120D32" w:rsidP="00470241">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Nuovargis, negalavimas, astenija, karščiavimas</w:t>
            </w:r>
          </w:p>
        </w:tc>
        <w:tc>
          <w:tcPr>
            <w:tcW w:w="2126" w:type="dxa"/>
          </w:tcPr>
          <w:p w:rsidR="00120D32" w:rsidRPr="0052568B" w:rsidRDefault="00120D32" w:rsidP="00470241">
            <w:pPr>
              <w:spacing w:after="0" w:line="240" w:lineRule="auto"/>
              <w:rPr>
                <w:rFonts w:ascii="Times New Roman" w:eastAsia="Times New Roman" w:hAnsi="Times New Roman" w:cs="Times New Roman"/>
                <w:lang w:val="lt-LT"/>
              </w:rPr>
            </w:pPr>
          </w:p>
        </w:tc>
        <w:tc>
          <w:tcPr>
            <w:tcW w:w="1843" w:type="dxa"/>
          </w:tcPr>
          <w:p w:rsidR="00120D32" w:rsidRPr="0052568B" w:rsidRDefault="00120D32" w:rsidP="00470241">
            <w:pPr>
              <w:spacing w:after="0" w:line="240" w:lineRule="auto"/>
              <w:rPr>
                <w:rFonts w:ascii="Times New Roman" w:eastAsia="Times New Roman" w:hAnsi="Times New Roman" w:cs="Times New Roman"/>
                <w:lang w:val="lt-LT"/>
              </w:rPr>
            </w:pPr>
          </w:p>
        </w:tc>
      </w:tr>
    </w:tbl>
    <w:p w:rsidR="009F57EB" w:rsidRPr="00171BFF" w:rsidRDefault="009F57EB" w:rsidP="009F57EB">
      <w:pPr>
        <w:tabs>
          <w:tab w:val="left" w:pos="567"/>
        </w:tabs>
        <w:spacing w:after="0" w:line="240" w:lineRule="auto"/>
        <w:rPr>
          <w:rFonts w:ascii="Times New Roman" w:eastAsia="Times New Roman" w:hAnsi="Times New Roman" w:cs="Times New Roman"/>
          <w:color w:val="000000"/>
          <w:sz w:val="18"/>
          <w:szCs w:val="18"/>
          <w:lang w:val="en-GB"/>
        </w:rPr>
      </w:pPr>
      <w:r w:rsidRPr="00171BFF">
        <w:rPr>
          <w:rFonts w:ascii="Times New Roman" w:eastAsia="Times New Roman" w:hAnsi="Times New Roman" w:cs="Times New Roman"/>
          <w:color w:val="000000"/>
          <w:sz w:val="18"/>
          <w:szCs w:val="18"/>
          <w:lang w:val="en-GB"/>
        </w:rPr>
        <w:t>*</w:t>
      </w:r>
      <w:r w:rsidR="000D1BFE" w:rsidRPr="00171BFF">
        <w:rPr>
          <w:rFonts w:ascii="Times New Roman" w:eastAsia="Times New Roman" w:hAnsi="Times New Roman" w:cs="Times New Roman"/>
          <w:color w:val="000000"/>
          <w:sz w:val="18"/>
          <w:szCs w:val="18"/>
          <w:lang w:val="en-GB"/>
        </w:rPr>
        <w:t>Į</w:t>
      </w:r>
      <w:r w:rsidRPr="00171BFF">
        <w:rPr>
          <w:rFonts w:ascii="Times New Roman" w:eastAsia="Times New Roman" w:hAnsi="Times New Roman" w:cs="Times New Roman"/>
          <w:color w:val="000000"/>
          <w:sz w:val="18"/>
          <w:szCs w:val="18"/>
          <w:lang w:val="en-GB"/>
        </w:rPr>
        <w:t>skaitant fiksuot</w:t>
      </w:r>
      <w:r w:rsidRPr="00171BFF">
        <w:rPr>
          <w:rFonts w:ascii="Times New Roman" w:eastAsia="Times New Roman" w:hAnsi="Times New Roman" w:cs="Times New Roman"/>
          <w:color w:val="000000"/>
          <w:sz w:val="18"/>
          <w:szCs w:val="18"/>
          <w:lang w:val="lt-LT"/>
        </w:rPr>
        <w:t>ą vaisto erupciją</w:t>
      </w:r>
      <w:r w:rsidR="000D1BFE" w:rsidRPr="00171BFF">
        <w:rPr>
          <w:rFonts w:ascii="Times New Roman" w:eastAsia="Times New Roman" w:hAnsi="Times New Roman" w:cs="Times New Roman"/>
          <w:color w:val="000000"/>
          <w:sz w:val="18"/>
          <w:szCs w:val="18"/>
          <w:lang w:val="lt-LT"/>
        </w:rPr>
        <w:t>.</w:t>
      </w:r>
    </w:p>
    <w:p w:rsidR="009F57EB" w:rsidRPr="00F22692"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Vaikų populiacija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ir paaugliams klinikinių tyrimų, išskyrus lytinių organų kandidamikozės indikaciją, metu pasireiškusių nepageidaujamų reakcijų pobūdis ir dažnis bei laboratorinių tyrimų duomenų pokyčiai yra panašūs į stebėtus suaugusiems žmonėms.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Pranešimas apie įtariamas nepageidaujamas reakcijas</w:t>
      </w:r>
    </w:p>
    <w:p w:rsidR="009F57EB" w:rsidRPr="0052568B" w:rsidRDefault="009F57EB" w:rsidP="009F57EB">
      <w:pPr>
        <w:autoSpaceDE w:val="0"/>
        <w:autoSpaceDN w:val="0"/>
        <w:adjustRightInd w:val="0"/>
        <w:spacing w:after="0" w:line="240" w:lineRule="auto"/>
        <w:jc w:val="both"/>
        <w:rPr>
          <w:rFonts w:ascii="Times New Roman" w:eastAsia="Times New Roman" w:hAnsi="Times New Roman" w:cs="Times New Roman"/>
          <w:noProof/>
          <w:snapToGrid w:val="0"/>
          <w:lang w:val="lt-LT" w:eastAsia="lt-LT"/>
        </w:rPr>
      </w:pPr>
      <w:r w:rsidRPr="0052568B">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w:t>
      </w:r>
      <w:r w:rsidR="00A3071E" w:rsidRPr="00373FCF">
        <w:rPr>
          <w:rFonts w:ascii="Times New Roman" w:hAnsi="Times New Roman" w:cs="Times New Roman"/>
          <w:lang w:val="lt-LT"/>
        </w:rPr>
        <w:t xml:space="preserve">Sveikatos priežiūros </w:t>
      </w:r>
      <w:r w:rsidR="00A3071E" w:rsidRPr="00373FCF">
        <w:rPr>
          <w:rFonts w:ascii="Times New Roman" w:hAnsi="Times New Roman" w:cs="Times New Roman"/>
          <w:szCs w:val="24"/>
          <w:lang w:val="lt-LT"/>
        </w:rPr>
        <w:t xml:space="preserve">ar farmacijos </w:t>
      </w:r>
      <w:r w:rsidR="00A3071E" w:rsidRPr="00373FCF">
        <w:rPr>
          <w:rFonts w:ascii="Times New Roman" w:hAnsi="Times New Roman" w:cs="Times New Roman"/>
          <w:lang w:val="lt-LT"/>
        </w:rPr>
        <w:t xml:space="preserve">specialistai turi pranešti apie bet kokias įtariamas nepageidaujamas reakcijas, </w:t>
      </w:r>
      <w:r w:rsidR="00A3071E" w:rsidRPr="00373FCF">
        <w:rPr>
          <w:rFonts w:ascii="Times New Roman" w:hAnsi="Times New Roman" w:cs="Times New Roman"/>
          <w:szCs w:val="24"/>
          <w:lang w:val="lt-LT"/>
        </w:rPr>
        <w:t xml:space="preserve">tiesiogiai </w:t>
      </w:r>
      <w:r w:rsidR="00A3071E" w:rsidRPr="00373FCF">
        <w:rPr>
          <w:rFonts w:ascii="Times New Roman" w:hAnsi="Times New Roman" w:cs="Times New Roman"/>
          <w:lang w:val="lt-LT"/>
        </w:rPr>
        <w:t xml:space="preserve">užpildę </w:t>
      </w:r>
      <w:r w:rsidR="00A3071E" w:rsidRPr="00373FCF">
        <w:rPr>
          <w:rFonts w:ascii="Times New Roman" w:hAnsi="Times New Roman" w:cs="Times New Roman"/>
          <w:szCs w:val="24"/>
          <w:lang w:val="lt-LT"/>
        </w:rPr>
        <w:t>pranešimo</w:t>
      </w:r>
      <w:r w:rsidR="00A3071E" w:rsidRPr="00373FCF">
        <w:rPr>
          <w:rFonts w:ascii="Times New Roman" w:hAnsi="Times New Roman" w:cs="Times New Roman"/>
          <w:lang w:val="lt-LT"/>
        </w:rPr>
        <w:t xml:space="preserve"> formą</w:t>
      </w:r>
      <w:r w:rsidR="00A3071E" w:rsidRPr="00373FCF">
        <w:rPr>
          <w:rFonts w:ascii="Times New Roman" w:hAnsi="Times New Roman" w:cs="Times New Roman"/>
          <w:szCs w:val="24"/>
          <w:lang w:val="lt-LT"/>
        </w:rPr>
        <w:t xml:space="preserve"> internetu Tarnybos Vaistinių preparatų informacinėje sistemoje </w:t>
      </w:r>
      <w:r w:rsidR="00A3071E" w:rsidRPr="00373FCF">
        <w:rPr>
          <w:rFonts w:ascii="Times New Roman" w:hAnsi="Times New Roman" w:cs="Times New Roman"/>
          <w:color w:val="0000FF"/>
          <w:szCs w:val="24"/>
          <w:u w:val="single"/>
          <w:lang w:val="lt-LT"/>
        </w:rPr>
        <w:t>https://vapris.vvkt.lt/vvkt-web/public/nrvSpecialist</w:t>
      </w:r>
      <w:r w:rsidR="00A3071E" w:rsidRPr="00373FCF">
        <w:rPr>
          <w:rFonts w:ascii="Times New Roman" w:hAnsi="Times New Roman" w:cs="Times New Roman"/>
          <w:szCs w:val="24"/>
          <w:lang w:val="lt-LT"/>
        </w:rPr>
        <w:t xml:space="preserve"> arba užpildę Sveikatos priežiūros ar farmacijos specialisto pranešimo apie įtariamą nepageidaujamą reakciją (ĮNR) formą, kuri skelbiama </w:t>
      </w:r>
      <w:r w:rsidR="00A3071E" w:rsidRPr="00373FCF">
        <w:rPr>
          <w:rFonts w:ascii="Times New Roman" w:hAnsi="Times New Roman" w:cs="Times New Roman"/>
          <w:color w:val="0000FF"/>
          <w:szCs w:val="24"/>
          <w:u w:val="single"/>
          <w:lang w:val="lt-LT"/>
        </w:rPr>
        <w:t>https://www.vvkt.lt/index.php?1399030386</w:t>
      </w:r>
      <w:r w:rsidR="00A3071E" w:rsidRPr="00373FCF">
        <w:rPr>
          <w:rFonts w:ascii="Times New Roman" w:hAnsi="Times New Roman" w:cs="Times New Roman"/>
          <w:lang w:val="lt-LT"/>
        </w:rPr>
        <w:t xml:space="preserve">, ir </w:t>
      </w:r>
      <w:r w:rsidR="00A3071E" w:rsidRPr="00373FCF">
        <w:rPr>
          <w:rFonts w:ascii="Times New Roman" w:hAnsi="Times New Roman" w:cs="Times New Roman"/>
          <w:szCs w:val="24"/>
          <w:lang w:val="lt-LT"/>
        </w:rPr>
        <w:t>atsiųsti</w:t>
      </w:r>
      <w:r w:rsidR="00A3071E" w:rsidRPr="00373FCF">
        <w:rPr>
          <w:rFonts w:ascii="Times New Roman" w:hAnsi="Times New Roman" w:cs="Times New Roman"/>
          <w:lang w:val="lt-LT"/>
        </w:rPr>
        <w:t xml:space="preserve"> elektroniniu paštu (adresu </w:t>
      </w:r>
      <w:r w:rsidR="00A3071E" w:rsidRPr="00373FCF">
        <w:rPr>
          <w:rFonts w:ascii="Times New Roman" w:hAnsi="Times New Roman" w:cs="Times New Roman"/>
          <w:szCs w:val="24"/>
          <w:lang w:val="lt-LT"/>
        </w:rPr>
        <w:t>NepageidaujamaR@vvkt.lt)</w:t>
      </w:r>
      <w:r w:rsidRPr="0052568B">
        <w:rPr>
          <w:rFonts w:ascii="Times New Roman" w:eastAsia="Times New Roman" w:hAnsi="Times New Roman" w:cs="Times New Roman"/>
          <w:lang w:val="lt-LT" w:eastAsia="lt-LT"/>
        </w:rPr>
        <w:t>.</w:t>
      </w:r>
    </w:p>
    <w:p w:rsidR="009F57EB" w:rsidRPr="0052568B" w:rsidRDefault="009F57EB" w:rsidP="009F57EB">
      <w:pPr>
        <w:autoSpaceDE w:val="0"/>
        <w:autoSpaceDN w:val="0"/>
        <w:adjustRightInd w:val="0"/>
        <w:spacing w:after="0" w:line="240" w:lineRule="auto"/>
        <w:jc w:val="both"/>
        <w:rPr>
          <w:rFonts w:ascii="Times New Roman" w:eastAsia="Times New Roman" w:hAnsi="Times New Roman" w:cs="Times New Roman"/>
          <w:lang w:val="lt-LT" w:eastAsia="lt-LT"/>
        </w:rPr>
      </w:pPr>
    </w:p>
    <w:p w:rsidR="009F57EB" w:rsidRPr="0052568B" w:rsidRDefault="009F57EB" w:rsidP="009F57EB">
      <w:pPr>
        <w:numPr>
          <w:ilvl w:val="1"/>
          <w:numId w:val="5"/>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Perdozavimas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Buvo gauta pranešimų apie </w:t>
      </w:r>
      <w:r w:rsidR="00807C93">
        <w:rPr>
          <w:rFonts w:ascii="Times New Roman" w:eastAsia="Times New Roman" w:hAnsi="Times New Roman" w:cs="Times New Roman"/>
          <w:lang w:val="lt-LT" w:eastAsia="lt-LT"/>
        </w:rPr>
        <w:t>flukonazolo</w:t>
      </w:r>
      <w:r w:rsidRPr="0052568B">
        <w:rPr>
          <w:rFonts w:ascii="Times New Roman" w:eastAsia="Times New Roman" w:hAnsi="Times New Roman" w:cs="Times New Roman"/>
          <w:lang w:val="lt-LT" w:eastAsia="lt-LT"/>
        </w:rPr>
        <w:t xml:space="preserve"> </w:t>
      </w:r>
      <w:r w:rsidR="00807C93" w:rsidRPr="0052568B">
        <w:rPr>
          <w:rFonts w:ascii="Times New Roman" w:eastAsia="Times New Roman" w:hAnsi="Times New Roman" w:cs="Times New Roman"/>
          <w:lang w:val="lt-LT" w:eastAsia="lt-LT"/>
        </w:rPr>
        <w:t>perdozavim</w:t>
      </w:r>
      <w:r w:rsidR="00807C93">
        <w:rPr>
          <w:rFonts w:ascii="Times New Roman" w:eastAsia="Times New Roman" w:hAnsi="Times New Roman" w:cs="Times New Roman"/>
          <w:lang w:val="lt-LT" w:eastAsia="lt-LT"/>
        </w:rPr>
        <w:t>ą.</w:t>
      </w:r>
      <w:r w:rsidR="00807C93" w:rsidRPr="0052568B">
        <w:rPr>
          <w:rFonts w:ascii="Times New Roman" w:eastAsia="Times New Roman" w:hAnsi="Times New Roman" w:cs="Times New Roman"/>
          <w:lang w:val="lt-LT" w:eastAsia="lt-LT"/>
        </w:rPr>
        <w:t xml:space="preserve"> </w:t>
      </w:r>
      <w:r w:rsidR="00807C93">
        <w:rPr>
          <w:rFonts w:ascii="Times New Roman" w:eastAsia="Times New Roman" w:hAnsi="Times New Roman" w:cs="Times New Roman"/>
          <w:lang w:val="lt-LT" w:eastAsia="lt-LT"/>
        </w:rPr>
        <w:t>Kartu pranešta apie</w:t>
      </w:r>
      <w:r w:rsidRPr="0052568B">
        <w:rPr>
          <w:rFonts w:ascii="Times New Roman" w:eastAsia="Times New Roman" w:hAnsi="Times New Roman" w:cs="Times New Roman"/>
          <w:lang w:val="lt-LT" w:eastAsia="lt-LT"/>
        </w:rPr>
        <w:t xml:space="preserve"> </w:t>
      </w:r>
      <w:r w:rsidR="00807C93" w:rsidRPr="0052568B">
        <w:rPr>
          <w:rFonts w:ascii="Times New Roman" w:eastAsia="Times New Roman" w:hAnsi="Times New Roman" w:cs="Times New Roman"/>
          <w:lang w:val="lt-LT" w:eastAsia="lt-LT"/>
        </w:rPr>
        <w:t>haliucinacij</w:t>
      </w:r>
      <w:r w:rsidR="00807C93">
        <w:rPr>
          <w:rFonts w:ascii="Times New Roman" w:eastAsia="Times New Roman" w:hAnsi="Times New Roman" w:cs="Times New Roman"/>
          <w:lang w:val="lt-LT" w:eastAsia="lt-LT"/>
        </w:rPr>
        <w:t>as</w:t>
      </w:r>
      <w:r w:rsidR="00807C93"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ir paranoidinės elgsenos atvejus.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Vaistinio preparato perdozavus, gali pakakti simptominio gydymo (palaikomosiomis priemonėmis, prireikus - </w:t>
      </w:r>
      <w:r w:rsidR="00595580">
        <w:rPr>
          <w:rFonts w:ascii="Times New Roman" w:eastAsia="Times New Roman" w:hAnsi="Times New Roman" w:cs="Times New Roman"/>
          <w:lang w:val="lt-LT" w:eastAsia="lt-LT"/>
        </w:rPr>
        <w:t>plautį skrandį</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iCs/>
          <w:lang w:val="lt-LT" w:eastAsia="lt-LT"/>
        </w:rPr>
      </w:pPr>
      <w:r w:rsidRPr="0052568B">
        <w:rPr>
          <w:rFonts w:ascii="Times New Roman" w:eastAsia="Times New Roman" w:hAnsi="Times New Roman" w:cs="Times New Roman"/>
          <w:iCs/>
          <w:lang w:val="lt-LT" w:eastAsia="lt-LT"/>
        </w:rPr>
        <w:t>Flukonazolas iš organizmo išskiriamas daugiausia su šlapimu. Sustiprinus diurezę, eliminacija tikriausiai pagreitėtų. Trijų valandų hemodializė vaistinio preparato koncentraciją kraujo plazmoje sumažina maždaug 50</w:t>
      </w:r>
      <w:r w:rsidR="00295760">
        <w:rPr>
          <w:rFonts w:ascii="Times New Roman" w:eastAsia="Times New Roman" w:hAnsi="Times New Roman" w:cs="Times New Roman"/>
          <w:iCs/>
          <w:lang w:val="lt-LT" w:eastAsia="lt-LT"/>
        </w:rPr>
        <w:t> </w:t>
      </w:r>
      <w:r w:rsidRPr="0052568B">
        <w:rPr>
          <w:rFonts w:ascii="Times New Roman" w:eastAsia="Times New Roman" w:hAnsi="Times New Roman" w:cs="Times New Roman"/>
          <w:iCs/>
          <w:lang w:val="lt-LT" w:eastAsia="lt-LT"/>
        </w:rPr>
        <w:t>%.</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FARMAKOLOGINĖS SAVYBĖS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9"/>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Farmakodinaminės savybės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Farmakoterapinė grupė – sisteminio poveikio vaistai nuo grybelio, triazolo </w:t>
      </w:r>
      <w:r w:rsidR="00451640">
        <w:rPr>
          <w:rFonts w:ascii="Times New Roman" w:eastAsia="Times New Roman" w:hAnsi="Times New Roman" w:cs="Times New Roman"/>
          <w:lang w:val="lt-LT" w:eastAsia="lt-LT"/>
        </w:rPr>
        <w:t xml:space="preserve">ir tetrazolio </w:t>
      </w:r>
      <w:r w:rsidRPr="0052568B">
        <w:rPr>
          <w:rFonts w:ascii="Times New Roman" w:eastAsia="Times New Roman" w:hAnsi="Times New Roman" w:cs="Times New Roman"/>
          <w:lang w:val="lt-LT" w:eastAsia="lt-LT"/>
        </w:rPr>
        <w:t xml:space="preserve">dariniai, ATC kodas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J02AC01.</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Veikimo mechanizmas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Flukonazolas yra triazolų grupės priešgrybelinis preparatas. Svarbiausias jo veikimo mechanizmas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grybelių citochromo P 450</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vykdomo 14</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alfa-lanosterolio demetilinimo, kuris yra būtinas žingsnis grybelio ergosterolio biosintezei, slopinimas. 14</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alfa-metilsterolių susikaupimas koreliuoja su paskesne ergosterolio netektimi grybelio membranoje ir gali lemti priešgrybelinį flukonazolo aktyvumą. Buvo įrodyta, kad grybelių citochromo P 450</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fermentus flukonazolas veikia selektyviau negu įvairių žinduolių citochromo P 450</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fermentų sistemą.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28</w:t>
      </w:r>
      <w:r w:rsidR="004716E9">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paras vartota 50 mg flukonazolo paros dozė poveikio testosterono koncentracijai vyrų kraujo serume ir steroidų koncentracijai vaisingų moterų kraujo serume nedarė. 200–400 mg flukonazolo paros dozė sveikiems savanoriams vyrams kliniškai reikšmingo poveikio endogeninių steroidų kiekiui ar reakcijai į stimuliavimą AKTH nedarė. Sąveikos su antipirinu tyrimai rodo, kad vienkartinės ar daugkartinės 50 mg flukonazolo dozės jo metabolizmo neveikia.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
          <w:u w:val="single"/>
          <w:lang w:val="lt-LT" w:eastAsia="lt-LT"/>
        </w:rPr>
      </w:pPr>
      <w:r w:rsidRPr="0052568B">
        <w:rPr>
          <w:rFonts w:ascii="Times New Roman" w:eastAsia="Times New Roman" w:hAnsi="Times New Roman" w:cs="Times New Roman"/>
          <w:u w:val="single"/>
          <w:lang w:val="lt-LT" w:eastAsia="lt-LT"/>
        </w:rPr>
        <w:t xml:space="preserve">Jautrumas </w:t>
      </w:r>
      <w:r w:rsidRPr="0052568B">
        <w:rPr>
          <w:rFonts w:ascii="Times New Roman" w:eastAsia="Times New Roman" w:hAnsi="Times New Roman" w:cs="Times New Roman"/>
          <w:i/>
          <w:u w:val="single"/>
          <w:lang w:val="lt-LT" w:eastAsia="lt-LT"/>
        </w:rPr>
        <w:t>in vitro</w:t>
      </w:r>
    </w:p>
    <w:p w:rsidR="00807C93" w:rsidRPr="00171BFF" w:rsidRDefault="009F57EB" w:rsidP="00171BFF">
      <w:pPr>
        <w:spacing w:after="0" w:line="240" w:lineRule="auto"/>
        <w:rPr>
          <w:rFonts w:ascii="Times New Roman" w:hAnsi="Times New Roman" w:cs="Times New Roman"/>
          <w:lang w:val="lt-LT"/>
        </w:rPr>
      </w:pPr>
      <w:r w:rsidRPr="00807C93">
        <w:rPr>
          <w:rFonts w:ascii="Times New Roman" w:eastAsia="Times New Roman" w:hAnsi="Times New Roman" w:cs="Times New Roman"/>
          <w:i/>
          <w:lang w:val="lt-LT" w:eastAsia="lt-LT"/>
        </w:rPr>
        <w:t xml:space="preserve">In vitro </w:t>
      </w:r>
      <w:r w:rsidRPr="00807C93">
        <w:rPr>
          <w:rFonts w:ascii="Times New Roman" w:eastAsia="Times New Roman" w:hAnsi="Times New Roman" w:cs="Times New Roman"/>
          <w:lang w:val="lt-LT" w:eastAsia="lt-LT"/>
        </w:rPr>
        <w:t xml:space="preserve">flukonazolas </w:t>
      </w:r>
    </w:p>
    <w:p w:rsidR="009F57EB" w:rsidRPr="0052568B" w:rsidRDefault="00807C93" w:rsidP="009F57EB">
      <w:pPr>
        <w:spacing w:after="0" w:line="240" w:lineRule="auto"/>
        <w:rPr>
          <w:rFonts w:ascii="Times New Roman" w:eastAsia="Times New Roman" w:hAnsi="Times New Roman" w:cs="Times New Roman"/>
          <w:lang w:val="lt-LT" w:eastAsia="lt-LT"/>
        </w:rPr>
      </w:pPr>
      <w:r w:rsidRPr="00171BFF">
        <w:rPr>
          <w:rFonts w:ascii="Times New Roman" w:hAnsi="Times New Roman" w:cs="Times New Roman"/>
          <w:lang w:val="lt-LT"/>
        </w:rPr>
        <w:t xml:space="preserve">sukelia priešgrybelinį poveikį labiausiai kliniškai paplitusioms </w:t>
      </w:r>
      <w:r w:rsidRPr="00171BFF">
        <w:rPr>
          <w:rFonts w:ascii="Times New Roman" w:hAnsi="Times New Roman" w:cs="Times New Roman"/>
          <w:i/>
          <w:lang w:val="lt-LT"/>
        </w:rPr>
        <w:t>Candida</w:t>
      </w:r>
      <w:r w:rsidRPr="00171BFF">
        <w:rPr>
          <w:rFonts w:ascii="Times New Roman" w:hAnsi="Times New Roman" w:cs="Times New Roman"/>
          <w:lang w:val="lt-LT"/>
        </w:rPr>
        <w:t xml:space="preserve"> rūšims (įskaitant </w:t>
      </w:r>
      <w:r w:rsidRPr="00171BFF">
        <w:rPr>
          <w:rFonts w:ascii="Times New Roman" w:hAnsi="Times New Roman" w:cs="Times New Roman"/>
          <w:i/>
          <w:lang w:val="lt-LT"/>
        </w:rPr>
        <w:t>C. albicans, C. parapsilosis, C. tropicalis</w:t>
      </w:r>
      <w:r w:rsidRPr="00171BFF">
        <w:rPr>
          <w:rFonts w:ascii="Times New Roman" w:hAnsi="Times New Roman" w:cs="Times New Roman"/>
          <w:lang w:val="lt-LT"/>
        </w:rPr>
        <w:t xml:space="preserve">). </w:t>
      </w:r>
      <w:bookmarkStart w:id="1" w:name="_Hlk59098080"/>
      <w:r w:rsidR="00800817" w:rsidRPr="0052568B">
        <w:rPr>
          <w:rFonts w:ascii="Times New Roman" w:eastAsia="Times New Roman" w:hAnsi="Times New Roman" w:cs="Times New Roman"/>
          <w:i/>
          <w:iCs/>
          <w:lang w:val="lt-LT" w:eastAsia="lt-LT"/>
        </w:rPr>
        <w:t xml:space="preserve">Candida glabrata </w:t>
      </w:r>
      <w:r w:rsidR="00800817">
        <w:rPr>
          <w:rFonts w:ascii="Times New Roman" w:eastAsia="Times New Roman" w:hAnsi="Times New Roman" w:cs="Times New Roman"/>
          <w:iCs/>
          <w:lang w:val="lt-LT" w:eastAsia="lt-LT"/>
        </w:rPr>
        <w:t>nustatytas mažesnis jautrumas flukonazolui</w:t>
      </w:r>
      <w:r w:rsidR="00800817" w:rsidRPr="0052568B">
        <w:rPr>
          <w:rFonts w:ascii="Times New Roman" w:eastAsia="Times New Roman" w:hAnsi="Times New Roman" w:cs="Times New Roman"/>
          <w:iCs/>
          <w:lang w:val="lt-LT" w:eastAsia="lt-LT"/>
        </w:rPr>
        <w:t xml:space="preserve">, o </w:t>
      </w:r>
      <w:r w:rsidR="00800817" w:rsidRPr="0052568B">
        <w:rPr>
          <w:rFonts w:ascii="Times New Roman" w:eastAsia="Times New Roman" w:hAnsi="Times New Roman" w:cs="Times New Roman"/>
          <w:i/>
          <w:iCs/>
          <w:lang w:val="lt-LT" w:eastAsia="lt-LT"/>
        </w:rPr>
        <w:t xml:space="preserve">Candida krusei </w:t>
      </w:r>
      <w:r w:rsidR="00800817">
        <w:rPr>
          <w:rFonts w:ascii="Times New Roman" w:eastAsia="Times New Roman" w:hAnsi="Times New Roman" w:cs="Times New Roman"/>
          <w:iCs/>
          <w:lang w:val="lt-LT" w:eastAsia="lt-LT"/>
        </w:rPr>
        <w:t xml:space="preserve">ir </w:t>
      </w:r>
      <w:r w:rsidR="00800817" w:rsidRPr="0052568B">
        <w:rPr>
          <w:rFonts w:ascii="Times New Roman" w:eastAsia="Times New Roman" w:hAnsi="Times New Roman" w:cs="Times New Roman"/>
          <w:i/>
          <w:iCs/>
          <w:lang w:val="lt-LT" w:eastAsia="lt-LT"/>
        </w:rPr>
        <w:t>Candida</w:t>
      </w:r>
      <w:r w:rsidR="00800817">
        <w:rPr>
          <w:rFonts w:ascii="Times New Roman" w:eastAsia="Times New Roman" w:hAnsi="Times New Roman" w:cs="Times New Roman"/>
          <w:iCs/>
          <w:lang w:val="lt-LT" w:eastAsia="lt-LT"/>
        </w:rPr>
        <w:t xml:space="preserve"> </w:t>
      </w:r>
      <w:r w:rsidR="00800817" w:rsidRPr="00964DBB">
        <w:rPr>
          <w:rFonts w:ascii="Times New Roman" w:eastAsia="Times New Roman" w:hAnsi="Times New Roman" w:cs="Times New Roman"/>
          <w:i/>
          <w:iCs/>
          <w:lang w:val="lt-LT" w:eastAsia="lt-LT"/>
        </w:rPr>
        <w:t>auris</w:t>
      </w:r>
      <w:r w:rsidR="00800817">
        <w:rPr>
          <w:rFonts w:ascii="Times New Roman" w:eastAsia="Times New Roman" w:hAnsi="Times New Roman" w:cs="Times New Roman"/>
          <w:iCs/>
          <w:lang w:val="lt-LT" w:eastAsia="lt-LT"/>
        </w:rPr>
        <w:t xml:space="preserve"> </w:t>
      </w:r>
      <w:r w:rsidR="00800817" w:rsidRPr="0052568B">
        <w:rPr>
          <w:rFonts w:ascii="Times New Roman" w:eastAsia="Times New Roman" w:hAnsi="Times New Roman" w:cs="Times New Roman"/>
          <w:iCs/>
          <w:lang w:val="lt-LT" w:eastAsia="lt-LT"/>
        </w:rPr>
        <w:t>flukonazolui yra atspar</w:t>
      </w:r>
      <w:r w:rsidR="00800817">
        <w:rPr>
          <w:rFonts w:ascii="Times New Roman" w:eastAsia="Times New Roman" w:hAnsi="Times New Roman" w:cs="Times New Roman"/>
          <w:iCs/>
          <w:lang w:val="lt-LT" w:eastAsia="lt-LT"/>
        </w:rPr>
        <w:t>ū</w:t>
      </w:r>
      <w:r w:rsidR="00800817" w:rsidRPr="0052568B">
        <w:rPr>
          <w:rFonts w:ascii="Times New Roman" w:eastAsia="Times New Roman" w:hAnsi="Times New Roman" w:cs="Times New Roman"/>
          <w:iCs/>
          <w:lang w:val="lt-LT" w:eastAsia="lt-LT"/>
        </w:rPr>
        <w:t>s</w:t>
      </w:r>
      <w:bookmarkEnd w:id="1"/>
      <w:r w:rsidRPr="00171BFF">
        <w:rPr>
          <w:rFonts w:ascii="Times New Roman" w:hAnsi="Times New Roman" w:cs="Times New Roman"/>
          <w:lang w:val="lt-LT"/>
        </w:rPr>
        <w:t xml:space="preserve">. </w:t>
      </w:r>
      <w:r w:rsidRPr="00171BFF">
        <w:rPr>
          <w:rFonts w:ascii="Times New Roman" w:hAnsi="Times New Roman" w:cs="Times New Roman"/>
          <w:i/>
          <w:lang w:val="lt-LT"/>
        </w:rPr>
        <w:t>C. guilliermondii</w:t>
      </w:r>
      <w:r w:rsidRPr="00171BFF">
        <w:rPr>
          <w:rFonts w:ascii="Times New Roman" w:hAnsi="Times New Roman" w:cs="Times New Roman"/>
          <w:lang w:val="lt-LT"/>
        </w:rPr>
        <w:t xml:space="preserve"> nustatyta aukštesnė minimali slopinamoji flukonazolo koncentracija (MSK) ir flukonazolo epidemiologinė ribinė vertė (ECOFF) nei </w:t>
      </w:r>
      <w:r w:rsidRPr="00171BFF">
        <w:rPr>
          <w:rFonts w:ascii="Times New Roman" w:hAnsi="Times New Roman" w:cs="Times New Roman"/>
          <w:i/>
          <w:iCs/>
          <w:lang w:val="lt-LT"/>
        </w:rPr>
        <w:t>C. albicans</w:t>
      </w:r>
      <w:r w:rsidRPr="00171BFF">
        <w:rPr>
          <w:rFonts w:ascii="Times New Roman" w:hAnsi="Times New Roman" w:cs="Times New Roman"/>
          <w:lang w:val="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Be to, </w:t>
      </w: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 xml:space="preserve">flukonazolas veikia </w:t>
      </w:r>
      <w:r w:rsidRPr="0052568B">
        <w:rPr>
          <w:rFonts w:ascii="Times New Roman" w:eastAsia="Times New Roman" w:hAnsi="Times New Roman" w:cs="Times New Roman"/>
          <w:i/>
          <w:lang w:val="lt-LT" w:eastAsia="lt-LT"/>
        </w:rPr>
        <w:t xml:space="preserve">Cryptococcus neoformans, </w:t>
      </w:r>
      <w:r w:rsidRPr="0052568B">
        <w:rPr>
          <w:rFonts w:ascii="Times New Roman" w:eastAsia="Times New Roman" w:hAnsi="Times New Roman" w:cs="Times New Roman"/>
          <w:lang w:val="lt-LT" w:eastAsia="lt-LT"/>
        </w:rPr>
        <w:t xml:space="preserve">ir </w:t>
      </w:r>
      <w:r w:rsidRPr="0052568B">
        <w:rPr>
          <w:rFonts w:ascii="Times New Roman" w:eastAsia="Times New Roman" w:hAnsi="Times New Roman" w:cs="Times New Roman"/>
          <w:i/>
          <w:lang w:val="lt-LT" w:eastAsia="lt-LT"/>
        </w:rPr>
        <w:t xml:space="preserve">Cryptococcus gattii </w:t>
      </w:r>
      <w:r w:rsidRPr="0052568B">
        <w:rPr>
          <w:rFonts w:ascii="Times New Roman" w:eastAsia="Times New Roman" w:hAnsi="Times New Roman" w:cs="Times New Roman"/>
          <w:lang w:val="lt-LT" w:eastAsia="lt-LT"/>
        </w:rPr>
        <w:t xml:space="preserve">bei šiuos endeminius mieliagrybius: </w:t>
      </w:r>
      <w:r w:rsidRPr="0052568B">
        <w:rPr>
          <w:rFonts w:ascii="Times New Roman" w:eastAsia="Times New Roman" w:hAnsi="Times New Roman" w:cs="Times New Roman"/>
          <w:i/>
          <w:lang w:val="lt-LT" w:eastAsia="lt-LT"/>
        </w:rPr>
        <w:t>Blastomyces dermatitidis, Coccidioides immitis, Histoplazma capsulatum</w:t>
      </w:r>
      <w:r w:rsidRPr="0052568B">
        <w:rPr>
          <w:rFonts w:ascii="Times New Roman" w:eastAsia="Times New Roman" w:hAnsi="Times New Roman" w:cs="Times New Roman"/>
          <w:lang w:val="lt-LT" w:eastAsia="lt-LT"/>
        </w:rPr>
        <w:t xml:space="preserve"> ir </w:t>
      </w:r>
      <w:r w:rsidRPr="0052568B">
        <w:rPr>
          <w:rFonts w:ascii="Times New Roman" w:eastAsia="Times New Roman" w:hAnsi="Times New Roman" w:cs="Times New Roman"/>
          <w:i/>
          <w:lang w:val="lt-LT" w:eastAsia="lt-LT"/>
        </w:rPr>
        <w:t>Paracoccidioides brasiliensis.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 xml:space="preserve">Santykis tarp farmakokinetikos ir farmakodinamikos </w:t>
      </w:r>
    </w:p>
    <w:p w:rsidR="009F57EB" w:rsidRPr="0052568B" w:rsidRDefault="00595580"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S</w:t>
      </w:r>
      <w:r w:rsidR="009F57EB" w:rsidRPr="0052568B">
        <w:rPr>
          <w:rFonts w:ascii="Times New Roman" w:eastAsia="Times New Roman" w:hAnsi="Times New Roman" w:cs="Times New Roman"/>
          <w:lang w:val="lt-LT" w:eastAsia="lt-LT"/>
        </w:rPr>
        <w:t xml:space="preserve">u gyvūnais, </w:t>
      </w:r>
      <w:r w:rsidR="00E22ADA">
        <w:rPr>
          <w:rFonts w:ascii="Times New Roman" w:eastAsia="Times New Roman" w:hAnsi="Times New Roman" w:cs="Times New Roman"/>
          <w:lang w:val="lt-LT" w:eastAsia="lt-LT"/>
        </w:rPr>
        <w:t xml:space="preserve">atliktu tyrimų </w:t>
      </w:r>
      <w:r w:rsidR="009F57EB" w:rsidRPr="0052568B">
        <w:rPr>
          <w:rFonts w:ascii="Times New Roman" w:eastAsia="Times New Roman" w:hAnsi="Times New Roman" w:cs="Times New Roman"/>
          <w:lang w:val="lt-LT" w:eastAsia="lt-LT"/>
        </w:rPr>
        <w:t xml:space="preserve">metu eksperimentinių </w:t>
      </w:r>
      <w:r w:rsidR="009F57EB" w:rsidRPr="0052568B">
        <w:rPr>
          <w:rFonts w:ascii="Times New Roman" w:eastAsia="Times New Roman" w:hAnsi="Times New Roman" w:cs="Times New Roman"/>
          <w:i/>
          <w:lang w:val="lt-LT" w:eastAsia="lt-LT"/>
        </w:rPr>
        <w:t xml:space="preserve">Candida </w:t>
      </w:r>
      <w:r w:rsidR="009F57EB" w:rsidRPr="0052568B">
        <w:rPr>
          <w:rFonts w:ascii="Times New Roman" w:eastAsia="Times New Roman" w:hAnsi="Times New Roman" w:cs="Times New Roman"/>
          <w:lang w:val="lt-LT" w:eastAsia="lt-LT"/>
        </w:rPr>
        <w:t>genties grybelių sukeltų mikozių atveju buvo nustatyta koreliacija tarp MSK ir veiksmingumo. Klinikinių tyrimų metu tarp flukonazolo AUC ir dozės buvo beveik tiesinė 1:1</w:t>
      </w:r>
      <w:r w:rsidR="000D1BFE">
        <w:rPr>
          <w:rFonts w:ascii="Times New Roman" w:eastAsia="Times New Roman" w:hAnsi="Times New Roman" w:cs="Times New Roman"/>
          <w:lang w:val="lt-LT" w:eastAsia="lt-LT"/>
        </w:rPr>
        <w:t> </w:t>
      </w:r>
      <w:r w:rsidR="009F57EB" w:rsidRPr="0052568B">
        <w:rPr>
          <w:rFonts w:ascii="Times New Roman" w:eastAsia="Times New Roman" w:hAnsi="Times New Roman" w:cs="Times New Roman"/>
          <w:lang w:val="lt-LT" w:eastAsia="lt-LT"/>
        </w:rPr>
        <w:t xml:space="preserve">priklausomybė. Be to, nustatytas tiesioginis, nors ir nepilnutinis ryšys tarp AUC arba dozės ir sėkmingo burnos kandidamikozės, mažesniu mastu </w:t>
      </w:r>
      <w:r w:rsidR="009F57EB" w:rsidRPr="0052568B">
        <w:rPr>
          <w:rFonts w:ascii="Times New Roman" w:eastAsia="Times New Roman" w:hAnsi="Times New Roman" w:cs="Times New Roman"/>
          <w:lang w:val="lt-LT" w:eastAsia="lt-LT"/>
        </w:rPr>
        <w:sym w:font="Symbol" w:char="F02D"/>
      </w:r>
      <w:r w:rsidR="009F57EB" w:rsidRPr="0052568B">
        <w:rPr>
          <w:rFonts w:ascii="Times New Roman" w:eastAsia="Times New Roman" w:hAnsi="Times New Roman" w:cs="Times New Roman"/>
          <w:lang w:val="lt-LT" w:eastAsia="lt-LT"/>
        </w:rPr>
        <w:t xml:space="preserve"> kandidemijos klinikinio atsako į gydymą. Panašus infekcinių ligų, kurias sukėlė padermės, kurių flukonazolo MSK didesnė, gydymas mažiau tikėtinas.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Atsparumo mechanizmas (-ai)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grybelių atsparumo azolo grupės priešgrybeliniams preparatams mechanizmai yra keli. Toms grybelių rūšims, kurios atspariomis tapo vienu arba daugiau iš atsparumo mechanizmų, flukonazolo minimali slopinamoji koncentracija (MSK) yra didelė ir nepalankiai veikia veiksmingumą </w:t>
      </w:r>
      <w:r w:rsidRPr="0052568B">
        <w:rPr>
          <w:rFonts w:ascii="Times New Roman" w:eastAsia="Times New Roman" w:hAnsi="Times New Roman" w:cs="Times New Roman"/>
          <w:i/>
          <w:lang w:val="lt-LT" w:eastAsia="lt-LT"/>
        </w:rPr>
        <w:t xml:space="preserve">in vivo </w:t>
      </w:r>
      <w:r w:rsidRPr="0052568B">
        <w:rPr>
          <w:rFonts w:ascii="Times New Roman" w:eastAsia="Times New Roman" w:hAnsi="Times New Roman" w:cs="Times New Roman"/>
          <w:lang w:val="lt-LT" w:eastAsia="lt-LT"/>
        </w:rPr>
        <w:t>ir kliniką.</w:t>
      </w:r>
    </w:p>
    <w:p w:rsidR="009F57EB" w:rsidRDefault="009F57EB" w:rsidP="009F57EB">
      <w:pPr>
        <w:spacing w:after="0" w:line="240" w:lineRule="auto"/>
        <w:rPr>
          <w:rFonts w:ascii="Times New Roman" w:eastAsia="Times New Roman" w:hAnsi="Times New Roman" w:cs="Times New Roman"/>
          <w:lang w:val="lt-LT" w:eastAsia="lt-LT"/>
        </w:rPr>
      </w:pPr>
    </w:p>
    <w:p w:rsidR="00673FED" w:rsidRPr="00171BFF" w:rsidRDefault="00673FED" w:rsidP="00674325">
      <w:pPr>
        <w:spacing w:after="0" w:line="240" w:lineRule="auto"/>
        <w:rPr>
          <w:rFonts w:ascii="Times New Roman" w:hAnsi="Times New Roman" w:cs="Times New Roman"/>
          <w:lang w:val="lt-LT"/>
        </w:rPr>
      </w:pPr>
      <w:r w:rsidRPr="00171BFF">
        <w:rPr>
          <w:rFonts w:ascii="Times New Roman" w:hAnsi="Times New Roman" w:cs="Times New Roman"/>
          <w:lang w:val="lt-LT"/>
        </w:rPr>
        <w:t xml:space="preserve">Paprastai jautrioms </w:t>
      </w:r>
      <w:r w:rsidRPr="00171BFF">
        <w:rPr>
          <w:rFonts w:ascii="Times New Roman" w:hAnsi="Times New Roman" w:cs="Times New Roman"/>
          <w:i/>
          <w:lang w:val="lt-LT"/>
        </w:rPr>
        <w:t>Candida</w:t>
      </w:r>
      <w:r w:rsidRPr="00171BFF">
        <w:rPr>
          <w:rFonts w:ascii="Times New Roman" w:hAnsi="Times New Roman" w:cs="Times New Roman"/>
          <w:lang w:val="lt-LT"/>
        </w:rPr>
        <w:t xml:space="preserve"> rūšims dažniausiai nustatomas atsparumo vystymosi mechanizmas apima azolų fermentus taikinius, nuo kurių priklauso ergosterolo biosintezė. Atsparumą gali sukelti mutacija, padidėjusi fermento gamyba, vaist</w:t>
      </w:r>
      <w:r w:rsidR="00800817">
        <w:rPr>
          <w:rFonts w:ascii="Times New Roman" w:hAnsi="Times New Roman" w:cs="Times New Roman"/>
          <w:lang w:val="lt-LT"/>
        </w:rPr>
        <w:t>inio preparato</w:t>
      </w:r>
      <w:r w:rsidRPr="00171BFF">
        <w:rPr>
          <w:rFonts w:ascii="Times New Roman" w:hAnsi="Times New Roman" w:cs="Times New Roman"/>
          <w:lang w:val="lt-LT"/>
        </w:rPr>
        <w:t xml:space="preserve"> efliukso mechanizmai arba kompensacinių </w:t>
      </w:r>
      <w:r w:rsidR="00674325">
        <w:rPr>
          <w:rFonts w:ascii="Times New Roman" w:hAnsi="Times New Roman" w:cs="Times New Roman"/>
          <w:lang w:val="lt-LT"/>
        </w:rPr>
        <w:t>kelių išsivystymas</w:t>
      </w:r>
      <w:r w:rsidRPr="00171BFF">
        <w:rPr>
          <w:rFonts w:ascii="Times New Roman" w:hAnsi="Times New Roman" w:cs="Times New Roman"/>
          <w:lang w:val="lt-LT"/>
        </w:rPr>
        <w:t>.</w:t>
      </w:r>
    </w:p>
    <w:p w:rsidR="00673FED" w:rsidRPr="00393159" w:rsidRDefault="00673FED" w:rsidP="009F57EB">
      <w:pPr>
        <w:spacing w:after="0" w:line="240" w:lineRule="auto"/>
        <w:rPr>
          <w:rFonts w:ascii="Times New Roman" w:eastAsia="Times New Roman" w:hAnsi="Times New Roman" w:cs="Times New Roman"/>
          <w:lang w:val="lt-LT" w:eastAsia="lt-LT"/>
        </w:rPr>
      </w:pPr>
    </w:p>
    <w:p w:rsidR="009F57EB" w:rsidRPr="00171BFF" w:rsidRDefault="008D07D8" w:rsidP="00171BFF">
      <w:pPr>
        <w:spacing w:line="240" w:lineRule="auto"/>
        <w:rPr>
          <w:rFonts w:ascii="Times New Roman" w:hAnsi="Times New Roman" w:cs="Times New Roman"/>
          <w:lang w:val="lt-LT"/>
        </w:rPr>
      </w:pPr>
      <w:r w:rsidRPr="00393159">
        <w:rPr>
          <w:rFonts w:ascii="Times New Roman" w:eastAsia="Times New Roman" w:hAnsi="Times New Roman" w:cs="Times New Roman"/>
          <w:lang w:val="lt-LT" w:eastAsia="lt-LT"/>
        </w:rPr>
        <w:t>Gauta pra</w:t>
      </w:r>
      <w:r>
        <w:rPr>
          <w:rFonts w:ascii="Times New Roman" w:eastAsia="Times New Roman" w:hAnsi="Times New Roman" w:cs="Times New Roman"/>
          <w:lang w:val="lt-LT" w:eastAsia="lt-LT"/>
        </w:rPr>
        <w:t xml:space="preserve">nešimų apie superinfekcijas, kurias sukėlė kitokios nei </w:t>
      </w:r>
      <w:r w:rsidRPr="00964DBB">
        <w:rPr>
          <w:rFonts w:ascii="Times New Roman" w:eastAsia="Times New Roman" w:hAnsi="Times New Roman" w:cs="Times New Roman"/>
          <w:i/>
          <w:lang w:val="lt-LT" w:eastAsia="lt-LT"/>
        </w:rPr>
        <w:t xml:space="preserve">C. albicans Candida </w:t>
      </w:r>
      <w:r>
        <w:rPr>
          <w:rFonts w:ascii="Times New Roman" w:eastAsia="Times New Roman" w:hAnsi="Times New Roman" w:cs="Times New Roman"/>
          <w:lang w:val="lt-LT" w:eastAsia="lt-LT"/>
        </w:rPr>
        <w:t>rūšys, kurioms dažnai būdingas natūraliai mažesnis jautrumas (</w:t>
      </w:r>
      <w:r w:rsidRPr="00964DBB">
        <w:rPr>
          <w:rFonts w:ascii="Times New Roman" w:eastAsia="Times New Roman" w:hAnsi="Times New Roman" w:cs="Times New Roman"/>
          <w:i/>
          <w:lang w:val="lt-LT" w:eastAsia="lt-LT"/>
        </w:rPr>
        <w:t>C. glabrata</w:t>
      </w:r>
      <w:r>
        <w:rPr>
          <w:rFonts w:ascii="Times New Roman" w:eastAsia="Times New Roman" w:hAnsi="Times New Roman" w:cs="Times New Roman"/>
          <w:lang w:val="lt-LT" w:eastAsia="lt-LT"/>
        </w:rPr>
        <w:t xml:space="preserve">) arba atsparumas (pvz., </w:t>
      </w:r>
      <w:r w:rsidRPr="00964DBB">
        <w:rPr>
          <w:rFonts w:ascii="Times New Roman" w:eastAsia="Times New Roman" w:hAnsi="Times New Roman" w:cs="Times New Roman"/>
          <w:i/>
          <w:lang w:val="lt-LT" w:eastAsia="lt-LT"/>
        </w:rPr>
        <w:t>C. krusei</w:t>
      </w:r>
      <w:r>
        <w:rPr>
          <w:rFonts w:ascii="Times New Roman" w:eastAsia="Times New Roman" w:hAnsi="Times New Roman" w:cs="Times New Roman"/>
          <w:lang w:val="lt-LT" w:eastAsia="lt-LT"/>
        </w:rPr>
        <w:t xml:space="preserve">, </w:t>
      </w:r>
      <w:r w:rsidRPr="00964DBB">
        <w:rPr>
          <w:rFonts w:ascii="Times New Roman" w:eastAsia="Times New Roman" w:hAnsi="Times New Roman" w:cs="Times New Roman"/>
          <w:i/>
          <w:lang w:val="lt-LT" w:eastAsia="lt-LT"/>
        </w:rPr>
        <w:t>C. auris</w:t>
      </w:r>
      <w:r>
        <w:rPr>
          <w:rFonts w:ascii="Times New Roman" w:eastAsia="Times New Roman" w:hAnsi="Times New Roman" w:cs="Times New Roman"/>
          <w:lang w:val="lt-LT" w:eastAsia="lt-LT"/>
        </w:rPr>
        <w:t>) flukonazolui. Gydant nuo tokių infekcijų gali reikėti skirti alternatyvų priešgrybelinį gydymą</w:t>
      </w:r>
      <w:r w:rsidR="009F57EB" w:rsidRPr="0052568B">
        <w:rPr>
          <w:rFonts w:ascii="Times New Roman" w:eastAsia="Times New Roman" w:hAnsi="Times New Roman" w:cs="Times New Roman"/>
          <w:lang w:val="lt-LT" w:eastAsia="lt-LT"/>
        </w:rPr>
        <w:t xml:space="preserve">. </w:t>
      </w:r>
      <w:r w:rsidR="00673FED" w:rsidRPr="00171BFF">
        <w:rPr>
          <w:rFonts w:ascii="Times New Roman" w:hAnsi="Times New Roman" w:cs="Times New Roman"/>
          <w:lang w:val="lt-LT"/>
        </w:rPr>
        <w:t xml:space="preserve">Tam tikrų </w:t>
      </w:r>
      <w:r w:rsidR="00673FED" w:rsidRPr="00171BFF">
        <w:rPr>
          <w:rFonts w:ascii="Times New Roman" w:hAnsi="Times New Roman" w:cs="Times New Roman"/>
          <w:i/>
          <w:lang w:val="lt-LT"/>
        </w:rPr>
        <w:t>Candida</w:t>
      </w:r>
      <w:r w:rsidR="00673FED" w:rsidRPr="00171BFF">
        <w:rPr>
          <w:rFonts w:ascii="Times New Roman" w:hAnsi="Times New Roman" w:cs="Times New Roman"/>
          <w:lang w:val="lt-LT"/>
        </w:rPr>
        <w:t xml:space="preserve"> rūšių, kurioms būdingas atsparumas (</w:t>
      </w:r>
      <w:r w:rsidR="00673FED" w:rsidRPr="00171BFF">
        <w:rPr>
          <w:rFonts w:ascii="Times New Roman" w:hAnsi="Times New Roman" w:cs="Times New Roman"/>
          <w:i/>
          <w:lang w:val="lt-LT"/>
        </w:rPr>
        <w:t>C. krusei</w:t>
      </w:r>
      <w:r w:rsidR="00673FED" w:rsidRPr="00171BFF">
        <w:rPr>
          <w:rFonts w:ascii="Times New Roman" w:hAnsi="Times New Roman" w:cs="Times New Roman"/>
          <w:lang w:val="lt-LT"/>
        </w:rPr>
        <w:t>) arba kurios atrastos naujai (</w:t>
      </w:r>
      <w:r w:rsidR="00673FED" w:rsidRPr="00171BFF">
        <w:rPr>
          <w:rFonts w:ascii="Times New Roman" w:hAnsi="Times New Roman" w:cs="Times New Roman"/>
          <w:i/>
          <w:lang w:val="lt-LT"/>
        </w:rPr>
        <w:t>C. auris</w:t>
      </w:r>
      <w:r w:rsidR="00673FED" w:rsidRPr="00171BFF">
        <w:rPr>
          <w:rFonts w:ascii="Times New Roman" w:hAnsi="Times New Roman" w:cs="Times New Roman"/>
          <w:lang w:val="lt-LT"/>
        </w:rPr>
        <w:t>), atsparumo mechanizmai nebuvo iki galo išaiškinti.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117D04"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 xml:space="preserve">EUCAST </w:t>
      </w:r>
      <w:r>
        <w:rPr>
          <w:rFonts w:ascii="Times New Roman" w:eastAsia="Times New Roman" w:hAnsi="Times New Roman" w:cs="Times New Roman"/>
          <w:u w:val="single"/>
          <w:lang w:val="lt-LT" w:eastAsia="lt-LT"/>
        </w:rPr>
        <w:t>j</w:t>
      </w:r>
      <w:r w:rsidR="009F57EB" w:rsidRPr="0052568B">
        <w:rPr>
          <w:rFonts w:ascii="Times New Roman" w:eastAsia="Times New Roman" w:hAnsi="Times New Roman" w:cs="Times New Roman"/>
          <w:u w:val="single"/>
          <w:lang w:val="lt-LT" w:eastAsia="lt-LT"/>
        </w:rPr>
        <w:t>autrumo ribos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Remdamasis farmakokinetikos ir farmakodinamikos santykio (FK/FD) analizės duomenimis, jautrumui </w:t>
      </w:r>
      <w:r w:rsidRPr="0052568B">
        <w:rPr>
          <w:rFonts w:ascii="Times New Roman" w:eastAsia="Times New Roman" w:hAnsi="Times New Roman" w:cs="Times New Roman"/>
          <w:i/>
          <w:lang w:val="lt-LT" w:eastAsia="lt-LT"/>
        </w:rPr>
        <w:t xml:space="preserve">in vitro </w:t>
      </w:r>
      <w:r w:rsidRPr="0052568B">
        <w:rPr>
          <w:rFonts w:ascii="Times New Roman" w:eastAsia="Times New Roman" w:hAnsi="Times New Roman" w:cs="Times New Roman"/>
          <w:lang w:val="lt-LT" w:eastAsia="lt-LT"/>
        </w:rPr>
        <w:t xml:space="preserve">ir klinikiniam atsakui EUCAST-AFST (Europos mikrobų jautrumo tyrimo komiteto grybelių jautrumo tyrimo pakomitetis) nustatė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jautrumo flukonazolui ribas</w:t>
      </w:r>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 xml:space="preserve">(EUCAST flukonazolo </w:t>
      </w:r>
      <w:r w:rsidR="00C65678" w:rsidRPr="00171BFF">
        <w:rPr>
          <w:rFonts w:ascii="Times New Roman" w:hAnsi="Times New Roman" w:cs="Times New Roman"/>
          <w:lang w:val="lt-LT"/>
        </w:rPr>
        <w:t>vartojimo dokumentas (2020 m.), 3 versija; Europos antimikrobinio jautrumo nustatymo komitetas, priešgrybelinių vaistinių preparatų MSK interpretavimo jautrumo ribos, 10.0 versija, galiojanti nuo 2020-02-04)</w:t>
      </w:r>
      <w:r w:rsidRPr="0052568B">
        <w:rPr>
          <w:rFonts w:ascii="Times New Roman" w:eastAsia="Times New Roman" w:hAnsi="Times New Roman" w:cs="Times New Roman"/>
          <w:lang w:val="lt-LT" w:eastAsia="lt-LT"/>
        </w:rPr>
        <w:t xml:space="preserve">. Jos buvo suskirstytos į su rūšimi nesusijusias ribas, kurios buvo nustatytos daugiausia remiantis FK/FD duomenimis ir yra nepriklausomos nuo MSK specifinėms rūšims pasiskirstymo, ir su rūšimi susijusias ribas toms rūšims, kurios dažnai sukelia infekcines ligas žmogui. Šios ribos nurodytos </w:t>
      </w:r>
      <w:r w:rsidR="000D1BFE">
        <w:rPr>
          <w:rFonts w:ascii="Times New Roman" w:eastAsia="Times New Roman" w:hAnsi="Times New Roman" w:cs="Times New Roman"/>
          <w:lang w:val="lt-LT" w:eastAsia="lt-LT"/>
        </w:rPr>
        <w:t>toliau</w:t>
      </w:r>
      <w:r w:rsidRPr="0052568B">
        <w:rPr>
          <w:rFonts w:ascii="Times New Roman" w:eastAsia="Times New Roman" w:hAnsi="Times New Roman" w:cs="Times New Roman"/>
          <w:lang w:val="lt-LT" w:eastAsia="lt-LT"/>
        </w:rPr>
        <w:t xml:space="preserve"> esančioje lentelėje. </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tbl>
      <w:tblPr>
        <w:tblW w:w="10250" w:type="dxa"/>
        <w:tblInd w:w="221" w:type="dxa"/>
        <w:tblLayout w:type="fixed"/>
        <w:tblCellMar>
          <w:left w:w="0" w:type="dxa"/>
          <w:right w:w="0" w:type="dxa"/>
        </w:tblCellMar>
        <w:tblLook w:val="0000" w:firstRow="0" w:lastRow="0" w:firstColumn="0" w:lastColumn="0" w:noHBand="0" w:noVBand="0"/>
      </w:tblPr>
      <w:tblGrid>
        <w:gridCol w:w="1404"/>
        <w:gridCol w:w="1215"/>
        <w:gridCol w:w="1134"/>
        <w:gridCol w:w="1363"/>
        <w:gridCol w:w="1133"/>
        <w:gridCol w:w="1392"/>
        <w:gridCol w:w="1169"/>
        <w:gridCol w:w="1440"/>
      </w:tblGrid>
      <w:tr w:rsidR="00C65678" w:rsidRPr="002A2CD8" w:rsidTr="00324796">
        <w:trPr>
          <w:trHeight w:hRule="exact" w:val="1133"/>
        </w:trPr>
        <w:tc>
          <w:tcPr>
            <w:tcW w:w="1404"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Priešgrybelinis preparatas</w:t>
            </w:r>
          </w:p>
        </w:tc>
        <w:tc>
          <w:tcPr>
            <w:tcW w:w="7406" w:type="dxa"/>
            <w:gridSpan w:val="6"/>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Su rūšimi susijusios ribos </w:t>
            </w:r>
            <w:r w:rsidRPr="0052568B">
              <w:rPr>
                <w:rFonts w:ascii="Times New Roman" w:eastAsia="Times New Roman" w:hAnsi="Times New Roman" w:cs="Times New Roman"/>
                <w:spacing w:val="1"/>
                <w:lang w:val="lt-LT" w:eastAsia="lt-LT"/>
              </w:rPr>
              <w:t>(J</w:t>
            </w:r>
            <w:r w:rsidRPr="0052568B">
              <w:rPr>
                <w:rFonts w:ascii="Times New Roman" w:eastAsia="Times New Roman" w:hAnsi="Times New Roman" w:cs="Times New Roman"/>
                <w:u w:val="single"/>
                <w:lang w:val="lt-LT" w:eastAsia="lt-LT"/>
              </w:rPr>
              <w:t>&lt;</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&gt;)</w:t>
            </w:r>
            <w:r>
              <w:rPr>
                <w:rFonts w:ascii="Times New Roman" w:eastAsia="Times New Roman" w:hAnsi="Times New Roman" w:cs="Times New Roman"/>
                <w:lang w:val="lt-LT" w:eastAsia="lt-LT"/>
              </w:rPr>
              <w:t>, mg/l</w:t>
            </w:r>
          </w:p>
        </w:tc>
        <w:tc>
          <w:tcPr>
            <w:tcW w:w="1440"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3"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Su rūšimi nesusijusios ribos A</w:t>
            </w:r>
          </w:p>
          <w:p w:rsidR="00C65678" w:rsidRPr="0052568B" w:rsidRDefault="00C65678" w:rsidP="00470241">
            <w:pPr>
              <w:widowControl w:val="0"/>
              <w:autoSpaceDE w:val="0"/>
              <w:autoSpaceDN w:val="0"/>
              <w:adjustRightInd w:val="0"/>
              <w:spacing w:after="0" w:line="249" w:lineRule="exact"/>
              <w:ind w:left="-3" w:right="-20"/>
              <w:jc w:val="center"/>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(J&lt;</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&gt;)</w:t>
            </w:r>
            <w:r>
              <w:rPr>
                <w:rFonts w:ascii="Times New Roman" w:eastAsia="Times New Roman" w:hAnsi="Times New Roman" w:cs="Times New Roman"/>
                <w:lang w:val="lt-LT" w:eastAsia="lt-LT"/>
              </w:rPr>
              <w:t>, mg/l</w:t>
            </w:r>
          </w:p>
        </w:tc>
      </w:tr>
      <w:tr w:rsidR="00C65678" w:rsidRPr="00EB13CC" w:rsidTr="00324796">
        <w:trPr>
          <w:trHeight w:hRule="exact" w:val="569"/>
        </w:trPr>
        <w:tc>
          <w:tcPr>
            <w:tcW w:w="1404"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c>
          <w:tcPr>
            <w:tcW w:w="1215"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C65678" w:rsidRPr="0052568B" w:rsidRDefault="00C65678"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a</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lang w:val="lt-LT" w:eastAsia="lt-LT"/>
              </w:rPr>
              <w:t>b</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cans</w:t>
            </w:r>
          </w:p>
        </w:tc>
        <w:tc>
          <w:tcPr>
            <w:tcW w:w="1134" w:type="dxa"/>
            <w:tcBorders>
              <w:top w:val="single" w:sz="4" w:space="0" w:color="000000"/>
              <w:left w:val="single" w:sz="4" w:space="0" w:color="000000"/>
              <w:bottom w:val="single" w:sz="4" w:space="0" w:color="000000"/>
              <w:right w:val="single" w:sz="4" w:space="0" w:color="000000"/>
            </w:tcBorders>
          </w:tcPr>
          <w:p w:rsidR="00C65678" w:rsidRPr="00C65678"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i/>
                <w:iCs/>
                <w:spacing w:val="-1"/>
                <w:lang w:val="lt-LT" w:eastAsia="lt-LT"/>
              </w:rPr>
            </w:pPr>
            <w:r w:rsidRPr="00171BFF">
              <w:rPr>
                <w:rFonts w:ascii="Times New Roman" w:hAnsi="Times New Roman" w:cs="Times New Roman"/>
                <w:i/>
              </w:rPr>
              <w:t>Candida</w:t>
            </w:r>
            <w:r w:rsidRPr="00171BFF">
              <w:rPr>
                <w:rFonts w:ascii="Times New Roman" w:hAnsi="Times New Roman" w:cs="Times New Roman"/>
                <w:i/>
                <w:spacing w:val="1"/>
              </w:rPr>
              <w:t xml:space="preserve"> </w:t>
            </w:r>
            <w:r w:rsidRPr="00171BFF">
              <w:rPr>
                <w:rFonts w:ascii="Times New Roman" w:hAnsi="Times New Roman" w:cs="Times New Roman"/>
                <w:i/>
              </w:rPr>
              <w:t>dubliniensis</w:t>
            </w:r>
          </w:p>
        </w:tc>
        <w:tc>
          <w:tcPr>
            <w:tcW w:w="1363"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C65678" w:rsidRPr="0052568B" w:rsidRDefault="00C65678"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g</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lang w:val="lt-LT" w:eastAsia="lt-LT"/>
              </w:rPr>
              <w:t>ab</w:t>
            </w:r>
            <w:r w:rsidRPr="0052568B">
              <w:rPr>
                <w:rFonts w:ascii="Times New Roman" w:eastAsia="Times New Roman" w:hAnsi="Times New Roman" w:cs="Times New Roman"/>
                <w:i/>
                <w:iCs/>
                <w:spacing w:val="-2"/>
                <w:lang w:val="lt-LT" w:eastAsia="lt-LT"/>
              </w:rPr>
              <w:t>r</w:t>
            </w:r>
            <w:r w:rsidRPr="0052568B">
              <w:rPr>
                <w:rFonts w:ascii="Times New Roman" w:eastAsia="Times New Roman" w:hAnsi="Times New Roman" w:cs="Times New Roman"/>
                <w:i/>
                <w:iCs/>
                <w:lang w:val="lt-LT" w:eastAsia="lt-LT"/>
              </w:rPr>
              <w:t>a</w:t>
            </w:r>
            <w:r w:rsidRPr="0052568B">
              <w:rPr>
                <w:rFonts w:ascii="Times New Roman" w:eastAsia="Times New Roman" w:hAnsi="Times New Roman" w:cs="Times New Roman"/>
                <w:i/>
                <w:iCs/>
                <w:spacing w:val="1"/>
                <w:lang w:val="lt-LT" w:eastAsia="lt-LT"/>
              </w:rPr>
              <w:t>t</w:t>
            </w:r>
            <w:r w:rsidRPr="0052568B">
              <w:rPr>
                <w:rFonts w:ascii="Times New Roman" w:eastAsia="Times New Roman" w:hAnsi="Times New Roman" w:cs="Times New Roman"/>
                <w:i/>
                <w:iCs/>
                <w:lang w:val="lt-LT" w:eastAsia="lt-LT"/>
              </w:rPr>
              <w:t>a</w:t>
            </w:r>
          </w:p>
        </w:tc>
        <w:tc>
          <w:tcPr>
            <w:tcW w:w="1133"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C65678" w:rsidRPr="0052568B" w:rsidRDefault="00C65678"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k</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u</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spacing w:val="-2"/>
                <w:lang w:val="lt-LT" w:eastAsia="lt-LT"/>
              </w:rPr>
              <w:t>e</w:t>
            </w:r>
            <w:r w:rsidRPr="0052568B">
              <w:rPr>
                <w:rFonts w:ascii="Times New Roman" w:eastAsia="Times New Roman" w:hAnsi="Times New Roman" w:cs="Times New Roman"/>
                <w:i/>
                <w:iCs/>
                <w:lang w:val="lt-LT" w:eastAsia="lt-LT"/>
              </w:rPr>
              <w:t>i</w:t>
            </w:r>
          </w:p>
        </w:tc>
        <w:tc>
          <w:tcPr>
            <w:tcW w:w="1392"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C65678" w:rsidRPr="0052568B" w:rsidRDefault="00C65678"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pa</w:t>
            </w:r>
            <w:r w:rsidRPr="0052568B">
              <w:rPr>
                <w:rFonts w:ascii="Times New Roman" w:eastAsia="Times New Roman" w:hAnsi="Times New Roman" w:cs="Times New Roman"/>
                <w:i/>
                <w:iCs/>
                <w:spacing w:val="1"/>
                <w:lang w:val="lt-LT" w:eastAsia="lt-LT"/>
              </w:rPr>
              <w:t>r</w:t>
            </w:r>
            <w:r w:rsidRPr="0052568B">
              <w:rPr>
                <w:rFonts w:ascii="Times New Roman" w:eastAsia="Times New Roman" w:hAnsi="Times New Roman" w:cs="Times New Roman"/>
                <w:i/>
                <w:iCs/>
                <w:lang w:val="lt-LT" w:eastAsia="lt-LT"/>
              </w:rPr>
              <w:t>ap</w:t>
            </w:r>
            <w:r w:rsidRPr="0052568B">
              <w:rPr>
                <w:rFonts w:ascii="Times New Roman" w:eastAsia="Times New Roman" w:hAnsi="Times New Roman" w:cs="Times New Roman"/>
                <w:i/>
                <w:iCs/>
                <w:spacing w:val="-2"/>
                <w:lang w:val="lt-LT" w:eastAsia="lt-LT"/>
              </w:rPr>
              <w:t>s</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lang w:val="lt-LT" w:eastAsia="lt-LT"/>
              </w:rPr>
              <w:t>o</w:t>
            </w:r>
            <w:r w:rsidRPr="0052568B">
              <w:rPr>
                <w:rFonts w:ascii="Times New Roman" w:eastAsia="Times New Roman" w:hAnsi="Times New Roman" w:cs="Times New Roman"/>
                <w:i/>
                <w:iCs/>
                <w:spacing w:val="1"/>
                <w:lang w:val="lt-LT" w:eastAsia="lt-LT"/>
              </w:rPr>
              <w:t>s</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s</w:t>
            </w:r>
          </w:p>
        </w:tc>
        <w:tc>
          <w:tcPr>
            <w:tcW w:w="1169"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C</w:t>
            </w:r>
            <w:r w:rsidRPr="0052568B">
              <w:rPr>
                <w:rFonts w:ascii="Times New Roman" w:eastAsia="Times New Roman" w:hAnsi="Times New Roman" w:cs="Times New Roman"/>
                <w:i/>
                <w:iCs/>
                <w:lang w:val="lt-LT" w:eastAsia="lt-LT"/>
              </w:rPr>
              <w:t>and</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da</w:t>
            </w:r>
          </w:p>
          <w:p w:rsidR="00C65678" w:rsidRPr="0052568B" w:rsidRDefault="00C65678" w:rsidP="00470241">
            <w:pPr>
              <w:widowControl w:val="0"/>
              <w:autoSpaceDE w:val="0"/>
              <w:autoSpaceDN w:val="0"/>
              <w:adjustRightInd w:val="0"/>
              <w:spacing w:before="1" w:after="0" w:line="240" w:lineRule="auto"/>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i/>
                <w:iCs/>
                <w:spacing w:val="1"/>
                <w:lang w:val="lt-LT" w:eastAsia="lt-LT"/>
              </w:rPr>
              <w:t>tr</w:t>
            </w:r>
            <w:r w:rsidRPr="0052568B">
              <w:rPr>
                <w:rFonts w:ascii="Times New Roman" w:eastAsia="Times New Roman" w:hAnsi="Times New Roman" w:cs="Times New Roman"/>
                <w:i/>
                <w:iCs/>
                <w:lang w:val="lt-LT" w:eastAsia="lt-LT"/>
              </w:rPr>
              <w:t>o</w:t>
            </w:r>
            <w:r w:rsidRPr="0052568B">
              <w:rPr>
                <w:rFonts w:ascii="Times New Roman" w:eastAsia="Times New Roman" w:hAnsi="Times New Roman" w:cs="Times New Roman"/>
                <w:i/>
                <w:iCs/>
                <w:spacing w:val="-2"/>
                <w:lang w:val="lt-LT" w:eastAsia="lt-LT"/>
              </w:rPr>
              <w:t>p</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c</w:t>
            </w:r>
            <w:r w:rsidRPr="0052568B">
              <w:rPr>
                <w:rFonts w:ascii="Times New Roman" w:eastAsia="Times New Roman" w:hAnsi="Times New Roman" w:cs="Times New Roman"/>
                <w:i/>
                <w:iCs/>
                <w:spacing w:val="-2"/>
                <w:lang w:val="lt-LT" w:eastAsia="lt-LT"/>
              </w:rPr>
              <w:t>a</w:t>
            </w:r>
            <w:r w:rsidRPr="0052568B">
              <w:rPr>
                <w:rFonts w:ascii="Times New Roman" w:eastAsia="Times New Roman" w:hAnsi="Times New Roman" w:cs="Times New Roman"/>
                <w:i/>
                <w:iCs/>
                <w:spacing w:val="1"/>
                <w:lang w:val="lt-LT" w:eastAsia="lt-LT"/>
              </w:rPr>
              <w:t>l</w:t>
            </w:r>
            <w:r w:rsidRPr="0052568B">
              <w:rPr>
                <w:rFonts w:ascii="Times New Roman" w:eastAsia="Times New Roman" w:hAnsi="Times New Roman" w:cs="Times New Roman"/>
                <w:i/>
                <w:iCs/>
                <w:spacing w:val="-1"/>
                <w:lang w:val="lt-LT" w:eastAsia="lt-LT"/>
              </w:rPr>
              <w:t>i</w:t>
            </w:r>
            <w:r w:rsidRPr="0052568B">
              <w:rPr>
                <w:rFonts w:ascii="Times New Roman" w:eastAsia="Times New Roman" w:hAnsi="Times New Roman" w:cs="Times New Roman"/>
                <w:i/>
                <w:iCs/>
                <w:lang w:val="lt-LT" w:eastAsia="lt-LT"/>
              </w:rPr>
              <w:t>s</w:t>
            </w:r>
          </w:p>
        </w:tc>
        <w:tc>
          <w:tcPr>
            <w:tcW w:w="1440"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0" w:lineRule="auto"/>
              <w:rPr>
                <w:rFonts w:ascii="Times New Roman" w:eastAsia="Times New Roman" w:hAnsi="Times New Roman" w:cs="Times New Roman"/>
                <w:lang w:val="lt-LT" w:eastAsia="lt-LT"/>
              </w:rPr>
            </w:pPr>
          </w:p>
        </w:tc>
      </w:tr>
      <w:tr w:rsidR="00C65678" w:rsidRPr="00EB13CC" w:rsidTr="00324796">
        <w:trPr>
          <w:trHeight w:hRule="exact" w:val="283"/>
        </w:trPr>
        <w:tc>
          <w:tcPr>
            <w:tcW w:w="1404"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w:t>
            </w:r>
            <w:r w:rsidRPr="0052568B">
              <w:rPr>
                <w:rFonts w:ascii="Times New Roman" w:eastAsia="Times New Roman" w:hAnsi="Times New Roman" w:cs="Times New Roman"/>
                <w:spacing w:val="1"/>
                <w:lang w:val="lt-LT" w:eastAsia="lt-LT"/>
              </w:rPr>
              <w:t>l</w:t>
            </w:r>
            <w:r w:rsidRPr="0052568B">
              <w:rPr>
                <w:rFonts w:ascii="Times New Roman" w:eastAsia="Times New Roman" w:hAnsi="Times New Roman" w:cs="Times New Roman"/>
                <w:lang w:val="lt-LT" w:eastAsia="lt-LT"/>
              </w:rPr>
              <w:t>ukonazolas</w:t>
            </w:r>
          </w:p>
        </w:tc>
        <w:tc>
          <w:tcPr>
            <w:tcW w:w="1215"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c>
          <w:tcPr>
            <w:tcW w:w="1134" w:type="dxa"/>
            <w:tcBorders>
              <w:top w:val="single" w:sz="4" w:space="0" w:color="000000"/>
              <w:left w:val="single" w:sz="4" w:space="0" w:color="000000"/>
              <w:bottom w:val="single" w:sz="4" w:space="0" w:color="000000"/>
              <w:right w:val="single" w:sz="4" w:space="0" w:color="000000"/>
            </w:tcBorders>
          </w:tcPr>
          <w:p w:rsidR="00C65678" w:rsidRPr="00C65678"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171BFF">
              <w:rPr>
                <w:rFonts w:ascii="Times New Roman" w:hAnsi="Times New Roman" w:cs="Times New Roman"/>
              </w:rPr>
              <w:t>2/4</w:t>
            </w:r>
          </w:p>
        </w:tc>
        <w:tc>
          <w:tcPr>
            <w:tcW w:w="1363" w:type="dxa"/>
            <w:tcBorders>
              <w:top w:val="single" w:sz="4" w:space="0" w:color="000000"/>
              <w:left w:val="single" w:sz="4" w:space="0" w:color="000000"/>
              <w:bottom w:val="single" w:sz="4" w:space="0" w:color="000000"/>
              <w:right w:val="single" w:sz="4" w:space="0" w:color="000000"/>
            </w:tcBorders>
          </w:tcPr>
          <w:p w:rsidR="00C65678" w:rsidRPr="00C65678"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171BFF">
              <w:rPr>
                <w:rFonts w:ascii="Times New Roman" w:hAnsi="Times New Roman" w:cs="Times New Roman"/>
              </w:rPr>
              <w:t>0.001*/16</w:t>
            </w:r>
          </w:p>
        </w:tc>
        <w:tc>
          <w:tcPr>
            <w:tcW w:w="1133"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w:t>
            </w:r>
          </w:p>
        </w:tc>
        <w:tc>
          <w:tcPr>
            <w:tcW w:w="1392"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c>
          <w:tcPr>
            <w:tcW w:w="1169"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1"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c>
          <w:tcPr>
            <w:tcW w:w="1440" w:type="dxa"/>
            <w:tcBorders>
              <w:top w:val="single" w:sz="4" w:space="0" w:color="000000"/>
              <w:left w:val="single" w:sz="4" w:space="0" w:color="000000"/>
              <w:bottom w:val="single" w:sz="4" w:space="0" w:color="000000"/>
              <w:right w:val="single" w:sz="4" w:space="0" w:color="000000"/>
            </w:tcBorders>
          </w:tcPr>
          <w:p w:rsidR="00C65678" w:rsidRPr="0052568B" w:rsidRDefault="00C65678" w:rsidP="00470241">
            <w:pPr>
              <w:widowControl w:val="0"/>
              <w:autoSpaceDE w:val="0"/>
              <w:autoSpaceDN w:val="0"/>
              <w:adjustRightInd w:val="0"/>
              <w:spacing w:after="0" w:line="246" w:lineRule="exact"/>
              <w:ind w:left="-3"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spacing w:val="1"/>
                <w:lang w:val="lt-LT" w:eastAsia="lt-LT"/>
              </w:rPr>
              <w:t>/</w:t>
            </w:r>
            <w:r w:rsidRPr="0052568B">
              <w:rPr>
                <w:rFonts w:ascii="Times New Roman" w:eastAsia="Times New Roman" w:hAnsi="Times New Roman" w:cs="Times New Roman"/>
                <w:lang w:val="lt-LT" w:eastAsia="lt-LT"/>
              </w:rPr>
              <w:t>4</w:t>
            </w:r>
          </w:p>
        </w:tc>
      </w:tr>
    </w:tbl>
    <w:p w:rsidR="009F57EB" w:rsidRPr="00500DC4" w:rsidRDefault="009F57EB" w:rsidP="009F57EB">
      <w:pPr>
        <w:spacing w:after="0" w:line="240" w:lineRule="auto"/>
        <w:rPr>
          <w:rFonts w:ascii="Times New Roman" w:eastAsia="Times New Roman" w:hAnsi="Times New Roman" w:cs="Times New Roman"/>
          <w:sz w:val="18"/>
          <w:szCs w:val="18"/>
          <w:lang w:val="lt-LT" w:eastAsia="lt-LT"/>
        </w:rPr>
      </w:pPr>
      <w:r w:rsidRPr="00500DC4">
        <w:rPr>
          <w:rFonts w:ascii="Times New Roman" w:eastAsia="Times New Roman" w:hAnsi="Times New Roman" w:cs="Times New Roman"/>
          <w:sz w:val="18"/>
          <w:szCs w:val="18"/>
          <w:lang w:val="lt-LT" w:eastAsia="lt-LT"/>
        </w:rPr>
        <w:t xml:space="preserve">J </w:t>
      </w:r>
      <w:r w:rsidRPr="00500DC4">
        <w:rPr>
          <w:rFonts w:ascii="Times New Roman" w:eastAsia="Times New Roman" w:hAnsi="Times New Roman" w:cs="Times New Roman"/>
          <w:sz w:val="18"/>
          <w:szCs w:val="18"/>
          <w:lang w:val="lt-LT" w:eastAsia="lt-LT"/>
        </w:rPr>
        <w:sym w:font="Symbol" w:char="F02D"/>
      </w:r>
      <w:r w:rsidRPr="00500DC4">
        <w:rPr>
          <w:rFonts w:ascii="Times New Roman" w:eastAsia="Times New Roman" w:hAnsi="Times New Roman" w:cs="Times New Roman"/>
          <w:sz w:val="18"/>
          <w:szCs w:val="18"/>
          <w:lang w:val="lt-LT" w:eastAsia="lt-LT"/>
        </w:rPr>
        <w:t xml:space="preserve"> jautrūs, A </w:t>
      </w:r>
      <w:r w:rsidRPr="00500DC4">
        <w:rPr>
          <w:rFonts w:ascii="Times New Roman" w:eastAsia="Times New Roman" w:hAnsi="Times New Roman" w:cs="Times New Roman"/>
          <w:sz w:val="18"/>
          <w:szCs w:val="18"/>
          <w:lang w:val="lt-LT" w:eastAsia="lt-LT"/>
        </w:rPr>
        <w:sym w:font="Symbol" w:char="F02D"/>
      </w:r>
      <w:r w:rsidRPr="00500DC4">
        <w:rPr>
          <w:rFonts w:ascii="Times New Roman" w:eastAsia="Times New Roman" w:hAnsi="Times New Roman" w:cs="Times New Roman"/>
          <w:sz w:val="18"/>
          <w:szCs w:val="18"/>
          <w:lang w:val="lt-LT" w:eastAsia="lt-LT"/>
        </w:rPr>
        <w:t xml:space="preserve"> atsparūs</w:t>
      </w:r>
      <w:r w:rsidR="000D1BFE" w:rsidRPr="00500DC4">
        <w:rPr>
          <w:rFonts w:ascii="Times New Roman" w:eastAsia="Times New Roman" w:hAnsi="Times New Roman" w:cs="Times New Roman"/>
          <w:sz w:val="18"/>
          <w:szCs w:val="18"/>
          <w:lang w:val="lt-LT" w:eastAsia="lt-LT"/>
        </w:rPr>
        <w:t>.</w:t>
      </w:r>
    </w:p>
    <w:p w:rsidR="009F57EB" w:rsidRPr="00C65678" w:rsidRDefault="009F57EB" w:rsidP="009F57EB">
      <w:pPr>
        <w:spacing w:after="0" w:line="240" w:lineRule="auto"/>
        <w:rPr>
          <w:rFonts w:ascii="Times New Roman" w:eastAsia="Times New Roman" w:hAnsi="Times New Roman" w:cs="Times New Roman"/>
          <w:sz w:val="18"/>
          <w:szCs w:val="18"/>
          <w:lang w:val="lt-LT" w:eastAsia="lt-LT"/>
        </w:rPr>
      </w:pPr>
      <w:r w:rsidRPr="00500DC4">
        <w:rPr>
          <w:rFonts w:ascii="Times New Roman" w:eastAsia="Times New Roman" w:hAnsi="Times New Roman" w:cs="Times New Roman"/>
          <w:sz w:val="18"/>
          <w:szCs w:val="18"/>
          <w:lang w:val="lt-LT" w:eastAsia="lt-LT"/>
        </w:rPr>
        <w:t xml:space="preserve">A </w:t>
      </w:r>
      <w:r w:rsidRPr="00500DC4">
        <w:rPr>
          <w:rFonts w:ascii="Times New Roman" w:eastAsia="Times New Roman" w:hAnsi="Times New Roman" w:cs="Times New Roman"/>
          <w:sz w:val="18"/>
          <w:szCs w:val="18"/>
          <w:lang w:val="lt-LT" w:eastAsia="lt-LT"/>
        </w:rPr>
        <w:sym w:font="Symbol" w:char="F02D"/>
      </w:r>
      <w:r w:rsidRPr="00500DC4">
        <w:rPr>
          <w:rFonts w:ascii="Times New Roman" w:eastAsia="Times New Roman" w:hAnsi="Times New Roman" w:cs="Times New Roman"/>
          <w:sz w:val="18"/>
          <w:szCs w:val="18"/>
          <w:lang w:val="lt-LT" w:eastAsia="lt-LT"/>
        </w:rPr>
        <w:t xml:space="preserve"> Su rūšimi nesusijusios ribos buvo nustatytos daugiausia remiantis FK/FD duomenimis ir yra nepriklausomos nuo MSK spec</w:t>
      </w:r>
      <w:r w:rsidRPr="00C65678">
        <w:rPr>
          <w:rFonts w:ascii="Times New Roman" w:eastAsia="Times New Roman" w:hAnsi="Times New Roman" w:cs="Times New Roman"/>
          <w:sz w:val="18"/>
          <w:szCs w:val="18"/>
          <w:lang w:val="lt-LT" w:eastAsia="lt-LT"/>
        </w:rPr>
        <w:t>ifinėms rūšims pasiskirstymo. Jas reikia taikyti tik tiems mikroorganizmams, kuriems specifinės ribos nenustatytos.</w:t>
      </w:r>
    </w:p>
    <w:p w:rsidR="009F57EB" w:rsidRPr="00EC5AEB" w:rsidRDefault="009F57EB" w:rsidP="009F57EB">
      <w:pPr>
        <w:spacing w:after="0" w:line="240" w:lineRule="auto"/>
        <w:rPr>
          <w:rFonts w:ascii="Times New Roman" w:eastAsia="Times New Roman" w:hAnsi="Times New Roman" w:cs="Times New Roman"/>
          <w:sz w:val="18"/>
          <w:szCs w:val="18"/>
          <w:lang w:val="lt-LT" w:eastAsia="lt-LT"/>
        </w:rPr>
      </w:pPr>
      <w:r w:rsidRPr="00C65678">
        <w:rPr>
          <w:rFonts w:ascii="Times New Roman" w:eastAsia="Times New Roman" w:hAnsi="Times New Roman" w:cs="Times New Roman"/>
          <w:sz w:val="18"/>
          <w:szCs w:val="18"/>
          <w:lang w:val="lt-LT" w:eastAsia="lt-LT"/>
        </w:rPr>
        <w:t xml:space="preserve">-- </w:t>
      </w:r>
      <w:r w:rsidRPr="00C65678">
        <w:rPr>
          <w:rFonts w:ascii="Times New Roman" w:eastAsia="Times New Roman" w:hAnsi="Times New Roman" w:cs="Times New Roman"/>
          <w:sz w:val="18"/>
          <w:szCs w:val="18"/>
          <w:lang w:val="lt-LT" w:eastAsia="lt-LT"/>
        </w:rPr>
        <w:sym w:font="Symbol" w:char="F02D"/>
      </w:r>
      <w:r w:rsidRPr="00C65678">
        <w:rPr>
          <w:rFonts w:ascii="Times New Roman" w:eastAsia="Times New Roman" w:hAnsi="Times New Roman" w:cs="Times New Roman"/>
          <w:sz w:val="18"/>
          <w:szCs w:val="18"/>
          <w:lang w:val="lt-LT" w:eastAsia="lt-LT"/>
        </w:rPr>
        <w:t xml:space="preserve"> Jautrumo tyrimas nerekomenduojamas, kadangi ši rūšis yra menkas objektas gydyti vaistiniais preparatais</w:t>
      </w:r>
      <w:r w:rsidR="000D1BFE" w:rsidRPr="00C65678">
        <w:rPr>
          <w:rFonts w:ascii="Times New Roman" w:eastAsia="Times New Roman" w:hAnsi="Times New Roman" w:cs="Times New Roman"/>
          <w:sz w:val="18"/>
          <w:szCs w:val="18"/>
          <w:lang w:val="lt-LT" w:eastAsia="lt-LT"/>
        </w:rPr>
        <w:t>.</w:t>
      </w:r>
    </w:p>
    <w:p w:rsidR="00C65678" w:rsidRPr="00171BFF" w:rsidRDefault="00C65678" w:rsidP="00171BFF">
      <w:pPr>
        <w:spacing w:after="0" w:line="240" w:lineRule="auto"/>
        <w:rPr>
          <w:rFonts w:ascii="Times New Roman" w:hAnsi="Times New Roman" w:cs="Times New Roman"/>
          <w:sz w:val="18"/>
          <w:szCs w:val="18"/>
          <w:lang w:val="lt-LT"/>
        </w:rPr>
      </w:pPr>
      <w:r w:rsidRPr="00171BFF">
        <w:rPr>
          <w:rFonts w:ascii="Times New Roman" w:hAnsi="Times New Roman" w:cs="Times New Roman"/>
          <w:sz w:val="18"/>
          <w:szCs w:val="18"/>
          <w:lang w:val="lt-LT"/>
        </w:rPr>
        <w:t xml:space="preserve">* = Visa </w:t>
      </w:r>
      <w:r w:rsidRPr="00171BFF">
        <w:rPr>
          <w:rFonts w:ascii="Times New Roman" w:hAnsi="Times New Roman" w:cs="Times New Roman"/>
          <w:i/>
          <w:iCs/>
          <w:sz w:val="18"/>
          <w:szCs w:val="18"/>
          <w:lang w:val="lt-LT"/>
        </w:rPr>
        <w:t>C. glabrata</w:t>
      </w:r>
      <w:r w:rsidRPr="00171BFF">
        <w:rPr>
          <w:rFonts w:ascii="Times New Roman" w:hAnsi="Times New Roman" w:cs="Times New Roman"/>
          <w:sz w:val="18"/>
          <w:szCs w:val="18"/>
          <w:lang w:val="lt-LT"/>
        </w:rPr>
        <w:t xml:space="preserve"> padermė priklauso </w:t>
      </w:r>
      <w:r w:rsidR="00FD1ED2">
        <w:rPr>
          <w:rFonts w:ascii="Times New Roman" w:hAnsi="Times New Roman" w:cs="Times New Roman"/>
          <w:sz w:val="18"/>
          <w:szCs w:val="18"/>
          <w:lang w:val="lt-LT"/>
        </w:rPr>
        <w:t>I</w:t>
      </w:r>
      <w:r w:rsidRPr="00171BFF">
        <w:rPr>
          <w:rFonts w:ascii="Times New Roman" w:hAnsi="Times New Roman" w:cs="Times New Roman"/>
          <w:sz w:val="18"/>
          <w:szCs w:val="18"/>
          <w:lang w:val="lt-LT"/>
        </w:rPr>
        <w:t xml:space="preserve"> kategorijai. </w:t>
      </w:r>
      <w:r w:rsidR="00FD1ED2">
        <w:rPr>
          <w:rFonts w:ascii="Times New Roman" w:hAnsi="Times New Roman" w:cs="Times New Roman"/>
          <w:sz w:val="18"/>
          <w:szCs w:val="18"/>
          <w:lang w:val="lt-LT"/>
        </w:rPr>
        <w:t xml:space="preserve">Jei </w:t>
      </w:r>
      <w:r w:rsidR="00FD1ED2" w:rsidRPr="00CC3520">
        <w:rPr>
          <w:rFonts w:ascii="Times New Roman" w:hAnsi="Times New Roman" w:cs="Times New Roman"/>
          <w:sz w:val="18"/>
          <w:szCs w:val="18"/>
          <w:lang w:val="lt-LT"/>
        </w:rPr>
        <w:t>MSK</w:t>
      </w:r>
      <w:r w:rsidR="00FD1ED2" w:rsidRPr="00FD1ED2">
        <w:rPr>
          <w:rFonts w:ascii="Times New Roman" w:hAnsi="Times New Roman" w:cs="Times New Roman"/>
          <w:sz w:val="18"/>
          <w:szCs w:val="18"/>
          <w:lang w:val="lt-LT"/>
        </w:rPr>
        <w:t xml:space="preserve"> </w:t>
      </w:r>
      <w:r w:rsidR="00FD1ED2" w:rsidRPr="008A200A">
        <w:rPr>
          <w:rFonts w:ascii="Times New Roman" w:hAnsi="Times New Roman" w:cs="Times New Roman"/>
          <w:sz w:val="18"/>
          <w:szCs w:val="18"/>
          <w:lang w:val="lt-LT"/>
        </w:rPr>
        <w:t>aukštesnė nei 16 mg/l</w:t>
      </w:r>
      <w:r w:rsidR="00FD1ED2" w:rsidRPr="00FD1ED2" w:rsidDel="00FD1ED2">
        <w:rPr>
          <w:rFonts w:ascii="Times New Roman" w:hAnsi="Times New Roman" w:cs="Times New Roman"/>
          <w:sz w:val="18"/>
          <w:szCs w:val="18"/>
          <w:lang w:val="lt-LT"/>
        </w:rPr>
        <w:t xml:space="preserve"> </w:t>
      </w:r>
      <w:r w:rsidRPr="00171BFF">
        <w:rPr>
          <w:rFonts w:ascii="Times New Roman" w:hAnsi="Times New Roman" w:cs="Times New Roman"/>
          <w:i/>
          <w:iCs/>
          <w:sz w:val="18"/>
          <w:szCs w:val="18"/>
          <w:lang w:val="lt-LT"/>
        </w:rPr>
        <w:t>C. glabrata</w:t>
      </w:r>
      <w:r w:rsidR="00FD1ED2">
        <w:rPr>
          <w:rFonts w:ascii="Times New Roman" w:hAnsi="Times New Roman" w:cs="Times New Roman"/>
          <w:sz w:val="18"/>
          <w:szCs w:val="18"/>
          <w:lang w:val="lt-LT"/>
        </w:rPr>
        <w:t xml:space="preserve"> turi būti laikoma </w:t>
      </w:r>
      <w:r w:rsidR="000104D1">
        <w:rPr>
          <w:rFonts w:ascii="Times New Roman" w:hAnsi="Times New Roman" w:cs="Times New Roman"/>
          <w:sz w:val="18"/>
          <w:szCs w:val="18"/>
          <w:lang w:val="lt-LT"/>
        </w:rPr>
        <w:t>atsparia</w:t>
      </w:r>
      <w:r w:rsidR="00265CE0">
        <w:rPr>
          <w:rFonts w:ascii="Times New Roman" w:hAnsi="Times New Roman" w:cs="Times New Roman"/>
          <w:sz w:val="18"/>
          <w:szCs w:val="18"/>
          <w:lang w:val="lt-LT"/>
        </w:rPr>
        <w:t xml:space="preserve"> </w:t>
      </w:r>
      <w:r w:rsidRPr="00171BFF">
        <w:rPr>
          <w:rFonts w:ascii="Times New Roman" w:hAnsi="Times New Roman" w:cs="Times New Roman"/>
          <w:sz w:val="18"/>
          <w:szCs w:val="18"/>
          <w:lang w:val="lt-LT"/>
        </w:rPr>
        <w:t>Jautraus organizmo (≤0,001 mg/l) kategorijos taikymas – tai paprastas būdas užtikrinti, kad „</w:t>
      </w:r>
      <w:r w:rsidR="000104D1">
        <w:rPr>
          <w:rFonts w:ascii="Times New Roman" w:hAnsi="Times New Roman" w:cs="Times New Roman"/>
          <w:sz w:val="18"/>
          <w:szCs w:val="18"/>
          <w:lang w:val="lt-LT"/>
        </w:rPr>
        <w:t>I</w:t>
      </w:r>
      <w:r w:rsidRPr="00171BFF">
        <w:rPr>
          <w:rFonts w:ascii="Times New Roman" w:hAnsi="Times New Roman" w:cs="Times New Roman"/>
          <w:sz w:val="18"/>
          <w:szCs w:val="18"/>
          <w:lang w:val="lt-LT"/>
        </w:rPr>
        <w:t xml:space="preserve">“ kategorijos padermės nebūtų klasifikuojamos kaip „J“  kategorijos padermės. </w:t>
      </w:r>
      <w:r w:rsidR="000104D1">
        <w:rPr>
          <w:rFonts w:ascii="Times New Roman" w:hAnsi="Times New Roman" w:cs="Times New Roman"/>
          <w:sz w:val="18"/>
          <w:szCs w:val="18"/>
          <w:lang w:val="lt-LT"/>
        </w:rPr>
        <w:t>I</w:t>
      </w:r>
      <w:r w:rsidRPr="00171BFF">
        <w:rPr>
          <w:rFonts w:ascii="Times New Roman" w:hAnsi="Times New Roman" w:cs="Times New Roman"/>
          <w:sz w:val="18"/>
          <w:szCs w:val="18"/>
          <w:lang w:val="lt-LT"/>
        </w:rPr>
        <w:t> – jautrus esant padidintai ekspozicijai: mikroorganizmas klasifikuojamas kaip jautrus esant padidintai ekspozicijai, jeigu labai tikėtina, kad gydymas bus sėkmingas padidinus vaistinio preparato ekspoziciją koreguojant dozavimo režimą arba koncentraciją infekcijos vietoje.</w:t>
      </w:r>
    </w:p>
    <w:p w:rsidR="009F57EB" w:rsidRPr="00500DC4" w:rsidRDefault="009F57EB" w:rsidP="000104D1">
      <w:pPr>
        <w:spacing w:after="0" w:line="240" w:lineRule="auto"/>
        <w:rPr>
          <w:rFonts w:ascii="Times New Roman" w:eastAsia="Times New Roman" w:hAnsi="Times New Roman" w:cs="Times New Roman"/>
          <w:sz w:val="18"/>
          <w:szCs w:val="18"/>
          <w:lang w:val="lt-LT" w:eastAsia="lt-LT"/>
        </w:rPr>
      </w:pPr>
    </w:p>
    <w:p w:rsidR="009F57EB" w:rsidRPr="0052568B" w:rsidRDefault="009F57EB" w:rsidP="000104D1">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numPr>
          <w:ilvl w:val="1"/>
          <w:numId w:val="7"/>
        </w:num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Farmakokinetinės savybės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Į veną suleisto ar per burną pavartoto flukonazolo farmakokinetinės savybės yra panašios.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lastRenderedPageBreak/>
        <w:t>Absorbcija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Per burną pavartotas flukonazolas absorbuojamas gerai. Jo kiekis kraujo plazmoje (ir sisteminis biologinis prieinamumas) yra didesnis negu 90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to kiekio, kuris atsiranda po suleidimo į veną. Kartu vartojamas maistas per burną pavartoto flukonazolo absorbcijos neveikia. Flukonazolo </w:t>
      </w:r>
      <w:r w:rsidR="00E22ADA">
        <w:rPr>
          <w:rFonts w:ascii="Times New Roman" w:eastAsia="Times New Roman" w:hAnsi="Times New Roman" w:cs="Times New Roman"/>
          <w:lang w:val="lt-LT" w:eastAsia="lt-LT"/>
        </w:rPr>
        <w:t>pavartojus</w:t>
      </w:r>
      <w:r w:rsidR="00E22ADA" w:rsidRPr="0052568B">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nevalgius, didžiausia koncentracija kraujo plazmoje atsiranda per 0,5 – 1,5 val. Koncentracija kraujo plazmoje yra proporcinga dozės dydžiui. Flukonazolo pakartotinai vartojant kartą per parą, 90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pusiausvyrinės koncentracijos atsiranda po 4 – 5 parų. Įsotinamosios dozės, kuri yra du kartus didesnė už įprastinę paros dozę, pavartojimas pirmą gydymo parą duoda galimybės koncentracijai kraujo plazmoje tapti maždaug 90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pusiausvyrinės antrą parą.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Pasiskirstymas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Tariamas pasiskirstymo tūris atitinka bendrą organizmo vandens kiekį. Prie kraujo plazmos baltymų flukonazolo prisijungia mažai (11–12</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Flukonazolas gerai patenka į visus tirtus organizmo skysčius. Seilėse ir skrepliuose jo koncentracija būna panaši į esančią kraujo plazmoje. Grybelių sukeltu meningitu sergančių pacientų smegenų skystyje flukonazolo koncentracija būna maždaug 80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sym w:font="Symbol" w:char="F025"/>
      </w:r>
      <w:r w:rsidRPr="0052568B">
        <w:rPr>
          <w:rFonts w:ascii="Times New Roman" w:eastAsia="Times New Roman" w:hAnsi="Times New Roman" w:cs="Times New Roman"/>
          <w:lang w:val="lt-LT" w:eastAsia="lt-LT"/>
        </w:rPr>
        <w:t xml:space="preserve"> tos koncentracijos, kuri yra kraujo plazmoje.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Odos raginiame sluoksnyje, epidermyje, dermoje ir išskiriamame prakaite flukonazolo koncentracija būna didelė, didesnė negu kraujo serume. Flukonazolas kaupiasi odos raginiame sluoksnyje. Vartojant 50 mg dozę kartą per parą, po 12</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 gydymo flukonazolo koncentracija kraujo plazmoje buvo 73 </w:t>
      </w:r>
      <w:r w:rsidR="00476892">
        <w:rPr>
          <w:rFonts w:ascii="Times New Roman" w:eastAsia="Times New Roman" w:hAnsi="Times New Roman" w:cs="Times New Roman"/>
          <w:lang w:val="lt-LT" w:eastAsia="lt-LT"/>
        </w:rPr>
        <w:t>mikrogramai</w:t>
      </w:r>
      <w:r w:rsidRPr="0052568B">
        <w:rPr>
          <w:rFonts w:ascii="Times New Roman" w:eastAsia="Times New Roman" w:hAnsi="Times New Roman" w:cs="Times New Roman"/>
          <w:lang w:val="lt-LT" w:eastAsia="lt-LT"/>
        </w:rPr>
        <w:t>/g, o praėjus 7</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paroms po gydymo nutraukimo ji vis dar buvo 5,8 </w:t>
      </w:r>
      <w:r w:rsidR="00476892">
        <w:rPr>
          <w:rFonts w:ascii="Times New Roman" w:eastAsia="Times New Roman" w:hAnsi="Times New Roman" w:cs="Times New Roman"/>
          <w:lang w:val="lt-LT" w:eastAsia="lt-LT"/>
        </w:rPr>
        <w:t>mikrogramai</w:t>
      </w:r>
      <w:r w:rsidRPr="0052568B">
        <w:rPr>
          <w:rFonts w:ascii="Times New Roman" w:eastAsia="Times New Roman" w:hAnsi="Times New Roman" w:cs="Times New Roman"/>
          <w:lang w:val="lt-LT" w:eastAsia="lt-LT"/>
        </w:rPr>
        <w:t>/g. Vartojant 150 mg dozę kartą per savaitę, septintą parą koncentracija raginiame odos sluoksnyje buvo 23,4 </w:t>
      </w:r>
      <w:r w:rsidR="00476892">
        <w:rPr>
          <w:rFonts w:ascii="Times New Roman" w:eastAsia="Times New Roman" w:hAnsi="Times New Roman" w:cs="Times New Roman"/>
          <w:lang w:val="lt-LT" w:eastAsia="lt-LT"/>
        </w:rPr>
        <w:t>mikrogramai</w:t>
      </w:r>
      <w:r w:rsidR="00476892" w:rsidRPr="0052568B" w:rsidDel="0047689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/g, o praėjus 7</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paroms po antrosios dozės pavartojimo ji vis dar buvo 7,1 </w:t>
      </w:r>
      <w:r w:rsidR="00476892">
        <w:rPr>
          <w:rFonts w:ascii="Times New Roman" w:eastAsia="Times New Roman" w:hAnsi="Times New Roman" w:cs="Times New Roman"/>
          <w:lang w:val="lt-LT" w:eastAsia="lt-LT"/>
        </w:rPr>
        <w:t>mikrogramai</w:t>
      </w:r>
      <w:r w:rsidR="00476892" w:rsidRPr="0052568B" w:rsidDel="0047689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/g.</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 4</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mėnesių gydymo kartą per savaitę vartojama 150 mg doze flukonazolo koncentracija sveikuose naguose buvo 4,05 </w:t>
      </w:r>
      <w:r w:rsidR="00476892">
        <w:rPr>
          <w:rFonts w:ascii="Times New Roman" w:eastAsia="Times New Roman" w:hAnsi="Times New Roman" w:cs="Times New Roman"/>
          <w:lang w:val="lt-LT" w:eastAsia="lt-LT"/>
        </w:rPr>
        <w:t>mikrogramai</w:t>
      </w:r>
      <w:r w:rsidR="00476892" w:rsidRPr="0052568B" w:rsidDel="0047689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/g, ligos pažeistuose naguose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1,8 </w:t>
      </w:r>
      <w:r w:rsidR="00476892">
        <w:rPr>
          <w:rFonts w:ascii="Times New Roman" w:eastAsia="Times New Roman" w:hAnsi="Times New Roman" w:cs="Times New Roman"/>
          <w:lang w:val="lt-LT" w:eastAsia="lt-LT"/>
        </w:rPr>
        <w:t>mikrogramai</w:t>
      </w:r>
      <w:r w:rsidR="00476892" w:rsidRPr="0052568B" w:rsidDel="0047689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/g. Praėjus 6 mėn. po gydymo pabaigos, nagų mėginiuose flukonazolo koncentracija vis dar buvo išmatuojama.</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Biotransformacija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Flukonazolo metabolizuojama mažai. Radioaktyviaisiais izotopais žymėtos flukonazolo dozės nepakitusio preparato pavidalu su šlapimu išsiskyrė tik 11</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Flukonazolas yra selektyvaus poveikio CYP 2C9</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CYP 3A4</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izofermentų inhibitorius (žr.</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4.5</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skyrių). Be to, flukonazolas </w:t>
      </w:r>
      <w:r w:rsidR="00C65678">
        <w:rPr>
          <w:rFonts w:ascii="Times New Roman" w:eastAsia="Times New Roman" w:hAnsi="Times New Roman" w:cs="Times New Roman"/>
          <w:lang w:val="lt-LT" w:eastAsia="lt-LT"/>
        </w:rPr>
        <w:t xml:space="preserve">yra stiprus </w:t>
      </w:r>
      <w:r w:rsidRPr="0052568B">
        <w:rPr>
          <w:rFonts w:ascii="Times New Roman" w:eastAsia="Times New Roman" w:hAnsi="Times New Roman" w:cs="Times New Roman"/>
          <w:lang w:val="lt-LT" w:eastAsia="lt-LT"/>
        </w:rPr>
        <w:t xml:space="preserve"> CYP 2C19</w:t>
      </w:r>
      <w:r w:rsidR="000D1BFE">
        <w:rPr>
          <w:rFonts w:ascii="Times New Roman" w:eastAsia="Times New Roman" w:hAnsi="Times New Roman" w:cs="Times New Roman"/>
          <w:lang w:val="lt-LT" w:eastAsia="lt-LT"/>
        </w:rPr>
        <w:t> </w:t>
      </w:r>
      <w:r w:rsidR="000104D1" w:rsidRPr="0052568B">
        <w:rPr>
          <w:rFonts w:ascii="Times New Roman" w:eastAsia="Times New Roman" w:hAnsi="Times New Roman" w:cs="Times New Roman"/>
          <w:lang w:val="lt-LT" w:eastAsia="lt-LT"/>
        </w:rPr>
        <w:t>izoferment</w:t>
      </w:r>
      <w:r w:rsidR="000104D1">
        <w:rPr>
          <w:rFonts w:ascii="Times New Roman" w:eastAsia="Times New Roman" w:hAnsi="Times New Roman" w:cs="Times New Roman"/>
          <w:lang w:val="lt-LT" w:eastAsia="lt-LT"/>
        </w:rPr>
        <w:t>o inhibitorius</w:t>
      </w:r>
      <w:r w:rsidRPr="0052568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Eliminacija</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Flukonazolo pusinės eliminacijos kraujo plazmoje laikas yra maždaug 30 valandų. Iš organizmo flukonazolas daugiausia išskiriamas pro inkstus, maždaug 80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pavartotos dozės išsiskiria su šlapimu nepakitusio preparato pavidalu. Flukonazolo klirensas yra proporcingas kreatinino klirensui. Kraujyje cirkuliuojančių metabolitų nenustatyta.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Dėl ilgo pusinės eliminacijos kraujo plazmoje laiko makšties kandidozę galima gydyti tik viena flukonazolo doze, kitas infekcines ligas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kartą per parą arba savaitę vartojama doze.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Farmakokinetika pacientų, kurių inkstų funkcija sutrikusi, organizme</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Pacientų, sergančių sunkiu inkstų nepakankamumu (GFG &lt; 20 ml/min.), organizme flukonazolo pusinės eliminacijos laikas nuo 30 valandų pailgėja iki 98 valandų. Taigi reikia mažinti dozę. Flukonazolas iš organizmo pašalinamas hemodialize, mažesnis jo kiekis pašalinamas peritonite dialize. Per 3 valandų hemodializę iš organizmo pašalinama 50</w:t>
      </w:r>
      <w:r w:rsidR="00C304D3">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 flukonazolo. </w:t>
      </w:r>
    </w:p>
    <w:p w:rsidR="009F57EB" w:rsidRDefault="009F57EB" w:rsidP="009F57EB">
      <w:pPr>
        <w:spacing w:after="0" w:line="240" w:lineRule="auto"/>
        <w:rPr>
          <w:rFonts w:ascii="Times New Roman" w:eastAsia="Times New Roman" w:hAnsi="Times New Roman" w:cs="Times New Roman"/>
          <w:lang w:val="lt-LT" w:eastAsia="lt-LT"/>
        </w:rPr>
      </w:pPr>
    </w:p>
    <w:p w:rsidR="00EC5AEB" w:rsidRPr="00EC5AEB" w:rsidRDefault="00EC5AEB" w:rsidP="00EC5AEB">
      <w:pPr>
        <w:pStyle w:val="Paragraph"/>
        <w:overflowPunct w:val="0"/>
        <w:autoSpaceDE w:val="0"/>
        <w:autoSpaceDN w:val="0"/>
        <w:adjustRightInd w:val="0"/>
        <w:spacing w:after="0"/>
        <w:textAlignment w:val="baseline"/>
        <w:rPr>
          <w:sz w:val="22"/>
          <w:szCs w:val="22"/>
          <w:u w:val="single"/>
          <w:lang w:val="lt-LT"/>
        </w:rPr>
      </w:pPr>
      <w:r w:rsidRPr="00EC5AEB">
        <w:rPr>
          <w:sz w:val="22"/>
          <w:u w:val="single"/>
          <w:lang w:val="lt-LT"/>
        </w:rPr>
        <w:t>Farmakokinetika žindymo laikotarpiu</w:t>
      </w:r>
    </w:p>
    <w:p w:rsidR="00EC5AEB" w:rsidRPr="00171BFF" w:rsidRDefault="00EC5AEB" w:rsidP="00171BFF">
      <w:pPr>
        <w:keepNext/>
        <w:spacing w:after="0" w:line="240" w:lineRule="auto"/>
        <w:rPr>
          <w:rFonts w:ascii="Times New Roman" w:hAnsi="Times New Roman" w:cs="Times New Roman"/>
          <w:lang w:val="lt-LT"/>
        </w:rPr>
      </w:pPr>
      <w:r w:rsidRPr="00171BFF">
        <w:rPr>
          <w:rFonts w:ascii="Times New Roman" w:hAnsi="Times New Roman" w:cs="Times New Roman"/>
          <w:lang w:val="lt-LT"/>
        </w:rPr>
        <w:t xml:space="preserve">Farmakokinetikos tyrimu su dešimčia žindyvių, laikinai ar visam laikui sustabdžiusių kūdikių žindymą, įvertintos flukonazolo koncentracijos plazmoje ir motinos piene per 48 valandas po vienos 150 mg </w:t>
      </w:r>
      <w:r>
        <w:rPr>
          <w:rFonts w:ascii="Times New Roman" w:hAnsi="Times New Roman" w:cs="Times New Roman"/>
          <w:lang w:val="lt-LT"/>
        </w:rPr>
        <w:t>flukonazolo</w:t>
      </w:r>
      <w:r w:rsidRPr="00171BFF">
        <w:rPr>
          <w:rFonts w:ascii="Times New Roman" w:hAnsi="Times New Roman" w:cs="Times New Roman"/>
          <w:lang w:val="lt-LT"/>
        </w:rPr>
        <w:t xml:space="preserve"> dozės suvartojimo. Vidutinė flukonazolo koncentracija, aptikta motinos piene, siekė maždaug 98 % koncentracijos, nustatytos motinos plazmoje. Vidutinė didžiausia koncentracija motinos piene buvo 2,61 mg/l ir buvo pasiekta praėjus 5,2 val. po dozės suvartojimo. Apskaičiuotoji </w:t>
      </w:r>
      <w:r w:rsidRPr="00171BFF">
        <w:rPr>
          <w:rFonts w:ascii="Times New Roman" w:hAnsi="Times New Roman" w:cs="Times New Roman"/>
          <w:lang w:val="lt-LT"/>
        </w:rPr>
        <w:lastRenderedPageBreak/>
        <w:t>flukonazolo paros dozė kūdikiui, gaunama su motinos pienu (su prielaida, kad kūdikis suvartoja vidutiniškai 150 ml/kg pieno per parą), remiantis vidutine didžiausia koncentracija piene, siekia 0,39 mg/kg per parą. Tai yra maždaug 40 % rekomenduojamosios dozės naujagimiams (&lt;2 savaičių amžiaus) arba 13 % rekomenduojamosios dozės kūdikiams gydant gleivinės kandidozę.</w:t>
      </w:r>
    </w:p>
    <w:p w:rsidR="00EC5AEB" w:rsidRPr="0052568B" w:rsidRDefault="00EC5A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iCs/>
          <w:u w:val="single"/>
          <w:lang w:val="lt-LT" w:eastAsia="lt-LT"/>
        </w:rPr>
      </w:pPr>
      <w:r w:rsidRPr="0052568B">
        <w:rPr>
          <w:rFonts w:ascii="Times New Roman" w:eastAsia="Times New Roman" w:hAnsi="Times New Roman" w:cs="Times New Roman"/>
          <w:iCs/>
          <w:u w:val="single"/>
          <w:lang w:val="lt-LT" w:eastAsia="lt-LT"/>
        </w:rPr>
        <w:t>Farmakokinetika vaikų organizme</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Farmakokinetikos duomenys buvo įvertinti 113</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vaikų ir paauglių organizme, remiantis 5</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tyrimais (dviem vienos dozės tyrimais, dviem daugkartinių dozių tyrimais ir vienu prieš laiką gimusių naujagimių tyrimu). Vieno tyrimo duomenys buvo nevertintini dėl dalinio preparato sudėties pakeitimo tyrimo metu. Papildomų duomenų buvo gauta labdaringo gydymo metu.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9 mėn. – 15</w:t>
      </w:r>
      <w:r w:rsidR="000D1BFE">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metų vaikų, vartojusių 2 – 8 mg/kg kūno svorio dozę, organizme AUC buvo maždaug 38 </w:t>
      </w:r>
      <w:r w:rsidR="00476892">
        <w:rPr>
          <w:rFonts w:ascii="Times New Roman" w:eastAsia="Times New Roman" w:hAnsi="Times New Roman" w:cs="Times New Roman"/>
          <w:lang w:val="lt-LT" w:eastAsia="lt-LT"/>
        </w:rPr>
        <w:t>mikrogramai</w:t>
      </w:r>
      <w:r w:rsidR="00476892" w:rsidRPr="0052568B" w:rsidDel="00476892">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/val./ml 1 mg/kg kūno svorio dozės vienetui. Po daugkartinių dozių vartojimo vidutinis flukonazolo pusinės eliminacijos laikas kraujo plazmoje buvo 15 – 18 val., pasiskirstymo tūris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maždaug 880 ml/kg. Po vienkartinės dozės pavartojimo flukonazolo pusinės eliminacijos laikas kraujo plazmoje buvo ilgesnis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maždaug 24 valandos. Jis yra panašus į flukonazolo pusinės eliminacija laiką 11 parų – 11 mėn. vaikų, kuriems į veną buvo suleista 3 mg/kg kūno svorio dozė, organizme. Šios amžiaus grupės vaikų organizme pasiskirstymo tūris buvo maždaug 950 ml/kg.</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Flukonazolo tyrimai su naujagimiais yra riboti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farmakokinetika buvo tirta tik prieš laiką gimusių naujagimių organizme. 12</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neišnešiotų maždaug 28</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nėštumo savaičių naujagimių vidutinis amžius, vartojant pirmą dozę, buvo 24 val. (svyravimo ribos: 9 – 36 val.), vidutinis kūno svoris gimus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0,9 kg (svyravimo ribos: 0,75 – 1,1 kg). Septyniems pacientams protokolas buvo įvykdytas: 6 mg/kg kūno svorio flukonazolo dozė buvo infuzuota kas 72 val., daugiausia 5</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Pirmą parą vidutinis pusinės eliminacijos laikas buvo 74 val. (svyravimo ribos: 44 – 185 val.) ir su laiku mažėjo: septintą parą jis buvo 53 val. (svyravimo ribos: 30 – 131 val.), 13</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47 val. (svyravimo ribos: 27 – 68 val.). Plotas po koncentracijos kraujyje priklausomai nuo laiko kreive (</w:t>
      </w:r>
      <w:r w:rsidRPr="0052568B">
        <w:rPr>
          <w:rFonts w:ascii="Times New Roman" w:eastAsia="Times New Roman" w:hAnsi="Times New Roman" w:cs="Times New Roman"/>
          <w:lang w:val="lt-LT" w:eastAsia="lt-LT"/>
        </w:rPr>
        <w:sym w:font="Symbol" w:char="F06D"/>
      </w:r>
      <w:r w:rsidRPr="0052568B">
        <w:rPr>
          <w:rFonts w:ascii="Times New Roman" w:eastAsia="Times New Roman" w:hAnsi="Times New Roman" w:cs="Times New Roman"/>
          <w:lang w:val="lt-LT" w:eastAsia="lt-LT"/>
        </w:rPr>
        <w:t>g/val./ml) pirmą parą buvo 271</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(svyravimo ribos: 173 – 385), septintą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padidėjo iki 490</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(svyravimo ribos: 292 – 734), 13</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sumažėjo iki 360</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(svyravimo ribos: 167 -566). Vidutinis pasiskirstymo tūris (ml/kg) pirmą parą buvo 1183</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(svyravimo ribos: 1070 – 1470) ir su laiku didėjo: 7</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parą buvo 1184</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(svyravimo ribos: 510 – 2130), 13</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1328</w:t>
      </w:r>
      <w:r w:rsidR="00A3181C">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(svyravimo ribos: 1040 – 1680). </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Cs/>
          <w:u w:val="single"/>
          <w:lang w:val="lt-LT" w:eastAsia="lt-LT"/>
        </w:rPr>
      </w:pPr>
      <w:r w:rsidRPr="0052568B">
        <w:rPr>
          <w:rFonts w:ascii="Times New Roman" w:eastAsia="Times New Roman" w:hAnsi="Times New Roman" w:cs="Times New Roman"/>
          <w:bCs/>
          <w:u w:val="single"/>
          <w:lang w:val="lt-LT" w:eastAsia="lt-LT"/>
        </w:rPr>
        <w:t>Farmakokinetika senyvų žmonių organizme</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Farmakokinetika buvo tirta 65</w:t>
      </w:r>
      <w:r w:rsidR="00A3181C">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metų arba vyresnių 22</w:t>
      </w:r>
      <w:r w:rsidR="00A3181C">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asmenų, pavartojusių vieną 50 mg flukonazolo dozę, organizme. Dešimt iš šių pacientų kartu vartojo diuretikų. Didžiausia koncentracija kraujo plazmoje atsirado po 1,3 val. po pavartojimo ir buvo 1,54 mikrogramo/ml. Vidutinis AUC buvo 76,4 (</w:t>
      </w:r>
      <w:r w:rsidRPr="0052568B">
        <w:rPr>
          <w:rFonts w:ascii="Times New Roman" w:eastAsia="Times New Roman" w:hAnsi="Times New Roman" w:cs="Times New Roman"/>
          <w:bCs/>
          <w:lang w:val="lt-LT" w:eastAsia="lt-LT"/>
        </w:rPr>
        <w:sym w:font="Symbol" w:char="F0B1"/>
      </w:r>
      <w:r w:rsidRPr="0052568B">
        <w:rPr>
          <w:rFonts w:ascii="Times New Roman" w:eastAsia="Times New Roman" w:hAnsi="Times New Roman" w:cs="Times New Roman"/>
          <w:bCs/>
          <w:lang w:val="lt-LT" w:eastAsia="lt-LT"/>
        </w:rPr>
        <w:t>20,3) </w:t>
      </w:r>
      <w:r w:rsidR="00476892">
        <w:rPr>
          <w:rFonts w:ascii="Times New Roman" w:eastAsia="Times New Roman" w:hAnsi="Times New Roman" w:cs="Times New Roman"/>
          <w:lang w:val="lt-LT" w:eastAsia="lt-LT"/>
        </w:rPr>
        <w:t>mikrogramai</w:t>
      </w:r>
      <w:r w:rsidR="00476892" w:rsidRPr="0052568B" w:rsidDel="00476892">
        <w:rPr>
          <w:rFonts w:ascii="Times New Roman" w:eastAsia="Times New Roman" w:hAnsi="Times New Roman" w:cs="Times New Roman"/>
          <w:bCs/>
          <w:lang w:val="lt-LT" w:eastAsia="lt-LT"/>
        </w:rPr>
        <w:t xml:space="preserve"> </w:t>
      </w:r>
      <w:r w:rsidRPr="0052568B">
        <w:rPr>
          <w:rFonts w:ascii="Times New Roman" w:eastAsia="Times New Roman" w:hAnsi="Times New Roman" w:cs="Times New Roman"/>
          <w:bCs/>
          <w:lang w:val="lt-LT" w:eastAsia="lt-LT"/>
        </w:rPr>
        <w:t xml:space="preserve">/val./ml, vidutinis galutinės pusinės eliminacijos laikas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46,2 valandos. Šių parametrų reikšmės yra didesnės už analogines reikšmes, nustatytas normalių jaunų vyrų savanorių organizme. Diuretikų vartojimas kartu reikšmingai AUC ir C</w:t>
      </w:r>
      <w:r w:rsidRPr="0052568B">
        <w:rPr>
          <w:rFonts w:ascii="Times New Roman" w:eastAsia="Times New Roman" w:hAnsi="Times New Roman" w:cs="Times New Roman"/>
          <w:bCs/>
          <w:vertAlign w:val="subscript"/>
          <w:lang w:val="lt-LT" w:eastAsia="lt-LT"/>
        </w:rPr>
        <w:t>max</w:t>
      </w:r>
      <w:r w:rsidRPr="0052568B">
        <w:rPr>
          <w:rFonts w:ascii="Times New Roman" w:eastAsia="Times New Roman" w:hAnsi="Times New Roman" w:cs="Times New Roman"/>
          <w:bCs/>
          <w:lang w:val="lt-LT" w:eastAsia="lt-LT"/>
        </w:rPr>
        <w:t xml:space="preserve"> nepakeitė. Be to, senyvų žmonių, palyginti su jaunais savanoriais, organizme kreatinino klirensas (74 ml/min.), pro inkstus išsiskiriančio nepakitusio vaistinio preparato procentas (per 0–24 val. 22</w:t>
      </w:r>
      <w:r w:rsidR="00A3181C">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 xml:space="preserve">%) ir flukonazolo klirensas inkstuose (0,124 ml/min./kg) paprastai buvo mažesni. Taigi atrodo, kad flukonazolo apykaita senyvų žmonių organizme priklauso nuo inkstų funkcijos susilpnėjimo. </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5.3</w:t>
      </w:r>
      <w:r w:rsidRPr="0052568B">
        <w:rPr>
          <w:rFonts w:ascii="Times New Roman" w:eastAsia="Times New Roman" w:hAnsi="Times New Roman" w:cs="Times New Roman"/>
          <w:b/>
          <w:bCs/>
          <w:lang w:val="lt-LT" w:eastAsia="lt-LT"/>
        </w:rPr>
        <w:tab/>
        <w:t>Ikiklinikinių saugumo tyrimų duomenys</w:t>
      </w:r>
    </w:p>
    <w:p w:rsidR="009F57EB" w:rsidRPr="0052568B" w:rsidRDefault="009F57EB" w:rsidP="009F57EB">
      <w:pPr>
        <w:spacing w:after="0" w:line="240" w:lineRule="auto"/>
        <w:rPr>
          <w:rFonts w:ascii="Times New Roman" w:eastAsia="Times New Roman" w:hAnsi="Times New Roman" w:cs="Times New Roman"/>
          <w:u w:val="single"/>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Ikiklinikinių tyrimų metu poveikis buvo pastebėtas tik tada, kai ekspozicija buvo tokia, kuri laikoma pakankamai viršijančia maksimalią žmogui, todėl jo klinikinė reikšmė yra maža.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Kancerogeniškumas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Pelėms ir žiurkėms 24</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mėnesius per burną duodamos 2,5 mg/kg kūno svorio arba 10 mg/kg kūno svorio flukonazolo paros dozės (jos yra maždaug 27</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didesnės už dozę, rekomenduojamą vartoti žmogui) kancerogeninio poveikio nedarė. Žiurkių patinams, 5 mg/kg kūno svorio arba 10 mg/kg kūno svorio paros dozės padidino kepenų ląstelių adenomos dažnį.</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67"/>
        </w:tabs>
        <w:spacing w:after="0" w:line="260" w:lineRule="exact"/>
        <w:rPr>
          <w:rFonts w:ascii="Times New Roman" w:eastAsia="Times New Roman" w:hAnsi="Times New Roman" w:cs="Times New Roman"/>
          <w:u w:val="single"/>
          <w:lang w:val="lt-LT"/>
        </w:rPr>
      </w:pPr>
      <w:r w:rsidRPr="0052568B">
        <w:rPr>
          <w:rFonts w:ascii="Times New Roman" w:eastAsia="Times New Roman" w:hAnsi="Times New Roman" w:cs="Times New Roman"/>
          <w:u w:val="single"/>
          <w:lang w:val="lt-LT"/>
        </w:rPr>
        <w:t>Mutageninis poveikis</w:t>
      </w:r>
    </w:p>
    <w:p w:rsidR="009F57EB" w:rsidRPr="0052568B" w:rsidRDefault="009F57EB" w:rsidP="009F57EB">
      <w:pPr>
        <w:tabs>
          <w:tab w:val="left" w:pos="567"/>
        </w:tabs>
        <w:spacing w:after="0" w:line="260" w:lineRule="exact"/>
        <w:rPr>
          <w:rFonts w:ascii="Times New Roman" w:eastAsia="Times New Roman" w:hAnsi="Times New Roman" w:cs="Times New Roman"/>
          <w:lang w:val="lt-LT" w:eastAsia="lt-LT"/>
        </w:rPr>
      </w:pPr>
      <w:r w:rsidRPr="0052568B">
        <w:rPr>
          <w:rFonts w:ascii="Times New Roman" w:eastAsia="Times New Roman" w:hAnsi="Times New Roman" w:cs="Times New Roman"/>
          <w:lang w:val="lt-LT"/>
        </w:rPr>
        <w:lastRenderedPageBreak/>
        <w:t>Flukonazolo, su ar be metabolinio aktyvatoriaus, mutageninio poveikio 4</w:t>
      </w:r>
      <w:r w:rsidR="00C53A2B">
        <w:rPr>
          <w:rFonts w:ascii="Times New Roman" w:eastAsia="Times New Roman" w:hAnsi="Times New Roman" w:cs="Times New Roman"/>
          <w:lang w:val="lt-LT"/>
        </w:rPr>
        <w:t> </w:t>
      </w:r>
      <w:r w:rsidRPr="0052568B">
        <w:rPr>
          <w:rFonts w:ascii="Times New Roman" w:eastAsia="Times New Roman" w:hAnsi="Times New Roman" w:cs="Times New Roman"/>
          <w:i/>
          <w:lang w:val="lt-LT"/>
        </w:rPr>
        <w:t>Salmonella typhimurium</w:t>
      </w:r>
      <w:r w:rsidRPr="0052568B">
        <w:rPr>
          <w:rFonts w:ascii="Times New Roman" w:eastAsia="Times New Roman" w:hAnsi="Times New Roman" w:cs="Times New Roman"/>
          <w:lang w:val="lt-LT"/>
        </w:rPr>
        <w:t xml:space="preserve"> štamuose ir pelių limfomos L5178Y</w:t>
      </w:r>
      <w:r w:rsidR="00C53A2B">
        <w:rPr>
          <w:rFonts w:ascii="Times New Roman" w:eastAsia="Times New Roman" w:hAnsi="Times New Roman" w:cs="Times New Roman"/>
          <w:lang w:val="lt-LT"/>
        </w:rPr>
        <w:t> </w:t>
      </w:r>
      <w:r w:rsidRPr="0052568B">
        <w:rPr>
          <w:rFonts w:ascii="Times New Roman" w:eastAsia="Times New Roman" w:hAnsi="Times New Roman" w:cs="Times New Roman"/>
          <w:lang w:val="lt-LT"/>
        </w:rPr>
        <w:t xml:space="preserve">sistemoje testų rezultatai buvo neigiami. Citogeniniai tyrimai </w:t>
      </w:r>
      <w:r w:rsidRPr="0052568B">
        <w:rPr>
          <w:rFonts w:ascii="Times New Roman" w:eastAsia="Times New Roman" w:hAnsi="Times New Roman" w:cs="Times New Roman"/>
          <w:i/>
          <w:lang w:val="lt-LT"/>
        </w:rPr>
        <w:t>in vivo</w:t>
      </w:r>
      <w:r w:rsidRPr="0052568B">
        <w:rPr>
          <w:rFonts w:ascii="Times New Roman" w:eastAsia="Times New Roman" w:hAnsi="Times New Roman" w:cs="Times New Roman"/>
          <w:lang w:val="lt-LT"/>
        </w:rPr>
        <w:t xml:space="preserve"> (pelių kaulų čiulpų ląstelėse, pavartojus flukonazolo per burną) ir </w:t>
      </w:r>
      <w:r w:rsidRPr="0052568B">
        <w:rPr>
          <w:rFonts w:ascii="Times New Roman" w:eastAsia="Times New Roman" w:hAnsi="Times New Roman" w:cs="Times New Roman"/>
          <w:i/>
          <w:lang w:val="lt-LT"/>
        </w:rPr>
        <w:t>in vitro</w:t>
      </w:r>
      <w:r w:rsidRPr="0052568B">
        <w:rPr>
          <w:rFonts w:ascii="Times New Roman" w:eastAsia="Times New Roman" w:hAnsi="Times New Roman" w:cs="Times New Roman"/>
          <w:lang w:val="lt-LT"/>
        </w:rPr>
        <w:t xml:space="preserve"> (žmogaus limfocitų ekspozicijos į flukonazolo 1000 </w:t>
      </w:r>
      <w:r w:rsidR="00476892">
        <w:rPr>
          <w:rFonts w:ascii="Times New Roman" w:eastAsia="Times New Roman" w:hAnsi="Times New Roman" w:cs="Times New Roman"/>
          <w:lang w:val="lt-LT" w:eastAsia="lt-LT"/>
        </w:rPr>
        <w:t>mikrogramų</w:t>
      </w:r>
      <w:r w:rsidRPr="0052568B">
        <w:rPr>
          <w:rFonts w:ascii="Times New Roman" w:eastAsia="Times New Roman" w:hAnsi="Times New Roman" w:cs="Times New Roman"/>
          <w:color w:val="000000"/>
          <w:spacing w:val="-3"/>
          <w:lang w:val="lt-LT"/>
        </w:rPr>
        <w:t>/ml</w:t>
      </w:r>
      <w:r w:rsidRPr="0052568B">
        <w:rPr>
          <w:rFonts w:ascii="Times New Roman" w:eastAsia="Times New Roman" w:hAnsi="Times New Roman" w:cs="Times New Roman"/>
          <w:lang w:val="lt-LT"/>
        </w:rPr>
        <w:t>) neparodė jokių chromosomų mutacijų.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Toksinis poveikis reprodukcijai</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Žiurkių patinų ir patelių vaisingumo per burną vartojamos 5 mg/kg, 10 mg/kg ar 20 mg/kg kūno svorio dozės arba injekuojamos 5 mg/kg, 25 mg ar 75 g kg kūno svorio flukonazolo paros dozės neveikė. </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 mg/kg ar 10 mg/kg kūno svorio dozės poveikio vaisiui nedarė. Vaisiaus anatominių pokyčių (didesnis šonkaulių skaičius, inkstų geldelių išsiplėtimas) ir osifikacijos uždelsimą sukėlė 25 mg/kg, 50 mg/kg kūno svorio bei didesnės paros dozės. 80–320 mg/kg kūno svorio dozės žiurkėms padažnino embriono gaišimą, sukėlė vaisiaus sklaidos trūkumų, įskaitant šonkaulių banguotumą, gomurio plyšį ir nenormalų galvos bei veido kaulų kaulėjimą</w:t>
      </w:r>
      <w:r w:rsidR="00C304D3">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Per burną vartojamą 20 mg/kg kūno svorio dozės šiek tiek uždelsė atsivedimą, į veną leidžiama 20 mg/kg arba 40 mg/kg kūno svorio 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kelioms motininėms patelėms sukėlė distociją ir pailgino atsivedimą. Atsivedimo sutrikimą rodė menkas atsivestų negyvų jauniklių kiekio padidėjimas ir jauniklių išgyvenamumo sumažėjimas nuo šių dozių. Šis poveikis atsivedimui atitinka didelių flukonazolo dozių sukeliamą rūšiai specifinį estrogenų kiekį mažinantį poveikį. Flukonazolu gydomoms moterims tokio hormonų pokyčio nebuvo nustatyta (žr.</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5.1</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FARMACINĖ INFORMACIJA</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numPr>
          <w:ilvl w:val="1"/>
          <w:numId w:val="6"/>
        </w:numPr>
        <w:tabs>
          <w:tab w:val="num"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Pagalbinių medžiagų sąrašas</w:t>
      </w:r>
    </w:p>
    <w:p w:rsidR="009F57EB" w:rsidRPr="0052568B" w:rsidRDefault="009F57EB" w:rsidP="009F57EB">
      <w:pPr>
        <w:spacing w:after="0" w:line="240" w:lineRule="auto"/>
        <w:rPr>
          <w:rFonts w:ascii="Times New Roman" w:eastAsia="Times New Roman" w:hAnsi="Times New Roman" w:cs="Times New Roman"/>
          <w:lang w:val="lt-LT"/>
        </w:rPr>
      </w:pPr>
    </w:p>
    <w:p w:rsidR="009F57EB" w:rsidRPr="0052568B" w:rsidRDefault="009F57EB" w:rsidP="009F57EB">
      <w:pPr>
        <w:spacing w:after="0" w:line="240" w:lineRule="auto"/>
        <w:rPr>
          <w:rFonts w:ascii="Times New Roman" w:eastAsia="Times New Roman" w:hAnsi="Times New Roman" w:cs="Times New Roman"/>
          <w:u w:val="single"/>
          <w:lang w:val="lt-LT"/>
        </w:rPr>
      </w:pPr>
      <w:r w:rsidRPr="0052568B">
        <w:rPr>
          <w:rFonts w:ascii="Times New Roman" w:eastAsia="Times New Roman" w:hAnsi="Times New Roman" w:cs="Times New Roman"/>
          <w:u w:val="single"/>
          <w:lang w:val="lt-LT"/>
        </w:rPr>
        <w:t>Kapsulių turinys</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 xml:space="preserve">Laktozė, monohidratas </w:t>
      </w:r>
    </w:p>
    <w:p w:rsidR="009F57EB" w:rsidRPr="0052568B" w:rsidRDefault="009F57EB" w:rsidP="009F57EB">
      <w:pPr>
        <w:spacing w:after="0" w:line="240" w:lineRule="auto"/>
        <w:rPr>
          <w:rFonts w:ascii="Times New Roman" w:eastAsia="Times New Roman" w:hAnsi="Times New Roman" w:cs="Times New Roman"/>
          <w:lang w:val="lt-LT"/>
        </w:rPr>
      </w:pPr>
      <w:r w:rsidRPr="0052568B">
        <w:rPr>
          <w:rFonts w:ascii="Times New Roman" w:eastAsia="Times New Roman" w:hAnsi="Times New Roman" w:cs="Times New Roman"/>
          <w:lang w:val="lt-LT"/>
        </w:rPr>
        <w:t>Pregelifikuotas kukurūzų krakmolas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Koloidinis silicio dioksidas, bevandenis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Magnio stearatas</w:t>
      </w:r>
    </w:p>
    <w:p w:rsidR="009F57EB" w:rsidRPr="0052568B" w:rsidRDefault="009F57EB" w:rsidP="009F57EB">
      <w:pPr>
        <w:spacing w:after="0" w:line="240" w:lineRule="auto"/>
        <w:rPr>
          <w:rFonts w:ascii="Times New Roman" w:eastAsia="Times New Roman" w:hAnsi="Times New Roman" w:cs="Times New Roman"/>
          <w:lang w:val="lt-LT"/>
        </w:rPr>
      </w:pPr>
    </w:p>
    <w:p w:rsidR="009F57EB" w:rsidRPr="0052568B" w:rsidRDefault="009F57EB" w:rsidP="009F57EB">
      <w:pPr>
        <w:spacing w:after="0" w:line="240" w:lineRule="auto"/>
        <w:rPr>
          <w:rFonts w:ascii="Times New Roman" w:eastAsia="Times New Roman" w:hAnsi="Times New Roman" w:cs="Times New Roman"/>
          <w:u w:val="single"/>
          <w:lang w:val="lt-LT"/>
        </w:rPr>
      </w:pPr>
      <w:r w:rsidRPr="0052568B">
        <w:rPr>
          <w:rFonts w:ascii="Times New Roman" w:eastAsia="Times New Roman" w:hAnsi="Times New Roman" w:cs="Times New Roman"/>
          <w:u w:val="single"/>
          <w:lang w:val="lt-LT"/>
        </w:rPr>
        <w:t>Kapsulių korpusas</w:t>
      </w:r>
    </w:p>
    <w:p w:rsidR="009F57EB" w:rsidRPr="00500DC4" w:rsidRDefault="009F57EB" w:rsidP="009F57EB">
      <w:pPr>
        <w:spacing w:after="0" w:line="240" w:lineRule="auto"/>
        <w:rPr>
          <w:rFonts w:ascii="Times New Roman" w:eastAsia="Times New Roman" w:hAnsi="Times New Roman" w:cs="Times New Roman"/>
          <w:i/>
          <w:iCs/>
          <w:lang w:val="lt-LT"/>
        </w:rPr>
      </w:pPr>
      <w:r w:rsidRPr="00500DC4">
        <w:rPr>
          <w:rFonts w:ascii="Times New Roman" w:eastAsia="Times New Roman" w:hAnsi="Times New Roman" w:cs="Times New Roman"/>
          <w:i/>
          <w:iCs/>
          <w:lang w:val="lt-LT"/>
        </w:rPr>
        <w:t>Fluconazole Actavis 150 mg</w:t>
      </w:r>
    </w:p>
    <w:p w:rsidR="009F57EB" w:rsidRPr="00500DC4" w:rsidRDefault="009F57EB" w:rsidP="009F57EB">
      <w:pPr>
        <w:spacing w:after="0" w:line="240" w:lineRule="auto"/>
        <w:rPr>
          <w:rFonts w:ascii="Times New Roman" w:eastAsia="Times New Roman" w:hAnsi="Times New Roman" w:cs="Times New Roman"/>
          <w:lang w:val="lt-LT"/>
        </w:rPr>
      </w:pPr>
      <w:r w:rsidRPr="00500DC4">
        <w:rPr>
          <w:rFonts w:ascii="Times New Roman" w:eastAsia="Times New Roman" w:hAnsi="Times New Roman" w:cs="Times New Roman"/>
          <w:lang w:val="lt-LT"/>
        </w:rPr>
        <w:t xml:space="preserve">Želatina </w:t>
      </w:r>
    </w:p>
    <w:p w:rsidR="009F57EB" w:rsidRPr="00500DC4" w:rsidRDefault="009F57EB" w:rsidP="009F57EB">
      <w:pPr>
        <w:spacing w:after="0" w:line="240" w:lineRule="auto"/>
        <w:rPr>
          <w:rFonts w:ascii="Times New Roman" w:eastAsia="Times New Roman" w:hAnsi="Times New Roman" w:cs="Times New Roman"/>
          <w:lang w:val="lt-LT"/>
        </w:rPr>
      </w:pPr>
      <w:r w:rsidRPr="00500DC4">
        <w:rPr>
          <w:rFonts w:ascii="Times New Roman" w:eastAsia="Times New Roman" w:hAnsi="Times New Roman" w:cs="Times New Roman"/>
          <w:lang w:val="lt-LT"/>
        </w:rPr>
        <w:t>Titano dioksidas (E 171)</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6.2</w:t>
      </w:r>
      <w:r w:rsidRPr="0052568B">
        <w:rPr>
          <w:rFonts w:ascii="Times New Roman" w:eastAsia="Times New Roman" w:hAnsi="Times New Roman" w:cs="Times New Roman"/>
          <w:b/>
          <w:bCs/>
          <w:lang w:val="lt-LT" w:eastAsia="lt-LT"/>
        </w:rPr>
        <w:tab/>
        <w:t>Nesuderinamumas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Duomenys nebūtini.</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6.3</w:t>
      </w:r>
      <w:r w:rsidRPr="0052568B">
        <w:rPr>
          <w:rFonts w:ascii="Times New Roman" w:eastAsia="Times New Roman" w:hAnsi="Times New Roman" w:cs="Times New Roman"/>
          <w:b/>
          <w:bCs/>
          <w:lang w:val="lt-LT" w:eastAsia="lt-LT"/>
        </w:rPr>
        <w:tab/>
        <w:t>Tinkamumo laikas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metai</w:t>
      </w:r>
      <w:r w:rsidR="00C53A2B">
        <w:rPr>
          <w:rFonts w:ascii="Times New Roman" w:eastAsia="Times New Roman" w:hAnsi="Times New Roman" w:cs="Times New Roman"/>
          <w:lang w:val="lt-LT" w:eastAsia="lt-LT"/>
        </w:rPr>
        <w:t>.</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6.4</w:t>
      </w:r>
      <w:r w:rsidRPr="0052568B">
        <w:rPr>
          <w:rFonts w:ascii="Times New Roman" w:eastAsia="Times New Roman" w:hAnsi="Times New Roman" w:cs="Times New Roman"/>
          <w:b/>
          <w:bCs/>
          <w:lang w:val="lt-LT" w:eastAsia="lt-LT"/>
        </w:rPr>
        <w:tab/>
        <w:t>Specialios laikymo sąlygos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6.5</w:t>
      </w:r>
      <w:r w:rsidRPr="0052568B">
        <w:rPr>
          <w:rFonts w:ascii="Times New Roman" w:eastAsia="Times New Roman" w:hAnsi="Times New Roman" w:cs="Times New Roman"/>
          <w:b/>
          <w:bCs/>
          <w:lang w:val="lt-LT" w:eastAsia="lt-LT"/>
        </w:rPr>
        <w:tab/>
        <w:t>Talpyklės pobūdis ir jos turinys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PVC/PVDC/aliuminio lizdinės plokštelės.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 xml:space="preserve">Pakuotės dydis. </w:t>
      </w:r>
      <w:r w:rsidRPr="0052568B">
        <w:rPr>
          <w:rFonts w:ascii="Times New Roman" w:eastAsia="Times New Roman" w:hAnsi="Times New Roman" w:cs="Times New Roman"/>
          <w:lang w:val="lt-LT" w:eastAsia="lt-LT"/>
        </w:rPr>
        <w:t>1, 2, 4, 6, 7, 10, 12, 14, 20, 21, 28, 30, 50, 60, 90</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arba 100</w:t>
      </w:r>
      <w:r w:rsidR="00C53A2B">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kapsulių.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Gali būti tiekiamos ne visų dydžių pakuotės.</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6.6</w:t>
      </w:r>
      <w:r w:rsidRPr="0052568B">
        <w:rPr>
          <w:rFonts w:ascii="Times New Roman" w:eastAsia="Times New Roman" w:hAnsi="Times New Roman" w:cs="Times New Roman"/>
          <w:b/>
          <w:bCs/>
          <w:lang w:val="lt-LT" w:eastAsia="lt-LT"/>
        </w:rPr>
        <w:tab/>
        <w:t>Specialūs reikalavimai atliekos tvarkyti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Specialių reikalavimų nėra.</w:t>
      </w:r>
    </w:p>
    <w:p w:rsidR="009F57EB" w:rsidRPr="0052568B" w:rsidRDefault="009F57EB" w:rsidP="009F57EB">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Nesuvartotą vaistinį preparatą ar atliekas reikia tvarkyti laikantis vietinių reikalavimų.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7.</w:t>
      </w:r>
      <w:r w:rsidRPr="0052568B">
        <w:rPr>
          <w:rFonts w:ascii="Times New Roman" w:eastAsia="Times New Roman" w:hAnsi="Times New Roman" w:cs="Times New Roman"/>
          <w:b/>
          <w:bCs/>
          <w:lang w:val="lt-LT" w:eastAsia="lt-LT"/>
        </w:rPr>
        <w:tab/>
        <w:t>REGISTRUOTOJAS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37D7E" w:rsidRPr="00F67FF6" w:rsidRDefault="00937D7E" w:rsidP="00937D7E">
      <w:pPr>
        <w:pStyle w:val="Pagrindinistekstas"/>
        <w:rPr>
          <w:color w:val="auto"/>
        </w:rPr>
      </w:pPr>
      <w:r w:rsidRPr="00F67FF6">
        <w:rPr>
          <w:color w:val="auto"/>
        </w:rPr>
        <w:t>Teva B.V.</w:t>
      </w:r>
    </w:p>
    <w:p w:rsidR="00937D7E" w:rsidRPr="002A2CD8" w:rsidRDefault="00937D7E" w:rsidP="00937D7E">
      <w:pPr>
        <w:spacing w:after="0" w:line="240" w:lineRule="auto"/>
        <w:rPr>
          <w:rFonts w:ascii="Times New Roman" w:hAnsi="Times New Roman" w:cs="Times New Roman"/>
          <w:lang w:val="pt-PT"/>
        </w:rPr>
      </w:pPr>
      <w:r w:rsidRPr="002A2CD8">
        <w:rPr>
          <w:rFonts w:ascii="Times New Roman" w:hAnsi="Times New Roman" w:cs="Times New Roman"/>
          <w:lang w:val="pt-PT"/>
        </w:rPr>
        <w:t>Swensweg 5</w:t>
      </w:r>
    </w:p>
    <w:p w:rsidR="00937D7E" w:rsidRPr="002A2CD8" w:rsidRDefault="00937D7E" w:rsidP="00937D7E">
      <w:pPr>
        <w:spacing w:after="0" w:line="240" w:lineRule="auto"/>
        <w:rPr>
          <w:rFonts w:ascii="Times New Roman" w:hAnsi="Times New Roman" w:cs="Times New Roman"/>
          <w:lang w:val="pt-PT"/>
        </w:rPr>
      </w:pPr>
      <w:r w:rsidRPr="002A2CD8">
        <w:rPr>
          <w:rFonts w:ascii="Times New Roman" w:hAnsi="Times New Roman" w:cs="Times New Roman"/>
          <w:lang w:val="pt-PT"/>
        </w:rPr>
        <w:t>2031 GA Haarlem</w:t>
      </w:r>
    </w:p>
    <w:p w:rsidR="009F57EB" w:rsidRPr="0052568B" w:rsidRDefault="00937D7E" w:rsidP="009F57EB">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pt-PT"/>
        </w:rPr>
        <w:t>Nyderlandai</w:t>
      </w: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8.</w:t>
      </w:r>
      <w:r w:rsidRPr="0052568B">
        <w:rPr>
          <w:rFonts w:ascii="Times New Roman" w:eastAsia="Times New Roman" w:hAnsi="Times New Roman" w:cs="Times New Roman"/>
          <w:b/>
          <w:bCs/>
          <w:lang w:val="lt-LT" w:eastAsia="lt-LT"/>
        </w:rPr>
        <w:tab/>
        <w:t>REGISTRACIJOS PAŽYMĖJIMO NUMERIS (-IAI)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150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LT/1/11/2455/033</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LT/1/11/2455/034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LT/1/11/2455/035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LT/1/11/2455/036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LT/1/11/2455/037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LT/1/11/2455/038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LT/1/11/2455/039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LT/1/11/2455/040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LT/1/11/2455/041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LT/1/11/2455/042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LT/1/11/2455/043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LT/1/11/2455/044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LT/1/11/2455/045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LT/1/11/2455/046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LT/1/11/2455/047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LT/1/11/2455/048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9.</w:t>
      </w:r>
      <w:r w:rsidRPr="0052568B">
        <w:rPr>
          <w:rFonts w:ascii="Times New Roman" w:eastAsia="Times New Roman" w:hAnsi="Times New Roman" w:cs="Times New Roman"/>
          <w:b/>
          <w:bCs/>
          <w:lang w:val="lt-LT" w:eastAsia="lt-LT"/>
        </w:rPr>
        <w:tab/>
        <w:t>REGISTRAVIMO / PERREGISTRAVIMO DATA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Registravimo data 2011 m. gegužės 11 d.</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Paskutinio perregistravimo data 2012 m. balandžio 06 d.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54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10.</w:t>
      </w:r>
      <w:r w:rsidRPr="0052568B">
        <w:rPr>
          <w:rFonts w:ascii="Times New Roman" w:eastAsia="Times New Roman" w:hAnsi="Times New Roman" w:cs="Times New Roman"/>
          <w:b/>
          <w:bCs/>
          <w:lang w:val="lt-LT" w:eastAsia="lt-LT"/>
        </w:rPr>
        <w:tab/>
        <w:t>TEKSTO PERŽIŪROS DATA</w:t>
      </w:r>
    </w:p>
    <w:p w:rsidR="009F57EB" w:rsidRDefault="009F57EB" w:rsidP="009F57EB">
      <w:pPr>
        <w:spacing w:after="0" w:line="240" w:lineRule="auto"/>
        <w:rPr>
          <w:rFonts w:ascii="Times New Roman" w:eastAsia="Times New Roman" w:hAnsi="Times New Roman" w:cs="Times New Roman"/>
          <w:lang w:val="lt-LT" w:eastAsia="lt-LT"/>
        </w:rPr>
      </w:pPr>
    </w:p>
    <w:p w:rsidR="009F57EB" w:rsidRPr="0052568B" w:rsidRDefault="00784781"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2024 </w:t>
      </w:r>
      <w:r w:rsidR="004E125E">
        <w:rPr>
          <w:rFonts w:ascii="Times New Roman" w:eastAsia="Times New Roman" w:hAnsi="Times New Roman" w:cs="Times New Roman"/>
          <w:lang w:val="lt-LT" w:eastAsia="lt-LT"/>
        </w:rPr>
        <w:t xml:space="preserve">m. </w:t>
      </w:r>
      <w:r>
        <w:rPr>
          <w:rFonts w:ascii="Times New Roman" w:eastAsia="Times New Roman" w:hAnsi="Times New Roman" w:cs="Times New Roman"/>
          <w:lang w:val="lt-LT" w:eastAsia="lt-LT"/>
        </w:rPr>
        <w:t xml:space="preserve">vasario 13 </w:t>
      </w:r>
      <w:r w:rsidR="004E125E">
        <w:rPr>
          <w:rFonts w:ascii="Times New Roman" w:eastAsia="Times New Roman" w:hAnsi="Times New Roman" w:cs="Times New Roman"/>
          <w:lang w:val="lt-LT" w:eastAsia="lt-LT"/>
        </w:rPr>
        <w:t>d.</w:t>
      </w:r>
    </w:p>
    <w:p w:rsidR="00F765D5" w:rsidRDefault="00F765D5" w:rsidP="009F57EB">
      <w:pPr>
        <w:tabs>
          <w:tab w:val="left" w:pos="5954"/>
          <w:tab w:val="left" w:pos="6237"/>
          <w:tab w:val="left" w:pos="6663"/>
          <w:tab w:val="left" w:pos="6946"/>
        </w:tabs>
        <w:spacing w:after="0" w:line="240" w:lineRule="auto"/>
        <w:rPr>
          <w:rFonts w:ascii="Times New Roman" w:eastAsia="Times New Roman" w:hAnsi="Times New Roman" w:cs="Times New Roman"/>
          <w:lang w:val="lt-LT" w:eastAsia="de-DE"/>
        </w:rPr>
      </w:pPr>
    </w:p>
    <w:p w:rsidR="009F57EB" w:rsidRPr="0052568B" w:rsidRDefault="009F57EB" w:rsidP="009F57EB">
      <w:pPr>
        <w:tabs>
          <w:tab w:val="left" w:pos="5954"/>
          <w:tab w:val="left" w:pos="6237"/>
          <w:tab w:val="left" w:pos="6663"/>
          <w:tab w:val="left" w:pos="6946"/>
        </w:tabs>
        <w:spacing w:after="0" w:line="240" w:lineRule="auto"/>
        <w:rPr>
          <w:rFonts w:ascii="Times New Roman" w:eastAsia="Times New Roman" w:hAnsi="Times New Roman" w:cs="Times New Roman"/>
          <w:lang w:val="lt-LT" w:eastAsia="de-DE"/>
        </w:rPr>
      </w:pPr>
      <w:r w:rsidRPr="0052568B">
        <w:rPr>
          <w:rFonts w:ascii="Times New Roman" w:eastAsia="Times New Roman" w:hAnsi="Times New Roman" w:cs="Times New Roman"/>
          <w:lang w:val="lt-LT" w:eastAsia="de-DE"/>
        </w:rPr>
        <w:t>Išsami informacija apie šį vaistinį preparatą pateikiama Valstybinės vaistų kontrolės tarnybos prie Lietuvos Respublikos sveikatos apsaugos ministerijos tinklalapyje</w:t>
      </w:r>
      <w:r w:rsidRPr="0052568B">
        <w:rPr>
          <w:rFonts w:ascii="Times New Roman" w:eastAsia="Times New Roman" w:hAnsi="Times New Roman" w:cs="Times New Roman"/>
          <w:i/>
          <w:lang w:val="lt-LT" w:eastAsia="de-DE"/>
        </w:rPr>
        <w:t xml:space="preserve"> </w:t>
      </w:r>
      <w:hyperlink r:id="rId12" w:history="1">
        <w:r w:rsidRPr="0052568B">
          <w:rPr>
            <w:rFonts w:ascii="Times New Roman" w:eastAsia="Times New Roman" w:hAnsi="Times New Roman" w:cs="Times New Roman"/>
            <w:color w:val="0000FF"/>
            <w:u w:val="single"/>
            <w:lang w:val="lt-LT" w:eastAsia="de-DE"/>
          </w:rPr>
          <w:t>http://www.vvkt.lt</w:t>
        </w:r>
      </w:hyperlink>
      <w:r w:rsidR="00C53A2B">
        <w:rPr>
          <w:rFonts w:ascii="Times New Roman" w:eastAsia="Times New Roman" w:hAnsi="Times New Roman" w:cs="Times New Roman"/>
          <w:color w:val="0000FF"/>
          <w:u w:val="single"/>
          <w:lang w:val="lt-LT" w:eastAsia="de-DE"/>
        </w:rPr>
        <w: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II PRIEDAS</w:t>
      </w:r>
    </w:p>
    <w:p w:rsidR="009F57EB" w:rsidRPr="0052568B" w:rsidRDefault="009F57EB" w:rsidP="009F57EB">
      <w:pPr>
        <w:spacing w:after="0" w:line="240" w:lineRule="auto"/>
        <w:ind w:left="1701" w:right="1416" w:hanging="567"/>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i/>
          <w:lang w:val="lt-LT" w:eastAsia="lt-LT"/>
        </w:rPr>
      </w:pPr>
      <w:r w:rsidRPr="0052568B">
        <w:rPr>
          <w:rFonts w:ascii="Times New Roman" w:eastAsia="Times New Roman" w:hAnsi="Times New Roman" w:cs="Times New Roman"/>
          <w:b/>
          <w:lang w:val="lt-LT" w:eastAsia="lt-LT"/>
        </w:rPr>
        <w:t>REGISTRACIJOS SĄLYGOS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tabs>
          <w:tab w:val="left" w:pos="1701"/>
        </w:tabs>
        <w:spacing w:after="0" w:line="240" w:lineRule="auto"/>
        <w:ind w:left="1701" w:right="567" w:hanging="567"/>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A.</w:t>
      </w:r>
      <w:r w:rsidRPr="0052568B">
        <w:rPr>
          <w:rFonts w:ascii="Times New Roman" w:eastAsia="Times New Roman" w:hAnsi="Times New Roman" w:cs="Times New Roman"/>
          <w:b/>
          <w:lang w:val="lt-LT" w:eastAsia="lt-LT"/>
        </w:rPr>
        <w:tab/>
        <w:t>GAMINTOJAS (-AI), ATSAKINGAS (-I) UŽ SERIJŲ IŠLEIDIMĄ</w:t>
      </w:r>
    </w:p>
    <w:p w:rsidR="009F57EB" w:rsidRPr="0052568B" w:rsidRDefault="009F57EB" w:rsidP="009F57EB">
      <w:pPr>
        <w:tabs>
          <w:tab w:val="left" w:pos="1701"/>
        </w:tabs>
        <w:spacing w:after="0" w:line="240" w:lineRule="auto"/>
        <w:ind w:left="567" w:right="567" w:hanging="567"/>
        <w:rPr>
          <w:rFonts w:ascii="Times New Roman" w:eastAsia="Times New Roman" w:hAnsi="Times New Roman" w:cs="Times New Roman"/>
          <w:lang w:val="lt-LT" w:eastAsia="lt-LT"/>
        </w:rPr>
      </w:pPr>
    </w:p>
    <w:p w:rsidR="009F57EB" w:rsidRPr="0052568B" w:rsidRDefault="009F57EB" w:rsidP="009F57EB">
      <w:pPr>
        <w:tabs>
          <w:tab w:val="left" w:pos="1701"/>
        </w:tabs>
        <w:spacing w:after="0" w:line="240" w:lineRule="auto"/>
        <w:ind w:left="1701" w:right="567" w:hanging="567"/>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B.</w:t>
      </w:r>
      <w:r w:rsidRPr="0052568B">
        <w:rPr>
          <w:rFonts w:ascii="Times New Roman" w:eastAsia="Times New Roman" w:hAnsi="Times New Roman" w:cs="Times New Roman"/>
          <w:b/>
          <w:lang w:val="lt-LT" w:eastAsia="lt-LT"/>
        </w:rPr>
        <w:tab/>
        <w:t>TIEKIMO IR VARTOJIMO SĄLYGOS AR APRIBOJIMAI</w:t>
      </w:r>
    </w:p>
    <w:p w:rsidR="009F57EB" w:rsidRPr="0052568B" w:rsidRDefault="009F57EB" w:rsidP="009F57EB">
      <w:pPr>
        <w:tabs>
          <w:tab w:val="left" w:pos="1701"/>
        </w:tabs>
        <w:spacing w:after="0" w:line="240" w:lineRule="auto"/>
        <w:ind w:left="567" w:right="567" w:hanging="567"/>
        <w:rPr>
          <w:rFonts w:ascii="Times New Roman" w:eastAsia="Times New Roman" w:hAnsi="Times New Roman" w:cs="Times New Roman"/>
          <w:lang w:val="lt-LT" w:eastAsia="lt-LT"/>
        </w:rPr>
      </w:pPr>
    </w:p>
    <w:p w:rsidR="009F57EB" w:rsidRPr="0052568B" w:rsidRDefault="009F57EB" w:rsidP="009F57EB">
      <w:pPr>
        <w:tabs>
          <w:tab w:val="left" w:pos="1701"/>
        </w:tabs>
        <w:spacing w:after="0" w:line="240" w:lineRule="auto"/>
        <w:ind w:left="1701" w:right="567" w:hanging="567"/>
        <w:rPr>
          <w:rFonts w:ascii="Times New Roman" w:eastAsia="Times New Roman" w:hAnsi="Times New Roman" w:cs="Times New Roman"/>
          <w:b/>
          <w:lang w:val="lt-LT" w:eastAsia="lt-LT"/>
        </w:rPr>
      </w:pPr>
    </w:p>
    <w:p w:rsidR="009F57EB" w:rsidRPr="0052568B" w:rsidRDefault="009F57EB" w:rsidP="009F57EB">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br w:type="page"/>
      </w:r>
      <w:r w:rsidRPr="0052568B">
        <w:rPr>
          <w:rFonts w:ascii="Times New Roman" w:eastAsia="Times New Roman" w:hAnsi="Times New Roman" w:cs="Times New Roman"/>
          <w:b/>
          <w:bCs/>
          <w:lang w:val="lt-LT" w:eastAsia="lt-LT"/>
        </w:rPr>
        <w:lastRenderedPageBreak/>
        <w:t>A.</w:t>
      </w:r>
      <w:r w:rsidRPr="0052568B">
        <w:rPr>
          <w:rFonts w:ascii="Times New Roman" w:eastAsia="Times New Roman" w:hAnsi="Times New Roman" w:cs="Times New Roman"/>
          <w:b/>
          <w:bCs/>
          <w:lang w:val="lt-LT" w:eastAsia="lt-LT"/>
        </w:rPr>
        <w:tab/>
        <w:t>GAMINTOJAS, ATSAKINGAS UŽ SERIJŲ IŠLEIDIMĄ</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Gamintojo, atsakingo už serijų išleidimą, pavadinimas ir adresas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AF6C33" w:rsidRPr="007D1343" w:rsidRDefault="007D1343" w:rsidP="00AF6C33">
      <w:pPr>
        <w:widowControl w:val="0"/>
        <w:suppressAutoHyphens/>
        <w:spacing w:after="0" w:line="20" w:lineRule="atLeast"/>
        <w:rPr>
          <w:rFonts w:ascii="Times New Roman" w:eastAsia="Times New Roman" w:hAnsi="Times New Roman" w:cs="Times New Roman"/>
          <w:lang w:val="lt-LT" w:eastAsia="lt-LT"/>
        </w:rPr>
      </w:pPr>
      <w:r w:rsidRPr="00DE003B">
        <w:rPr>
          <w:rFonts w:ascii="Times New Roman" w:hAnsi="Times New Roman" w:cs="Times New Roman"/>
          <w:bCs/>
          <w:lang w:val="lt-LT" w:eastAsia="lt-LT"/>
        </w:rPr>
        <w:t>Pharma</w:t>
      </w:r>
      <w:r w:rsidR="00CA2879">
        <w:rPr>
          <w:rFonts w:ascii="Times New Roman" w:hAnsi="Times New Roman" w:cs="Times New Roman"/>
          <w:bCs/>
          <w:lang w:val="lt-LT" w:eastAsia="lt-LT"/>
        </w:rPr>
        <w:t>P</w:t>
      </w:r>
      <w:r w:rsidRPr="00DE003B">
        <w:rPr>
          <w:rFonts w:ascii="Times New Roman" w:hAnsi="Times New Roman" w:cs="Times New Roman"/>
          <w:bCs/>
          <w:lang w:val="lt-LT" w:eastAsia="lt-LT"/>
        </w:rPr>
        <w:t>ath S.A.</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28</w:t>
      </w:r>
      <w:r w:rsidR="006620C6">
        <w:rPr>
          <w:rFonts w:ascii="Times New Roman" w:eastAsia="Times New Roman" w:hAnsi="Times New Roman" w:cs="Times New Roman"/>
          <w:lang w:val="lt-LT" w:eastAsia="lt-LT"/>
        </w:rPr>
        <w:t>is</w:t>
      </w:r>
      <w:r w:rsidR="00C304D3">
        <w:rPr>
          <w:rFonts w:ascii="Times New Roman" w:eastAsia="Times New Roman" w:hAnsi="Times New Roman" w:cs="Times New Roman"/>
          <w:lang w:val="lt-LT" w:eastAsia="lt-LT"/>
        </w:rPr>
        <w:t> </w:t>
      </w:r>
      <w:r w:rsidRPr="004D29CC">
        <w:rPr>
          <w:rFonts w:ascii="Times New Roman" w:eastAsia="Times New Roman" w:hAnsi="Times New Roman" w:cs="Times New Roman"/>
          <w:lang w:val="lt-LT" w:eastAsia="lt-LT"/>
        </w:rPr>
        <w:t xml:space="preserve">Octovriou </w:t>
      </w:r>
      <w:r w:rsidR="006620C6" w:rsidRPr="006620C6">
        <w:rPr>
          <w:rFonts w:ascii="Times New Roman" w:eastAsia="Times New Roman" w:hAnsi="Times New Roman" w:cs="Times New Roman"/>
          <w:lang w:val="lt-LT" w:eastAsia="lt-LT"/>
        </w:rPr>
        <w:t xml:space="preserve"> </w:t>
      </w:r>
      <w:r w:rsidR="006620C6" w:rsidRPr="004D29CC">
        <w:rPr>
          <w:rFonts w:ascii="Times New Roman" w:eastAsia="Times New Roman" w:hAnsi="Times New Roman" w:cs="Times New Roman"/>
          <w:lang w:val="lt-LT" w:eastAsia="lt-LT"/>
        </w:rPr>
        <w:t>1</w:t>
      </w:r>
    </w:p>
    <w:p w:rsidR="00AF6C33" w:rsidRPr="004D29CC" w:rsidRDefault="00AF6C33" w:rsidP="00AF6C33">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Ag</w:t>
      </w:r>
      <w:r w:rsidR="007D1343">
        <w:rPr>
          <w:rFonts w:ascii="Times New Roman" w:eastAsia="Times New Roman" w:hAnsi="Times New Roman" w:cs="Times New Roman"/>
          <w:lang w:val="lt-LT" w:eastAsia="lt-LT"/>
        </w:rPr>
        <w:t>ia</w:t>
      </w:r>
      <w:r w:rsidRPr="004D29CC">
        <w:rPr>
          <w:rFonts w:ascii="Times New Roman" w:eastAsia="Times New Roman" w:hAnsi="Times New Roman" w:cs="Times New Roman"/>
          <w:lang w:val="lt-LT" w:eastAsia="lt-LT"/>
        </w:rPr>
        <w:t xml:space="preserve"> Varvara</w:t>
      </w:r>
      <w:r w:rsidR="007D1343">
        <w:rPr>
          <w:rFonts w:ascii="Times New Roman" w:eastAsia="Times New Roman" w:hAnsi="Times New Roman" w:cs="Times New Roman"/>
          <w:lang w:val="lt-LT" w:eastAsia="lt-LT"/>
        </w:rPr>
        <w:t xml:space="preserve">, </w:t>
      </w:r>
      <w:r w:rsidR="007D1343" w:rsidRPr="004D29CC">
        <w:rPr>
          <w:rFonts w:ascii="Times New Roman" w:eastAsia="Times New Roman" w:hAnsi="Times New Roman" w:cs="Times New Roman"/>
          <w:lang w:val="lt-LT" w:eastAsia="lt-LT"/>
        </w:rPr>
        <w:t>123</w:t>
      </w:r>
      <w:r w:rsidR="006620C6">
        <w:rPr>
          <w:rFonts w:ascii="Times New Roman" w:eastAsia="Times New Roman" w:hAnsi="Times New Roman" w:cs="Times New Roman"/>
          <w:lang w:val="lt-LT" w:eastAsia="lt-LT"/>
        </w:rPr>
        <w:t xml:space="preserve"> </w:t>
      </w:r>
      <w:r w:rsidR="007D1343" w:rsidRPr="004D29CC">
        <w:rPr>
          <w:rFonts w:ascii="Times New Roman" w:eastAsia="Times New Roman" w:hAnsi="Times New Roman" w:cs="Times New Roman"/>
          <w:lang w:val="lt-LT" w:eastAsia="lt-LT"/>
        </w:rPr>
        <w:t>51</w:t>
      </w:r>
    </w:p>
    <w:p w:rsidR="009F57EB" w:rsidRPr="0052568B" w:rsidRDefault="00AF6C33"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Graikija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keepLines/>
        <w:tabs>
          <w:tab w:val="left" w:pos="567"/>
          <w:tab w:val="left" w:pos="1620"/>
        </w:tabs>
        <w:spacing w:after="0" w:line="240" w:lineRule="auto"/>
        <w:ind w:left="567" w:hanging="567"/>
        <w:outlineLvl w:val="2"/>
        <w:rPr>
          <w:rFonts w:ascii="Times New Roman" w:eastAsia="Times New Roman" w:hAnsi="Times New Roman" w:cs="Times New Roman"/>
          <w:b/>
          <w:bCs/>
          <w:kern w:val="28"/>
          <w:lang w:val="lt-LT" w:eastAsia="lt-LT"/>
        </w:rPr>
      </w:pPr>
      <w:r w:rsidRPr="0052568B">
        <w:rPr>
          <w:rFonts w:ascii="Times New Roman" w:eastAsia="Times New Roman" w:hAnsi="Times New Roman" w:cs="Times New Roman"/>
          <w:bCs/>
          <w:kern w:val="28"/>
          <w:lang w:val="lt-LT" w:eastAsia="lt-LT"/>
        </w:rPr>
        <w:t>B</w:t>
      </w:r>
      <w:r w:rsidRPr="0052568B">
        <w:rPr>
          <w:rFonts w:ascii="Times New Roman" w:eastAsia="Times New Roman" w:hAnsi="Times New Roman" w:cs="Times New Roman"/>
          <w:kern w:val="28"/>
          <w:lang w:val="lt-LT" w:eastAsia="lt-LT"/>
        </w:rPr>
        <w:t>.</w:t>
      </w:r>
      <w:r w:rsidRPr="0052568B">
        <w:rPr>
          <w:rFonts w:ascii="Times New Roman" w:eastAsia="Times New Roman" w:hAnsi="Times New Roman" w:cs="Times New Roman"/>
          <w:kern w:val="28"/>
          <w:lang w:val="lt-LT" w:eastAsia="lt-LT"/>
        </w:rPr>
        <w:tab/>
      </w:r>
      <w:bookmarkStart w:id="2" w:name="_Toc129243130"/>
      <w:bookmarkStart w:id="3" w:name="_Toc129243255"/>
      <w:r w:rsidRPr="0052568B">
        <w:rPr>
          <w:rFonts w:ascii="Times New Roman" w:eastAsia="Times New Roman" w:hAnsi="Times New Roman" w:cs="Times New Roman"/>
          <w:b/>
          <w:bCs/>
          <w:kern w:val="28"/>
          <w:lang w:val="lt-LT" w:eastAsia="lt-LT"/>
        </w:rPr>
        <w:t>TIEKIMO IR VARTOJIMO SĄLYGOS AR APRIBOJIMAI</w:t>
      </w:r>
      <w:bookmarkEnd w:id="2"/>
      <w:bookmarkEnd w:id="3"/>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Receptinis vaistinis preparatas.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III PRIEDAS</w:t>
      </w:r>
    </w:p>
    <w:p w:rsidR="009F57EB" w:rsidRPr="0052568B" w:rsidRDefault="009F57EB" w:rsidP="009F57EB">
      <w:pPr>
        <w:spacing w:after="0" w:line="240" w:lineRule="auto"/>
        <w:jc w:val="center"/>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ŽENKLINIMAS IR PAKUOTĖS LAPELIS</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A. ŽENKLINIMAS</w:t>
      </w: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52568B">
        <w:rPr>
          <w:rFonts w:ascii="Times New Roman" w:eastAsia="Times New Roman" w:hAnsi="Times New Roman" w:cs="Times New Roman"/>
          <w:b/>
          <w:bCs/>
          <w:i/>
          <w:iCs/>
          <w:lang w:val="lt-LT" w:eastAsia="lt-LT"/>
        </w:rPr>
        <w:br w:type="page"/>
      </w:r>
      <w:r w:rsidRPr="0052568B">
        <w:rPr>
          <w:rFonts w:ascii="Times New Roman" w:eastAsia="Times New Roman" w:hAnsi="Times New Roman" w:cs="Times New Roman"/>
          <w:b/>
          <w:bCs/>
          <w:lang w:val="lt-LT" w:eastAsia="lt-LT"/>
        </w:rPr>
        <w:lastRenderedPageBreak/>
        <w:t>INFORMACIJA ANT IŠORINĖS PAKUOTĖS</w:t>
      </w: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 xml:space="preserve"> </w:t>
      </w:r>
    </w:p>
    <w:p w:rsidR="009F57EB" w:rsidRPr="0052568B" w:rsidRDefault="009F57EB" w:rsidP="009F5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KARTONO DĖŽUTĖ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w:t>
      </w:r>
      <w:r w:rsidRPr="0052568B">
        <w:rPr>
          <w:rFonts w:ascii="Times New Roman" w:eastAsia="Times New Roman" w:hAnsi="Times New Roman" w:cs="Times New Roman"/>
          <w:b/>
          <w:bCs/>
          <w:lang w:val="lt-LT" w:eastAsia="lt-LT"/>
        </w:rPr>
        <w:tab/>
        <w:t>VAISTINIO PREPARATO PAVADINIMAS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Fluconazole Actavis 150 mg kietosios kapsulės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826D8E"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fluconazolum</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 w:val="left" w:pos="72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 xml:space="preserve">VEIKLIOJI MEDŽIAGA IR JOS KIEKIS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Kiekvienoje kietojoje kapsulėje yra 150 mg flukonazolo.</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PAGALBINIŲ MEDŽIAGŲ SĄRAŠAS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Sudėtyje yra laktozės. Daugiau informacijos pateikta pakuotės lapelyje.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FARMACINĖ FORMA IR KIEKIS PAKUOTĖJE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Kietoji kapsulė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w:t>
      </w:r>
      <w:r w:rsidR="00C53A2B">
        <w:rPr>
          <w:rFonts w:ascii="Times New Roman" w:eastAsia="Times New Roman" w:hAnsi="Times New Roman" w:cs="Times New Roman"/>
          <w:lang w:val="lt-LT" w:eastAsia="lt-LT"/>
        </w:rPr>
        <w:t> </w:t>
      </w:r>
      <w:r w:rsidRPr="004F649E">
        <w:rPr>
          <w:rFonts w:ascii="Times New Roman" w:hAnsi="Times New Roman"/>
          <w:highlight w:val="lightGray"/>
          <w:lang w:val="lt-LT"/>
        </w:rPr>
        <w:t>kietoji</w:t>
      </w:r>
      <w:r w:rsidRPr="0052568B">
        <w:rPr>
          <w:rFonts w:ascii="Times New Roman" w:eastAsia="Times New Roman" w:hAnsi="Times New Roman" w:cs="Times New Roman"/>
          <w:lang w:val="lt-LT" w:eastAsia="lt-LT"/>
        </w:rPr>
        <w:t xml:space="preserve"> kapsulė</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2</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kietosios kapsulės</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4</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kietosios kapsulės</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6</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kietosios kapsulės</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7</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kietosios kapsulės</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10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12</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14</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20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21</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kietoji kapsulė</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28</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kietosios kapsulės</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30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50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60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4F649E" w:rsidRDefault="009F57EB" w:rsidP="009F57EB">
      <w:pPr>
        <w:spacing w:after="0" w:line="240" w:lineRule="auto"/>
        <w:rPr>
          <w:rFonts w:ascii="Times New Roman" w:hAnsi="Times New Roman"/>
          <w:highlight w:val="lightGray"/>
          <w:lang w:val="lt-LT"/>
        </w:rPr>
      </w:pPr>
      <w:r w:rsidRPr="004F649E">
        <w:rPr>
          <w:rFonts w:ascii="Times New Roman" w:hAnsi="Times New Roman"/>
          <w:highlight w:val="lightGray"/>
          <w:lang w:val="lt-LT"/>
        </w:rPr>
        <w:t>90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52568B" w:rsidRDefault="009F57EB" w:rsidP="009F57EB">
      <w:pPr>
        <w:spacing w:after="0" w:line="240" w:lineRule="auto"/>
        <w:rPr>
          <w:rFonts w:ascii="Times New Roman" w:eastAsia="Times New Roman" w:hAnsi="Times New Roman" w:cs="Times New Roman"/>
          <w:lang w:val="lt-LT" w:eastAsia="lt-LT"/>
        </w:rPr>
      </w:pPr>
      <w:r w:rsidRPr="004F649E">
        <w:rPr>
          <w:rFonts w:ascii="Times New Roman" w:hAnsi="Times New Roman"/>
          <w:highlight w:val="lightGray"/>
          <w:lang w:val="lt-LT"/>
        </w:rPr>
        <w:t>100</w:t>
      </w:r>
      <w:r w:rsidR="00C53A2B" w:rsidRPr="004F649E">
        <w:rPr>
          <w:rFonts w:ascii="Times New Roman" w:hAnsi="Times New Roman"/>
          <w:highlight w:val="lightGray"/>
          <w:lang w:val="lt-LT"/>
        </w:rPr>
        <w:t> </w:t>
      </w:r>
      <w:r w:rsidRPr="004F649E">
        <w:rPr>
          <w:rFonts w:ascii="Times New Roman" w:hAnsi="Times New Roman"/>
          <w:highlight w:val="lightGray"/>
          <w:lang w:val="lt-LT"/>
        </w:rPr>
        <w:t>kietųjų kapsulių</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VARTOJIMO METODAS IR BŪDAS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Vartoti per burną</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Kapsulę būtina nuryti visą.</w:t>
      </w: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Prieš vartojimą perskaitykite pakuotės lapelį.</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SPECIALUS ĮSPĖJIMAS, KAD VAISTINĮ PREPARATĄ BŪTINA LAIKYTI VAIKAMS NEPASTEBIMOJE IR NEPASIEKIAMOJE VIETOJE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vaikams nepastebimoje ir nepasiekiamoje vietoje.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7.</w:t>
      </w:r>
      <w:r w:rsidRPr="0052568B">
        <w:rPr>
          <w:rFonts w:ascii="Times New Roman" w:eastAsia="Times New Roman" w:hAnsi="Times New Roman" w:cs="Times New Roman"/>
          <w:b/>
          <w:bCs/>
          <w:lang w:val="lt-LT" w:eastAsia="lt-LT"/>
        </w:rPr>
        <w:tab/>
        <w:t>KITAS SPECIALUS ĮSPĖJIMAS (JEI REIKIA)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8.</w:t>
      </w:r>
      <w:r w:rsidRPr="0052568B">
        <w:rPr>
          <w:rFonts w:ascii="Times New Roman" w:eastAsia="Times New Roman" w:hAnsi="Times New Roman" w:cs="Times New Roman"/>
          <w:b/>
          <w:bCs/>
          <w:lang w:val="lt-LT" w:eastAsia="lt-LT"/>
        </w:rPr>
        <w:tab/>
        <w:t>TINKAMUMO LAIKAS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826D8E" w:rsidRDefault="00826D8E"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p>
    <w:p w:rsidR="009F57EB" w:rsidRPr="0052568B" w:rsidRDefault="009F57EB" w:rsidP="009F57EB">
      <w:pPr>
        <w:spacing w:after="0" w:line="240" w:lineRule="auto"/>
        <w:rPr>
          <w:rFonts w:ascii="Times New Roman" w:eastAsia="Times New Roman" w:hAnsi="Times New Roman" w:cs="Times New Roman"/>
          <w:i/>
          <w:iCs/>
          <w:lang w:val="lt-LT" w:eastAsia="lt-LT"/>
        </w:rPr>
      </w:pPr>
      <w:r w:rsidRPr="004F649E">
        <w:rPr>
          <w:rFonts w:ascii="Times New Roman" w:hAnsi="Times New Roman"/>
          <w:highlight w:val="lightGray"/>
          <w:lang w:val="lt-LT"/>
        </w:rPr>
        <w:t>Tinka iki</w:t>
      </w:r>
      <w:r w:rsidRPr="0052568B">
        <w:rPr>
          <w:rFonts w:ascii="Times New Roman" w:eastAsia="Times New Roman" w:hAnsi="Times New Roman" w:cs="Times New Roman"/>
          <w:lang w:val="lt-LT" w:eastAsia="lt-LT"/>
        </w:rPr>
        <w:t xml:space="preserve"> {mm.MMMM} </w:t>
      </w:r>
      <w:r w:rsidRPr="0052568B">
        <w:rPr>
          <w:rFonts w:ascii="Times New Roman" w:eastAsia="Times New Roman" w:hAnsi="Times New Roman" w:cs="Times New Roman"/>
          <w:i/>
          <w:iCs/>
          <w:lang w:val="lt-LT" w:eastAsia="lt-LT"/>
        </w:rPr>
        <w:t>[mėnuo, metai]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9.</w:t>
      </w:r>
      <w:r w:rsidRPr="0052568B">
        <w:rPr>
          <w:rFonts w:ascii="Times New Roman" w:eastAsia="Times New Roman" w:hAnsi="Times New Roman" w:cs="Times New Roman"/>
          <w:b/>
          <w:bCs/>
          <w:lang w:val="lt-LT" w:eastAsia="lt-LT"/>
        </w:rPr>
        <w:tab/>
        <w:t>SPECIALIOS LAIKYMO SĄLYGOS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10.</w:t>
      </w:r>
      <w:r w:rsidRPr="0052568B">
        <w:rPr>
          <w:rFonts w:ascii="Times New Roman" w:eastAsia="Times New Roman" w:hAnsi="Times New Roman" w:cs="Times New Roman"/>
          <w:b/>
          <w:bCs/>
          <w:lang w:val="lt-LT" w:eastAsia="lt-LT"/>
        </w:rPr>
        <w:tab/>
        <w:t>SPECIALIOS ATSARGUMO PRIEMONĖS DĖL NESUVARTOTO VAISTINIO PREPARATO AR JO ATLIEKŲ TVARKYMO (JEI REIKIA)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11.</w:t>
      </w:r>
      <w:r w:rsidRPr="0052568B">
        <w:rPr>
          <w:rFonts w:ascii="Times New Roman" w:eastAsia="Times New Roman" w:hAnsi="Times New Roman" w:cs="Times New Roman"/>
          <w:b/>
          <w:bCs/>
          <w:lang w:val="lt-LT" w:eastAsia="lt-LT"/>
        </w:rPr>
        <w:tab/>
        <w:t>REGISTRUOTOJO PAVADINIMAS IR ADRESAS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37D7E" w:rsidRPr="00F67FF6" w:rsidRDefault="00937D7E" w:rsidP="00937D7E">
      <w:pPr>
        <w:pStyle w:val="Pagrindinistekstas"/>
        <w:rPr>
          <w:color w:val="auto"/>
        </w:rPr>
      </w:pPr>
      <w:r w:rsidRPr="00F67FF6">
        <w:rPr>
          <w:color w:val="auto"/>
        </w:rPr>
        <w:t>Teva B.V.</w:t>
      </w:r>
    </w:p>
    <w:p w:rsidR="00937D7E" w:rsidRPr="002A2CD8" w:rsidRDefault="00937D7E" w:rsidP="00937D7E">
      <w:pPr>
        <w:spacing w:after="0" w:line="240" w:lineRule="auto"/>
        <w:rPr>
          <w:rFonts w:ascii="Times New Roman" w:hAnsi="Times New Roman" w:cs="Times New Roman"/>
          <w:lang w:val="pt-PT"/>
        </w:rPr>
      </w:pPr>
      <w:r w:rsidRPr="002A2CD8">
        <w:rPr>
          <w:rFonts w:ascii="Times New Roman" w:hAnsi="Times New Roman" w:cs="Times New Roman"/>
          <w:lang w:val="pt-PT"/>
        </w:rPr>
        <w:t>Swensweg 5</w:t>
      </w:r>
    </w:p>
    <w:p w:rsidR="00937D7E" w:rsidRPr="002A2CD8" w:rsidRDefault="00937D7E" w:rsidP="00937D7E">
      <w:pPr>
        <w:spacing w:after="0" w:line="240" w:lineRule="auto"/>
        <w:rPr>
          <w:rFonts w:ascii="Times New Roman" w:hAnsi="Times New Roman" w:cs="Times New Roman"/>
          <w:lang w:val="pt-PT"/>
        </w:rPr>
      </w:pPr>
      <w:r w:rsidRPr="002A2CD8">
        <w:rPr>
          <w:rFonts w:ascii="Times New Roman" w:hAnsi="Times New Roman" w:cs="Times New Roman"/>
          <w:lang w:val="pt-PT"/>
        </w:rPr>
        <w:t>2031 GA Haarlem</w:t>
      </w:r>
    </w:p>
    <w:p w:rsidR="009F57EB" w:rsidRPr="0052568B" w:rsidRDefault="00937D7E" w:rsidP="009F57EB">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pt-PT"/>
        </w:rPr>
        <w:t>Nyderlandai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12.</w:t>
      </w:r>
      <w:r w:rsidRPr="0052568B">
        <w:rPr>
          <w:rFonts w:ascii="Times New Roman" w:eastAsia="Times New Roman" w:hAnsi="Times New Roman" w:cs="Times New Roman"/>
          <w:b/>
          <w:bCs/>
          <w:lang w:val="lt-LT" w:eastAsia="lt-LT"/>
        </w:rPr>
        <w:tab/>
        <w:t>REGISTRACIJOS PAŽYMĖJIMO NUMERIS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150 mg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N1 - LT/1/11/2455/033</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N2 - LT/1/11/2455/034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N4 - LT/1/11/2455/035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N6 - LT/1/11/2455/036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N7 - LT/1/11/2455/037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N10 - LT/1/11/2455/038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N12 - LT/1/11/2455/039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N14 - LT/1/11/2455/040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N20 - LT/1/11/2455/041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N21 - LT/1/11/2455/042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N28 - LT/1/11/2455/043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N30 - LT/1/11/2455/044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N50 - LT/1/11/2455/045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N60 - LT/1/11/2455/046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N90 - LT/1/11/2455/047 </w:t>
      </w:r>
    </w:p>
    <w:p w:rsidR="009F57EB" w:rsidRPr="0052568B" w:rsidRDefault="009F57EB" w:rsidP="009F57EB">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N100 - LT/1/11/2455/048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13.</w:t>
      </w:r>
      <w:r w:rsidRPr="0052568B">
        <w:rPr>
          <w:rFonts w:ascii="Times New Roman" w:eastAsia="Times New Roman" w:hAnsi="Times New Roman" w:cs="Times New Roman"/>
          <w:b/>
          <w:bCs/>
          <w:lang w:val="lt-LT" w:eastAsia="lt-LT"/>
        </w:rPr>
        <w:tab/>
        <w:t>SERIJOS NUMERIS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826D8E" w:rsidRDefault="00826D8E"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p>
    <w:p w:rsidR="009F57EB" w:rsidRPr="0052568B" w:rsidRDefault="009F57EB" w:rsidP="009F57EB">
      <w:pPr>
        <w:spacing w:after="0" w:line="240" w:lineRule="auto"/>
        <w:rPr>
          <w:rFonts w:ascii="Times New Roman" w:eastAsia="Times New Roman" w:hAnsi="Times New Roman" w:cs="Times New Roman"/>
          <w:lang w:val="lt-LT" w:eastAsia="lt-LT"/>
        </w:rPr>
      </w:pPr>
      <w:r w:rsidRPr="004F649E">
        <w:rPr>
          <w:rFonts w:ascii="Times New Roman" w:hAnsi="Times New Roman"/>
          <w:highlight w:val="lightGray"/>
          <w:lang w:val="lt-LT"/>
        </w:rPr>
        <w:t>Serija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lastRenderedPageBreak/>
        <w:t>14.</w:t>
      </w:r>
      <w:r w:rsidRPr="0052568B">
        <w:rPr>
          <w:rFonts w:ascii="Times New Roman" w:eastAsia="Times New Roman" w:hAnsi="Times New Roman" w:cs="Times New Roman"/>
          <w:b/>
          <w:bCs/>
          <w:lang w:val="lt-LT" w:eastAsia="lt-LT"/>
        </w:rPr>
        <w:tab/>
        <w:t>PARDAVIMO (IŠDAVIMO) TVARKA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Receptinis vaist</w:t>
      </w:r>
      <w:r w:rsidR="000A354C">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500DC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15.</w:t>
      </w:r>
      <w:r w:rsidRPr="0052568B">
        <w:rPr>
          <w:rFonts w:ascii="Times New Roman" w:eastAsia="Times New Roman" w:hAnsi="Times New Roman" w:cs="Times New Roman"/>
          <w:b/>
          <w:bCs/>
          <w:lang w:val="lt-LT" w:eastAsia="lt-LT"/>
        </w:rPr>
        <w:tab/>
        <w:t>VARTOJIMO INSTRUKCIJA</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pBdr>
          <w:top w:val="single" w:sz="4" w:space="1" w:color="auto"/>
          <w:left w:val="single" w:sz="4" w:space="4" w:color="auto"/>
          <w:bottom w:val="single" w:sz="4" w:space="1" w:color="auto"/>
          <w:right w:val="single" w:sz="4" w:space="4" w:color="auto"/>
        </w:pBdr>
        <w:tabs>
          <w:tab w:val="left" w:pos="567"/>
          <w:tab w:val="left" w:pos="7230"/>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16.</w:t>
      </w:r>
      <w:r w:rsidRPr="0052568B">
        <w:rPr>
          <w:rFonts w:ascii="Times New Roman" w:eastAsia="Times New Roman" w:hAnsi="Times New Roman" w:cs="Times New Roman"/>
          <w:b/>
          <w:bCs/>
          <w:lang w:val="lt-LT" w:eastAsia="lt-LT"/>
        </w:rPr>
        <w:tab/>
        <w:t>INFORMACIJA BRAILIO RAŠTU</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fluconazole actavis 150 mg</w:t>
      </w:r>
    </w:p>
    <w:p w:rsidR="009F57EB" w:rsidRDefault="009F57EB" w:rsidP="009F57EB">
      <w:pPr>
        <w:tabs>
          <w:tab w:val="left" w:pos="7230"/>
        </w:tabs>
        <w:spacing w:after="0" w:line="240" w:lineRule="auto"/>
        <w:rPr>
          <w:rFonts w:ascii="Times New Roman" w:eastAsia="Times New Roman" w:hAnsi="Times New Roman" w:cs="Times New Roman"/>
          <w:b/>
          <w:bCs/>
          <w:lang w:val="lt-LT" w:eastAsia="lt-LT"/>
        </w:rPr>
      </w:pPr>
    </w:p>
    <w:p w:rsidR="00E22ADA" w:rsidRPr="00892CFE" w:rsidRDefault="00E22ADA" w:rsidP="00E22AD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napToGrid w:val="0"/>
          <w:lang w:val="da-DK" w:eastAsia="da-DK"/>
        </w:rPr>
      </w:pPr>
      <w:r w:rsidRPr="00892CFE">
        <w:rPr>
          <w:rFonts w:ascii="Times New Roman" w:eastAsia="Times New Roman" w:hAnsi="Times New Roman" w:cs="Times New Roman"/>
          <w:b/>
          <w:noProof/>
          <w:snapToGrid w:val="0"/>
          <w:lang w:val="da-DK" w:eastAsia="da-DK"/>
        </w:rPr>
        <w:t>17.</w:t>
      </w:r>
      <w:r w:rsidRPr="00892CFE">
        <w:rPr>
          <w:rFonts w:ascii="Times New Roman" w:eastAsia="Times New Roman" w:hAnsi="Times New Roman" w:cs="Times New Roman"/>
          <w:b/>
          <w:noProof/>
          <w:snapToGrid w:val="0"/>
          <w:lang w:val="da-DK" w:eastAsia="da-DK"/>
        </w:rPr>
        <w:tab/>
        <w:t>UNIKALUS IDENTIFIKATORIUS – 2D BRŪKŠNINIS KODAS</w:t>
      </w:r>
    </w:p>
    <w:p w:rsidR="00E22ADA" w:rsidRPr="00892CFE" w:rsidRDefault="00E22ADA" w:rsidP="00E22ADA">
      <w:pPr>
        <w:spacing w:after="0" w:line="240" w:lineRule="auto"/>
        <w:rPr>
          <w:rFonts w:ascii="Times New Roman" w:eastAsia="Times New Roman" w:hAnsi="Times New Roman" w:cs="Times New Roman"/>
          <w:noProof/>
          <w:snapToGrid w:val="0"/>
          <w:lang w:val="da-DK" w:eastAsia="da-DK"/>
        </w:rPr>
      </w:pPr>
    </w:p>
    <w:p w:rsidR="00E22ADA" w:rsidRPr="00892CFE" w:rsidRDefault="00E22ADA" w:rsidP="00E22ADA">
      <w:pPr>
        <w:spacing w:after="0" w:line="240" w:lineRule="auto"/>
        <w:rPr>
          <w:rFonts w:ascii="Times New Roman" w:eastAsia="Times New Roman" w:hAnsi="Times New Roman" w:cs="Times New Roman"/>
          <w:noProof/>
          <w:snapToGrid w:val="0"/>
          <w:shd w:val="clear" w:color="auto" w:fill="CCCCCC"/>
          <w:lang w:val="da-DK" w:eastAsia="da-DK"/>
        </w:rPr>
      </w:pPr>
      <w:r w:rsidRPr="00892CFE">
        <w:rPr>
          <w:rFonts w:ascii="Times New Roman" w:eastAsia="Times New Roman" w:hAnsi="Times New Roman" w:cs="Times New Roman"/>
          <w:noProof/>
          <w:snapToGrid w:val="0"/>
          <w:lang w:val="da-DK" w:eastAsia="da-DK"/>
        </w:rPr>
        <w:t>2D brūkšninis kodas su nurodytu unikaliu identifikatoriumi.</w:t>
      </w:r>
    </w:p>
    <w:p w:rsidR="00E22ADA" w:rsidRDefault="00E22ADA" w:rsidP="00E22ADA">
      <w:pPr>
        <w:spacing w:after="0" w:line="240" w:lineRule="auto"/>
        <w:rPr>
          <w:rFonts w:ascii="Times New Roman" w:eastAsia="Times New Roman" w:hAnsi="Times New Roman" w:cs="Times New Roman"/>
          <w:noProof/>
          <w:snapToGrid w:val="0"/>
          <w:lang w:val="da-DK" w:eastAsia="da-DK"/>
        </w:rPr>
      </w:pPr>
    </w:p>
    <w:p w:rsidR="00826D8E" w:rsidRPr="00892CFE" w:rsidRDefault="00826D8E" w:rsidP="00E22ADA">
      <w:pPr>
        <w:spacing w:after="0" w:line="240" w:lineRule="auto"/>
        <w:rPr>
          <w:rFonts w:ascii="Times New Roman" w:eastAsia="Times New Roman" w:hAnsi="Times New Roman" w:cs="Times New Roman"/>
          <w:noProof/>
          <w:snapToGrid w:val="0"/>
          <w:vanish/>
          <w:lang w:val="da-DK" w:eastAsia="da-DK"/>
        </w:rPr>
      </w:pPr>
    </w:p>
    <w:p w:rsidR="00E22ADA" w:rsidRPr="00892CFE" w:rsidRDefault="00E22ADA" w:rsidP="00E22ADA">
      <w:pPr>
        <w:spacing w:after="0" w:line="240" w:lineRule="auto"/>
        <w:rPr>
          <w:rFonts w:ascii="Times New Roman" w:eastAsia="Times New Roman" w:hAnsi="Times New Roman" w:cs="Times New Roman"/>
          <w:noProof/>
          <w:snapToGrid w:val="0"/>
          <w:lang w:val="da-DK" w:eastAsia="da-DK"/>
        </w:rPr>
      </w:pPr>
    </w:p>
    <w:p w:rsidR="00E22ADA" w:rsidRPr="00892CFE" w:rsidRDefault="00E22ADA" w:rsidP="00E22AD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napToGrid w:val="0"/>
          <w:lang w:val="da-DK" w:eastAsia="da-DK"/>
        </w:rPr>
      </w:pPr>
      <w:r w:rsidRPr="00892CFE">
        <w:rPr>
          <w:rFonts w:ascii="Times New Roman" w:eastAsia="Times New Roman" w:hAnsi="Times New Roman" w:cs="Times New Roman"/>
          <w:b/>
          <w:noProof/>
          <w:snapToGrid w:val="0"/>
          <w:lang w:val="da-DK" w:eastAsia="da-DK"/>
        </w:rPr>
        <w:t>18.</w:t>
      </w:r>
      <w:r w:rsidRPr="00892CFE">
        <w:rPr>
          <w:rFonts w:ascii="Times New Roman" w:eastAsia="Times New Roman" w:hAnsi="Times New Roman" w:cs="Times New Roman"/>
          <w:b/>
          <w:noProof/>
          <w:snapToGrid w:val="0"/>
          <w:lang w:val="da-DK" w:eastAsia="da-DK"/>
        </w:rPr>
        <w:tab/>
        <w:t>UNIKALUS IDENTIFIKATORIUS – ŽMONĖMS SUPRANTAMI DUOMENYS</w:t>
      </w:r>
    </w:p>
    <w:p w:rsidR="00E22ADA" w:rsidRPr="00892CFE" w:rsidRDefault="00E22ADA" w:rsidP="00E22ADA">
      <w:pPr>
        <w:spacing w:after="0" w:line="240" w:lineRule="auto"/>
        <w:rPr>
          <w:rFonts w:ascii="Times New Roman" w:eastAsia="Times New Roman" w:hAnsi="Times New Roman" w:cs="Times New Roman"/>
          <w:noProof/>
          <w:snapToGrid w:val="0"/>
          <w:lang w:val="da-DK" w:eastAsia="da-DK"/>
        </w:rPr>
      </w:pPr>
    </w:p>
    <w:p w:rsidR="00E22ADA" w:rsidRPr="00EB13CC" w:rsidRDefault="00E22ADA" w:rsidP="00E22ADA">
      <w:pPr>
        <w:spacing w:after="0" w:line="240" w:lineRule="auto"/>
        <w:rPr>
          <w:rFonts w:ascii="Times New Roman" w:eastAsia="Times New Roman" w:hAnsi="Times New Roman" w:cs="Times New Roman"/>
          <w:snapToGrid w:val="0"/>
          <w:color w:val="000000"/>
          <w:lang w:val="da-DK" w:eastAsia="da-DK"/>
        </w:rPr>
      </w:pPr>
      <w:r w:rsidRPr="00892CFE">
        <w:rPr>
          <w:rFonts w:ascii="Times New Roman" w:eastAsia="Times New Roman" w:hAnsi="Times New Roman" w:cs="Times New Roman"/>
          <w:snapToGrid w:val="0"/>
          <w:lang w:val="da-DK" w:eastAsia="da-DK"/>
        </w:rPr>
        <w:t>PC {numeris</w:t>
      </w:r>
      <w:r w:rsidRPr="00EB13CC">
        <w:rPr>
          <w:rFonts w:ascii="Times New Roman" w:eastAsia="Times New Roman" w:hAnsi="Times New Roman" w:cs="Times New Roman"/>
          <w:snapToGrid w:val="0"/>
          <w:color w:val="000000"/>
          <w:lang w:val="da-DK" w:eastAsia="da-DK"/>
        </w:rPr>
        <w:t xml:space="preserve">} </w:t>
      </w:r>
    </w:p>
    <w:p w:rsidR="00E22ADA" w:rsidRPr="00892CFE" w:rsidRDefault="00E22ADA" w:rsidP="00E22ADA">
      <w:pPr>
        <w:spacing w:after="0" w:line="240" w:lineRule="auto"/>
        <w:rPr>
          <w:rFonts w:ascii="Times New Roman" w:eastAsia="Times New Roman" w:hAnsi="Times New Roman" w:cs="Times New Roman"/>
          <w:snapToGrid w:val="0"/>
          <w:lang w:val="da-DK" w:eastAsia="da-DK"/>
        </w:rPr>
      </w:pPr>
      <w:r w:rsidRPr="00892CFE">
        <w:rPr>
          <w:rFonts w:ascii="Times New Roman" w:eastAsia="Times New Roman" w:hAnsi="Times New Roman" w:cs="Times New Roman"/>
          <w:snapToGrid w:val="0"/>
          <w:lang w:val="da-DK" w:eastAsia="da-DK"/>
        </w:rPr>
        <w:t xml:space="preserve">SN {numeris} </w:t>
      </w:r>
    </w:p>
    <w:p w:rsidR="00E22ADA" w:rsidRPr="00892CFE" w:rsidRDefault="00E22ADA" w:rsidP="00E22ADA">
      <w:pPr>
        <w:spacing w:after="0" w:line="240" w:lineRule="auto"/>
        <w:rPr>
          <w:rFonts w:ascii="Times New Roman" w:eastAsia="Times New Roman" w:hAnsi="Times New Roman" w:cs="Times New Roman"/>
          <w:snapToGrid w:val="0"/>
          <w:lang w:val="da-DK" w:eastAsia="da-DK"/>
        </w:rPr>
      </w:pPr>
      <w:r w:rsidRPr="00892CFE">
        <w:rPr>
          <w:rFonts w:ascii="Times New Roman" w:eastAsia="Times New Roman" w:hAnsi="Times New Roman" w:cs="Times New Roman"/>
          <w:snapToGrid w:val="0"/>
          <w:lang w:val="da-DK" w:eastAsia="da-DK"/>
        </w:rPr>
        <w:t xml:space="preserve">NN {numeris} </w:t>
      </w:r>
    </w:p>
    <w:p w:rsidR="00E22ADA" w:rsidRPr="0052568B" w:rsidRDefault="00E22ADA" w:rsidP="009F57EB">
      <w:pPr>
        <w:tabs>
          <w:tab w:val="left" w:pos="7230"/>
        </w:tabs>
        <w:spacing w:after="0" w:line="240" w:lineRule="auto"/>
        <w:rPr>
          <w:rFonts w:ascii="Times New Roman" w:eastAsia="Times New Roman" w:hAnsi="Times New Roman" w:cs="Times New Roman"/>
          <w:b/>
          <w:bCs/>
          <w:lang w:val="lt-LT" w:eastAsia="lt-LT"/>
        </w:rPr>
      </w:pPr>
    </w:p>
    <w:p w:rsidR="009F57EB" w:rsidRPr="0052568B" w:rsidRDefault="009F57EB" w:rsidP="009F57EB">
      <w:pPr>
        <w:tabs>
          <w:tab w:val="left" w:pos="7230"/>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br w:type="page"/>
      </w:r>
    </w:p>
    <w:p w:rsidR="009F57EB" w:rsidRPr="0052568B" w:rsidRDefault="009F57EB" w:rsidP="009F57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 xml:space="preserve">MINIMALI INFORMACIJA ANT LIZDINIŲ PLOKŠTELIŲ ARBA DVISLUOKSNIŲ JUOSTELIŲ </w:t>
      </w:r>
    </w:p>
    <w:p w:rsidR="009F57EB" w:rsidRPr="0052568B" w:rsidRDefault="009F57EB" w:rsidP="009F5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rsidR="009F57EB" w:rsidRPr="0052568B" w:rsidRDefault="009F57EB" w:rsidP="009F5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LIZDINĖ PLOKŠTELĖ</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1.</w:t>
      </w:r>
      <w:r w:rsidRPr="0052568B">
        <w:rPr>
          <w:rFonts w:ascii="Times New Roman" w:eastAsia="Times New Roman" w:hAnsi="Times New Roman" w:cs="Times New Roman"/>
          <w:b/>
          <w:bCs/>
          <w:lang w:val="lt-LT" w:eastAsia="lt-LT"/>
        </w:rPr>
        <w:tab/>
        <w:t>VAISTINIO PREPARATO PAVADINIMAS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00DC4" w:rsidRDefault="009F57EB" w:rsidP="009F57EB">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 xml:space="preserve">Fluconazole Actavis 150 mg kietosios kapsulės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826D8E"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w:t>
      </w:r>
      <w:r w:rsidRPr="0052568B">
        <w:rPr>
          <w:rFonts w:ascii="Times New Roman" w:eastAsia="Times New Roman" w:hAnsi="Times New Roman" w:cs="Times New Roman"/>
          <w:lang w:val="lt-LT" w:eastAsia="lt-LT"/>
        </w:rPr>
        <w:t>luconazolum</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 xml:space="preserve">RINKODAROS TEISĖS TURĖTOJO PAVADINIMAS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37D7E" w:rsidP="009F57E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Teva B.V. </w:t>
      </w:r>
      <w:r w:rsidRPr="004F649E">
        <w:rPr>
          <w:rFonts w:ascii="Times New Roman" w:hAnsi="Times New Roman"/>
          <w:highlight w:val="lightGray"/>
          <w:lang w:val="lt-LT"/>
        </w:rPr>
        <w:t xml:space="preserve"> </w:t>
      </w:r>
      <w:r w:rsidR="009F57EB" w:rsidRPr="004F649E">
        <w:rPr>
          <w:rFonts w:ascii="Times New Roman" w:hAnsi="Times New Roman"/>
          <w:highlight w:val="lightGray"/>
          <w:lang w:val="lt-LT"/>
        </w:rPr>
        <w:t>logo</w:t>
      </w:r>
    </w:p>
    <w:p w:rsidR="009F57EB" w:rsidRPr="0052568B" w:rsidRDefault="009F57EB" w:rsidP="009F57EB">
      <w:pPr>
        <w:keepNext/>
        <w:spacing w:after="0" w:line="240" w:lineRule="auto"/>
        <w:outlineLvl w:val="2"/>
        <w:rPr>
          <w:rFonts w:ascii="Times New Roman" w:eastAsia="Times New Roman" w:hAnsi="Times New Roman" w:cs="Times New Roman"/>
          <w:b/>
          <w:bCs/>
          <w:lang w:val="lt-LT" w:eastAsia="lt-LT"/>
        </w:rPr>
      </w:pPr>
    </w:p>
    <w:p w:rsidR="009F57EB" w:rsidRPr="0052568B" w:rsidRDefault="009F57EB" w:rsidP="009F57EB">
      <w:pPr>
        <w:keepNext/>
        <w:spacing w:after="0" w:line="240" w:lineRule="auto"/>
        <w:outlineLvl w:val="2"/>
        <w:rPr>
          <w:rFonts w:ascii="Times New Roman" w:eastAsia="Times New Roman" w:hAnsi="Times New Roman" w:cs="Times New Roman"/>
          <w:b/>
          <w:bCs/>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TINKAMUMO LAIKAS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4F649E">
        <w:rPr>
          <w:rFonts w:ascii="Times New Roman" w:hAnsi="Times New Roman"/>
          <w:highlight w:val="lightGray"/>
          <w:lang w:val="lt-LT"/>
        </w:rPr>
        <w:t>EXP</w:t>
      </w:r>
      <w:r w:rsidRPr="0052568B">
        <w:rPr>
          <w:rFonts w:ascii="Times New Roman" w:eastAsia="Times New Roman" w:hAnsi="Times New Roman" w:cs="Times New Roman"/>
          <w:lang w:val="lt-LT" w:eastAsia="lt-LT"/>
        </w:rPr>
        <w:t xml:space="preserve"> {mm.MMMM} </w:t>
      </w:r>
      <w:r w:rsidRPr="0052568B">
        <w:rPr>
          <w:rFonts w:ascii="Times New Roman" w:eastAsia="Times New Roman" w:hAnsi="Times New Roman" w:cs="Times New Roman"/>
          <w:i/>
          <w:iCs/>
          <w:lang w:val="lt-LT" w:eastAsia="lt-LT"/>
        </w:rPr>
        <w:t>[mėnuo, metai]</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 xml:space="preserve">SERIJOS NUMERIS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r w:rsidRPr="004F649E">
        <w:rPr>
          <w:rFonts w:ascii="Times New Roman" w:hAnsi="Times New Roman"/>
          <w:highlight w:val="lightGray"/>
          <w:lang w:val="lt-LT"/>
        </w:rPr>
        <w:t>Lot</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 xml:space="preserve">KITA </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keepNext/>
        <w:tabs>
          <w:tab w:val="left" w:pos="540"/>
        </w:tabs>
        <w:spacing w:after="0" w:line="240" w:lineRule="auto"/>
        <w:outlineLvl w:val="2"/>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br w:type="page"/>
      </w: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rPr>
          <w:rFonts w:ascii="Times New Roman" w:eastAsia="Times New Roman" w:hAnsi="Times New Roman" w:cs="Times New Roman"/>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p>
    <w:p w:rsidR="009F57EB" w:rsidRPr="0052568B" w:rsidRDefault="009F57EB" w:rsidP="009F57EB">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B. PAKUOTĖS LAPELIS</w:t>
      </w:r>
    </w:p>
    <w:p w:rsidR="009F57EB" w:rsidRPr="0052568B" w:rsidRDefault="009F57EB" w:rsidP="009F57EB">
      <w:pPr>
        <w:spacing w:after="0" w:line="240" w:lineRule="auto"/>
        <w:rPr>
          <w:rFonts w:ascii="Times New Roman" w:eastAsia="Times New Roman" w:hAnsi="Times New Roman" w:cs="Times New Roman"/>
          <w:lang w:val="lt-LT" w:eastAsia="lt-LT"/>
        </w:rPr>
      </w:pPr>
    </w:p>
    <w:p w:rsidR="00BD198F" w:rsidRPr="0052568B" w:rsidRDefault="009F57EB" w:rsidP="00BD198F">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br w:type="page"/>
      </w:r>
      <w:r w:rsidR="00BD198F" w:rsidRPr="0052568B">
        <w:rPr>
          <w:rFonts w:ascii="Times New Roman" w:eastAsia="Times New Roman" w:hAnsi="Times New Roman" w:cs="Times New Roman"/>
          <w:b/>
          <w:bCs/>
          <w:lang w:val="lt-LT" w:eastAsia="lt-LT"/>
        </w:rPr>
        <w:lastRenderedPageBreak/>
        <w:t>Pakuotės lapelis: informacija vartotojui</w:t>
      </w:r>
    </w:p>
    <w:p w:rsidR="00BD198F" w:rsidRPr="0052568B" w:rsidRDefault="00BD198F" w:rsidP="00BD198F">
      <w:pPr>
        <w:spacing w:after="0" w:line="240" w:lineRule="auto"/>
        <w:jc w:val="center"/>
        <w:rPr>
          <w:rFonts w:ascii="Times New Roman" w:eastAsia="Times New Roman" w:hAnsi="Times New Roman" w:cs="Times New Roman"/>
          <w:lang w:val="lt-LT" w:eastAsia="lt-LT"/>
        </w:rPr>
      </w:pPr>
    </w:p>
    <w:p w:rsidR="00BD198F" w:rsidRPr="00500DC4" w:rsidRDefault="00BD198F" w:rsidP="00BD198F">
      <w:pPr>
        <w:spacing w:after="0" w:line="240" w:lineRule="auto"/>
        <w:jc w:val="center"/>
        <w:rPr>
          <w:rFonts w:ascii="Times New Roman" w:eastAsia="Times New Roman" w:hAnsi="Times New Roman" w:cs="Times New Roman"/>
          <w:b/>
          <w:bCs/>
          <w:lang w:val="lt-LT" w:eastAsia="lt-LT"/>
        </w:rPr>
      </w:pPr>
      <w:r w:rsidRPr="00500DC4">
        <w:rPr>
          <w:rFonts w:ascii="Times New Roman" w:eastAsia="Times New Roman" w:hAnsi="Times New Roman" w:cs="Times New Roman"/>
          <w:b/>
          <w:bCs/>
          <w:lang w:val="lt-LT" w:eastAsia="lt-LT"/>
        </w:rPr>
        <w:t>Fluconazole Actavis 150 mg kietosios kapsulės</w:t>
      </w:r>
    </w:p>
    <w:p w:rsidR="00BD198F" w:rsidRPr="0052568B" w:rsidRDefault="00BD198F" w:rsidP="00BD198F">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f</w:t>
      </w:r>
      <w:r w:rsidRPr="0052568B">
        <w:rPr>
          <w:rFonts w:ascii="Times New Roman" w:eastAsia="Times New Roman" w:hAnsi="Times New Roman" w:cs="Times New Roman"/>
          <w:lang w:val="lt-LT" w:eastAsia="lt-LT"/>
        </w:rPr>
        <w:t>lukonazolas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Neišmeskite šio lapelio, nes vėl gali prireikti jį perskaityti.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kiltų daugiau klausimų, kreipkitės į gydytoją</w:t>
      </w:r>
      <w:r>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 xml:space="preserve"> vaistininką</w:t>
      </w:r>
      <w:r w:rsidRPr="00826D8E">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slaugytoją</w:t>
      </w:r>
      <w:r w:rsidRPr="0052568B">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pasireiškė šalutinis poveikis (net jeigu jis šiame lapelyje nenurodytas), kreipkitės į gydytoją</w:t>
      </w:r>
      <w:r>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 xml:space="preserve"> vaistininką</w:t>
      </w:r>
      <w:r w:rsidRPr="00826D8E">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slaugytoją</w:t>
      </w:r>
      <w:r w:rsidRPr="0052568B">
        <w:rPr>
          <w:rFonts w:ascii="Times New Roman" w:eastAsia="Times New Roman" w:hAnsi="Times New Roman" w:cs="Times New Roman"/>
          <w:lang w:val="lt-LT" w:eastAsia="lt-LT"/>
        </w:rPr>
        <w:t>. Žr.</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Apie ką rašoma šiame lapelyje?</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w:t>
      </w:r>
      <w:r w:rsidRPr="0052568B">
        <w:rPr>
          <w:rFonts w:ascii="Times New Roman" w:eastAsia="Times New Roman" w:hAnsi="Times New Roman" w:cs="Times New Roman"/>
          <w:lang w:val="lt-LT" w:eastAsia="lt-LT"/>
        </w:rPr>
        <w:tab/>
        <w:t>Kas yra Fluconazole Actavis ir kam jis vartojamas</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lang w:val="lt-LT" w:eastAsia="lt-LT"/>
        </w:rPr>
        <w:tab/>
        <w:t xml:space="preserve">Kas žinotina prieš vartojant Fluconazole Actavis </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w:t>
      </w:r>
      <w:r w:rsidRPr="0052568B">
        <w:rPr>
          <w:rFonts w:ascii="Times New Roman" w:eastAsia="Times New Roman" w:hAnsi="Times New Roman" w:cs="Times New Roman"/>
          <w:lang w:val="lt-LT" w:eastAsia="lt-LT"/>
        </w:rPr>
        <w:tab/>
        <w:t xml:space="preserve">Kaip vartoti Fluconazole Actavis </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4.</w:t>
      </w:r>
      <w:r w:rsidRPr="0052568B">
        <w:rPr>
          <w:rFonts w:ascii="Times New Roman" w:eastAsia="Times New Roman" w:hAnsi="Times New Roman" w:cs="Times New Roman"/>
          <w:lang w:val="lt-LT" w:eastAsia="lt-LT"/>
        </w:rPr>
        <w:tab/>
        <w:t>Galimas šalutinis poveikis</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w:t>
      </w:r>
      <w:r w:rsidRPr="0052568B">
        <w:rPr>
          <w:rFonts w:ascii="Times New Roman" w:eastAsia="Times New Roman" w:hAnsi="Times New Roman" w:cs="Times New Roman"/>
          <w:lang w:val="lt-LT" w:eastAsia="lt-LT"/>
        </w:rPr>
        <w:tab/>
        <w:t xml:space="preserve">Kaip laikyti Fluconazole Actavis </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6.</w:t>
      </w:r>
      <w:r w:rsidRPr="0052568B">
        <w:rPr>
          <w:rFonts w:ascii="Times New Roman" w:eastAsia="Times New Roman" w:hAnsi="Times New Roman" w:cs="Times New Roman"/>
          <w:lang w:val="lt-LT" w:eastAsia="lt-LT"/>
        </w:rPr>
        <w:tab/>
        <w:t>Pakuotės turinys ir kita informacija</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b/>
          <w:iCs/>
          <w:lang w:val="lt-LT" w:eastAsia="lt-LT"/>
        </w:rPr>
      </w:pPr>
      <w:r w:rsidRPr="0052568B">
        <w:rPr>
          <w:rFonts w:ascii="Times New Roman" w:eastAsia="Times New Roman" w:hAnsi="Times New Roman" w:cs="Times New Roman"/>
          <w:b/>
          <w:iCs/>
          <w:lang w:val="lt-LT" w:eastAsia="lt-LT"/>
        </w:rPr>
        <w:t>1.</w:t>
      </w:r>
      <w:r w:rsidRPr="0052568B">
        <w:rPr>
          <w:rFonts w:ascii="Times New Roman" w:eastAsia="Times New Roman" w:hAnsi="Times New Roman" w:cs="Times New Roman"/>
          <w:b/>
          <w:iCs/>
          <w:lang w:val="lt-LT" w:eastAsia="lt-LT"/>
        </w:rPr>
        <w:tab/>
        <w:t>Kas yra Fluconazole Actavis ir kam jis vartojamas?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priklauso priešgrybeliniams vaistams. Veiklioji jo medžiaga yra flukonazolas.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vartojamas grybelių sukeltoms infekcinėms ligoms gydyti bei balkšvagrybių </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i/>
          <w:lang w:val="lt-LT" w:eastAsia="lt-LT"/>
        </w:rPr>
        <w:t>Candida</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 xml:space="preserve"> infekcijos profilaktikai. Dažniausias grybelinių infekcinių ligų sukėlėjas yra mieliagrybiai, vadinami balkšvagrybiais </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i/>
          <w:lang w:val="lt-LT" w:eastAsia="lt-LT"/>
        </w:rPr>
        <w:t>Candida</w:t>
      </w:r>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Suaugusiems žmonėms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Jūsų gydytojas šio vaisto Jums gali skirti šioms infekcinėms grybelinėms ligoms gydyti: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kriptokokiniam meningitui (infekcinė grybelinė smegenų liga);</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kokcidioidomikozei (bronchų ir plaučių sistemos liga);</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sukeltoms infekcinėms ligoms, kai sukėlėjų yra kraujyje, organuose (pvz., širdyje, plaučiuose) ar šlapimo takuose;</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pienligei (infekcinė liga, apimanti burnos ir ryklės gleivinę bei dantų protezų sukeltą burnos pažaidą);</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lyties organų pienligei (makšties arba varpos infekcinė liga);</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odos infekcinėms ligoms, pvz., pėdų infekcijai (atleto pėdai), trichofitijai, kirkšnies niež</w:t>
      </w:r>
      <w:r>
        <w:rPr>
          <w:rFonts w:ascii="Times New Roman" w:eastAsia="Times New Roman" w:hAnsi="Times New Roman" w:cs="Times New Roman"/>
          <w:lang w:val="lt-LT" w:eastAsia="lt-LT"/>
        </w:rPr>
        <w:t>ėjimui</w:t>
      </w:r>
      <w:r w:rsidRPr="0052568B">
        <w:rPr>
          <w:rFonts w:ascii="Times New Roman" w:eastAsia="Times New Roman" w:hAnsi="Times New Roman" w:cs="Times New Roman"/>
          <w:lang w:val="lt-LT" w:eastAsia="lt-LT"/>
        </w:rPr>
        <w:t>, nagų infekcinei ligai.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Fluconazole Actavis Jums gali skirti: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kriptokokinio meningito atkryčiui stabdyti;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pienligės atkryčiui stabdyti;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makšties pienligės pasikartojimui retinti;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užsikrėtimui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grybelių sukeliama infekcine liga stabdyti (jeigu Jūsų imuninė sistema yra silpna ir tinkamai nedirba).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Vaikams ir paaugliams (0–17</w:t>
      </w:r>
      <w:r>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Jūsų gydytojas šio vaisto Jums gali skirti šioms infekcinėms grybelinėms ligoms gydyti: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pienligei (infekcinė liga, apimanti burnos ir ryklės gleivinę);</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sukeltoms infekcinėms ligoms, kai sukėlėjų aptinkama kraujyje, organuose (pvz., širdyje, plaučiuose) ar šlapimo takuose;</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kriptokokiniam meningitui (infekcinė grybelinė smegenų liga).</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Fluconazole Actavis Jums gali skirti: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užsikrėtimui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sukeliama infekcine liga stabdyti (jeigu Jūsų imuninė sistema yra silpna ir tinkamai nedirba);</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kriptokokinio meningito atkryčiui stabdyti.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b/>
          <w:bCs/>
          <w:lang w:val="lt-LT" w:eastAsia="lt-LT"/>
        </w:rPr>
      </w:pP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b/>
          <w:bCs/>
          <w:lang w:val="lt-LT" w:eastAsia="lt-LT"/>
        </w:rPr>
      </w:pP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Kas žinotina prieš vartojant Fluconazole Actavis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 xml:space="preserve">Fluconazole Actavis vartoti </w:t>
      </w:r>
      <w:r w:rsidR="00130D2B">
        <w:rPr>
          <w:rFonts w:ascii="Times New Roman" w:eastAsia="Times New Roman" w:hAnsi="Times New Roman" w:cs="Times New Roman"/>
          <w:b/>
          <w:bCs/>
          <w:lang w:val="lt-LT" w:eastAsia="lt-LT"/>
        </w:rPr>
        <w:t>draudžiama</w:t>
      </w:r>
      <w:r w:rsidRPr="0052568B">
        <w:rPr>
          <w:rFonts w:ascii="Times New Roman" w:eastAsia="Times New Roman" w:hAnsi="Times New Roman" w:cs="Times New Roman"/>
          <w:b/>
          <w:bCs/>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ab/>
      </w:r>
      <w:r w:rsidRPr="0052568B">
        <w:rPr>
          <w:rFonts w:ascii="Times New Roman" w:eastAsia="Times New Roman" w:hAnsi="Times New Roman" w:cs="Times New Roman"/>
          <w:lang w:val="lt-LT" w:eastAsia="lt-LT"/>
        </w:rPr>
        <w:t>jeigu yra alergija flukonazolui, kitiems nuo infekcinės grybelinės ligos vartotiems vaistams arba bet kuriai pagalbinei šio vaisto medžiagai (jos išvardytos 6</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skyriuje). Alergijos simptomai gali būti niež</w:t>
      </w:r>
      <w:r>
        <w:rPr>
          <w:rFonts w:ascii="Times New Roman" w:eastAsia="Times New Roman" w:hAnsi="Times New Roman" w:cs="Times New Roman"/>
          <w:lang w:val="lt-LT" w:eastAsia="lt-LT"/>
        </w:rPr>
        <w:t>ėjimas</w:t>
      </w:r>
      <w:r w:rsidRPr="0052568B">
        <w:rPr>
          <w:rFonts w:ascii="Times New Roman" w:eastAsia="Times New Roman" w:hAnsi="Times New Roman" w:cs="Times New Roman"/>
          <w:lang w:val="lt-LT" w:eastAsia="lt-LT"/>
        </w:rPr>
        <w:t>, odos paraudimas ar kvėpavimo pasunkėjimas;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lang w:val="lt-LT" w:eastAsia="lt-LT"/>
        </w:rPr>
        <w:tab/>
        <w:t>jeigu vartojate astemizolo, terfenadino (antihistamininiai preparatai nuo alergijos);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lang w:val="lt-LT" w:eastAsia="lt-LT"/>
        </w:rPr>
        <w:tab/>
        <w:t>jeigu vartojate cisaprido (vaistas, vartojamas skrandžio sutrikimams gydyti);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vartojate pimozido (vaistas, vartojamas psichikos sutrikimams gydyti);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vartojate chinidino (vaistas, vartojamas širdies ritmo sutrikimui gydyti);</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vartojate eritromicino (antibiotikas, vartojamas infekcinėms ligoms gydyti).</w:t>
      </w:r>
    </w:p>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Įspėjimai ir atsargumo priemonės</w:t>
      </w:r>
    </w:p>
    <w:p w:rsidR="00BD198F" w:rsidRPr="0052568B" w:rsidRDefault="00BD198F" w:rsidP="00BD198F">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Pasitarkite su gydytoju ar vaistininku, prieš pradėdami vartoti Fluconazole Actavis:</w:t>
      </w:r>
    </w:p>
    <w:p w:rsidR="00BD198F" w:rsidRPr="0052568B" w:rsidRDefault="00BD198F" w:rsidP="00BD198F">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turite kepenų ar inkstų veiklos sutrikimų;</w:t>
      </w:r>
    </w:p>
    <w:p w:rsidR="00BD198F" w:rsidRPr="0052568B" w:rsidRDefault="00BD198F" w:rsidP="00BD198F">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sergate širdies liga, įskaitant širdies ritmo sutrikimus;</w:t>
      </w:r>
    </w:p>
    <w:p w:rsidR="00BD198F" w:rsidRPr="0052568B" w:rsidRDefault="00BD198F" w:rsidP="00BD198F">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Jūsų kraujyje yra nenormalus kalio, kalcio ar magnio kiekis;</w:t>
      </w:r>
    </w:p>
    <w:p w:rsidR="00BD198F" w:rsidRDefault="00BD198F" w:rsidP="00BD198F">
      <w:pPr>
        <w:tabs>
          <w:tab w:val="left" w:pos="567"/>
        </w:tabs>
        <w:spacing w:after="0" w:line="240" w:lineRule="auto"/>
        <w:ind w:left="567" w:hanging="567"/>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Jums atsirado sunkių odos reakcijų (odos niež</w:t>
      </w:r>
      <w:r>
        <w:rPr>
          <w:rFonts w:ascii="Times New Roman" w:eastAsia="Times New Roman" w:hAnsi="Times New Roman" w:cs="Times New Roman"/>
          <w:bCs/>
          <w:lang w:val="lt-LT" w:eastAsia="lt-LT"/>
        </w:rPr>
        <w:t>ėjimas</w:t>
      </w:r>
      <w:r w:rsidRPr="0052568B">
        <w:rPr>
          <w:rFonts w:ascii="Times New Roman" w:eastAsia="Times New Roman" w:hAnsi="Times New Roman" w:cs="Times New Roman"/>
          <w:bCs/>
          <w:lang w:val="lt-LT" w:eastAsia="lt-LT"/>
        </w:rPr>
        <w:t>, paraudimas arba kvėpavimo pasunkėjimas);</w:t>
      </w:r>
    </w:p>
    <w:p w:rsidR="00130D2B" w:rsidRDefault="00BD198F" w:rsidP="00BD198F">
      <w:pPr>
        <w:tabs>
          <w:tab w:val="left" w:pos="567"/>
        </w:tabs>
        <w:spacing w:after="0" w:line="240" w:lineRule="auto"/>
        <w:ind w:left="567" w:hanging="567"/>
        <w:rPr>
          <w:rFonts w:ascii="Times New Roman" w:eastAsia="Times New Roman" w:hAnsi="Times New Roman" w:cs="Times New Roman"/>
          <w:iCs/>
          <w:lang w:val="lt-LT" w:eastAsia="en-GB"/>
        </w:rPr>
      </w:pPr>
      <w:r>
        <w:rPr>
          <w:rFonts w:ascii="Times New Roman" w:eastAsia="Times New Roman" w:hAnsi="Times New Roman" w:cs="Times New Roman"/>
          <w:bCs/>
          <w:lang w:val="lt-LT" w:eastAsia="lt-LT"/>
        </w:rPr>
        <w:t>-</w:t>
      </w:r>
      <w:r>
        <w:rPr>
          <w:rFonts w:ascii="Times New Roman" w:eastAsia="Times New Roman" w:hAnsi="Times New Roman" w:cs="Times New Roman"/>
          <w:bCs/>
          <w:lang w:val="lt-LT" w:eastAsia="lt-LT"/>
        </w:rPr>
        <w:tab/>
      </w:r>
      <w:r w:rsidR="00130D2B" w:rsidRPr="0052568B">
        <w:rPr>
          <w:rFonts w:ascii="Times New Roman" w:eastAsia="Times New Roman" w:hAnsi="Times New Roman" w:cs="Times New Roman"/>
          <w:iCs/>
          <w:lang w:val="lt-LT" w:eastAsia="en-GB"/>
        </w:rPr>
        <w:t>jeigu Jums atsirado</w:t>
      </w:r>
      <w:r w:rsidR="00130D2B">
        <w:rPr>
          <w:rFonts w:ascii="Times New Roman" w:eastAsia="Times New Roman" w:hAnsi="Times New Roman" w:cs="Times New Roman"/>
          <w:iCs/>
          <w:lang w:val="lt-LT" w:eastAsia="en-GB"/>
        </w:rPr>
        <w:t xml:space="preserve"> </w:t>
      </w:r>
      <w:r w:rsidR="00130D2B" w:rsidRPr="0052568B">
        <w:rPr>
          <w:rFonts w:ascii="Times New Roman" w:eastAsia="Times New Roman" w:hAnsi="Times New Roman" w:cs="Times New Roman"/>
          <w:iCs/>
          <w:lang w:val="lt-LT" w:eastAsia="en-GB"/>
        </w:rPr>
        <w:t>,,antinksčių nepakankamumo” požymiai (lėtinis ar ilgai trunkantis nuovargis, raumenų silpnumas, apetito stoka, svorio netekimas, pilvo skausmas), kai antinksčių liaukos negamina pakankamo tam tikrų steroidinių hormonų, tokių kaip kortizolis, kiekio</w:t>
      </w:r>
      <w:r w:rsidR="00130D2B">
        <w:rPr>
          <w:rFonts w:ascii="Times New Roman" w:eastAsia="Times New Roman" w:hAnsi="Times New Roman" w:cs="Times New Roman"/>
          <w:iCs/>
          <w:lang w:val="lt-LT" w:eastAsia="en-GB"/>
        </w:rPr>
        <w:t>;</w:t>
      </w:r>
    </w:p>
    <w:p w:rsidR="00BD198F" w:rsidRDefault="00130D2B" w:rsidP="00BD198F">
      <w:pPr>
        <w:tabs>
          <w:tab w:val="left" w:pos="567"/>
        </w:tabs>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iCs/>
          <w:lang w:val="lt-LT" w:eastAsia="en-GB"/>
        </w:rPr>
        <w:t>-</w:t>
      </w:r>
      <w:r>
        <w:rPr>
          <w:rFonts w:ascii="Times New Roman" w:eastAsia="Times New Roman" w:hAnsi="Times New Roman" w:cs="Times New Roman"/>
          <w:iCs/>
          <w:lang w:val="lt-LT" w:eastAsia="en-GB"/>
        </w:rPr>
        <w:tab/>
      </w:r>
      <w:r w:rsidR="00BD198F">
        <w:rPr>
          <w:rFonts w:ascii="Times New Roman" w:eastAsia="Times New Roman" w:hAnsi="Times New Roman" w:cs="Times New Roman"/>
          <w:bCs/>
          <w:lang w:val="lt-LT" w:eastAsia="lt-LT"/>
        </w:rPr>
        <w:t xml:space="preserve">jeigu kada nors pavartojus </w:t>
      </w:r>
      <w:r>
        <w:rPr>
          <w:rFonts w:ascii="Times New Roman" w:eastAsia="Times New Roman" w:hAnsi="Times New Roman" w:cs="Times New Roman"/>
          <w:bCs/>
          <w:lang w:val="lt-LT" w:eastAsia="lt-LT"/>
        </w:rPr>
        <w:t>flukonazolo</w:t>
      </w:r>
      <w:r w:rsidR="00BD198F">
        <w:rPr>
          <w:rFonts w:ascii="Times New Roman" w:eastAsia="Times New Roman" w:hAnsi="Times New Roman" w:cs="Times New Roman"/>
          <w:bCs/>
          <w:lang w:val="lt-LT" w:eastAsia="lt-LT"/>
        </w:rPr>
        <w:t xml:space="preserve"> Jums išsivystė sunkus odos išbėrimas, oda ėmė luptis, atsirado pūslių ir (arba) opų burnoje.</w:t>
      </w:r>
    </w:p>
    <w:p w:rsidR="00130D2B" w:rsidRDefault="00BD198F" w:rsidP="00BD198F">
      <w:pPr>
        <w:tabs>
          <w:tab w:val="left" w:pos="567"/>
        </w:tabs>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ab/>
      </w:r>
    </w:p>
    <w:p w:rsidR="00BD198F" w:rsidRPr="002A2CD8" w:rsidRDefault="00130D2B" w:rsidP="00BD198F">
      <w:pPr>
        <w:tabs>
          <w:tab w:val="left" w:pos="567"/>
        </w:tabs>
        <w:spacing w:after="0" w:line="240" w:lineRule="auto"/>
        <w:ind w:left="567" w:hanging="567"/>
        <w:rPr>
          <w:rFonts w:ascii="Times New Roman" w:hAnsi="Times New Roman" w:cs="Times New Roman"/>
          <w:lang w:val="lt-LT"/>
        </w:rPr>
      </w:pPr>
      <w:r>
        <w:rPr>
          <w:rFonts w:ascii="Times New Roman" w:eastAsia="Times New Roman" w:hAnsi="Times New Roman" w:cs="Times New Roman"/>
          <w:bCs/>
          <w:lang w:val="lt-LT" w:eastAsia="lt-LT"/>
        </w:rPr>
        <w:tab/>
      </w:r>
      <w:r w:rsidR="00BD198F" w:rsidRPr="002A2CD8">
        <w:rPr>
          <w:rFonts w:ascii="Times New Roman" w:hAnsi="Times New Roman" w:cs="Times New Roman"/>
          <w:lang w:val="lt-LT"/>
        </w:rPr>
        <w:t xml:space="preserve">Gauta pranešimų apie su gydymu </w:t>
      </w:r>
      <w:r w:rsidRPr="002A2CD8">
        <w:rPr>
          <w:rFonts w:ascii="Times New Roman" w:hAnsi="Times New Roman" w:cs="Times New Roman"/>
          <w:lang w:val="lt-LT"/>
        </w:rPr>
        <w:t>flukonazolu</w:t>
      </w:r>
      <w:r w:rsidR="00BD198F" w:rsidRPr="002A2CD8">
        <w:rPr>
          <w:rFonts w:ascii="Times New Roman" w:hAnsi="Times New Roman" w:cs="Times New Roman"/>
          <w:lang w:val="lt-LT"/>
        </w:rPr>
        <w:t xml:space="preserve"> susijusias sunkias odos reakcijas, įskaitant vaisto sukeltą reakciją kartu su eozinofilija ir sisteminiais simptomais (angl. </w:t>
      </w:r>
      <w:r w:rsidR="00BD198F" w:rsidRPr="002A2CD8">
        <w:rPr>
          <w:rFonts w:ascii="Times New Roman" w:hAnsi="Times New Roman" w:cs="Times New Roman"/>
          <w:i/>
          <w:lang w:val="lt-LT"/>
        </w:rPr>
        <w:t xml:space="preserve">Drug reaction with eosinophilia and systemic symptoms, </w:t>
      </w:r>
      <w:r w:rsidR="00BD198F" w:rsidRPr="002A2CD8">
        <w:rPr>
          <w:rFonts w:ascii="Times New Roman" w:hAnsi="Times New Roman" w:cs="Times New Roman"/>
          <w:lang w:val="lt-LT"/>
        </w:rPr>
        <w:t>DRESS). Jeigu pastebėjote bet kokių simptomų, susijusių su tokiomis sunkiomis odos reakcijomis, aprašytomis 4 skyriuje, nustokite vartoti Fluconazole Actavis ir nedelsdami kreipkitės į gydytoją.</w:t>
      </w:r>
    </w:p>
    <w:p w:rsidR="00130D2B" w:rsidRPr="00E125CD" w:rsidRDefault="00130D2B" w:rsidP="00BD198F">
      <w:pPr>
        <w:tabs>
          <w:tab w:val="left" w:pos="567"/>
        </w:tabs>
        <w:spacing w:after="0" w:line="240" w:lineRule="auto"/>
        <w:ind w:left="567" w:hanging="567"/>
        <w:rPr>
          <w:rFonts w:ascii="Times New Roman" w:eastAsia="Times New Roman" w:hAnsi="Times New Roman" w:cs="Times New Roman"/>
          <w:bCs/>
          <w:lang w:val="lt-LT" w:eastAsia="lt-LT"/>
        </w:rPr>
      </w:pPr>
    </w:p>
    <w:p w:rsidR="00BD198F" w:rsidRPr="0052568B" w:rsidRDefault="00BD198F" w:rsidP="00373FCF">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lang w:val="lt-LT"/>
        </w:rPr>
        <w:t>.</w:t>
      </w:r>
      <w:r>
        <w:rPr>
          <w:rFonts w:ascii="Times New Roman" w:eastAsia="Times New Roman" w:hAnsi="Times New Roman" w:cs="Times New Roman"/>
          <w:lang w:val="lt-LT"/>
        </w:rPr>
        <w:t xml:space="preserve">Jeigu gydant grybelinę infekciją būklė negerėja, </w:t>
      </w:r>
      <w:r w:rsidR="00130D2B">
        <w:rPr>
          <w:rFonts w:ascii="Times New Roman" w:eastAsia="Times New Roman" w:hAnsi="Times New Roman" w:cs="Times New Roman"/>
          <w:lang w:val="lt-LT"/>
        </w:rPr>
        <w:t xml:space="preserve">kreipkitės į gydytoją arba vaistininką, </w:t>
      </w:r>
      <w:r>
        <w:rPr>
          <w:rFonts w:ascii="Times New Roman" w:eastAsia="Times New Roman" w:hAnsi="Times New Roman" w:cs="Times New Roman"/>
          <w:lang w:val="lt-LT"/>
        </w:rPr>
        <w:t>gali būti reikalingas alternatyvus (kitais vaistais) priešgrybelinis gydymas.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Kiti vaistai ir Fluconazole Actavis</w:t>
      </w:r>
    </w:p>
    <w:p w:rsidR="00BD198F" w:rsidRPr="00171BFF" w:rsidRDefault="00BD198F" w:rsidP="00BD198F">
      <w:pPr>
        <w:numPr>
          <w:ilvl w:val="12"/>
          <w:numId w:val="0"/>
        </w:numPr>
        <w:spacing w:after="0" w:line="240" w:lineRule="auto"/>
        <w:rPr>
          <w:rFonts w:ascii="Times New Roman" w:hAnsi="Times New Roman" w:cs="Times New Roman"/>
          <w:lang w:val="lt-LT"/>
        </w:rPr>
      </w:pPr>
      <w:r w:rsidRPr="00171BFF">
        <w:rPr>
          <w:rFonts w:ascii="Times New Roman" w:hAnsi="Times New Roman" w:cs="Times New Roman"/>
          <w:lang w:val="lt-LT"/>
        </w:rPr>
        <w:t>Jeigu vartojate ar neseniai vartojote kitų vaistų arba dėl to nesate tikri, apie tai pasakykite gydytojui arba vaistininkui.</w:t>
      </w:r>
    </w:p>
    <w:p w:rsidR="002B3C74" w:rsidRDefault="002B3C74" w:rsidP="00BD198F">
      <w:pPr>
        <w:spacing w:after="0" w:line="240" w:lineRule="auto"/>
        <w:rPr>
          <w:rFonts w:ascii="Times New Roman" w:eastAsia="Times New Roman" w:hAnsi="Times New Roman" w:cs="Times New Roman"/>
          <w:b/>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Nedelsdami</w:t>
      </w:r>
      <w:r w:rsidRPr="0052568B">
        <w:rPr>
          <w:rFonts w:ascii="Times New Roman" w:eastAsia="Times New Roman" w:hAnsi="Times New Roman" w:cs="Times New Roman"/>
          <w:lang w:val="lt-LT" w:eastAsia="lt-LT"/>
        </w:rPr>
        <w:t xml:space="preserve"> pasakykite savo gydytojui, jeigu vartojate astemizolo, terfenadino (antihistamininiai vaistai nuo alergijos), cisaprido (vaistas, vartojamas skrandžio sutrikimams gydyti), pimozido (vaistas, vartojamas psichikos sutrikimams gydyti), chinidino, amjodarono (vaistai, vartojamai širdies ritmo sutrikimui gydyti), ar eritromicino (antibiotikas, vartojamas infekcinėms ligoms gydyti), kadangi jų kartu su Fluconazole Actavis vartoti negalima (žr. poskyrį „Fluconazole Actavis vartoti negalima“).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2B3C74"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Yra tam tikrų vaistų, galinčių sąveikauti su Fluconazole Actavis.</w:t>
      </w:r>
      <w:r w:rsidR="002B3C74">
        <w:rPr>
          <w:rFonts w:ascii="Times New Roman" w:eastAsia="Times New Roman" w:hAnsi="Times New Roman" w:cs="Times New Roman"/>
          <w:lang w:val="lt-LT" w:eastAsia="lt-LT"/>
        </w:rPr>
        <w:t xml:space="preserve"> </w:t>
      </w:r>
      <w:r w:rsidR="002B3C74" w:rsidRPr="002B3C74">
        <w:rPr>
          <w:rFonts w:ascii="Times New Roman" w:hAnsi="Times New Roman" w:cs="Times New Roman"/>
          <w:lang w:val="lt-LT"/>
        </w:rPr>
        <w:t>Jei vartojate bet kurį iš toliau išvardytų vaistų, privalote apie tai pasakyti gydytojui, nes gali reikėti pakeisti dozę arba stebėti Jus, siekiant įsitikinti, kad vaistai ir toliau daro poveikį, kurio iš jų tikimasi.</w:t>
      </w:r>
    </w:p>
    <w:p w:rsidR="00BD198F" w:rsidRPr="002B3C74" w:rsidRDefault="00BD198F" w:rsidP="00BD198F">
      <w:pPr>
        <w:spacing w:after="0" w:line="240" w:lineRule="auto"/>
        <w:rPr>
          <w:rFonts w:ascii="Times New Roman" w:eastAsia="Times New Roman" w:hAnsi="Times New Roman" w:cs="Times New Roman"/>
          <w:lang w:val="lt-LT" w:eastAsia="lt-LT"/>
        </w:rPr>
      </w:pPr>
    </w:p>
    <w:p w:rsidR="00BD198F"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ab/>
      </w:r>
      <w:r>
        <w:rPr>
          <w:rFonts w:ascii="Times New Roman" w:eastAsia="Times New Roman" w:hAnsi="Times New Roman" w:cs="Times New Roman"/>
          <w:lang w:val="lt-LT" w:eastAsia="lt-LT"/>
        </w:rPr>
        <w:t>r</w:t>
      </w:r>
      <w:r w:rsidRPr="0052568B">
        <w:rPr>
          <w:rFonts w:ascii="Times New Roman" w:eastAsia="Times New Roman" w:hAnsi="Times New Roman" w:cs="Times New Roman"/>
          <w:lang w:val="lt-LT" w:eastAsia="lt-LT"/>
        </w:rPr>
        <w:t>ifampicino arba rifabutino (antibiotikai, vartojami infekcinėms ligoms gydyti)</w:t>
      </w:r>
      <w:r>
        <w:rPr>
          <w:rFonts w:ascii="Times New Roman" w:eastAsia="Times New Roman" w:hAnsi="Times New Roman" w:cs="Times New Roman"/>
          <w:lang w:val="lt-LT" w:eastAsia="lt-LT"/>
        </w:rPr>
        <w:t>;</w:t>
      </w:r>
    </w:p>
    <w:p w:rsidR="004B0F2B" w:rsidRPr="004B0F2B" w:rsidRDefault="004B0F2B" w:rsidP="00BD198F">
      <w:pPr>
        <w:spacing w:after="0" w:line="240" w:lineRule="auto"/>
        <w:ind w:left="567" w:hanging="567"/>
        <w:rPr>
          <w:rFonts w:ascii="Times New Roman" w:eastAsia="Times New Roman" w:hAnsi="Times New Roman" w:cs="Times New Roman"/>
          <w:lang w:val="lt-LT" w:eastAsia="lt-LT"/>
        </w:rPr>
      </w:pPr>
      <w:r w:rsidRPr="002A2CD8">
        <w:rPr>
          <w:rFonts w:ascii="Times New Roman" w:hAnsi="Times New Roman" w:cs="Times New Roman"/>
          <w:lang w:val="pt-PT"/>
        </w:rPr>
        <w:t>-</w:t>
      </w:r>
      <w:r w:rsidRPr="002A2CD8">
        <w:rPr>
          <w:rFonts w:ascii="Times New Roman" w:hAnsi="Times New Roman" w:cs="Times New Roman"/>
          <w:lang w:val="pt-PT"/>
        </w:rPr>
        <w:tab/>
      </w:r>
      <w:r w:rsidRPr="00373FCF">
        <w:rPr>
          <w:rFonts w:ascii="Times New Roman" w:hAnsi="Times New Roman" w:cs="Times New Roman"/>
          <w:lang w:val="lt-LT"/>
        </w:rPr>
        <w:t>abrocitinibo (vartojamo atopinio dermatito, dar vadinamo atopine egzema, gydymui);</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lfentanilio, fentanilio (nuskausminamieji vaistai)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mitriptilino, nortriptilino (antidepresantai)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mfotericino B, vorikonazolo (priešgrybeliniai vaistai)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w:t>
      </w:r>
      <w:r w:rsidRPr="0052568B">
        <w:rPr>
          <w:rFonts w:ascii="Times New Roman" w:eastAsia="Times New Roman" w:hAnsi="Times New Roman" w:cs="Times New Roman"/>
          <w:lang w:val="lt-LT" w:eastAsia="lt-LT"/>
        </w:rPr>
        <w:t>aistų, skystinančių kraują ir dėl to saugančių nuo kraujo krešulių formavimosi (varfarinas ir į jį panašūs preparatai)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b</w:t>
      </w:r>
      <w:r w:rsidRPr="0052568B">
        <w:rPr>
          <w:rFonts w:ascii="Times New Roman" w:eastAsia="Times New Roman" w:hAnsi="Times New Roman" w:cs="Times New Roman"/>
          <w:lang w:val="lt-LT" w:eastAsia="lt-LT"/>
        </w:rPr>
        <w:t>enzodiazepinų (midazolamų, triazolamo ar į juos panašių preparatų), vartojamų miegui pagerinti arba nuo nerimo</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k</w:t>
      </w:r>
      <w:r w:rsidRPr="0052568B">
        <w:rPr>
          <w:rFonts w:ascii="Times New Roman" w:eastAsia="Times New Roman" w:hAnsi="Times New Roman" w:cs="Times New Roman"/>
          <w:lang w:val="lt-LT" w:eastAsia="lt-LT"/>
        </w:rPr>
        <w:t>arbamazepino, fenitoino (vaistai, vartojami nuo traukulių)</w:t>
      </w:r>
      <w:r>
        <w:rPr>
          <w:rFonts w:ascii="Times New Roman" w:eastAsia="Times New Roman" w:hAnsi="Times New Roman" w:cs="Times New Roman"/>
          <w:lang w:val="lt-LT" w:eastAsia="lt-LT"/>
        </w:rPr>
        <w:t>;</w:t>
      </w:r>
    </w:p>
    <w:p w:rsidR="00BD198F" w:rsidRPr="00171BFF" w:rsidRDefault="00BD198F" w:rsidP="00BD198F">
      <w:pPr>
        <w:numPr>
          <w:ilvl w:val="0"/>
          <w:numId w:val="3"/>
        </w:numPr>
        <w:tabs>
          <w:tab w:val="left" w:pos="567"/>
        </w:tabs>
        <w:spacing w:after="0" w:line="240" w:lineRule="auto"/>
        <w:ind w:left="567" w:hanging="567"/>
        <w:rPr>
          <w:lang w:val="lt-LT"/>
        </w:rPr>
      </w:pPr>
      <w:r>
        <w:rPr>
          <w:rFonts w:ascii="Times New Roman" w:eastAsia="Times New Roman" w:hAnsi="Times New Roman" w:cs="Times New Roman"/>
          <w:lang w:val="lt-LT" w:eastAsia="lt-LT"/>
        </w:rPr>
        <w:t>n</w:t>
      </w:r>
      <w:r w:rsidRPr="0052568B">
        <w:rPr>
          <w:rFonts w:ascii="Times New Roman" w:eastAsia="Times New Roman" w:hAnsi="Times New Roman" w:cs="Times New Roman"/>
          <w:lang w:val="lt-LT" w:eastAsia="lt-LT"/>
        </w:rPr>
        <w:t xml:space="preserve">ifedipino, isradipino, amlodipino, </w:t>
      </w:r>
      <w:r>
        <w:rPr>
          <w:rFonts w:ascii="Times New Roman" w:eastAsia="Times New Roman" w:hAnsi="Times New Roman" w:cs="Times New Roman"/>
          <w:lang w:val="lt-LT" w:eastAsia="lt-LT"/>
        </w:rPr>
        <w:t xml:space="preserve">verapamilio, </w:t>
      </w:r>
      <w:r w:rsidRPr="0052568B">
        <w:rPr>
          <w:rFonts w:ascii="Times New Roman" w:eastAsia="Times New Roman" w:hAnsi="Times New Roman" w:cs="Times New Roman"/>
          <w:lang w:val="lt-LT" w:eastAsia="lt-LT"/>
        </w:rPr>
        <w:t>felodipino ar losartano (vaistai, vartojami hipertenzijai, t. y. didelio kraujospūdžio ligai, gydyti)</w:t>
      </w:r>
      <w:r>
        <w:rPr>
          <w:rFonts w:ascii="Times New Roman" w:eastAsia="Times New Roman" w:hAnsi="Times New Roman" w:cs="Times New Roman"/>
          <w:lang w:val="lt-LT" w:eastAsia="lt-LT"/>
        </w:rPr>
        <w:t xml:space="preserve">; </w:t>
      </w:r>
    </w:p>
    <w:p w:rsidR="00BD198F" w:rsidRPr="00171BFF" w:rsidRDefault="00BD198F" w:rsidP="00BD198F">
      <w:pPr>
        <w:numPr>
          <w:ilvl w:val="0"/>
          <w:numId w:val="3"/>
        </w:numPr>
        <w:tabs>
          <w:tab w:val="left" w:pos="567"/>
        </w:tabs>
        <w:spacing w:after="0" w:line="240" w:lineRule="auto"/>
        <w:ind w:left="567" w:hanging="567"/>
        <w:rPr>
          <w:rFonts w:ascii="Times New Roman" w:hAnsi="Times New Roman" w:cs="Times New Roman"/>
          <w:lang w:val="lt-LT"/>
        </w:rPr>
      </w:pPr>
      <w:r w:rsidRPr="00171BFF">
        <w:rPr>
          <w:rFonts w:ascii="Times New Roman" w:hAnsi="Times New Roman" w:cs="Times New Roman"/>
          <w:lang w:val="lt-LT"/>
        </w:rPr>
        <w:t>olaparibo (vartojamas kiaušidžių vėžiui gydyti);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c</w:t>
      </w:r>
      <w:r w:rsidRPr="0052568B">
        <w:rPr>
          <w:rFonts w:ascii="Times New Roman" w:eastAsia="Times New Roman" w:hAnsi="Times New Roman" w:cs="Times New Roman"/>
          <w:lang w:val="lt-LT" w:eastAsia="lt-LT"/>
        </w:rPr>
        <w:t>iklosporino, everolimuzo, sirolimuzo ar takrolimuzo (vaistai, vartojami persodinto organo atmetimo profilaktikai)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c</w:t>
      </w:r>
      <w:r w:rsidRPr="0052568B">
        <w:rPr>
          <w:rFonts w:ascii="Times New Roman" w:eastAsia="Times New Roman" w:hAnsi="Times New Roman" w:cs="Times New Roman"/>
          <w:lang w:val="lt-LT" w:eastAsia="lt-LT"/>
        </w:rPr>
        <w:t>iklofosfamido, žiemės alkaloidų (vinkristino, vinblastino arba į juos panašių preparatų), vartojamų vėžiui gydyti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h</w:t>
      </w:r>
      <w:r w:rsidRPr="0052568B">
        <w:rPr>
          <w:rFonts w:ascii="Times New Roman" w:eastAsia="Times New Roman" w:hAnsi="Times New Roman" w:cs="Times New Roman"/>
          <w:lang w:val="lt-LT" w:eastAsia="lt-LT"/>
        </w:rPr>
        <w:t>alofantrino (vaistas, vartojamas maliarijai gydyti)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s</w:t>
      </w:r>
      <w:r w:rsidRPr="0052568B">
        <w:rPr>
          <w:rFonts w:ascii="Times New Roman" w:eastAsia="Times New Roman" w:hAnsi="Times New Roman" w:cs="Times New Roman"/>
          <w:lang w:val="lt-LT" w:eastAsia="lt-LT"/>
        </w:rPr>
        <w:t>tatinų (atorvastatino, simvastatino, fluvastatino arba į juos panašių preparatų), vartojamų mažinti per didelį cholesterolio kiekį kraujyje</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m</w:t>
      </w:r>
      <w:r w:rsidRPr="0052568B">
        <w:rPr>
          <w:rFonts w:ascii="Times New Roman" w:eastAsia="Times New Roman" w:hAnsi="Times New Roman" w:cs="Times New Roman"/>
          <w:lang w:val="lt-LT" w:eastAsia="lt-LT"/>
        </w:rPr>
        <w:t>etadono (vaistas nuo skausmo)</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c</w:t>
      </w:r>
      <w:r w:rsidRPr="0052568B">
        <w:rPr>
          <w:rFonts w:ascii="Times New Roman" w:eastAsia="Times New Roman" w:hAnsi="Times New Roman" w:cs="Times New Roman"/>
          <w:lang w:val="lt-LT" w:eastAsia="lt-LT"/>
        </w:rPr>
        <w:t>elekoksibo, flurbiprofeno, naprokseno, ibuprofeno, lornoksikamo, meloksikamo, diklofenako (nesteroidiniai vaistai nuo uždegimo; NVNU)</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g</w:t>
      </w:r>
      <w:r w:rsidRPr="0052568B">
        <w:rPr>
          <w:rFonts w:ascii="Times New Roman" w:eastAsia="Times New Roman" w:hAnsi="Times New Roman" w:cs="Times New Roman"/>
          <w:lang w:val="lt-LT" w:eastAsia="lt-LT"/>
        </w:rPr>
        <w:t>eriamųjų kontraceptikų</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w:t>
      </w:r>
      <w:r w:rsidRPr="0052568B">
        <w:rPr>
          <w:rFonts w:ascii="Times New Roman" w:eastAsia="Times New Roman" w:hAnsi="Times New Roman" w:cs="Times New Roman"/>
          <w:lang w:val="lt-LT" w:eastAsia="lt-LT"/>
        </w:rPr>
        <w:t>rednizonų (kortikosteroidas)</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z</w:t>
      </w:r>
      <w:r w:rsidRPr="0052568B">
        <w:rPr>
          <w:rFonts w:ascii="Times New Roman" w:eastAsia="Times New Roman" w:hAnsi="Times New Roman" w:cs="Times New Roman"/>
          <w:lang w:val="lt-LT" w:eastAsia="lt-LT"/>
        </w:rPr>
        <w:t>idovudino (taip pat žinomas kaip AZT), sakvinaviro (vaistai, vartojami ŽIV užsikrėtusiems žmonėms gydyti)</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w:t>
      </w:r>
      <w:r w:rsidRPr="0052568B">
        <w:rPr>
          <w:rFonts w:ascii="Times New Roman" w:eastAsia="Times New Roman" w:hAnsi="Times New Roman" w:cs="Times New Roman"/>
          <w:lang w:val="lt-LT" w:eastAsia="lt-LT"/>
        </w:rPr>
        <w:t>aistų nuo cukrinio diabeto, pvz., chlorpropamid</w:t>
      </w:r>
      <w:r>
        <w:rPr>
          <w:rFonts w:ascii="Times New Roman" w:eastAsia="Times New Roman" w:hAnsi="Times New Roman" w:cs="Times New Roman"/>
          <w:lang w:val="lt-LT" w:eastAsia="lt-LT"/>
        </w:rPr>
        <w:t>o</w:t>
      </w:r>
      <w:r w:rsidRPr="0052568B">
        <w:rPr>
          <w:rFonts w:ascii="Times New Roman" w:eastAsia="Times New Roman" w:hAnsi="Times New Roman" w:cs="Times New Roman"/>
          <w:lang w:val="lt-LT" w:eastAsia="lt-LT"/>
        </w:rPr>
        <w:t>, glibenklamid</w:t>
      </w:r>
      <w:r>
        <w:rPr>
          <w:rFonts w:ascii="Times New Roman" w:eastAsia="Times New Roman" w:hAnsi="Times New Roman" w:cs="Times New Roman"/>
          <w:lang w:val="lt-LT" w:eastAsia="lt-LT"/>
        </w:rPr>
        <w:t>o</w:t>
      </w:r>
      <w:r w:rsidRPr="0052568B">
        <w:rPr>
          <w:rFonts w:ascii="Times New Roman" w:eastAsia="Times New Roman" w:hAnsi="Times New Roman" w:cs="Times New Roman"/>
          <w:lang w:val="lt-LT" w:eastAsia="lt-LT"/>
        </w:rPr>
        <w:t>, glipizid</w:t>
      </w:r>
      <w:r>
        <w:rPr>
          <w:rFonts w:ascii="Times New Roman" w:eastAsia="Times New Roman" w:hAnsi="Times New Roman" w:cs="Times New Roman"/>
          <w:lang w:val="lt-LT" w:eastAsia="lt-LT"/>
        </w:rPr>
        <w:t>o</w:t>
      </w:r>
      <w:r w:rsidRPr="0052568B">
        <w:rPr>
          <w:rFonts w:ascii="Times New Roman" w:eastAsia="Times New Roman" w:hAnsi="Times New Roman" w:cs="Times New Roman"/>
          <w:lang w:val="lt-LT" w:eastAsia="lt-LT"/>
        </w:rPr>
        <w:t xml:space="preserve"> arba tolbutamid</w:t>
      </w:r>
      <w:r>
        <w:rPr>
          <w:rFonts w:ascii="Times New Roman" w:eastAsia="Times New Roman" w:hAnsi="Times New Roman" w:cs="Times New Roman"/>
          <w:lang w:val="lt-LT" w:eastAsia="lt-LT"/>
        </w:rPr>
        <w:t>o;</w:t>
      </w:r>
    </w:p>
    <w:p w:rsidR="00BD198F" w:rsidRDefault="00BD198F" w:rsidP="00BD198F">
      <w:pPr>
        <w:numPr>
          <w:ilvl w:val="0"/>
          <w:numId w:val="3"/>
        </w:numPr>
        <w:tabs>
          <w:tab w:val="left" w:pos="567"/>
        </w:tabs>
        <w:spacing w:after="0" w:line="240" w:lineRule="auto"/>
        <w:ind w:left="567" w:hanging="567"/>
        <w:rPr>
          <w:lang w:val="lt-LT"/>
        </w:rPr>
      </w:pPr>
      <w:r>
        <w:rPr>
          <w:rFonts w:ascii="Times New Roman" w:eastAsia="Times New Roman" w:hAnsi="Times New Roman" w:cs="Times New Roman"/>
          <w:lang w:val="lt-LT" w:eastAsia="lt-LT"/>
        </w:rPr>
        <w:t>t</w:t>
      </w:r>
      <w:r w:rsidRPr="0052568B">
        <w:rPr>
          <w:rFonts w:ascii="Times New Roman" w:eastAsia="Times New Roman" w:hAnsi="Times New Roman" w:cs="Times New Roman"/>
          <w:lang w:val="lt-LT" w:eastAsia="lt-LT"/>
        </w:rPr>
        <w:t>eofilino (vaistas, vartojamas bronchinei astmai valdyti)</w:t>
      </w:r>
      <w:r>
        <w:rPr>
          <w:rFonts w:ascii="Times New Roman" w:eastAsia="Times New Roman" w:hAnsi="Times New Roman" w:cs="Times New Roman"/>
          <w:lang w:val="lt-LT" w:eastAsia="lt-LT"/>
        </w:rPr>
        <w:t>;</w:t>
      </w:r>
      <w:r w:rsidRPr="004D3AB5">
        <w:rPr>
          <w:lang w:val="lt-LT"/>
        </w:rPr>
        <w:t xml:space="preserve"> </w:t>
      </w:r>
    </w:p>
    <w:p w:rsidR="00BD198F" w:rsidRPr="00171BFF" w:rsidRDefault="00BD198F" w:rsidP="00BD198F">
      <w:pPr>
        <w:numPr>
          <w:ilvl w:val="0"/>
          <w:numId w:val="3"/>
        </w:numPr>
        <w:tabs>
          <w:tab w:val="left" w:pos="567"/>
        </w:tabs>
        <w:spacing w:after="0" w:line="240" w:lineRule="auto"/>
        <w:ind w:left="567" w:hanging="567"/>
        <w:rPr>
          <w:rFonts w:ascii="Times New Roman" w:hAnsi="Times New Roman" w:cs="Times New Roman"/>
          <w:lang w:val="lt-LT"/>
        </w:rPr>
      </w:pPr>
      <w:r w:rsidRPr="00171BFF">
        <w:rPr>
          <w:rFonts w:ascii="Times New Roman" w:hAnsi="Times New Roman" w:cs="Times New Roman"/>
          <w:lang w:val="lt-LT"/>
        </w:rPr>
        <w:t>tofacitinibo (juo gydomas reumatoidinis artritas);</w:t>
      </w:r>
    </w:p>
    <w:p w:rsidR="00BD198F" w:rsidRPr="00171BFF" w:rsidRDefault="00BD198F" w:rsidP="00BD198F">
      <w:pPr>
        <w:numPr>
          <w:ilvl w:val="0"/>
          <w:numId w:val="3"/>
        </w:numPr>
        <w:tabs>
          <w:tab w:val="left" w:pos="567"/>
        </w:tabs>
        <w:spacing w:after="0" w:line="240" w:lineRule="auto"/>
        <w:ind w:left="567" w:hanging="567"/>
        <w:rPr>
          <w:rFonts w:ascii="Times New Roman" w:hAnsi="Times New Roman" w:cs="Times New Roman"/>
          <w:lang w:val="lt-LT"/>
        </w:rPr>
      </w:pPr>
      <w:r w:rsidRPr="00171BFF">
        <w:rPr>
          <w:rFonts w:ascii="Times New Roman" w:hAnsi="Times New Roman" w:cs="Times New Roman"/>
          <w:lang w:val="lt-LT"/>
        </w:rPr>
        <w:t>tolvaptano, kurio skiriama hiponatremijai (per mažam natrio kiekiui kraujyje) gydyti arba inkstų funkcijos prastėjimui sulėtinti;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w:t>
      </w:r>
      <w:r w:rsidRPr="0052568B">
        <w:rPr>
          <w:rFonts w:ascii="Times New Roman" w:eastAsia="Times New Roman" w:hAnsi="Times New Roman" w:cs="Times New Roman"/>
          <w:lang w:val="lt-LT" w:eastAsia="lt-LT"/>
        </w:rPr>
        <w:t>itamino A (maisto papildas)</w:t>
      </w:r>
      <w:r>
        <w:rPr>
          <w:rFonts w:ascii="Times New Roman" w:eastAsia="Times New Roman" w:hAnsi="Times New Roman" w:cs="Times New Roman"/>
          <w:lang w:val="lt-LT" w:eastAsia="lt-LT"/>
        </w:rPr>
        <w:t>;</w:t>
      </w:r>
    </w:p>
    <w:p w:rsidR="00BD198F" w:rsidRPr="0052568B" w:rsidRDefault="00BD198F" w:rsidP="00BD198F">
      <w:pPr>
        <w:numPr>
          <w:ilvl w:val="0"/>
          <w:numId w:val="3"/>
        </w:num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w:t>
      </w:r>
      <w:r w:rsidRPr="0052568B">
        <w:rPr>
          <w:rFonts w:ascii="Times New Roman" w:eastAsia="Times New Roman" w:hAnsi="Times New Roman" w:cs="Times New Roman"/>
          <w:lang w:val="lt-LT"/>
        </w:rPr>
        <w:t xml:space="preserve">vakaftoro </w:t>
      </w:r>
      <w:r w:rsidR="00315B96" w:rsidRPr="00373FCF">
        <w:rPr>
          <w:rFonts w:ascii="Times New Roman" w:hAnsi="Times New Roman" w:cs="Times New Roman"/>
          <w:lang w:val="lt-LT"/>
        </w:rPr>
        <w:t xml:space="preserve">(vieno arba kartu su kitais vaistais) </w:t>
      </w:r>
      <w:r w:rsidRPr="00315B96">
        <w:rPr>
          <w:rFonts w:ascii="Times New Roman" w:eastAsia="Times New Roman" w:hAnsi="Times New Roman" w:cs="Times New Roman"/>
          <w:lang w:val="lt-LT"/>
        </w:rPr>
        <w:t>(</w:t>
      </w:r>
      <w:r w:rsidRPr="0052568B">
        <w:rPr>
          <w:rFonts w:ascii="Times New Roman" w:eastAsia="Times New Roman" w:hAnsi="Times New Roman" w:cs="Times New Roman"/>
          <w:lang w:val="lt-LT"/>
        </w:rPr>
        <w:t>juo gydoma cistinė fibrozė)</w:t>
      </w:r>
      <w:r>
        <w:rPr>
          <w:rFonts w:ascii="Times New Roman" w:eastAsia="Times New Roman" w:hAnsi="Times New Roman" w:cs="Times New Roman"/>
          <w:lang w:val="lt-LT"/>
        </w:rPr>
        <w:t>;</w:t>
      </w:r>
    </w:p>
    <w:p w:rsidR="00BD198F" w:rsidRPr="00171BFF" w:rsidRDefault="00BD198F" w:rsidP="00BD198F">
      <w:pPr>
        <w:numPr>
          <w:ilvl w:val="0"/>
          <w:numId w:val="3"/>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iCs/>
          <w:lang w:val="lt-LT" w:eastAsia="en-GB"/>
        </w:rPr>
        <w:t>a</w:t>
      </w:r>
      <w:r w:rsidRPr="000A354C">
        <w:rPr>
          <w:rFonts w:ascii="Times New Roman" w:eastAsia="Times New Roman" w:hAnsi="Times New Roman" w:cs="Times New Roman"/>
          <w:iCs/>
          <w:lang w:val="lt-LT" w:eastAsia="en-GB"/>
        </w:rPr>
        <w:t xml:space="preserve">mjodarono (juo gydomas netolygus </w:t>
      </w:r>
      <w:r w:rsidRPr="0052568B">
        <w:rPr>
          <w:rFonts w:ascii="Times New Roman" w:eastAsia="Times New Roman" w:hAnsi="Times New Roman" w:cs="Times New Roman"/>
          <w:iCs/>
          <w:lang w:val="lt-LT" w:eastAsia="en-GB"/>
        </w:rPr>
        <w:t>širdies plakimas „aritmijos“)</w:t>
      </w:r>
      <w:r>
        <w:rPr>
          <w:rFonts w:ascii="Times New Roman" w:eastAsia="Times New Roman" w:hAnsi="Times New Roman" w:cs="Times New Roman"/>
          <w:iCs/>
          <w:lang w:val="lt-LT" w:eastAsia="en-GB"/>
        </w:rPr>
        <w:t>;</w:t>
      </w:r>
    </w:p>
    <w:p w:rsidR="00BD198F" w:rsidRPr="00171BFF" w:rsidRDefault="00BD198F" w:rsidP="00BD198F">
      <w:pPr>
        <w:numPr>
          <w:ilvl w:val="0"/>
          <w:numId w:val="3"/>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hAnsi="Times New Roman" w:cs="Times New Roman"/>
          <w:color w:val="000000"/>
          <w:lang w:val="lt-LT"/>
        </w:rPr>
      </w:pPr>
      <w:r w:rsidRPr="00171BFF">
        <w:rPr>
          <w:rFonts w:ascii="Times New Roman" w:hAnsi="Times New Roman" w:cs="Times New Roman"/>
          <w:iCs/>
          <w:lang w:val="lt-LT" w:eastAsia="en-GB"/>
        </w:rPr>
        <w:t>hidrochlorotiazido (šlapimo išsiskyrimą skatinančio vaisto);</w:t>
      </w:r>
    </w:p>
    <w:p w:rsidR="00315B96" w:rsidRPr="00373FCF" w:rsidRDefault="00BD198F" w:rsidP="00BD198F">
      <w:pPr>
        <w:numPr>
          <w:ilvl w:val="0"/>
          <w:numId w:val="3"/>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r>
        <w:rPr>
          <w:rFonts w:ascii="Times New Roman" w:hAnsi="Times New Roman" w:cs="Times New Roman"/>
          <w:color w:val="000000"/>
          <w:lang w:val="lt-LT"/>
        </w:rPr>
        <w:t>i</w:t>
      </w:r>
      <w:r w:rsidRPr="00171BFF">
        <w:rPr>
          <w:rFonts w:ascii="Times New Roman" w:hAnsi="Times New Roman" w:cs="Times New Roman"/>
          <w:color w:val="000000"/>
          <w:lang w:val="lt-LT"/>
        </w:rPr>
        <w:t>brutinibo (juo gydomas kraujo vėžys)</w:t>
      </w:r>
      <w:r w:rsidR="00315B96">
        <w:rPr>
          <w:rFonts w:ascii="Times New Roman" w:eastAsia="Times New Roman" w:hAnsi="Times New Roman" w:cs="Times New Roman"/>
          <w:iCs/>
          <w:lang w:val="lt-LT" w:eastAsia="en-GB"/>
        </w:rPr>
        <w:t xml:space="preserve">; </w:t>
      </w:r>
    </w:p>
    <w:p w:rsidR="00BD198F" w:rsidRPr="00315B96" w:rsidRDefault="00315B96" w:rsidP="00BD198F">
      <w:pPr>
        <w:numPr>
          <w:ilvl w:val="0"/>
          <w:numId w:val="3"/>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r w:rsidRPr="00373FCF">
        <w:rPr>
          <w:rFonts w:ascii="Times New Roman" w:hAnsi="Times New Roman" w:cs="Times New Roman"/>
          <w:color w:val="000000"/>
          <w:lang w:val="lt-LT"/>
        </w:rPr>
        <w:t>lurazidono (juo gydoma šizofrenija).</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Nėštumas</w:t>
      </w:r>
      <w:r w:rsidR="0007032C">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 xml:space="preserve"> žindymo laikotarpis</w:t>
      </w:r>
      <w:r w:rsidR="0007032C">
        <w:rPr>
          <w:rFonts w:ascii="Times New Roman" w:eastAsia="Times New Roman" w:hAnsi="Times New Roman" w:cs="Times New Roman"/>
          <w:b/>
          <w:bCs/>
          <w:lang w:val="lt-LT" w:eastAsia="lt-LT"/>
        </w:rPr>
        <w:t xml:space="preserve"> ir vaisingumas</w:t>
      </w:r>
    </w:p>
    <w:p w:rsidR="00BD198F" w:rsidRPr="0052568B" w:rsidRDefault="00BD198F" w:rsidP="00BD198F">
      <w:pPr>
        <w:numPr>
          <w:ilvl w:val="12"/>
          <w:numId w:val="0"/>
        </w:num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 vaistininku. </w:t>
      </w:r>
    </w:p>
    <w:p w:rsidR="005C1415" w:rsidRDefault="005C1415" w:rsidP="00373FCF">
      <w:pPr>
        <w:tabs>
          <w:tab w:val="left" w:pos="0"/>
        </w:tabs>
        <w:spacing w:after="0" w:line="240" w:lineRule="auto"/>
        <w:rPr>
          <w:rFonts w:ascii="Times New Roman" w:eastAsia="Times New Roman" w:hAnsi="Times New Roman" w:cs="Times New Roman"/>
          <w:lang w:val="lt-LT" w:eastAsia="lt-LT"/>
        </w:rPr>
      </w:pPr>
    </w:p>
    <w:p w:rsidR="00784781" w:rsidRPr="002A2CD8" w:rsidRDefault="00784781" w:rsidP="00373FCF">
      <w:pPr>
        <w:tabs>
          <w:tab w:val="left" w:pos="0"/>
        </w:tabs>
        <w:spacing w:after="0" w:line="240" w:lineRule="auto"/>
        <w:rPr>
          <w:rFonts w:ascii="Times New Roman" w:hAnsi="Times New Roman" w:cs="Times New Roman"/>
          <w:lang w:val="lt-LT"/>
        </w:rPr>
      </w:pPr>
      <w:r w:rsidRPr="002A2CD8">
        <w:rPr>
          <w:rFonts w:ascii="Times New Roman" w:hAnsi="Times New Roman" w:cs="Times New Roman"/>
          <w:lang w:val="lt-LT"/>
        </w:rPr>
        <w:t xml:space="preserve">Jeigu planuojate nėštumą, išgėrus vieną flukonazolo dozę, prieš pastojant rekomenduojama palaukti vieną savaitę. </w:t>
      </w:r>
    </w:p>
    <w:p w:rsidR="00784781" w:rsidRPr="002A2CD8" w:rsidRDefault="00784781" w:rsidP="00373FCF">
      <w:pPr>
        <w:tabs>
          <w:tab w:val="left" w:pos="0"/>
        </w:tabs>
        <w:spacing w:after="0" w:line="240" w:lineRule="auto"/>
        <w:rPr>
          <w:rFonts w:ascii="Times New Roman" w:hAnsi="Times New Roman" w:cs="Times New Roman"/>
          <w:lang w:val="lt-LT"/>
        </w:rPr>
      </w:pPr>
    </w:p>
    <w:p w:rsidR="00784781" w:rsidRPr="00784781" w:rsidRDefault="00784781" w:rsidP="00373FCF">
      <w:pPr>
        <w:tabs>
          <w:tab w:val="left" w:pos="0"/>
        </w:tabs>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Jei gydymo flukonazolu kursas tęsiamas ilgesnį laiką, pasitarkite su gydytoju dėl poreikio naudoti atitinkamas kontracepcijos priemones; jas reikia naudoti savaitę po paskutinės dozės išgėrimo.</w:t>
      </w:r>
    </w:p>
    <w:p w:rsidR="00784781" w:rsidRDefault="00784781" w:rsidP="00373FCF">
      <w:pPr>
        <w:tabs>
          <w:tab w:val="left" w:pos="0"/>
        </w:tabs>
        <w:spacing w:after="0" w:line="240" w:lineRule="auto"/>
        <w:rPr>
          <w:rFonts w:ascii="Times New Roman" w:eastAsia="Times New Roman" w:hAnsi="Times New Roman" w:cs="Times New Roman"/>
          <w:lang w:val="lt-LT" w:eastAsia="lt-LT"/>
        </w:rPr>
      </w:pPr>
    </w:p>
    <w:p w:rsidR="00BD198F" w:rsidRPr="002A2CD8" w:rsidRDefault="00BD198F" w:rsidP="00373FCF">
      <w:pPr>
        <w:tabs>
          <w:tab w:val="left" w:pos="0"/>
        </w:tabs>
        <w:spacing w:after="0" w:line="240" w:lineRule="auto"/>
        <w:rPr>
          <w:rFonts w:ascii="Times New Roman" w:hAnsi="Times New Roman"/>
          <w:lang w:val="lt-LT"/>
        </w:rPr>
      </w:pPr>
      <w:r>
        <w:rPr>
          <w:rFonts w:ascii="Times New Roman" w:eastAsia="Times New Roman" w:hAnsi="Times New Roman" w:cs="Times New Roman"/>
          <w:lang w:val="lt-LT" w:eastAsia="lt-LT"/>
        </w:rPr>
        <w:t xml:space="preserve">Jeigu esate nėščia, žindote kūdikį, manote, kad galbūt esate nėščia arba planuojate pastoti, </w:t>
      </w:r>
      <w:r w:rsidRPr="0052568B">
        <w:rPr>
          <w:rFonts w:ascii="Times New Roman" w:eastAsia="Times New Roman" w:hAnsi="Times New Roman" w:cs="Times New Roman"/>
          <w:lang w:val="lt-LT" w:eastAsia="lt-LT"/>
        </w:rPr>
        <w:t xml:space="preserve">Fluconazole Actavis </w:t>
      </w:r>
      <w:r>
        <w:rPr>
          <w:rFonts w:ascii="Times New Roman" w:eastAsia="Times New Roman" w:hAnsi="Times New Roman" w:cs="Times New Roman"/>
          <w:lang w:val="lt-LT" w:eastAsia="lt-LT"/>
        </w:rPr>
        <w:t>vartoti negalima</w:t>
      </w:r>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išskyrus atvejus, kai tai nurodė</w:t>
      </w:r>
      <w:r w:rsidRPr="0052568B">
        <w:rPr>
          <w:rFonts w:ascii="Times New Roman" w:eastAsia="Times New Roman" w:hAnsi="Times New Roman" w:cs="Times New Roman"/>
          <w:lang w:val="lt-LT" w:eastAsia="lt-LT"/>
        </w:rPr>
        <w:t xml:space="preserve"> gydytojas.</w:t>
      </w:r>
      <w:r w:rsidRPr="002A2CD8">
        <w:rPr>
          <w:rFonts w:ascii="Times New Roman" w:hAnsi="Times New Roman" w:cs="Times New Roman"/>
          <w:lang w:val="lt-LT"/>
        </w:rPr>
        <w:t xml:space="preserve"> </w:t>
      </w:r>
      <w:r w:rsidR="005F570D" w:rsidRPr="00B26155">
        <w:rPr>
          <w:rFonts w:ascii="Times New Roman" w:hAnsi="Times New Roman" w:cs="Times New Roman"/>
          <w:lang w:val="lt-LT"/>
        </w:rPr>
        <w:t>Jei pastotumėte vartodama šį vaistą arba per 1 savaitę po paskutinės dozės, kreipkitės į gydytoją.</w:t>
      </w:r>
    </w:p>
    <w:p w:rsidR="00784781" w:rsidRPr="002A2CD8" w:rsidRDefault="00784781" w:rsidP="00BD198F">
      <w:pPr>
        <w:spacing w:after="0" w:line="240" w:lineRule="auto"/>
        <w:rPr>
          <w:rFonts w:ascii="Times New Roman" w:hAnsi="Times New Roman" w:cs="Times New Roman"/>
          <w:lang w:val="lt-LT"/>
        </w:rPr>
      </w:pPr>
    </w:p>
    <w:p w:rsidR="00BD198F" w:rsidRPr="0064112B" w:rsidRDefault="00784781" w:rsidP="00BD198F">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pt-PT"/>
        </w:rPr>
        <w:t xml:space="preserve">Flukonazolo </w:t>
      </w:r>
      <w:r w:rsidR="00DC48E8" w:rsidRPr="002A2CD8">
        <w:rPr>
          <w:rFonts w:ascii="Times New Roman" w:hAnsi="Times New Roman" w:cs="Times New Roman"/>
          <w:lang w:val="pt-PT"/>
        </w:rPr>
        <w:t xml:space="preserve">vartojant pirmą arba antra </w:t>
      </w:r>
      <w:r w:rsidR="00BD198F" w:rsidRPr="002A2CD8">
        <w:rPr>
          <w:rFonts w:ascii="Times New Roman" w:hAnsi="Times New Roman" w:cs="Times New Roman"/>
          <w:lang w:val="pt-PT"/>
        </w:rPr>
        <w:t xml:space="preserve">nėštumo </w:t>
      </w:r>
      <w:r w:rsidR="00DC48E8" w:rsidRPr="002A2CD8">
        <w:rPr>
          <w:rFonts w:ascii="Times New Roman" w:hAnsi="Times New Roman" w:cs="Times New Roman"/>
          <w:lang w:val="pt-PT"/>
        </w:rPr>
        <w:t xml:space="preserve">trimestrą, </w:t>
      </w:r>
      <w:r w:rsidR="00BD198F" w:rsidRPr="002A2CD8">
        <w:rPr>
          <w:rFonts w:ascii="Times New Roman" w:hAnsi="Times New Roman" w:cs="Times New Roman"/>
          <w:lang w:val="pt-PT"/>
        </w:rPr>
        <w:t xml:space="preserve">gali </w:t>
      </w:r>
      <w:r w:rsidR="00DC48E8" w:rsidRPr="002A2CD8">
        <w:rPr>
          <w:rFonts w:ascii="Times New Roman" w:hAnsi="Times New Roman" w:cs="Times New Roman"/>
          <w:lang w:val="pt-PT"/>
        </w:rPr>
        <w:t xml:space="preserve">prasidėti </w:t>
      </w:r>
      <w:r w:rsidR="00BD198F" w:rsidRPr="002A2CD8">
        <w:rPr>
          <w:rFonts w:ascii="Times New Roman" w:hAnsi="Times New Roman" w:cs="Times New Roman"/>
          <w:lang w:val="pt-PT"/>
        </w:rPr>
        <w:t xml:space="preserve">persileidimo </w:t>
      </w:r>
      <w:r w:rsidR="00DC48E8" w:rsidRPr="002A2CD8">
        <w:rPr>
          <w:rFonts w:ascii="Times New Roman" w:hAnsi="Times New Roman" w:cs="Times New Roman"/>
          <w:lang w:val="pt-PT"/>
        </w:rPr>
        <w:t>rizika</w:t>
      </w:r>
      <w:r w:rsidR="00BD198F" w:rsidRPr="002A2CD8">
        <w:rPr>
          <w:rFonts w:ascii="Times New Roman" w:hAnsi="Times New Roman" w:cs="Times New Roman"/>
          <w:lang w:val="pt-PT"/>
        </w:rPr>
        <w:t xml:space="preserve">. </w:t>
      </w:r>
      <w:r w:rsidR="00DC48E8" w:rsidRPr="002A2CD8">
        <w:rPr>
          <w:rFonts w:ascii="Times New Roman" w:hAnsi="Times New Roman" w:cs="Times New Roman"/>
          <w:lang w:val="pt-PT"/>
        </w:rPr>
        <w:t>F</w:t>
      </w:r>
      <w:r w:rsidR="00BD198F" w:rsidRPr="002A2CD8">
        <w:rPr>
          <w:rFonts w:ascii="Times New Roman" w:hAnsi="Times New Roman" w:cs="Times New Roman"/>
          <w:lang w:val="pt-PT"/>
        </w:rPr>
        <w:t xml:space="preserve">lukonazolo, </w:t>
      </w:r>
      <w:r w:rsidR="00DC48E8" w:rsidRPr="002A2CD8">
        <w:rPr>
          <w:rFonts w:ascii="Times New Roman" w:hAnsi="Times New Roman" w:cs="Times New Roman"/>
          <w:lang w:val="pt-PT"/>
        </w:rPr>
        <w:t xml:space="preserve">vartojant </w:t>
      </w:r>
      <w:r w:rsidR="00BD198F" w:rsidRPr="002A2CD8">
        <w:rPr>
          <w:rFonts w:ascii="Times New Roman" w:hAnsi="Times New Roman" w:cs="Times New Roman"/>
          <w:lang w:val="pt-PT"/>
        </w:rPr>
        <w:t xml:space="preserve">pirmuosius tris nėštumo mėnesius, gali padidinti naujagimio </w:t>
      </w:r>
      <w:r w:rsidR="00DC48E8" w:rsidRPr="002A2CD8">
        <w:rPr>
          <w:rFonts w:ascii="Times New Roman" w:hAnsi="Times New Roman" w:cs="Times New Roman"/>
          <w:lang w:val="pt-PT"/>
        </w:rPr>
        <w:t xml:space="preserve">širdies, </w:t>
      </w:r>
      <w:r w:rsidR="00BD198F" w:rsidRPr="002A2CD8">
        <w:rPr>
          <w:rFonts w:ascii="Times New Roman" w:hAnsi="Times New Roman" w:cs="Times New Roman"/>
          <w:lang w:val="pt-PT"/>
        </w:rPr>
        <w:t>kaulų ir (arba) raumenų formavimosi ydų atsiradimo riziką.</w:t>
      </w:r>
    </w:p>
    <w:p w:rsidR="00BD198F" w:rsidRDefault="00BD198F" w:rsidP="00BD198F">
      <w:pPr>
        <w:numPr>
          <w:ilvl w:val="12"/>
          <w:numId w:val="0"/>
        </w:numPr>
        <w:spacing w:after="0" w:line="240" w:lineRule="auto"/>
        <w:rPr>
          <w:rFonts w:ascii="Times New Roman" w:eastAsia="Times New Roman" w:hAnsi="Times New Roman" w:cs="Times New Roman"/>
          <w:lang w:val="lt-LT" w:eastAsia="lt-LT"/>
        </w:rPr>
      </w:pPr>
    </w:p>
    <w:p w:rsidR="00DC48E8" w:rsidRPr="002A2CD8" w:rsidRDefault="00DC48E8" w:rsidP="00BD198F">
      <w:pPr>
        <w:numPr>
          <w:ilvl w:val="12"/>
          <w:numId w:val="0"/>
        </w:numPr>
        <w:spacing w:after="0" w:line="240" w:lineRule="auto"/>
        <w:rPr>
          <w:rFonts w:ascii="Times New Roman" w:hAnsi="Times New Roman" w:cs="Times New Roman"/>
          <w:lang w:val="lt-LT"/>
        </w:rPr>
      </w:pPr>
      <w:r w:rsidRPr="002A2CD8">
        <w:rPr>
          <w:rFonts w:ascii="Times New Roman" w:hAnsi="Times New Roman" w:cs="Times New Roman"/>
          <w:lang w:val="lt-LT"/>
        </w:rPr>
        <w:lastRenderedPageBreak/>
        <w:t>Gauta pranešimų apie moterims, kurios tris mėnesius ar ilgiau didelėmis (400–800 mg per parą) flukonazolo dozėmis buvo gydomos nuo kokcidioidomikozės, gimusius kūdikius su kaukolės, ausų ir šlaunų bei alkūnių kaulų ydomis. Sąsaja tarp flukonazolo ir šių atvejų nėra aiški.</w:t>
      </w:r>
    </w:p>
    <w:p w:rsidR="00DC48E8" w:rsidRPr="0052568B" w:rsidRDefault="00DC48E8" w:rsidP="00BD198F">
      <w:pPr>
        <w:numPr>
          <w:ilvl w:val="12"/>
          <w:numId w:val="0"/>
        </w:num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Žindyti galite, jei pavartojote vienkartinę </w:t>
      </w:r>
      <w:r>
        <w:rPr>
          <w:rFonts w:ascii="Times New Roman" w:eastAsia="Times New Roman" w:hAnsi="Times New Roman" w:cs="Times New Roman"/>
          <w:lang w:val="lt-LT" w:eastAsia="lt-LT"/>
        </w:rPr>
        <w:t>150</w:t>
      </w:r>
      <w:r w:rsidRPr="0052568B">
        <w:rPr>
          <w:rFonts w:ascii="Times New Roman" w:eastAsia="Times New Roman" w:hAnsi="Times New Roman" w:cs="Times New Roman"/>
          <w:lang w:val="lt-LT" w:eastAsia="lt-LT"/>
        </w:rPr>
        <w:t xml:space="preserve"> mg </w:t>
      </w:r>
      <w:r>
        <w:rPr>
          <w:rFonts w:ascii="Times New Roman" w:eastAsia="Times New Roman" w:hAnsi="Times New Roman" w:cs="Times New Roman"/>
          <w:lang w:val="lt-LT" w:eastAsia="lt-LT"/>
        </w:rPr>
        <w:t xml:space="preserve">flukonazolo </w:t>
      </w:r>
      <w:r w:rsidRPr="0052568B">
        <w:rPr>
          <w:rFonts w:ascii="Times New Roman" w:eastAsia="Times New Roman" w:hAnsi="Times New Roman" w:cs="Times New Roman"/>
          <w:lang w:val="lt-LT" w:eastAsia="lt-LT"/>
        </w:rPr>
        <w:t>dozę.</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pavartojus pakartotinai, žindyti negalima.</w:t>
      </w:r>
    </w:p>
    <w:p w:rsidR="00BD198F"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Vairavimas ir mechanizmų valdymas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Vairuojant transporto priemones ir valdant mechanizmus reikia prisiminti, kad retkarčiais gali atsirasti svaigulys ir traukulių.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Fluconazole Actavis sudėtyje yra laktozės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i/>
          <w:iCs/>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Kaip vartoti Fluconazole Actavis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455445" w:rsidRDefault="00BD198F" w:rsidP="00BD198F">
      <w:pPr>
        <w:spacing w:after="0" w:line="240" w:lineRule="auto"/>
        <w:rPr>
          <w:rFonts w:ascii="Times New Roman" w:eastAsia="Times New Roman" w:hAnsi="Times New Roman" w:cs="Times New Roman"/>
          <w:lang w:val="lt-LT" w:eastAsia="lt-LT"/>
        </w:rPr>
      </w:pPr>
      <w:r w:rsidRPr="00171BFF">
        <w:rPr>
          <w:rFonts w:ascii="Times New Roman" w:eastAsia="Times New Roman" w:hAnsi="Times New Roman" w:cs="Times New Roman"/>
          <w:lang w:val="lt-LT" w:eastAsia="lt-LT"/>
        </w:rPr>
        <w:t>Visada vartokite šį vaistą tiksliai kaip nurodė gydytojas</w:t>
      </w:r>
      <w:r w:rsidRPr="00455445">
        <w:rPr>
          <w:rFonts w:ascii="Times New Roman" w:eastAsia="Times New Roman" w:hAnsi="Times New Roman" w:cs="Times New Roman"/>
          <w:lang w:val="lt-LT" w:eastAsia="lt-LT"/>
        </w:rPr>
        <w:t>. Jeigu abejojate, kreipkitės į gydytoją arba vaistininką.</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Nurykite visą kapsulę, užgerdami stikline vandens. Kapsules kiekvieną parą geriausia gerti tokiu pačiu laiku. </w:t>
      </w:r>
    </w:p>
    <w:p w:rsidR="00BD198F" w:rsidRDefault="00BD198F" w:rsidP="00BD198F">
      <w:pPr>
        <w:spacing w:after="0" w:line="240" w:lineRule="auto"/>
        <w:rPr>
          <w:rFonts w:ascii="Times New Roman" w:eastAsia="Times New Roman" w:hAnsi="Times New Roman" w:cs="Times New Roman"/>
          <w:lang w:val="lt-LT" w:eastAsia="lt-LT"/>
        </w:rPr>
      </w:pPr>
    </w:p>
    <w:p w:rsidR="00BD198F" w:rsidRDefault="00BD198F" w:rsidP="00BD198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Galite vartoti vaistą su maistu arba be jo.</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Rekomenduojama šio vaisto dozė skirtingoms infekcinėms ligoms gydyti yra nurodyta </w:t>
      </w:r>
      <w:r>
        <w:rPr>
          <w:rFonts w:ascii="Times New Roman" w:eastAsia="Times New Roman" w:hAnsi="Times New Roman" w:cs="Times New Roman"/>
          <w:lang w:val="lt-LT" w:eastAsia="lt-LT"/>
        </w:rPr>
        <w:t>toliau</w:t>
      </w:r>
      <w:r w:rsidRPr="0052568B">
        <w:rPr>
          <w:rFonts w:ascii="Times New Roman" w:eastAsia="Times New Roman" w:hAnsi="Times New Roman" w:cs="Times New Roman"/>
          <w:lang w:val="lt-LT" w:eastAsia="lt-LT"/>
        </w:rPr>
        <w:t xml:space="preserve"> esančioje lentelėje.</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Vartojimas s</w:t>
      </w:r>
      <w:r w:rsidRPr="0052568B">
        <w:rPr>
          <w:rFonts w:ascii="Times New Roman" w:eastAsia="Times New Roman" w:hAnsi="Times New Roman" w:cs="Times New Roman"/>
          <w:b/>
          <w:lang w:val="lt-LT" w:eastAsia="lt-LT"/>
        </w:rPr>
        <w:t>uaugusiems žmonėms</w:t>
      </w:r>
    </w:p>
    <w:p w:rsidR="00BD198F" w:rsidRPr="0052568B" w:rsidRDefault="00BD198F" w:rsidP="00BD198F">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BD198F" w:rsidRPr="00EB13CC" w:rsidTr="005411D3">
        <w:tc>
          <w:tcPr>
            <w:tcW w:w="4643" w:type="dxa"/>
          </w:tcPr>
          <w:p w:rsidR="00BD198F" w:rsidRPr="0052568B" w:rsidRDefault="00BD198F" w:rsidP="005411D3">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Liga</w:t>
            </w:r>
          </w:p>
        </w:tc>
        <w:tc>
          <w:tcPr>
            <w:tcW w:w="4643" w:type="dxa"/>
          </w:tcPr>
          <w:p w:rsidR="00BD198F" w:rsidRPr="0052568B" w:rsidRDefault="00BD198F" w:rsidP="005411D3">
            <w:pPr>
              <w:spacing w:after="0" w:line="240" w:lineRule="auto"/>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 xml:space="preserve">Dozė </w:t>
            </w:r>
          </w:p>
        </w:tc>
      </w:tr>
      <w:tr w:rsidR="00BD198F" w:rsidRPr="00EB13CC"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Kriptokokiniam meningitui gydyti</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400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200–400 mg kartą per parą 6–8</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savaites arba ilgiau, jei reikia. Kartais dozė didinama iki 800 mg</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Kriptokokinio meningito atkryčiui stabdyti</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 mg kartą per parą tol, kol Jums nurodys vartojimą nutraukti</w:t>
            </w:r>
          </w:p>
        </w:tc>
      </w:tr>
      <w:tr w:rsidR="00BD198F" w:rsidRPr="00EB13CC"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Kokcidioidomikozei gydyti</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mg kartą per parą 11–24 mėnesius arba ilgiau, jei reikia. Kartais dozė didinama iki 800 mg</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sukeltoms infekcinėms vidaus organų ligoms gydyti</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800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400 mg kartą per parą tol, kol Jums nurodys vartojimą nutraukti</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lang w:val="lt-LT" w:eastAsia="lt-LT"/>
              </w:rPr>
              <w:t>Burnos ar ryklės gleivinės arba dantų protezų sukeltos burnos pažaidos infekcinė liga</w:t>
            </w:r>
            <w:r w:rsidRPr="0052568B">
              <w:rPr>
                <w:rFonts w:ascii="Times New Roman" w:eastAsia="Times New Roman" w:hAnsi="Times New Roman" w:cs="Times New Roman"/>
                <w:i/>
                <w:lang w:val="lt-LT" w:eastAsia="lt-LT"/>
              </w:rPr>
              <w:t xml:space="preserve"> </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200–400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po 100–200 mg kartą per parą tol, kol Jums nurodys vartojimą nutraukti </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Gleivinės pienligei gydyti (dozė priklauso nuo infekcinės ligos vietos)</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50–400 mg kartą per parą 7–30</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 kol Jums nurodys vartojimą nutraukti</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Užsikrėtimui burnos ar ryklės gleivinės infekcine liga stabdyti</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100–200 mg kartą per parą arba po 200 mg 3</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per savaitę tol, kol</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r w:rsidR="00BD198F" w:rsidRPr="00EB13CC"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Lyties organų pienligei gydyti</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Viena 150 mg dozė</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Makšties pienligės pasikartojimui retinti </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 150 mg kas trečia para, iš viso trys dozės (1, 4</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7</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gydymo parą),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kartą per savaitę 6 mėn., kol 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Odos ir nagų infekcinei grybelinei ligai gydyti</w:t>
            </w:r>
          </w:p>
        </w:tc>
        <w:tc>
          <w:tcPr>
            <w:tcW w:w="4643" w:type="dxa"/>
          </w:tcPr>
          <w:p w:rsidR="00BD198F" w:rsidRPr="0052568B" w:rsidRDefault="00BD198F" w:rsidP="005411D3">
            <w:pPr>
              <w:spacing w:after="0" w:line="240" w:lineRule="auto"/>
              <w:rPr>
                <w:rFonts w:ascii="Times New Roman" w:eastAsia="Arial Unicode MS" w:hAnsi="Times New Roman" w:cs="Times New Roman"/>
                <w:lang w:val="lt-LT" w:eastAsia="lt-LT"/>
              </w:rPr>
            </w:pPr>
            <w:r w:rsidRPr="0052568B">
              <w:rPr>
                <w:rFonts w:ascii="Times New Roman" w:eastAsia="Times New Roman" w:hAnsi="Times New Roman" w:cs="Times New Roman"/>
                <w:lang w:val="lt-LT" w:eastAsia="lt-LT"/>
              </w:rPr>
              <w:t>Priklausomai nuo infekcinės ligos vietos 50 mg kartą per parą, 150 mg kartą per savaitę, 300–</w:t>
            </w:r>
            <w:r w:rsidRPr="0052568B">
              <w:rPr>
                <w:rFonts w:ascii="Times New Roman" w:eastAsia="Times New Roman" w:hAnsi="Times New Roman" w:cs="Times New Roman"/>
                <w:lang w:val="lt-LT" w:eastAsia="lt-LT"/>
              </w:rPr>
              <w:lastRenderedPageBreak/>
              <w:t>400 mg kartą per savaitę 1–4</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savaites (atleto pėdą gali tekti gydyti iki 6</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savaičių, nagų infekcinę ligą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tol, kol atauga sveikas nagas)</w:t>
            </w:r>
          </w:p>
        </w:tc>
      </w:tr>
      <w:tr w:rsidR="00BD198F" w:rsidRPr="002A2CD8" w:rsidTr="005411D3">
        <w:tc>
          <w:tcPr>
            <w:tcW w:w="4643" w:type="dxa"/>
          </w:tcPr>
          <w:p w:rsidR="00BD198F" w:rsidRPr="0052568B" w:rsidRDefault="00BD198F" w:rsidP="005411D3">
            <w:pPr>
              <w:tabs>
                <w:tab w:val="left" w:pos="0"/>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 xml:space="preserve">Užsikrėtimui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 xml:space="preserve">grybelių sukeliama infekcine liga stabdyti (jeigu Jūsų imuninė sistema yra silpna ir tinkamai nedirba). </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mg kartą per parą tol, kol 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bl>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12–17</w:t>
      </w:r>
      <w:r>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 paaugliams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Jiems reikia vartoti gydytojo skirtą dozę (arba suaugusių žmonių, arba vaikų)</w:t>
      </w:r>
      <w:r>
        <w:rPr>
          <w:rFonts w:ascii="Times New Roman" w:eastAsia="Times New Roman" w:hAnsi="Times New Roman" w:cs="Times New Roman"/>
          <w:lang w:val="lt-LT" w:eastAsia="lt-LT"/>
        </w:rPr>
        <w:t>.</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 ir vyresniems vaikams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didžiausia paros dozė yra 400 mg.</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Dozė bus nustatyta, remiantis vaiko kūno svoriu kilogramais. </w:t>
      </w:r>
    </w:p>
    <w:p w:rsidR="00BD198F" w:rsidRPr="0052568B" w:rsidRDefault="00BD198F" w:rsidP="00BD198F">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BD198F" w:rsidRPr="00EB13CC" w:rsidTr="005411D3">
        <w:tc>
          <w:tcPr>
            <w:tcW w:w="4643" w:type="dxa"/>
          </w:tcPr>
          <w:p w:rsidR="00BD198F" w:rsidRPr="0052568B" w:rsidRDefault="00BD198F" w:rsidP="005411D3">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Liga</w:t>
            </w:r>
          </w:p>
        </w:tc>
        <w:tc>
          <w:tcPr>
            <w:tcW w:w="4643" w:type="dxa"/>
          </w:tcPr>
          <w:p w:rsidR="00BD198F" w:rsidRPr="0052568B" w:rsidRDefault="00BD198F" w:rsidP="005411D3">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Paros dozė</w:t>
            </w:r>
          </w:p>
        </w:tc>
      </w:tr>
      <w:tr w:rsidR="00BD198F" w:rsidRPr="002A2CD8"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Gleivinės pienligė ir ryklės infekcinė liga, sukelta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(dozė ir gydymo trukmė priklauso nuo infekcinės ligos sunkumo ir vietos</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3 mg/kg kūno svorio (pirmą parą galima duoti 6 mg/kg kūno svorio dozę) </w:t>
            </w:r>
          </w:p>
        </w:tc>
      </w:tr>
      <w:tr w:rsidR="00BD198F" w:rsidRPr="00EB13CC"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Kriptokokinis meningitas arba vidaus organų infekcinės ligos, sukeltos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6 mg/kg kūno svorio</w:t>
            </w:r>
          </w:p>
        </w:tc>
      </w:tr>
      <w:tr w:rsidR="00BD198F" w:rsidRPr="002A2CD8" w:rsidTr="005411D3">
        <w:tc>
          <w:tcPr>
            <w:tcW w:w="4643" w:type="dxa"/>
          </w:tcPr>
          <w:p w:rsidR="00BD198F" w:rsidRPr="00455445" w:rsidRDefault="00BD198F" w:rsidP="005411D3">
            <w:pPr>
              <w:spacing w:after="0" w:line="240" w:lineRule="auto"/>
              <w:rPr>
                <w:rFonts w:ascii="Times New Roman" w:eastAsia="Times New Roman" w:hAnsi="Times New Roman" w:cs="Times New Roman"/>
                <w:lang w:val="lt-LT" w:eastAsia="lt-LT"/>
              </w:rPr>
            </w:pPr>
            <w:r w:rsidRPr="00171BFF">
              <w:rPr>
                <w:rFonts w:ascii="Times New Roman" w:hAnsi="Times New Roman" w:cs="Times New Roman"/>
                <w:lang w:val="lt-LT"/>
              </w:rPr>
              <w:t>Kriptokokinio meningito pasikartojimo profilaktika</w:t>
            </w:r>
          </w:p>
        </w:tc>
        <w:tc>
          <w:tcPr>
            <w:tcW w:w="4643" w:type="dxa"/>
          </w:tcPr>
          <w:p w:rsidR="00BD198F" w:rsidRPr="00455445" w:rsidRDefault="00BD198F" w:rsidP="005411D3">
            <w:pPr>
              <w:spacing w:after="0" w:line="240" w:lineRule="auto"/>
              <w:rPr>
                <w:rFonts w:ascii="Times New Roman" w:eastAsia="Times New Roman" w:hAnsi="Times New Roman" w:cs="Times New Roman"/>
                <w:lang w:val="lt-LT" w:eastAsia="lt-LT"/>
              </w:rPr>
            </w:pPr>
            <w:r w:rsidRPr="00171BFF">
              <w:rPr>
                <w:rFonts w:ascii="Times New Roman" w:hAnsi="Times New Roman" w:cs="Times New Roman"/>
                <w:lang w:val="lt-LT"/>
              </w:rPr>
              <w:t>Vieną kartą per parą vartojama 6 mg/kg kūno svorio dozė</w:t>
            </w:r>
          </w:p>
        </w:tc>
      </w:tr>
      <w:tr w:rsidR="00BD198F" w:rsidRPr="00EB13CC" w:rsidTr="005411D3">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Užsikrėtimo infekcine liga, sukeliama </w:t>
            </w:r>
            <w:r w:rsidRPr="0052568B">
              <w:rPr>
                <w:rFonts w:ascii="Times New Roman" w:eastAsia="Times New Roman" w:hAnsi="Times New Roman" w:cs="Times New Roman"/>
                <w:i/>
                <w:lang w:val="lt-LT" w:eastAsia="lt-LT"/>
              </w:rPr>
              <w:t xml:space="preserve">Candida </w:t>
            </w:r>
            <w:r w:rsidRPr="0052568B">
              <w:rPr>
                <w:rFonts w:ascii="Times New Roman" w:eastAsia="Times New Roman" w:hAnsi="Times New Roman" w:cs="Times New Roman"/>
                <w:lang w:val="lt-LT" w:eastAsia="lt-LT"/>
              </w:rPr>
              <w:t>grybelių, stabdymas</w:t>
            </w:r>
          </w:p>
        </w:tc>
        <w:tc>
          <w:tcPr>
            <w:tcW w:w="4643" w:type="dxa"/>
          </w:tcPr>
          <w:p w:rsidR="00BD198F" w:rsidRPr="0052568B" w:rsidRDefault="00BD198F" w:rsidP="005411D3">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3–12 mg/kg kūno svorio</w:t>
            </w:r>
          </w:p>
        </w:tc>
      </w:tr>
    </w:tbl>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Vartojimas 0–4</w:t>
      </w:r>
      <w:r>
        <w:rPr>
          <w:rFonts w:ascii="Times New Roman" w:eastAsia="Times New Roman" w:hAnsi="Times New Roman" w:cs="Times New Roman"/>
          <w:b/>
          <w:bCs/>
          <w:lang w:val="lt-LT" w:eastAsia="lt-LT"/>
        </w:rPr>
        <w:t> </w:t>
      </w:r>
      <w:r w:rsidRPr="0052568B">
        <w:rPr>
          <w:rFonts w:ascii="Times New Roman" w:eastAsia="Times New Roman" w:hAnsi="Times New Roman" w:cs="Times New Roman"/>
          <w:b/>
          <w:bCs/>
          <w:lang w:val="lt-LT" w:eastAsia="lt-LT"/>
        </w:rPr>
        <w:t>savaičių vaikams</w:t>
      </w:r>
    </w:p>
    <w:p w:rsidR="00BD198F" w:rsidRPr="0052568B" w:rsidRDefault="00BD198F" w:rsidP="00BD198F">
      <w:pPr>
        <w:spacing w:after="0" w:line="240" w:lineRule="auto"/>
        <w:rPr>
          <w:rFonts w:ascii="Times New Roman" w:eastAsia="Times New Roman" w:hAnsi="Times New Roman" w:cs="Times New Roman"/>
          <w:bCs/>
          <w:lang w:val="lt-LT" w:eastAsia="lt-LT"/>
        </w:rPr>
      </w:pPr>
    </w:p>
    <w:p w:rsidR="00BD198F" w:rsidRPr="0052568B" w:rsidRDefault="00BD198F" w:rsidP="00BD198F">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Vartojimas 3–4</w:t>
      </w:r>
      <w:r>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savaičių vaikams</w:t>
      </w:r>
    </w:p>
    <w:p w:rsidR="00BD198F" w:rsidRPr="0052568B" w:rsidRDefault="00BD198F" w:rsidP="00BD198F">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w:t>
      </w:r>
      <w:r w:rsidRPr="0052568B">
        <w:rPr>
          <w:rFonts w:ascii="Times New Roman" w:eastAsia="Times New Roman" w:hAnsi="Times New Roman" w:cs="Times New Roman"/>
          <w:bCs/>
          <w:lang w:val="lt-LT" w:eastAsia="lt-LT"/>
        </w:rPr>
        <w:t xml:space="preserve">okia pat kaip buvo nurodyta aukščiau, tačiau ji geriama kas antrą dieną. Didžiausia dozė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12 mg/kg kūno svorio kas 48 valandos.</w:t>
      </w:r>
    </w:p>
    <w:p w:rsidR="00BD198F" w:rsidRPr="0052568B" w:rsidRDefault="00BD198F" w:rsidP="00BD198F">
      <w:pPr>
        <w:spacing w:after="0" w:line="240" w:lineRule="auto"/>
        <w:rPr>
          <w:rFonts w:ascii="Times New Roman" w:eastAsia="Times New Roman" w:hAnsi="Times New Roman" w:cs="Times New Roman"/>
          <w:bCs/>
          <w:lang w:val="lt-LT" w:eastAsia="lt-LT"/>
        </w:rPr>
      </w:pPr>
    </w:p>
    <w:p w:rsidR="00BD198F" w:rsidRPr="0052568B" w:rsidRDefault="00BD198F" w:rsidP="00BD198F">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Vartojimas mažesniems kaip 2</w:t>
      </w:r>
      <w:r>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savaičių vaikams</w:t>
      </w:r>
    </w:p>
    <w:p w:rsidR="00BD198F" w:rsidRPr="0052568B" w:rsidRDefault="00BD198F" w:rsidP="00BD198F">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tokia pat kaip buvo nurodyta aukščiau, tačiau ji geriama </w:t>
      </w:r>
      <w:r w:rsidRPr="0052568B">
        <w:rPr>
          <w:rFonts w:ascii="Times New Roman" w:eastAsia="Times New Roman" w:hAnsi="Times New Roman" w:cs="Times New Roman"/>
          <w:bCs/>
          <w:lang w:val="lt-LT" w:eastAsia="lt-LT"/>
        </w:rPr>
        <w:t xml:space="preserve">kas trečią dieną. Didžiausia dozė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12 mg/kg kūno svorio kas 72 valandos.</w:t>
      </w:r>
    </w:p>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Senyviems pacientams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inkstų veikla nesutrikusi, vartojama įprasta suaugusiems žmonėms skiriama dozė.</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Pacientams, kurių inkstų funkcija sutrikusi</w:t>
      </w:r>
    </w:p>
    <w:p w:rsidR="00BD198F" w:rsidRPr="0052568B" w:rsidRDefault="00BD198F" w:rsidP="00BD198F">
      <w:pPr>
        <w:spacing w:after="0" w:line="252" w:lineRule="exact"/>
        <w:ind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dytojas,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lang w:val="lt-LT" w:eastAsia="lt-LT"/>
        </w:rPr>
        <w:t>atsižvelgd</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s</w:t>
      </w:r>
      <w:r w:rsidRPr="0052568B">
        <w:rPr>
          <w:rFonts w:ascii="Times New Roman" w:eastAsia="Times New Roman" w:hAnsi="Times New Roman" w:cs="Times New Roman"/>
          <w:spacing w:val="-13"/>
          <w:lang w:val="lt-LT" w:eastAsia="lt-LT"/>
        </w:rPr>
        <w:t xml:space="preserve"> </w:t>
      </w:r>
      <w:r w:rsidRPr="0052568B">
        <w:rPr>
          <w:rFonts w:ascii="Times New Roman" w:eastAsia="Times New Roman" w:hAnsi="Times New Roman" w:cs="Times New Roman"/>
          <w:lang w:val="lt-LT" w:eastAsia="lt-LT"/>
        </w:rPr>
        <w:t>į</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inkstų</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spacing w:val="-1"/>
          <w:lang w:val="lt-LT" w:eastAsia="lt-LT"/>
        </w:rPr>
        <w:t>f</w:t>
      </w:r>
      <w:r w:rsidRPr="0052568B">
        <w:rPr>
          <w:rFonts w:ascii="Times New Roman" w:eastAsia="Times New Roman" w:hAnsi="Times New Roman" w:cs="Times New Roman"/>
          <w:lang w:val="lt-LT" w:eastAsia="lt-LT"/>
        </w:rPr>
        <w:t>un</w:t>
      </w:r>
      <w:r w:rsidRPr="0052568B">
        <w:rPr>
          <w:rFonts w:ascii="Times New Roman" w:eastAsia="Times New Roman" w:hAnsi="Times New Roman" w:cs="Times New Roman"/>
          <w:spacing w:val="-1"/>
          <w:lang w:val="lt-LT" w:eastAsia="lt-LT"/>
        </w:rPr>
        <w:t>k</w:t>
      </w:r>
      <w:r w:rsidRPr="0052568B">
        <w:rPr>
          <w:rFonts w:ascii="Times New Roman" w:eastAsia="Times New Roman" w:hAnsi="Times New Roman" w:cs="Times New Roman"/>
          <w:lang w:val="lt-LT" w:eastAsia="lt-LT"/>
        </w:rPr>
        <w:t>ciją,</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dozę</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gali</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keisti.</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Ką daryti pavartojus per didelę Fluconazole Actavis dozę?</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vienu kartu išgersite per daug kapsulių, galite sunegaluoti. Nedelsdami kreipkitės į gydytoją arba artimiausios ligoninės skubios medicinos pagalbos skyrių. Galimo perdozavimo simptomai gali būti ko nors, kas nerealu, girdėjimas, matymas, jutimas ar įžvelgimas (haliucinacijos, paranoidinis elgesys). Gali prireikti simptominio gydymo (palaikomosiomis priemonėmis, jeigu reikia –</w:t>
      </w:r>
      <w:r>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plauti skrandį).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Pamiršus pavartoti Fluconazole Actavis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Negalima vartoti dvigubos dozės norint kompensuoti praleistą dozę. Jeigu dozę išgerti pamiršote, gerkite ją tuoj pat, kai tik prisiminsite. Jeigu jau yra beveik atėjęs laikas gerti kitą dozę, pamirštosios dozės negerkite.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kiltų daugiau klausimų dėl šio vaisto vartojimo, kreipkitės į gydytoją arba vaistininką.</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lastRenderedPageBreak/>
        <w:t>4.</w:t>
      </w:r>
      <w:r w:rsidRPr="0052568B">
        <w:rPr>
          <w:rFonts w:ascii="Times New Roman" w:eastAsia="Times New Roman" w:hAnsi="Times New Roman" w:cs="Times New Roman"/>
          <w:b/>
          <w:bCs/>
          <w:lang w:val="lt-LT" w:eastAsia="lt-LT"/>
        </w:rPr>
        <w:tab/>
        <w:t>Galimas šalutinis poveikis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Šis vaistas, kaip ir visi kiti, gali sukelti šalutinį poveikį, nors jis pasireiškia ne visiems žmonėms.</w:t>
      </w:r>
    </w:p>
    <w:p w:rsidR="00BD198F" w:rsidRDefault="00BD198F" w:rsidP="00BD198F">
      <w:pPr>
        <w:spacing w:after="0" w:line="240" w:lineRule="auto"/>
        <w:rPr>
          <w:rFonts w:ascii="Times New Roman" w:eastAsia="Times New Roman" w:hAnsi="Times New Roman" w:cs="Times New Roman"/>
          <w:lang w:val="lt-LT" w:eastAsia="lt-LT"/>
        </w:rPr>
      </w:pPr>
    </w:p>
    <w:p w:rsidR="00BD198F" w:rsidRPr="002A2CD8" w:rsidRDefault="00BD198F" w:rsidP="00BD198F">
      <w:pPr>
        <w:spacing w:after="0" w:line="240" w:lineRule="auto"/>
        <w:rPr>
          <w:rFonts w:ascii="Times New Roman" w:hAnsi="Times New Roman" w:cs="Times New Roman"/>
          <w:b/>
          <w:lang w:val="lt-LT"/>
        </w:rPr>
      </w:pPr>
      <w:r w:rsidRPr="002A2CD8">
        <w:rPr>
          <w:rFonts w:ascii="Times New Roman" w:hAnsi="Times New Roman" w:cs="Times New Roman"/>
          <w:b/>
          <w:lang w:val="lt-LT"/>
        </w:rPr>
        <w:t>Nustokite vartoti Fluconazole Actavis ir nedelsdami kreipkitės į gydytoją, jeigu pastebėjote bet kurį iš toliau išvardytų simptomų:</w:t>
      </w:r>
    </w:p>
    <w:p w:rsidR="00BD198F" w:rsidRPr="002A2CD8" w:rsidRDefault="00BD198F" w:rsidP="00BD198F">
      <w:pPr>
        <w:spacing w:after="0" w:line="240" w:lineRule="auto"/>
        <w:rPr>
          <w:rFonts w:ascii="Times New Roman" w:hAnsi="Times New Roman" w:cs="Times New Roman"/>
          <w:lang w:val="lt-LT"/>
        </w:rPr>
      </w:pPr>
    </w:p>
    <w:p w:rsidR="00BD198F" w:rsidRPr="00EA34A0" w:rsidRDefault="00BD198F" w:rsidP="00BD198F">
      <w:pPr>
        <w:numPr>
          <w:ilvl w:val="0"/>
          <w:numId w:val="3"/>
        </w:num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išplitęs išbėrimas, aukšta kūno temperatūra ir padidėję limfmazgiai (DRESS sindromas arba padidėjusio jautrumo į vaistą sindromas – dažnis negali būti apskaičiuotas pagal turimus duomenis).</w:t>
      </w:r>
    </w:p>
    <w:p w:rsidR="00BD198F" w:rsidRPr="00EA34A0" w:rsidRDefault="00BD198F" w:rsidP="00BD198F">
      <w:pPr>
        <w:spacing w:after="0" w:line="240" w:lineRule="auto"/>
        <w:rPr>
          <w:rFonts w:ascii="Times New Roman" w:eastAsia="Times New Roman" w:hAnsi="Times New Roman" w:cs="Times New Roman"/>
          <w:lang w:val="lt-LT" w:eastAsia="lt-LT"/>
        </w:rPr>
      </w:pPr>
    </w:p>
    <w:p w:rsidR="00BD198F" w:rsidRPr="007D3CB8"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Keliems žmonėms atsirado </w:t>
      </w:r>
      <w:r w:rsidRPr="0052568B">
        <w:rPr>
          <w:rFonts w:ascii="Times New Roman" w:eastAsia="Times New Roman" w:hAnsi="Times New Roman" w:cs="Times New Roman"/>
          <w:b/>
          <w:lang w:val="lt-LT" w:eastAsia="lt-LT"/>
        </w:rPr>
        <w:t xml:space="preserve">alerginių reakcijų, </w:t>
      </w:r>
      <w:r w:rsidRPr="0052568B">
        <w:rPr>
          <w:rFonts w:ascii="Times New Roman" w:eastAsia="Times New Roman" w:hAnsi="Times New Roman" w:cs="Times New Roman"/>
          <w:lang w:val="lt-LT" w:eastAsia="lt-LT"/>
        </w:rPr>
        <w:t xml:space="preserve">tačiau sunkios alerginės reakcijos yra retos. </w:t>
      </w:r>
      <w:r w:rsidRPr="00171BFF">
        <w:rPr>
          <w:rFonts w:ascii="Times New Roman" w:hAnsi="Times New Roman" w:cs="Times New Roman"/>
          <w:lang w:val="lt-LT"/>
        </w:rPr>
        <w:t>Jeigu Jums pasireiškė šalutinis poveikis, įskaitant šiame lapelyje nenurodytą, pasakykite gydytojui arba vaistininkui.</w:t>
      </w:r>
      <w:r>
        <w:rPr>
          <w:rFonts w:ascii="Times New Roman" w:hAnsi="Times New Roman" w:cs="Times New Roman"/>
          <w:lang w:val="lt-LT"/>
        </w:rPr>
        <w:t xml:space="preserve"> </w:t>
      </w:r>
      <w:r w:rsidRPr="00A7730B">
        <w:rPr>
          <w:rFonts w:ascii="Times New Roman" w:eastAsia="Times New Roman" w:hAnsi="Times New Roman" w:cs="Times New Roman"/>
          <w:b/>
          <w:lang w:val="lt-LT" w:eastAsia="lt-LT"/>
        </w:rPr>
        <w:t xml:space="preserve"> </w:t>
      </w:r>
      <w:r w:rsidRPr="007D3CB8">
        <w:rPr>
          <w:rFonts w:ascii="Times New Roman" w:eastAsia="Times New Roman" w:hAnsi="Times New Roman" w:cs="Times New Roman"/>
          <w:b/>
          <w:lang w:val="lt-LT" w:eastAsia="lt-LT"/>
        </w:rPr>
        <w:t>Nedelsdami kreipkitės į gydytoją</w:t>
      </w:r>
      <w:r w:rsidRPr="007D3CB8">
        <w:rPr>
          <w:rFonts w:ascii="Times New Roman" w:eastAsia="Times New Roman" w:hAnsi="Times New Roman" w:cs="Times New Roman"/>
          <w:lang w:val="lt-LT" w:eastAsia="lt-LT"/>
        </w:rPr>
        <w:t>, jeigu pasireiškia kuris nors iš šių simptomų:</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staiga atsiradęs švokštimas, kvėpavimo pasunkėjimas, krūtinės spaudimas;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akių vokų, veido ar lūpų patinimas;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viso kūno niežulys, odos paraudimas arba niežtinčių raudonų odos dėmių atsiradimas;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odos išbėrimas;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sunkios odos reakcijos, pvz., išbėrimas, sukeliantis pūslėjimą (jis gali apimti burną ir liežuvį).</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Fluconazole Actavis gali daryti poveikį Jūsų kepenims. Kepenų sutrikimo požymiai yra:</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nuovargis;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apetito praradimas;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vėmimas;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arba akių baltymo pageltimas (gelta). </w:t>
      </w:r>
    </w:p>
    <w:p w:rsidR="00BD198F" w:rsidRPr="0052568B" w:rsidRDefault="00BD198F" w:rsidP="00BD198F">
      <w:pPr>
        <w:numPr>
          <w:ilvl w:val="12"/>
          <w:numId w:val="0"/>
        </w:numPr>
        <w:spacing w:after="0" w:line="240" w:lineRule="auto"/>
        <w:ind w:right="-2"/>
        <w:rPr>
          <w:rFonts w:ascii="Times New Roman" w:eastAsia="Times New Roman" w:hAnsi="Times New Roman" w:cs="Times New Roman"/>
          <w:lang w:val="lt-LT"/>
        </w:rPr>
      </w:pPr>
    </w:p>
    <w:p w:rsidR="00BD198F" w:rsidRPr="0052568B" w:rsidRDefault="00BD198F" w:rsidP="00BD198F">
      <w:pPr>
        <w:tabs>
          <w:tab w:val="left" w:pos="567"/>
        </w:tabs>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lang w:val="lt-LT" w:eastAsia="lt-LT"/>
        </w:rPr>
        <w:t xml:space="preserve">Jeigu kuris nors iš šių požymių Jums atsiranda, Fluconazole Actavis vartojimą nutraukite ir </w:t>
      </w:r>
      <w:r w:rsidRPr="0052568B">
        <w:rPr>
          <w:rFonts w:ascii="Times New Roman" w:eastAsia="Times New Roman" w:hAnsi="Times New Roman" w:cs="Times New Roman"/>
          <w:b/>
          <w:lang w:val="lt-LT" w:eastAsia="lt-LT"/>
        </w:rPr>
        <w:t>nedelsdami kreipkitės į gydytoją.</w:t>
      </w:r>
    </w:p>
    <w:p w:rsidR="00BD198F" w:rsidRPr="0052568B" w:rsidRDefault="00BD198F" w:rsidP="00BD198F">
      <w:pPr>
        <w:tabs>
          <w:tab w:val="left" w:pos="567"/>
        </w:tabs>
        <w:spacing w:after="0" w:line="240" w:lineRule="auto"/>
        <w:rPr>
          <w:rFonts w:ascii="Times New Roman" w:eastAsia="Times New Roman" w:hAnsi="Times New Roman" w:cs="Times New Roman"/>
          <w:b/>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Kitas šalutinis poveikis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jeigu pasireiškė sunkus šalutinis poveikis arba jeigu pastebėjote šiame lapelyje nenurodytą šalutinį poveikį, pasakykite gydytojui arba vaistininkui.</w:t>
      </w:r>
    </w:p>
    <w:p w:rsidR="00BD198F" w:rsidRPr="0052568B" w:rsidRDefault="00BD198F" w:rsidP="00BD198F">
      <w:pPr>
        <w:tabs>
          <w:tab w:val="left" w:pos="567"/>
        </w:tabs>
        <w:spacing w:after="0" w:line="240" w:lineRule="auto"/>
        <w:rPr>
          <w:rFonts w:ascii="Times New Roman" w:eastAsia="Times New Roman" w:hAnsi="Times New Roman" w:cs="Times New Roman"/>
          <w:b/>
          <w:lang w:val="lt-LT" w:eastAsia="lt-LT"/>
        </w:rPr>
      </w:pPr>
    </w:p>
    <w:p w:rsidR="00BD198F" w:rsidRPr="0052568B" w:rsidRDefault="00570FD5" w:rsidP="00BD198F">
      <w:pPr>
        <w:tabs>
          <w:tab w:val="left" w:pos="567"/>
        </w:tabs>
        <w:spacing w:after="0" w:line="240" w:lineRule="auto"/>
        <w:rPr>
          <w:rFonts w:ascii="Times New Roman" w:eastAsia="Times New Roman" w:hAnsi="Times New Roman" w:cs="Times New Roman"/>
          <w:u w:val="single"/>
          <w:lang w:val="lt-LT" w:eastAsia="lt-LT"/>
        </w:rPr>
      </w:pPr>
      <w:r w:rsidRPr="00373FCF">
        <w:rPr>
          <w:rFonts w:ascii="Times New Roman" w:hAnsi="Times New Roman" w:cs="Times New Roman"/>
          <w:b/>
          <w:bCs/>
          <w:lang w:val="lt-LT"/>
        </w:rPr>
        <w:t>Dažni šalutinio poveikio reiškiniai (gali pasireikšti rečiau kaip 1 iš 10 asmenų)</w:t>
      </w:r>
      <w:r w:rsidR="00BD198F" w:rsidRPr="00373FCF">
        <w:rPr>
          <w:rFonts w:ascii="Times New Roman" w:eastAsia="Times New Roman" w:hAnsi="Times New Roman" w:cs="Times New Roman"/>
          <w:b/>
          <w:bCs/>
          <w:lang w:val="lt-LT" w:eastAsia="lt-LT"/>
        </w:rPr>
        <w:t>:</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galvos skausmas;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nemalonus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spacing w:val="-1"/>
          <w:lang w:val="lt-LT" w:eastAsia="lt-LT"/>
        </w:rPr>
        <w:t>p</w:t>
      </w:r>
      <w:r w:rsidRPr="0052568B">
        <w:rPr>
          <w:rFonts w:ascii="Times New Roman" w:eastAsia="Times New Roman" w:hAnsi="Times New Roman" w:cs="Times New Roman"/>
          <w:spacing w:val="1"/>
          <w:lang w:val="lt-LT" w:eastAsia="lt-LT"/>
        </w:rPr>
        <w:t>o</w:t>
      </w:r>
      <w:r w:rsidRPr="0052568B">
        <w:rPr>
          <w:rFonts w:ascii="Times New Roman" w:eastAsia="Times New Roman" w:hAnsi="Times New Roman" w:cs="Times New Roman"/>
          <w:lang w:val="lt-LT" w:eastAsia="lt-LT"/>
        </w:rPr>
        <w:t>j</w:t>
      </w:r>
      <w:r w:rsidRPr="0052568B">
        <w:rPr>
          <w:rFonts w:ascii="Times New Roman" w:eastAsia="Times New Roman" w:hAnsi="Times New Roman" w:cs="Times New Roman"/>
          <w:spacing w:val="1"/>
          <w:lang w:val="lt-LT" w:eastAsia="lt-LT"/>
        </w:rPr>
        <w:t>ū</w:t>
      </w:r>
      <w:r w:rsidRPr="0052568B">
        <w:rPr>
          <w:rFonts w:ascii="Times New Roman" w:eastAsia="Times New Roman" w:hAnsi="Times New Roman" w:cs="Times New Roman"/>
          <w:lang w:val="lt-LT" w:eastAsia="lt-LT"/>
        </w:rPr>
        <w:t>tis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skran</w:t>
      </w: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je, viduriavimas, pykinimas, vėmimas;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kraujo tyrimų, kuriais nustatoma kepenų funkcija, duomenų padidėjimas;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išbėrimas.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570FD5" w:rsidP="00BD198F">
      <w:pPr>
        <w:spacing w:after="0" w:line="240" w:lineRule="auto"/>
        <w:rPr>
          <w:rFonts w:ascii="Times New Roman" w:eastAsia="Times New Roman" w:hAnsi="Times New Roman" w:cs="Times New Roman"/>
          <w:lang w:val="lt-LT" w:eastAsia="lt-LT"/>
        </w:rPr>
      </w:pPr>
      <w:r w:rsidRPr="00373FCF">
        <w:rPr>
          <w:rFonts w:ascii="Times New Roman" w:hAnsi="Times New Roman" w:cs="Times New Roman"/>
          <w:b/>
          <w:bCs/>
          <w:lang w:val="lt-LT"/>
        </w:rPr>
        <w:t>Nedažni šalutinio poveikio reiškiniai (gali pasireikšti rečiau kaip 1 iš 100 asmenų</w:t>
      </w:r>
      <w:r w:rsidRPr="00373FCF">
        <w:rPr>
          <w:rFonts w:ascii="Times New Roman" w:hAnsi="Times New Roman" w:cs="Times New Roman"/>
          <w:lang w:val="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raudonųjų kraujo </w:t>
      </w:r>
      <w:r>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xml:space="preserve"> kiekio sumažėjimas, galintis sukelti odos blyškumą, silpnumą ir dusulį;</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apetito sumažėjimas;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nemiga, mieguistumas;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traukuliai, svaigulys, sukimosi pojūtis, dilgčiojimas, badymas arba tirpulys, skonio pojūčio sutrikimas;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vidurių užkietėjimas, virškinimo pasunkėjimas, vidurių pūtimas, burnos džiūvimas;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raumenų skausmas</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kepenų pažeidimas ir odos bei akių pageltimas (gelta);</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ruplės, pūslėjimas (dilgėlinė), niež</w:t>
      </w:r>
      <w:r>
        <w:rPr>
          <w:rFonts w:ascii="Times New Roman" w:eastAsia="Times New Roman" w:hAnsi="Times New Roman" w:cs="Times New Roman"/>
          <w:lang w:val="lt-LT" w:eastAsia="lt-LT"/>
        </w:rPr>
        <w:t>ėjimas</w:t>
      </w:r>
      <w:r w:rsidRPr="0052568B">
        <w:rPr>
          <w:rFonts w:ascii="Times New Roman" w:eastAsia="Times New Roman" w:hAnsi="Times New Roman" w:cs="Times New Roman"/>
          <w:lang w:val="lt-LT" w:eastAsia="lt-LT"/>
        </w:rPr>
        <w:t>, prakaitavimo padidėjimas;</w:t>
      </w:r>
    </w:p>
    <w:p w:rsidR="00BD198F" w:rsidRPr="0052568B" w:rsidRDefault="00BD198F" w:rsidP="00BD198F">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nuovargis, bloga savijauta, karščiavimas.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570FD5" w:rsidP="00BD198F">
      <w:pPr>
        <w:spacing w:after="0" w:line="240" w:lineRule="auto"/>
        <w:rPr>
          <w:rFonts w:ascii="Times New Roman" w:eastAsia="Times New Roman" w:hAnsi="Times New Roman" w:cs="Times New Roman"/>
          <w:lang w:val="lt-LT" w:eastAsia="lt-LT"/>
        </w:rPr>
      </w:pPr>
      <w:r w:rsidRPr="00373FCF">
        <w:rPr>
          <w:rFonts w:ascii="Times New Roman" w:hAnsi="Times New Roman" w:cs="Times New Roman"/>
          <w:b/>
          <w:bCs/>
          <w:lang w:val="lt-LT"/>
        </w:rPr>
        <w:t>Reti šalutinio poveikio reiškiniai (gali pasireikšti rečiau kaip 1 iš 1 000 asmenų)</w:t>
      </w:r>
      <w:r w:rsidR="00BD198F" w:rsidRPr="00373FCF">
        <w:rPr>
          <w:rFonts w:ascii="Times New Roman" w:eastAsia="Times New Roman" w:hAnsi="Times New Roman" w:cs="Times New Roman"/>
          <w:b/>
          <w:bCs/>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mažesnis už normalų baltųjų kraujo </w:t>
      </w:r>
      <w:r>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padedančių kovoti su infekcija, ir kraujo plokštelių, padedančių stabdyti kraujavimą, kiekis;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spalvos pasikeitimas į raudoną arba purpurinę, kurį galėjo sukelti mažas kraujo plokštelių kiekis, kitų kraujo </w:t>
      </w:r>
      <w:r>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xml:space="preserve"> pokyčiai;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w:t>
      </w:r>
      <w:r w:rsidRPr="0052568B">
        <w:rPr>
          <w:rFonts w:ascii="Times New Roman" w:eastAsia="Times New Roman" w:hAnsi="Times New Roman" w:cs="Times New Roman"/>
          <w:lang w:val="lt-LT" w:eastAsia="lt-LT"/>
        </w:rPr>
        <w:tab/>
        <w:t>biocheminių kraujo tyrimų duomenų pokyčiai (didelis cholesterolio ir riebalų kiekis kraujyje);</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mažas kalio kiekis kraujyje;</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drebulys;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nenormali elektrokardiograma (EKG), širdies ritmo pokyčiai;</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kepenų nepakankamumas;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alerginės reakcijos (kartais sunkios), įskaitant išplitusį išbėrimą pūslėmis ir odos lupimąsi, sunkios odos reakcijos, lūpų arba veido patinimas</w:t>
      </w:r>
      <w:r>
        <w:rPr>
          <w:rFonts w:ascii="Times New Roman" w:eastAsia="Times New Roman" w:hAnsi="Times New Roman" w:cs="Times New Roman"/>
          <w:lang w:val="lt-LT" w:eastAsia="lt-LT"/>
        </w:rPr>
        <w:t>;</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plikimas.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Pranešimas apie šalutinį poveikį</w:t>
      </w:r>
    </w:p>
    <w:p w:rsidR="00BD198F" w:rsidRPr="0052568B" w:rsidRDefault="00BD198F" w:rsidP="00BD198F">
      <w:pPr>
        <w:spacing w:after="0" w:line="240" w:lineRule="auto"/>
        <w:ind w:right="-449"/>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00570FD5" w:rsidRPr="00373FCF">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70FD5" w:rsidRPr="00373FCF">
        <w:rPr>
          <w:rFonts w:ascii="Times New Roman" w:hAnsi="Times New Roman" w:cs="Times New Roman"/>
          <w:color w:val="0000FF"/>
          <w:u w:val="single"/>
          <w:lang w:val="lt-LT"/>
        </w:rPr>
        <w:t>https://vapris.vvkt.lt/vvkt-web/public/nrv</w:t>
      </w:r>
      <w:r w:rsidR="00570FD5" w:rsidRPr="00373FCF">
        <w:rPr>
          <w:rFonts w:ascii="Times New Roman" w:hAnsi="Times New Roman" w:cs="Times New Roman"/>
          <w:lang w:val="lt-LT"/>
        </w:rPr>
        <w:t xml:space="preserve"> arba užpildant Paciento pranešimo apie įtariamą nepageidaujamą reakciją (ĮNR) formą, kuri skelbiama </w:t>
      </w:r>
      <w:r w:rsidR="00570FD5" w:rsidRPr="00373FCF">
        <w:rPr>
          <w:rFonts w:ascii="Times New Roman" w:hAnsi="Times New Roman" w:cs="Times New Roman"/>
          <w:color w:val="0000FF"/>
          <w:u w:val="single"/>
          <w:lang w:val="lt-LT"/>
        </w:rPr>
        <w:t>https://www.vvkt.lt/index.php?4004286486</w:t>
      </w:r>
      <w:r w:rsidR="00570FD5" w:rsidRPr="00373FCF">
        <w:rPr>
          <w:rFonts w:ascii="Times New Roman" w:hAnsi="Times New Roman" w:cs="Times New Roman"/>
          <w:lang w:val="lt-LT"/>
        </w:rPr>
        <w:t xml:space="preserve">, ir atsiunčiant elektroniniu paštu (adresu </w:t>
      </w:r>
      <w:r w:rsidR="00570FD5" w:rsidRPr="00373FCF">
        <w:rPr>
          <w:rFonts w:ascii="Times New Roman" w:hAnsi="Times New Roman" w:cs="Times New Roman"/>
          <w:color w:val="0000FF"/>
          <w:u w:val="single"/>
          <w:lang w:val="lt-LT"/>
        </w:rPr>
        <w:t>NepageidaujamaR@vvkt.lt</w:t>
      </w:r>
      <w:r w:rsidR="00570FD5" w:rsidRPr="00373FCF">
        <w:rPr>
          <w:rFonts w:ascii="Times New Roman" w:hAnsi="Times New Roman" w:cs="Times New Roman"/>
          <w:lang w:val="lt-LT"/>
        </w:rPr>
        <w:t>) arba nemokamu telefonu 8 800 73 568.</w:t>
      </w:r>
      <w:r w:rsidRPr="0052568B">
        <w:rPr>
          <w:rFonts w:ascii="Times New Roman" w:eastAsia="Times New Roman" w:hAnsi="Times New Roman" w:cs="Times New Roman"/>
          <w:snapToGrid w:val="0"/>
          <w:lang w:val="lt-LT" w:eastAsia="lt-LT"/>
        </w:rPr>
        <w:t>Pranešdami apie šalutinį poveikį galite mums padėti gauti daugiau informacijos apie šio vaisto saugumą.</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ind w:right="-449"/>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 xml:space="preserve">Kaip laikyti Fluconazole Actavis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Šį vaistą laikykite vaikams nepastebimoje ir nepasiekiamoje vietoje.</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Ant kartono dėžutės ir lizdinės plokštelės po „Tinka iki</w:t>
      </w:r>
      <w:r>
        <w:rPr>
          <w:rFonts w:ascii="Times New Roman" w:eastAsia="Times New Roman" w:hAnsi="Times New Roman" w:cs="Times New Roman"/>
          <w:lang w:val="lt-LT" w:eastAsia="lt-LT"/>
        </w:rPr>
        <w:t>/</w:t>
      </w:r>
      <w:r w:rsidRPr="004F649E">
        <w:rPr>
          <w:rFonts w:ascii="Times New Roman" w:hAnsi="Times New Roman"/>
          <w:highlight w:val="lightGray"/>
          <w:lang w:val="lt-LT"/>
        </w:rPr>
        <w:t>(EXP)</w:t>
      </w:r>
      <w:r w:rsidRPr="0052568B">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Pakuotės turinys ir kita informacija</w:t>
      </w:r>
    </w:p>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Fluconazole Actavis sudėtis</w:t>
      </w:r>
    </w:p>
    <w:p w:rsidR="00BD198F" w:rsidRPr="0052568B" w:rsidRDefault="00BD198F" w:rsidP="00BD198F">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Veiklioji medžiaga yra flukonazolas. </w:t>
      </w:r>
      <w:r w:rsidRPr="00500DC4">
        <w:rPr>
          <w:rFonts w:ascii="Times New Roman" w:eastAsia="Times New Roman" w:hAnsi="Times New Roman" w:cs="Times New Roman"/>
          <w:lang w:val="lt-LT" w:eastAsia="lt-LT"/>
        </w:rPr>
        <w:t>Kiekvienoje kietojoje kapsulėje yra 150 mg flukonazolo.</w:t>
      </w:r>
    </w:p>
    <w:p w:rsidR="00BD198F" w:rsidRPr="0052568B" w:rsidRDefault="00BD198F" w:rsidP="00BD198F">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iCs/>
          <w:lang w:val="lt-LT" w:eastAsia="lt-LT"/>
        </w:rPr>
        <w:t>Pagalbinės medžiagos</w:t>
      </w:r>
    </w:p>
    <w:p w:rsidR="00BD198F" w:rsidRPr="0052568B" w:rsidRDefault="00BD198F" w:rsidP="00BD198F">
      <w:pPr>
        <w:spacing w:after="0" w:line="240" w:lineRule="auto"/>
        <w:ind w:firstLine="567"/>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Kapsulių turinys</w:t>
      </w:r>
    </w:p>
    <w:p w:rsidR="00BD198F" w:rsidRPr="0052568B" w:rsidRDefault="00BD198F" w:rsidP="00BD198F">
      <w:pPr>
        <w:spacing w:after="0" w:line="240" w:lineRule="auto"/>
        <w:ind w:left="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Laktozė monohidratas, pregelifikuotas kukurūzų krakmolas, koloidinis silicio dioksidas, bevandenis ir magnio stearatas. </w:t>
      </w:r>
    </w:p>
    <w:p w:rsidR="00BD198F" w:rsidRPr="0052568B" w:rsidRDefault="00BD198F" w:rsidP="00BD198F">
      <w:pPr>
        <w:spacing w:after="0" w:line="240" w:lineRule="auto"/>
        <w:ind w:firstLine="567"/>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Kapsulių korpusas</w:t>
      </w:r>
      <w:r w:rsidRPr="0052568B">
        <w:rPr>
          <w:rFonts w:ascii="Times New Roman" w:eastAsia="Times New Roman" w:hAnsi="Times New Roman" w:cs="Times New Roman"/>
          <w:lang w:val="lt-LT" w:eastAsia="lt-LT"/>
        </w:rPr>
        <w:t xml:space="preserve"> </w:t>
      </w:r>
    </w:p>
    <w:p w:rsidR="00BD198F" w:rsidRPr="00500DC4" w:rsidRDefault="00BD198F" w:rsidP="00BD198F">
      <w:pPr>
        <w:spacing w:after="0" w:line="240" w:lineRule="auto"/>
        <w:ind w:firstLine="567"/>
        <w:rPr>
          <w:rFonts w:ascii="Times New Roman" w:eastAsia="Times New Roman" w:hAnsi="Times New Roman" w:cs="Times New Roman"/>
          <w:lang w:val="lt-LT" w:eastAsia="lt-LT"/>
        </w:rPr>
      </w:pPr>
      <w:r w:rsidRPr="00500DC4">
        <w:rPr>
          <w:rFonts w:ascii="Times New Roman" w:eastAsia="Times New Roman" w:hAnsi="Times New Roman" w:cs="Times New Roman"/>
          <w:i/>
          <w:iCs/>
          <w:lang w:val="lt-LT" w:eastAsia="lt-LT"/>
        </w:rPr>
        <w:t>Fluconazole Actavis 150 mg</w:t>
      </w:r>
      <w:r w:rsidRPr="00500DC4">
        <w:rPr>
          <w:rFonts w:ascii="Times New Roman" w:eastAsia="Times New Roman" w:hAnsi="Times New Roman" w:cs="Times New Roman"/>
          <w:lang w:val="lt-LT" w:eastAsia="lt-LT"/>
        </w:rPr>
        <w:t>: želatina, titano dioksidas (E 171).</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Fluconazole Actavis išvaizda ir kiekis pakuotėje</w:t>
      </w: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Fluconazole Actavis yra kietosios kapsulės. </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Kapsulių išvaizda</w:t>
      </w:r>
    </w:p>
    <w:p w:rsidR="00BD198F" w:rsidRPr="00500DC4" w:rsidRDefault="00BD198F" w:rsidP="00BD198F">
      <w:pPr>
        <w:spacing w:after="0" w:line="240" w:lineRule="auto"/>
        <w:rPr>
          <w:rFonts w:ascii="Times New Roman" w:eastAsia="Times New Roman" w:hAnsi="Times New Roman" w:cs="Times New Roman"/>
          <w:lang w:val="lt-LT" w:eastAsia="lt-LT"/>
        </w:rPr>
      </w:pPr>
      <w:r w:rsidRPr="00500DC4">
        <w:rPr>
          <w:rFonts w:ascii="Times New Roman" w:eastAsia="Times New Roman" w:hAnsi="Times New Roman" w:cs="Times New Roman"/>
          <w:lang w:val="lt-LT" w:eastAsia="lt-LT"/>
        </w:rPr>
        <w:t>Fluconazole Actavis 150 mg kapsulės yra kietos, želatininės, pripildytos baltų miltelių. Jų dangtelis ir korpusas yra balti.</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Pakuotės dydis</w:t>
      </w:r>
    </w:p>
    <w:p w:rsidR="00BD198F" w:rsidRPr="0052568B" w:rsidRDefault="00BD198F" w:rsidP="00BD198F">
      <w:pPr>
        <w:spacing w:after="0" w:line="240" w:lineRule="auto"/>
        <w:rPr>
          <w:rFonts w:ascii="Times New Roman" w:eastAsia="Times New Roman" w:hAnsi="Times New Roman" w:cs="Times New Roman"/>
          <w:lang w:val="lt-LT" w:eastAsia="lt-LT"/>
        </w:rPr>
      </w:pPr>
      <w:r w:rsidRPr="00834FFC">
        <w:rPr>
          <w:rFonts w:ascii="Times New Roman" w:eastAsia="Times New Roman" w:hAnsi="Times New Roman" w:cs="Times New Roman"/>
          <w:lang w:val="lt-LT" w:eastAsia="lt-LT"/>
        </w:rPr>
        <w:t>1, 2, 4, 6, 7, 10, 12, 14, 20, 21, 28, 30, 50, 60, 90</w:t>
      </w:r>
      <w:r w:rsidRPr="009B6642">
        <w:rPr>
          <w:rFonts w:ascii="Times New Roman" w:eastAsia="Times New Roman" w:hAnsi="Times New Roman" w:cs="Times New Roman"/>
          <w:lang w:val="lt-LT" w:eastAsia="lt-LT"/>
        </w:rPr>
        <w:t> </w:t>
      </w:r>
      <w:r w:rsidRPr="001A5904">
        <w:rPr>
          <w:rFonts w:ascii="Times New Roman" w:eastAsia="Times New Roman" w:hAnsi="Times New Roman" w:cs="Times New Roman"/>
          <w:lang w:val="lt-LT" w:eastAsia="lt-LT"/>
        </w:rPr>
        <w:t>arba 100</w:t>
      </w:r>
      <w:r w:rsidRPr="002C651E">
        <w:rPr>
          <w:rFonts w:ascii="Times New Roman" w:eastAsia="Times New Roman" w:hAnsi="Times New Roman" w:cs="Times New Roman"/>
          <w:lang w:val="lt-LT" w:eastAsia="lt-LT"/>
        </w:rPr>
        <w:t> </w:t>
      </w:r>
      <w:r w:rsidRPr="00834FFC">
        <w:rPr>
          <w:rFonts w:ascii="Times New Roman" w:eastAsia="Times New Roman" w:hAnsi="Times New Roman" w:cs="Times New Roman"/>
          <w:lang w:val="lt-LT" w:eastAsia="lt-LT"/>
        </w:rPr>
        <w:t>kietųjų kapsulių, supakuotų į lizdines plokšteles.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Gali būti tiekiamos ne visų dydžių pakuotės.</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Registruotojas ir gamintojas</w:t>
      </w:r>
    </w:p>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i/>
          <w:iCs/>
          <w:lang w:val="lt-LT" w:eastAsia="lt-LT"/>
        </w:rPr>
      </w:pPr>
      <w:r w:rsidRPr="0052568B">
        <w:rPr>
          <w:rFonts w:ascii="Times New Roman" w:eastAsia="Times New Roman" w:hAnsi="Times New Roman" w:cs="Times New Roman"/>
          <w:i/>
          <w:iCs/>
          <w:lang w:val="lt-LT" w:eastAsia="lt-LT"/>
        </w:rPr>
        <w:t>Registruotojas</w:t>
      </w:r>
    </w:p>
    <w:p w:rsidR="00BD198F" w:rsidRPr="00F67FF6" w:rsidRDefault="00BD198F" w:rsidP="00BD198F">
      <w:pPr>
        <w:pStyle w:val="Pagrindinistekstas"/>
        <w:rPr>
          <w:color w:val="auto"/>
        </w:rPr>
      </w:pPr>
      <w:r w:rsidRPr="00F67FF6">
        <w:rPr>
          <w:color w:val="auto"/>
        </w:rPr>
        <w:t>Teva B.V.</w:t>
      </w:r>
    </w:p>
    <w:p w:rsidR="00BD198F" w:rsidRPr="002A2CD8" w:rsidRDefault="00BD198F" w:rsidP="00BD198F">
      <w:pPr>
        <w:spacing w:after="0" w:line="240" w:lineRule="auto"/>
        <w:rPr>
          <w:rFonts w:ascii="Times New Roman" w:hAnsi="Times New Roman" w:cs="Times New Roman"/>
          <w:lang w:val="lt-LT"/>
        </w:rPr>
      </w:pPr>
      <w:r w:rsidRPr="002A2CD8">
        <w:rPr>
          <w:rFonts w:ascii="Times New Roman" w:hAnsi="Times New Roman" w:cs="Times New Roman"/>
          <w:lang w:val="lt-LT"/>
        </w:rPr>
        <w:t>Swensweg 5</w:t>
      </w:r>
    </w:p>
    <w:p w:rsidR="00BD198F" w:rsidRPr="002A2CD8" w:rsidRDefault="00BD198F" w:rsidP="00BD198F">
      <w:pPr>
        <w:spacing w:after="0" w:line="240" w:lineRule="auto"/>
        <w:rPr>
          <w:rFonts w:ascii="Times New Roman" w:hAnsi="Times New Roman" w:cs="Times New Roman"/>
          <w:lang w:val="lt-LT"/>
        </w:rPr>
      </w:pPr>
      <w:r w:rsidRPr="002A2CD8">
        <w:rPr>
          <w:rFonts w:ascii="Times New Roman" w:hAnsi="Times New Roman" w:cs="Times New Roman"/>
          <w:lang w:val="lt-LT"/>
        </w:rPr>
        <w:t>2031 GA Haarlem</w:t>
      </w:r>
    </w:p>
    <w:p w:rsidR="00BD198F" w:rsidRPr="0052568B" w:rsidRDefault="00BD198F" w:rsidP="00BD198F">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Nyderlandai</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Gamintojas</w:t>
      </w:r>
    </w:p>
    <w:p w:rsidR="00BD198F" w:rsidRPr="004D29CC" w:rsidRDefault="00BD198F" w:rsidP="00BD198F">
      <w:pPr>
        <w:widowControl w:val="0"/>
        <w:suppressAutoHyphens/>
        <w:spacing w:after="0" w:line="20" w:lineRule="atLeast"/>
        <w:rPr>
          <w:rFonts w:ascii="Times New Roman" w:eastAsia="Times New Roman" w:hAnsi="Times New Roman" w:cs="Times New Roman"/>
          <w:lang w:val="lt-LT" w:eastAsia="lt-LT"/>
        </w:rPr>
      </w:pPr>
      <w:r w:rsidRPr="00143542">
        <w:rPr>
          <w:rFonts w:ascii="Times New Roman" w:hAnsi="Times New Roman" w:cs="Times New Roman"/>
          <w:bCs/>
          <w:lang w:val="lt-LT" w:eastAsia="lt-LT"/>
        </w:rPr>
        <w:t>Pharma</w:t>
      </w:r>
      <w:r>
        <w:rPr>
          <w:rFonts w:ascii="Times New Roman" w:hAnsi="Times New Roman" w:cs="Times New Roman"/>
          <w:bCs/>
          <w:lang w:val="lt-LT" w:eastAsia="lt-LT"/>
        </w:rPr>
        <w:t>P</w:t>
      </w:r>
      <w:r w:rsidRPr="00143542">
        <w:rPr>
          <w:rFonts w:ascii="Times New Roman" w:hAnsi="Times New Roman" w:cs="Times New Roman"/>
          <w:bCs/>
          <w:lang w:val="lt-LT" w:eastAsia="lt-LT"/>
        </w:rPr>
        <w:t>ath S.A.</w:t>
      </w:r>
    </w:p>
    <w:p w:rsidR="00BD198F" w:rsidRPr="004D29CC" w:rsidRDefault="00BD198F" w:rsidP="00BD198F">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28</w:t>
      </w:r>
      <w:r>
        <w:rPr>
          <w:rFonts w:ascii="Times New Roman" w:eastAsia="Times New Roman" w:hAnsi="Times New Roman" w:cs="Times New Roman"/>
          <w:lang w:val="lt-LT" w:eastAsia="lt-LT"/>
        </w:rPr>
        <w:t>is </w:t>
      </w:r>
      <w:r w:rsidRPr="004D29CC">
        <w:rPr>
          <w:rFonts w:ascii="Times New Roman" w:eastAsia="Times New Roman" w:hAnsi="Times New Roman" w:cs="Times New Roman"/>
          <w:lang w:val="lt-LT" w:eastAsia="lt-LT"/>
        </w:rPr>
        <w:t>Octovriou</w:t>
      </w:r>
      <w:r>
        <w:rPr>
          <w:rFonts w:ascii="Times New Roman" w:eastAsia="Times New Roman" w:hAnsi="Times New Roman" w:cs="Times New Roman"/>
          <w:lang w:val="lt-LT" w:eastAsia="lt-LT"/>
        </w:rPr>
        <w:t xml:space="preserve"> </w:t>
      </w:r>
      <w:r w:rsidRPr="006620C6">
        <w:rPr>
          <w:rFonts w:ascii="Times New Roman" w:eastAsia="Times New Roman" w:hAnsi="Times New Roman" w:cs="Times New Roman"/>
          <w:lang w:val="lt-LT" w:eastAsia="lt-LT"/>
        </w:rPr>
        <w:t xml:space="preserve"> </w:t>
      </w:r>
      <w:r w:rsidRPr="004D29CC">
        <w:rPr>
          <w:rFonts w:ascii="Times New Roman" w:eastAsia="Times New Roman" w:hAnsi="Times New Roman" w:cs="Times New Roman"/>
          <w:lang w:val="lt-LT" w:eastAsia="lt-LT"/>
        </w:rPr>
        <w:t>1</w:t>
      </w:r>
    </w:p>
    <w:p w:rsidR="00BD198F" w:rsidRPr="004D29CC" w:rsidRDefault="00BD198F" w:rsidP="00BD198F">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Ag</w:t>
      </w:r>
      <w:r>
        <w:rPr>
          <w:rFonts w:ascii="Times New Roman" w:eastAsia="Times New Roman" w:hAnsi="Times New Roman" w:cs="Times New Roman"/>
          <w:lang w:val="lt-LT" w:eastAsia="lt-LT"/>
        </w:rPr>
        <w:t>ia</w:t>
      </w:r>
      <w:r w:rsidRPr="004D29CC">
        <w:rPr>
          <w:rFonts w:ascii="Times New Roman" w:eastAsia="Times New Roman" w:hAnsi="Times New Roman" w:cs="Times New Roman"/>
          <w:lang w:val="lt-LT" w:eastAsia="lt-LT"/>
        </w:rPr>
        <w:t xml:space="preserve"> Varvara</w:t>
      </w:r>
      <w:r>
        <w:rPr>
          <w:rFonts w:ascii="Times New Roman" w:eastAsia="Times New Roman" w:hAnsi="Times New Roman" w:cs="Times New Roman"/>
          <w:lang w:val="lt-LT" w:eastAsia="lt-LT"/>
        </w:rPr>
        <w:t xml:space="preserve">, </w:t>
      </w:r>
      <w:r w:rsidRPr="004D29CC">
        <w:rPr>
          <w:rFonts w:ascii="Times New Roman" w:eastAsia="Times New Roman" w:hAnsi="Times New Roman" w:cs="Times New Roman"/>
          <w:lang w:val="lt-LT" w:eastAsia="lt-LT"/>
        </w:rPr>
        <w:t>123</w:t>
      </w:r>
      <w:r>
        <w:rPr>
          <w:rFonts w:ascii="Times New Roman" w:eastAsia="Times New Roman" w:hAnsi="Times New Roman" w:cs="Times New Roman"/>
          <w:lang w:val="lt-LT" w:eastAsia="lt-LT"/>
        </w:rPr>
        <w:t xml:space="preserve"> </w:t>
      </w:r>
      <w:r w:rsidRPr="004D29CC">
        <w:rPr>
          <w:rFonts w:ascii="Times New Roman" w:eastAsia="Times New Roman" w:hAnsi="Times New Roman" w:cs="Times New Roman"/>
          <w:lang w:val="lt-LT" w:eastAsia="lt-LT"/>
        </w:rPr>
        <w:t>51</w:t>
      </w:r>
      <w:r>
        <w:rPr>
          <w:rFonts w:ascii="Times New Roman" w:eastAsia="Times New Roman" w:hAnsi="Times New Roman" w:cs="Times New Roman"/>
          <w:lang w:val="lt-LT" w:eastAsia="lt-LT"/>
        </w:rPr>
        <w:t> </w:t>
      </w:r>
    </w:p>
    <w:p w:rsidR="00BD198F" w:rsidRDefault="00BD198F" w:rsidP="00BD198F">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Graikija</w:t>
      </w: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2A2CD8" w:rsidRDefault="00BD198F" w:rsidP="00BD198F">
      <w:pPr>
        <w:spacing w:after="0" w:line="240" w:lineRule="auto"/>
        <w:rPr>
          <w:rFonts w:ascii="Times New Roman" w:eastAsia="Times New Roman" w:hAnsi="Times New Roman" w:cs="Times New Roman"/>
          <w:b/>
          <w:lang w:val="pt-PT" w:eastAsia="lt-LT"/>
        </w:rPr>
      </w:pPr>
      <w:r w:rsidRPr="0052568B">
        <w:rPr>
          <w:rFonts w:ascii="Times New Roman" w:eastAsia="Times New Roman" w:hAnsi="Times New Roman" w:cs="Times New Roman"/>
          <w:b/>
          <w:lang w:val="lt-LT" w:eastAsia="lt-LT"/>
        </w:rPr>
        <w:t xml:space="preserve">Šis vaistas </w:t>
      </w:r>
      <w:r w:rsidR="00800CEA" w:rsidRPr="0052568B">
        <w:rPr>
          <w:rFonts w:ascii="Times New Roman" w:eastAsia="Times New Roman" w:hAnsi="Times New Roman" w:cs="Times New Roman"/>
          <w:b/>
          <w:lang w:val="lt-LT" w:eastAsia="lt-LT"/>
        </w:rPr>
        <w:t>E</w:t>
      </w:r>
      <w:r w:rsidR="00800CEA">
        <w:rPr>
          <w:rFonts w:ascii="Times New Roman" w:eastAsia="Times New Roman" w:hAnsi="Times New Roman" w:cs="Times New Roman"/>
          <w:b/>
          <w:lang w:val="lt-LT" w:eastAsia="lt-LT"/>
        </w:rPr>
        <w:t>uropos ekonominės erdvės</w:t>
      </w:r>
      <w:r w:rsidR="00800CEA" w:rsidRPr="0052568B">
        <w:rPr>
          <w:rFonts w:ascii="Times New Roman" w:eastAsia="Times New Roman" w:hAnsi="Times New Roman" w:cs="Times New Roman"/>
          <w:b/>
          <w:lang w:val="lt-LT" w:eastAsia="lt-LT"/>
        </w:rPr>
        <w:t xml:space="preserve"> </w:t>
      </w:r>
      <w:r w:rsidRPr="0052568B">
        <w:rPr>
          <w:rFonts w:ascii="Times New Roman" w:eastAsia="Times New Roman" w:hAnsi="Times New Roman" w:cs="Times New Roman"/>
          <w:b/>
          <w:lang w:val="lt-LT" w:eastAsia="lt-LT"/>
        </w:rPr>
        <w:t>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6"/>
        <w:gridCol w:w="7371"/>
      </w:tblGrid>
      <w:tr w:rsidR="00BD198F" w:rsidRPr="002A2CD8"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Austrija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Fluconazol Actavis &lt;50 mg&gt; &lt;100 mg&gt; &lt;150 mg&gt;  &lt;200 mg&gt; Kapseln</w:t>
            </w:r>
          </w:p>
        </w:tc>
      </w:tr>
      <w:tr w:rsidR="00BD198F" w:rsidRPr="00EB13CC"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Estija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Fluconazole Actavis</w:t>
            </w:r>
          </w:p>
        </w:tc>
      </w:tr>
      <w:tr w:rsidR="00BD198F" w:rsidRPr="00EB13CC"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Vengrija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Femiflo 150 mg kemény kapszul</w:t>
            </w:r>
          </w:p>
        </w:tc>
      </w:tr>
      <w:tr w:rsidR="00BD198F" w:rsidRPr="002A2CD8"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Lietuva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Fluconazole Actavis 150 mg kietosios kapsulės</w:t>
            </w:r>
          </w:p>
        </w:tc>
      </w:tr>
      <w:tr w:rsidR="00BD198F" w:rsidRPr="002A2CD8"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Latvija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Fluconazole Actavis 150 mg cietās kapsula</w:t>
            </w:r>
          </w:p>
        </w:tc>
      </w:tr>
      <w:tr w:rsidR="00BD198F" w:rsidRPr="00EB13CC"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Lenkija</w:t>
            </w:r>
          </w:p>
        </w:tc>
        <w:tc>
          <w:tcPr>
            <w:tcW w:w="7371" w:type="dxa"/>
            <w:shd w:val="clear" w:color="auto" w:fill="auto"/>
          </w:tcPr>
          <w:p w:rsidR="00BD198F" w:rsidRPr="00922C76" w:rsidRDefault="00BD198F" w:rsidP="005411D3">
            <w:pPr>
              <w:spacing w:after="0" w:line="240" w:lineRule="auto"/>
              <w:rPr>
                <w:rFonts w:ascii="Times New Roman" w:eastAsia="Times New Roman" w:hAnsi="Times New Roman" w:cs="Times New Roman"/>
                <w:lang w:val="lt-LT" w:eastAsia="lt-LT"/>
              </w:rPr>
            </w:pPr>
            <w:r w:rsidRPr="00922C76">
              <w:rPr>
                <w:rFonts w:ascii="Times New Roman" w:hAnsi="Times New Roman" w:cs="Times New Roman"/>
              </w:rPr>
              <w:t>Flukonazol Actavis</w:t>
            </w:r>
          </w:p>
        </w:tc>
      </w:tr>
      <w:tr w:rsidR="00BD198F" w:rsidRPr="002A2CD8"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Švedija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Solona &lt;150 mg&gt;, Fluconazol Actavis &lt;50 mg&gt;, &lt;100 mg&gt;,&lt; 200 mg&gt;</w:t>
            </w:r>
          </w:p>
        </w:tc>
      </w:tr>
      <w:tr w:rsidR="00BD198F" w:rsidRPr="00EB13CC" w:rsidTr="005411D3">
        <w:tc>
          <w:tcPr>
            <w:tcW w:w="1526"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Slovakija</w:t>
            </w:r>
          </w:p>
        </w:tc>
        <w:tc>
          <w:tcPr>
            <w:tcW w:w="7371" w:type="dxa"/>
            <w:shd w:val="clear" w:color="auto" w:fill="auto"/>
          </w:tcPr>
          <w:p w:rsidR="00BD198F" w:rsidRPr="00EB13CC" w:rsidRDefault="00BD198F" w:rsidP="005411D3">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Femgin &lt;50 mg&gt; &lt;100 mg&gt; &lt;150 mg&gt; &lt;200 mg&gt; capsule</w:t>
            </w:r>
          </w:p>
        </w:tc>
      </w:tr>
    </w:tbl>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apie šį vaistą norite sužinoti daugiau, kreipkitės į vietinį registruotojo atstovą.</w:t>
      </w:r>
    </w:p>
    <w:p w:rsidR="00800CEA" w:rsidRDefault="00800CEA" w:rsidP="00BD198F">
      <w:pPr>
        <w:spacing w:after="0" w:line="240" w:lineRule="auto"/>
        <w:rPr>
          <w:rFonts w:ascii="Times New Roman" w:eastAsia="Times New Roman" w:hAnsi="Times New Roman" w:cs="Times New Roman"/>
          <w:bCs/>
          <w:lang w:val="lt-LT" w:eastAsia="lt-LT"/>
        </w:rPr>
      </w:pPr>
    </w:p>
    <w:p w:rsidR="00BD198F" w:rsidRPr="000A354C" w:rsidRDefault="00BD198F" w:rsidP="00BD198F">
      <w:pPr>
        <w:spacing w:after="0" w:line="240" w:lineRule="auto"/>
        <w:rPr>
          <w:rFonts w:ascii="Times New Roman" w:eastAsia="Times New Roman" w:hAnsi="Times New Roman" w:cs="Times New Roman"/>
          <w:bCs/>
          <w:lang w:val="lt-LT" w:eastAsia="lt-LT"/>
        </w:rPr>
      </w:pPr>
      <w:r w:rsidRPr="000A354C">
        <w:rPr>
          <w:rFonts w:ascii="Times New Roman" w:eastAsia="Times New Roman" w:hAnsi="Times New Roman" w:cs="Times New Roman"/>
          <w:bCs/>
          <w:lang w:val="lt-LT" w:eastAsia="lt-LT"/>
        </w:rPr>
        <w:t xml:space="preserve">UAB </w:t>
      </w:r>
      <w:r>
        <w:rPr>
          <w:rFonts w:ascii="Times New Roman" w:eastAsia="Times New Roman" w:hAnsi="Times New Roman" w:cs="Times New Roman"/>
          <w:bCs/>
          <w:lang w:val="lt-LT" w:eastAsia="lt-LT"/>
        </w:rPr>
        <w:t>Teva Baltics</w:t>
      </w:r>
    </w:p>
    <w:p w:rsidR="00BD198F" w:rsidRPr="000A354C" w:rsidRDefault="00BD198F" w:rsidP="00BD198F">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Molėtų pl. 5</w:t>
      </w:r>
    </w:p>
    <w:p w:rsidR="00BD198F" w:rsidRPr="000A354C" w:rsidRDefault="00BD198F" w:rsidP="00BD198F">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LT-08409 Vilnius</w:t>
      </w:r>
    </w:p>
    <w:p w:rsidR="00BD198F" w:rsidRPr="000A354C" w:rsidRDefault="00BD198F" w:rsidP="00BD198F">
      <w:pPr>
        <w:spacing w:after="0" w:line="240" w:lineRule="auto"/>
        <w:rPr>
          <w:rFonts w:ascii="Times New Roman" w:eastAsia="Times New Roman" w:hAnsi="Times New Roman" w:cs="Times New Roman"/>
          <w:bCs/>
          <w:lang w:val="lt-LT" w:eastAsia="lt-LT"/>
        </w:rPr>
      </w:pPr>
      <w:r w:rsidRPr="000A354C">
        <w:rPr>
          <w:rFonts w:ascii="Times New Roman" w:eastAsia="Times New Roman" w:hAnsi="Times New Roman" w:cs="Times New Roman"/>
          <w:bCs/>
          <w:lang w:val="lt-LT" w:eastAsia="lt-LT"/>
        </w:rPr>
        <w:t>Tel.</w:t>
      </w:r>
      <w:r>
        <w:rPr>
          <w:rFonts w:ascii="Times New Roman" w:eastAsia="Times New Roman" w:hAnsi="Times New Roman" w:cs="Times New Roman"/>
          <w:bCs/>
          <w:lang w:val="lt-LT" w:eastAsia="lt-LT"/>
        </w:rPr>
        <w:t>: +370 5 266 02 </w:t>
      </w:r>
      <w:r w:rsidRPr="000A354C">
        <w:rPr>
          <w:rFonts w:ascii="Times New Roman" w:eastAsia="Times New Roman" w:hAnsi="Times New Roman" w:cs="Times New Roman"/>
          <w:bCs/>
          <w:lang w:val="lt-LT" w:eastAsia="lt-LT"/>
        </w:rPr>
        <w:t>03</w:t>
      </w:r>
    </w:p>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Default="00BD198F" w:rsidP="00BD198F">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Šis pakuotės lapelis paskutinį kartą peržiūrėtas</w:t>
      </w:r>
      <w:r w:rsidR="004E125E">
        <w:rPr>
          <w:rFonts w:ascii="Times New Roman" w:eastAsia="Times New Roman" w:hAnsi="Times New Roman" w:cs="Times New Roman"/>
          <w:b/>
          <w:bCs/>
          <w:lang w:val="lt-LT" w:eastAsia="lt-LT"/>
        </w:rPr>
        <w:t xml:space="preserve"> </w:t>
      </w:r>
      <w:r w:rsidR="008B341E">
        <w:rPr>
          <w:rFonts w:ascii="Times New Roman" w:eastAsia="Times New Roman" w:hAnsi="Times New Roman" w:cs="Times New Roman"/>
          <w:b/>
          <w:bCs/>
          <w:lang w:val="lt-LT" w:eastAsia="lt-LT"/>
        </w:rPr>
        <w:t>2024</w:t>
      </w:r>
      <w:r w:rsidR="004E125E">
        <w:rPr>
          <w:rFonts w:ascii="Times New Roman" w:eastAsia="Times New Roman" w:hAnsi="Times New Roman" w:cs="Times New Roman"/>
          <w:b/>
          <w:bCs/>
          <w:lang w:val="lt-LT" w:eastAsia="lt-LT"/>
        </w:rPr>
        <w:t>-</w:t>
      </w:r>
      <w:r w:rsidR="008B341E">
        <w:rPr>
          <w:rFonts w:ascii="Times New Roman" w:eastAsia="Times New Roman" w:hAnsi="Times New Roman" w:cs="Times New Roman"/>
          <w:b/>
          <w:bCs/>
          <w:lang w:val="lt-LT" w:eastAsia="lt-LT"/>
        </w:rPr>
        <w:t>02</w:t>
      </w:r>
      <w:r w:rsidR="004E125E">
        <w:rPr>
          <w:rFonts w:ascii="Times New Roman" w:eastAsia="Times New Roman" w:hAnsi="Times New Roman" w:cs="Times New Roman"/>
          <w:b/>
          <w:bCs/>
          <w:lang w:val="lt-LT" w:eastAsia="lt-LT"/>
        </w:rPr>
        <w:t>-</w:t>
      </w:r>
      <w:r w:rsidR="00F53656">
        <w:rPr>
          <w:rFonts w:ascii="Times New Roman" w:eastAsia="Times New Roman" w:hAnsi="Times New Roman" w:cs="Times New Roman"/>
          <w:b/>
          <w:bCs/>
          <w:lang w:val="lt-LT" w:eastAsia="lt-LT"/>
        </w:rPr>
        <w:t>13</w:t>
      </w:r>
      <w:r>
        <w:rPr>
          <w:rFonts w:ascii="Times New Roman" w:eastAsia="Times New Roman" w:hAnsi="Times New Roman" w:cs="Times New Roman"/>
          <w:b/>
          <w:bCs/>
          <w:lang w:val="lt-LT" w:eastAsia="lt-LT"/>
        </w:rPr>
        <w:t>.</w:t>
      </w:r>
    </w:p>
    <w:p w:rsidR="00BD198F"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spacing w:after="0" w:line="240" w:lineRule="auto"/>
        <w:rPr>
          <w:rFonts w:ascii="Times New Roman" w:eastAsia="Times New Roman" w:hAnsi="Times New Roman" w:cs="Times New Roman"/>
          <w:b/>
          <w:bCs/>
          <w:lang w:val="lt-LT" w:eastAsia="lt-LT"/>
        </w:rPr>
      </w:pPr>
    </w:p>
    <w:p w:rsidR="00BD198F" w:rsidRPr="0052568B" w:rsidRDefault="00BD198F" w:rsidP="00BD198F">
      <w:pPr>
        <w:numPr>
          <w:ilvl w:val="12"/>
          <w:numId w:val="0"/>
        </w:numPr>
        <w:spacing w:after="0" w:line="240" w:lineRule="auto"/>
        <w:ind w:right="-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52568B">
        <w:rPr>
          <w:rFonts w:ascii="Times New Roman" w:eastAsia="Times New Roman" w:hAnsi="Times New Roman" w:cs="Times New Roman"/>
          <w:i/>
          <w:lang w:val="lt-LT" w:eastAsia="lt-LT"/>
        </w:rPr>
        <w:t xml:space="preserve"> </w:t>
      </w:r>
      <w:hyperlink r:id="rId13" w:history="1">
        <w:r w:rsidRPr="0052568B">
          <w:rPr>
            <w:rFonts w:ascii="Times New Roman" w:eastAsia="SimSun" w:hAnsi="Times New Roman" w:cs="Times New Roman"/>
            <w:color w:val="0000FF"/>
            <w:u w:val="single"/>
            <w:lang w:val="lt-LT" w:eastAsia="lt-LT"/>
          </w:rPr>
          <w:t>http://www.vvkt.lt/</w:t>
        </w:r>
      </w:hyperlink>
      <w:r w:rsidRPr="0052568B">
        <w:rPr>
          <w:rFonts w:ascii="Times New Roman" w:eastAsia="Times New Roman" w:hAnsi="Times New Roman" w:cs="Times New Roman"/>
          <w:lang w:val="lt-LT" w:eastAsia="lt-LT"/>
        </w:rPr>
        <w:t>.</w:t>
      </w:r>
    </w:p>
    <w:p w:rsidR="00BD198F" w:rsidRPr="0052568B" w:rsidRDefault="00BD198F" w:rsidP="00BD198F">
      <w:pPr>
        <w:numPr>
          <w:ilvl w:val="12"/>
          <w:numId w:val="0"/>
        </w:numPr>
        <w:spacing w:after="0" w:line="240" w:lineRule="auto"/>
        <w:ind w:right="-2"/>
        <w:rPr>
          <w:rFonts w:ascii="Times New Roman" w:eastAsia="Times New Roman" w:hAnsi="Times New Roman" w:cs="Times New Roman"/>
          <w:lang w:val="lt-LT" w:eastAsia="lt-LT"/>
        </w:rPr>
      </w:pPr>
    </w:p>
    <w:p w:rsidR="00BD198F" w:rsidRPr="0052568B" w:rsidRDefault="00BD198F" w:rsidP="00BD198F">
      <w:pPr>
        <w:spacing w:after="0" w:line="240" w:lineRule="auto"/>
        <w:rPr>
          <w:rFonts w:ascii="Times New Roman" w:eastAsia="Times New Roman" w:hAnsi="Times New Roman" w:cs="Times New Roman"/>
          <w:lang w:val="lt-LT" w:eastAsia="lt-LT"/>
        </w:rPr>
      </w:pPr>
    </w:p>
    <w:p w:rsidR="00BD198F" w:rsidRPr="0052568B" w:rsidRDefault="00BD198F" w:rsidP="00BD198F">
      <w:pPr>
        <w:rPr>
          <w:lang w:val="lt-LT"/>
        </w:rPr>
      </w:pPr>
    </w:p>
    <w:p w:rsidR="00157721" w:rsidRPr="00532EE2" w:rsidRDefault="00157721" w:rsidP="00BD198F">
      <w:pPr>
        <w:spacing w:after="0" w:line="240" w:lineRule="auto"/>
        <w:jc w:val="center"/>
        <w:rPr>
          <w:lang w:val="lt-LT"/>
        </w:rPr>
      </w:pPr>
    </w:p>
    <w:sectPr w:rsidR="00157721" w:rsidRPr="00532EE2" w:rsidSect="007B2E9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3E9" w:rsidRDefault="00F613E9">
      <w:pPr>
        <w:spacing w:after="0" w:line="240" w:lineRule="auto"/>
      </w:pPr>
      <w:r>
        <w:separator/>
      </w:r>
    </w:p>
  </w:endnote>
  <w:endnote w:type="continuationSeparator" w:id="0">
    <w:p w:rsidR="00F613E9" w:rsidRDefault="00F613E9">
      <w:pPr>
        <w:spacing w:after="0" w:line="240" w:lineRule="auto"/>
      </w:pPr>
      <w:r>
        <w:continuationSeparator/>
      </w:r>
    </w:p>
  </w:endnote>
  <w:endnote w:type="continuationNotice" w:id="1">
    <w:p w:rsidR="00F613E9" w:rsidRDefault="00F61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80" w:rsidRDefault="00595580" w:rsidP="0047024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5FD4">
      <w:rPr>
        <w:rStyle w:val="Puslapionumeris"/>
        <w:noProof/>
      </w:rPr>
      <w:t>2</w:t>
    </w:r>
    <w:r>
      <w:rPr>
        <w:rStyle w:val="Puslapionumeris"/>
      </w:rPr>
      <w:fldChar w:fldCharType="end"/>
    </w:r>
  </w:p>
  <w:p w:rsidR="00595580" w:rsidRDefault="00595580" w:rsidP="004702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80" w:rsidRPr="00D00DCE" w:rsidRDefault="00595580" w:rsidP="00470241">
    <w:pPr>
      <w:pStyle w:val="Porat"/>
      <w:framePr w:wrap="around" w:vAnchor="text" w:hAnchor="margin" w:xAlign="center" w:y="1"/>
      <w:rPr>
        <w:rStyle w:val="Puslapionumeris"/>
        <w:rFonts w:ascii="Arial" w:hAnsi="Arial" w:cs="Arial"/>
        <w:sz w:val="16"/>
        <w:szCs w:val="16"/>
      </w:rPr>
    </w:pPr>
    <w:r w:rsidRPr="00D00DCE">
      <w:rPr>
        <w:rStyle w:val="Puslapionumeris"/>
        <w:rFonts w:ascii="Arial" w:hAnsi="Arial" w:cs="Arial"/>
        <w:sz w:val="16"/>
        <w:szCs w:val="16"/>
      </w:rPr>
      <w:fldChar w:fldCharType="begin"/>
    </w:r>
    <w:r w:rsidRPr="00D00DCE">
      <w:rPr>
        <w:rStyle w:val="Puslapionumeris"/>
        <w:rFonts w:ascii="Arial" w:hAnsi="Arial" w:cs="Arial"/>
        <w:sz w:val="16"/>
        <w:szCs w:val="16"/>
      </w:rPr>
      <w:instrText xml:space="preserve">PAGE  </w:instrText>
    </w:r>
    <w:r w:rsidRPr="00D00DCE">
      <w:rPr>
        <w:rStyle w:val="Puslapionumeris"/>
        <w:rFonts w:ascii="Arial" w:hAnsi="Arial" w:cs="Arial"/>
        <w:sz w:val="16"/>
        <w:szCs w:val="16"/>
      </w:rPr>
      <w:fldChar w:fldCharType="separate"/>
    </w:r>
    <w:r w:rsidR="00606BD5">
      <w:rPr>
        <w:rStyle w:val="Puslapionumeris"/>
        <w:rFonts w:ascii="Arial" w:hAnsi="Arial" w:cs="Arial"/>
        <w:noProof/>
        <w:sz w:val="16"/>
        <w:szCs w:val="16"/>
      </w:rPr>
      <w:t>2</w:t>
    </w:r>
    <w:r w:rsidRPr="00D00DCE">
      <w:rPr>
        <w:rStyle w:val="Puslapionumeris"/>
        <w:rFonts w:ascii="Arial" w:hAnsi="Arial" w:cs="Arial"/>
        <w:sz w:val="16"/>
        <w:szCs w:val="16"/>
      </w:rPr>
      <w:fldChar w:fldCharType="end"/>
    </w:r>
  </w:p>
  <w:p w:rsidR="00595580" w:rsidRDefault="00595580" w:rsidP="00470241">
    <w:pPr>
      <w:pStyle w:val="Porat"/>
      <w:framePr w:wrap="auto"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3E9" w:rsidRDefault="00F613E9">
      <w:pPr>
        <w:spacing w:after="0" w:line="240" w:lineRule="auto"/>
      </w:pPr>
      <w:r>
        <w:separator/>
      </w:r>
    </w:p>
  </w:footnote>
  <w:footnote w:type="continuationSeparator" w:id="0">
    <w:p w:rsidR="00F613E9" w:rsidRDefault="00F613E9">
      <w:pPr>
        <w:spacing w:after="0" w:line="240" w:lineRule="auto"/>
      </w:pPr>
      <w:r>
        <w:continuationSeparator/>
      </w:r>
    </w:p>
  </w:footnote>
  <w:footnote w:type="continuationNotice" w:id="1">
    <w:p w:rsidR="00F613E9" w:rsidRDefault="00F613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010705FF"/>
    <w:multiLevelType w:val="hybridMultilevel"/>
    <w:tmpl w:val="49A839AA"/>
    <w:lvl w:ilvl="0" w:tplc="66B836A8">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81FC5"/>
    <w:multiLevelType w:val="multilevel"/>
    <w:tmpl w:val="F566CCFA"/>
    <w:lvl w:ilvl="0">
      <w:start w:val="4"/>
      <w:numFmt w:val="decimal"/>
      <w:lvlText w:val="%1"/>
      <w:lvlJc w:val="left"/>
      <w:pPr>
        <w:tabs>
          <w:tab w:val="num" w:pos="735"/>
        </w:tabs>
        <w:ind w:left="735" w:hanging="735"/>
      </w:pPr>
      <w:rPr>
        <w:rFonts w:cs="Times New Roman" w:hint="default"/>
      </w:rPr>
    </w:lvl>
    <w:lvl w:ilvl="1">
      <w:start w:val="5"/>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CE132C3"/>
    <w:multiLevelType w:val="hybridMultilevel"/>
    <w:tmpl w:val="5CEC66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B0409"/>
    <w:multiLevelType w:val="hybridMultilevel"/>
    <w:tmpl w:val="CACC9A18"/>
    <w:lvl w:ilvl="0" w:tplc="8BEA2E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A5CAD"/>
    <w:multiLevelType w:val="multilevel"/>
    <w:tmpl w:val="3190DF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B8C0964"/>
    <w:multiLevelType w:val="hybridMultilevel"/>
    <w:tmpl w:val="2794C3A8"/>
    <w:lvl w:ilvl="0" w:tplc="816A4C36">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C0965"/>
    <w:multiLevelType w:val="hybridMultilevel"/>
    <w:tmpl w:val="487C496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77DF5"/>
    <w:multiLevelType w:val="hybridMultilevel"/>
    <w:tmpl w:val="2D4E797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A1399"/>
    <w:multiLevelType w:val="hybridMultilevel"/>
    <w:tmpl w:val="F4CA7394"/>
    <w:lvl w:ilvl="0" w:tplc="42E22474">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16C04874"/>
    <w:lvl w:ilvl="0" w:tplc="F92CB3B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A092C10"/>
    <w:multiLevelType w:val="hybridMultilevel"/>
    <w:tmpl w:val="FA2E6B1E"/>
    <w:lvl w:ilvl="0" w:tplc="E28CD9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DF43EF"/>
    <w:multiLevelType w:val="hybridMultilevel"/>
    <w:tmpl w:val="5FC803DE"/>
    <w:lvl w:ilvl="0" w:tplc="FFFFFFFF">
      <w:start w:val="1"/>
      <w:numFmt w:val="bullet"/>
      <w:lvlText w:val="-"/>
      <w:lvlJc w:val="left"/>
      <w:pPr>
        <w:tabs>
          <w:tab w:val="num" w:pos="1287"/>
        </w:tabs>
        <w:ind w:left="1287" w:hanging="360"/>
      </w:pPr>
      <w:rPr>
        <w:rFonts w:ascii="Times New Roman" w:eastAsia="Times New Roman" w:hAnsi="Times New Roman"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4D41F4B"/>
    <w:multiLevelType w:val="hybridMultilevel"/>
    <w:tmpl w:val="4BBCE71E"/>
    <w:lvl w:ilvl="0" w:tplc="FFFFFFFF">
      <w:start w:val="1"/>
      <w:numFmt w:val="bullet"/>
      <w:lvlText w:val="-"/>
      <w:legacy w:legacy="1" w:legacySpace="0" w:legacyIndent="360"/>
      <w:lvlJc w:val="left"/>
      <w:pPr>
        <w:ind w:left="12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F4B24"/>
    <w:multiLevelType w:val="multilevel"/>
    <w:tmpl w:val="DC60F26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5F40612F"/>
    <w:multiLevelType w:val="multilevel"/>
    <w:tmpl w:val="0E80902A"/>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605C735B"/>
    <w:multiLevelType w:val="hybridMultilevel"/>
    <w:tmpl w:val="C530405E"/>
    <w:lvl w:ilvl="0" w:tplc="57FE0616">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297800"/>
    <w:multiLevelType w:val="hybridMultilevel"/>
    <w:tmpl w:val="65784A5C"/>
    <w:lvl w:ilvl="0" w:tplc="0DD2B73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136F7E"/>
    <w:multiLevelType w:val="hybridMultilevel"/>
    <w:tmpl w:val="37309028"/>
    <w:lvl w:ilvl="0" w:tplc="8542B42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8A4FE3"/>
    <w:multiLevelType w:val="hybridMultilevel"/>
    <w:tmpl w:val="DB62DE1C"/>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E34"/>
    <w:multiLevelType w:val="multilevel"/>
    <w:tmpl w:val="B0D0AF80"/>
    <w:lvl w:ilvl="0">
      <w:start w:val="6"/>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F653D91"/>
    <w:multiLevelType w:val="multilevel"/>
    <w:tmpl w:val="3D9A9956"/>
    <w:lvl w:ilvl="0">
      <w:start w:val="4"/>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022054E"/>
    <w:multiLevelType w:val="hybridMultilevel"/>
    <w:tmpl w:val="AD4A971A"/>
    <w:lvl w:ilvl="0" w:tplc="001206F8">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332E7"/>
    <w:multiLevelType w:val="hybridMultilevel"/>
    <w:tmpl w:val="781C58FA"/>
    <w:lvl w:ilvl="0" w:tplc="429E2770">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F33E1F"/>
    <w:multiLevelType w:val="hybridMultilevel"/>
    <w:tmpl w:val="9296ED32"/>
    <w:lvl w:ilvl="0" w:tplc="04270001">
      <w:start w:val="1"/>
      <w:numFmt w:val="bullet"/>
      <w:lvlText w:val=""/>
      <w:lvlJc w:val="left"/>
      <w:pPr>
        <w:tabs>
          <w:tab w:val="num" w:pos="720"/>
        </w:tabs>
        <w:ind w:left="720" w:hanging="360"/>
      </w:pPr>
      <w:rPr>
        <w:rFonts w:ascii="Symbol" w:hAnsi="Symbol" w:hint="default"/>
      </w:rPr>
    </w:lvl>
    <w:lvl w:ilvl="1" w:tplc="1AFEC912">
      <w:numFmt w:val="bullet"/>
      <w:lvlText w:val="-"/>
      <w:lvlJc w:val="left"/>
      <w:pPr>
        <w:tabs>
          <w:tab w:val="num" w:pos="1440"/>
        </w:tabs>
        <w:ind w:left="1440" w:hanging="360"/>
      </w:pPr>
      <w:rPr>
        <w:rFonts w:ascii="Times New Roman" w:eastAsia="Times New Roman" w:hAnsi="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23"/>
  </w:num>
  <w:num w:numId="6">
    <w:abstractNumId w:val="22"/>
  </w:num>
  <w:num w:numId="7">
    <w:abstractNumId w:val="17"/>
  </w:num>
  <w:num w:numId="8">
    <w:abstractNumId w:val="16"/>
  </w:num>
  <w:num w:numId="9">
    <w:abstractNumId w:val="6"/>
  </w:num>
  <w:num w:numId="10">
    <w:abstractNumId w:val="3"/>
  </w:num>
  <w:num w:numId="11">
    <w:abstractNumId w:val="14"/>
  </w:num>
  <w:num w:numId="12">
    <w:abstractNumId w:val="15"/>
  </w:num>
  <w:num w:numId="13">
    <w:abstractNumId w:val="21"/>
  </w:num>
  <w:num w:numId="14">
    <w:abstractNumId w:val="9"/>
  </w:num>
  <w:num w:numId="15">
    <w:abstractNumId w:val="26"/>
  </w:num>
  <w:num w:numId="16">
    <w:abstractNumId w:val="8"/>
  </w:num>
  <w:num w:numId="17">
    <w:abstractNumId w:val="24"/>
  </w:num>
  <w:num w:numId="18">
    <w:abstractNumId w:val="5"/>
  </w:num>
  <w:num w:numId="19">
    <w:abstractNumId w:val="18"/>
  </w:num>
  <w:num w:numId="20">
    <w:abstractNumId w:val="7"/>
  </w:num>
  <w:num w:numId="21">
    <w:abstractNumId w:val="25"/>
  </w:num>
  <w:num w:numId="22">
    <w:abstractNumId w:val="13"/>
  </w:num>
  <w:num w:numId="23">
    <w:abstractNumId w:val="20"/>
  </w:num>
  <w:num w:numId="24">
    <w:abstractNumId w:val="1"/>
  </w:num>
  <w:num w:numId="25">
    <w:abstractNumId w:val="10"/>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0F"/>
    <w:rsid w:val="00002AEA"/>
    <w:rsid w:val="000104D1"/>
    <w:rsid w:val="0001544C"/>
    <w:rsid w:val="000318EC"/>
    <w:rsid w:val="000402F8"/>
    <w:rsid w:val="00040832"/>
    <w:rsid w:val="000516BE"/>
    <w:rsid w:val="00056944"/>
    <w:rsid w:val="0007032C"/>
    <w:rsid w:val="00087C75"/>
    <w:rsid w:val="000A354C"/>
    <w:rsid w:val="000B7058"/>
    <w:rsid w:val="000D1BFE"/>
    <w:rsid w:val="000D36F7"/>
    <w:rsid w:val="001012C6"/>
    <w:rsid w:val="0011377E"/>
    <w:rsid w:val="00117D04"/>
    <w:rsid w:val="00120D32"/>
    <w:rsid w:val="00130D2B"/>
    <w:rsid w:val="00134935"/>
    <w:rsid w:val="00151AA3"/>
    <w:rsid w:val="00157721"/>
    <w:rsid w:val="00171BFF"/>
    <w:rsid w:val="0019775C"/>
    <w:rsid w:val="001A28FF"/>
    <w:rsid w:val="001A5904"/>
    <w:rsid w:val="001C54FD"/>
    <w:rsid w:val="001D0A60"/>
    <w:rsid w:val="001D23F6"/>
    <w:rsid w:val="001E564B"/>
    <w:rsid w:val="001F4A08"/>
    <w:rsid w:val="001F79F4"/>
    <w:rsid w:val="00237A2B"/>
    <w:rsid w:val="00243062"/>
    <w:rsid w:val="0025025A"/>
    <w:rsid w:val="00265CE0"/>
    <w:rsid w:val="00282C2D"/>
    <w:rsid w:val="00295760"/>
    <w:rsid w:val="002A2CD8"/>
    <w:rsid w:val="002A5466"/>
    <w:rsid w:val="002A7671"/>
    <w:rsid w:val="002B3C74"/>
    <w:rsid w:val="002C651E"/>
    <w:rsid w:val="002D0522"/>
    <w:rsid w:val="00305630"/>
    <w:rsid w:val="00315B96"/>
    <w:rsid w:val="00324796"/>
    <w:rsid w:val="00333F31"/>
    <w:rsid w:val="00340389"/>
    <w:rsid w:val="00341784"/>
    <w:rsid w:val="003706DB"/>
    <w:rsid w:val="00373FCF"/>
    <w:rsid w:val="00375E53"/>
    <w:rsid w:val="00393159"/>
    <w:rsid w:val="003D417F"/>
    <w:rsid w:val="003E2639"/>
    <w:rsid w:val="003E4F2F"/>
    <w:rsid w:val="00403E30"/>
    <w:rsid w:val="00416240"/>
    <w:rsid w:val="00431392"/>
    <w:rsid w:val="00445F31"/>
    <w:rsid w:val="00451640"/>
    <w:rsid w:val="004527BE"/>
    <w:rsid w:val="00455445"/>
    <w:rsid w:val="00456255"/>
    <w:rsid w:val="00464CF0"/>
    <w:rsid w:val="00470241"/>
    <w:rsid w:val="004716E9"/>
    <w:rsid w:val="00476892"/>
    <w:rsid w:val="00490FE9"/>
    <w:rsid w:val="0049472B"/>
    <w:rsid w:val="004B07F2"/>
    <w:rsid w:val="004B0F2B"/>
    <w:rsid w:val="004C4849"/>
    <w:rsid w:val="004D150F"/>
    <w:rsid w:val="004D3AB5"/>
    <w:rsid w:val="004D4C33"/>
    <w:rsid w:val="004E125E"/>
    <w:rsid w:val="004F649E"/>
    <w:rsid w:val="005009D8"/>
    <w:rsid w:val="00500DC4"/>
    <w:rsid w:val="005064D5"/>
    <w:rsid w:val="00532EE2"/>
    <w:rsid w:val="005411D3"/>
    <w:rsid w:val="0056343F"/>
    <w:rsid w:val="00564C76"/>
    <w:rsid w:val="005667C4"/>
    <w:rsid w:val="00570FD5"/>
    <w:rsid w:val="0059304E"/>
    <w:rsid w:val="005948F0"/>
    <w:rsid w:val="00595580"/>
    <w:rsid w:val="005A2170"/>
    <w:rsid w:val="005B2470"/>
    <w:rsid w:val="005B62A8"/>
    <w:rsid w:val="005C1415"/>
    <w:rsid w:val="005E62C5"/>
    <w:rsid w:val="005F570D"/>
    <w:rsid w:val="00606BD5"/>
    <w:rsid w:val="00621753"/>
    <w:rsid w:val="00630CC8"/>
    <w:rsid w:val="006620C6"/>
    <w:rsid w:val="00673FED"/>
    <w:rsid w:val="00674325"/>
    <w:rsid w:val="00676A95"/>
    <w:rsid w:val="006A0E57"/>
    <w:rsid w:val="006A43D4"/>
    <w:rsid w:val="006B2E85"/>
    <w:rsid w:val="006C5727"/>
    <w:rsid w:val="006E3348"/>
    <w:rsid w:val="007117A5"/>
    <w:rsid w:val="00735193"/>
    <w:rsid w:val="007552D5"/>
    <w:rsid w:val="00784781"/>
    <w:rsid w:val="007B2E93"/>
    <w:rsid w:val="007B60AA"/>
    <w:rsid w:val="007D1343"/>
    <w:rsid w:val="007D23AC"/>
    <w:rsid w:val="007D3CB8"/>
    <w:rsid w:val="007D6456"/>
    <w:rsid w:val="00800817"/>
    <w:rsid w:val="00800CEA"/>
    <w:rsid w:val="00807C93"/>
    <w:rsid w:val="008137AE"/>
    <w:rsid w:val="00826D8E"/>
    <w:rsid w:val="00834FFC"/>
    <w:rsid w:val="00854F7F"/>
    <w:rsid w:val="00866440"/>
    <w:rsid w:val="008A299D"/>
    <w:rsid w:val="008B1C3C"/>
    <w:rsid w:val="008B341E"/>
    <w:rsid w:val="008D07D8"/>
    <w:rsid w:val="008F3E94"/>
    <w:rsid w:val="00900F04"/>
    <w:rsid w:val="00903E48"/>
    <w:rsid w:val="00911A4D"/>
    <w:rsid w:val="00915630"/>
    <w:rsid w:val="00937D7E"/>
    <w:rsid w:val="00947169"/>
    <w:rsid w:val="00947AEC"/>
    <w:rsid w:val="00964DBB"/>
    <w:rsid w:val="00981DD7"/>
    <w:rsid w:val="009B6642"/>
    <w:rsid w:val="009D6E22"/>
    <w:rsid w:val="009F57EB"/>
    <w:rsid w:val="00A161EB"/>
    <w:rsid w:val="00A17EC5"/>
    <w:rsid w:val="00A2311E"/>
    <w:rsid w:val="00A255DE"/>
    <w:rsid w:val="00A3071E"/>
    <w:rsid w:val="00A3181C"/>
    <w:rsid w:val="00A43A9C"/>
    <w:rsid w:val="00A45670"/>
    <w:rsid w:val="00A4574D"/>
    <w:rsid w:val="00A7730B"/>
    <w:rsid w:val="00A85977"/>
    <w:rsid w:val="00AB0376"/>
    <w:rsid w:val="00AB42F2"/>
    <w:rsid w:val="00AD103F"/>
    <w:rsid w:val="00AD1EAF"/>
    <w:rsid w:val="00AF6C33"/>
    <w:rsid w:val="00B14648"/>
    <w:rsid w:val="00B30B91"/>
    <w:rsid w:val="00B35376"/>
    <w:rsid w:val="00B51674"/>
    <w:rsid w:val="00B55FD4"/>
    <w:rsid w:val="00B64A1B"/>
    <w:rsid w:val="00B80A82"/>
    <w:rsid w:val="00B8474B"/>
    <w:rsid w:val="00B952B0"/>
    <w:rsid w:val="00B95F2D"/>
    <w:rsid w:val="00BB5559"/>
    <w:rsid w:val="00BC6732"/>
    <w:rsid w:val="00BD198F"/>
    <w:rsid w:val="00BD54C3"/>
    <w:rsid w:val="00C05501"/>
    <w:rsid w:val="00C05C64"/>
    <w:rsid w:val="00C13A67"/>
    <w:rsid w:val="00C304D3"/>
    <w:rsid w:val="00C370C7"/>
    <w:rsid w:val="00C42E55"/>
    <w:rsid w:val="00C53A2B"/>
    <w:rsid w:val="00C6125F"/>
    <w:rsid w:val="00C65678"/>
    <w:rsid w:val="00C77C11"/>
    <w:rsid w:val="00CA2879"/>
    <w:rsid w:val="00CC54AE"/>
    <w:rsid w:val="00CE4061"/>
    <w:rsid w:val="00CE7AD0"/>
    <w:rsid w:val="00CF7436"/>
    <w:rsid w:val="00D405E0"/>
    <w:rsid w:val="00D41910"/>
    <w:rsid w:val="00D57D83"/>
    <w:rsid w:val="00D610DC"/>
    <w:rsid w:val="00D6437B"/>
    <w:rsid w:val="00D65809"/>
    <w:rsid w:val="00D70E7B"/>
    <w:rsid w:val="00D83DBE"/>
    <w:rsid w:val="00D8650A"/>
    <w:rsid w:val="00D95054"/>
    <w:rsid w:val="00D97B59"/>
    <w:rsid w:val="00DB40EC"/>
    <w:rsid w:val="00DC07CD"/>
    <w:rsid w:val="00DC15E8"/>
    <w:rsid w:val="00DC48E8"/>
    <w:rsid w:val="00DC49AE"/>
    <w:rsid w:val="00DC62A9"/>
    <w:rsid w:val="00DD5927"/>
    <w:rsid w:val="00DE003B"/>
    <w:rsid w:val="00DE2E57"/>
    <w:rsid w:val="00DF393F"/>
    <w:rsid w:val="00DF6ADF"/>
    <w:rsid w:val="00DF6B44"/>
    <w:rsid w:val="00E125CD"/>
    <w:rsid w:val="00E164EE"/>
    <w:rsid w:val="00E22967"/>
    <w:rsid w:val="00E22ADA"/>
    <w:rsid w:val="00E35F1C"/>
    <w:rsid w:val="00E379B4"/>
    <w:rsid w:val="00E506C2"/>
    <w:rsid w:val="00E54C1B"/>
    <w:rsid w:val="00E7289F"/>
    <w:rsid w:val="00E81754"/>
    <w:rsid w:val="00E827D8"/>
    <w:rsid w:val="00E84A0A"/>
    <w:rsid w:val="00E94491"/>
    <w:rsid w:val="00EA34A0"/>
    <w:rsid w:val="00EB02C2"/>
    <w:rsid w:val="00EB13CC"/>
    <w:rsid w:val="00EB16BC"/>
    <w:rsid w:val="00EC1D89"/>
    <w:rsid w:val="00EC3E93"/>
    <w:rsid w:val="00EC5AEB"/>
    <w:rsid w:val="00EC7F6A"/>
    <w:rsid w:val="00EF53FA"/>
    <w:rsid w:val="00F00CBA"/>
    <w:rsid w:val="00F20F8A"/>
    <w:rsid w:val="00F22692"/>
    <w:rsid w:val="00F253EA"/>
    <w:rsid w:val="00F27E9A"/>
    <w:rsid w:val="00F34282"/>
    <w:rsid w:val="00F37816"/>
    <w:rsid w:val="00F53656"/>
    <w:rsid w:val="00F613E9"/>
    <w:rsid w:val="00F67FF6"/>
    <w:rsid w:val="00F765D5"/>
    <w:rsid w:val="00F808AC"/>
    <w:rsid w:val="00FB63D2"/>
    <w:rsid w:val="00FD1ED2"/>
    <w:rsid w:val="00FE7B11"/>
    <w:rsid w:val="00FF1F99"/>
    <w:rsid w:val="00FF5065"/>
    <w:rsid w:val="00FF744E"/>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AEC5E42E-4B50-4BBD-A886-4020B152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57EB"/>
    <w:pPr>
      <w:spacing w:after="200" w:line="276" w:lineRule="auto"/>
    </w:pPr>
    <w:rPr>
      <w:sz w:val="22"/>
      <w:szCs w:val="22"/>
      <w:lang w:val="en-US" w:eastAsia="en-US"/>
    </w:rPr>
  </w:style>
  <w:style w:type="paragraph" w:styleId="Antrat1">
    <w:name w:val="heading 1"/>
    <w:basedOn w:val="prastasis"/>
    <w:next w:val="prastasis"/>
    <w:link w:val="Antrat1Diagrama"/>
    <w:qFormat/>
    <w:rsid w:val="009F57EB"/>
    <w:pPr>
      <w:keepNext/>
      <w:spacing w:before="240" w:after="60" w:line="240" w:lineRule="auto"/>
      <w:outlineLvl w:val="0"/>
    </w:pPr>
    <w:rPr>
      <w:rFonts w:ascii="Arial" w:eastAsia="Times New Roman" w:hAnsi="Arial"/>
      <w:b/>
      <w:bCs/>
      <w:kern w:val="32"/>
      <w:sz w:val="32"/>
      <w:szCs w:val="32"/>
      <w:lang w:val="lt-LT" w:eastAsia="lt-LT"/>
    </w:rPr>
  </w:style>
  <w:style w:type="paragraph" w:styleId="Antrat2">
    <w:name w:val="heading 2"/>
    <w:basedOn w:val="prastasis"/>
    <w:next w:val="prastasis"/>
    <w:link w:val="Antrat2Diagrama"/>
    <w:qFormat/>
    <w:rsid w:val="009F57EB"/>
    <w:pPr>
      <w:keepNext/>
      <w:spacing w:before="240" w:after="60" w:line="240" w:lineRule="auto"/>
      <w:outlineLvl w:val="1"/>
    </w:pPr>
    <w:rPr>
      <w:rFonts w:ascii="Arial" w:eastAsia="Times New Roman" w:hAnsi="Arial"/>
      <w:b/>
      <w:bCs/>
      <w:i/>
      <w:iCs/>
      <w:sz w:val="28"/>
      <w:szCs w:val="28"/>
      <w:lang w:val="lt-LT" w:eastAsia="lt-LT"/>
    </w:rPr>
  </w:style>
  <w:style w:type="paragraph" w:styleId="Antrat3">
    <w:name w:val="heading 3"/>
    <w:basedOn w:val="prastasis"/>
    <w:next w:val="prastasis"/>
    <w:link w:val="Antrat3Diagrama"/>
    <w:qFormat/>
    <w:rsid w:val="009F57EB"/>
    <w:pPr>
      <w:keepNext/>
      <w:spacing w:before="240" w:after="60" w:line="240" w:lineRule="auto"/>
      <w:outlineLvl w:val="2"/>
    </w:pPr>
    <w:rPr>
      <w:rFonts w:ascii="Arial" w:eastAsia="Times New Roman" w:hAnsi="Arial"/>
      <w:b/>
      <w:b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F57EB"/>
    <w:rPr>
      <w:rFonts w:ascii="Arial" w:eastAsia="Times New Roman" w:hAnsi="Arial" w:cs="Arial"/>
      <w:b/>
      <w:bCs/>
      <w:kern w:val="32"/>
      <w:sz w:val="32"/>
      <w:szCs w:val="32"/>
      <w:lang w:eastAsia="lt-LT"/>
    </w:rPr>
  </w:style>
  <w:style w:type="character" w:customStyle="1" w:styleId="Antrat2Diagrama">
    <w:name w:val="Antraštė 2 Diagrama"/>
    <w:link w:val="Antrat2"/>
    <w:rsid w:val="009F57EB"/>
    <w:rPr>
      <w:rFonts w:ascii="Arial" w:eastAsia="Times New Roman" w:hAnsi="Arial" w:cs="Arial"/>
      <w:b/>
      <w:bCs/>
      <w:i/>
      <w:iCs/>
      <w:sz w:val="28"/>
      <w:szCs w:val="28"/>
      <w:lang w:eastAsia="lt-LT"/>
    </w:rPr>
  </w:style>
  <w:style w:type="character" w:customStyle="1" w:styleId="Antrat3Diagrama">
    <w:name w:val="Antraštė 3 Diagrama"/>
    <w:link w:val="Antrat3"/>
    <w:rsid w:val="009F57EB"/>
    <w:rPr>
      <w:rFonts w:ascii="Arial" w:eastAsia="Times New Roman" w:hAnsi="Arial" w:cs="Arial"/>
      <w:b/>
      <w:bCs/>
      <w:sz w:val="26"/>
      <w:szCs w:val="26"/>
      <w:lang w:eastAsia="lt-LT"/>
    </w:rPr>
  </w:style>
  <w:style w:type="numbering" w:customStyle="1" w:styleId="NoList1">
    <w:name w:val="No List1"/>
    <w:next w:val="Sraonra"/>
    <w:uiPriority w:val="99"/>
    <w:semiHidden/>
    <w:unhideWhenUsed/>
    <w:rsid w:val="009F57EB"/>
  </w:style>
  <w:style w:type="character" w:styleId="Hipersaitas">
    <w:name w:val="Hyperlink"/>
    <w:rsid w:val="009F57EB"/>
    <w:rPr>
      <w:rFonts w:cs="Times New Roman"/>
      <w:color w:val="0000FF"/>
      <w:u w:val="single"/>
    </w:rPr>
  </w:style>
  <w:style w:type="paragraph" w:customStyle="1" w:styleId="PI-1EMEASMCA">
    <w:name w:val="PI-1 EMEA_SMCA"/>
    <w:basedOn w:val="Antrat2"/>
    <w:autoRedefine/>
    <w:rsid w:val="009F57EB"/>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link w:val="PI-1labEMEASMCAChar"/>
    <w:autoRedefine/>
    <w:rsid w:val="009F57E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eastAsia="lt-LT"/>
    </w:rPr>
  </w:style>
  <w:style w:type="character" w:customStyle="1" w:styleId="PI-1labEMEASMCAChar">
    <w:name w:val="PI-1_lab EMEA_SMCA Char"/>
    <w:link w:val="PI-1labEMEASMCA"/>
    <w:locked/>
    <w:rsid w:val="009F57EB"/>
    <w:rPr>
      <w:rFonts w:ascii="Times New Roman" w:eastAsia="Times New Roman" w:hAnsi="Times New Roman" w:cs="Times New Roman"/>
      <w:b/>
      <w:bCs/>
      <w:noProof/>
      <w:lang w:eastAsia="lt-LT"/>
    </w:rPr>
  </w:style>
  <w:style w:type="paragraph" w:customStyle="1" w:styleId="PI-2EMEASMCA">
    <w:name w:val="PI-2 EMEA_SMCA"/>
    <w:basedOn w:val="Antrat3"/>
    <w:autoRedefine/>
    <w:rsid w:val="009F57EB"/>
    <w:pPr>
      <w:keepLines/>
      <w:tabs>
        <w:tab w:val="left" w:pos="567"/>
        <w:tab w:val="left" w:pos="1620"/>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link w:val="BTEMEASMCAChar"/>
    <w:autoRedefine/>
    <w:rsid w:val="009F57EB"/>
    <w:pPr>
      <w:spacing w:after="0" w:line="240" w:lineRule="auto"/>
    </w:pPr>
    <w:rPr>
      <w:rFonts w:ascii="Times New Roman" w:eastAsia="Times New Roman" w:hAnsi="Times New Roman" w:cs="Times New Roman"/>
      <w:iCs/>
      <w:lang w:val="lt-LT" w:eastAsia="lt-LT"/>
    </w:rPr>
  </w:style>
  <w:style w:type="character" w:customStyle="1" w:styleId="BTEMEASMCAChar">
    <w:name w:val="BT EMEA_SMCA Char"/>
    <w:link w:val="BTEMEASMCA"/>
    <w:locked/>
    <w:rsid w:val="009F57EB"/>
    <w:rPr>
      <w:rFonts w:ascii="Times New Roman" w:eastAsia="Times New Roman" w:hAnsi="Times New Roman" w:cs="Times New Roman"/>
      <w:iCs/>
      <w:lang w:eastAsia="lt-LT"/>
    </w:rPr>
  </w:style>
  <w:style w:type="paragraph" w:customStyle="1" w:styleId="TTEMEASMCA">
    <w:name w:val="TT EMEA_SMCA"/>
    <w:basedOn w:val="Antrat1"/>
    <w:link w:val="TTEMEASMCAChar"/>
    <w:autoRedefine/>
    <w:rsid w:val="009F57EB"/>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link w:val="TTEMEASMCA"/>
    <w:locked/>
    <w:rsid w:val="009F57EB"/>
    <w:rPr>
      <w:rFonts w:ascii="Times New Roman" w:eastAsia="Times New Roman" w:hAnsi="Times New Roman" w:cs="Times New Roman"/>
      <w:b/>
      <w:bCs/>
      <w:caps/>
      <w:lang w:val="en-US" w:eastAsia="lt-LT"/>
    </w:rPr>
  </w:style>
  <w:style w:type="paragraph" w:customStyle="1" w:styleId="BTAnIIEMEASMCA">
    <w:name w:val="BT(AnII) EMEA_SMCA"/>
    <w:basedOn w:val="Debesliotekstas"/>
    <w:autoRedefine/>
    <w:rsid w:val="009F57EB"/>
    <w:pPr>
      <w:tabs>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semiHidden/>
    <w:rsid w:val="009F57E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semiHidden/>
    <w:rsid w:val="009F57EB"/>
    <w:rPr>
      <w:rFonts w:ascii="Tahoma" w:eastAsia="Times New Roman" w:hAnsi="Tahoma" w:cs="Tahoma"/>
      <w:sz w:val="16"/>
      <w:szCs w:val="16"/>
      <w:lang w:eastAsia="lt-LT"/>
    </w:rPr>
  </w:style>
  <w:style w:type="paragraph" w:customStyle="1" w:styleId="BT-EMEASMCA">
    <w:name w:val="BT- EMEA_SMCA"/>
    <w:basedOn w:val="BTEMEASMCA"/>
    <w:autoRedefine/>
    <w:rsid w:val="00E84A0A"/>
    <w:pPr>
      <w:numPr>
        <w:numId w:val="1"/>
      </w:numPr>
      <w:tabs>
        <w:tab w:val="clear" w:pos="720"/>
        <w:tab w:val="num" w:pos="360"/>
      </w:tabs>
      <w:ind w:left="357" w:hanging="357"/>
    </w:pPr>
  </w:style>
  <w:style w:type="paragraph" w:customStyle="1" w:styleId="PI-3EMEASMCA">
    <w:name w:val="PI-3 EMEA_SMCA"/>
    <w:basedOn w:val="prastasis"/>
    <w:autoRedefine/>
    <w:rsid w:val="009F57EB"/>
    <w:pPr>
      <w:spacing w:after="0" w:line="220" w:lineRule="exact"/>
    </w:pPr>
    <w:rPr>
      <w:rFonts w:ascii="Times New Roman" w:eastAsia="Times New Roman" w:hAnsi="Times New Roman" w:cs="Times New Roman"/>
      <w:b/>
      <w:bCs/>
      <w:lang w:val="lt-LT" w:eastAsia="lt-LT"/>
    </w:rPr>
  </w:style>
  <w:style w:type="paragraph" w:customStyle="1" w:styleId="BTbEMEASMCA">
    <w:name w:val="BT(b) EMEA_SMCA"/>
    <w:basedOn w:val="BTEMEASMCA"/>
    <w:autoRedefine/>
    <w:rsid w:val="009F57EB"/>
    <w:rPr>
      <w:b/>
      <w:bCs/>
    </w:rPr>
  </w:style>
  <w:style w:type="paragraph" w:customStyle="1" w:styleId="BTbeEMEASMCA">
    <w:name w:val="BT(be) EMEA_SMCA"/>
    <w:basedOn w:val="BTEMEASMCA"/>
    <w:autoRedefine/>
    <w:rsid w:val="009F57EB"/>
    <w:pPr>
      <w:jc w:val="center"/>
    </w:pPr>
    <w:rPr>
      <w:b/>
      <w:bCs/>
    </w:rPr>
  </w:style>
  <w:style w:type="paragraph" w:customStyle="1" w:styleId="BTeEMEASMCA">
    <w:name w:val="BT(e) EMEA_SMCA"/>
    <w:basedOn w:val="BTEMEASMCA"/>
    <w:autoRedefine/>
    <w:rsid w:val="009F57EB"/>
    <w:pPr>
      <w:jc w:val="center"/>
    </w:pPr>
  </w:style>
  <w:style w:type="paragraph" w:customStyle="1" w:styleId="BTgEMEASMCA">
    <w:name w:val="BT(g) EMEA_SMCA"/>
    <w:basedOn w:val="BTEMEASMCA"/>
    <w:link w:val="BTgEMEASMCAChar"/>
    <w:autoRedefine/>
    <w:rsid w:val="009F57EB"/>
    <w:rPr>
      <w:i/>
      <w:iCs w:val="0"/>
      <w:color w:val="008000"/>
    </w:rPr>
  </w:style>
  <w:style w:type="character" w:customStyle="1" w:styleId="BTgEMEASMCAChar">
    <w:name w:val="BT(g) EMEA_SMCA Char"/>
    <w:link w:val="BTgEMEASMCA"/>
    <w:locked/>
    <w:rsid w:val="009F57EB"/>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9F57EB"/>
    <w:rPr>
      <w:u w:val="single"/>
    </w:rPr>
  </w:style>
  <w:style w:type="paragraph" w:styleId="Pagrindinistekstas">
    <w:name w:val="Body Text"/>
    <w:basedOn w:val="prastasis"/>
    <w:link w:val="PagrindinistekstasDiagrama"/>
    <w:rsid w:val="009F57EB"/>
    <w:pPr>
      <w:spacing w:after="0" w:line="240" w:lineRule="auto"/>
      <w:jc w:val="both"/>
    </w:pPr>
    <w:rPr>
      <w:rFonts w:ascii="Times New Roman" w:eastAsia="Times New Roman" w:hAnsi="Times New Roman" w:cs="Times New Roman"/>
      <w:color w:val="FF0000"/>
      <w:lang w:val="lt-LT" w:eastAsia="lt-LT"/>
    </w:rPr>
  </w:style>
  <w:style w:type="character" w:customStyle="1" w:styleId="PagrindinistekstasDiagrama">
    <w:name w:val="Pagrindinis tekstas Diagrama"/>
    <w:link w:val="Pagrindinistekstas"/>
    <w:rsid w:val="009F57EB"/>
    <w:rPr>
      <w:rFonts w:ascii="Times New Roman" w:eastAsia="Times New Roman" w:hAnsi="Times New Roman" w:cs="Times New Roman"/>
      <w:color w:val="FF0000"/>
      <w:lang w:eastAsia="lt-LT"/>
    </w:rPr>
  </w:style>
  <w:style w:type="paragraph" w:styleId="Paprastasistekstas">
    <w:name w:val="Plain Text"/>
    <w:basedOn w:val="prastasis"/>
    <w:link w:val="PaprastasistekstasDiagrama"/>
    <w:rsid w:val="009F57EB"/>
    <w:pPr>
      <w:spacing w:after="0" w:line="240" w:lineRule="auto"/>
    </w:pPr>
    <w:rPr>
      <w:rFonts w:ascii="Courier New" w:eastAsia="Times New Roman" w:hAnsi="Courier New" w:cs="Courier New"/>
      <w:sz w:val="20"/>
      <w:szCs w:val="20"/>
      <w:lang w:val="de-DE" w:eastAsia="de-DE"/>
    </w:rPr>
  </w:style>
  <w:style w:type="character" w:customStyle="1" w:styleId="PaprastasistekstasDiagrama">
    <w:name w:val="Paprastasis tekstas Diagrama"/>
    <w:link w:val="Paprastasistekstas"/>
    <w:rsid w:val="009F57EB"/>
    <w:rPr>
      <w:rFonts w:ascii="Courier New" w:eastAsia="Times New Roman" w:hAnsi="Courier New" w:cs="Courier New"/>
      <w:sz w:val="20"/>
      <w:szCs w:val="20"/>
      <w:lang w:val="de-DE" w:eastAsia="de-DE"/>
    </w:rPr>
  </w:style>
  <w:style w:type="paragraph" w:styleId="Vokoatgalinisadresas">
    <w:name w:val="envelope return"/>
    <w:basedOn w:val="prastasis"/>
    <w:rsid w:val="009F57EB"/>
    <w:pPr>
      <w:spacing w:after="0" w:line="240" w:lineRule="auto"/>
    </w:pPr>
    <w:rPr>
      <w:rFonts w:ascii="Arial" w:eastAsia="Times New Roman" w:hAnsi="Arial"/>
      <w:b/>
      <w:bCs/>
      <w:sz w:val="28"/>
      <w:szCs w:val="28"/>
      <w:lang w:val="lt-LT" w:eastAsia="lt-LT"/>
    </w:rPr>
  </w:style>
  <w:style w:type="paragraph" w:styleId="Adresasantvoko">
    <w:name w:val="envelope address"/>
    <w:basedOn w:val="prastasis"/>
    <w:rsid w:val="00E84A0A"/>
    <w:pPr>
      <w:framePr w:w="7920" w:h="1980" w:hRule="exact" w:hSpace="180" w:wrap="auto" w:hAnchor="page" w:xAlign="center" w:yAlign="bottom"/>
      <w:spacing w:after="0" w:line="240" w:lineRule="auto"/>
      <w:ind w:left="2880"/>
    </w:pPr>
    <w:rPr>
      <w:rFonts w:ascii="Arial" w:eastAsia="Times New Roman" w:hAnsi="Arial"/>
      <w:b/>
      <w:bCs/>
      <w:sz w:val="28"/>
      <w:szCs w:val="28"/>
      <w:lang w:val="lt-LT" w:eastAsia="lt-LT"/>
    </w:rPr>
  </w:style>
  <w:style w:type="paragraph" w:styleId="Porat">
    <w:name w:val="footer"/>
    <w:basedOn w:val="prastasis"/>
    <w:link w:val="PoratDiagrama"/>
    <w:rsid w:val="009F57EB"/>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link w:val="Porat"/>
    <w:rsid w:val="009F57EB"/>
    <w:rPr>
      <w:rFonts w:ascii="Times New Roman" w:eastAsia="Times New Roman" w:hAnsi="Times New Roman" w:cs="Times New Roman"/>
      <w:lang w:eastAsia="lt-LT"/>
    </w:rPr>
  </w:style>
  <w:style w:type="character" w:styleId="Puslapionumeris">
    <w:name w:val="page number"/>
    <w:rsid w:val="009F57EB"/>
    <w:rPr>
      <w:rFonts w:cs="Times New Roman"/>
    </w:rPr>
  </w:style>
  <w:style w:type="paragraph" w:styleId="Antrats">
    <w:name w:val="header"/>
    <w:basedOn w:val="prastasis"/>
    <w:link w:val="AntratsDiagrama"/>
    <w:uiPriority w:val="99"/>
    <w:rsid w:val="009F57EB"/>
    <w:pPr>
      <w:tabs>
        <w:tab w:val="center" w:pos="4819"/>
        <w:tab w:val="right" w:pos="9638"/>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link w:val="Antrats"/>
    <w:uiPriority w:val="99"/>
    <w:rsid w:val="009F57EB"/>
    <w:rPr>
      <w:rFonts w:ascii="Times New Roman" w:eastAsia="Times New Roman" w:hAnsi="Times New Roman" w:cs="Times New Roman"/>
      <w:lang w:eastAsia="lt-LT"/>
    </w:rPr>
  </w:style>
  <w:style w:type="paragraph" w:styleId="Pavadinimas">
    <w:name w:val="Title"/>
    <w:basedOn w:val="prastasis"/>
    <w:link w:val="PavadinimasDiagrama"/>
    <w:qFormat/>
    <w:rsid w:val="009F57EB"/>
    <w:pPr>
      <w:spacing w:after="0" w:line="240" w:lineRule="auto"/>
      <w:jc w:val="center"/>
    </w:pPr>
    <w:rPr>
      <w:rFonts w:ascii="Times New Roman" w:eastAsia="Times New Roman" w:hAnsi="Times New Roman" w:cs="Times New Roman"/>
      <w:sz w:val="28"/>
      <w:szCs w:val="28"/>
      <w:lang w:val="lt-LT" w:eastAsia="lt-LT"/>
    </w:rPr>
  </w:style>
  <w:style w:type="character" w:customStyle="1" w:styleId="PavadinimasDiagrama">
    <w:name w:val="Pavadinimas Diagrama"/>
    <w:link w:val="Pavadinimas"/>
    <w:rsid w:val="009F57EB"/>
    <w:rPr>
      <w:rFonts w:ascii="Times New Roman" w:eastAsia="Times New Roman" w:hAnsi="Times New Roman" w:cs="Times New Roman"/>
      <w:sz w:val="28"/>
      <w:szCs w:val="28"/>
      <w:lang w:eastAsia="lt-LT"/>
    </w:rPr>
  </w:style>
  <w:style w:type="paragraph" w:styleId="Pagrindinistekstas2">
    <w:name w:val="Body Text 2"/>
    <w:basedOn w:val="prastasis"/>
    <w:link w:val="Pagrindinistekstas2Diagrama"/>
    <w:rsid w:val="009F57EB"/>
    <w:pPr>
      <w:spacing w:after="120" w:line="480" w:lineRule="auto"/>
    </w:pPr>
    <w:rPr>
      <w:rFonts w:ascii="Times New Roman" w:eastAsia="Times New Roman" w:hAnsi="Times New Roman" w:cs="Times New Roman"/>
      <w:lang w:val="lt-LT" w:eastAsia="lt-LT"/>
    </w:rPr>
  </w:style>
  <w:style w:type="character" w:customStyle="1" w:styleId="Pagrindinistekstas2Diagrama">
    <w:name w:val="Pagrindinis tekstas 2 Diagrama"/>
    <w:link w:val="Pagrindinistekstas2"/>
    <w:rsid w:val="009F57EB"/>
    <w:rPr>
      <w:rFonts w:ascii="Times New Roman" w:eastAsia="Times New Roman" w:hAnsi="Times New Roman" w:cs="Times New Roman"/>
      <w:lang w:eastAsia="lt-LT"/>
    </w:rPr>
  </w:style>
  <w:style w:type="paragraph" w:styleId="Betarp">
    <w:name w:val="No Spacing"/>
    <w:qFormat/>
    <w:rsid w:val="009F57EB"/>
    <w:rPr>
      <w:rFonts w:eastAsia="Times New Roman" w:cs="Calibri"/>
      <w:sz w:val="22"/>
      <w:szCs w:val="22"/>
      <w:lang w:val="en-US" w:eastAsia="en-US"/>
    </w:rPr>
  </w:style>
  <w:style w:type="paragraph" w:styleId="prastasiniatinklio">
    <w:name w:val="Normal (Web)"/>
    <w:basedOn w:val="prastasis"/>
    <w:rsid w:val="009F5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F57EB"/>
    <w:pPr>
      <w:autoSpaceDE w:val="0"/>
      <w:autoSpaceDN w:val="0"/>
      <w:adjustRightInd w:val="0"/>
    </w:pPr>
    <w:rPr>
      <w:rFonts w:ascii="Times New Roman" w:eastAsia="Times New Roman" w:hAnsi="Times New Roman" w:cs="Times New Roman"/>
      <w:color w:val="000000"/>
      <w:sz w:val="24"/>
      <w:szCs w:val="24"/>
      <w:lang w:val="el-GR" w:eastAsia="el-GR"/>
    </w:rPr>
  </w:style>
  <w:style w:type="paragraph" w:styleId="Komentarotekstas">
    <w:name w:val="annotation text"/>
    <w:basedOn w:val="prastasis"/>
    <w:link w:val="KomentarotekstasDiagrama"/>
    <w:semiHidden/>
    <w:rsid w:val="009F57EB"/>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semiHidden/>
    <w:rsid w:val="009F57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9F57EB"/>
    <w:rPr>
      <w:b/>
      <w:bCs/>
    </w:rPr>
  </w:style>
  <w:style w:type="character" w:customStyle="1" w:styleId="KomentarotemaDiagrama">
    <w:name w:val="Komentaro tema Diagrama"/>
    <w:link w:val="Komentarotema"/>
    <w:semiHidden/>
    <w:rsid w:val="009F57EB"/>
    <w:rPr>
      <w:rFonts w:ascii="Times New Roman" w:eastAsia="Times New Roman" w:hAnsi="Times New Roman" w:cs="Times New Roman"/>
      <w:b/>
      <w:bCs/>
      <w:sz w:val="20"/>
      <w:szCs w:val="20"/>
      <w:lang w:eastAsia="lt-LT"/>
    </w:rPr>
  </w:style>
  <w:style w:type="paragraph" w:customStyle="1" w:styleId="NoSpacing1">
    <w:name w:val="No Spacing1"/>
    <w:rsid w:val="009F57EB"/>
    <w:rPr>
      <w:rFonts w:eastAsia="Times New Roman" w:cs="Calibri"/>
      <w:sz w:val="22"/>
      <w:szCs w:val="22"/>
      <w:lang w:val="en-US" w:eastAsia="en-US"/>
    </w:rPr>
  </w:style>
  <w:style w:type="table" w:styleId="Lentelstinklelis">
    <w:name w:val="Table Grid"/>
    <w:basedOn w:val="prastojilentel"/>
    <w:rsid w:val="009F57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9F57EB"/>
    <w:rPr>
      <w:sz w:val="16"/>
      <w:szCs w:val="16"/>
    </w:rPr>
  </w:style>
  <w:style w:type="character" w:customStyle="1" w:styleId="CharChar2">
    <w:name w:val="Char Char2"/>
    <w:locked/>
    <w:rsid w:val="009F57EB"/>
    <w:rPr>
      <w:rFonts w:ascii="Courier New" w:eastAsia="SimSun" w:hAnsi="Courier New" w:cs="Courier New"/>
      <w:lang w:val="en-US" w:eastAsia="en-US" w:bidi="ar-SA"/>
    </w:rPr>
  </w:style>
  <w:style w:type="paragraph" w:styleId="Pataisymai">
    <w:name w:val="Revision"/>
    <w:hidden/>
    <w:uiPriority w:val="99"/>
    <w:semiHidden/>
    <w:rsid w:val="00E84A0A"/>
    <w:rPr>
      <w:sz w:val="22"/>
      <w:szCs w:val="22"/>
      <w:lang w:val="en-US" w:eastAsia="en-US"/>
    </w:rPr>
  </w:style>
  <w:style w:type="paragraph" w:customStyle="1" w:styleId="Paragraph">
    <w:name w:val="Paragraph"/>
    <w:link w:val="ParagraphChar"/>
    <w:qFormat/>
    <w:rsid w:val="007D23AC"/>
    <w:pPr>
      <w:spacing w:after="240"/>
    </w:pPr>
    <w:rPr>
      <w:rFonts w:ascii="Times New Roman" w:eastAsia="Times New Roman" w:hAnsi="Times New Roman" w:cs="Times New Roman"/>
      <w:sz w:val="24"/>
      <w:szCs w:val="24"/>
      <w:lang w:val="en-US" w:eastAsia="en-US"/>
    </w:rPr>
  </w:style>
  <w:style w:type="character" w:customStyle="1" w:styleId="ParagraphChar">
    <w:name w:val="Paragraph Char"/>
    <w:link w:val="Paragraph"/>
    <w:rsid w:val="007D23AC"/>
    <w:rPr>
      <w:rFonts w:ascii="Times New Roman" w:eastAsia="Times New Roman" w:hAnsi="Times New Roman" w:cs="Times New Roman"/>
      <w:sz w:val="24"/>
      <w:szCs w:val="24"/>
      <w:lang w:val="en-US" w:eastAsia="en-US"/>
    </w:rPr>
  </w:style>
  <w:style w:type="paragraph" w:styleId="Sraopastraipa">
    <w:name w:val="List Paragraph"/>
    <w:basedOn w:val="prastasis"/>
    <w:uiPriority w:val="34"/>
    <w:qFormat/>
    <w:rsid w:val="00621753"/>
    <w:pPr>
      <w:spacing w:after="0" w:line="240" w:lineRule="auto"/>
      <w:ind w:left="7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EB22-5430-48A3-897B-9C01B0866F13}">
  <ds:schemaRefs>
    <ds:schemaRef ds:uri="http://schemas.microsoft.com/sharepoint/v3/contenttype/forms"/>
  </ds:schemaRefs>
</ds:datastoreItem>
</file>

<file path=customXml/itemProps2.xml><?xml version="1.0" encoding="utf-8"?>
<ds:datastoreItem xmlns:ds="http://schemas.openxmlformats.org/officeDocument/2006/customXml" ds:itemID="{EAE8C6A0-4735-48FD-B92E-6EFCD3B8D8B0}">
  <ds:schemaRefs>
    <ds:schemaRef ds:uri="http://schemas.microsoft.com/office/2006/metadata/customXsn"/>
  </ds:schemaRefs>
</ds:datastoreItem>
</file>

<file path=customXml/itemProps3.xml><?xml version="1.0" encoding="utf-8"?>
<ds:datastoreItem xmlns:ds="http://schemas.openxmlformats.org/officeDocument/2006/customXml" ds:itemID="{F5C642DA-43D9-4EEA-8BC3-89FF146AF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9EBE5-0378-4327-AA5D-DD9D071E3114}">
  <ds:schemaRefs>
    <ds:schemaRef ds:uri="http://schemas.microsoft.com/sharepoint/v4"/>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A14DA14C-697F-4E4F-80A6-2BD26D6D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55826</Words>
  <Characters>31821</Characters>
  <Application>Microsoft Office Word</Application>
  <DocSecurity>4</DocSecurity>
  <Lines>265</Lines>
  <Paragraphs>174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26</vt:i4>
      </vt:variant>
    </vt:vector>
  </HeadingPairs>
  <TitlesOfParts>
    <vt:vector size="28" baseType="lpstr">
      <vt:lpstr/>
      <vt:lpstr/>
      <vt:lpstr>        B.	TIEKIMO IR VARTOJIMO SĄLYGOS AR APRIBOJIMAI</vt:lpstr>
      <vt:lpstr>    INFORMACIJA ANT IŠORINĖS PAKUOTĖS</vt:lpstr>
      <vt:lpstr>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11.	REGISTRUOTOJO PAVADINIMAS IR ADRESAS</vt:lpstr>
      <vt:lpstr>        12.	REGISTRACIJOS PAŽYMĖJIMO NUMERIS</vt:lpstr>
      <vt:lpstr>        13.	SERIJOS NUMERIS</vt:lpstr>
      <vt:lpstr>        14.	PARDAVIMO (IŠDAVIMO) TVARKA</vt:lpstr>
      <vt:lpstr>        15.	VARTOJIMO INSTRUKCIJA</vt:lpstr>
      <vt:lpstr>    MINIMALI INFORMACIJA ANT LIZDINIŲ PLOKŠTELIŲ ARBA DVISLUOKSNIŲ JUOSTELIŲ </vt:lpstr>
      <vt:lpstr>        1.	VAISTINIO PREPARATO PAVADINIMAS</vt:lpstr>
      <vt:lpstr>        2.	RINKODAROS TEISĖS TURĖTOJO PAVADINIMAS </vt:lpstr>
      <vt:lpstr>        </vt:lpstr>
      <vt:lpstr>        </vt:lpstr>
      <vt:lpstr>        3.	TINKAMUMO LAIKAS</vt:lpstr>
      <vt:lpstr>        4.	SERIJOS NUMERIS </vt:lpstr>
      <vt:lpstr>        5.	KITA </vt:lpstr>
      <vt:lpstr>        </vt:lpstr>
    </vt:vector>
  </TitlesOfParts>
  <Company>Teva</Company>
  <LinksUpToDate>false</LinksUpToDate>
  <CharactersWithSpaces>87473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2024-07-30T11:48:00Z</dcterms:created>
  <dcterms:modified xsi:type="dcterms:W3CDTF">2024-07-30T11:48:00Z</dcterms:modified>
</cp:coreProperties>
</file>