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62" w:rsidRPr="00EB1858" w:rsidRDefault="00A86362" w:rsidP="00A86362">
      <w:pPr>
        <w:tabs>
          <w:tab w:val="left" w:pos="567"/>
        </w:tabs>
        <w:ind w:left="567" w:hanging="567"/>
        <w:jc w:val="center"/>
        <w:outlineLvl w:val="0"/>
        <w:rPr>
          <w:rFonts w:eastAsia="Times New Roman"/>
          <w:noProof/>
        </w:rPr>
      </w:pPr>
      <w:r w:rsidRPr="00EB1858">
        <w:rPr>
          <w:b/>
        </w:rPr>
        <w:t>Pakuotės lapelis</w:t>
      </w:r>
      <w:r w:rsidRPr="00EB1858">
        <w:rPr>
          <w:rFonts w:eastAsia="Times New Roman"/>
          <w:b/>
          <w:caps/>
        </w:rPr>
        <w:t xml:space="preserve">: </w:t>
      </w:r>
      <w:r w:rsidRPr="00EB1858">
        <w:rPr>
          <w:b/>
        </w:rPr>
        <w:t>informacija vartotojui</w:t>
      </w:r>
    </w:p>
    <w:p w:rsidR="00A86362" w:rsidRPr="00EB1858" w:rsidRDefault="00A86362" w:rsidP="00A86362">
      <w:pPr>
        <w:rPr>
          <w:rFonts w:eastAsia="Times New Roman"/>
          <w:noProof/>
        </w:rPr>
      </w:pPr>
    </w:p>
    <w:p w:rsidR="00A86362" w:rsidRPr="00EB1858" w:rsidRDefault="00A86362" w:rsidP="00A86362">
      <w:pPr>
        <w:suppressAutoHyphens/>
        <w:jc w:val="center"/>
        <w:rPr>
          <w:rFonts w:eastAsia="Times New Roman"/>
          <w:b/>
          <w:bCs/>
          <w:lang w:eastAsia="ar-SA"/>
        </w:rPr>
      </w:pPr>
      <w:r w:rsidRPr="00EB1858">
        <w:rPr>
          <w:rFonts w:eastAsia="Times New Roman"/>
          <w:b/>
          <w:lang w:eastAsia="ar-SA"/>
        </w:rPr>
        <w:t>IBUPROFEN INTELI</w:t>
      </w:r>
      <w:r w:rsidRPr="00EB1858">
        <w:rPr>
          <w:rFonts w:eastAsia="Times New Roman"/>
          <w:b/>
          <w:bCs/>
          <w:lang w:eastAsia="ar-SA"/>
        </w:rPr>
        <w:t xml:space="preserve"> 100 mg/5 ml geriamoji suspensija</w:t>
      </w:r>
    </w:p>
    <w:p w:rsidR="00A86362" w:rsidRPr="00EB1858" w:rsidRDefault="00A86362" w:rsidP="00A86362">
      <w:pPr>
        <w:suppressAutoHyphens/>
        <w:jc w:val="center"/>
        <w:rPr>
          <w:rFonts w:eastAsia="Times New Roman"/>
          <w:lang w:eastAsia="ar-SA"/>
        </w:rPr>
      </w:pPr>
      <w:r>
        <w:rPr>
          <w:rFonts w:eastAsia="Times New Roman"/>
          <w:lang w:eastAsia="ar-SA"/>
        </w:rPr>
        <w:t>i</w:t>
      </w:r>
      <w:r w:rsidRPr="00EB1858">
        <w:rPr>
          <w:rFonts w:eastAsia="Times New Roman"/>
          <w:lang w:eastAsia="ar-SA"/>
        </w:rPr>
        <w:t>buprofenas</w:t>
      </w:r>
    </w:p>
    <w:p w:rsidR="00A86362" w:rsidRPr="00EB1858" w:rsidRDefault="00A86362" w:rsidP="00A86362">
      <w:pPr>
        <w:suppressAutoHyphens/>
        <w:rPr>
          <w:rFonts w:eastAsia="Times New Roman"/>
          <w:lang w:eastAsia="ar-SA"/>
        </w:rPr>
      </w:pPr>
    </w:p>
    <w:p w:rsidR="00A86362" w:rsidRPr="00EB1858" w:rsidRDefault="00A86362" w:rsidP="00A86362">
      <w:pPr>
        <w:rPr>
          <w:rFonts w:eastAsia="Times New Roman"/>
          <w:b/>
          <w:noProof/>
        </w:rPr>
      </w:pPr>
      <w:r w:rsidRPr="00EB1858">
        <w:rPr>
          <w:rFonts w:eastAsia="Times New Roman"/>
          <w:b/>
          <w:noProof/>
        </w:rPr>
        <w:t>Atidžiai perskaitykite visą šį lapelį, prieš pradėdami vartoti vaistą, nes jame pateikiama Jums svarbi informacija.</w:t>
      </w:r>
    </w:p>
    <w:p w:rsidR="00A86362" w:rsidRPr="00EB1858" w:rsidRDefault="00A86362" w:rsidP="00A86362">
      <w:pPr>
        <w:numPr>
          <w:ilvl w:val="0"/>
          <w:numId w:val="4"/>
        </w:numPr>
        <w:ind w:left="567" w:right="-2" w:hanging="567"/>
        <w:rPr>
          <w:szCs w:val="24"/>
        </w:rPr>
      </w:pPr>
      <w:r w:rsidRPr="00EB1858">
        <w:rPr>
          <w:noProof/>
          <w:szCs w:val="24"/>
        </w:rPr>
        <w:t>Neišmeskite šio lapelio, nes vėl gali prireikti jį perskaityti.</w:t>
      </w:r>
    </w:p>
    <w:p w:rsidR="00A86362" w:rsidRPr="00EB1858" w:rsidRDefault="00A86362" w:rsidP="00A86362">
      <w:pPr>
        <w:numPr>
          <w:ilvl w:val="0"/>
          <w:numId w:val="4"/>
        </w:numPr>
        <w:ind w:left="567" w:right="-2" w:hanging="567"/>
        <w:rPr>
          <w:szCs w:val="24"/>
        </w:rPr>
      </w:pPr>
      <w:r w:rsidRPr="00EB1858">
        <w:rPr>
          <w:noProof/>
          <w:szCs w:val="24"/>
        </w:rPr>
        <w:t>Jeigu kiltų daugiau klausimų, kreipkitės į gydytoją arba vaistininką.</w:t>
      </w:r>
    </w:p>
    <w:p w:rsidR="00A86362" w:rsidRPr="00EB1858" w:rsidRDefault="00A86362" w:rsidP="00A86362">
      <w:pPr>
        <w:ind w:left="567" w:right="-2" w:hanging="567"/>
        <w:rPr>
          <w:szCs w:val="24"/>
        </w:rPr>
      </w:pPr>
      <w:r w:rsidRPr="00EB1858">
        <w:rPr>
          <w:szCs w:val="24"/>
        </w:rPr>
        <w:t>-</w:t>
      </w:r>
      <w:r w:rsidRPr="00EB1858">
        <w:rPr>
          <w:szCs w:val="24"/>
        </w:rPr>
        <w:tab/>
      </w:r>
      <w:r w:rsidRPr="00EB1858">
        <w:rPr>
          <w:noProof/>
          <w:szCs w:val="24"/>
        </w:rPr>
        <w:t>Šis vaistas skirtas tik Jums, todėl kitiems žmonėms jo duoti negalima.</w:t>
      </w:r>
      <w:r w:rsidRPr="00EB1858">
        <w:rPr>
          <w:szCs w:val="24"/>
        </w:rPr>
        <w:t xml:space="preserve"> </w:t>
      </w:r>
      <w:r w:rsidRPr="00EB1858">
        <w:rPr>
          <w:noProof/>
          <w:szCs w:val="24"/>
        </w:rPr>
        <w:t>Vaistas gali jiems pakenkti (net tiems, kurių ligos požymiai yra tokie patys kaip Jūsų).</w:t>
      </w:r>
    </w:p>
    <w:p w:rsidR="00A86362" w:rsidRPr="00EB1858" w:rsidRDefault="00A86362" w:rsidP="00A86362">
      <w:pPr>
        <w:numPr>
          <w:ilvl w:val="0"/>
          <w:numId w:val="4"/>
        </w:numPr>
        <w:tabs>
          <w:tab w:val="left" w:pos="567"/>
        </w:tabs>
        <w:ind w:left="567" w:hanging="567"/>
        <w:rPr>
          <w:szCs w:val="24"/>
        </w:rPr>
      </w:pPr>
      <w:r w:rsidRPr="00EB1858">
        <w:rPr>
          <w:noProof/>
          <w:szCs w:val="24"/>
        </w:rPr>
        <w:t>Jeigu pasireiškė šalutinis poveikis (net jeigu jis šiame lapelyje nenurodytas), kreipkitės į gydytoją arba vaistininką. Žr. 4</w:t>
      </w:r>
      <w:r>
        <w:rPr>
          <w:noProof/>
          <w:szCs w:val="24"/>
        </w:rPr>
        <w:t> </w:t>
      </w:r>
      <w:r w:rsidRPr="00EB1858">
        <w:rPr>
          <w:noProof/>
          <w:szCs w:val="24"/>
        </w:rPr>
        <w:t>skyrių.</w:t>
      </w:r>
    </w:p>
    <w:p w:rsidR="00A86362" w:rsidRPr="00EB1858" w:rsidRDefault="00A86362" w:rsidP="00A86362">
      <w:pPr>
        <w:rPr>
          <w:rFonts w:eastAsia="Times New Roman"/>
          <w:noProof/>
        </w:rPr>
      </w:pPr>
    </w:p>
    <w:p w:rsidR="00A86362" w:rsidRPr="00EB1858" w:rsidRDefault="00A86362" w:rsidP="00A86362">
      <w:pPr>
        <w:rPr>
          <w:b/>
        </w:rPr>
      </w:pPr>
      <w:r w:rsidRPr="00EB1858">
        <w:rPr>
          <w:b/>
        </w:rPr>
        <w:t>Apie ką rašoma šiame lapelyje?</w:t>
      </w:r>
    </w:p>
    <w:p w:rsidR="00A86362" w:rsidRPr="00EB1858" w:rsidRDefault="00A86362" w:rsidP="00A86362"/>
    <w:p w:rsidR="00A86362" w:rsidRPr="00EB1858" w:rsidRDefault="00A86362" w:rsidP="00A86362">
      <w:pPr>
        <w:tabs>
          <w:tab w:val="left" w:pos="720"/>
        </w:tabs>
        <w:rPr>
          <w:rFonts w:eastAsia="Times New Roman"/>
          <w:noProof/>
        </w:rPr>
      </w:pPr>
      <w:r w:rsidRPr="00EB1858">
        <w:rPr>
          <w:rFonts w:eastAsia="Times New Roman"/>
          <w:noProof/>
        </w:rPr>
        <w:t>1.</w:t>
      </w:r>
      <w:r w:rsidRPr="00EB1858">
        <w:rPr>
          <w:rFonts w:eastAsia="Times New Roman"/>
          <w:noProof/>
        </w:rPr>
        <w:tab/>
        <w:t>Kas yra IBUPROFEN INTELI ir kam jis vartojamas</w:t>
      </w:r>
    </w:p>
    <w:p w:rsidR="00A86362" w:rsidRPr="00EB1858" w:rsidRDefault="00A86362" w:rsidP="00A86362">
      <w:pPr>
        <w:tabs>
          <w:tab w:val="left" w:pos="720"/>
        </w:tabs>
        <w:rPr>
          <w:rFonts w:eastAsia="Times New Roman"/>
          <w:noProof/>
        </w:rPr>
      </w:pPr>
      <w:r w:rsidRPr="00EB1858">
        <w:rPr>
          <w:rFonts w:eastAsia="Times New Roman"/>
          <w:noProof/>
        </w:rPr>
        <w:t>2.</w:t>
      </w:r>
      <w:r w:rsidRPr="00EB1858">
        <w:rPr>
          <w:rFonts w:eastAsia="Times New Roman"/>
          <w:noProof/>
        </w:rPr>
        <w:tab/>
        <w:t xml:space="preserve">Kas žinotina prieš vartojant IBUPROFEN INTELI </w:t>
      </w:r>
    </w:p>
    <w:p w:rsidR="00A86362" w:rsidRPr="00EB1858" w:rsidRDefault="00A86362" w:rsidP="00A86362">
      <w:pPr>
        <w:tabs>
          <w:tab w:val="left" w:pos="720"/>
        </w:tabs>
        <w:rPr>
          <w:rFonts w:eastAsia="Times New Roman"/>
          <w:noProof/>
        </w:rPr>
      </w:pPr>
      <w:r w:rsidRPr="00EB1858">
        <w:rPr>
          <w:rFonts w:eastAsia="Times New Roman"/>
          <w:noProof/>
        </w:rPr>
        <w:t>3.</w:t>
      </w:r>
      <w:r w:rsidRPr="00EB1858">
        <w:rPr>
          <w:rFonts w:eastAsia="Times New Roman"/>
          <w:noProof/>
        </w:rPr>
        <w:tab/>
        <w:t xml:space="preserve">Kaip vartoti IBUPROFEN INTELI </w:t>
      </w:r>
    </w:p>
    <w:p w:rsidR="00A86362" w:rsidRPr="00EB1858" w:rsidRDefault="00A86362" w:rsidP="00A86362">
      <w:pPr>
        <w:tabs>
          <w:tab w:val="left" w:pos="720"/>
        </w:tabs>
        <w:rPr>
          <w:rFonts w:eastAsia="Times New Roman"/>
          <w:noProof/>
        </w:rPr>
      </w:pPr>
      <w:r w:rsidRPr="00EB1858">
        <w:rPr>
          <w:rFonts w:eastAsia="Times New Roman"/>
          <w:noProof/>
        </w:rPr>
        <w:t>4.</w:t>
      </w:r>
      <w:r w:rsidRPr="00EB1858">
        <w:rPr>
          <w:rFonts w:eastAsia="Times New Roman"/>
          <w:noProof/>
        </w:rPr>
        <w:tab/>
        <w:t>Galimas šalutinis poveikis</w:t>
      </w:r>
    </w:p>
    <w:p w:rsidR="00A86362" w:rsidRPr="00EB1858" w:rsidRDefault="00A86362" w:rsidP="00A86362">
      <w:pPr>
        <w:tabs>
          <w:tab w:val="left" w:pos="720"/>
        </w:tabs>
        <w:rPr>
          <w:rFonts w:eastAsia="Times New Roman"/>
          <w:noProof/>
        </w:rPr>
      </w:pPr>
      <w:r w:rsidRPr="00EB1858">
        <w:rPr>
          <w:rFonts w:eastAsia="Times New Roman"/>
          <w:noProof/>
        </w:rPr>
        <w:t>5.</w:t>
      </w:r>
      <w:r w:rsidRPr="00EB1858">
        <w:rPr>
          <w:rFonts w:eastAsia="Times New Roman"/>
          <w:noProof/>
        </w:rPr>
        <w:tab/>
        <w:t xml:space="preserve">Kaip laikyti IBUPROFEN INTELI </w:t>
      </w:r>
    </w:p>
    <w:p w:rsidR="00A86362" w:rsidRPr="00EB1858" w:rsidRDefault="00A86362" w:rsidP="00A86362">
      <w:pPr>
        <w:tabs>
          <w:tab w:val="left" w:pos="720"/>
        </w:tabs>
        <w:rPr>
          <w:rFonts w:eastAsia="Times New Roman"/>
          <w:noProof/>
        </w:rPr>
      </w:pPr>
      <w:r w:rsidRPr="00EB1858">
        <w:rPr>
          <w:rFonts w:eastAsia="Times New Roman"/>
          <w:noProof/>
        </w:rPr>
        <w:t>6.</w:t>
      </w:r>
      <w:r w:rsidRPr="00EB1858">
        <w:rPr>
          <w:rFonts w:eastAsia="Times New Roman"/>
          <w:noProof/>
        </w:rPr>
        <w:tab/>
        <w:t>Pakuotės turinys ir kita informacija</w:t>
      </w:r>
    </w:p>
    <w:p w:rsidR="00A86362" w:rsidRPr="00EB1858" w:rsidRDefault="00A86362" w:rsidP="00A86362">
      <w:pPr>
        <w:rPr>
          <w:rFonts w:eastAsia="Times New Roman"/>
          <w:noProof/>
        </w:rPr>
      </w:pPr>
    </w:p>
    <w:p w:rsidR="00A86362" w:rsidRPr="00EB1858" w:rsidRDefault="00A86362" w:rsidP="00A86362">
      <w:pPr>
        <w:rPr>
          <w:rFonts w:eastAsia="Times New Roman"/>
          <w:noProof/>
        </w:rPr>
      </w:pPr>
    </w:p>
    <w:p w:rsidR="00A86362" w:rsidRPr="00EB1858" w:rsidRDefault="00A86362" w:rsidP="00A86362">
      <w:pPr>
        <w:keepNext/>
        <w:tabs>
          <w:tab w:val="left" w:pos="567"/>
        </w:tabs>
        <w:ind w:left="567" w:hanging="567"/>
        <w:outlineLvl w:val="1"/>
        <w:rPr>
          <w:rFonts w:eastAsia="Times New Roman"/>
          <w:noProof/>
        </w:rPr>
      </w:pPr>
      <w:r w:rsidRPr="00EB1858">
        <w:rPr>
          <w:rFonts w:eastAsia="Times New Roman"/>
          <w:b/>
        </w:rPr>
        <w:t>1.</w:t>
      </w:r>
      <w:r w:rsidRPr="00EB1858">
        <w:rPr>
          <w:rFonts w:eastAsia="Times New Roman"/>
          <w:b/>
        </w:rPr>
        <w:tab/>
      </w:r>
      <w:r w:rsidRPr="00EB1858">
        <w:rPr>
          <w:b/>
        </w:rPr>
        <w:t>Kas yra IBUPROFEN INTELI ir kam jis vartojamas</w:t>
      </w:r>
    </w:p>
    <w:p w:rsidR="00A86362" w:rsidRPr="00EB1858" w:rsidRDefault="00A86362" w:rsidP="00A86362">
      <w:pPr>
        <w:rPr>
          <w:rFonts w:eastAsia="Times New Roman"/>
          <w:noProof/>
        </w:rPr>
      </w:pPr>
    </w:p>
    <w:p w:rsidR="00A86362" w:rsidRPr="00EB1858" w:rsidRDefault="00A86362" w:rsidP="00A86362">
      <w:pPr>
        <w:rPr>
          <w:rFonts w:eastAsia="Times New Roman"/>
          <w:noProof/>
        </w:rPr>
      </w:pPr>
      <w:r w:rsidRPr="00EB1858">
        <w:rPr>
          <w:rFonts w:eastAsia="Times New Roman"/>
          <w:noProof/>
        </w:rPr>
        <w:t>IBUPROFEN INTELI veiklioji medžiaga ibuprofenas priklauso nesteroidinių vaistų nuo uždegimo grupei (NVNU).</w:t>
      </w:r>
    </w:p>
    <w:p w:rsidR="00A86362" w:rsidRPr="00EB1858" w:rsidRDefault="00A86362" w:rsidP="00A86362">
      <w:pPr>
        <w:rPr>
          <w:rFonts w:eastAsia="Times New Roman"/>
          <w:noProof/>
        </w:rPr>
      </w:pPr>
      <w:r w:rsidRPr="00EB1858">
        <w:rPr>
          <w:rFonts w:eastAsia="Times New Roman"/>
          <w:noProof/>
        </w:rPr>
        <w:t>Šis vaistas gali būti vartojamas:</w:t>
      </w:r>
    </w:p>
    <w:p w:rsidR="00A86362" w:rsidRPr="00EB1858" w:rsidRDefault="00A86362" w:rsidP="00A86362">
      <w:pPr>
        <w:numPr>
          <w:ilvl w:val="0"/>
          <w:numId w:val="1"/>
        </w:numPr>
        <w:tabs>
          <w:tab w:val="clear" w:pos="720"/>
          <w:tab w:val="left" w:pos="567"/>
        </w:tabs>
        <w:suppressAutoHyphens/>
        <w:ind w:left="567" w:hanging="567"/>
        <w:rPr>
          <w:rFonts w:eastAsia="Times New Roman"/>
          <w:noProof/>
        </w:rPr>
      </w:pPr>
      <w:r w:rsidRPr="00EB1858">
        <w:rPr>
          <w:rFonts w:eastAsia="Times New Roman"/>
          <w:noProof/>
        </w:rPr>
        <w:t>malšinti silpnam ar vidutinio stiprumo skausmui;</w:t>
      </w:r>
    </w:p>
    <w:p w:rsidR="00A86362" w:rsidRPr="00EB1858" w:rsidRDefault="00A86362" w:rsidP="00A86362">
      <w:pPr>
        <w:numPr>
          <w:ilvl w:val="0"/>
          <w:numId w:val="1"/>
        </w:numPr>
        <w:tabs>
          <w:tab w:val="clear" w:pos="720"/>
          <w:tab w:val="left" w:pos="567"/>
        </w:tabs>
        <w:suppressAutoHyphens/>
        <w:ind w:left="567" w:hanging="567"/>
        <w:rPr>
          <w:rFonts w:eastAsia="Times New Roman"/>
          <w:noProof/>
        </w:rPr>
      </w:pPr>
      <w:r w:rsidRPr="00EB1858">
        <w:rPr>
          <w:rFonts w:eastAsia="Times New Roman"/>
          <w:noProof/>
        </w:rPr>
        <w:t>karščiavimui gydyti;</w:t>
      </w:r>
    </w:p>
    <w:p w:rsidR="00A86362" w:rsidRPr="00EB1858" w:rsidRDefault="00A86362" w:rsidP="00A86362">
      <w:pPr>
        <w:numPr>
          <w:ilvl w:val="0"/>
          <w:numId w:val="1"/>
        </w:numPr>
        <w:tabs>
          <w:tab w:val="clear" w:pos="720"/>
          <w:tab w:val="left" w:pos="567"/>
        </w:tabs>
        <w:suppressAutoHyphens/>
        <w:ind w:left="567" w:hanging="567"/>
        <w:rPr>
          <w:rFonts w:eastAsia="Times New Roman"/>
          <w:noProof/>
        </w:rPr>
      </w:pPr>
      <w:r w:rsidRPr="00EB1858">
        <w:rPr>
          <w:rFonts w:eastAsia="Times New Roman"/>
          <w:noProof/>
        </w:rPr>
        <w:t>mažinti jaunatvinio reumatoidinio artrito simptomus.</w:t>
      </w:r>
    </w:p>
    <w:p w:rsidR="00A86362" w:rsidRPr="00EB1858" w:rsidRDefault="00A86362" w:rsidP="00A86362">
      <w:pPr>
        <w:suppressAutoHyphens/>
        <w:rPr>
          <w:rFonts w:eastAsia="Times New Roman"/>
          <w:noProof/>
        </w:rPr>
      </w:pPr>
    </w:p>
    <w:p w:rsidR="00A86362" w:rsidRPr="00EB1858" w:rsidRDefault="00A86362" w:rsidP="00A86362">
      <w:pPr>
        <w:tabs>
          <w:tab w:val="left" w:pos="567"/>
        </w:tabs>
        <w:rPr>
          <w:rFonts w:eastAsia="Times New Roman"/>
        </w:rPr>
      </w:pPr>
      <w:r w:rsidRPr="00EB1858">
        <w:rPr>
          <w:rFonts w:eastAsia="Times New Roman"/>
        </w:rPr>
        <w:t>Vaistas skirtas vaikams nuo 6</w:t>
      </w:r>
      <w:r>
        <w:rPr>
          <w:rFonts w:eastAsia="Times New Roman"/>
        </w:rPr>
        <w:t> </w:t>
      </w:r>
      <w:r w:rsidRPr="00EB1858">
        <w:rPr>
          <w:rFonts w:eastAsia="Times New Roman"/>
        </w:rPr>
        <w:t>mėnesių iki 12</w:t>
      </w:r>
      <w:r>
        <w:rPr>
          <w:rFonts w:eastAsia="Times New Roman"/>
        </w:rPr>
        <w:t> </w:t>
      </w:r>
      <w:r w:rsidRPr="00EB1858">
        <w:rPr>
          <w:rFonts w:eastAsia="Times New Roman"/>
        </w:rPr>
        <w:t>metų amžiaus.</w:t>
      </w:r>
    </w:p>
    <w:p w:rsidR="00A86362" w:rsidRPr="00EB1858" w:rsidRDefault="00A86362" w:rsidP="00A86362">
      <w:pPr>
        <w:suppressAutoHyphens/>
        <w:rPr>
          <w:rFonts w:eastAsia="Times New Roman"/>
          <w:noProof/>
        </w:rPr>
      </w:pPr>
    </w:p>
    <w:p w:rsidR="00A86362" w:rsidRPr="00EB1858" w:rsidRDefault="00A86362" w:rsidP="00A86362">
      <w:pPr>
        <w:rPr>
          <w:rFonts w:eastAsia="Times New Roman"/>
          <w:noProof/>
        </w:rPr>
      </w:pPr>
    </w:p>
    <w:p w:rsidR="00A86362" w:rsidRPr="00EB1858" w:rsidRDefault="00A86362" w:rsidP="00A86362">
      <w:pPr>
        <w:keepNext/>
        <w:tabs>
          <w:tab w:val="left" w:pos="567"/>
        </w:tabs>
        <w:ind w:left="567" w:hanging="567"/>
        <w:outlineLvl w:val="1"/>
        <w:rPr>
          <w:rFonts w:eastAsia="Times New Roman"/>
          <w:b/>
          <w:i/>
          <w:iCs/>
        </w:rPr>
      </w:pPr>
      <w:r w:rsidRPr="00EB1858">
        <w:rPr>
          <w:rFonts w:eastAsia="Times New Roman"/>
          <w:b/>
        </w:rPr>
        <w:t>2.</w:t>
      </w:r>
      <w:r w:rsidRPr="00EB1858">
        <w:rPr>
          <w:rFonts w:eastAsia="Times New Roman"/>
          <w:b/>
        </w:rPr>
        <w:tab/>
        <w:t>Kas žinotina prieš vartojant IBUPROFEN INTELI</w:t>
      </w:r>
    </w:p>
    <w:p w:rsidR="00A86362" w:rsidRPr="00EB1858" w:rsidRDefault="00A86362" w:rsidP="00A86362">
      <w:pPr>
        <w:rPr>
          <w:rFonts w:eastAsia="Times New Roman"/>
          <w:noProof/>
        </w:rPr>
      </w:pPr>
    </w:p>
    <w:p w:rsidR="00A86362" w:rsidRPr="00EB1858" w:rsidRDefault="00A86362" w:rsidP="00A86362">
      <w:pPr>
        <w:tabs>
          <w:tab w:val="left" w:pos="390"/>
        </w:tabs>
        <w:rPr>
          <w:rFonts w:eastAsia="Times New Roman"/>
          <w:noProof/>
        </w:rPr>
      </w:pPr>
      <w:r w:rsidRPr="00EB1858">
        <w:rPr>
          <w:rFonts w:eastAsia="Times New Roman"/>
          <w:noProof/>
        </w:rPr>
        <w:t>Svarbu, kad visada vartotumėte mažiausią veiksmingą dozę ir kiek galima trumpiau, bet pakankamai simptomams kontroliuoti.</w:t>
      </w:r>
    </w:p>
    <w:p w:rsidR="00A86362" w:rsidRPr="00EB1858" w:rsidRDefault="00A86362" w:rsidP="00A86362">
      <w:pPr>
        <w:tabs>
          <w:tab w:val="left" w:pos="390"/>
        </w:tabs>
        <w:rPr>
          <w:rFonts w:eastAsia="Times New Roman"/>
          <w:noProof/>
        </w:rPr>
      </w:pPr>
    </w:p>
    <w:p w:rsidR="00A86362" w:rsidRPr="00EB1858" w:rsidRDefault="00A86362" w:rsidP="00A86362">
      <w:pPr>
        <w:tabs>
          <w:tab w:val="left" w:pos="390"/>
        </w:tabs>
        <w:rPr>
          <w:rFonts w:eastAsia="mesNewRomanPS-BoldMT" w:cs="mesNewRomanPS-BoldMT"/>
          <w:b/>
          <w:bCs/>
          <w:noProof/>
          <w:color w:val="000000"/>
        </w:rPr>
      </w:pPr>
      <w:r w:rsidRPr="00EB1858">
        <w:rPr>
          <w:rFonts w:eastAsia="Times New Roman"/>
          <w:b/>
          <w:noProof/>
        </w:rPr>
        <w:t>IBUPROFEN INTELI</w:t>
      </w:r>
      <w:r w:rsidRPr="00EB1858">
        <w:rPr>
          <w:rFonts w:eastAsia="mesNewRomanPS-BoldMT" w:cs="mesNewRomanPS-BoldMT"/>
          <w:b/>
          <w:bCs/>
          <w:noProof/>
          <w:color w:val="000000"/>
        </w:rPr>
        <w:t xml:space="preserve"> vartoti </w:t>
      </w:r>
      <w:r>
        <w:rPr>
          <w:rFonts w:eastAsia="mesNewRomanPS-BoldMT" w:cs="mesNewRomanPS-BoldMT"/>
          <w:b/>
          <w:bCs/>
          <w:noProof/>
          <w:color w:val="000000"/>
        </w:rPr>
        <w:t>draudžiama</w:t>
      </w:r>
      <w:r w:rsidRPr="00EB1858">
        <w:rPr>
          <w:rFonts w:eastAsia="mesNewRomanPS-BoldMT" w:cs="mesNewRomanPS-BoldMT"/>
          <w:b/>
          <w:bCs/>
          <w:noProof/>
          <w:color w:val="000000"/>
        </w:rPr>
        <w:t>:</w:t>
      </w:r>
    </w:p>
    <w:p w:rsidR="00A86362" w:rsidRPr="00EB1858" w:rsidRDefault="00A86362" w:rsidP="00A86362">
      <w:pPr>
        <w:numPr>
          <w:ilvl w:val="0"/>
          <w:numId w:val="1"/>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yra alergija ibuprofenui, kitiems nesteroidiniams vaistams nuo uždegimo arba bet kuriai pagalbinei šio vaisto medžiagai (jos išvardytos 6</w:t>
      </w:r>
      <w:r>
        <w:rPr>
          <w:rFonts w:eastAsia="mesNewRomanPSMT" w:cs="mesNewRomanPSMT"/>
          <w:noProof/>
          <w:color w:val="000000"/>
        </w:rPr>
        <w:t> </w:t>
      </w:r>
      <w:r w:rsidRPr="00EB1858">
        <w:rPr>
          <w:rFonts w:eastAsia="mesNewRomanPSMT" w:cs="mesNewRomanPSMT"/>
          <w:noProof/>
          <w:color w:val="000000"/>
        </w:rPr>
        <w:t>skyriuje);</w:t>
      </w:r>
    </w:p>
    <w:p w:rsidR="00A86362" w:rsidRPr="00EB1858" w:rsidRDefault="00A86362" w:rsidP="00A86362">
      <w:pPr>
        <w:numPr>
          <w:ilvl w:val="0"/>
          <w:numId w:val="1"/>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pavartojus aspirino ar kitokių nesteroidinių vaistų nuo uždegimo, buvo atsiradęs švokštimas, sloga, dilgėlinės bėrimas arba angioneurozinė edema;</w:t>
      </w:r>
    </w:p>
    <w:p w:rsidR="00A86362" w:rsidRPr="00EB1858" w:rsidRDefault="00A86362" w:rsidP="00A86362">
      <w:pPr>
        <w:numPr>
          <w:ilvl w:val="0"/>
          <w:numId w:val="1"/>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sergate arba kada nors anksčiau sirgote skrandžio opa, buvo jos perforacija arba kraujavimas iš opos;</w:t>
      </w:r>
    </w:p>
    <w:p w:rsidR="00A86362" w:rsidRPr="00EB1858" w:rsidRDefault="00A86362" w:rsidP="00A86362">
      <w:pPr>
        <w:numPr>
          <w:ilvl w:val="0"/>
          <w:numId w:val="1"/>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yra sunkus kepenų ar inkstų veiklos sutrikimas;</w:t>
      </w:r>
    </w:p>
    <w:p w:rsidR="00A86362" w:rsidRPr="00EB1858" w:rsidRDefault="00A86362" w:rsidP="00A86362">
      <w:pPr>
        <w:numPr>
          <w:ilvl w:val="0"/>
          <w:numId w:val="1"/>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kada nors buvo kraujo krešėjimo sutrikimų;</w:t>
      </w:r>
    </w:p>
    <w:p w:rsidR="00A86362" w:rsidRPr="00EB1858" w:rsidRDefault="00A86362" w:rsidP="00A86362">
      <w:pPr>
        <w:numPr>
          <w:ilvl w:val="0"/>
          <w:numId w:val="1"/>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labai sutrikusi širdies veikla;</w:t>
      </w:r>
    </w:p>
    <w:p w:rsidR="00A86362" w:rsidRPr="00EB1858" w:rsidRDefault="00A86362" w:rsidP="00A86362">
      <w:pPr>
        <w:numPr>
          <w:ilvl w:val="0"/>
          <w:numId w:val="1"/>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yra paskutinieji trys nėštumo mėnesiai.</w:t>
      </w:r>
    </w:p>
    <w:p w:rsidR="00A86362" w:rsidRPr="00EB1858" w:rsidRDefault="00A86362" w:rsidP="00A86362">
      <w:pPr>
        <w:tabs>
          <w:tab w:val="left" w:pos="540"/>
        </w:tabs>
        <w:ind w:right="174"/>
        <w:jc w:val="both"/>
        <w:rPr>
          <w:rFonts w:eastAsia="Times New Roman"/>
        </w:rPr>
      </w:pPr>
    </w:p>
    <w:p w:rsidR="00A86362" w:rsidRPr="00EB1858" w:rsidRDefault="00A86362" w:rsidP="00A86362">
      <w:pPr>
        <w:keepNext/>
        <w:keepLines/>
        <w:spacing w:line="220" w:lineRule="exact"/>
        <w:rPr>
          <w:rFonts w:eastAsia="Times New Roman"/>
          <w:b/>
          <w:bCs/>
        </w:rPr>
      </w:pPr>
      <w:r w:rsidRPr="00EB1858">
        <w:rPr>
          <w:rFonts w:eastAsia="Times New Roman"/>
          <w:b/>
          <w:bCs/>
        </w:rPr>
        <w:lastRenderedPageBreak/>
        <w:t>Įspėjimai ir atsargumo priemonės</w:t>
      </w:r>
    </w:p>
    <w:p w:rsidR="00A86362" w:rsidRPr="00EB1858" w:rsidRDefault="00A86362" w:rsidP="00A86362">
      <w:pPr>
        <w:keepNext/>
        <w:keepLines/>
        <w:spacing w:line="220" w:lineRule="exact"/>
        <w:rPr>
          <w:rFonts w:eastAsia="Times New Roman"/>
          <w:noProof/>
          <w:snapToGrid w:val="0"/>
          <w:szCs w:val="24"/>
        </w:rPr>
      </w:pPr>
    </w:p>
    <w:p w:rsidR="00A86362" w:rsidRDefault="00A86362" w:rsidP="00A86362">
      <w:pPr>
        <w:keepNext/>
        <w:keepLines/>
        <w:spacing w:line="220" w:lineRule="exact"/>
        <w:rPr>
          <w:rFonts w:eastAsia="Times New Roman"/>
          <w:noProof/>
          <w:snapToGrid w:val="0"/>
          <w:szCs w:val="24"/>
        </w:rPr>
      </w:pPr>
      <w:r w:rsidRPr="00EB1858">
        <w:rPr>
          <w:rFonts w:eastAsia="Times New Roman"/>
          <w:noProof/>
          <w:snapToGrid w:val="0"/>
          <w:szCs w:val="24"/>
        </w:rPr>
        <w:t>Pasitarkite su gydytoju arba vaistininku, prieš pradėdami vartoti IBUPROFEN INTELI:</w:t>
      </w:r>
    </w:p>
    <w:p w:rsidR="00A86362" w:rsidRDefault="00A86362" w:rsidP="00A86362">
      <w:pPr>
        <w:keepNext/>
        <w:keepLines/>
        <w:numPr>
          <w:ilvl w:val="0"/>
          <w:numId w:val="5"/>
        </w:numPr>
        <w:ind w:left="567" w:hanging="567"/>
      </w:pPr>
      <w:r>
        <w:t>jeigu sergate infekcine liga – žr. poskyrį su antrašte „Infekcijos“ toliau;</w:t>
      </w:r>
    </w:p>
    <w:p w:rsidR="00A86362" w:rsidRPr="00EB1858" w:rsidRDefault="00A86362" w:rsidP="00A86362">
      <w:pPr>
        <w:keepNext/>
        <w:keepLines/>
        <w:numPr>
          <w:ilvl w:val="0"/>
          <w:numId w:val="1"/>
        </w:numPr>
        <w:tabs>
          <w:tab w:val="left" w:pos="567"/>
        </w:tabs>
        <w:suppressAutoHyphens/>
        <w:ind w:left="567" w:hanging="567"/>
        <w:rPr>
          <w:rFonts w:eastAsia="Times New Roman"/>
          <w:noProof/>
        </w:rPr>
      </w:pPr>
      <w:r w:rsidRPr="00EB1858">
        <w:rPr>
          <w:rFonts w:eastAsia="Times New Roman"/>
          <w:noProof/>
        </w:rPr>
        <w:t>jeigu sergate inkstų, kepenų ar širdies ligomis;</w:t>
      </w:r>
    </w:p>
    <w:p w:rsidR="00A86362" w:rsidRPr="00EB1858" w:rsidRDefault="00A86362" w:rsidP="00A86362">
      <w:pPr>
        <w:keepNext/>
        <w:keepLines/>
        <w:numPr>
          <w:ilvl w:val="0"/>
          <w:numId w:val="1"/>
        </w:numPr>
        <w:tabs>
          <w:tab w:val="left" w:pos="567"/>
        </w:tabs>
        <w:suppressAutoHyphens/>
        <w:ind w:left="567" w:hanging="567"/>
        <w:rPr>
          <w:rFonts w:eastAsia="Times New Roman"/>
          <w:noProof/>
        </w:rPr>
      </w:pPr>
      <w:r w:rsidRPr="00EB1858">
        <w:rPr>
          <w:rFonts w:eastAsia="Times New Roman"/>
          <w:noProof/>
        </w:rPr>
        <w:t>jeigu turite skrandžio sutrikimų ar sergate kitomis virškinimo trakto ligomis. Galite pajausti pilvo skausmą ar kitus neįprastus pilvo simptomus, apie kuriuos būtina pranešti gydytojui;</w:t>
      </w:r>
    </w:p>
    <w:p w:rsidR="00A86362" w:rsidRPr="00EB1858" w:rsidRDefault="00A86362" w:rsidP="00A86362">
      <w:pPr>
        <w:numPr>
          <w:ilvl w:val="0"/>
          <w:numId w:val="1"/>
        </w:numPr>
        <w:tabs>
          <w:tab w:val="left" w:pos="567"/>
        </w:tabs>
        <w:suppressAutoHyphens/>
        <w:ind w:left="567" w:hanging="567"/>
        <w:rPr>
          <w:rFonts w:eastAsia="Times New Roman"/>
          <w:noProof/>
        </w:rPr>
      </w:pPr>
      <w:r w:rsidRPr="00EB1858">
        <w:rPr>
          <w:rFonts w:eastAsia="Times New Roman"/>
          <w:noProof/>
        </w:rPr>
        <w:t>jeigu turite aukštą kraujo spaudimą, Jums nustatytas</w:t>
      </w:r>
      <w:r w:rsidRPr="00EB1858">
        <w:rPr>
          <w:rFonts w:eastAsia="mesNewRomanPSMT"/>
        </w:rPr>
        <w:t xml:space="preserve"> stazinis širdies nepakankamumas, diagnozuota išeminė širdies liga, periferinių arterijų liga ir (arba) galvos smegenų kraujagyslių liga, cukrinis diabetas</w:t>
      </w:r>
      <w:r w:rsidRPr="00EB1858">
        <w:rPr>
          <w:rFonts w:eastAsia="Times New Roman"/>
          <w:noProof/>
        </w:rPr>
        <w:t>;</w:t>
      </w:r>
    </w:p>
    <w:p w:rsidR="00A86362" w:rsidRPr="00EB1858" w:rsidRDefault="00A86362" w:rsidP="00A86362">
      <w:pPr>
        <w:numPr>
          <w:ilvl w:val="0"/>
          <w:numId w:val="1"/>
        </w:numPr>
        <w:tabs>
          <w:tab w:val="left" w:pos="567"/>
        </w:tabs>
        <w:suppressAutoHyphens/>
        <w:ind w:left="567" w:hanging="567"/>
        <w:rPr>
          <w:rFonts w:eastAsia="Times New Roman"/>
          <w:noProof/>
        </w:rPr>
      </w:pPr>
      <w:r w:rsidRPr="00EB1858">
        <w:rPr>
          <w:rFonts w:eastAsia="Times New Roman"/>
          <w:noProof/>
        </w:rPr>
        <w:t>jeigu sergate ar anksčiau sirgote astma;</w:t>
      </w:r>
    </w:p>
    <w:p w:rsidR="00A86362" w:rsidRPr="00EB1858" w:rsidRDefault="00A86362" w:rsidP="00A86362">
      <w:pPr>
        <w:numPr>
          <w:ilvl w:val="0"/>
          <w:numId w:val="1"/>
        </w:numPr>
        <w:tabs>
          <w:tab w:val="left" w:pos="567"/>
        </w:tabs>
        <w:suppressAutoHyphens/>
        <w:ind w:left="567" w:hanging="567"/>
        <w:rPr>
          <w:rFonts w:eastAsia="Times New Roman"/>
          <w:noProof/>
        </w:rPr>
      </w:pPr>
      <w:r w:rsidRPr="00EB1858">
        <w:rPr>
          <w:rFonts w:eastAsia="Times New Roman"/>
          <w:noProof/>
        </w:rPr>
        <w:t>jeigu esate senyvo amžiaus arba turėjote opą, tuomet vartojant didesnes ibuprofeno dozes ir ilgesnį laiko tarpą, didesnė kraujavimo iš viršinamojo trakto, opos atsiradimo ir jos perforacijos rizika. Šiuo atveju gyd</w:t>
      </w:r>
      <w:r w:rsidRPr="00EB1858">
        <w:rPr>
          <w:rFonts w:eastAsia="Times New Roman"/>
          <w:noProof/>
          <w:color w:val="000000"/>
        </w:rPr>
        <w:t>ytojas turėtų paskirti PSI (protonų</w:t>
      </w:r>
      <w:r w:rsidRPr="00EB1858">
        <w:rPr>
          <w:rFonts w:eastAsia="Times New Roman"/>
          <w:noProof/>
        </w:rPr>
        <w:t xml:space="preserve"> siurblio inhibitorių grupės vaisto, pvz., omeprazolio); </w:t>
      </w:r>
    </w:p>
    <w:p w:rsidR="00A86362" w:rsidRPr="00EB1858" w:rsidRDefault="00A86362" w:rsidP="00A86362">
      <w:pPr>
        <w:numPr>
          <w:ilvl w:val="0"/>
          <w:numId w:val="1"/>
        </w:numPr>
        <w:tabs>
          <w:tab w:val="clear" w:pos="720"/>
          <w:tab w:val="left" w:pos="567"/>
        </w:tabs>
        <w:suppressAutoHyphens/>
        <w:ind w:left="567" w:hanging="567"/>
        <w:rPr>
          <w:rFonts w:eastAsia="Times New Roman"/>
          <w:noProof/>
          <w:color w:val="000000"/>
        </w:rPr>
      </w:pPr>
      <w:r w:rsidRPr="00EB1858">
        <w:rPr>
          <w:rFonts w:eastAsia="Times New Roman"/>
          <w:noProof/>
          <w:color w:val="000000"/>
        </w:rPr>
        <w:t>jeigu vartojate kraują skystinančių vaistų (geriamųjų antikoaguliantų, tokių kaip varfarinas, aspirino), kortikosteroidų ar antidepresantų;</w:t>
      </w:r>
    </w:p>
    <w:p w:rsidR="00A86362" w:rsidRPr="00EB1858" w:rsidRDefault="00A86362" w:rsidP="00A86362">
      <w:pPr>
        <w:numPr>
          <w:ilvl w:val="0"/>
          <w:numId w:val="1"/>
        </w:numPr>
        <w:tabs>
          <w:tab w:val="clear" w:pos="720"/>
          <w:tab w:val="left" w:pos="567"/>
        </w:tabs>
        <w:suppressAutoHyphens/>
        <w:ind w:hanging="720"/>
        <w:rPr>
          <w:rFonts w:eastAsia="Times New Roman"/>
          <w:noProof/>
          <w:color w:val="000000"/>
        </w:rPr>
      </w:pPr>
      <w:r w:rsidRPr="00EB1858">
        <w:rPr>
          <w:rFonts w:eastAsia="Times New Roman"/>
          <w:noProof/>
          <w:color w:val="000000"/>
        </w:rPr>
        <w:t>jeigu sergate opiniu kolitu ar Krono liga, nes šios ligos gali pasunkėti.</w:t>
      </w:r>
    </w:p>
    <w:p w:rsidR="00A86362" w:rsidRPr="00EB1858" w:rsidRDefault="00A86362" w:rsidP="00A86362">
      <w:pPr>
        <w:tabs>
          <w:tab w:val="left" w:pos="720"/>
        </w:tabs>
        <w:rPr>
          <w:rFonts w:eastAsia="Times New Roman"/>
          <w:noProof/>
          <w:color w:val="000000"/>
        </w:rPr>
      </w:pPr>
    </w:p>
    <w:p w:rsidR="00A86362" w:rsidRPr="00BB1262" w:rsidRDefault="00A86362" w:rsidP="00A86362">
      <w:pPr>
        <w:tabs>
          <w:tab w:val="left" w:pos="720"/>
        </w:tabs>
        <w:rPr>
          <w:i/>
          <w:color w:val="000000"/>
        </w:rPr>
      </w:pPr>
      <w:r w:rsidRPr="00BB1262">
        <w:rPr>
          <w:i/>
          <w:color w:val="000000"/>
        </w:rPr>
        <w:t>Širdies ir kraujagyslių sistema</w:t>
      </w:r>
    </w:p>
    <w:p w:rsidR="00A86362" w:rsidRPr="00EB1858" w:rsidRDefault="00A86362" w:rsidP="00A86362">
      <w:r w:rsidRPr="00EB1858">
        <w:t>Tokie vaistai, kaip IBUPROFEN INTELI, gali būti susiję su nedideliu širdies priepuolio („miokardo infarkto“) ar insulto pavojaus padidėjimu. Bet koks pavojus yra labiau tikėtinas ilgą laiką vartojant vaistą didelėmis dozėmis. Neviršykite rekomenduotos dozės ar gydymo laiko.</w:t>
      </w:r>
    </w:p>
    <w:p w:rsidR="00A86362" w:rsidRPr="00EB1858" w:rsidRDefault="00A86362" w:rsidP="00A86362">
      <w:r w:rsidRPr="00EB1858">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A86362" w:rsidRPr="00BB1262" w:rsidRDefault="00A86362" w:rsidP="00A86362"/>
    <w:p w:rsidR="00A86362" w:rsidRDefault="00A86362" w:rsidP="00A86362">
      <w:pPr>
        <w:rPr>
          <w:rFonts w:eastAsia="Times New Roman"/>
        </w:rPr>
      </w:pPr>
      <w:r w:rsidRPr="005A3BD8">
        <w:rPr>
          <w:rFonts w:eastAsia="Times New Roman"/>
        </w:rPr>
        <w:t xml:space="preserve">Buvo pranešta apie alerginės reakcijos į šį vaistą požymius, įskaitant kvėpavimo sutrikimus, veido ir kaklo srities patinimą (angioneurozinę edemą), krūtinės skausmą. Pastebėję bet kurį iš šių požymių, nedelsdami nutraukite </w:t>
      </w:r>
      <w:r>
        <w:rPr>
          <w:rFonts w:eastAsia="Times New Roman"/>
        </w:rPr>
        <w:t>IBUPROFEN INTELI</w:t>
      </w:r>
      <w:r w:rsidRPr="005A3BD8">
        <w:rPr>
          <w:rFonts w:eastAsia="Times New Roman"/>
        </w:rPr>
        <w:t xml:space="preserve"> vartojimą ir nedelsdami kreipkitės į gydytoją arba greitosios medicinos pagalbos tarnybą.</w:t>
      </w:r>
    </w:p>
    <w:p w:rsidR="00A86362" w:rsidRPr="00EB1858" w:rsidRDefault="00A86362" w:rsidP="00A86362">
      <w:pPr>
        <w:tabs>
          <w:tab w:val="left" w:pos="720"/>
        </w:tabs>
        <w:rPr>
          <w:rFonts w:eastAsia="Times New Roman"/>
          <w:noProof/>
          <w:color w:val="000000"/>
        </w:rPr>
      </w:pPr>
    </w:p>
    <w:p w:rsidR="00A86362" w:rsidRPr="00BB1262" w:rsidRDefault="00A86362" w:rsidP="00A86362">
      <w:pPr>
        <w:tabs>
          <w:tab w:val="left" w:pos="720"/>
        </w:tabs>
        <w:rPr>
          <w:i/>
          <w:color w:val="000000"/>
        </w:rPr>
      </w:pPr>
      <w:r w:rsidRPr="00BB1262">
        <w:rPr>
          <w:i/>
          <w:color w:val="000000"/>
        </w:rPr>
        <w:t>Odos reakcijos</w:t>
      </w:r>
    </w:p>
    <w:p w:rsidR="00A86362" w:rsidRDefault="00A86362" w:rsidP="00A86362">
      <w:pPr>
        <w:tabs>
          <w:tab w:val="left" w:pos="720"/>
        </w:tabs>
        <w:rPr>
          <w:rFonts w:eastAsia="Times New Roman"/>
          <w:noProof/>
          <w:color w:val="000000"/>
        </w:rPr>
      </w:pPr>
      <w:r w:rsidRPr="00CE757A">
        <w:rPr>
          <w:rFonts w:eastAsia="Times New Roman"/>
          <w:noProof/>
          <w:color w:val="000000"/>
        </w:rPr>
        <w:t xml:space="preserve">Vartojant </w:t>
      </w:r>
      <w:r w:rsidRPr="00EB1858">
        <w:rPr>
          <w:rFonts w:eastAsia="Times New Roman"/>
          <w:noProof/>
          <w:snapToGrid w:val="0"/>
          <w:szCs w:val="24"/>
        </w:rPr>
        <w:t>IBUPROFEN INTELI</w:t>
      </w:r>
      <w:r w:rsidRPr="00CE757A">
        <w:rPr>
          <w:rFonts w:eastAsia="Times New Roman"/>
          <w:noProof/>
          <w:color w:val="000000"/>
        </w:rPr>
        <w:t xml:space="preserve"> buvo pranešta apie sunkias odos reakcijas</w:t>
      </w:r>
      <w:r w:rsidRPr="00695E01">
        <w:rPr>
          <w:rFonts w:eastAsia="Times New Roman"/>
          <w:noProof/>
        </w:rPr>
        <w:t>, įskaitant eksfoliacinį dermatitą, daugiaformę eritemą, Stivenso-Džonsono sindromą, toksinę epidermio nekrolizę, vaistinio preparato reakciją su eozinofilija ir sisteminiais simptomais (VRESS), ūminę generalizuotą egzanteminę pustuliozę (ŪGEP)</w:t>
      </w:r>
      <w:r w:rsidRPr="00CE757A">
        <w:rPr>
          <w:rFonts w:eastAsia="Times New Roman"/>
          <w:noProof/>
          <w:color w:val="000000"/>
        </w:rPr>
        <w:t xml:space="preserve">. Jei </w:t>
      </w:r>
      <w:r>
        <w:rPr>
          <w:rFonts w:eastAsia="Times New Roman"/>
          <w:noProof/>
          <w:color w:val="000000"/>
        </w:rPr>
        <w:t>J</w:t>
      </w:r>
      <w:r w:rsidRPr="00CE757A">
        <w:rPr>
          <w:rFonts w:eastAsia="Times New Roman"/>
          <w:noProof/>
          <w:color w:val="000000"/>
        </w:rPr>
        <w:t>ums pasireikštų</w:t>
      </w:r>
      <w:r>
        <w:rPr>
          <w:rFonts w:eastAsia="Times New Roman"/>
          <w:noProof/>
          <w:color w:val="000000"/>
        </w:rPr>
        <w:t xml:space="preserve"> </w:t>
      </w:r>
      <w:r w:rsidRPr="00CE757A">
        <w:rPr>
          <w:rFonts w:eastAsia="Times New Roman"/>
          <w:noProof/>
          <w:color w:val="000000"/>
        </w:rPr>
        <w:t xml:space="preserve">odos išbėrimas, gleivinių pažeidimas, pūslės ar kitų alergijos požymių, </w:t>
      </w:r>
      <w:r w:rsidRPr="00EB1858">
        <w:rPr>
          <w:rFonts w:eastAsia="Times New Roman"/>
          <w:noProof/>
          <w:snapToGrid w:val="0"/>
          <w:szCs w:val="24"/>
        </w:rPr>
        <w:t>IBUPROFEN INTELI</w:t>
      </w:r>
      <w:r w:rsidRPr="00CE757A">
        <w:rPr>
          <w:rFonts w:eastAsia="Times New Roman"/>
          <w:noProof/>
          <w:color w:val="000000"/>
        </w:rPr>
        <w:t xml:space="preserve"> vartojimą nutraukite ir nedelsdami kreipkitės medicininės pagalbos, nes tai gali būti pirmieji labai</w:t>
      </w:r>
      <w:r>
        <w:rPr>
          <w:rFonts w:eastAsia="Times New Roman"/>
          <w:noProof/>
          <w:color w:val="000000"/>
        </w:rPr>
        <w:t xml:space="preserve"> </w:t>
      </w:r>
      <w:r w:rsidRPr="00CE757A">
        <w:rPr>
          <w:rFonts w:eastAsia="Times New Roman"/>
          <w:noProof/>
          <w:color w:val="000000"/>
        </w:rPr>
        <w:t>sunkios odos reakcijos požymiai. Žr. 4</w:t>
      </w:r>
      <w:r>
        <w:rPr>
          <w:rFonts w:eastAsia="Times New Roman"/>
          <w:noProof/>
          <w:color w:val="000000"/>
        </w:rPr>
        <w:t> </w:t>
      </w:r>
      <w:r w:rsidRPr="00CE757A">
        <w:rPr>
          <w:rFonts w:eastAsia="Times New Roman"/>
          <w:noProof/>
          <w:color w:val="000000"/>
        </w:rPr>
        <w:t>skyrių.</w:t>
      </w:r>
    </w:p>
    <w:p w:rsidR="00A86362" w:rsidRDefault="00A86362" w:rsidP="00A86362">
      <w:pPr>
        <w:tabs>
          <w:tab w:val="left" w:pos="720"/>
        </w:tabs>
        <w:rPr>
          <w:rFonts w:eastAsia="Times New Roman"/>
          <w:noProof/>
          <w:color w:val="000000"/>
        </w:rPr>
      </w:pPr>
    </w:p>
    <w:p w:rsidR="00A86362" w:rsidRPr="00BB1262" w:rsidRDefault="00A86362" w:rsidP="00A86362">
      <w:pPr>
        <w:rPr>
          <w:i/>
        </w:rPr>
      </w:pPr>
      <w:r w:rsidRPr="00BB1262">
        <w:rPr>
          <w:i/>
        </w:rPr>
        <w:t>Infekcijos</w:t>
      </w:r>
    </w:p>
    <w:p w:rsidR="00A86362" w:rsidRPr="005D613F" w:rsidRDefault="00A86362" w:rsidP="00A86362">
      <w:r w:rsidRPr="00EB1858">
        <w:t>IBUPROFEN INTELI</w:t>
      </w:r>
      <w:r w:rsidRPr="005D613F">
        <w:t xml:space="preserve"> gali paslėpti tokius infekcijų požymius kaip karščiavimas ir skausmas. Todėl gali būti, kad vartojant </w:t>
      </w:r>
      <w:r w:rsidRPr="00EB1858">
        <w:t>IBUPROFEN INTELI</w:t>
      </w:r>
      <w:r w:rsidRPr="005D613F">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r>
        <w:t>.</w:t>
      </w:r>
    </w:p>
    <w:p w:rsidR="00A86362" w:rsidRPr="00EB1858" w:rsidRDefault="00A86362" w:rsidP="00A86362">
      <w:pPr>
        <w:tabs>
          <w:tab w:val="left" w:pos="720"/>
        </w:tabs>
        <w:rPr>
          <w:rFonts w:eastAsia="Times New Roman"/>
          <w:noProof/>
          <w:color w:val="000000"/>
        </w:rPr>
      </w:pPr>
    </w:p>
    <w:p w:rsidR="00A86362" w:rsidRPr="00EB1858" w:rsidRDefault="00A86362" w:rsidP="00A86362">
      <w:pPr>
        <w:autoSpaceDE w:val="0"/>
        <w:rPr>
          <w:rFonts w:eastAsia="mesNewRomanPSMT" w:cs="mesNewRomanPSMT"/>
          <w:b/>
          <w:bCs/>
          <w:color w:val="000000"/>
        </w:rPr>
      </w:pPr>
      <w:r w:rsidRPr="00EB1858">
        <w:rPr>
          <w:rFonts w:eastAsia="mesNewRomanPSMT" w:cs="mesNewRomanPSMT"/>
          <w:b/>
          <w:bCs/>
          <w:color w:val="000000"/>
        </w:rPr>
        <w:t>Kiti vaistai ir IBUPROFEN INTELI</w:t>
      </w:r>
    </w:p>
    <w:p w:rsidR="00A86362" w:rsidRPr="00EB1858" w:rsidRDefault="00A86362" w:rsidP="00A86362">
      <w:pPr>
        <w:numPr>
          <w:ilvl w:val="12"/>
          <w:numId w:val="0"/>
        </w:numPr>
        <w:ind w:right="-2"/>
        <w:rPr>
          <w:szCs w:val="24"/>
        </w:rPr>
      </w:pPr>
      <w:r w:rsidRPr="00EB1858">
        <w:rPr>
          <w:noProof/>
          <w:szCs w:val="24"/>
        </w:rPr>
        <w:t>Jeigu vartojate ar neseniai vartojote kitų vaistų arba dėl to nesate tikri, apie tai pasakykite gydytojui arba vaistininkui.</w:t>
      </w:r>
    </w:p>
    <w:p w:rsidR="00A86362" w:rsidRPr="00EB1858" w:rsidRDefault="00A86362" w:rsidP="00A86362">
      <w:pPr>
        <w:suppressAutoHyphens/>
        <w:rPr>
          <w:rFonts w:eastAsia="mesNewRomanPSMT" w:cs="mesNewRomanPSMT"/>
          <w:color w:val="000000"/>
          <w:lang w:eastAsia="ar-SA"/>
        </w:rPr>
      </w:pPr>
      <w:r w:rsidRPr="00EB1858">
        <w:rPr>
          <w:rFonts w:eastAsia="Times New Roman"/>
          <w:lang w:eastAsia="ar-SA"/>
        </w:rPr>
        <w:t>IBUPROFEN INTELI</w:t>
      </w:r>
      <w:r w:rsidRPr="00EB1858">
        <w:rPr>
          <w:rFonts w:eastAsia="mesNewRomanPSMT" w:cs="mesNewRomanPSMT"/>
          <w:color w:val="000000"/>
          <w:lang w:eastAsia="ar-SA"/>
        </w:rPr>
        <w:t xml:space="preserve"> gali turėti įtakos kai kuriems kitiems vaistams arba gali būti jų veikiamas. Pavyzdžiui:</w:t>
      </w:r>
    </w:p>
    <w:p w:rsidR="00A86362" w:rsidRPr="00EB1858" w:rsidRDefault="00A86362" w:rsidP="00A86362">
      <w:pPr>
        <w:numPr>
          <w:ilvl w:val="0"/>
          <w:numId w:val="3"/>
        </w:numPr>
        <w:suppressAutoHyphens/>
        <w:autoSpaceDE w:val="0"/>
        <w:ind w:left="567" w:hanging="567"/>
        <w:rPr>
          <w:rFonts w:eastAsia="mesNewRomanPSMT" w:cs="mesNewRomanPSMT"/>
          <w:color w:val="000000"/>
          <w:lang w:eastAsia="ar-SA"/>
        </w:rPr>
      </w:pPr>
      <w:r w:rsidRPr="00EB1858">
        <w:rPr>
          <w:rFonts w:eastAsia="mesNewRomanPSMT" w:cs="mesNewRomanPSMT"/>
          <w:color w:val="000000"/>
          <w:lang w:eastAsia="ar-SA"/>
        </w:rPr>
        <w:t>vaistai, kurie yra antikoaguliantai (t. y. kraują skystinantys arba krešėjimą mažinantys, pvz., aspirinas / acetilsalicilo rūgštis, varfarinas, tiklopidinas);</w:t>
      </w:r>
    </w:p>
    <w:p w:rsidR="00A86362" w:rsidRPr="00EB1858" w:rsidRDefault="00A86362" w:rsidP="00A86362">
      <w:pPr>
        <w:numPr>
          <w:ilvl w:val="0"/>
          <w:numId w:val="3"/>
        </w:numPr>
        <w:suppressAutoHyphens/>
        <w:autoSpaceDE w:val="0"/>
        <w:ind w:left="567" w:hanging="567"/>
        <w:contextualSpacing/>
        <w:rPr>
          <w:rFonts w:eastAsia="mesNewRomanPSMT" w:cs="mesNewRomanPSMT"/>
          <w:color w:val="000000"/>
          <w:lang w:eastAsia="ar-SA"/>
        </w:rPr>
      </w:pPr>
      <w:r w:rsidRPr="00EB1858">
        <w:rPr>
          <w:rFonts w:eastAsia="mesNewRomanPSMT" w:cs="mesNewRomanPSMT"/>
          <w:color w:val="000000"/>
          <w:lang w:eastAsia="ar-SA"/>
        </w:rPr>
        <w:t>vaistai, kurie mažina didelį kraujospūdį (AKF inhibitoriai, pvz., kaptoprilis, beta receptorius blokuojantys vaistai, pvz., atenololis, angiotenzino II receptorių blokatoriai, pvz., losartanas).</w:t>
      </w:r>
    </w:p>
    <w:p w:rsidR="00A86362" w:rsidRPr="00EB1858" w:rsidRDefault="00A86362" w:rsidP="00A86362">
      <w:pPr>
        <w:suppressAutoHyphens/>
        <w:autoSpaceDE w:val="0"/>
        <w:rPr>
          <w:rFonts w:eastAsia="mesNewRomanPSMT" w:cs="mesNewRomanPSMT"/>
          <w:color w:val="000000"/>
          <w:lang w:eastAsia="ar-SA"/>
        </w:rPr>
      </w:pPr>
    </w:p>
    <w:p w:rsidR="00A86362" w:rsidRPr="00EB1858" w:rsidRDefault="00A86362" w:rsidP="00A86362">
      <w:pPr>
        <w:suppressAutoHyphens/>
        <w:autoSpaceDE w:val="0"/>
        <w:rPr>
          <w:rFonts w:eastAsia="mesNewRomanPSMT" w:cs="mesNewRomanPSMT"/>
          <w:color w:val="000000"/>
          <w:lang w:eastAsia="ar-SA"/>
        </w:rPr>
      </w:pPr>
      <w:r w:rsidRPr="00EB1858">
        <w:rPr>
          <w:rFonts w:eastAsia="mesNewRomanPSMT"/>
        </w:rPr>
        <w:t>Ibuprofenas turi būti vartojamas atsargiai kartu su šiais vaistais</w:t>
      </w:r>
      <w:r w:rsidRPr="00EB1858">
        <w:rPr>
          <w:rFonts w:eastAsia="mesNewRomanPSMT" w:cs="mesNewRomanPSMT"/>
          <w:color w:val="000000"/>
          <w:lang w:eastAsia="ar-SA"/>
        </w:rPr>
        <w:t xml:space="preserve">: ciklosporinas, takrolimuzas, hidantoinas, sulfamidai, metotreksatas, ličio </w:t>
      </w:r>
      <w:r>
        <w:rPr>
          <w:rFonts w:eastAsia="mesNewRomanPSMT" w:cs="mesNewRomanPSMT"/>
          <w:color w:val="000000"/>
          <w:lang w:eastAsia="ar-SA"/>
        </w:rPr>
        <w:t>vais</w:t>
      </w:r>
      <w:r w:rsidRPr="00EB1858">
        <w:rPr>
          <w:rFonts w:eastAsia="mesNewRomanPSMT" w:cs="mesNewRomanPSMT"/>
          <w:color w:val="000000"/>
          <w:lang w:eastAsia="ar-SA"/>
        </w:rPr>
        <w:t>tai, mifepristonas, digoksinas, širdies glikozidai, diuretikai, pentoksifilinas, fenitoinas, probenecidas, sulfinpirazonas, chinolonų grupės antibiotikai, geriamieji vaistai nuo diabeto, kortikosteroidai, zidovudinas, selektyvūs serotonino reabsorbcijos inhibitoriai (vaistai depresijai ir kitoms ligoms gydyti), trombolitikai ir bet kokie kiti skausmą malšinantys vaistai</w:t>
      </w:r>
      <w:r w:rsidRPr="00EB1858">
        <w:t xml:space="preserve"> </w:t>
      </w:r>
      <w:r w:rsidRPr="00EB1858">
        <w:rPr>
          <w:rFonts w:eastAsia="mesNewRomanPSMT" w:cs="mesNewRomanPSMT"/>
          <w:color w:val="000000"/>
          <w:lang w:eastAsia="ar-SA"/>
        </w:rPr>
        <w:t xml:space="preserve">gali taip pat turėti įtakos gydymui </w:t>
      </w:r>
      <w:r w:rsidRPr="00EB1858">
        <w:rPr>
          <w:rFonts w:eastAsia="Times New Roman"/>
          <w:noProof/>
          <w:color w:val="000000"/>
        </w:rPr>
        <w:t>IBUPROFEN INTELI</w:t>
      </w:r>
      <w:r w:rsidRPr="00EB1858">
        <w:rPr>
          <w:rFonts w:eastAsia="mesNewRomanPSMT" w:cs="mesNewRomanPSMT"/>
          <w:color w:val="000000"/>
          <w:lang w:eastAsia="ar-SA"/>
        </w:rPr>
        <w:t xml:space="preserve"> arba gali būti jo veikiami. </w:t>
      </w:r>
    </w:p>
    <w:p w:rsidR="00A86362" w:rsidRPr="00EB1858" w:rsidRDefault="00A86362" w:rsidP="00A86362">
      <w:pPr>
        <w:suppressAutoHyphens/>
        <w:autoSpaceDE w:val="0"/>
        <w:rPr>
          <w:rFonts w:eastAsia="mesNewRomanPSMT" w:cs="mesNewRomanPSMT"/>
          <w:color w:val="000000"/>
          <w:lang w:eastAsia="ar-SA"/>
        </w:rPr>
      </w:pPr>
    </w:p>
    <w:p w:rsidR="00A86362" w:rsidRPr="00EB1858" w:rsidRDefault="00A86362" w:rsidP="00A86362">
      <w:pPr>
        <w:keepNext/>
        <w:suppressAutoHyphens/>
        <w:autoSpaceDE w:val="0"/>
        <w:rPr>
          <w:rFonts w:eastAsia="mesNewRomanPSMT" w:cs="mesNewRomanPSMT"/>
          <w:b/>
          <w:color w:val="000000"/>
          <w:lang w:eastAsia="ar-SA"/>
        </w:rPr>
      </w:pPr>
      <w:r w:rsidRPr="00EB1858">
        <w:rPr>
          <w:rFonts w:eastAsia="mesNewRomanPSMT" w:cs="mesNewRomanPSMT"/>
          <w:b/>
          <w:color w:val="000000"/>
          <w:lang w:eastAsia="ar-SA"/>
        </w:rPr>
        <w:t>IBUPROFEN INTELI vartojimas su maistu</w:t>
      </w:r>
    </w:p>
    <w:p w:rsidR="00A86362" w:rsidRPr="00EB1858" w:rsidRDefault="00A86362" w:rsidP="00A86362">
      <w:pPr>
        <w:rPr>
          <w:rFonts w:eastAsia="Times New Roman"/>
          <w:noProof/>
        </w:rPr>
      </w:pPr>
      <w:r w:rsidRPr="00EB1858">
        <w:rPr>
          <w:rFonts w:eastAsia="mesNewRomanPS-ItalicMT"/>
        </w:rPr>
        <w:t>Ibuprofeno vartojimas su maistu lėtina vaisto absorbcijos greitį, tačiau absorbcijos dydžiui įtakos nedaro.</w:t>
      </w:r>
    </w:p>
    <w:p w:rsidR="00A86362" w:rsidRPr="00EB1858" w:rsidRDefault="00A86362" w:rsidP="00A86362">
      <w:pPr>
        <w:rPr>
          <w:rFonts w:eastAsia="Times New Roman"/>
          <w:noProof/>
        </w:rPr>
      </w:pPr>
    </w:p>
    <w:p w:rsidR="00A86362" w:rsidRPr="00EB1858" w:rsidRDefault="00A86362" w:rsidP="00A86362">
      <w:pPr>
        <w:spacing w:line="220" w:lineRule="exact"/>
        <w:rPr>
          <w:rFonts w:eastAsia="Times New Roman"/>
          <w:b/>
          <w:bCs/>
        </w:rPr>
      </w:pPr>
      <w:r w:rsidRPr="00EB1858">
        <w:rPr>
          <w:rFonts w:eastAsia="Times New Roman"/>
          <w:b/>
          <w:bCs/>
        </w:rPr>
        <w:t>Nėštumas, žindymo laikotarpis ir vaisingumas</w:t>
      </w:r>
    </w:p>
    <w:p w:rsidR="00A86362" w:rsidRPr="00EB1858" w:rsidRDefault="00A86362" w:rsidP="00A86362">
      <w:pPr>
        <w:rPr>
          <w:rFonts w:eastAsia="mesNewRomanPSMT" w:cs="mesNewRomanPSMT"/>
          <w:color w:val="000000"/>
        </w:rPr>
      </w:pPr>
      <w:r w:rsidRPr="00EB1858">
        <w:rPr>
          <w:rFonts w:eastAsia="mesNewRomanPSMT" w:cs="mesNewRomanPSMT"/>
          <w:color w:val="000000"/>
        </w:rPr>
        <w:t>Jeigu esate nėščia, žindote kūdikį, manote, kad galbūt esate nėščia, arba planuojate pastoti, tai prieš vartodama šį vaistą pasitarkite su gydytoju arba vaistininku.</w:t>
      </w:r>
    </w:p>
    <w:p w:rsidR="00A86362" w:rsidRPr="00EB1858" w:rsidRDefault="00A86362" w:rsidP="00A86362">
      <w:pPr>
        <w:rPr>
          <w:rFonts w:eastAsia="mesNewRomanPSMT" w:cs="mesNewRomanPSMT"/>
          <w:color w:val="000000"/>
        </w:rPr>
      </w:pPr>
    </w:p>
    <w:p w:rsidR="00A86362" w:rsidRPr="00EB1858" w:rsidRDefault="00A86362" w:rsidP="00A86362">
      <w:pPr>
        <w:rPr>
          <w:rFonts w:eastAsia="mesNewRomanPSMT" w:cs="mesNewRomanPSMT"/>
          <w:color w:val="000000"/>
        </w:rPr>
      </w:pPr>
      <w:r>
        <w:rPr>
          <w:rFonts w:eastAsia="mesNewRomanPSMT" w:cs="mesNewRomanPSMT"/>
          <w:color w:val="000000"/>
        </w:rPr>
        <w:t>P</w:t>
      </w:r>
      <w:r w:rsidRPr="00EB1858">
        <w:rPr>
          <w:rFonts w:eastAsia="mesNewRomanPSMT" w:cs="mesNewRomanPSMT"/>
          <w:color w:val="000000"/>
        </w:rPr>
        <w:t xml:space="preserve">irmus 6 nėštumo mėnesius </w:t>
      </w:r>
      <w:r w:rsidRPr="00AE61CE">
        <w:rPr>
          <w:rFonts w:eastAsia="Times New Roman"/>
          <w:noProof/>
        </w:rPr>
        <w:t>Ibuprofen Inteli vartoti negalima</w:t>
      </w:r>
      <w:r w:rsidRPr="00AE61CE">
        <w:rPr>
          <w:rFonts w:eastAsia="Times New Roman"/>
        </w:rPr>
        <w:t xml:space="preserve">, </w:t>
      </w:r>
      <w:r w:rsidRPr="00AE61CE">
        <w:rPr>
          <w:rFonts w:eastAsia="Arial Unicode MS"/>
          <w:bCs/>
          <w:noProof/>
          <w:color w:val="000000"/>
        </w:rPr>
        <w:t>išskyrus atvejus, kai tai neabejotinai būtina ir</w:t>
      </w:r>
      <w:r w:rsidRPr="00AE61CE">
        <w:rPr>
          <w:rFonts w:eastAsia="Times New Roman"/>
        </w:rPr>
        <w:t xml:space="preserve"> taip pataria gydytojas</w:t>
      </w:r>
      <w:r w:rsidRPr="00EB1858">
        <w:rPr>
          <w:rFonts w:eastAsia="mesNewRomanPSMT" w:cs="mesNewRomanPSMT"/>
          <w:color w:val="000000"/>
        </w:rPr>
        <w:t>.</w:t>
      </w:r>
    </w:p>
    <w:p w:rsidR="00A86362" w:rsidRPr="00EB1858" w:rsidRDefault="00A86362" w:rsidP="00A86362">
      <w:pPr>
        <w:autoSpaceDE w:val="0"/>
        <w:rPr>
          <w:rFonts w:eastAsia="mesNewRomanPSMT" w:cs="mesNewRomanPSMT"/>
          <w:color w:val="000000"/>
        </w:rPr>
      </w:pPr>
      <w:r w:rsidRPr="00EB1858">
        <w:rPr>
          <w:rFonts w:eastAsia="mesNewRomanPSMT" w:cs="mesNewRomanPSMT"/>
          <w:color w:val="000000"/>
        </w:rPr>
        <w:t>Trečio trimestro metu ibuprofeno vartoti negalima.</w:t>
      </w:r>
      <w:r>
        <w:rPr>
          <w:rFonts w:eastAsia="mesNewRomanPSMT" w:cs="mesNewRomanPSMT"/>
          <w:color w:val="000000"/>
        </w:rPr>
        <w:t xml:space="preserve"> </w:t>
      </w:r>
      <w:r w:rsidRPr="00437899">
        <w:rPr>
          <w:rFonts w:eastAsia="Arial Unicode MS"/>
          <w:bCs/>
          <w:noProof/>
          <w:color w:val="000000"/>
        </w:rPr>
        <w:t>Šis vaistas gali sukelti vaisiaus inkstų ir širdies sutrikimų. Jis gali paveikti Jūsų ir Jūsų kūdikio polinkį kraujuoti ir dėl jo gimdymas gali būti vėlesnis arba ilgesnis, nei tikėtasi.</w:t>
      </w:r>
    </w:p>
    <w:p w:rsidR="00A86362" w:rsidRPr="003130A5" w:rsidRDefault="00A86362" w:rsidP="00A86362">
      <w:pPr>
        <w:tabs>
          <w:tab w:val="left" w:pos="567"/>
        </w:tabs>
        <w:rPr>
          <w:iCs/>
        </w:rPr>
      </w:pPr>
      <w:r w:rsidRPr="003130A5">
        <w:rPr>
          <w:iCs/>
        </w:rPr>
        <w:t xml:space="preserve">Nuo 20-osios nėštumo savaitės </w:t>
      </w:r>
      <w:r w:rsidRPr="003130A5">
        <w:rPr>
          <w:rFonts w:eastAsia="Times New Roman"/>
          <w:noProof/>
        </w:rPr>
        <w:t>Ibuprofen Inteli</w:t>
      </w:r>
      <w:r w:rsidRPr="003130A5">
        <w:rPr>
          <w:iCs/>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rsidR="00A86362" w:rsidRPr="00EB1858" w:rsidRDefault="00A86362" w:rsidP="00A86362">
      <w:pPr>
        <w:autoSpaceDE w:val="0"/>
        <w:rPr>
          <w:rFonts w:eastAsia="mesNewRomanPSMT" w:cs="mesNewRomanPSMT"/>
          <w:color w:val="000000"/>
        </w:rPr>
      </w:pPr>
    </w:p>
    <w:p w:rsidR="00A86362" w:rsidRPr="00EB1858" w:rsidRDefault="00A86362" w:rsidP="00A86362">
      <w:pPr>
        <w:rPr>
          <w:rFonts w:eastAsia="mesNewRomanPSMT" w:cs="mesNewRomanPSMT"/>
          <w:color w:val="000000"/>
        </w:rPr>
      </w:pPr>
      <w:r w:rsidRPr="00EB1858">
        <w:rPr>
          <w:rFonts w:eastAsia="mesNewRomanPSMT" w:cs="mesNewRomanPSMT"/>
          <w:color w:val="000000"/>
        </w:rPr>
        <w:t>Tik labai mažos ibuprofeno koncentracijos išsiskiria į motinos pieną, todėl nepanašu, kad paveiktų krūtimi maitinamą kūdikį. Jeigu žindote kūdikį, šio vaisto nerekomenduojama vartoti ilgą laiką.</w:t>
      </w:r>
    </w:p>
    <w:p w:rsidR="00A86362" w:rsidRPr="00EB1858" w:rsidRDefault="00A86362" w:rsidP="00A86362">
      <w:pPr>
        <w:rPr>
          <w:rFonts w:eastAsia="Times New Roman"/>
          <w:color w:val="000000"/>
        </w:rPr>
      </w:pPr>
    </w:p>
    <w:p w:rsidR="00A86362" w:rsidRPr="00EB1858" w:rsidRDefault="00A86362" w:rsidP="00A86362">
      <w:pPr>
        <w:rPr>
          <w:rFonts w:eastAsia="mesNewRomanPSMT" w:cs="mesNewRomanPSMT"/>
          <w:color w:val="000000"/>
        </w:rPr>
      </w:pPr>
      <w:r w:rsidRPr="00EB1858">
        <w:rPr>
          <w:rFonts w:eastAsia="mesNewRomanPSMT" w:cs="mesNewRomanPSMT"/>
          <w:color w:val="000000"/>
        </w:rPr>
        <w:t>Ibuprofenas priklauso vaistų grupei, galinčiai pakenkti moterų vaisingumui.</w:t>
      </w:r>
    </w:p>
    <w:p w:rsidR="00A86362" w:rsidRPr="00EB1858" w:rsidRDefault="00A86362" w:rsidP="00A86362">
      <w:pPr>
        <w:rPr>
          <w:rFonts w:eastAsia="Times New Roman"/>
          <w:noProof/>
        </w:rPr>
      </w:pPr>
    </w:p>
    <w:p w:rsidR="00A86362" w:rsidRPr="00EB1858" w:rsidRDefault="00A86362" w:rsidP="00A86362">
      <w:pPr>
        <w:spacing w:line="220" w:lineRule="exact"/>
        <w:rPr>
          <w:rFonts w:eastAsia="Times New Roman"/>
          <w:b/>
          <w:bCs/>
        </w:rPr>
      </w:pPr>
      <w:r w:rsidRPr="00EB1858">
        <w:rPr>
          <w:rFonts w:eastAsia="Times New Roman"/>
          <w:b/>
          <w:bCs/>
        </w:rPr>
        <w:t>Vairavimas ir mechanizmų valdymas</w:t>
      </w:r>
    </w:p>
    <w:p w:rsidR="00A86362" w:rsidRPr="00EB1858" w:rsidRDefault="00A86362" w:rsidP="00A86362">
      <w:pPr>
        <w:widowControl w:val="0"/>
        <w:tabs>
          <w:tab w:val="left" w:pos="567"/>
        </w:tabs>
        <w:rPr>
          <w:rFonts w:eastAsia="mesNewRomanPSMT" w:cs="mesNewRomanPSMT"/>
          <w:color w:val="000000"/>
        </w:rPr>
      </w:pPr>
      <w:r w:rsidRPr="00EB1858">
        <w:rPr>
          <w:rFonts w:eastAsia="Times New Roman"/>
        </w:rPr>
        <w:t>Vartojamas rekomenduojamomis dozėmis ir rekomenduojamą laikotarpį, gebėjimą vairuoti ir valdyti mechanizmus veikia silpnai.</w:t>
      </w:r>
    </w:p>
    <w:p w:rsidR="00A86362" w:rsidRPr="00EB1858" w:rsidRDefault="00A86362" w:rsidP="00A86362">
      <w:pPr>
        <w:spacing w:line="220" w:lineRule="exact"/>
        <w:rPr>
          <w:rFonts w:eastAsia="Times New Roman"/>
          <w:b/>
          <w:bCs/>
        </w:rPr>
      </w:pPr>
    </w:p>
    <w:p w:rsidR="00A86362" w:rsidRPr="00EB1858" w:rsidRDefault="00A86362" w:rsidP="00A86362">
      <w:pPr>
        <w:spacing w:line="220" w:lineRule="exact"/>
        <w:rPr>
          <w:rFonts w:eastAsia="Times New Roman"/>
          <w:b/>
          <w:bCs/>
        </w:rPr>
      </w:pPr>
      <w:r w:rsidRPr="00EB1858">
        <w:rPr>
          <w:rFonts w:eastAsia="Times New Roman"/>
          <w:b/>
          <w:bCs/>
        </w:rPr>
        <w:t>IBUPROFEN INTELI</w:t>
      </w:r>
      <w:r w:rsidRPr="00EB1858">
        <w:rPr>
          <w:rFonts w:eastAsia="Times New Roman"/>
          <w:b/>
          <w:bCs/>
          <w:i/>
          <w:iCs/>
        </w:rPr>
        <w:t xml:space="preserve"> </w:t>
      </w:r>
      <w:r w:rsidRPr="00EB1858">
        <w:rPr>
          <w:rFonts w:eastAsia="Times New Roman"/>
          <w:b/>
          <w:bCs/>
        </w:rPr>
        <w:t xml:space="preserve">sudėtyje yra glicerolio, </w:t>
      </w:r>
      <w:r w:rsidRPr="00EB1858">
        <w:rPr>
          <w:rFonts w:eastAsia="mesNewRomanPSMT" w:cs="mesNewRomanPSMT"/>
          <w:b/>
          <w:color w:val="000000"/>
        </w:rPr>
        <w:t>maltitolio</w:t>
      </w:r>
      <w:r>
        <w:rPr>
          <w:rFonts w:eastAsia="mesNewRomanPSMT" w:cs="mesNewRomanPSMT"/>
          <w:b/>
          <w:color w:val="000000"/>
        </w:rPr>
        <w:t xml:space="preserve">, </w:t>
      </w:r>
      <w:r>
        <w:rPr>
          <w:rFonts w:eastAsia="Times New Roman"/>
          <w:b/>
          <w:bCs/>
        </w:rPr>
        <w:t>natrio benzoato ir natrio.</w:t>
      </w:r>
    </w:p>
    <w:p w:rsidR="00A86362" w:rsidRPr="00EB1858" w:rsidRDefault="00A86362" w:rsidP="00A86362">
      <w:pPr>
        <w:rPr>
          <w:rFonts w:eastAsia="mesNewRomanPSMT" w:cs="mesNewRomanPSMT"/>
          <w:color w:val="000000"/>
        </w:rPr>
      </w:pPr>
      <w:r w:rsidRPr="00EB1858">
        <w:rPr>
          <w:rFonts w:eastAsia="mesNewRomanPSMT" w:cs="mesNewRomanPSMT"/>
          <w:color w:val="000000"/>
        </w:rPr>
        <w:t xml:space="preserve">Vaisto sudėtyje yra glicerolio. Gali sukelti galvos skausmą, </w:t>
      </w:r>
      <w:r w:rsidRPr="00EB1858">
        <w:rPr>
          <w:rFonts w:eastAsia="Times New Roman"/>
          <w:szCs w:val="24"/>
        </w:rPr>
        <w:t xml:space="preserve">skrandžio sutrikimų </w:t>
      </w:r>
      <w:r w:rsidRPr="00EB1858">
        <w:rPr>
          <w:rFonts w:eastAsia="mesNewRomanPSMT" w:cs="mesNewRomanPSMT"/>
          <w:color w:val="000000"/>
        </w:rPr>
        <w:t>ir viduriavimą.</w:t>
      </w:r>
    </w:p>
    <w:p w:rsidR="00A86362" w:rsidRPr="00EB1858" w:rsidRDefault="00A86362" w:rsidP="00A86362">
      <w:pPr>
        <w:rPr>
          <w:rFonts w:eastAsia="Times New Roman"/>
        </w:rPr>
      </w:pPr>
      <w:r w:rsidRPr="00EB1858">
        <w:rPr>
          <w:rFonts w:eastAsia="mesNewRomanPSMT" w:cs="mesNewRomanPSMT"/>
          <w:color w:val="000000"/>
        </w:rPr>
        <w:t xml:space="preserve">Vaisto sudėtyje taip pat yra skystojo maltitolio. </w:t>
      </w:r>
      <w:r w:rsidRPr="00EB1858">
        <w:rPr>
          <w:rFonts w:eastAsia="Times New Roman"/>
        </w:rPr>
        <w:t>Jeigu gydytojas Jums yra sakęs, kad netoleruojate kokių nors angliavandenių, kreipkitės į jį prieš pradėdami vartoti šį vaistą.</w:t>
      </w:r>
    </w:p>
    <w:p w:rsidR="00A86362" w:rsidRDefault="00A86362" w:rsidP="00A86362">
      <w:pPr>
        <w:suppressAutoHyphens/>
        <w:autoSpaceDE w:val="0"/>
        <w:rPr>
          <w:rFonts w:eastAsia="Times New Roman"/>
          <w:lang w:eastAsia="ar-SA"/>
        </w:rPr>
      </w:pPr>
      <w:r w:rsidRPr="00444CB8">
        <w:rPr>
          <w:rFonts w:eastAsia="Times New Roman"/>
          <w:lang w:eastAsia="ar-SA"/>
        </w:rPr>
        <w:t>Kiekvien</w:t>
      </w:r>
      <w:r>
        <w:rPr>
          <w:rFonts w:eastAsia="Times New Roman"/>
          <w:lang w:eastAsia="ar-SA"/>
        </w:rPr>
        <w:t>oje</w:t>
      </w:r>
      <w:r w:rsidRPr="00444CB8">
        <w:rPr>
          <w:rFonts w:eastAsia="Times New Roman"/>
          <w:lang w:eastAsia="ar-SA"/>
        </w:rPr>
        <w:t xml:space="preserve"> šio vaisto</w:t>
      </w:r>
      <w:r>
        <w:rPr>
          <w:rFonts w:eastAsia="Times New Roman"/>
          <w:lang w:eastAsia="ar-SA"/>
        </w:rPr>
        <w:t xml:space="preserve"> 5 ml dozėje </w:t>
      </w:r>
      <w:r w:rsidRPr="00444CB8">
        <w:rPr>
          <w:rFonts w:eastAsia="Times New Roman"/>
          <w:lang w:eastAsia="ar-SA"/>
        </w:rPr>
        <w:t xml:space="preserve">yra </w:t>
      </w:r>
      <w:r>
        <w:rPr>
          <w:rFonts w:eastAsia="Times New Roman"/>
          <w:lang w:eastAsia="ar-SA"/>
        </w:rPr>
        <w:t>10 </w:t>
      </w:r>
      <w:r w:rsidRPr="00444CB8">
        <w:rPr>
          <w:rFonts w:eastAsia="Times New Roman"/>
          <w:lang w:eastAsia="ar-SA"/>
        </w:rPr>
        <w:t>mg</w:t>
      </w:r>
      <w:r>
        <w:rPr>
          <w:rFonts w:eastAsia="Times New Roman"/>
          <w:lang w:eastAsia="ar-SA"/>
        </w:rPr>
        <w:t xml:space="preserve"> natrio </w:t>
      </w:r>
      <w:r w:rsidRPr="00444CB8">
        <w:rPr>
          <w:rFonts w:eastAsia="Times New Roman"/>
          <w:lang w:eastAsia="ar-SA"/>
        </w:rPr>
        <w:t>benzoato druskos, tai</w:t>
      </w:r>
      <w:r>
        <w:rPr>
          <w:rFonts w:eastAsia="Times New Roman"/>
          <w:lang w:eastAsia="ar-SA"/>
        </w:rPr>
        <w:t xml:space="preserve"> </w:t>
      </w:r>
      <w:r w:rsidRPr="00444CB8">
        <w:rPr>
          <w:rFonts w:eastAsia="Times New Roman"/>
          <w:lang w:eastAsia="ar-SA"/>
        </w:rPr>
        <w:t xml:space="preserve">atitinka </w:t>
      </w:r>
      <w:r>
        <w:rPr>
          <w:rFonts w:eastAsia="Times New Roman"/>
          <w:lang w:eastAsia="ar-SA"/>
        </w:rPr>
        <w:t>2 </w:t>
      </w:r>
      <w:r w:rsidRPr="00444CB8">
        <w:rPr>
          <w:rFonts w:eastAsia="Times New Roman"/>
          <w:lang w:eastAsia="ar-SA"/>
        </w:rPr>
        <w:t>mg/</w:t>
      </w:r>
      <w:r>
        <w:rPr>
          <w:rFonts w:eastAsia="Times New Roman"/>
          <w:lang w:eastAsia="ar-SA"/>
        </w:rPr>
        <w:t>ml</w:t>
      </w:r>
      <w:r w:rsidRPr="00444CB8">
        <w:rPr>
          <w:rFonts w:eastAsia="Times New Roman"/>
          <w:lang w:eastAsia="ar-SA"/>
        </w:rPr>
        <w:t>.</w:t>
      </w:r>
    </w:p>
    <w:p w:rsidR="00A86362" w:rsidRPr="00FA6F6A" w:rsidRDefault="00A86362" w:rsidP="00A86362">
      <w:pPr>
        <w:suppressAutoHyphens/>
        <w:autoSpaceDE w:val="0"/>
        <w:rPr>
          <w:rFonts w:eastAsia="Times New Roman"/>
          <w:lang w:eastAsia="ar-SA"/>
        </w:rPr>
      </w:pPr>
      <w:r w:rsidRPr="00FA6F6A">
        <w:rPr>
          <w:rFonts w:eastAsia="Times New Roman"/>
          <w:lang w:eastAsia="ar-SA"/>
        </w:rPr>
        <w:t xml:space="preserve">Šio vaisto </w:t>
      </w:r>
      <w:r>
        <w:rPr>
          <w:rFonts w:eastAsia="Times New Roman"/>
          <w:lang w:eastAsia="ar-SA"/>
        </w:rPr>
        <w:t>5 ml</w:t>
      </w:r>
      <w:r w:rsidRPr="00FA6F6A">
        <w:rPr>
          <w:rFonts w:eastAsia="Times New Roman"/>
          <w:lang w:eastAsia="ar-SA"/>
        </w:rPr>
        <w:t xml:space="preserve"> yra mažiau kaip 1</w:t>
      </w:r>
      <w:r>
        <w:rPr>
          <w:rFonts w:eastAsia="Times New Roman"/>
          <w:lang w:eastAsia="ar-SA"/>
        </w:rPr>
        <w:t> </w:t>
      </w:r>
      <w:r w:rsidRPr="00FA6F6A">
        <w:rPr>
          <w:rFonts w:eastAsia="Times New Roman"/>
          <w:lang w:eastAsia="ar-SA"/>
        </w:rPr>
        <w:t>mmol (23</w:t>
      </w:r>
      <w:r>
        <w:rPr>
          <w:rFonts w:eastAsia="Times New Roman"/>
          <w:lang w:eastAsia="ar-SA"/>
        </w:rPr>
        <w:t> </w:t>
      </w:r>
      <w:r w:rsidRPr="00FA6F6A">
        <w:rPr>
          <w:rFonts w:eastAsia="Times New Roman"/>
          <w:lang w:eastAsia="ar-SA"/>
        </w:rPr>
        <w:t>mg) natrio, t.</w:t>
      </w:r>
      <w:r>
        <w:rPr>
          <w:rFonts w:eastAsia="Times New Roman"/>
          <w:lang w:eastAsia="ar-SA"/>
        </w:rPr>
        <w:t xml:space="preserve"> </w:t>
      </w:r>
      <w:r w:rsidRPr="00FA6F6A">
        <w:rPr>
          <w:rFonts w:eastAsia="Times New Roman"/>
          <w:lang w:eastAsia="ar-SA"/>
        </w:rPr>
        <w:t>y. jis beveik neturi reikšmės.</w:t>
      </w:r>
    </w:p>
    <w:p w:rsidR="00A86362" w:rsidRDefault="00A86362" w:rsidP="00A86362">
      <w:pPr>
        <w:suppressAutoHyphens/>
        <w:autoSpaceDE w:val="0"/>
        <w:rPr>
          <w:rFonts w:eastAsia="Times New Roman"/>
          <w:lang w:eastAsia="ar-SA"/>
        </w:rPr>
      </w:pPr>
    </w:p>
    <w:p w:rsidR="00A86362" w:rsidRPr="00EB1858" w:rsidRDefault="00A86362" w:rsidP="00A86362">
      <w:pPr>
        <w:suppressAutoHyphens/>
        <w:autoSpaceDE w:val="0"/>
        <w:rPr>
          <w:rFonts w:eastAsia="Times New Roman"/>
          <w:lang w:eastAsia="ar-SA"/>
        </w:rPr>
      </w:pPr>
    </w:p>
    <w:p w:rsidR="00A86362" w:rsidRPr="00EB1858" w:rsidRDefault="00A86362" w:rsidP="00A86362">
      <w:pPr>
        <w:keepNext/>
        <w:numPr>
          <w:ilvl w:val="0"/>
          <w:numId w:val="2"/>
        </w:numPr>
        <w:tabs>
          <w:tab w:val="left" w:pos="567"/>
        </w:tabs>
        <w:suppressAutoHyphens/>
        <w:ind w:hanging="720"/>
        <w:outlineLvl w:val="1"/>
        <w:rPr>
          <w:rFonts w:eastAsia="Times New Roman"/>
          <w:b/>
          <w:i/>
          <w:iCs/>
        </w:rPr>
      </w:pPr>
      <w:r w:rsidRPr="00EB1858">
        <w:rPr>
          <w:rFonts w:eastAsia="Times New Roman"/>
          <w:b/>
        </w:rPr>
        <w:t>Kaip vartoti</w:t>
      </w:r>
      <w:r w:rsidRPr="00EB1858">
        <w:rPr>
          <w:rFonts w:eastAsia="Times New Roman"/>
          <w:b/>
          <w:i/>
          <w:iCs/>
        </w:rPr>
        <w:t xml:space="preserve"> </w:t>
      </w:r>
      <w:r w:rsidRPr="00EB1858">
        <w:rPr>
          <w:rFonts w:eastAsia="Times New Roman"/>
          <w:b/>
        </w:rPr>
        <w:t>IBUPROFEN INTELI</w:t>
      </w:r>
    </w:p>
    <w:p w:rsidR="00A86362" w:rsidRPr="00EB1858" w:rsidRDefault="00A86362" w:rsidP="00A86362">
      <w:pPr>
        <w:rPr>
          <w:rFonts w:eastAsia="Times New Roman"/>
          <w:szCs w:val="24"/>
        </w:rPr>
      </w:pPr>
    </w:p>
    <w:p w:rsidR="00A86362" w:rsidRDefault="00A86362" w:rsidP="00A86362">
      <w:pPr>
        <w:rPr>
          <w:rFonts w:eastAsia="Times New Roman"/>
          <w:noProof/>
        </w:rPr>
      </w:pPr>
      <w:r w:rsidRPr="00EB1858">
        <w:rPr>
          <w:rFonts w:eastAsia="Times New Roman"/>
          <w:noProof/>
        </w:rPr>
        <w:t>Visada vartokite šį vaistą tiksliai</w:t>
      </w:r>
      <w:r>
        <w:rPr>
          <w:rFonts w:eastAsia="Times New Roman"/>
          <w:noProof/>
        </w:rPr>
        <w:t>,</w:t>
      </w:r>
      <w:r w:rsidRPr="00EB1858">
        <w:rPr>
          <w:rFonts w:eastAsia="Times New Roman"/>
          <w:noProof/>
        </w:rPr>
        <w:t xml:space="preserve"> kaip nurodė gydytojas. Jeigu abejojate, kreipkitės į gydytoją arba vaistininką.</w:t>
      </w:r>
    </w:p>
    <w:p w:rsidR="00A86362" w:rsidRDefault="00A86362" w:rsidP="00A86362">
      <w:pPr>
        <w:rPr>
          <w:rFonts w:eastAsia="Times New Roman"/>
          <w:noProof/>
        </w:rPr>
      </w:pPr>
    </w:p>
    <w:p w:rsidR="00A86362" w:rsidRDefault="00A86362" w:rsidP="00A86362">
      <w:pPr>
        <w:rPr>
          <w:rFonts w:eastAsia="Times New Roman"/>
          <w:noProof/>
        </w:rPr>
      </w:pPr>
      <w:r w:rsidRPr="005B7132">
        <w:rPr>
          <w:rFonts w:eastAsia="Times New Roman"/>
          <w:noProof/>
        </w:rPr>
        <w:t>Reikia vartoti mažiausią veiksmingą dozę ir ją vartoti kuo trumpiau, kiek tai būtina simptomams</w:t>
      </w:r>
      <w:r>
        <w:rPr>
          <w:rFonts w:eastAsia="Times New Roman"/>
          <w:noProof/>
        </w:rPr>
        <w:t xml:space="preserve"> </w:t>
      </w:r>
      <w:r w:rsidRPr="005B7132">
        <w:rPr>
          <w:rFonts w:eastAsia="Times New Roman"/>
          <w:noProof/>
        </w:rPr>
        <w:t>palengvinti. Jeigu sergate infekcine liga ir Jums pasireiškiantys simptomai (pvz., karščiavimas ir</w:t>
      </w:r>
      <w:r>
        <w:rPr>
          <w:rFonts w:eastAsia="Times New Roman"/>
          <w:noProof/>
        </w:rPr>
        <w:t xml:space="preserve"> </w:t>
      </w:r>
      <w:r w:rsidRPr="005B7132">
        <w:rPr>
          <w:rFonts w:eastAsia="Times New Roman"/>
          <w:noProof/>
        </w:rPr>
        <w:t>skausmas) neišnyksta arba sunkėja, nedelsdami pasitarkite su gydytoju (žr. 2</w:t>
      </w:r>
      <w:r>
        <w:rPr>
          <w:rFonts w:eastAsia="Times New Roman"/>
          <w:noProof/>
        </w:rPr>
        <w:t> </w:t>
      </w:r>
      <w:r w:rsidRPr="005B7132">
        <w:rPr>
          <w:rFonts w:eastAsia="Times New Roman"/>
          <w:noProof/>
        </w:rPr>
        <w:t>skyrių).</w:t>
      </w:r>
    </w:p>
    <w:p w:rsidR="00A86362" w:rsidRPr="00EB1858" w:rsidRDefault="00A86362" w:rsidP="00A86362">
      <w:pPr>
        <w:rPr>
          <w:rFonts w:eastAsia="Times New Roman"/>
          <w:noProof/>
        </w:rPr>
      </w:pPr>
    </w:p>
    <w:p w:rsidR="00A86362" w:rsidRPr="00EB1858" w:rsidRDefault="00A86362" w:rsidP="00A86362">
      <w:pPr>
        <w:rPr>
          <w:rFonts w:eastAsia="Times New Roman"/>
          <w:noProof/>
        </w:rPr>
      </w:pPr>
      <w:r w:rsidRPr="00EB1858">
        <w:rPr>
          <w:rFonts w:eastAsia="Times New Roman"/>
          <w:noProof/>
        </w:rPr>
        <w:t>Jūsų gydytojas nurodys Jums ibuprofeno geriamosios suspensijos vartojimo trukmę.</w:t>
      </w:r>
    </w:p>
    <w:p w:rsidR="00A86362" w:rsidRPr="00EB1858" w:rsidRDefault="00A86362" w:rsidP="00A86362">
      <w:pPr>
        <w:autoSpaceDE w:val="0"/>
        <w:rPr>
          <w:rFonts w:eastAsia="mesNewRomanPSMT" w:cs="mesNewRomanPSMT"/>
          <w:color w:val="000000"/>
        </w:rPr>
      </w:pPr>
      <w:r w:rsidRPr="00EB1858">
        <w:rPr>
          <w:rFonts w:eastAsia="mesNewRomanPSMT" w:cs="mesNewRomanPSMT"/>
          <w:color w:val="000000"/>
        </w:rPr>
        <w:t>Gydymo nutraukti anksčiau negalima, tik gydytojas gali duoti tikslius nurodymus kada tai padaryti.</w:t>
      </w:r>
    </w:p>
    <w:p w:rsidR="00A86362" w:rsidRPr="00EB1858" w:rsidRDefault="00A86362" w:rsidP="00A86362">
      <w:pPr>
        <w:autoSpaceDE w:val="0"/>
        <w:rPr>
          <w:rFonts w:eastAsia="mesNewRomanPSMT" w:cs="mesNewRomanPSMT"/>
          <w:color w:val="000000"/>
        </w:rPr>
      </w:pPr>
    </w:p>
    <w:p w:rsidR="00A86362" w:rsidRPr="00EB1858" w:rsidRDefault="00A86362" w:rsidP="00A86362">
      <w:pPr>
        <w:autoSpaceDE w:val="0"/>
        <w:rPr>
          <w:rFonts w:eastAsia="mesNewRomanPSMT" w:cs="mesNewRomanPSMT"/>
          <w:color w:val="000000"/>
        </w:rPr>
      </w:pPr>
      <w:r w:rsidRPr="00EB1858">
        <w:rPr>
          <w:rFonts w:eastAsia="mesNewRomanPSMT" w:cs="mesNewRomanPSMT"/>
          <w:color w:val="000000"/>
        </w:rPr>
        <w:t>Šis vaistas vartojamas per burną. Prieš vartojimą suplakti.</w:t>
      </w:r>
    </w:p>
    <w:p w:rsidR="00A86362" w:rsidRPr="00EB1858" w:rsidRDefault="00A86362" w:rsidP="00A86362">
      <w:pPr>
        <w:autoSpaceDE w:val="0"/>
        <w:rPr>
          <w:rFonts w:eastAsia="mesNewRomanPSMT"/>
        </w:rPr>
      </w:pPr>
      <w:r w:rsidRPr="00EB1858">
        <w:rPr>
          <w:rFonts w:eastAsia="mesNewRomanPSMT"/>
        </w:rPr>
        <w:t>Kad būtų galima tiksliai dozuoti, dėžutėje yra 5 ml padalomis sugraduotas geriamasis švirkštas.</w:t>
      </w:r>
    </w:p>
    <w:p w:rsidR="00A86362" w:rsidRPr="00EB1858" w:rsidRDefault="00A86362" w:rsidP="00A86362">
      <w:pPr>
        <w:autoSpaceDE w:val="0"/>
        <w:rPr>
          <w:rFonts w:eastAsia="mesNewRomanPSMT" w:cs="mesNewRomanPSMT"/>
          <w:color w:val="000000"/>
        </w:rPr>
      </w:pPr>
      <w:r w:rsidRPr="00EB1858">
        <w:rPr>
          <w:rFonts w:eastAsia="mesNewRomanPSMT" w:cs="mesNewRomanPSMT"/>
          <w:color w:val="000000"/>
        </w:rPr>
        <w:lastRenderedPageBreak/>
        <w:t>Jeigu Jūsų skrandis jautrus, vartokite šį vaistą su maistu.</w:t>
      </w:r>
    </w:p>
    <w:p w:rsidR="00A86362" w:rsidRPr="00EB1858" w:rsidRDefault="00A86362" w:rsidP="00A86362">
      <w:pPr>
        <w:autoSpaceDE w:val="0"/>
        <w:rPr>
          <w:rFonts w:eastAsia="Times New Roman"/>
        </w:rPr>
      </w:pPr>
    </w:p>
    <w:p w:rsidR="00A86362" w:rsidRPr="00EB1858" w:rsidRDefault="00A86362" w:rsidP="00A86362">
      <w:pPr>
        <w:rPr>
          <w:rFonts w:eastAsia="mesNewRomanPSMT" w:cs="mesNewRomanPSMT"/>
          <w:color w:val="000000"/>
        </w:rPr>
      </w:pPr>
      <w:r w:rsidRPr="00EB1858">
        <w:rPr>
          <w:rFonts w:eastAsia="mesNewRomanPSMT" w:cs="mesNewRomanPSMT"/>
          <w:b/>
          <w:color w:val="000000"/>
        </w:rPr>
        <w:t>Vartojimas vaikams</w:t>
      </w:r>
    </w:p>
    <w:p w:rsidR="00A86362" w:rsidRPr="00EB1858" w:rsidRDefault="00A86362" w:rsidP="00A86362">
      <w:pPr>
        <w:rPr>
          <w:rFonts w:eastAsia="mesNewRomanPSMT" w:cs="mesNewRomanPSMT"/>
          <w:color w:val="000000"/>
        </w:rPr>
      </w:pPr>
      <w:r w:rsidRPr="00EB1858">
        <w:rPr>
          <w:rFonts w:eastAsia="mesNewRomanPSMT" w:cs="mesNewRomanPSMT"/>
          <w:color w:val="000000"/>
        </w:rPr>
        <w:t xml:space="preserve">Vaikams </w:t>
      </w:r>
      <w:r>
        <w:rPr>
          <w:rFonts w:eastAsia="mesNewRomanPSMT" w:cs="mesNewRomanPSMT"/>
          <w:color w:val="000000"/>
        </w:rPr>
        <w:t xml:space="preserve">ir paaugliams </w:t>
      </w:r>
      <w:r w:rsidRPr="00EB1858">
        <w:rPr>
          <w:rFonts w:eastAsia="mesNewRomanPSMT" w:cs="mesNewRomanPSMT"/>
          <w:color w:val="000000"/>
        </w:rPr>
        <w:t>nuo 6</w:t>
      </w:r>
      <w:r>
        <w:rPr>
          <w:rFonts w:eastAsia="mesNewRomanPSMT" w:cs="mesNewRomanPSMT"/>
          <w:color w:val="000000"/>
        </w:rPr>
        <w:t> </w:t>
      </w:r>
      <w:r w:rsidRPr="00EB1858">
        <w:rPr>
          <w:rFonts w:eastAsia="mesNewRomanPSMT" w:cs="mesNewRomanPSMT"/>
          <w:color w:val="000000"/>
        </w:rPr>
        <w:t>mėnesių iki 12</w:t>
      </w:r>
      <w:r>
        <w:rPr>
          <w:rFonts w:eastAsia="mesNewRomanPSMT" w:cs="mesNewRomanPSMT"/>
          <w:color w:val="000000"/>
        </w:rPr>
        <w:t> </w:t>
      </w:r>
      <w:r w:rsidRPr="00EB1858">
        <w:rPr>
          <w:rFonts w:eastAsia="mesNewRomanPSMT" w:cs="mesNewRomanPSMT"/>
          <w:color w:val="000000"/>
        </w:rPr>
        <w:t>metų amžiaus įprasta paros dozė yra 20</w:t>
      </w:r>
      <w:r>
        <w:rPr>
          <w:rFonts w:eastAsia="mesNewRomanPSMT" w:cs="mesNewRomanPSMT"/>
          <w:color w:val="000000"/>
        </w:rPr>
        <w:t>–</w:t>
      </w:r>
      <w:r w:rsidRPr="00EB1858">
        <w:rPr>
          <w:rFonts w:eastAsia="mesNewRomanPSMT" w:cs="mesNewRomanPSMT"/>
          <w:color w:val="000000"/>
        </w:rPr>
        <w:t>30 mg/kg kūno svorio, dozę reikia suvartoti per 3</w:t>
      </w:r>
      <w:r>
        <w:rPr>
          <w:rFonts w:eastAsia="mesNewRomanPSMT" w:cs="mesNewRomanPSMT"/>
          <w:color w:val="000000"/>
        </w:rPr>
        <w:t>–</w:t>
      </w:r>
      <w:r w:rsidRPr="00EB1858">
        <w:rPr>
          <w:rFonts w:eastAsia="mesNewRomanPSMT" w:cs="mesNewRomanPSMT"/>
          <w:color w:val="000000"/>
        </w:rPr>
        <w:t>4</w:t>
      </w:r>
      <w:r>
        <w:rPr>
          <w:rFonts w:eastAsia="mesNewRomanPSMT" w:cs="mesNewRomanPSMT"/>
          <w:color w:val="000000"/>
        </w:rPr>
        <w:t> </w:t>
      </w:r>
      <w:r w:rsidRPr="00EB1858">
        <w:rPr>
          <w:rFonts w:eastAsia="mesNewRomanPSMT" w:cs="mesNewRomanPSMT"/>
          <w:color w:val="000000"/>
        </w:rPr>
        <w:t xml:space="preserve">kartus (žr. lentelę). Intervalas tarp dozių priklauso nuo paciento klinikinių simptomų eigos, </w:t>
      </w:r>
      <w:r w:rsidRPr="00EB1858">
        <w:rPr>
          <w:rFonts w:eastAsia="mesNewRomanPSMT"/>
        </w:rPr>
        <w:t>tačiau tarp dozių reikia išlaikyti mažiausiai 4</w:t>
      </w:r>
      <w:r>
        <w:rPr>
          <w:rFonts w:eastAsia="mesNewRomanPSMT"/>
        </w:rPr>
        <w:t> </w:t>
      </w:r>
      <w:r w:rsidRPr="00EB1858">
        <w:rPr>
          <w:rFonts w:eastAsia="mesNewRomanPSMT"/>
        </w:rPr>
        <w:t>valandų laiko tarpą</w:t>
      </w:r>
      <w:r w:rsidRPr="00EB1858">
        <w:rPr>
          <w:rFonts w:eastAsia="mesNewRomanPSMT" w:cs="mesNewRomanPSMT"/>
          <w:color w:val="000000"/>
        </w:rPr>
        <w:t>.</w:t>
      </w:r>
    </w:p>
    <w:p w:rsidR="00A86362" w:rsidRPr="00EB1858" w:rsidRDefault="00A86362" w:rsidP="00A86362">
      <w:pPr>
        <w:rPr>
          <w:rFonts w:eastAsia="Times New Roman"/>
          <w:noProof/>
        </w:rPr>
      </w:pPr>
    </w:p>
    <w:tbl>
      <w:tblPr>
        <w:tblW w:w="0" w:type="auto"/>
        <w:tblInd w:w="23" w:type="dxa"/>
        <w:tblLayout w:type="fixed"/>
        <w:tblCellMar>
          <w:top w:w="55" w:type="dxa"/>
          <w:left w:w="55" w:type="dxa"/>
          <w:bottom w:w="55" w:type="dxa"/>
          <w:right w:w="55" w:type="dxa"/>
        </w:tblCellMar>
        <w:tblLook w:val="0000" w:firstRow="0" w:lastRow="0" w:firstColumn="0" w:lastColumn="0" w:noHBand="0" w:noVBand="0"/>
      </w:tblPr>
      <w:tblGrid>
        <w:gridCol w:w="3135"/>
        <w:gridCol w:w="1995"/>
        <w:gridCol w:w="4567"/>
      </w:tblGrid>
      <w:tr w:rsidR="00A86362" w:rsidRPr="00EB1858" w:rsidTr="007F7BC9">
        <w:trPr>
          <w:tblHeader/>
        </w:trPr>
        <w:tc>
          <w:tcPr>
            <w:tcW w:w="3135" w:type="dxa"/>
            <w:tcBorders>
              <w:top w:val="single" w:sz="1" w:space="0" w:color="000000"/>
              <w:left w:val="single" w:sz="1" w:space="0" w:color="000000"/>
              <w:bottom w:val="single" w:sz="1" w:space="0" w:color="000000"/>
            </w:tcBorders>
            <w:shd w:val="clear" w:color="auto" w:fill="auto"/>
          </w:tcPr>
          <w:p w:rsidR="00A86362" w:rsidRPr="00EB1858" w:rsidRDefault="00A86362" w:rsidP="007F7BC9">
            <w:pPr>
              <w:keepNext/>
              <w:suppressLineNumbers/>
              <w:suppressAutoHyphens/>
              <w:snapToGrid w:val="0"/>
              <w:rPr>
                <w:rFonts w:eastAsia="Times New Roman"/>
                <w:b/>
                <w:bCs/>
                <w:lang w:eastAsia="ar-SA"/>
              </w:rPr>
            </w:pPr>
            <w:r w:rsidRPr="00EB1858">
              <w:rPr>
                <w:rFonts w:eastAsia="Times New Roman"/>
                <w:b/>
                <w:bCs/>
                <w:lang w:eastAsia="ar-SA"/>
              </w:rPr>
              <w:t>Amžius</w:t>
            </w:r>
          </w:p>
        </w:tc>
        <w:tc>
          <w:tcPr>
            <w:tcW w:w="1995" w:type="dxa"/>
            <w:tcBorders>
              <w:top w:val="single" w:sz="1" w:space="0" w:color="000000"/>
              <w:left w:val="single" w:sz="1" w:space="0" w:color="000000"/>
              <w:bottom w:val="single" w:sz="1" w:space="0" w:color="000000"/>
            </w:tcBorders>
            <w:shd w:val="clear" w:color="auto" w:fill="auto"/>
          </w:tcPr>
          <w:p w:rsidR="00A86362" w:rsidRPr="00EB1858" w:rsidRDefault="00A86362" w:rsidP="007F7BC9">
            <w:pPr>
              <w:keepNext/>
              <w:suppressLineNumbers/>
              <w:suppressAutoHyphens/>
              <w:snapToGrid w:val="0"/>
              <w:rPr>
                <w:rFonts w:eastAsia="Times New Roman"/>
                <w:b/>
                <w:bCs/>
                <w:lang w:eastAsia="ar-SA"/>
              </w:rPr>
            </w:pPr>
            <w:r w:rsidRPr="00EB1858">
              <w:rPr>
                <w:rFonts w:eastAsia="Times New Roman"/>
                <w:b/>
                <w:bCs/>
                <w:lang w:eastAsia="ar-SA"/>
              </w:rPr>
              <w:t>Kūno svoris</w:t>
            </w:r>
          </w:p>
        </w:tc>
        <w:tc>
          <w:tcPr>
            <w:tcW w:w="4567" w:type="dxa"/>
            <w:tcBorders>
              <w:top w:val="single" w:sz="1" w:space="0" w:color="000000"/>
              <w:left w:val="single" w:sz="1" w:space="0" w:color="000000"/>
              <w:bottom w:val="single" w:sz="1" w:space="0" w:color="000000"/>
              <w:right w:val="single" w:sz="1" w:space="0" w:color="000000"/>
            </w:tcBorders>
            <w:shd w:val="clear" w:color="auto" w:fill="auto"/>
          </w:tcPr>
          <w:p w:rsidR="00A86362" w:rsidRPr="00EB1858" w:rsidRDefault="00A86362" w:rsidP="007F7BC9">
            <w:pPr>
              <w:keepNext/>
              <w:suppressLineNumbers/>
              <w:suppressAutoHyphens/>
              <w:snapToGrid w:val="0"/>
              <w:rPr>
                <w:rFonts w:eastAsia="Times New Roman"/>
                <w:b/>
                <w:bCs/>
                <w:lang w:eastAsia="ar-SA"/>
              </w:rPr>
            </w:pPr>
            <w:r w:rsidRPr="00EB1858">
              <w:rPr>
                <w:rFonts w:eastAsia="Times New Roman"/>
                <w:b/>
                <w:bCs/>
                <w:lang w:eastAsia="ar-SA"/>
              </w:rPr>
              <w:t>Dozavimas</w:t>
            </w:r>
          </w:p>
        </w:tc>
      </w:tr>
      <w:tr w:rsidR="00A86362" w:rsidRPr="00EB1858" w:rsidTr="007F7BC9">
        <w:tc>
          <w:tcPr>
            <w:tcW w:w="3135" w:type="dxa"/>
            <w:tcBorders>
              <w:left w:val="single" w:sz="1" w:space="0" w:color="000000"/>
              <w:bottom w:val="single" w:sz="1" w:space="0" w:color="000000"/>
            </w:tcBorders>
            <w:shd w:val="clear" w:color="auto" w:fill="auto"/>
          </w:tcPr>
          <w:p w:rsidR="00A86362" w:rsidRPr="00EB1858" w:rsidRDefault="00A86362" w:rsidP="007F7BC9">
            <w:pPr>
              <w:suppressLineNumbers/>
              <w:suppressAutoHyphens/>
              <w:snapToGrid w:val="0"/>
              <w:rPr>
                <w:rFonts w:eastAsia="Times New Roman"/>
                <w:color w:val="000000"/>
                <w:lang w:eastAsia="ar-SA"/>
              </w:rPr>
            </w:pPr>
            <w:r w:rsidRPr="00EB1858">
              <w:rPr>
                <w:rFonts w:eastAsia="Times New Roman"/>
                <w:color w:val="000000"/>
                <w:lang w:eastAsia="ar-SA"/>
              </w:rPr>
              <w:t>Vaikams nuo 6 iki 12</w:t>
            </w:r>
            <w:r>
              <w:rPr>
                <w:rFonts w:eastAsia="Times New Roman"/>
                <w:color w:val="000000"/>
                <w:lang w:eastAsia="ar-SA"/>
              </w:rPr>
              <w:t> </w:t>
            </w:r>
            <w:r w:rsidRPr="00EB1858">
              <w:rPr>
                <w:rFonts w:eastAsia="Times New Roman"/>
                <w:color w:val="000000"/>
                <w:lang w:eastAsia="ar-SA"/>
              </w:rPr>
              <w:t>mėnesių</w:t>
            </w:r>
          </w:p>
        </w:tc>
        <w:tc>
          <w:tcPr>
            <w:tcW w:w="1995" w:type="dxa"/>
            <w:tcBorders>
              <w:left w:val="single" w:sz="1" w:space="0" w:color="000000"/>
              <w:bottom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Apytiksliai 7,7</w:t>
            </w:r>
            <w:r>
              <w:rPr>
                <w:rFonts w:eastAsia="mesNewRomanPSMT" w:cs="mesNewRomanPSMT"/>
                <w:color w:val="000000"/>
              </w:rPr>
              <w:t>–</w:t>
            </w:r>
            <w:r w:rsidRPr="00EB1858">
              <w:rPr>
                <w:rFonts w:eastAsia="mesNewRomanPSMT" w:cs="mesNewRomanPSMT"/>
                <w:color w:val="000000"/>
              </w:rPr>
              <w:t>9 kg</w:t>
            </w:r>
          </w:p>
        </w:tc>
        <w:tc>
          <w:tcPr>
            <w:tcW w:w="4567" w:type="dxa"/>
            <w:tcBorders>
              <w:left w:val="single" w:sz="1" w:space="0" w:color="000000"/>
              <w:bottom w:val="single" w:sz="1" w:space="0" w:color="000000"/>
              <w:right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2,5 ml 3</w:t>
            </w:r>
            <w:r>
              <w:rPr>
                <w:rFonts w:eastAsia="mesNewRomanPSMT" w:cs="mesNewRomanPSMT"/>
                <w:color w:val="000000"/>
              </w:rPr>
              <w:t>–</w:t>
            </w:r>
            <w:r w:rsidRPr="00EB1858">
              <w:rPr>
                <w:rFonts w:eastAsia="mesNewRomanPSMT" w:cs="mesNewRomanPSMT"/>
                <w:color w:val="000000"/>
              </w:rPr>
              <w:t>4</w:t>
            </w:r>
            <w:r>
              <w:rPr>
                <w:rFonts w:eastAsia="mesNewRomanPSMT" w:cs="mesNewRomanPSMT"/>
                <w:color w:val="000000"/>
              </w:rPr>
              <w:t> </w:t>
            </w:r>
            <w:r w:rsidRPr="00EB1858">
              <w:rPr>
                <w:rFonts w:eastAsia="mesNewRomanPSMT" w:cs="mesNewRomanPSMT"/>
                <w:color w:val="000000"/>
              </w:rPr>
              <w:t>kartus per parą (atitinka 150</w:t>
            </w:r>
            <w:r>
              <w:rPr>
                <w:rFonts w:eastAsia="mesNewRomanPSMT" w:cs="mesNewRomanPSMT"/>
                <w:color w:val="000000"/>
              </w:rPr>
              <w:t>–</w:t>
            </w:r>
            <w:r w:rsidRPr="00EB1858">
              <w:rPr>
                <w:rFonts w:eastAsia="mesNewRomanPSMT" w:cs="mesNewRomanPSMT"/>
                <w:color w:val="000000"/>
              </w:rPr>
              <w:t>200 mg ibuprofeno paros dozę)</w:t>
            </w:r>
          </w:p>
        </w:tc>
      </w:tr>
      <w:tr w:rsidR="00A86362" w:rsidRPr="00EB1858" w:rsidTr="007F7BC9">
        <w:tc>
          <w:tcPr>
            <w:tcW w:w="3135" w:type="dxa"/>
            <w:tcBorders>
              <w:left w:val="single" w:sz="1" w:space="0" w:color="000000"/>
              <w:bottom w:val="single" w:sz="1" w:space="0" w:color="000000"/>
            </w:tcBorders>
            <w:shd w:val="clear" w:color="auto" w:fill="auto"/>
          </w:tcPr>
          <w:p w:rsidR="00A86362" w:rsidRPr="00EB1858" w:rsidRDefault="00A86362" w:rsidP="007F7BC9">
            <w:pPr>
              <w:suppressLineNumbers/>
              <w:suppressAutoHyphens/>
              <w:snapToGrid w:val="0"/>
              <w:rPr>
                <w:rFonts w:eastAsia="Times New Roman"/>
                <w:color w:val="000000"/>
                <w:lang w:eastAsia="ar-SA"/>
              </w:rPr>
            </w:pPr>
            <w:r w:rsidRPr="00EB1858">
              <w:rPr>
                <w:rFonts w:eastAsia="Times New Roman"/>
                <w:color w:val="000000"/>
                <w:lang w:eastAsia="ar-SA"/>
              </w:rPr>
              <w:t>Vaikams nuo 1 iki 3</w:t>
            </w:r>
            <w:r>
              <w:rPr>
                <w:rFonts w:eastAsia="Times New Roman"/>
                <w:color w:val="000000"/>
                <w:lang w:eastAsia="ar-SA"/>
              </w:rPr>
              <w:t> </w:t>
            </w:r>
            <w:r w:rsidRPr="00EB1858">
              <w:rPr>
                <w:rFonts w:eastAsia="Times New Roman"/>
                <w:color w:val="000000"/>
                <w:lang w:eastAsia="ar-SA"/>
              </w:rPr>
              <w:t>metų</w:t>
            </w:r>
          </w:p>
        </w:tc>
        <w:tc>
          <w:tcPr>
            <w:tcW w:w="1995" w:type="dxa"/>
            <w:tcBorders>
              <w:left w:val="single" w:sz="1" w:space="0" w:color="000000"/>
              <w:bottom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Apytiksliai 10</w:t>
            </w:r>
            <w:r>
              <w:rPr>
                <w:rFonts w:eastAsia="mesNewRomanPSMT" w:cs="mesNewRomanPSMT"/>
                <w:color w:val="000000"/>
              </w:rPr>
              <w:t>–</w:t>
            </w:r>
            <w:r w:rsidRPr="00EB1858">
              <w:rPr>
                <w:rFonts w:eastAsia="mesNewRomanPSMT" w:cs="mesNewRomanPSMT"/>
                <w:color w:val="000000"/>
              </w:rPr>
              <w:t>15 kg</w:t>
            </w:r>
          </w:p>
        </w:tc>
        <w:tc>
          <w:tcPr>
            <w:tcW w:w="4567" w:type="dxa"/>
            <w:tcBorders>
              <w:left w:val="single" w:sz="1" w:space="0" w:color="000000"/>
              <w:bottom w:val="single" w:sz="1" w:space="0" w:color="000000"/>
              <w:right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5 ml 3</w:t>
            </w:r>
            <w:r>
              <w:rPr>
                <w:rFonts w:eastAsia="mesNewRomanPSMT" w:cs="mesNewRomanPSMT"/>
                <w:color w:val="000000"/>
              </w:rPr>
              <w:t> </w:t>
            </w:r>
            <w:r w:rsidRPr="00EB1858">
              <w:rPr>
                <w:rFonts w:eastAsia="mesNewRomanPSMT" w:cs="mesNewRomanPSMT"/>
                <w:color w:val="000000"/>
              </w:rPr>
              <w:t>kartus per parą (atitinka 300 mg ibuprofeno paros dozę)</w:t>
            </w:r>
          </w:p>
        </w:tc>
      </w:tr>
      <w:tr w:rsidR="00A86362" w:rsidRPr="00EB1858" w:rsidTr="007F7BC9">
        <w:tc>
          <w:tcPr>
            <w:tcW w:w="3135" w:type="dxa"/>
            <w:tcBorders>
              <w:left w:val="single" w:sz="1" w:space="0" w:color="000000"/>
              <w:bottom w:val="single" w:sz="1" w:space="0" w:color="000000"/>
            </w:tcBorders>
            <w:shd w:val="clear" w:color="auto" w:fill="auto"/>
          </w:tcPr>
          <w:p w:rsidR="00A86362" w:rsidRPr="00EB1858" w:rsidRDefault="00A86362" w:rsidP="007F7BC9">
            <w:pPr>
              <w:suppressLineNumbers/>
              <w:suppressAutoHyphens/>
              <w:snapToGrid w:val="0"/>
              <w:rPr>
                <w:rFonts w:eastAsia="Times New Roman"/>
                <w:color w:val="000000"/>
                <w:lang w:eastAsia="ar-SA"/>
              </w:rPr>
            </w:pPr>
            <w:r w:rsidRPr="00EB1858">
              <w:rPr>
                <w:rFonts w:eastAsia="Times New Roman"/>
                <w:color w:val="000000"/>
                <w:lang w:eastAsia="ar-SA"/>
              </w:rPr>
              <w:t>Vaikams nuo 4 iki 6</w:t>
            </w:r>
            <w:r>
              <w:rPr>
                <w:rFonts w:eastAsia="Times New Roman"/>
                <w:color w:val="000000"/>
                <w:lang w:eastAsia="ar-SA"/>
              </w:rPr>
              <w:t> </w:t>
            </w:r>
            <w:r w:rsidRPr="00EB1858">
              <w:rPr>
                <w:rFonts w:eastAsia="Times New Roman"/>
                <w:color w:val="000000"/>
                <w:lang w:eastAsia="ar-SA"/>
              </w:rPr>
              <w:t>metų</w:t>
            </w:r>
          </w:p>
        </w:tc>
        <w:tc>
          <w:tcPr>
            <w:tcW w:w="1995" w:type="dxa"/>
            <w:tcBorders>
              <w:left w:val="single" w:sz="1" w:space="0" w:color="000000"/>
              <w:bottom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Apytiksliai 16</w:t>
            </w:r>
            <w:r>
              <w:rPr>
                <w:rFonts w:eastAsia="mesNewRomanPSMT" w:cs="mesNewRomanPSMT"/>
                <w:color w:val="000000"/>
              </w:rPr>
              <w:t>–</w:t>
            </w:r>
            <w:r w:rsidRPr="00EB1858">
              <w:rPr>
                <w:rFonts w:eastAsia="mesNewRomanPSMT" w:cs="mesNewRomanPSMT"/>
                <w:color w:val="000000"/>
              </w:rPr>
              <w:t>20 kg</w:t>
            </w:r>
          </w:p>
        </w:tc>
        <w:tc>
          <w:tcPr>
            <w:tcW w:w="4567" w:type="dxa"/>
            <w:tcBorders>
              <w:left w:val="single" w:sz="1" w:space="0" w:color="000000"/>
              <w:bottom w:val="single" w:sz="1" w:space="0" w:color="000000"/>
              <w:right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7,5 ml 3</w:t>
            </w:r>
            <w:r>
              <w:rPr>
                <w:rFonts w:eastAsia="mesNewRomanPSMT" w:cs="mesNewRomanPSMT"/>
                <w:color w:val="000000"/>
              </w:rPr>
              <w:t> </w:t>
            </w:r>
            <w:r w:rsidRPr="00EB1858">
              <w:rPr>
                <w:rFonts w:eastAsia="mesNewRomanPSMT" w:cs="mesNewRomanPSMT"/>
                <w:color w:val="000000"/>
              </w:rPr>
              <w:t>kartus per parą (atitinka 450 mg ibuprofeno paros dozę)</w:t>
            </w:r>
          </w:p>
        </w:tc>
      </w:tr>
      <w:tr w:rsidR="00A86362" w:rsidRPr="00EB1858" w:rsidTr="007F7BC9">
        <w:tc>
          <w:tcPr>
            <w:tcW w:w="3135" w:type="dxa"/>
            <w:tcBorders>
              <w:left w:val="single" w:sz="1" w:space="0" w:color="000000"/>
              <w:bottom w:val="single" w:sz="1" w:space="0" w:color="000000"/>
            </w:tcBorders>
            <w:shd w:val="clear" w:color="auto" w:fill="auto"/>
          </w:tcPr>
          <w:p w:rsidR="00A86362" w:rsidRPr="00EB1858" w:rsidRDefault="00A86362" w:rsidP="007F7BC9">
            <w:pPr>
              <w:suppressLineNumbers/>
              <w:suppressAutoHyphens/>
              <w:snapToGrid w:val="0"/>
              <w:rPr>
                <w:rFonts w:eastAsia="Times New Roman"/>
                <w:color w:val="000000"/>
                <w:lang w:eastAsia="ar-SA"/>
              </w:rPr>
            </w:pPr>
            <w:r w:rsidRPr="00EB1858">
              <w:rPr>
                <w:rFonts w:eastAsia="Times New Roman"/>
                <w:color w:val="000000"/>
                <w:lang w:eastAsia="ar-SA"/>
              </w:rPr>
              <w:t>Vaikams nuo 7 iki 9</w:t>
            </w:r>
            <w:r>
              <w:rPr>
                <w:rFonts w:eastAsia="Times New Roman"/>
                <w:color w:val="000000"/>
                <w:lang w:eastAsia="ar-SA"/>
              </w:rPr>
              <w:t> </w:t>
            </w:r>
            <w:r w:rsidRPr="00EB1858">
              <w:rPr>
                <w:rFonts w:eastAsia="Times New Roman"/>
                <w:color w:val="000000"/>
                <w:lang w:eastAsia="ar-SA"/>
              </w:rPr>
              <w:t xml:space="preserve">metų </w:t>
            </w:r>
          </w:p>
        </w:tc>
        <w:tc>
          <w:tcPr>
            <w:tcW w:w="1995" w:type="dxa"/>
            <w:tcBorders>
              <w:left w:val="single" w:sz="1" w:space="0" w:color="000000"/>
              <w:bottom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Apytiksliai 21</w:t>
            </w:r>
            <w:r>
              <w:rPr>
                <w:rFonts w:eastAsia="mesNewRomanPSMT" w:cs="mesNewRomanPSMT"/>
                <w:color w:val="000000"/>
              </w:rPr>
              <w:t>–</w:t>
            </w:r>
            <w:r w:rsidRPr="00EB1858">
              <w:rPr>
                <w:rFonts w:eastAsia="mesNewRomanPSMT" w:cs="mesNewRomanPSMT"/>
                <w:color w:val="000000"/>
              </w:rPr>
              <w:t>29 kg</w:t>
            </w:r>
          </w:p>
        </w:tc>
        <w:tc>
          <w:tcPr>
            <w:tcW w:w="4567" w:type="dxa"/>
            <w:tcBorders>
              <w:left w:val="single" w:sz="1" w:space="0" w:color="000000"/>
              <w:bottom w:val="single" w:sz="1" w:space="0" w:color="000000"/>
              <w:right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10 ml 3</w:t>
            </w:r>
            <w:r>
              <w:rPr>
                <w:rFonts w:eastAsia="mesNewRomanPSMT" w:cs="mesNewRomanPSMT"/>
                <w:color w:val="000000"/>
              </w:rPr>
              <w:t> </w:t>
            </w:r>
            <w:r w:rsidRPr="00EB1858">
              <w:rPr>
                <w:rFonts w:eastAsia="mesNewRomanPSMT" w:cs="mesNewRomanPSMT"/>
                <w:color w:val="000000"/>
              </w:rPr>
              <w:t>kartus per parą</w:t>
            </w:r>
            <w:r>
              <w:rPr>
                <w:rFonts w:eastAsia="mesNewRomanPSMT" w:cs="mesNewRomanPSMT"/>
                <w:color w:val="000000"/>
              </w:rPr>
              <w:t xml:space="preserve"> </w:t>
            </w:r>
            <w:r w:rsidRPr="00EB1858">
              <w:rPr>
                <w:rFonts w:eastAsia="mesNewRomanPSMT" w:cs="mesNewRomanPSMT"/>
                <w:color w:val="000000"/>
              </w:rPr>
              <w:t>(atitinka 600 mg ibuprofeno paros dozę)</w:t>
            </w:r>
          </w:p>
        </w:tc>
      </w:tr>
      <w:tr w:rsidR="00A86362" w:rsidRPr="00EB1858" w:rsidTr="007F7BC9">
        <w:tc>
          <w:tcPr>
            <w:tcW w:w="3135" w:type="dxa"/>
            <w:tcBorders>
              <w:left w:val="single" w:sz="1" w:space="0" w:color="000000"/>
              <w:bottom w:val="single" w:sz="1" w:space="0" w:color="000000"/>
            </w:tcBorders>
            <w:shd w:val="clear" w:color="auto" w:fill="auto"/>
          </w:tcPr>
          <w:p w:rsidR="00A86362" w:rsidRPr="00EB1858" w:rsidRDefault="00A86362" w:rsidP="007F7BC9">
            <w:pPr>
              <w:suppressLineNumbers/>
              <w:suppressAutoHyphens/>
              <w:snapToGrid w:val="0"/>
              <w:rPr>
                <w:rFonts w:eastAsia="Times New Roman"/>
                <w:color w:val="000000"/>
                <w:lang w:eastAsia="ar-SA"/>
              </w:rPr>
            </w:pPr>
            <w:r>
              <w:rPr>
                <w:rFonts w:eastAsia="Times New Roman"/>
                <w:color w:val="000000"/>
                <w:lang w:eastAsia="ar-SA"/>
              </w:rPr>
              <w:t>Paaugliams</w:t>
            </w:r>
            <w:r w:rsidRPr="00EB1858">
              <w:rPr>
                <w:rFonts w:eastAsia="Times New Roman"/>
                <w:color w:val="000000"/>
                <w:lang w:eastAsia="ar-SA"/>
              </w:rPr>
              <w:t xml:space="preserve"> nuo 10 iki 12</w:t>
            </w:r>
            <w:r>
              <w:rPr>
                <w:rFonts w:eastAsia="Times New Roman"/>
                <w:color w:val="000000"/>
                <w:lang w:eastAsia="ar-SA"/>
              </w:rPr>
              <w:t> </w:t>
            </w:r>
            <w:r w:rsidRPr="00EB1858">
              <w:rPr>
                <w:rFonts w:eastAsia="Times New Roman"/>
                <w:color w:val="000000"/>
                <w:lang w:eastAsia="ar-SA"/>
              </w:rPr>
              <w:t>metų</w:t>
            </w:r>
          </w:p>
        </w:tc>
        <w:tc>
          <w:tcPr>
            <w:tcW w:w="1995" w:type="dxa"/>
            <w:tcBorders>
              <w:left w:val="single" w:sz="1" w:space="0" w:color="000000"/>
              <w:bottom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Apytiksliai 30</w:t>
            </w:r>
            <w:r>
              <w:rPr>
                <w:rFonts w:eastAsia="mesNewRomanPSMT" w:cs="mesNewRomanPSMT"/>
                <w:color w:val="000000"/>
              </w:rPr>
              <w:t>–</w:t>
            </w:r>
            <w:r w:rsidRPr="00EB1858">
              <w:rPr>
                <w:rFonts w:eastAsia="mesNewRomanPSMT" w:cs="mesNewRomanPSMT"/>
                <w:color w:val="000000"/>
              </w:rPr>
              <w:t>40 kg</w:t>
            </w:r>
          </w:p>
        </w:tc>
        <w:tc>
          <w:tcPr>
            <w:tcW w:w="4567" w:type="dxa"/>
            <w:tcBorders>
              <w:left w:val="single" w:sz="1" w:space="0" w:color="000000"/>
              <w:bottom w:val="single" w:sz="1" w:space="0" w:color="000000"/>
              <w:right w:val="single" w:sz="1" w:space="0" w:color="000000"/>
            </w:tcBorders>
            <w:shd w:val="clear" w:color="auto" w:fill="auto"/>
          </w:tcPr>
          <w:p w:rsidR="00A86362" w:rsidRPr="00EB1858" w:rsidRDefault="00A86362" w:rsidP="007F7BC9">
            <w:pPr>
              <w:snapToGrid w:val="0"/>
              <w:rPr>
                <w:rFonts w:eastAsia="mesNewRomanPSMT" w:cs="mesNewRomanPSMT"/>
                <w:color w:val="000000"/>
              </w:rPr>
            </w:pPr>
            <w:r w:rsidRPr="00EB1858">
              <w:rPr>
                <w:rFonts w:eastAsia="mesNewRomanPSMT" w:cs="mesNewRomanPSMT"/>
                <w:color w:val="000000"/>
              </w:rPr>
              <w:t>15 ml 3</w:t>
            </w:r>
            <w:r>
              <w:rPr>
                <w:rFonts w:eastAsia="mesNewRomanPSMT" w:cs="mesNewRomanPSMT"/>
                <w:color w:val="000000"/>
              </w:rPr>
              <w:t> </w:t>
            </w:r>
            <w:r w:rsidRPr="00EB1858">
              <w:rPr>
                <w:rFonts w:eastAsia="mesNewRomanPSMT" w:cs="mesNewRomanPSMT"/>
                <w:color w:val="000000"/>
              </w:rPr>
              <w:t>kartus per parą (atitinka 900 mg ibuprofeno paros dozę)</w:t>
            </w:r>
          </w:p>
        </w:tc>
      </w:tr>
    </w:tbl>
    <w:p w:rsidR="00A86362" w:rsidRPr="00EB1858" w:rsidRDefault="00A86362" w:rsidP="00A86362">
      <w:pPr>
        <w:rPr>
          <w:rFonts w:eastAsia="Times New Roman"/>
          <w:szCs w:val="24"/>
        </w:rPr>
      </w:pPr>
    </w:p>
    <w:p w:rsidR="00A86362" w:rsidRPr="00EB1858" w:rsidRDefault="00A86362" w:rsidP="00A86362">
      <w:pPr>
        <w:tabs>
          <w:tab w:val="left" w:pos="567"/>
        </w:tabs>
        <w:rPr>
          <w:rFonts w:eastAsia="mesNewRomanPSMT" w:cs="mesNewRomanPSMT"/>
          <w:color w:val="000000"/>
        </w:rPr>
      </w:pPr>
      <w:r w:rsidRPr="00EB1858">
        <w:rPr>
          <w:rFonts w:eastAsia="mesNewRomanPSMT" w:cs="mesNewRomanPSMT"/>
          <w:color w:val="000000"/>
        </w:rPr>
        <w:t>Jaunatviniam reumatoidiniam artritui gydyti gali prireikti didesnės dozės, bet per parą galima suvartoti ne daugiau kaip 40 mg/kg ibuprofeno.</w:t>
      </w:r>
    </w:p>
    <w:p w:rsidR="00A86362" w:rsidRPr="00EB1858" w:rsidRDefault="00A86362" w:rsidP="00A86362">
      <w:pPr>
        <w:tabs>
          <w:tab w:val="left" w:pos="567"/>
        </w:tabs>
        <w:rPr>
          <w:rFonts w:eastAsia="Times New Roman"/>
          <w:szCs w:val="24"/>
        </w:rPr>
      </w:pPr>
    </w:p>
    <w:p w:rsidR="00A86362" w:rsidRPr="00EB1858" w:rsidRDefault="00A86362" w:rsidP="00A86362">
      <w:pPr>
        <w:tabs>
          <w:tab w:val="left" w:pos="567"/>
        </w:tabs>
        <w:rPr>
          <w:rFonts w:eastAsia="mesNewRomanPSMT" w:cs="mesNewRomanPSMT"/>
          <w:color w:val="000000"/>
        </w:rPr>
      </w:pPr>
      <w:r w:rsidRPr="00EB1858">
        <w:rPr>
          <w:rFonts w:eastAsia="mesNewRomanPSMT" w:cs="mesNewRomanPSMT"/>
          <w:color w:val="000000"/>
        </w:rPr>
        <w:t>Ibuprofeno nerekomenduojama vartoti jaunesniems negu 6</w:t>
      </w:r>
      <w:r>
        <w:rPr>
          <w:rFonts w:eastAsia="mesNewRomanPSMT" w:cs="mesNewRomanPSMT"/>
          <w:color w:val="000000"/>
        </w:rPr>
        <w:t> </w:t>
      </w:r>
      <w:r w:rsidRPr="00EB1858">
        <w:rPr>
          <w:rFonts w:eastAsia="mesNewRomanPSMT" w:cs="mesNewRomanPSMT"/>
          <w:color w:val="000000"/>
        </w:rPr>
        <w:t>mėnesių vaikams.</w:t>
      </w:r>
    </w:p>
    <w:p w:rsidR="00A86362" w:rsidRPr="00EB1858" w:rsidRDefault="00A86362" w:rsidP="00A86362">
      <w:pPr>
        <w:tabs>
          <w:tab w:val="left" w:pos="567"/>
        </w:tabs>
        <w:rPr>
          <w:rFonts w:eastAsia="mesNewRomanPSMT" w:cs="mesNewRomanPSMT"/>
          <w:color w:val="000000"/>
        </w:rPr>
      </w:pPr>
    </w:p>
    <w:p w:rsidR="00A86362" w:rsidRPr="00EB1858" w:rsidRDefault="00A86362" w:rsidP="00A86362">
      <w:pPr>
        <w:tabs>
          <w:tab w:val="left" w:pos="567"/>
        </w:tabs>
        <w:autoSpaceDE w:val="0"/>
        <w:rPr>
          <w:rFonts w:eastAsia="mesNewRomanPSMT" w:cs="mesNewRomanPSMT"/>
          <w:i/>
          <w:color w:val="000000"/>
        </w:rPr>
      </w:pPr>
      <w:r w:rsidRPr="00EB1858">
        <w:rPr>
          <w:rFonts w:eastAsia="mesNewRomanPSMT" w:cs="mesNewRomanPSMT"/>
          <w:i/>
          <w:color w:val="000000"/>
        </w:rPr>
        <w:t>Suaugusiesiems ir vyresniems negu 12</w:t>
      </w:r>
      <w:r>
        <w:rPr>
          <w:rFonts w:eastAsia="mesNewRomanPSMT" w:cs="mesNewRomanPSMT"/>
          <w:i/>
          <w:color w:val="000000"/>
        </w:rPr>
        <w:t> </w:t>
      </w:r>
      <w:r w:rsidRPr="00EB1858">
        <w:rPr>
          <w:rFonts w:eastAsia="mesNewRomanPSMT" w:cs="mesNewRomanPSMT"/>
          <w:i/>
          <w:color w:val="000000"/>
        </w:rPr>
        <w:t xml:space="preserve">metų </w:t>
      </w:r>
      <w:r>
        <w:rPr>
          <w:rFonts w:eastAsia="mesNewRomanPSMT" w:cs="mesNewRomanPSMT"/>
          <w:i/>
          <w:color w:val="000000"/>
        </w:rPr>
        <w:t>paaugliams</w:t>
      </w:r>
    </w:p>
    <w:p w:rsidR="00A86362" w:rsidRPr="00EB1858" w:rsidRDefault="00A86362" w:rsidP="00A86362">
      <w:pPr>
        <w:tabs>
          <w:tab w:val="left" w:pos="567"/>
        </w:tabs>
        <w:rPr>
          <w:rFonts w:eastAsia="mesNewRomanPSMT"/>
        </w:rPr>
      </w:pPr>
      <w:r w:rsidRPr="00EB1858">
        <w:rPr>
          <w:rFonts w:eastAsia="mesNewRomanPSMT"/>
        </w:rPr>
        <w:t>Šiems pacientams rekomenduojama vartoti kitas vaisto formas.</w:t>
      </w:r>
    </w:p>
    <w:p w:rsidR="00A86362" w:rsidRPr="00EB1858" w:rsidRDefault="00A86362" w:rsidP="00A86362">
      <w:pPr>
        <w:tabs>
          <w:tab w:val="left" w:pos="567"/>
        </w:tabs>
        <w:rPr>
          <w:rFonts w:eastAsia="Times New Roman"/>
        </w:rPr>
      </w:pPr>
    </w:p>
    <w:p w:rsidR="00A86362" w:rsidRPr="00EB1858" w:rsidRDefault="00A86362" w:rsidP="00A86362">
      <w:pPr>
        <w:tabs>
          <w:tab w:val="left" w:pos="567"/>
        </w:tabs>
        <w:rPr>
          <w:rFonts w:eastAsia="Times New Roman"/>
          <w:i/>
        </w:rPr>
      </w:pPr>
      <w:r w:rsidRPr="00EB1858">
        <w:rPr>
          <w:rFonts w:eastAsia="Times New Roman"/>
          <w:i/>
        </w:rPr>
        <w:t>Pacientams, kuriems sutrikusi kepenų ar inkstų funkcija</w:t>
      </w:r>
    </w:p>
    <w:p w:rsidR="00A86362" w:rsidRPr="00EB1858" w:rsidRDefault="00A86362" w:rsidP="00A86362">
      <w:pPr>
        <w:tabs>
          <w:tab w:val="left" w:pos="567"/>
        </w:tabs>
        <w:rPr>
          <w:rFonts w:eastAsia="Times New Roman"/>
        </w:rPr>
      </w:pPr>
      <w:r w:rsidRPr="00EB1858">
        <w:rPr>
          <w:rFonts w:eastAsia="Times New Roman"/>
        </w:rPr>
        <w:t>Vaisto dozavimą parinks gydytojas.</w:t>
      </w:r>
    </w:p>
    <w:p w:rsidR="00A86362" w:rsidRPr="00EB1858" w:rsidRDefault="00A86362" w:rsidP="00A86362">
      <w:pPr>
        <w:tabs>
          <w:tab w:val="left" w:pos="567"/>
        </w:tabs>
        <w:rPr>
          <w:rFonts w:eastAsia="Times New Roman"/>
          <w:szCs w:val="24"/>
        </w:rPr>
      </w:pPr>
    </w:p>
    <w:p w:rsidR="00A86362" w:rsidRPr="00EB1858" w:rsidRDefault="00A86362" w:rsidP="00A86362">
      <w:pPr>
        <w:tabs>
          <w:tab w:val="left" w:pos="567"/>
        </w:tabs>
        <w:rPr>
          <w:rFonts w:eastAsia="Times New Roman"/>
        </w:rPr>
      </w:pPr>
      <w:r w:rsidRPr="00EB1858">
        <w:rPr>
          <w:rFonts w:eastAsia="Times New Roman"/>
        </w:rPr>
        <w:t>Jeigu manote, kad vaistas veikia per silpnai arba per stipriai, pasitarkite su savo gydytoju ar vaistininku.</w:t>
      </w:r>
    </w:p>
    <w:p w:rsidR="00A86362" w:rsidRPr="00EB1858" w:rsidRDefault="00A86362" w:rsidP="00A86362">
      <w:pPr>
        <w:tabs>
          <w:tab w:val="left" w:pos="567"/>
        </w:tabs>
        <w:rPr>
          <w:rFonts w:eastAsia="Times New Roman"/>
        </w:rPr>
      </w:pPr>
    </w:p>
    <w:p w:rsidR="00A86362" w:rsidRPr="00EB1858" w:rsidRDefault="00A86362" w:rsidP="00A86362">
      <w:pPr>
        <w:spacing w:line="220" w:lineRule="exact"/>
        <w:rPr>
          <w:rFonts w:eastAsia="Times New Roman"/>
          <w:b/>
          <w:bCs/>
        </w:rPr>
      </w:pPr>
      <w:r w:rsidRPr="00EB1858">
        <w:rPr>
          <w:rFonts w:eastAsia="Times New Roman"/>
          <w:b/>
          <w:bCs/>
        </w:rPr>
        <w:t>Ką daryti pavartojus per didelę IBUPROFEN INTELI dozę</w:t>
      </w:r>
    </w:p>
    <w:p w:rsidR="00A86362" w:rsidRPr="00EB1858" w:rsidRDefault="00A86362" w:rsidP="00A86362">
      <w:pPr>
        <w:autoSpaceDE w:val="0"/>
        <w:rPr>
          <w:rFonts w:eastAsia="mesNewRomanPSMT" w:cs="mesNewRomanPSMT"/>
          <w:color w:val="000000"/>
        </w:rPr>
      </w:pPr>
      <w:r w:rsidRPr="00D120C5">
        <w:rPr>
          <w:rFonts w:eastAsia="mesNewRomanPSMT" w:cs="mesNewRomanPSMT"/>
          <w:color w:val="000000"/>
        </w:rPr>
        <w:t xml:space="preserve">Jei pavartojote daugiau </w:t>
      </w:r>
      <w:r w:rsidRPr="00A90B3F">
        <w:rPr>
          <w:rFonts w:eastAsia="Times New Roman"/>
        </w:rPr>
        <w:t>IBUPROFEN INTELI</w:t>
      </w:r>
      <w:r w:rsidRPr="00D120C5">
        <w:rPr>
          <w:rFonts w:eastAsia="mesNewRomanPSMT" w:cs="mesNewRomanPSMT"/>
          <w:color w:val="000000"/>
        </w:rPr>
        <w:t xml:space="preserve"> nei turėjote arba jei vaisto atsitiktinai išgėrė vaikai, visada kreipkitės į gydytoją arba artimiausią ligoninę, kad būtų įvertinta rizika ir patarta, kokių veiksmų reikia imtis. Galimi perdozavimo simptomai yra pykinimas, pilvo skausmas, vėmimas (gali būti su kraujo ruožais), kraujavimas iš virškinimo trakto (taip pat žr. 4</w:t>
      </w:r>
      <w:r>
        <w:rPr>
          <w:rFonts w:eastAsia="mesNewRomanPSMT" w:cs="mesNewRomanPSMT"/>
          <w:color w:val="000000"/>
        </w:rPr>
        <w:t> </w:t>
      </w:r>
      <w:r w:rsidRPr="00D120C5">
        <w:rPr>
          <w:rFonts w:eastAsia="mesNewRomanPSMT" w:cs="mesNewRomanPSMT"/>
          <w:color w:val="000000"/>
        </w:rPr>
        <w:t>skyrių toliau), viduriavimas, galvos skausmas, spengimas ausyse, minčių susipainiojimas ir virpantys akių judesiai. Taip pat gali pasireikšti sujaudinimas, labai stiprus mieguistumas, dezorientacija ar koma. Kartais pacientams pasireiškia traukuliai. Pavartojus dideles dozes, pasireiškė apsnūdimas, krūtinės skausmas, stipraus širdies plakimo pojūtis (palpitacijos), sąmonės netekimas, traukuliai (daugiausia vaikams), silpnumas ir svaigulys, kraujas šlapime, mažas kalio kiekis kraujyje, šalčio pojūtis kūne ir kvėpavimo sutrikimai. Be to, gali pailgėti protrombino laikas</w:t>
      </w:r>
      <w:r>
        <w:rPr>
          <w:rFonts w:eastAsia="mesNewRomanPSMT" w:cs="mesNewRomanPSMT"/>
          <w:color w:val="000000"/>
        </w:rPr>
        <w:t xml:space="preserve"> </w:t>
      </w:r>
      <w:r w:rsidRPr="00D120C5">
        <w:rPr>
          <w:rFonts w:eastAsia="mesNewRomanPSMT" w:cs="mesNewRomanPSMT"/>
          <w:color w:val="000000"/>
        </w:rPr>
        <w:t>/</w:t>
      </w:r>
      <w:r>
        <w:rPr>
          <w:rFonts w:eastAsia="mesNewRomanPSMT" w:cs="mesNewRomanPSMT"/>
          <w:color w:val="000000"/>
        </w:rPr>
        <w:t xml:space="preserve"> </w:t>
      </w:r>
      <w:r w:rsidRPr="00D120C5">
        <w:rPr>
          <w:rFonts w:eastAsia="mesNewRomanPSMT" w:cs="mesNewRomanPSMT"/>
          <w:color w:val="000000"/>
        </w:rPr>
        <w:t>TNS, tikriausiai dėl cirkuliuojančių krešėjimo veiksnių veikimo sutrikdymo. Gali pasireikšti ūminis inkstų nepakankamumas ir kepenų pažeidimas. Astma sergantiems pacientams galimas astmos pasunkėjimas. Be to, gali sumažėti kraujospūdis ir susilpnėti kvėpavimas.</w:t>
      </w:r>
    </w:p>
    <w:p w:rsidR="00A86362" w:rsidRPr="00EB1858" w:rsidRDefault="00A86362" w:rsidP="00A86362">
      <w:pPr>
        <w:rPr>
          <w:rFonts w:eastAsia="Times New Roman"/>
          <w:b/>
          <w:noProof/>
        </w:rPr>
      </w:pPr>
    </w:p>
    <w:p w:rsidR="00A86362" w:rsidRPr="00EB1858" w:rsidRDefault="00A86362" w:rsidP="00A86362">
      <w:pPr>
        <w:spacing w:line="220" w:lineRule="exact"/>
        <w:rPr>
          <w:rFonts w:eastAsia="Times New Roman"/>
          <w:b/>
          <w:bCs/>
        </w:rPr>
      </w:pPr>
      <w:r w:rsidRPr="00EB1858">
        <w:rPr>
          <w:rFonts w:eastAsia="Times New Roman"/>
          <w:b/>
          <w:bCs/>
        </w:rPr>
        <w:t>Pamiršus pavartoti IBUPROFEN INTELI geriamosios suspensijos</w:t>
      </w:r>
    </w:p>
    <w:p w:rsidR="00A86362" w:rsidRPr="00EB1858" w:rsidRDefault="00A86362" w:rsidP="00A86362">
      <w:pPr>
        <w:rPr>
          <w:rFonts w:eastAsia="Times New Roman"/>
          <w:noProof/>
        </w:rPr>
      </w:pPr>
      <w:r w:rsidRPr="00EB1858">
        <w:rPr>
          <w:rFonts w:eastAsia="Times New Roman"/>
          <w:noProof/>
        </w:rPr>
        <w:t>Negalima vartoti dvigubos dozės norint kompensuoti praleistą dozę.</w:t>
      </w:r>
    </w:p>
    <w:p w:rsidR="00A86362" w:rsidRPr="00EB1858" w:rsidRDefault="00A86362" w:rsidP="00A86362">
      <w:pPr>
        <w:rPr>
          <w:rFonts w:eastAsia="Times New Roman"/>
          <w:noProof/>
        </w:rPr>
      </w:pPr>
    </w:p>
    <w:p w:rsidR="00A86362" w:rsidRPr="00EB1858" w:rsidRDefault="00A86362" w:rsidP="00A86362">
      <w:pPr>
        <w:rPr>
          <w:rFonts w:eastAsia="Times New Roman"/>
          <w:b/>
          <w:noProof/>
        </w:rPr>
      </w:pPr>
      <w:r w:rsidRPr="00EB1858">
        <w:rPr>
          <w:rFonts w:eastAsia="Times New Roman"/>
          <w:b/>
          <w:noProof/>
        </w:rPr>
        <w:t>Nustojus vartoti IBUPROFEN INTELI</w:t>
      </w:r>
    </w:p>
    <w:p w:rsidR="00A86362" w:rsidRPr="00EB1858" w:rsidRDefault="00A86362" w:rsidP="00A86362">
      <w:pPr>
        <w:rPr>
          <w:rFonts w:eastAsia="Times New Roman"/>
          <w:noProof/>
        </w:rPr>
      </w:pPr>
      <w:r w:rsidRPr="00EB1858">
        <w:rPr>
          <w:rFonts w:eastAsia="Times New Roman"/>
          <w:noProof/>
        </w:rPr>
        <w:t>Jeigu kiltų daugiau klausimų dėl šio vaisto vartojimo, kreipkitės į gydytoją arba vaistininką.</w:t>
      </w:r>
    </w:p>
    <w:p w:rsidR="00A86362" w:rsidRPr="00EB1858" w:rsidRDefault="00A86362" w:rsidP="00A86362">
      <w:pPr>
        <w:rPr>
          <w:rFonts w:eastAsia="Times New Roman"/>
          <w:noProof/>
        </w:rPr>
      </w:pPr>
    </w:p>
    <w:p w:rsidR="00A86362" w:rsidRPr="00EB1858" w:rsidRDefault="00A86362" w:rsidP="00A86362">
      <w:pPr>
        <w:rPr>
          <w:rFonts w:eastAsia="Times New Roman"/>
          <w:noProof/>
        </w:rPr>
      </w:pPr>
    </w:p>
    <w:p w:rsidR="00A86362" w:rsidRPr="00EB1858" w:rsidRDefault="00A86362" w:rsidP="00A86362">
      <w:pPr>
        <w:keepNext/>
        <w:tabs>
          <w:tab w:val="left" w:pos="567"/>
        </w:tabs>
        <w:ind w:left="567" w:hanging="567"/>
        <w:outlineLvl w:val="1"/>
        <w:rPr>
          <w:rFonts w:eastAsia="Times New Roman"/>
          <w:b/>
        </w:rPr>
      </w:pPr>
      <w:r w:rsidRPr="00EB1858">
        <w:rPr>
          <w:rFonts w:eastAsia="Times New Roman"/>
          <w:b/>
        </w:rPr>
        <w:lastRenderedPageBreak/>
        <w:t>4.</w:t>
      </w:r>
      <w:r w:rsidRPr="00EB1858">
        <w:rPr>
          <w:rFonts w:eastAsia="Times New Roman"/>
          <w:b/>
        </w:rPr>
        <w:tab/>
        <w:t>Galimas šalutinis poveikis</w:t>
      </w:r>
    </w:p>
    <w:p w:rsidR="00A86362" w:rsidRPr="00EB1858" w:rsidRDefault="00A86362" w:rsidP="00A86362">
      <w:pPr>
        <w:rPr>
          <w:rFonts w:eastAsia="Times New Roman"/>
          <w:noProof/>
        </w:rPr>
      </w:pPr>
    </w:p>
    <w:p w:rsidR="00A86362" w:rsidRPr="00EB1858" w:rsidRDefault="00A86362" w:rsidP="00A86362">
      <w:pPr>
        <w:rPr>
          <w:rFonts w:eastAsia="Times New Roman"/>
          <w:noProof/>
        </w:rPr>
      </w:pPr>
      <w:r w:rsidRPr="00EB1858">
        <w:rPr>
          <w:rFonts w:eastAsia="Times New Roman"/>
          <w:noProof/>
        </w:rPr>
        <w:t>Šis vaistas, kaip ir visi kiti, gali sukelti šalutinį poveikį, nors jis pasireiškia ne visiems žmonėms.</w:t>
      </w:r>
    </w:p>
    <w:p w:rsidR="00A86362" w:rsidRPr="00EB1858" w:rsidRDefault="00A86362" w:rsidP="00A86362">
      <w:pPr>
        <w:autoSpaceDE w:val="0"/>
        <w:rPr>
          <w:rFonts w:eastAsia="mesNewRomanPSMT" w:cs="mesNewRomanPSMT"/>
          <w:color w:val="000000"/>
        </w:rPr>
      </w:pPr>
      <w:r w:rsidRPr="00EB1858">
        <w:rPr>
          <w:rFonts w:eastAsia="mesNewRomanPSMT" w:cs="mesNewRomanPSMT"/>
          <w:color w:val="000000"/>
        </w:rPr>
        <w:t>Vartodami mažiausią galimą dozę trumpiausią gydymo laiką, reikalingą simptomams kontroliuoti, Jūs galite sumažinti šalutinio poveikio pavojų iki minimalaus.</w:t>
      </w:r>
    </w:p>
    <w:p w:rsidR="00A86362" w:rsidRPr="00EB1858" w:rsidRDefault="00A86362" w:rsidP="00A86362">
      <w:pPr>
        <w:rPr>
          <w:rFonts w:eastAsia="Times New Roman"/>
          <w:noProof/>
        </w:rPr>
      </w:pPr>
    </w:p>
    <w:p w:rsidR="00A86362" w:rsidRPr="00EB1858" w:rsidRDefault="00A86362" w:rsidP="00A86362">
      <w:pPr>
        <w:rPr>
          <w:rFonts w:eastAsia="mesNewRomanPSMT"/>
        </w:rPr>
      </w:pPr>
      <w:r w:rsidRPr="00FD2395">
        <w:rPr>
          <w:b/>
          <w:bCs/>
          <w:i/>
          <w:iCs/>
        </w:rPr>
        <w:t>Labai dažni šalutinio poveikio reiškiniai (gali pasireikšti ne rečiau kaip 1 iš 10</w:t>
      </w:r>
      <w:r>
        <w:rPr>
          <w:b/>
          <w:bCs/>
          <w:i/>
          <w:iCs/>
        </w:rPr>
        <w:t> </w:t>
      </w:r>
      <w:r w:rsidRPr="00FD2395">
        <w:rPr>
          <w:b/>
          <w:bCs/>
          <w:i/>
          <w:iCs/>
        </w:rPr>
        <w:t>asmenų):</w:t>
      </w:r>
      <w:r w:rsidRPr="00EB1858">
        <w:rPr>
          <w:rFonts w:eastAsia="Times New Roman"/>
          <w:noProof/>
        </w:rPr>
        <w:t xml:space="preserve"> </w:t>
      </w:r>
      <w:r w:rsidRPr="00EB1858">
        <w:rPr>
          <w:rFonts w:eastAsia="mesNewRomanPSMT"/>
        </w:rPr>
        <w:t>virškinimo sutrikimas, viduriavimas.</w:t>
      </w:r>
    </w:p>
    <w:p w:rsidR="00A86362" w:rsidRPr="00EB1858" w:rsidRDefault="00A86362" w:rsidP="00A86362">
      <w:pPr>
        <w:rPr>
          <w:rFonts w:eastAsia="mesNewRomanPSMT"/>
        </w:rPr>
      </w:pPr>
    </w:p>
    <w:p w:rsidR="00A86362" w:rsidRPr="00EB1858" w:rsidRDefault="00A86362" w:rsidP="00A86362">
      <w:pPr>
        <w:rPr>
          <w:rFonts w:eastAsia="Times New Roman"/>
          <w:noProof/>
        </w:rPr>
      </w:pPr>
      <w:r w:rsidRPr="00FD2395">
        <w:rPr>
          <w:b/>
          <w:bCs/>
          <w:i/>
          <w:iCs/>
        </w:rPr>
        <w:t>Dažni šalutinio poveikio reiškiniai (gali pasireikšti rečiau kaip 1 iš 10</w:t>
      </w:r>
      <w:r>
        <w:rPr>
          <w:b/>
          <w:bCs/>
          <w:i/>
          <w:iCs/>
        </w:rPr>
        <w:t> </w:t>
      </w:r>
      <w:r w:rsidRPr="00FD2395">
        <w:rPr>
          <w:b/>
          <w:bCs/>
          <w:i/>
          <w:iCs/>
        </w:rPr>
        <w:t>asmenų):</w:t>
      </w:r>
      <w:r w:rsidRPr="00EB1858">
        <w:rPr>
          <w:rFonts w:eastAsia="Times New Roman"/>
          <w:noProof/>
        </w:rPr>
        <w:t xml:space="preserve"> </w:t>
      </w:r>
      <w:r w:rsidRPr="00EB1858">
        <w:rPr>
          <w:rFonts w:eastAsia="mesNewRomanPSMT"/>
        </w:rPr>
        <w:t>pykinimas, vėmimas, pilvo skausmas, odos bėrimas, nuovargis ar mieguistumas, galvos skausmas, svaigimas, vertigo</w:t>
      </w:r>
      <w:r>
        <w:rPr>
          <w:rFonts w:eastAsia="mesNewRomanPSMT"/>
        </w:rPr>
        <w:t>.</w:t>
      </w:r>
    </w:p>
    <w:p w:rsidR="00A86362" w:rsidRPr="00EB1858" w:rsidRDefault="00A86362" w:rsidP="00A86362">
      <w:pPr>
        <w:rPr>
          <w:rFonts w:eastAsia="Times New Roman"/>
          <w:noProof/>
        </w:rPr>
      </w:pPr>
    </w:p>
    <w:p w:rsidR="00A86362" w:rsidRPr="00EB1858" w:rsidRDefault="00A86362" w:rsidP="00A86362">
      <w:pPr>
        <w:keepNext/>
        <w:keepLines/>
        <w:rPr>
          <w:rFonts w:eastAsia="Times New Roman"/>
          <w:noProof/>
        </w:rPr>
      </w:pPr>
      <w:r w:rsidRPr="00FD2395">
        <w:rPr>
          <w:b/>
          <w:bCs/>
          <w:i/>
          <w:iCs/>
        </w:rPr>
        <w:t>Nedažni šalutinio poveikio reiškiniai (gali pasireikšti rečiau kaip 1 iš 100</w:t>
      </w:r>
      <w:r>
        <w:rPr>
          <w:b/>
          <w:bCs/>
          <w:i/>
          <w:iCs/>
        </w:rPr>
        <w:t> </w:t>
      </w:r>
      <w:r w:rsidRPr="00FD2395">
        <w:rPr>
          <w:b/>
          <w:bCs/>
          <w:i/>
          <w:iCs/>
        </w:rPr>
        <w:t>asmenų):</w:t>
      </w:r>
      <w:r w:rsidRPr="00EB1858">
        <w:t xml:space="preserve"> </w:t>
      </w:r>
      <w:r w:rsidRPr="00EB1858">
        <w:rPr>
          <w:rFonts w:eastAsia="mesNewRomanPSMT"/>
        </w:rPr>
        <w:t>kraujavimas iš virškinamojo trakto ir opos, opinis stomatitas, dilgėlinė, niežulys, raudonė (įskaitant alerginę raudonę), nemiga, nerimas, neramumas, regėjimo sutrikimai, spengimas ausyse, toksinis poveikis inkstams, pasireiškiantis įvairiomis formomis, pvz., inkst</w:t>
      </w:r>
      <w:r>
        <w:rPr>
          <w:rFonts w:eastAsia="mesNewRomanPSMT"/>
        </w:rPr>
        <w:t>ų</w:t>
      </w:r>
      <w:r w:rsidRPr="00EB1858">
        <w:rPr>
          <w:rFonts w:eastAsia="mesNewRomanPSMT"/>
        </w:rPr>
        <w:t xml:space="preserve"> uždegimu, nefroziniu sindromu ir inkstų nepakankamumu, angioneurozinė edema, rinitas (sloga), bronchų spazmas (pasireiškia pasunkėjusiu įkvėpimu)</w:t>
      </w:r>
      <w:r>
        <w:rPr>
          <w:rFonts w:eastAsia="mesNewRomanPSMT"/>
        </w:rPr>
        <w:t>.</w:t>
      </w:r>
    </w:p>
    <w:p w:rsidR="00A86362" w:rsidRPr="00EB1858" w:rsidRDefault="00A86362" w:rsidP="00A86362">
      <w:pPr>
        <w:rPr>
          <w:rFonts w:eastAsia="Times New Roman"/>
          <w:noProof/>
        </w:rPr>
      </w:pPr>
    </w:p>
    <w:p w:rsidR="00A86362" w:rsidRPr="00EB1858" w:rsidRDefault="00A86362" w:rsidP="00A86362">
      <w:pPr>
        <w:rPr>
          <w:rFonts w:eastAsia="Times New Roman"/>
          <w:noProof/>
        </w:rPr>
      </w:pPr>
      <w:r w:rsidRPr="00FD2395">
        <w:rPr>
          <w:b/>
          <w:bCs/>
          <w:i/>
          <w:iCs/>
        </w:rPr>
        <w:t>Reti šalutinio poveikio reiškiniai (gali pasireikšti rečiau kaip 1 iš 1</w:t>
      </w:r>
      <w:r>
        <w:rPr>
          <w:b/>
          <w:bCs/>
          <w:i/>
          <w:iCs/>
        </w:rPr>
        <w:t> </w:t>
      </w:r>
      <w:r w:rsidRPr="00FD2395">
        <w:rPr>
          <w:b/>
          <w:bCs/>
          <w:i/>
          <w:iCs/>
        </w:rPr>
        <w:t>000</w:t>
      </w:r>
      <w:r>
        <w:rPr>
          <w:b/>
          <w:bCs/>
          <w:i/>
          <w:iCs/>
        </w:rPr>
        <w:t> </w:t>
      </w:r>
      <w:r w:rsidRPr="00FD2395">
        <w:rPr>
          <w:b/>
          <w:bCs/>
          <w:i/>
          <w:iCs/>
        </w:rPr>
        <w:t>asmenų):</w:t>
      </w:r>
      <w:r w:rsidRPr="00EB1858">
        <w:t xml:space="preserve"> </w:t>
      </w:r>
      <w:r w:rsidRPr="00EB1858">
        <w:rPr>
          <w:rFonts w:eastAsia="mesNewRomanPSMT"/>
        </w:rPr>
        <w:t xml:space="preserve">virškinimo trakto perforacijos, meteorizmas, vidurių užkietėjimas, ezofagitas, stemplės stenozė, divertikulo ligos, nespecifinio hemoraginio kolito, opinio kolito ar Krono ligos paūmėjimas, psichozinės reakcijos, nervingumas, dirglumas, depresija, sumišimas ar orientacijos praradimas, grįžtama toksinė ambliopija, klausos sutrikimai, </w:t>
      </w:r>
      <w:r w:rsidRPr="00EB1858">
        <w:rPr>
          <w:rFonts w:eastAsia="mesNewRomanPS-ItalicMT" w:cs="mesNewRomanPS-ItalicMT"/>
          <w:color w:val="000000"/>
        </w:rPr>
        <w:t>n</w:t>
      </w:r>
      <w:r w:rsidRPr="00EB1858">
        <w:rPr>
          <w:rFonts w:eastAsia="mesNewRomanPSMT" w:cs="mesNewRomanPSMT"/>
          <w:color w:val="000000"/>
        </w:rPr>
        <w:t xml:space="preserve">epaaiškinamas kraujavimas iš nosies ar kitų gleivinių ir kraujosruvų atsiradimas dėl sumažėjusio trombocitų skaičiaus, sumažėjęs baltųjų kraujo kūnelių kiekis (padidina imlumą infekcijoms, gali atsirasti karščiavimas, gerklės skausmas, drebulys ir kiti infekcijos požymiai) ir sumažėjęs raudonųjų kraujo kūnelių kiekis (tai gali sukelti oro trūkumo jausmą, odos blyškumą), </w:t>
      </w:r>
      <w:r w:rsidRPr="00EB1858">
        <w:rPr>
          <w:rFonts w:eastAsia="mesNewRomanPS-ItalicMT" w:cs="mesNewRomanPS-ItalicMT"/>
          <w:color w:val="000000"/>
        </w:rPr>
        <w:t>kepenų funkcijos sutrikimas, hepatitas ar gelta,</w:t>
      </w:r>
      <w:r w:rsidRPr="00EB1858">
        <w:rPr>
          <w:rFonts w:eastAsia="mesNewRomanPSMT"/>
        </w:rPr>
        <w:t xml:space="preserve"> anafilaksinė reakcija.</w:t>
      </w:r>
    </w:p>
    <w:p w:rsidR="00A86362" w:rsidRPr="00EB1858" w:rsidRDefault="00A86362" w:rsidP="00A86362">
      <w:pPr>
        <w:rPr>
          <w:rFonts w:eastAsia="Times New Roman"/>
          <w:noProof/>
        </w:rPr>
      </w:pPr>
    </w:p>
    <w:p w:rsidR="00A86362" w:rsidRPr="00EB1858" w:rsidRDefault="00A86362" w:rsidP="00A86362">
      <w:pPr>
        <w:rPr>
          <w:rFonts w:eastAsia="mesNewRomanPSMT"/>
        </w:rPr>
      </w:pPr>
      <w:r w:rsidRPr="00FD2395">
        <w:rPr>
          <w:b/>
          <w:bCs/>
          <w:i/>
          <w:iCs/>
        </w:rPr>
        <w:t>Labai reti šalutinio poveikio reiškiniai (gali pasireikšti rečiau kaip 1 iš 10</w:t>
      </w:r>
      <w:r>
        <w:rPr>
          <w:b/>
          <w:bCs/>
          <w:i/>
          <w:iCs/>
        </w:rPr>
        <w:t> </w:t>
      </w:r>
      <w:r w:rsidRPr="00FD2395">
        <w:rPr>
          <w:b/>
          <w:bCs/>
          <w:i/>
          <w:iCs/>
        </w:rPr>
        <w:t>000</w:t>
      </w:r>
      <w:r>
        <w:rPr>
          <w:b/>
          <w:bCs/>
          <w:i/>
          <w:iCs/>
        </w:rPr>
        <w:t> </w:t>
      </w:r>
      <w:r w:rsidRPr="00FD2395">
        <w:rPr>
          <w:b/>
          <w:bCs/>
          <w:i/>
          <w:iCs/>
        </w:rPr>
        <w:t>asmenų):</w:t>
      </w:r>
      <w:r w:rsidRPr="00FD2395">
        <w:rPr>
          <w:i/>
          <w:iCs/>
        </w:rPr>
        <w:t xml:space="preserve"> </w:t>
      </w:r>
      <w:r w:rsidRPr="00EB1858">
        <w:rPr>
          <w:rFonts w:eastAsia="mesNewRomanPSMT"/>
        </w:rPr>
        <w:t>daugiaformė eritema, sisteminė raudonoji vilkligė, alopecija (nuplikimas), padidėjusio jautrumo šviesai reakcijos, sunkios odos reakcijos, ūminė toksinė epidermio nekrolizė (</w:t>
      </w:r>
      <w:r w:rsidRPr="00EB1858">
        <w:rPr>
          <w:rFonts w:eastAsia="mesNewRomanPSMT"/>
          <w:i/>
        </w:rPr>
        <w:t>Lyell</w:t>
      </w:r>
      <w:r w:rsidRPr="00EB1858">
        <w:rPr>
          <w:rFonts w:eastAsia="mesNewRomanPSMT"/>
        </w:rPr>
        <w:t xml:space="preserve"> sindromas) ir alerginis vaskulitas. Labai retai atsiranda odos reakcijos, pasireiškiančios pūslėmis, pvz., Stivenso ir Džonsono sindromas, toksinė epidermio nekrolizė; aseptinis meningitas (žr. padidėjusio jautrumo reakcijos). Aseptinio meningito simptomai yra sustingęs kaklas, galvos skausmas, pykinimas, vėmimas, karščiavimas arba orientacijos praradimas,</w:t>
      </w:r>
      <w:r w:rsidRPr="00EB1858">
        <w:rPr>
          <w:rFonts w:eastAsia="mesNewRomanPSMT" w:cs="mesNewRomanPSMT"/>
          <w:color w:val="000000"/>
        </w:rPr>
        <w:t xml:space="preserve"> </w:t>
      </w:r>
      <w:r w:rsidRPr="00EB1858">
        <w:rPr>
          <w:rFonts w:eastAsia="mesNewRomanPSMT"/>
        </w:rPr>
        <w:t>uždegimo pasunkėjimas, jau esant infekcijai.</w:t>
      </w:r>
    </w:p>
    <w:p w:rsidR="00A86362" w:rsidRPr="00EB1858" w:rsidRDefault="00A86362" w:rsidP="00A86362">
      <w:pPr>
        <w:rPr>
          <w:rFonts w:eastAsia="mesNewRomanPSMT"/>
        </w:rPr>
      </w:pPr>
    </w:p>
    <w:p w:rsidR="00A86362" w:rsidRPr="001E118B" w:rsidRDefault="00A86362" w:rsidP="00A86362">
      <w:pPr>
        <w:rPr>
          <w:rFonts w:eastAsia="Times New Roman"/>
          <w:noProof/>
        </w:rPr>
      </w:pPr>
      <w:r w:rsidRPr="00FD2395">
        <w:rPr>
          <w:rFonts w:eastAsia="Times New Roman"/>
          <w:b/>
          <w:bCs/>
          <w:i/>
          <w:noProof/>
        </w:rPr>
        <w:t>Dažnis nežinomas (negali būti apskaičiuotas pagal turimus duomenis):</w:t>
      </w:r>
      <w:r w:rsidRPr="001E118B">
        <w:rPr>
          <w:rFonts w:eastAsia="Times New Roman"/>
          <w:noProof/>
        </w:rPr>
        <w:t xml:space="preserve"> </w:t>
      </w:r>
      <w:r w:rsidRPr="001E118B">
        <w:rPr>
          <w:rFonts w:eastAsia="mesNewRomanPSMT"/>
        </w:rPr>
        <w:t xml:space="preserve">sunkios odos infekcinės ligos ir minkštųjų audinių komplikacijos, </w:t>
      </w:r>
      <w:r w:rsidRPr="001E118B">
        <w:rPr>
          <w:rFonts w:eastAsia="mesNewRomanPS-ItalicMT"/>
          <w:bCs/>
        </w:rPr>
        <w:t xml:space="preserve">širdies nepakankamumas, miokardo infarktas, </w:t>
      </w:r>
      <w:r w:rsidRPr="00EB1858">
        <w:t>hipertenzija</w:t>
      </w:r>
      <w:r>
        <w:t>.</w:t>
      </w:r>
      <w:r w:rsidRPr="006811DF">
        <w:t xml:space="preserve"> </w:t>
      </w:r>
      <w: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w:t>
      </w:r>
      <w:bookmarkStart w:id="0" w:name="_Hlk61532082"/>
      <w:r>
        <w:t>o</w:t>
      </w:r>
      <w:r w:rsidRPr="001D5B87">
        <w:t>da įsijautrina šviesai</w:t>
      </w:r>
      <w:bookmarkEnd w:id="0"/>
      <w:r>
        <w:t xml:space="preserve">. </w:t>
      </w:r>
      <w:r w:rsidRPr="004717E3">
        <w:rPr>
          <w:rFonts w:eastAsia="Times New Roman"/>
        </w:rPr>
        <w:t>Krūtinės skausmas, kuris gali būti galimai sunkios alerginės reakcijos, vadinamos Kounis sindromu, požymis</w:t>
      </w:r>
      <w:r>
        <w:rPr>
          <w:rFonts w:eastAsia="Times New Roman"/>
        </w:rPr>
        <w:t xml:space="preserve">. </w:t>
      </w:r>
      <w:r>
        <w:t xml:space="preserve">Jei Jums pasireikštų šių simptomų, nutraukite </w:t>
      </w:r>
      <w:r w:rsidRPr="00EB1858">
        <w:t>IBUPROFEN INTELI</w:t>
      </w:r>
      <w:r>
        <w:t xml:space="preserve"> vartojimą ir nedelsdami kreipkitės medicininės pagalbos. Taip pat žr. 2 skyrių.</w:t>
      </w:r>
    </w:p>
    <w:p w:rsidR="00A86362" w:rsidRPr="00EB1858" w:rsidRDefault="00A86362" w:rsidP="00A86362">
      <w:pPr>
        <w:rPr>
          <w:rFonts w:eastAsia="Times New Roman"/>
          <w:noProof/>
        </w:rPr>
      </w:pPr>
    </w:p>
    <w:p w:rsidR="00A86362" w:rsidRPr="00EB1858" w:rsidRDefault="00A86362" w:rsidP="00A86362">
      <w:pPr>
        <w:autoSpaceDE w:val="0"/>
        <w:rPr>
          <w:rFonts w:eastAsia="mesNewRomanPSMT"/>
        </w:rPr>
      </w:pPr>
      <w:r w:rsidRPr="00EB1858">
        <w:rPr>
          <w:rFonts w:eastAsia="mesNewRomanPSMT"/>
        </w:rPr>
        <w:t>Prasidėjęs kraujavimas iš virškinamojo trakto gali sukelti anemiją ar hematemezę (vėmimas krauju).</w:t>
      </w:r>
    </w:p>
    <w:p w:rsidR="00A86362" w:rsidRPr="00EB1858" w:rsidRDefault="00A86362" w:rsidP="00A86362">
      <w:pPr>
        <w:autoSpaceDE w:val="0"/>
        <w:rPr>
          <w:rFonts w:eastAsia="mesNewRomanPSMT" w:cs="mesNewRomanPSMT"/>
          <w:color w:val="000000"/>
        </w:rPr>
      </w:pPr>
    </w:p>
    <w:p w:rsidR="00A86362" w:rsidRPr="00EB1858" w:rsidRDefault="00A86362" w:rsidP="00A86362">
      <w:pPr>
        <w:autoSpaceDE w:val="0"/>
        <w:rPr>
          <w:rFonts w:eastAsia="mesNewRomanPSMT"/>
        </w:rPr>
      </w:pPr>
      <w:r w:rsidRPr="00EB1858">
        <w:rPr>
          <w:rFonts w:eastAsia="mesNewRomanPSMT"/>
        </w:rPr>
        <w:t>Ūminės generalizuotos padidėjusio jautrumo reakcijos gali sukelti veido, liežuvio, gerklų patinimą, bronchų spazmą (pasireiškia sunkumu įkvėpti), astmą, tachikardiją (dažnas ir stiprus širdies plakimas), hipotenziją (kraujo spaudimo sumažėjimas) ir šoką (gyvybei pavojingas kraujo spaudimo sumažėjimas).</w:t>
      </w:r>
    </w:p>
    <w:p w:rsidR="00A86362" w:rsidRPr="00EB1858" w:rsidRDefault="00A86362" w:rsidP="00A86362">
      <w:pPr>
        <w:autoSpaceDE w:val="0"/>
        <w:rPr>
          <w:rFonts w:eastAsia="mesNewRomanPSMT" w:cs="mesNewRomanPSMT"/>
          <w:color w:val="000000"/>
        </w:rPr>
      </w:pPr>
    </w:p>
    <w:p w:rsidR="00A86362" w:rsidRPr="00EB1858" w:rsidRDefault="00A86362" w:rsidP="00A86362">
      <w:pPr>
        <w:autoSpaceDE w:val="0"/>
      </w:pPr>
      <w:r w:rsidRPr="00EB1858">
        <w:t>Tokie vaistai, kaip IBUPROFEN INTELI, gali būti susiję su širdies priepuolio („miokardo infarkto“) ar insulto pavojaus nedideliu padidėjimu.</w:t>
      </w:r>
    </w:p>
    <w:p w:rsidR="00A86362" w:rsidRPr="00EB1858" w:rsidRDefault="00A86362" w:rsidP="00A86362">
      <w:pPr>
        <w:autoSpaceDE w:val="0"/>
        <w:rPr>
          <w:rFonts w:eastAsia="mesNewRomanPSMT" w:cs="mesNewRomanPSMT"/>
          <w:color w:val="000000"/>
        </w:rPr>
      </w:pPr>
    </w:p>
    <w:p w:rsidR="00A86362" w:rsidRPr="00EB1858" w:rsidRDefault="00A86362" w:rsidP="00A86362">
      <w:pPr>
        <w:autoSpaceDE w:val="0"/>
        <w:rPr>
          <w:rFonts w:eastAsia="mesNewRomanPSMT" w:cs="mesNewRomanPSMT"/>
          <w:color w:val="000000"/>
        </w:rPr>
      </w:pPr>
      <w:r w:rsidRPr="00EB1858">
        <w:rPr>
          <w:rFonts w:eastAsia="mesNewRomanPSMT" w:cs="mesNewRomanPSMT"/>
          <w:color w:val="000000"/>
        </w:rPr>
        <w:lastRenderedPageBreak/>
        <w:t>Jei Jūs jaučiate kurias nors iš šių šalutinių reakcijų, nedelsiant nutraukite šio vaisto vartojimą ir praneškite gydytojui:</w:t>
      </w:r>
    </w:p>
    <w:p w:rsidR="00A86362" w:rsidRPr="00EB1858" w:rsidRDefault="00A86362" w:rsidP="00A86362">
      <w:pPr>
        <w:numPr>
          <w:ilvl w:val="0"/>
          <w:numId w:val="1"/>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alerginės reakcijos, tokios kaip odos bėrimas, niežulys, kraujosruvos arba veido patinimas, nepaaiškinamas švokštimas arba paviršutinis kvėpavimas (sunkių alerginių reakcijų simptomai);</w:t>
      </w:r>
    </w:p>
    <w:p w:rsidR="00A86362" w:rsidRPr="00EB1858" w:rsidRDefault="00A86362" w:rsidP="00A86362">
      <w:pPr>
        <w:numPr>
          <w:ilvl w:val="0"/>
          <w:numId w:val="1"/>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vėmimas krauju;</w:t>
      </w:r>
    </w:p>
    <w:p w:rsidR="00A86362" w:rsidRPr="00EB1858" w:rsidRDefault="00A86362" w:rsidP="00A86362">
      <w:pPr>
        <w:numPr>
          <w:ilvl w:val="0"/>
          <w:numId w:val="1"/>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viduriavimas krauju;</w:t>
      </w:r>
    </w:p>
    <w:p w:rsidR="00A86362" w:rsidRPr="00EB1858" w:rsidRDefault="00A86362" w:rsidP="00A86362">
      <w:pPr>
        <w:numPr>
          <w:ilvl w:val="0"/>
          <w:numId w:val="1"/>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ūmus skrandžio skausmas;</w:t>
      </w:r>
    </w:p>
    <w:p w:rsidR="00A86362" w:rsidRPr="00EB1858" w:rsidRDefault="00A86362" w:rsidP="00A86362">
      <w:pPr>
        <w:numPr>
          <w:ilvl w:val="0"/>
          <w:numId w:val="1"/>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gelta;</w:t>
      </w:r>
    </w:p>
    <w:p w:rsidR="00A86362" w:rsidRDefault="00A86362" w:rsidP="00A86362">
      <w:pPr>
        <w:numPr>
          <w:ilvl w:val="0"/>
          <w:numId w:val="1"/>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edema (skysčių susilaikymas)</w:t>
      </w:r>
      <w:r>
        <w:rPr>
          <w:rFonts w:eastAsia="mesNewRomanPSMT" w:cs="mesNewRomanPSMT"/>
          <w:noProof/>
          <w:color w:val="000000"/>
        </w:rPr>
        <w:t>;</w:t>
      </w:r>
    </w:p>
    <w:p w:rsidR="00A86362" w:rsidRDefault="00A86362" w:rsidP="00A86362">
      <w:pPr>
        <w:numPr>
          <w:ilvl w:val="0"/>
          <w:numId w:val="1"/>
        </w:numPr>
        <w:tabs>
          <w:tab w:val="clear" w:pos="720"/>
          <w:tab w:val="left" w:pos="567"/>
        </w:tabs>
        <w:suppressAutoHyphens/>
        <w:autoSpaceDE w:val="0"/>
        <w:ind w:left="567" w:hanging="567"/>
        <w:rPr>
          <w:rFonts w:eastAsia="mesNewRomanPSMT" w:cs="mesNewRomanPSMT"/>
          <w:noProof/>
          <w:color w:val="000000"/>
        </w:rPr>
      </w:pPr>
      <w:r w:rsidRPr="00176B4B">
        <w:rPr>
          <w:rFonts w:eastAsia="mesNewRomanPSMT" w:cs="mesNewRomanPSMT"/>
          <w:noProof/>
          <w:color w:val="000000"/>
        </w:rPr>
        <w:t xml:space="preserve">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r>
        <w:rPr>
          <w:rFonts w:eastAsia="mesNewRomanPSMT" w:cs="mesNewRomanPSMT"/>
          <w:noProof/>
          <w:color w:val="000000"/>
        </w:rPr>
        <w:t>(</w:t>
      </w:r>
      <w:r w:rsidRPr="00176B4B">
        <w:rPr>
          <w:rFonts w:eastAsia="mesNewRomanPSMT" w:cs="mesNewRomanPSMT"/>
          <w:noProof/>
          <w:color w:val="000000"/>
        </w:rPr>
        <w:t>eksfoliacini</w:t>
      </w:r>
      <w:r>
        <w:rPr>
          <w:rFonts w:eastAsia="mesNewRomanPSMT" w:cs="mesNewRomanPSMT"/>
          <w:noProof/>
          <w:color w:val="000000"/>
        </w:rPr>
        <w:t>s</w:t>
      </w:r>
      <w:r w:rsidRPr="00176B4B">
        <w:rPr>
          <w:rFonts w:eastAsia="mesNewRomanPSMT" w:cs="mesNewRomanPSMT"/>
          <w:noProof/>
          <w:color w:val="000000"/>
        </w:rPr>
        <w:t xml:space="preserve"> dermatitas, daugiaformė eritema, Stivenso-Džonsono sindromas, toksinė epidermio nekrolizė</w:t>
      </w:r>
      <w:r>
        <w:rPr>
          <w:rFonts w:eastAsia="mesNewRomanPSMT" w:cs="mesNewRomanPSMT"/>
          <w:noProof/>
          <w:color w:val="000000"/>
        </w:rPr>
        <w:t>)</w:t>
      </w:r>
      <w:r w:rsidRPr="00EB1858">
        <w:rPr>
          <w:rFonts w:eastAsia="mesNewRomanPSMT" w:cs="mesNewRomanPSMT"/>
          <w:noProof/>
          <w:color w:val="000000"/>
        </w:rPr>
        <w:t>;</w:t>
      </w:r>
    </w:p>
    <w:p w:rsidR="00A86362" w:rsidRDefault="00A86362" w:rsidP="00A86362">
      <w:pPr>
        <w:numPr>
          <w:ilvl w:val="0"/>
          <w:numId w:val="1"/>
        </w:numPr>
        <w:tabs>
          <w:tab w:val="clear" w:pos="720"/>
          <w:tab w:val="left" w:pos="567"/>
        </w:tabs>
        <w:suppressAutoHyphens/>
        <w:autoSpaceDE w:val="0"/>
        <w:ind w:left="567" w:hanging="567"/>
        <w:rPr>
          <w:rFonts w:eastAsia="mesNewRomanPSMT" w:cs="mesNewRomanPSMT"/>
          <w:noProof/>
          <w:color w:val="000000"/>
        </w:rPr>
      </w:pPr>
      <w:r>
        <w:rPr>
          <w:rFonts w:eastAsia="mesNewRomanPSMT" w:cs="mesNewRomanPSMT"/>
          <w:noProof/>
          <w:color w:val="000000"/>
        </w:rPr>
        <w:t>i</w:t>
      </w:r>
      <w:r w:rsidRPr="00176B4B">
        <w:rPr>
          <w:rFonts w:eastAsia="mesNewRomanPSMT" w:cs="mesNewRomanPSMT"/>
          <w:noProof/>
          <w:color w:val="000000"/>
        </w:rPr>
        <w:t>šplitęs išbėrimas, aukšta kūno temperatūra ir padidėję limfmazgiai (VRESS sindromas)</w:t>
      </w:r>
      <w:r>
        <w:rPr>
          <w:rFonts w:eastAsia="mesNewRomanPSMT" w:cs="mesNewRomanPSMT"/>
          <w:noProof/>
          <w:color w:val="000000"/>
        </w:rPr>
        <w:t>;</w:t>
      </w:r>
    </w:p>
    <w:p w:rsidR="00A86362" w:rsidRPr="00176B4B" w:rsidRDefault="00A86362" w:rsidP="00A86362">
      <w:pPr>
        <w:numPr>
          <w:ilvl w:val="0"/>
          <w:numId w:val="1"/>
        </w:numPr>
        <w:tabs>
          <w:tab w:val="clear" w:pos="720"/>
          <w:tab w:val="left" w:pos="567"/>
        </w:tabs>
        <w:suppressAutoHyphens/>
        <w:autoSpaceDE w:val="0"/>
        <w:ind w:left="567" w:hanging="567"/>
        <w:rPr>
          <w:rFonts w:eastAsia="mesNewRomanPSMT" w:cs="mesNewRomanPSMT"/>
          <w:noProof/>
          <w:color w:val="000000"/>
        </w:rPr>
      </w:pPr>
      <w:r w:rsidRPr="00176B4B">
        <w:rPr>
          <w:rFonts w:eastAsia="mesNewRomanPSMT" w:cs="mesNewRomanPSMT"/>
          <w:noProof/>
          <w:color w:val="000000"/>
        </w:rPr>
        <w:t>išplitęs odos išbėrimas raudonomis pleiskanotomis dėmėmis su gumbeliais po oda ir pūslėmis, kartu pasireiškiant karščiavimui. Simptomai paprastai pasireiškia pradėjus gydymą (ūminė išplitusi egzanteminė pustuliozė).</w:t>
      </w:r>
    </w:p>
    <w:p w:rsidR="00A86362" w:rsidRPr="00EB1858" w:rsidRDefault="00A86362" w:rsidP="00A86362">
      <w:pPr>
        <w:autoSpaceDE w:val="0"/>
        <w:rPr>
          <w:rFonts w:eastAsia="Times New Roman"/>
          <w:szCs w:val="24"/>
        </w:rPr>
      </w:pPr>
    </w:p>
    <w:p w:rsidR="00A86362" w:rsidRPr="00EB1858" w:rsidRDefault="00A86362" w:rsidP="00A86362">
      <w:pPr>
        <w:keepNext/>
        <w:keepLines/>
        <w:tabs>
          <w:tab w:val="left" w:pos="567"/>
        </w:tabs>
        <w:rPr>
          <w:rFonts w:eastAsia="Times New Roman"/>
          <w:b/>
          <w:snapToGrid w:val="0"/>
          <w:szCs w:val="24"/>
        </w:rPr>
      </w:pPr>
      <w:r w:rsidRPr="00EB1858">
        <w:rPr>
          <w:rFonts w:eastAsia="Times New Roman"/>
          <w:b/>
          <w:noProof/>
          <w:snapToGrid w:val="0"/>
          <w:szCs w:val="24"/>
        </w:rPr>
        <w:t>Pranešimas apie šalutinį poveikį</w:t>
      </w:r>
    </w:p>
    <w:p w:rsidR="00A86362" w:rsidRPr="00EB1858" w:rsidRDefault="00A86362" w:rsidP="00A86362">
      <w:pPr>
        <w:keepNext/>
        <w:keepLines/>
        <w:tabs>
          <w:tab w:val="left" w:pos="567"/>
        </w:tabs>
        <w:spacing w:line="260" w:lineRule="exact"/>
        <w:ind w:right="-449"/>
        <w:rPr>
          <w:rFonts w:eastAsia="Times New Roman"/>
          <w:noProof/>
          <w:snapToGrid w:val="0"/>
          <w:szCs w:val="24"/>
        </w:rPr>
      </w:pPr>
      <w:r w:rsidRPr="00EB1858">
        <w:rPr>
          <w:rFonts w:eastAsia="Times New Roman"/>
          <w:snapToGrid w:val="0"/>
          <w:szCs w:val="20"/>
        </w:rPr>
        <w:t>Jeigu pasireiškė šalutinis poveikis, įskaitant šiame lapelyje nenurodytą, pasakykite gydytojui arba vaistin</w:t>
      </w:r>
      <w:r w:rsidRPr="004D68CE">
        <w:rPr>
          <w:rFonts w:eastAsia="Times New Roman"/>
          <w:snapToGrid w:val="0"/>
          <w:szCs w:val="20"/>
        </w:rPr>
        <w:t xml:space="preserve">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w:t>
      </w:r>
      <w:r w:rsidRPr="004D68CE">
        <w:rPr>
          <w:rFonts w:eastAsia="Times New Roman"/>
          <w:snapToGrid w:val="0"/>
          <w:szCs w:val="20"/>
        </w:rPr>
        <w:t xml:space="preserve"> Pranešdami apie šalutinį poveikį galite mums padėti gauti daugiau informacijos apie šio vaisto saugumą.</w:t>
      </w:r>
    </w:p>
    <w:p w:rsidR="00A86362" w:rsidRPr="00EB1858" w:rsidRDefault="00A86362" w:rsidP="00A86362">
      <w:pPr>
        <w:autoSpaceDE w:val="0"/>
        <w:ind w:right="-2"/>
        <w:rPr>
          <w:rFonts w:eastAsia="mesNewRomanPSMT" w:cs="mesNewRomanPSMT"/>
          <w:color w:val="000000"/>
        </w:rPr>
      </w:pPr>
    </w:p>
    <w:p w:rsidR="00A86362" w:rsidRPr="00EB1858" w:rsidRDefault="00A86362" w:rsidP="00A86362">
      <w:pPr>
        <w:autoSpaceDE w:val="0"/>
        <w:rPr>
          <w:rFonts w:eastAsia="Times New Roman"/>
          <w:color w:val="000000"/>
        </w:rPr>
      </w:pPr>
    </w:p>
    <w:p w:rsidR="00A86362" w:rsidRPr="00EB1858" w:rsidRDefault="00A86362" w:rsidP="00A86362">
      <w:pPr>
        <w:keepNext/>
        <w:tabs>
          <w:tab w:val="left" w:pos="567"/>
        </w:tabs>
        <w:ind w:left="567" w:hanging="567"/>
        <w:outlineLvl w:val="1"/>
        <w:rPr>
          <w:rFonts w:eastAsia="Times New Roman"/>
          <w:b/>
          <w:i/>
          <w:iCs/>
        </w:rPr>
      </w:pPr>
      <w:r w:rsidRPr="00EB1858">
        <w:rPr>
          <w:rFonts w:eastAsia="Times New Roman"/>
          <w:b/>
        </w:rPr>
        <w:t>5.</w:t>
      </w:r>
      <w:r w:rsidRPr="00EB1858">
        <w:rPr>
          <w:rFonts w:eastAsia="Times New Roman"/>
          <w:b/>
        </w:rPr>
        <w:tab/>
        <w:t>Kaip laikyti IBUPROFEN INTELI</w:t>
      </w:r>
    </w:p>
    <w:p w:rsidR="00A86362" w:rsidRPr="00EB1858" w:rsidRDefault="00A86362" w:rsidP="00A86362">
      <w:pPr>
        <w:rPr>
          <w:rFonts w:eastAsia="Times New Roman"/>
          <w:noProof/>
        </w:rPr>
      </w:pPr>
    </w:p>
    <w:p w:rsidR="00A86362" w:rsidRPr="00EB1858" w:rsidRDefault="00A86362" w:rsidP="00A86362">
      <w:pPr>
        <w:numPr>
          <w:ilvl w:val="12"/>
          <w:numId w:val="0"/>
        </w:numPr>
        <w:ind w:right="-2"/>
        <w:rPr>
          <w:szCs w:val="24"/>
        </w:rPr>
      </w:pPr>
      <w:r w:rsidRPr="00EB1858">
        <w:rPr>
          <w:noProof/>
          <w:szCs w:val="24"/>
        </w:rPr>
        <w:t>Šį vaistą laikykite vaikams nepastebimoje ir nepasiekiamoje vietoje.</w:t>
      </w:r>
    </w:p>
    <w:p w:rsidR="00A86362" w:rsidRPr="00EB1858" w:rsidRDefault="00A86362" w:rsidP="00A86362">
      <w:pPr>
        <w:rPr>
          <w:rFonts w:eastAsia="Times New Roman"/>
          <w:noProof/>
        </w:rPr>
      </w:pPr>
    </w:p>
    <w:p w:rsidR="00A86362" w:rsidRPr="00EB1858" w:rsidRDefault="00A86362" w:rsidP="00A86362">
      <w:pPr>
        <w:rPr>
          <w:rFonts w:eastAsia="Times New Roman"/>
          <w:noProof/>
        </w:rPr>
      </w:pPr>
      <w:r w:rsidRPr="00EB1858">
        <w:rPr>
          <w:rFonts w:eastAsia="Times New Roman"/>
          <w:noProof/>
        </w:rPr>
        <w:t>Šiam vaistui specialių laikymo sąlygų nereikia.</w:t>
      </w:r>
    </w:p>
    <w:p w:rsidR="00A86362" w:rsidRPr="00EB1858" w:rsidRDefault="00A86362" w:rsidP="00A86362">
      <w:pPr>
        <w:rPr>
          <w:rFonts w:eastAsia="Times New Roman"/>
          <w:noProof/>
        </w:rPr>
      </w:pPr>
    </w:p>
    <w:p w:rsidR="00A86362" w:rsidRPr="00EB1858" w:rsidRDefault="00A86362" w:rsidP="00A86362">
      <w:pPr>
        <w:rPr>
          <w:rFonts w:eastAsia="Times New Roman"/>
        </w:rPr>
      </w:pPr>
      <w:r w:rsidRPr="00EB1858">
        <w:rPr>
          <w:rFonts w:eastAsia="Times New Roman"/>
        </w:rPr>
        <w:t>Ant etiketės ir dėžutės po „</w:t>
      </w:r>
      <w:r>
        <w:rPr>
          <w:rFonts w:eastAsia="Times New Roman"/>
        </w:rPr>
        <w:t>EXP</w:t>
      </w:r>
      <w:r w:rsidRPr="00EB1858">
        <w:rPr>
          <w:rFonts w:eastAsia="Times New Roman"/>
        </w:rPr>
        <w:t xml:space="preserve">“ nurodytam tinkamumo laikui pasibaigus, </w:t>
      </w:r>
      <w:r w:rsidRPr="00EB1858">
        <w:rPr>
          <w:rFonts w:eastAsia="Times New Roman"/>
          <w:noProof/>
        </w:rPr>
        <w:t>šio vaisto</w:t>
      </w:r>
      <w:r w:rsidRPr="00EB1858">
        <w:rPr>
          <w:rFonts w:eastAsia="Times New Roman"/>
        </w:rPr>
        <w:t xml:space="preserve"> vartoti negalima. Vaistas tinkamas vartoti iki paskutinės nurodyto mėnesio dienos.</w:t>
      </w:r>
    </w:p>
    <w:p w:rsidR="00A86362" w:rsidRPr="00EB1858" w:rsidRDefault="00A86362" w:rsidP="00A86362">
      <w:pPr>
        <w:rPr>
          <w:rFonts w:eastAsia="Times New Roman"/>
        </w:rPr>
      </w:pPr>
    </w:p>
    <w:p w:rsidR="00A86362" w:rsidRPr="00EB1858" w:rsidRDefault="00A86362" w:rsidP="00A86362">
      <w:pPr>
        <w:rPr>
          <w:rFonts w:eastAsia="Times New Roman"/>
        </w:rPr>
      </w:pPr>
      <w:r w:rsidRPr="00EB1858">
        <w:rPr>
          <w:rFonts w:eastAsia="Times New Roman"/>
        </w:rPr>
        <w:t>Vaistų negalima išmesti į kanalizaciją arba su buitinėmis atliekomis. Kaip išmesti nereikalingus vaistus, klauskite vaistininko. Šios priemonės padės apsaugoti aplinką.</w:t>
      </w:r>
    </w:p>
    <w:p w:rsidR="00A86362" w:rsidRPr="00EB1858" w:rsidRDefault="00A86362" w:rsidP="00A86362">
      <w:pPr>
        <w:rPr>
          <w:rFonts w:eastAsia="Times New Roman"/>
        </w:rPr>
      </w:pPr>
    </w:p>
    <w:p w:rsidR="00A86362" w:rsidRPr="00EB1858" w:rsidRDefault="00A86362" w:rsidP="00A86362">
      <w:pPr>
        <w:rPr>
          <w:rFonts w:eastAsia="Times New Roman"/>
          <w:noProof/>
        </w:rPr>
      </w:pPr>
    </w:p>
    <w:p w:rsidR="00A86362" w:rsidRPr="00EB1858" w:rsidRDefault="00A86362" w:rsidP="00A86362">
      <w:pPr>
        <w:keepNext/>
        <w:tabs>
          <w:tab w:val="left" w:pos="567"/>
        </w:tabs>
        <w:ind w:left="567" w:hanging="567"/>
        <w:outlineLvl w:val="1"/>
        <w:rPr>
          <w:rFonts w:eastAsia="Times New Roman"/>
          <w:b/>
        </w:rPr>
      </w:pPr>
      <w:r w:rsidRPr="00EB1858">
        <w:rPr>
          <w:rFonts w:eastAsia="Times New Roman"/>
          <w:b/>
        </w:rPr>
        <w:t>6.</w:t>
      </w:r>
      <w:r w:rsidRPr="00EB1858">
        <w:rPr>
          <w:rFonts w:eastAsia="Times New Roman"/>
          <w:b/>
        </w:rPr>
        <w:tab/>
        <w:t>Pakuotės turinys ir kita informacija</w:t>
      </w:r>
    </w:p>
    <w:p w:rsidR="00A86362" w:rsidRPr="00EB1858" w:rsidRDefault="00A86362" w:rsidP="00A86362">
      <w:pPr>
        <w:rPr>
          <w:rFonts w:eastAsia="Times New Roman"/>
          <w:noProof/>
        </w:rPr>
      </w:pPr>
    </w:p>
    <w:p w:rsidR="00A86362" w:rsidRPr="00EB1858" w:rsidRDefault="00A86362" w:rsidP="00A86362">
      <w:pPr>
        <w:spacing w:line="220" w:lineRule="exact"/>
        <w:rPr>
          <w:rFonts w:eastAsia="Times New Roman"/>
          <w:b/>
          <w:bCs/>
        </w:rPr>
      </w:pPr>
      <w:r w:rsidRPr="00EB1858">
        <w:rPr>
          <w:rFonts w:eastAsia="Times New Roman"/>
          <w:b/>
          <w:bCs/>
        </w:rPr>
        <w:t>IBUPROFEN INTELI sudėtis</w:t>
      </w:r>
    </w:p>
    <w:p w:rsidR="00A86362" w:rsidRPr="00EB1858" w:rsidRDefault="00A86362" w:rsidP="00A86362">
      <w:pPr>
        <w:rPr>
          <w:rFonts w:eastAsia="Times New Roman"/>
          <w:noProof/>
          <w:u w:val="single"/>
        </w:rPr>
      </w:pPr>
    </w:p>
    <w:p w:rsidR="00A86362" w:rsidRPr="00EB1858" w:rsidRDefault="00A86362" w:rsidP="00A86362">
      <w:pPr>
        <w:tabs>
          <w:tab w:val="left" w:pos="567"/>
        </w:tabs>
        <w:rPr>
          <w:rFonts w:eastAsia="mesNewRomanPSMT" w:cs="mesNewRomanPSMT"/>
          <w:color w:val="000000"/>
        </w:rPr>
      </w:pPr>
      <w:r w:rsidRPr="00EB1858">
        <w:rPr>
          <w:rFonts w:eastAsia="mesNewRomanPSMT" w:cs="mesNewRomanPSMT"/>
          <w:color w:val="000000"/>
        </w:rPr>
        <w:t>-</w:t>
      </w:r>
      <w:r w:rsidRPr="00EB1858">
        <w:rPr>
          <w:rFonts w:eastAsia="mesNewRomanPSMT" w:cs="mesNewRomanPSMT"/>
          <w:color w:val="000000"/>
        </w:rPr>
        <w:tab/>
        <w:t>Veiklioji medžiaga yra ibuprofenas. 5 ml geriamosios suspensijos yra 100 mg ibuprofeno.</w:t>
      </w:r>
    </w:p>
    <w:p w:rsidR="00A86362" w:rsidRPr="00EB1858" w:rsidRDefault="00A86362" w:rsidP="00A86362">
      <w:pPr>
        <w:tabs>
          <w:tab w:val="left" w:pos="567"/>
        </w:tabs>
        <w:autoSpaceDE w:val="0"/>
        <w:ind w:left="567" w:hanging="567"/>
        <w:rPr>
          <w:rFonts w:eastAsia="mesNewRomanPSMT" w:cs="mesNewRomanPSMT"/>
          <w:color w:val="000000"/>
        </w:rPr>
      </w:pPr>
      <w:r w:rsidRPr="00EB1858">
        <w:rPr>
          <w:rFonts w:eastAsia="mesNewRomanPSMT" w:cs="mesNewRomanPSMT"/>
          <w:color w:val="000000"/>
        </w:rPr>
        <w:t>-</w:t>
      </w:r>
      <w:r w:rsidRPr="00EB1858">
        <w:rPr>
          <w:rFonts w:eastAsia="mesNewRomanPSMT" w:cs="mesNewRomanPSMT"/>
          <w:color w:val="000000"/>
        </w:rPr>
        <w:tab/>
        <w:t>Pagalbinės medžiagos yra glicerolis, maltitolis, mikrokristalinė celiuliozė, ksantano lipai, bevandenė citrinų rūgštis, natrio citratas, natrio benzoatas (E211), polisorbatas 80, sacharino natrio druska, apelsinų skonio medžiaga ir išgrynintas vanduo.</w:t>
      </w:r>
    </w:p>
    <w:p w:rsidR="00A86362" w:rsidRPr="00EB1858" w:rsidRDefault="00A86362" w:rsidP="00A86362">
      <w:pPr>
        <w:tabs>
          <w:tab w:val="left" w:pos="720"/>
        </w:tabs>
        <w:rPr>
          <w:rFonts w:eastAsia="Times New Roman"/>
          <w:noProof/>
        </w:rPr>
      </w:pPr>
    </w:p>
    <w:p w:rsidR="00A86362" w:rsidRPr="00EB1858" w:rsidRDefault="00A86362" w:rsidP="00A86362">
      <w:pPr>
        <w:spacing w:line="220" w:lineRule="exact"/>
        <w:rPr>
          <w:rFonts w:eastAsia="Times New Roman"/>
          <w:b/>
          <w:bCs/>
        </w:rPr>
      </w:pPr>
      <w:r w:rsidRPr="00EB1858">
        <w:rPr>
          <w:rFonts w:eastAsia="Times New Roman"/>
          <w:b/>
          <w:bCs/>
        </w:rPr>
        <w:t>IBUPROFEN INTELI</w:t>
      </w:r>
      <w:r w:rsidRPr="00EB1858">
        <w:rPr>
          <w:rFonts w:eastAsia="Times New Roman"/>
          <w:b/>
          <w:bCs/>
          <w:i/>
          <w:iCs/>
        </w:rPr>
        <w:t xml:space="preserve"> </w:t>
      </w:r>
      <w:r w:rsidRPr="00EB1858">
        <w:rPr>
          <w:rFonts w:eastAsia="Times New Roman"/>
          <w:b/>
          <w:bCs/>
        </w:rPr>
        <w:t>išvaizda ir kiekis pakuotėje</w:t>
      </w:r>
    </w:p>
    <w:p w:rsidR="00A86362" w:rsidRPr="00EB1858" w:rsidRDefault="00A86362" w:rsidP="00A86362">
      <w:pPr>
        <w:rPr>
          <w:rFonts w:eastAsia="Times New Roman"/>
          <w:noProof/>
          <w:u w:val="single"/>
        </w:rPr>
      </w:pPr>
    </w:p>
    <w:p w:rsidR="00A86362" w:rsidRPr="00EB1858" w:rsidRDefault="00A86362" w:rsidP="00A86362">
      <w:pPr>
        <w:rPr>
          <w:rFonts w:eastAsia="mesNewRomanPSMT" w:cs="mesNewRomanPSMT"/>
          <w:color w:val="000000"/>
        </w:rPr>
      </w:pPr>
      <w:r w:rsidRPr="00EB1858">
        <w:rPr>
          <w:rFonts w:eastAsia="mesNewRomanPSMT" w:cs="mesNewRomanPSMT"/>
          <w:color w:val="000000"/>
        </w:rPr>
        <w:t>Suspensija yra baltos ar beveik baltos spalvos, apelsinų kvapo. Suplakus tampa vienalytė.</w:t>
      </w:r>
    </w:p>
    <w:p w:rsidR="00A86362" w:rsidRPr="00EB1858" w:rsidRDefault="00A86362" w:rsidP="00A86362">
      <w:pPr>
        <w:rPr>
          <w:rFonts w:eastAsia="Times New Roman"/>
        </w:rPr>
      </w:pPr>
      <w:r w:rsidRPr="00EB1858">
        <w:rPr>
          <w:rFonts w:eastAsia="mesNewRomanPSMT"/>
        </w:rPr>
        <w:t>Kartono dėžutėje yra buteliukas, kuriame yra 200</w:t>
      </w:r>
      <w:r>
        <w:rPr>
          <w:rFonts w:eastAsia="mesNewRomanPSMT"/>
        </w:rPr>
        <w:t> </w:t>
      </w:r>
      <w:r w:rsidRPr="00EB1858">
        <w:rPr>
          <w:rFonts w:eastAsia="mesNewRomanPSMT"/>
        </w:rPr>
        <w:t>ml geriamosios suspensijos ir 5 ml polipropileno geriamasis švirkštas.</w:t>
      </w:r>
      <w:r w:rsidRPr="00EB1858" w:rsidDel="004C4BF3">
        <w:rPr>
          <w:rFonts w:eastAsia="mesNewRomanPSMT" w:cs="mesNewRomanPSMT"/>
          <w:color w:val="000000"/>
        </w:rPr>
        <w:t xml:space="preserve"> </w:t>
      </w:r>
    </w:p>
    <w:p w:rsidR="00A86362" w:rsidRPr="00EB1858" w:rsidRDefault="00A86362" w:rsidP="00A86362">
      <w:pPr>
        <w:rPr>
          <w:rFonts w:eastAsia="Times New Roman"/>
        </w:rPr>
      </w:pPr>
    </w:p>
    <w:p w:rsidR="00A86362" w:rsidRPr="00EB1858" w:rsidRDefault="00A86362" w:rsidP="00A86362">
      <w:pPr>
        <w:spacing w:line="220" w:lineRule="exact"/>
        <w:rPr>
          <w:rFonts w:eastAsia="Times New Roman"/>
          <w:b/>
          <w:bCs/>
        </w:rPr>
      </w:pPr>
      <w:r w:rsidRPr="00EB1858">
        <w:rPr>
          <w:rFonts w:eastAsia="Times New Roman"/>
          <w:b/>
          <w:bCs/>
        </w:rPr>
        <w:t>Registruotojas</w:t>
      </w:r>
    </w:p>
    <w:p w:rsidR="00A86362" w:rsidRPr="00EB1858" w:rsidRDefault="00A86362" w:rsidP="00A86362">
      <w:pPr>
        <w:rPr>
          <w:rFonts w:eastAsia="Times New Roman"/>
        </w:rPr>
      </w:pPr>
      <w:r w:rsidRPr="00EB1858">
        <w:rPr>
          <w:rFonts w:eastAsia="Times New Roman"/>
        </w:rPr>
        <w:t xml:space="preserve">UAB </w:t>
      </w:r>
      <w:r>
        <w:rPr>
          <w:rFonts w:eastAsia="Times New Roman"/>
        </w:rPr>
        <w:t>„</w:t>
      </w:r>
      <w:r w:rsidRPr="00EB1858">
        <w:rPr>
          <w:rFonts w:eastAsia="Times New Roman"/>
        </w:rPr>
        <w:t>INTELI GENERICS NORD</w:t>
      </w:r>
      <w:r>
        <w:rPr>
          <w:rFonts w:eastAsia="Times New Roman"/>
        </w:rPr>
        <w:t>“</w:t>
      </w:r>
    </w:p>
    <w:p w:rsidR="00A86362" w:rsidRPr="00EB1858" w:rsidRDefault="00A86362" w:rsidP="00A86362">
      <w:pPr>
        <w:rPr>
          <w:rFonts w:eastAsia="Times New Roman"/>
        </w:rPr>
      </w:pPr>
      <w:r w:rsidRPr="00EB1858">
        <w:rPr>
          <w:rFonts w:eastAsia="Times New Roman"/>
        </w:rPr>
        <w:lastRenderedPageBreak/>
        <w:t xml:space="preserve">Šeimyniškių g. 3 </w:t>
      </w:r>
    </w:p>
    <w:p w:rsidR="00A86362" w:rsidRPr="00EB1858" w:rsidRDefault="00A86362" w:rsidP="00A86362">
      <w:pPr>
        <w:rPr>
          <w:rFonts w:eastAsia="Times New Roman"/>
        </w:rPr>
      </w:pPr>
      <w:r w:rsidRPr="00EB1858">
        <w:rPr>
          <w:rFonts w:eastAsia="Times New Roman"/>
        </w:rPr>
        <w:t xml:space="preserve">Vilnius, LT-09312 </w:t>
      </w:r>
    </w:p>
    <w:p w:rsidR="00A86362" w:rsidRPr="00EB1858" w:rsidRDefault="00A86362" w:rsidP="00A86362">
      <w:pPr>
        <w:rPr>
          <w:rFonts w:eastAsia="Times New Roman"/>
        </w:rPr>
      </w:pPr>
      <w:r w:rsidRPr="00EB1858">
        <w:rPr>
          <w:rFonts w:eastAsia="Times New Roman"/>
        </w:rPr>
        <w:t>Lietuva</w:t>
      </w:r>
    </w:p>
    <w:p w:rsidR="00A86362" w:rsidRPr="00EB1858" w:rsidRDefault="00A86362" w:rsidP="00A86362">
      <w:pPr>
        <w:ind w:right="-2"/>
        <w:rPr>
          <w:rFonts w:eastAsia="Times New Roman"/>
        </w:rPr>
      </w:pPr>
    </w:p>
    <w:p w:rsidR="00A86362" w:rsidRPr="00EB1858" w:rsidRDefault="00A86362" w:rsidP="00A86362">
      <w:pPr>
        <w:keepNext/>
        <w:keepLines/>
        <w:ind w:right="-2"/>
        <w:rPr>
          <w:rFonts w:eastAsia="Times New Roman"/>
          <w:b/>
        </w:rPr>
      </w:pPr>
      <w:r w:rsidRPr="00EB1858">
        <w:rPr>
          <w:rFonts w:eastAsia="Times New Roman"/>
          <w:b/>
        </w:rPr>
        <w:t>Gamintojas</w:t>
      </w:r>
    </w:p>
    <w:p w:rsidR="00A86362" w:rsidRPr="00EB1858" w:rsidRDefault="00A86362" w:rsidP="00A86362">
      <w:pPr>
        <w:keepNext/>
        <w:keepLines/>
        <w:rPr>
          <w:rFonts w:eastAsia="mesNewRomanPSMT" w:cs="mesNewRomanPSMT"/>
          <w:bCs/>
          <w:color w:val="000000"/>
        </w:rPr>
      </w:pPr>
      <w:r w:rsidRPr="00EB1858">
        <w:rPr>
          <w:rFonts w:eastAsia="mesNewRomanPSMT" w:cs="mesNewRomanPSMT"/>
          <w:bCs/>
          <w:color w:val="000000"/>
        </w:rPr>
        <w:t>Laboratorio Aldo-Union, S.L.</w:t>
      </w:r>
    </w:p>
    <w:p w:rsidR="00A86362" w:rsidRPr="00EB1858" w:rsidRDefault="00A86362" w:rsidP="00A86362">
      <w:pPr>
        <w:keepNext/>
        <w:keepLines/>
        <w:autoSpaceDE w:val="0"/>
        <w:rPr>
          <w:rFonts w:eastAsia="mesNewRomanPSMT" w:cs="mesNewRomanPSMT"/>
          <w:color w:val="000000"/>
        </w:rPr>
      </w:pPr>
      <w:r w:rsidRPr="00EB1858">
        <w:rPr>
          <w:rFonts w:eastAsia="mesNewRomanPSMT" w:cs="mesNewRomanPSMT"/>
          <w:color w:val="000000"/>
        </w:rPr>
        <w:t>Baronessa de Malda, 73</w:t>
      </w:r>
    </w:p>
    <w:p w:rsidR="00A86362" w:rsidRPr="00EB1858" w:rsidRDefault="00A86362" w:rsidP="00A86362">
      <w:pPr>
        <w:autoSpaceDE w:val="0"/>
        <w:rPr>
          <w:rFonts w:eastAsia="mesNewRomanPSMT" w:cs="mesNewRomanPSMT"/>
          <w:color w:val="000000"/>
        </w:rPr>
      </w:pPr>
      <w:r w:rsidRPr="00EB1858">
        <w:rPr>
          <w:rFonts w:eastAsia="mesNewRomanPSMT" w:cs="mesNewRomanPSMT"/>
          <w:color w:val="000000"/>
        </w:rPr>
        <w:t>08950 Esplugues de Llobregat (Barcelona)</w:t>
      </w:r>
    </w:p>
    <w:p w:rsidR="00A86362" w:rsidRPr="00EB1858" w:rsidRDefault="00A86362" w:rsidP="00A86362">
      <w:pPr>
        <w:autoSpaceDE w:val="0"/>
        <w:rPr>
          <w:rFonts w:eastAsia="mesNewRomanPSMT" w:cs="mesNewRomanPSMT"/>
          <w:color w:val="000000"/>
        </w:rPr>
      </w:pPr>
      <w:r w:rsidRPr="00EB1858">
        <w:rPr>
          <w:rFonts w:eastAsia="mesNewRomanPSMT" w:cs="mesNewRomanPSMT"/>
          <w:color w:val="000000"/>
        </w:rPr>
        <w:t>Ispanija</w:t>
      </w:r>
    </w:p>
    <w:p w:rsidR="00A86362" w:rsidRDefault="00A86362" w:rsidP="00A86362">
      <w:pPr>
        <w:rPr>
          <w:rFonts w:eastAsia="Times New Roman"/>
          <w:b/>
          <w:bCs/>
          <w:noProof/>
          <w:color w:val="000000"/>
        </w:rPr>
      </w:pPr>
    </w:p>
    <w:p w:rsidR="00A86362" w:rsidRPr="00EB1858" w:rsidRDefault="00A86362" w:rsidP="00A86362">
      <w:pPr>
        <w:rPr>
          <w:rFonts w:eastAsia="Times New Roman"/>
          <w:b/>
          <w:bCs/>
          <w:noProof/>
          <w:color w:val="000000"/>
        </w:rPr>
      </w:pPr>
      <w:r w:rsidRPr="00EB1858">
        <w:rPr>
          <w:rFonts w:eastAsia="Times New Roman"/>
          <w:b/>
          <w:bCs/>
          <w:noProof/>
          <w:color w:val="000000"/>
        </w:rPr>
        <w:t>Šis pakuotės lapelis paskutinį kartą peržiūrėtas</w:t>
      </w:r>
      <w:r>
        <w:rPr>
          <w:rFonts w:eastAsia="Times New Roman"/>
          <w:b/>
          <w:bCs/>
          <w:noProof/>
          <w:color w:val="000000"/>
        </w:rPr>
        <w:t xml:space="preserve"> 2025-03-27.</w:t>
      </w:r>
    </w:p>
    <w:p w:rsidR="00A86362" w:rsidRPr="00EB1858" w:rsidRDefault="00A86362" w:rsidP="00A86362">
      <w:pPr>
        <w:rPr>
          <w:rFonts w:eastAsia="Times New Roman"/>
          <w:b/>
          <w:bCs/>
          <w:color w:val="000000"/>
        </w:rPr>
      </w:pPr>
    </w:p>
    <w:p w:rsidR="00A86362" w:rsidRPr="00EB1858" w:rsidRDefault="00A86362" w:rsidP="00A86362">
      <w:pPr>
        <w:rPr>
          <w:rFonts w:eastAsia="Times New Roman"/>
          <w:noProof/>
        </w:rPr>
      </w:pPr>
      <w:r w:rsidRPr="00EB1858">
        <w:rPr>
          <w:rFonts w:eastAsia="Times New Roman"/>
          <w:bCs/>
          <w:noProof/>
          <w:color w:val="000000"/>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rsidR="00A86362" w:rsidRDefault="00A86362" w:rsidP="00A86362"/>
    <w:p w:rsidR="00BA6577" w:rsidRDefault="00BA6577">
      <w:bookmarkStart w:id="1" w:name="_GoBack"/>
      <w:bookmarkEnd w:id="1"/>
    </w:p>
    <w:sectPr w:rsidR="00BA6577" w:rsidSect="008E365B">
      <w:headerReference w:type="default" r:id="rId5"/>
      <w:footerReference w:type="even"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esNewRomanPS-BoldMT">
    <w:altName w:val="Times New Roman"/>
    <w:charset w:val="00"/>
    <w:family w:val="auto"/>
    <w:pitch w:val="default"/>
  </w:font>
  <w:font w:name="mesNewRomanPSMT">
    <w:altName w:val="Times New Roman"/>
    <w:charset w:val="00"/>
    <w:family w:val="auto"/>
    <w:pitch w:val="default"/>
  </w:font>
  <w:font w:name="mesNewRomanPS-ItalicMT">
    <w:altName w:val="Cambria"/>
    <w:charset w:val="00"/>
    <w:family w:val="script"/>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F2" w:rsidRDefault="00A86362" w:rsidP="00D46EF2">
    <w:pPr>
      <w:pStyle w:val="Porat"/>
      <w:framePr w:wrap="around" w:vAnchor="text" w:hAnchor="margin" w:xAlign="right" w:y="1"/>
      <w:rPr>
        <w:rStyle w:val="Puslapionumeris"/>
        <w:rFonts w:eastAsia="Calibri"/>
        <w:szCs w:val="22"/>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rsidR="00D46EF2" w:rsidRDefault="00A86362" w:rsidP="00D46E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F2" w:rsidRDefault="00A86362" w:rsidP="00D46EF2">
    <w:pPr>
      <w:pStyle w:val="Porat"/>
      <w:framePr w:wrap="around" w:vAnchor="text" w:hAnchor="margin" w:xAlign="right" w:y="1"/>
      <w:rPr>
        <w:rStyle w:val="Puslapionumeris"/>
        <w:rFonts w:eastAsia="Calibri"/>
        <w:szCs w:val="22"/>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D46EF2" w:rsidRDefault="00A86362" w:rsidP="00D46EF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38" w:rsidRDefault="00A86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2" w15:restartNumberingAfterBreak="0">
    <w:nsid w:val="570E70A9"/>
    <w:multiLevelType w:val="hybridMultilevel"/>
    <w:tmpl w:val="BA5CEB8C"/>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605E4A0C"/>
    <w:multiLevelType w:val="hybridMultilevel"/>
    <w:tmpl w:val="D11CCD8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Wingdings"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Wingdings"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59E0431"/>
    <w:multiLevelType w:val="hybridMultilevel"/>
    <w:tmpl w:val="0130FE42"/>
    <w:lvl w:ilvl="0" w:tplc="0427000F">
      <w:start w:val="3"/>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lvlOverride w:ilvl="0">
      <w:lvl w:ilvl="0">
        <w:start w:val="1"/>
        <w:numFmt w:val="bullet"/>
        <w:lvlText w:val="-"/>
        <w:lvlJc w:val="left"/>
        <w:pPr>
          <w:ind w:left="360" w:hanging="360"/>
        </w:p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62"/>
    <w:rsid w:val="00072F85"/>
    <w:rsid w:val="000A5E72"/>
    <w:rsid w:val="000A7B60"/>
    <w:rsid w:val="00181364"/>
    <w:rsid w:val="002945D9"/>
    <w:rsid w:val="00305C48"/>
    <w:rsid w:val="003362C6"/>
    <w:rsid w:val="00497D4D"/>
    <w:rsid w:val="00742EBF"/>
    <w:rsid w:val="00A8636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598F8-AE8A-4AC8-8789-1AD917B5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6362"/>
    <w:pPr>
      <w:spacing w:after="0" w:line="240"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86362"/>
    <w:pPr>
      <w:tabs>
        <w:tab w:val="center" w:pos="4819"/>
        <w:tab w:val="right" w:pos="9638"/>
      </w:tabs>
    </w:pPr>
    <w:rPr>
      <w:rFonts w:eastAsia="Times New Roman"/>
      <w:szCs w:val="24"/>
      <w:lang w:val="x-none"/>
    </w:rPr>
  </w:style>
  <w:style w:type="character" w:customStyle="1" w:styleId="PoratDiagrama">
    <w:name w:val="Poraštė Diagrama"/>
    <w:basedOn w:val="Numatytasispastraiposriftas"/>
    <w:link w:val="Porat"/>
    <w:rsid w:val="00A86362"/>
    <w:rPr>
      <w:rFonts w:ascii="Times New Roman" w:eastAsia="Times New Roman" w:hAnsi="Times New Roman" w:cs="Times New Roman"/>
      <w:szCs w:val="24"/>
      <w:lang w:val="x-none"/>
    </w:rPr>
  </w:style>
  <w:style w:type="character" w:styleId="Puslapionumeris">
    <w:name w:val="page number"/>
    <w:rsid w:val="00A86362"/>
  </w:style>
  <w:style w:type="paragraph" w:styleId="Antrats">
    <w:name w:val="header"/>
    <w:basedOn w:val="prastasis"/>
    <w:link w:val="AntratsDiagrama"/>
    <w:uiPriority w:val="99"/>
    <w:unhideWhenUsed/>
    <w:rsid w:val="00A86362"/>
    <w:pPr>
      <w:tabs>
        <w:tab w:val="center" w:pos="4819"/>
        <w:tab w:val="right" w:pos="9638"/>
      </w:tabs>
    </w:pPr>
  </w:style>
  <w:style w:type="character" w:customStyle="1" w:styleId="AntratsDiagrama">
    <w:name w:val="Antraštės Diagrama"/>
    <w:basedOn w:val="Numatytasispastraiposriftas"/>
    <w:link w:val="Antrats"/>
    <w:uiPriority w:val="99"/>
    <w:rsid w:val="00A86362"/>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12482</Words>
  <Characters>7115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2025-03-27T12:43:00Z</dcterms:created>
  <dcterms:modified xsi:type="dcterms:W3CDTF">2025-03-27T12:44:00Z</dcterms:modified>
</cp:coreProperties>
</file>