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5" w:rsidRDefault="00633D05" w:rsidP="00633D05"/>
    <w:p w:rsidR="00B32AC9" w:rsidRDefault="00B32AC9" w:rsidP="00633D05"/>
    <w:p w:rsidR="00B32AC9" w:rsidRDefault="00B32AC9" w:rsidP="00633D05"/>
    <w:p w:rsidR="00B32AC9" w:rsidRDefault="00B32AC9" w:rsidP="00633D05"/>
    <w:p w:rsidR="00B32AC9" w:rsidRDefault="00B32AC9" w:rsidP="00633D05"/>
    <w:p w:rsidR="00B32AC9" w:rsidRPr="00DF4173" w:rsidRDefault="00B32AC9"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633D05">
      <w:pPr>
        <w:pStyle w:val="TTEMEASMCA"/>
        <w:rPr>
          <w:lang w:val="lt-LT"/>
        </w:rPr>
      </w:pPr>
      <w:bookmarkStart w:id="0" w:name="_Toc129243096"/>
      <w:bookmarkStart w:id="1" w:name="_Toc129243221"/>
      <w:r w:rsidRPr="00DF4173">
        <w:rPr>
          <w:lang w:val="lt-LT"/>
        </w:rPr>
        <w:t>I PRIEDAS</w:t>
      </w:r>
      <w:bookmarkEnd w:id="0"/>
      <w:bookmarkEnd w:id="1"/>
    </w:p>
    <w:p w:rsidR="00633D05" w:rsidRPr="00DF4173" w:rsidRDefault="00633D05" w:rsidP="00E8133D">
      <w:pPr>
        <w:pStyle w:val="BTEMEASMCA"/>
      </w:pPr>
    </w:p>
    <w:p w:rsidR="00633D05" w:rsidRPr="00DF4173" w:rsidRDefault="00633D05"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rsidR="00633D05" w:rsidRPr="00DF4173" w:rsidRDefault="00633D05" w:rsidP="00633D05">
      <w:pPr>
        <w:pStyle w:val="PI-1EMEASMCA"/>
      </w:pPr>
      <w:r w:rsidRPr="00DF4173">
        <w:rPr>
          <w:bCs/>
          <w:iCs/>
        </w:rPr>
        <w:br w:type="page"/>
      </w:r>
      <w:bookmarkStart w:id="4" w:name="_Toc129243098"/>
      <w:bookmarkStart w:id="5" w:name="_Toc129243223"/>
      <w:r w:rsidRPr="00DF4173">
        <w:lastRenderedPageBreak/>
        <w:t>1.</w:t>
      </w:r>
      <w:r w:rsidRPr="00DF4173">
        <w:tab/>
        <w:t>VAISTINIO PREPARATO PAVADINIMAS</w:t>
      </w:r>
      <w:bookmarkEnd w:id="4"/>
      <w:bookmarkEnd w:id="5"/>
    </w:p>
    <w:p w:rsidR="00633D05" w:rsidRPr="00DF4173" w:rsidRDefault="00633D05" w:rsidP="00E8133D">
      <w:pPr>
        <w:pStyle w:val="BTEMEASMCA"/>
      </w:pPr>
    </w:p>
    <w:p w:rsidR="001C5246" w:rsidRPr="001C5246" w:rsidRDefault="0074358E" w:rsidP="001C5246">
      <w:pPr>
        <w:tabs>
          <w:tab w:val="left" w:pos="0"/>
        </w:tabs>
        <w:rPr>
          <w:rFonts w:eastAsia="MS Mincho"/>
          <w:snapToGrid w:val="0"/>
          <w:sz w:val="22"/>
          <w:lang w:eastAsia="ja-JP"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Pr="00EA4B31">
        <w:rPr>
          <w:sz w:val="20"/>
          <w:szCs w:val="20"/>
        </w:rPr>
        <w:t xml:space="preserve"> </w:t>
      </w:r>
      <w:r w:rsidR="001C5246" w:rsidRPr="001C5246">
        <w:rPr>
          <w:rFonts w:eastAsia="MS Mincho"/>
          <w:snapToGrid w:val="0"/>
          <w:sz w:val="22"/>
          <w:lang w:eastAsia="ja-JP" w:bidi="lo-LA"/>
        </w:rPr>
        <w:t>10 mg/ml koncentratas infuziniam tirpalui</w:t>
      </w:r>
    </w:p>
    <w:p w:rsidR="00633D05" w:rsidRDefault="00633D05" w:rsidP="00E8133D">
      <w:pPr>
        <w:pStyle w:val="BTEMEASMCA"/>
      </w:pPr>
    </w:p>
    <w:p w:rsidR="00E8133D" w:rsidRPr="00DF4173" w:rsidRDefault="00E8133D" w:rsidP="00E8133D">
      <w:pPr>
        <w:pStyle w:val="BTEMEASMCA"/>
      </w:pPr>
    </w:p>
    <w:p w:rsidR="00633D05" w:rsidRPr="00DF4173" w:rsidRDefault="00633D05" w:rsidP="00633D05">
      <w:pPr>
        <w:pStyle w:val="PI-1EMEASMCA"/>
      </w:pPr>
      <w:bookmarkStart w:id="6" w:name="_Toc129243099"/>
      <w:bookmarkStart w:id="7" w:name="_Toc129243224"/>
      <w:r w:rsidRPr="00DF4173">
        <w:t>2.</w:t>
      </w:r>
      <w:r w:rsidRPr="00DF4173">
        <w:tab/>
        <w:t>KOKYBINĖ IR KIEKYBINĖ SUDĖTIS</w:t>
      </w:r>
      <w:bookmarkEnd w:id="6"/>
      <w:bookmarkEnd w:id="7"/>
    </w:p>
    <w:p w:rsidR="00633D05" w:rsidRPr="00DF4173" w:rsidRDefault="00633D05" w:rsidP="00E8133D">
      <w:pPr>
        <w:pStyle w:val="BTEMEASMCA"/>
      </w:pPr>
    </w:p>
    <w:p w:rsidR="001C5246" w:rsidRDefault="001C5246" w:rsidP="00E8133D">
      <w:pPr>
        <w:pStyle w:val="BTEMEASMCA"/>
      </w:pPr>
      <w:r>
        <w:t xml:space="preserve">Viename ml </w:t>
      </w:r>
      <w:r w:rsidR="00E8133D">
        <w:t xml:space="preserve">koncentrato </w:t>
      </w:r>
      <w:r>
        <w:t>infuzini</w:t>
      </w:r>
      <w:r w:rsidR="00E8133D">
        <w:t>am</w:t>
      </w:r>
      <w:r>
        <w:t xml:space="preserve"> tirpal</w:t>
      </w:r>
      <w:r w:rsidR="00E8133D">
        <w:t>ui</w:t>
      </w:r>
      <w:r>
        <w:t xml:space="preserve"> yra 10 mg vinorelbino, </w:t>
      </w:r>
      <w:r w:rsidR="00E8133D">
        <w:t>atitinkančio</w:t>
      </w:r>
      <w:r>
        <w:t xml:space="preserve"> 13,85 mg vinorelbino tartrato. </w:t>
      </w:r>
    </w:p>
    <w:p w:rsidR="001C5246" w:rsidRDefault="001C5246" w:rsidP="00E8133D">
      <w:pPr>
        <w:pStyle w:val="BTEMEASMCA"/>
      </w:pPr>
      <w:r>
        <w:t>Kiekviename 1 ml buteliuke yra 10 mg vinorelbino (tartrato pavidalu)</w:t>
      </w:r>
      <w:r w:rsidR="00E8133D">
        <w:t>.</w:t>
      </w:r>
      <w:r>
        <w:t xml:space="preserve"> </w:t>
      </w:r>
    </w:p>
    <w:p w:rsidR="001C5246" w:rsidRDefault="001C5246" w:rsidP="00E8133D">
      <w:pPr>
        <w:pStyle w:val="BTEMEASMCA"/>
      </w:pPr>
      <w:r>
        <w:t>Kiekviename 5 ml buteliuke yra 50 mg vinorelbino (tartrato pavidalu)</w:t>
      </w:r>
      <w:r w:rsidR="00E8133D">
        <w:t>.</w:t>
      </w:r>
      <w:r>
        <w:t xml:space="preserve"> </w:t>
      </w:r>
    </w:p>
    <w:p w:rsidR="00633D05" w:rsidRPr="00DF4173" w:rsidRDefault="001C5246" w:rsidP="00E8133D">
      <w:pPr>
        <w:pStyle w:val="BTEMEASMCA"/>
      </w:pPr>
      <w:r>
        <w:t>Visos pagalbinės medžiagos išvardytos 6.1 skyriuje.</w:t>
      </w:r>
    </w:p>
    <w:p w:rsidR="00633D05" w:rsidRDefault="00633D05" w:rsidP="00E8133D">
      <w:pPr>
        <w:pStyle w:val="BTEMEASMCA"/>
      </w:pPr>
    </w:p>
    <w:p w:rsidR="00E8133D" w:rsidRPr="00DF4173" w:rsidRDefault="00E8133D" w:rsidP="00E8133D">
      <w:pPr>
        <w:pStyle w:val="BTEMEASMCA"/>
      </w:pPr>
    </w:p>
    <w:p w:rsidR="00633D05" w:rsidRPr="00DF4173" w:rsidRDefault="00633D05" w:rsidP="00633D05">
      <w:pPr>
        <w:pStyle w:val="PI-1EMEASMCA"/>
      </w:pPr>
      <w:bookmarkStart w:id="8" w:name="_Toc129243100"/>
      <w:bookmarkStart w:id="9" w:name="_Toc129243225"/>
      <w:r w:rsidRPr="00DF4173">
        <w:t>3.</w:t>
      </w:r>
      <w:r w:rsidRPr="00DF4173">
        <w:tab/>
        <w:t>FARMACINĖ FORMA</w:t>
      </w:r>
      <w:bookmarkEnd w:id="8"/>
      <w:bookmarkEnd w:id="9"/>
    </w:p>
    <w:p w:rsidR="00633D05" w:rsidRPr="00DF4173" w:rsidRDefault="00633D05" w:rsidP="00E8133D">
      <w:pPr>
        <w:pStyle w:val="BTEMEASMCA"/>
      </w:pPr>
    </w:p>
    <w:p w:rsidR="001C5246" w:rsidRDefault="001C5246" w:rsidP="00E8133D">
      <w:pPr>
        <w:pStyle w:val="BTEMEASMCA"/>
      </w:pPr>
      <w:r>
        <w:t xml:space="preserve">Koncentratas infuziniam tirpalui. </w:t>
      </w:r>
    </w:p>
    <w:p w:rsidR="001C5246" w:rsidRDefault="001C5246" w:rsidP="00E8133D">
      <w:pPr>
        <w:pStyle w:val="BTEMEASMCA"/>
      </w:pPr>
      <w:r>
        <w:t>Koncentratas yra skaidrus, bespalvis arba šviesiai gelsvas tirpalas, kurio pH yra 3,3–3,8.</w:t>
      </w:r>
    </w:p>
    <w:p w:rsidR="001C5246" w:rsidRDefault="001C5246" w:rsidP="00E8133D">
      <w:pPr>
        <w:pStyle w:val="BTEMEASMCA"/>
      </w:pPr>
    </w:p>
    <w:p w:rsidR="00633D05" w:rsidRPr="00DF4173" w:rsidRDefault="00E8133D" w:rsidP="00E8133D">
      <w:pPr>
        <w:pStyle w:val="BTEMEASMCA"/>
      </w:pPr>
      <w:r>
        <w:rPr>
          <w:u w:val="single"/>
        </w:rPr>
        <w:t>Pra</w:t>
      </w:r>
      <w:r w:rsidR="001C5246" w:rsidRPr="001C5246">
        <w:rPr>
          <w:u w:val="single"/>
        </w:rPr>
        <w:t>skiestas preparatas:</w:t>
      </w:r>
      <w:r w:rsidR="001C5246">
        <w:t xml:space="preserve"> </w:t>
      </w:r>
      <w:r>
        <w:t>pra</w:t>
      </w:r>
      <w:r w:rsidR="001C5246">
        <w:t>skiesto preparato osmolia</w:t>
      </w:r>
      <w:r w:rsidR="00FB54F1">
        <w:t>r</w:t>
      </w:r>
      <w:r w:rsidR="001C5246">
        <w:t>iškumas yra maždaug 330 mOsm/l.</w:t>
      </w:r>
    </w:p>
    <w:p w:rsidR="00633D05" w:rsidRDefault="00633D05" w:rsidP="00E8133D">
      <w:pPr>
        <w:pStyle w:val="BTEMEASMCA"/>
      </w:pPr>
    </w:p>
    <w:p w:rsidR="00E8133D" w:rsidRPr="00DF4173" w:rsidRDefault="00E8133D" w:rsidP="0074491F">
      <w:pPr>
        <w:pStyle w:val="BTEMEASMCA"/>
        <w:jc w:val="left"/>
      </w:pPr>
    </w:p>
    <w:p w:rsidR="00633D05" w:rsidRPr="00B431E8" w:rsidRDefault="00633D05" w:rsidP="00AE549E">
      <w:pPr>
        <w:pStyle w:val="PI-1EMEASMCA"/>
      </w:pPr>
      <w:bookmarkStart w:id="10" w:name="_Toc129243101"/>
      <w:bookmarkStart w:id="11" w:name="_Toc129243226"/>
      <w:r w:rsidRPr="00B431E8">
        <w:t>4.</w:t>
      </w:r>
      <w:r w:rsidRPr="00B431E8">
        <w:tab/>
        <w:t>KLINIKINĖ INFORMACIJA</w:t>
      </w:r>
      <w:bookmarkEnd w:id="10"/>
      <w:bookmarkEnd w:id="11"/>
    </w:p>
    <w:p w:rsidR="00633D05" w:rsidRPr="0074491F" w:rsidRDefault="00633D05" w:rsidP="0074491F">
      <w:pPr>
        <w:pStyle w:val="BTEMEASMCA"/>
        <w:jc w:val="left"/>
        <w:rPr>
          <w:b/>
        </w:rPr>
      </w:pPr>
    </w:p>
    <w:p w:rsidR="00633D05" w:rsidRPr="00B431E8" w:rsidRDefault="00633D05" w:rsidP="00AE549E">
      <w:pPr>
        <w:pStyle w:val="PI-2EMEASMCA"/>
      </w:pPr>
      <w:bookmarkStart w:id="12" w:name="_Toc129243102"/>
      <w:bookmarkStart w:id="13" w:name="_Toc129243227"/>
      <w:r w:rsidRPr="00B431E8">
        <w:t>4.1</w:t>
      </w:r>
      <w:r w:rsidRPr="00B431E8">
        <w:tab/>
        <w:t>Terapinės indikacijos</w:t>
      </w:r>
      <w:bookmarkEnd w:id="12"/>
      <w:bookmarkEnd w:id="13"/>
    </w:p>
    <w:p w:rsidR="001C5246" w:rsidRPr="00B431E8" w:rsidRDefault="001C5246" w:rsidP="0074491F">
      <w:pPr>
        <w:pStyle w:val="BTEMEASMCA"/>
        <w:jc w:val="left"/>
      </w:pPr>
    </w:p>
    <w:p w:rsidR="001C5246" w:rsidRPr="00B431E8" w:rsidRDefault="001C5246" w:rsidP="0074491F">
      <w:pPr>
        <w:pStyle w:val="BTEMEASMCA"/>
        <w:numPr>
          <w:ilvl w:val="0"/>
          <w:numId w:val="8"/>
        </w:numPr>
        <w:ind w:left="284" w:hanging="284"/>
        <w:jc w:val="left"/>
      </w:pPr>
      <w:r w:rsidRPr="00B431E8">
        <w:t>3–4 stadijos nesmulkialąstelini</w:t>
      </w:r>
      <w:r w:rsidR="00D67296">
        <w:t>o</w:t>
      </w:r>
      <w:r w:rsidRPr="00B431E8">
        <w:t xml:space="preserve"> plaučių vėži</w:t>
      </w:r>
      <w:r w:rsidR="00D67296">
        <w:t>o gydymas.</w:t>
      </w:r>
      <w:r w:rsidRPr="00B431E8">
        <w:t xml:space="preserve"> </w:t>
      </w:r>
    </w:p>
    <w:p w:rsidR="00633D05" w:rsidRPr="00B431E8" w:rsidRDefault="001C5246" w:rsidP="0074491F">
      <w:pPr>
        <w:pStyle w:val="BTEMEASMCA"/>
        <w:numPr>
          <w:ilvl w:val="0"/>
          <w:numId w:val="10"/>
        </w:numPr>
        <w:ind w:left="284" w:hanging="284"/>
        <w:jc w:val="left"/>
      </w:pPr>
      <w:r w:rsidRPr="00B431E8">
        <w:t>Metastazavusio (4 stadijos) krūties vėžio monoterapija tuo atveju, jeigu gydymas chemoterapiniais vaistiniais preparatais, tarp kurių buvo antraciklinai ir taksanai, buvo neveiksmingas arba netinka.</w:t>
      </w:r>
    </w:p>
    <w:p w:rsidR="001C5246" w:rsidRPr="00B431E8" w:rsidRDefault="001C5246" w:rsidP="0074491F">
      <w:pPr>
        <w:pStyle w:val="BTEMEASMCA"/>
        <w:jc w:val="left"/>
      </w:pPr>
    </w:p>
    <w:p w:rsidR="00633D05" w:rsidRPr="00B431E8" w:rsidRDefault="00633D05" w:rsidP="00AE549E">
      <w:pPr>
        <w:pStyle w:val="PI-2EMEASMCA"/>
      </w:pPr>
      <w:bookmarkStart w:id="14" w:name="_Toc129243103"/>
      <w:bookmarkStart w:id="15" w:name="_Toc129243228"/>
      <w:r w:rsidRPr="00B431E8">
        <w:t>4.2</w:t>
      </w:r>
      <w:r w:rsidRPr="00B431E8">
        <w:tab/>
        <w:t>Dozavimas ir vartojimo metodas</w:t>
      </w:r>
      <w:bookmarkEnd w:id="14"/>
      <w:bookmarkEnd w:id="15"/>
    </w:p>
    <w:p w:rsidR="00633D05" w:rsidRPr="00B431E8" w:rsidRDefault="00633D05" w:rsidP="0074491F">
      <w:pPr>
        <w:pStyle w:val="BTEMEASMCA"/>
        <w:jc w:val="left"/>
      </w:pPr>
    </w:p>
    <w:p w:rsidR="001C5246" w:rsidRPr="00B431E8" w:rsidRDefault="001C5246" w:rsidP="0074491F">
      <w:pPr>
        <w:pStyle w:val="BTEMEASMCA"/>
        <w:jc w:val="left"/>
      </w:pPr>
      <w:r w:rsidRPr="00B431E8">
        <w:t>Vaistas skirtas tik infuzuoti į veną.</w:t>
      </w:r>
    </w:p>
    <w:p w:rsidR="001C5246" w:rsidRPr="00B431E8" w:rsidRDefault="0074358E" w:rsidP="0074491F">
      <w:pPr>
        <w:pStyle w:val="BTEMEASMCA"/>
        <w:jc w:val="left"/>
      </w:pPr>
      <w:proofErr w:type="spellStart"/>
      <w:r w:rsidRPr="0074358E">
        <w:t>Vinorelbine</w:t>
      </w:r>
      <w:proofErr w:type="spellEnd"/>
      <w:r w:rsidRPr="0074358E">
        <w:t xml:space="preserve"> </w:t>
      </w:r>
      <w:proofErr w:type="spellStart"/>
      <w:r w:rsidRPr="0074358E">
        <w:t>Mylan</w:t>
      </w:r>
      <w:proofErr w:type="spellEnd"/>
      <w:r>
        <w:t xml:space="preserve"> </w:t>
      </w:r>
      <w:r w:rsidR="001C5246" w:rsidRPr="00B431E8">
        <w:t>reikia skirti bendradarbiaujant su gydytoju, turinčiu didelės gydymo citostatikais patirties.</w:t>
      </w:r>
    </w:p>
    <w:p w:rsidR="001C5246" w:rsidRPr="00B431E8" w:rsidRDefault="001C5246" w:rsidP="0074491F">
      <w:pPr>
        <w:pStyle w:val="BTEMEASMCA"/>
        <w:jc w:val="left"/>
      </w:pPr>
    </w:p>
    <w:p w:rsidR="001C5246" w:rsidRPr="00B431E8" w:rsidRDefault="001C5246" w:rsidP="0074491F">
      <w:pPr>
        <w:pStyle w:val="BTEMEASMCA"/>
        <w:jc w:val="left"/>
      </w:pPr>
      <w:r w:rsidRPr="00B431E8">
        <w:t>Vaistinį preparatą galima leisti griežtai tik į veną tinkamai praskiedus.</w:t>
      </w:r>
    </w:p>
    <w:p w:rsidR="001C5246" w:rsidRPr="00B431E8" w:rsidRDefault="001C5246" w:rsidP="0074491F">
      <w:pPr>
        <w:pStyle w:val="BTEMEASMCA"/>
        <w:jc w:val="left"/>
      </w:pPr>
      <w:r w:rsidRPr="00B431E8">
        <w:t>Intratekaliai vaistinio preparato vartoti griežtai draudžiama – tai gali būti mirtina.</w:t>
      </w:r>
    </w:p>
    <w:p w:rsidR="001C5246" w:rsidRPr="00B431E8" w:rsidRDefault="001C5246" w:rsidP="0074491F">
      <w:pPr>
        <w:pStyle w:val="BTEMEASMCA"/>
        <w:jc w:val="left"/>
      </w:pPr>
      <w:r w:rsidRPr="00B431E8">
        <w:t>Vartojimo ir darbo su vaistiniu preparatu instrukcija pateikta 6.6 skyriuje.</w:t>
      </w:r>
    </w:p>
    <w:p w:rsidR="001C5246" w:rsidRPr="00B431E8" w:rsidRDefault="001C5246" w:rsidP="0074491F">
      <w:pPr>
        <w:pStyle w:val="BTEMEASMCA"/>
        <w:jc w:val="left"/>
      </w:pPr>
    </w:p>
    <w:p w:rsidR="001C5246" w:rsidRPr="00B431E8" w:rsidRDefault="001C5246" w:rsidP="0074491F">
      <w:pPr>
        <w:pStyle w:val="BTEMEASMCA"/>
        <w:jc w:val="left"/>
      </w:pPr>
    </w:p>
    <w:p w:rsidR="001C5246" w:rsidRPr="00B431E8" w:rsidRDefault="0074358E" w:rsidP="0074491F">
      <w:pPr>
        <w:pStyle w:val="BTEMEASMCA"/>
        <w:jc w:val="left"/>
      </w:pPr>
      <w:proofErr w:type="spellStart"/>
      <w:r w:rsidRPr="0074358E">
        <w:t>Vinorelbine</w:t>
      </w:r>
      <w:proofErr w:type="spellEnd"/>
      <w:r w:rsidRPr="0074358E">
        <w:t xml:space="preserve"> </w:t>
      </w:r>
      <w:proofErr w:type="spellStart"/>
      <w:r w:rsidRPr="0074358E">
        <w:t>Mylan</w:t>
      </w:r>
      <w:proofErr w:type="spellEnd"/>
      <w:r w:rsidR="001C5246" w:rsidRPr="00B431E8">
        <w:t>, praskiestą 20–50 ml įprastu fiziologiniu tirpalu arba 50 mg/ml (5%) gliukozės injekciniu tirpalu, galima lėtai (per 6–10 min.) sušvirkšti į veną iš karto boliusu arba praskiestą 125 ml įprastu fiziologiniu tirpalu arba 50 mg/ml (5%) gliukozės injekciniu tirpalu į ją infuzuoti per 20–30 min.</w:t>
      </w:r>
    </w:p>
    <w:p w:rsidR="001C5246" w:rsidRPr="00B431E8" w:rsidRDefault="001C5246" w:rsidP="0074491F">
      <w:pPr>
        <w:pStyle w:val="BTEMEASMCA"/>
        <w:jc w:val="left"/>
      </w:pPr>
    </w:p>
    <w:p w:rsidR="001C5246" w:rsidRPr="00B431E8" w:rsidRDefault="001C5246" w:rsidP="0074491F">
      <w:pPr>
        <w:pStyle w:val="BTEMEASMCA"/>
        <w:jc w:val="left"/>
      </w:pPr>
      <w:r w:rsidRPr="00B431E8">
        <w:t>Preparato suleidus, veną visada reikia praplauti mažiausiai 250 ml izotoniniu infuziniu tirpalu.</w:t>
      </w:r>
    </w:p>
    <w:p w:rsidR="001C5246" w:rsidRPr="0074491F" w:rsidRDefault="001C5246" w:rsidP="0074491F">
      <w:pPr>
        <w:pStyle w:val="BTEMEASMCA"/>
        <w:jc w:val="left"/>
        <w:rPr>
          <w:i/>
        </w:rPr>
      </w:pPr>
    </w:p>
    <w:p w:rsidR="001C5246" w:rsidRPr="0074491F" w:rsidRDefault="001C5246" w:rsidP="0074491F">
      <w:pPr>
        <w:pStyle w:val="BTEMEASMCA"/>
        <w:jc w:val="left"/>
        <w:rPr>
          <w:i/>
        </w:rPr>
      </w:pPr>
      <w:r w:rsidRPr="0074491F">
        <w:rPr>
          <w:i/>
        </w:rPr>
        <w:t>Nesmulkialąstelinis plaučių vėžys</w:t>
      </w:r>
    </w:p>
    <w:p w:rsidR="001C5246" w:rsidRPr="00B431E8" w:rsidRDefault="001C5246" w:rsidP="0074491F">
      <w:pPr>
        <w:pStyle w:val="BTEMEASMCA"/>
        <w:jc w:val="left"/>
      </w:pPr>
      <w:r w:rsidRPr="00B431E8">
        <w:t xml:space="preserve">Gydant vien vinorelbinu, įprasta jo dozė yra 25–30 mg/m2 kūno paviršiaus ploto. Ji skiriama kartą per savaitę. Kartu su kitais chemoterapiniais preparatais skiriamo vinorelbino dozavimas priklauso nuo pasirinkto gydymo protokolo. Galima gydyti įprastine (25–30 mg/m2 kūno paviršiaus) doze, tačiau ją reikia leisti rečiau, pavyzdžiui, pirmą ir penktą arba pirmą ir aštuntą 3 savaičių gydymo ciklo parą. </w:t>
      </w:r>
    </w:p>
    <w:p w:rsidR="001C5246" w:rsidRPr="00B431E8" w:rsidRDefault="001C5246" w:rsidP="0074491F">
      <w:pPr>
        <w:pStyle w:val="BTEMEASMCA"/>
        <w:jc w:val="left"/>
      </w:pPr>
    </w:p>
    <w:p w:rsidR="001C5246" w:rsidRPr="0074491F" w:rsidRDefault="001C5246" w:rsidP="0074491F">
      <w:pPr>
        <w:pStyle w:val="BTEMEASMCA"/>
        <w:jc w:val="left"/>
        <w:rPr>
          <w:i/>
        </w:rPr>
      </w:pPr>
      <w:r w:rsidRPr="0074491F">
        <w:rPr>
          <w:i/>
        </w:rPr>
        <w:t>Metastazinis krūties vėžys</w:t>
      </w:r>
    </w:p>
    <w:p w:rsidR="001C5246" w:rsidRPr="00B431E8" w:rsidRDefault="001C5246" w:rsidP="0074491F">
      <w:pPr>
        <w:pStyle w:val="BTEMEASMCA"/>
        <w:jc w:val="left"/>
      </w:pPr>
      <w:r w:rsidRPr="00B431E8">
        <w:t>Įprastinė dozė yra 25–30 mg/m2 kūno paviršiaus. Ji leidžiama kas savaitę.</w:t>
      </w:r>
    </w:p>
    <w:p w:rsidR="001C5246" w:rsidRPr="00B431E8" w:rsidRDefault="001C5246" w:rsidP="0074491F">
      <w:pPr>
        <w:pStyle w:val="BTEMEASMCA"/>
        <w:jc w:val="left"/>
      </w:pPr>
    </w:p>
    <w:p w:rsidR="001C5246" w:rsidRPr="00B431E8" w:rsidRDefault="001C5246" w:rsidP="0074491F">
      <w:pPr>
        <w:pStyle w:val="BTEMEASMCA"/>
        <w:jc w:val="left"/>
      </w:pPr>
      <w:r w:rsidRPr="00B431E8">
        <w:lastRenderedPageBreak/>
        <w:t>Didžiausia toleruojama vienkartinė dozė yra 35,4 mg/m2 kūno paviršiaus.</w:t>
      </w:r>
    </w:p>
    <w:p w:rsidR="001C5246" w:rsidRPr="00B431E8" w:rsidRDefault="001C5246" w:rsidP="0074491F">
      <w:pPr>
        <w:pStyle w:val="BTEMEASMCA"/>
        <w:jc w:val="left"/>
      </w:pPr>
    </w:p>
    <w:p w:rsidR="001C5246" w:rsidRPr="00B431E8" w:rsidRDefault="001C5246" w:rsidP="0074491F">
      <w:pPr>
        <w:pStyle w:val="BTEMEASMCA"/>
        <w:jc w:val="left"/>
      </w:pPr>
    </w:p>
    <w:p w:rsidR="001C5246" w:rsidRPr="00B431E8" w:rsidRDefault="001C5246" w:rsidP="0074491F">
      <w:pPr>
        <w:pStyle w:val="BTEMEASMCA"/>
        <w:jc w:val="left"/>
      </w:pPr>
      <w:r w:rsidRPr="00B431E8">
        <w:t xml:space="preserve">- </w:t>
      </w:r>
      <w:r w:rsidR="00AF18F1" w:rsidRPr="0074491F">
        <w:rPr>
          <w:u w:val="single"/>
        </w:rPr>
        <w:t>Senyvi</w:t>
      </w:r>
      <w:r w:rsidRPr="0074491F">
        <w:rPr>
          <w:u w:val="single"/>
        </w:rPr>
        <w:t xml:space="preserve"> pacientai</w:t>
      </w:r>
    </w:p>
    <w:p w:rsidR="001C5246" w:rsidRPr="00B431E8" w:rsidRDefault="001C5246" w:rsidP="0074491F">
      <w:pPr>
        <w:pStyle w:val="BTEMEASMCA"/>
        <w:jc w:val="left"/>
      </w:pPr>
      <w:r w:rsidRPr="00B431E8">
        <w:t xml:space="preserve">Sprendžiant iš klinikinės patirties, atsako dažnis tarp vyresnių pacientų nesiskyrė, bet negalima nepaminėti didesnio kai kurių pacientų jautrumo. Amžius vinorelbino farmakokinetikai įtakos neturėjo. </w:t>
      </w:r>
    </w:p>
    <w:p w:rsidR="001C5246" w:rsidRPr="0074491F" w:rsidRDefault="001C5246" w:rsidP="0074491F">
      <w:pPr>
        <w:pStyle w:val="BTEMEASMCA"/>
        <w:jc w:val="left"/>
        <w:rPr>
          <w:u w:val="single"/>
        </w:rPr>
      </w:pPr>
    </w:p>
    <w:p w:rsidR="001C5246" w:rsidRPr="0074491F" w:rsidRDefault="001C5246" w:rsidP="0074491F">
      <w:pPr>
        <w:pStyle w:val="BTEMEASMCA"/>
        <w:jc w:val="left"/>
        <w:rPr>
          <w:u w:val="single"/>
        </w:rPr>
      </w:pPr>
      <w:r w:rsidRPr="0074491F">
        <w:rPr>
          <w:u w:val="single"/>
        </w:rPr>
        <w:t>- Skyrimas pacientams su kepenų nepakankamumu</w:t>
      </w:r>
    </w:p>
    <w:p w:rsidR="001C5246" w:rsidRPr="00B431E8" w:rsidRDefault="001C5246" w:rsidP="0074491F">
      <w:pPr>
        <w:pStyle w:val="BTEMEASMCA"/>
        <w:jc w:val="left"/>
      </w:pPr>
      <w:r w:rsidRPr="00B431E8">
        <w:t>Vidutinio sunkumo ir sunkiu kepenų nepakankamumu sergantiems pacientams vinorelbino farmakokinetika nekinta. Nepaisant to, rekomenduojama sunkiu kepenų nepakankamumu sergantiems pacientams mažinti dozę iki 20 mg/m2 ir atidžiai sekti kraujo parametrus (žr. 4.4 ir 5.2 skyrius).</w:t>
      </w:r>
    </w:p>
    <w:p w:rsidR="001C5246" w:rsidRPr="0074491F" w:rsidRDefault="001C5246" w:rsidP="0074491F">
      <w:pPr>
        <w:pStyle w:val="BTEMEASMCA"/>
        <w:jc w:val="left"/>
        <w:rPr>
          <w:u w:val="single"/>
        </w:rPr>
      </w:pPr>
    </w:p>
    <w:p w:rsidR="001C5246" w:rsidRPr="0074491F" w:rsidRDefault="001C5246" w:rsidP="0074491F">
      <w:pPr>
        <w:pStyle w:val="BTEMEASMCA"/>
        <w:jc w:val="left"/>
        <w:rPr>
          <w:u w:val="single"/>
        </w:rPr>
      </w:pPr>
      <w:r w:rsidRPr="0074491F">
        <w:rPr>
          <w:u w:val="single"/>
        </w:rPr>
        <w:t>- Skyrimas pacientams su inkstų nepakankamumu</w:t>
      </w:r>
    </w:p>
    <w:p w:rsidR="001C5246" w:rsidRPr="00B431E8" w:rsidRDefault="001C5246" w:rsidP="0074491F">
      <w:pPr>
        <w:pStyle w:val="BTEMEASMCA"/>
        <w:jc w:val="left"/>
      </w:pPr>
      <w:r w:rsidRPr="00B431E8">
        <w:t>Pacientams su inkstų nepakankamumu dozės koreguoti nereikia (žr. 5.2 skyrių).</w:t>
      </w:r>
    </w:p>
    <w:p w:rsidR="001C5246" w:rsidRPr="00B431E8" w:rsidRDefault="001C5246" w:rsidP="0074491F">
      <w:pPr>
        <w:pStyle w:val="BTEMEASMCA"/>
        <w:jc w:val="left"/>
      </w:pPr>
    </w:p>
    <w:p w:rsidR="001C5246" w:rsidRPr="0074491F" w:rsidRDefault="001C5246" w:rsidP="0074491F">
      <w:pPr>
        <w:pStyle w:val="BTEMEASMCA"/>
        <w:jc w:val="left"/>
        <w:rPr>
          <w:u w:val="single"/>
        </w:rPr>
      </w:pPr>
      <w:r w:rsidRPr="0074491F">
        <w:rPr>
          <w:u w:val="single"/>
        </w:rPr>
        <w:t>- Skyrimas vaikams</w:t>
      </w:r>
    </w:p>
    <w:p w:rsidR="00633D05" w:rsidRPr="00B431E8" w:rsidRDefault="001C5246" w:rsidP="0074491F">
      <w:pPr>
        <w:pStyle w:val="BTEMEASMCA"/>
        <w:jc w:val="left"/>
      </w:pPr>
      <w:r w:rsidRPr="00B431E8">
        <w:t>Vaisto saugumas ir veiksmingumas vaikams netirtas, todėl jo vartoti nerekomenduojama.</w:t>
      </w:r>
    </w:p>
    <w:p w:rsidR="001C5246" w:rsidRPr="00B431E8" w:rsidRDefault="001C5246" w:rsidP="0074491F">
      <w:pPr>
        <w:pStyle w:val="BTEMEASMCA"/>
        <w:jc w:val="left"/>
      </w:pPr>
    </w:p>
    <w:p w:rsidR="00633D05" w:rsidRPr="00B431E8" w:rsidRDefault="00633D05" w:rsidP="00AE549E">
      <w:pPr>
        <w:pStyle w:val="PI-2EMEASMCA"/>
      </w:pPr>
      <w:bookmarkStart w:id="16" w:name="_Toc129243104"/>
      <w:bookmarkStart w:id="17" w:name="_Toc129243229"/>
      <w:r w:rsidRPr="00B431E8">
        <w:t>4.3</w:t>
      </w:r>
      <w:r w:rsidRPr="00B431E8">
        <w:tab/>
        <w:t>Kontraindikacijos</w:t>
      </w:r>
      <w:bookmarkEnd w:id="16"/>
      <w:bookmarkEnd w:id="17"/>
    </w:p>
    <w:p w:rsidR="00633D05" w:rsidRPr="00B431E8" w:rsidRDefault="00633D05" w:rsidP="0074491F">
      <w:pPr>
        <w:pStyle w:val="BTEMEASMCA"/>
        <w:jc w:val="left"/>
      </w:pPr>
    </w:p>
    <w:p w:rsidR="001C5246" w:rsidRPr="00B431E8" w:rsidRDefault="001C5246" w:rsidP="0074491F">
      <w:pPr>
        <w:numPr>
          <w:ilvl w:val="0"/>
          <w:numId w:val="2"/>
        </w:numPr>
        <w:tabs>
          <w:tab w:val="num" w:pos="360"/>
        </w:tabs>
        <w:ind w:left="360"/>
        <w:rPr>
          <w:rFonts w:eastAsia="MS Mincho"/>
          <w:snapToGrid w:val="0"/>
          <w:sz w:val="22"/>
          <w:szCs w:val="22"/>
          <w:lang w:eastAsia="ja-JP" w:bidi="lo-LA"/>
        </w:rPr>
      </w:pPr>
      <w:r w:rsidRPr="00B431E8">
        <w:rPr>
          <w:rFonts w:eastAsia="MS Mincho"/>
          <w:snapToGrid w:val="0"/>
          <w:sz w:val="22"/>
          <w:szCs w:val="22"/>
          <w:lang w:eastAsia="ja-JP" w:bidi="lo-LA"/>
        </w:rPr>
        <w:t>Padidėjęs jautrumas vinorelbinui arba kitiems žiemės alkaloidams ar bet kuriai pagalbinei medžiagai.</w:t>
      </w:r>
    </w:p>
    <w:p w:rsidR="001C5246" w:rsidRPr="00B431E8" w:rsidRDefault="001C5246" w:rsidP="0074491F">
      <w:pPr>
        <w:numPr>
          <w:ilvl w:val="0"/>
          <w:numId w:val="2"/>
        </w:numPr>
        <w:tabs>
          <w:tab w:val="num" w:pos="360"/>
        </w:tabs>
        <w:ind w:left="360"/>
        <w:rPr>
          <w:rFonts w:eastAsia="MS Mincho"/>
          <w:snapToGrid w:val="0"/>
          <w:sz w:val="22"/>
          <w:szCs w:val="22"/>
          <w:lang w:eastAsia="ja-JP" w:bidi="lo-LA"/>
        </w:rPr>
      </w:pPr>
      <w:r w:rsidRPr="00B431E8">
        <w:rPr>
          <w:rFonts w:eastAsia="MS Mincho"/>
          <w:snapToGrid w:val="0"/>
          <w:sz w:val="22"/>
          <w:szCs w:val="22"/>
          <w:lang w:eastAsia="ja-JP" w:bidi="lo-LA"/>
        </w:rPr>
        <w:t>Neutrofilų skaičius yra &lt; 1500/mm</w:t>
      </w:r>
      <w:r w:rsidRPr="00B431E8">
        <w:rPr>
          <w:rFonts w:eastAsia="MS Mincho"/>
          <w:snapToGrid w:val="0"/>
          <w:sz w:val="22"/>
          <w:szCs w:val="22"/>
          <w:vertAlign w:val="superscript"/>
          <w:lang w:eastAsia="ja-JP" w:bidi="lo-LA"/>
        </w:rPr>
        <w:t>3</w:t>
      </w:r>
      <w:r w:rsidRPr="00B431E8">
        <w:rPr>
          <w:rFonts w:eastAsia="MS Mincho"/>
          <w:snapToGrid w:val="0"/>
          <w:sz w:val="22"/>
          <w:szCs w:val="22"/>
          <w:lang w:eastAsia="ja-JP" w:bidi="lo-LA"/>
        </w:rPr>
        <w:t>, sunki</w:t>
      </w:r>
      <w:r w:rsidR="00985A50" w:rsidRPr="00B431E8">
        <w:rPr>
          <w:rFonts w:eastAsia="MS Mincho"/>
          <w:snapToGrid w:val="0"/>
          <w:sz w:val="22"/>
          <w:szCs w:val="22"/>
          <w:lang w:eastAsia="ja-JP" w:bidi="lo-LA"/>
        </w:rPr>
        <w:t xml:space="preserve"> per paskutines 2 savaites </w:t>
      </w:r>
      <w:r w:rsidR="00BB13B0">
        <w:rPr>
          <w:rFonts w:eastAsia="MS Mincho"/>
          <w:snapToGrid w:val="0"/>
          <w:sz w:val="22"/>
          <w:szCs w:val="22"/>
          <w:lang w:eastAsia="ja-JP" w:bidi="lo-LA"/>
        </w:rPr>
        <w:t>buvusi</w:t>
      </w:r>
      <w:r w:rsidR="00985A50" w:rsidRPr="00B431E8">
        <w:rPr>
          <w:rFonts w:eastAsia="MS Mincho"/>
          <w:snapToGrid w:val="0"/>
          <w:sz w:val="22"/>
          <w:szCs w:val="22"/>
          <w:lang w:eastAsia="ja-JP" w:bidi="lo-LA"/>
        </w:rPr>
        <w:t xml:space="preserve"> ar esanti </w:t>
      </w:r>
      <w:r w:rsidRPr="00B431E8">
        <w:rPr>
          <w:rFonts w:eastAsia="MS Mincho"/>
          <w:snapToGrid w:val="0"/>
          <w:sz w:val="22"/>
          <w:szCs w:val="22"/>
          <w:lang w:eastAsia="ja-JP" w:bidi="lo-LA"/>
        </w:rPr>
        <w:t>infekcinė liga.</w:t>
      </w:r>
    </w:p>
    <w:p w:rsidR="001C5246" w:rsidRPr="00B431E8" w:rsidRDefault="001C5246" w:rsidP="0074491F">
      <w:pPr>
        <w:numPr>
          <w:ilvl w:val="0"/>
          <w:numId w:val="2"/>
        </w:numPr>
        <w:tabs>
          <w:tab w:val="num" w:pos="360"/>
        </w:tabs>
        <w:ind w:left="851" w:hanging="851"/>
        <w:rPr>
          <w:rFonts w:eastAsia="MS Mincho"/>
          <w:snapToGrid w:val="0"/>
          <w:sz w:val="22"/>
          <w:szCs w:val="22"/>
          <w:lang w:eastAsia="ja-JP" w:bidi="lo-LA"/>
        </w:rPr>
      </w:pPr>
      <w:r w:rsidRPr="00B431E8">
        <w:rPr>
          <w:rFonts w:eastAsia="MS Mincho"/>
          <w:snapToGrid w:val="0"/>
          <w:sz w:val="22"/>
          <w:szCs w:val="22"/>
          <w:lang w:eastAsia="ja-JP" w:bidi="lo-LA"/>
        </w:rPr>
        <w:t>Trombocitų yra mažiau nei 100 000/mm</w:t>
      </w:r>
      <w:r w:rsidRPr="00B431E8">
        <w:rPr>
          <w:rFonts w:eastAsia="MS Mincho"/>
          <w:snapToGrid w:val="0"/>
          <w:sz w:val="22"/>
          <w:szCs w:val="22"/>
          <w:vertAlign w:val="superscript"/>
          <w:lang w:eastAsia="ja-JP" w:bidi="lo-LA"/>
        </w:rPr>
        <w:t>3</w:t>
      </w:r>
      <w:r w:rsidRPr="00B431E8">
        <w:rPr>
          <w:rFonts w:eastAsia="MS Mincho"/>
          <w:snapToGrid w:val="0"/>
          <w:sz w:val="22"/>
          <w:szCs w:val="22"/>
          <w:lang w:eastAsia="ja-JP" w:bidi="lo-LA"/>
        </w:rPr>
        <w:t>.</w:t>
      </w:r>
    </w:p>
    <w:p w:rsidR="001C5246" w:rsidRPr="00B431E8" w:rsidRDefault="001C5246" w:rsidP="0074491F">
      <w:pPr>
        <w:numPr>
          <w:ilvl w:val="0"/>
          <w:numId w:val="4"/>
        </w:numPr>
        <w:tabs>
          <w:tab w:val="num" w:pos="360"/>
        </w:tabs>
        <w:ind w:left="851" w:hanging="851"/>
        <w:rPr>
          <w:rFonts w:eastAsia="MS Mincho"/>
          <w:snapToGrid w:val="0"/>
          <w:sz w:val="22"/>
          <w:szCs w:val="22"/>
          <w:lang w:eastAsia="ja-JP" w:bidi="lo-LA"/>
        </w:rPr>
      </w:pPr>
      <w:r w:rsidRPr="00B431E8">
        <w:rPr>
          <w:rFonts w:eastAsia="MS Mincho"/>
          <w:snapToGrid w:val="0"/>
          <w:sz w:val="22"/>
          <w:szCs w:val="22"/>
          <w:lang w:eastAsia="ja-JP" w:bidi="lo-LA"/>
        </w:rPr>
        <w:t>Nėštumas (žr. 4.6 skyrių).</w:t>
      </w:r>
    </w:p>
    <w:p w:rsidR="001C5246" w:rsidRPr="00B431E8" w:rsidRDefault="001C5246" w:rsidP="0074491F">
      <w:pPr>
        <w:numPr>
          <w:ilvl w:val="0"/>
          <w:numId w:val="2"/>
        </w:numPr>
        <w:tabs>
          <w:tab w:val="num" w:pos="360"/>
          <w:tab w:val="num" w:pos="3338"/>
        </w:tabs>
        <w:ind w:left="851" w:hanging="851"/>
        <w:rPr>
          <w:rFonts w:eastAsia="MS Mincho"/>
          <w:snapToGrid w:val="0"/>
          <w:sz w:val="22"/>
          <w:szCs w:val="22"/>
          <w:lang w:eastAsia="ja-JP" w:bidi="lo-LA"/>
        </w:rPr>
      </w:pPr>
      <w:r w:rsidRPr="00B431E8">
        <w:rPr>
          <w:rFonts w:eastAsia="MS Mincho"/>
          <w:snapToGrid w:val="0"/>
          <w:sz w:val="22"/>
          <w:szCs w:val="22"/>
          <w:lang w:eastAsia="ja-JP" w:bidi="lo-LA"/>
        </w:rPr>
        <w:t xml:space="preserve"> Gydymo vinorelbinu metu kūdikio maitinimą krūtimi būtina nutraukti (žr. 4.6 skyrių).</w:t>
      </w:r>
    </w:p>
    <w:p w:rsidR="001C5246" w:rsidRPr="00B431E8" w:rsidRDefault="001C5246" w:rsidP="0074491F">
      <w:pPr>
        <w:numPr>
          <w:ilvl w:val="0"/>
          <w:numId w:val="3"/>
        </w:numPr>
        <w:tabs>
          <w:tab w:val="num" w:pos="360"/>
          <w:tab w:val="left" w:pos="450"/>
        </w:tabs>
        <w:ind w:left="360"/>
        <w:rPr>
          <w:rFonts w:eastAsia="MS Mincho"/>
          <w:snapToGrid w:val="0"/>
          <w:sz w:val="22"/>
          <w:szCs w:val="22"/>
          <w:lang w:eastAsia="ja-JP" w:bidi="lo-LA"/>
        </w:rPr>
      </w:pPr>
      <w:r w:rsidRPr="00B431E8">
        <w:rPr>
          <w:rFonts w:eastAsia="MS Mincho"/>
          <w:snapToGrid w:val="0"/>
          <w:sz w:val="22"/>
          <w:szCs w:val="22"/>
          <w:lang w:eastAsia="ja-JP" w:bidi="lo-LA"/>
        </w:rPr>
        <w:t>Veiksmingomis kontraceptinėmis priemonėmis nesinaudojančios vaisingos moterys (žr. 4.4 ir 4.6 skyrius).</w:t>
      </w:r>
    </w:p>
    <w:p w:rsidR="001C5246" w:rsidRPr="00B431E8" w:rsidRDefault="001C5246" w:rsidP="0074491F">
      <w:pPr>
        <w:numPr>
          <w:ilvl w:val="0"/>
          <w:numId w:val="3"/>
        </w:numPr>
        <w:tabs>
          <w:tab w:val="num" w:pos="360"/>
        </w:tabs>
        <w:ind w:left="851" w:hanging="851"/>
        <w:rPr>
          <w:rFonts w:eastAsia="MS Mincho"/>
          <w:snapToGrid w:val="0"/>
          <w:sz w:val="22"/>
          <w:szCs w:val="22"/>
          <w:lang w:eastAsia="ja-JP" w:bidi="lo-LA"/>
        </w:rPr>
      </w:pPr>
      <w:r w:rsidRPr="00B431E8">
        <w:rPr>
          <w:rFonts w:eastAsia="MS Mincho"/>
          <w:snapToGrid w:val="0"/>
          <w:sz w:val="22"/>
          <w:szCs w:val="22"/>
          <w:lang w:eastAsia="ja-JP" w:bidi="lo-LA"/>
        </w:rPr>
        <w:t>Derinimas su geltonosios karštligės vakcina (žr. 4.5 skyrių).</w:t>
      </w:r>
    </w:p>
    <w:p w:rsidR="00633D05" w:rsidRPr="00B431E8" w:rsidRDefault="00633D05" w:rsidP="0074491F">
      <w:pPr>
        <w:pStyle w:val="BTEMEASMCA"/>
        <w:jc w:val="left"/>
      </w:pPr>
    </w:p>
    <w:p w:rsidR="00633D05" w:rsidRPr="00B431E8" w:rsidRDefault="00633D05" w:rsidP="00AE549E">
      <w:pPr>
        <w:pStyle w:val="PI-2EMEASMCA"/>
      </w:pPr>
      <w:bookmarkStart w:id="18" w:name="_Toc129243105"/>
      <w:bookmarkStart w:id="19" w:name="_Toc129243230"/>
      <w:r w:rsidRPr="00B431E8">
        <w:t>4.4</w:t>
      </w:r>
      <w:r w:rsidRPr="00B431E8">
        <w:tab/>
        <w:t>Specialūs įspėjimai ir atsargumo priemonės</w:t>
      </w:r>
      <w:bookmarkEnd w:id="18"/>
      <w:bookmarkEnd w:id="19"/>
    </w:p>
    <w:p w:rsidR="001C5246" w:rsidRPr="00B431E8" w:rsidRDefault="001C5246" w:rsidP="00AE549E">
      <w:pPr>
        <w:pStyle w:val="PI-2EMEASMCA"/>
      </w:pPr>
    </w:p>
    <w:p w:rsidR="001C5246" w:rsidRPr="00B431E8" w:rsidRDefault="001C5246" w:rsidP="00AE549E">
      <w:pPr>
        <w:rPr>
          <w:sz w:val="22"/>
          <w:szCs w:val="22"/>
          <w:lang w:bidi="lo-LA"/>
        </w:rPr>
      </w:pPr>
      <w:r w:rsidRPr="00B431E8">
        <w:rPr>
          <w:sz w:val="22"/>
          <w:szCs w:val="22"/>
          <w:u w:val="single"/>
          <w:lang w:bidi="lo-LA"/>
        </w:rPr>
        <w:t>Specialūs įspėjimai</w:t>
      </w:r>
    </w:p>
    <w:p w:rsidR="001C5246" w:rsidRPr="00B431E8" w:rsidRDefault="001C5246" w:rsidP="00AE549E">
      <w:pPr>
        <w:rPr>
          <w:sz w:val="22"/>
          <w:szCs w:val="22"/>
          <w:lang w:bidi="lo-LA"/>
        </w:rPr>
      </w:pPr>
    </w:p>
    <w:p w:rsidR="001C5246" w:rsidRPr="00B431E8" w:rsidRDefault="001C5246" w:rsidP="0074491F">
      <w:pPr>
        <w:rPr>
          <w:sz w:val="22"/>
          <w:szCs w:val="22"/>
          <w:lang w:bidi="lo-LA"/>
        </w:rPr>
      </w:pPr>
      <w:r w:rsidRPr="00B431E8">
        <w:rPr>
          <w:sz w:val="22"/>
          <w:szCs w:val="22"/>
          <w:lang w:bidi="lo-LA"/>
        </w:rPr>
        <w:t>Preparato galima vartoti tik į veną.</w:t>
      </w:r>
    </w:p>
    <w:p w:rsidR="001C5246" w:rsidRPr="00B431E8" w:rsidRDefault="001C5246" w:rsidP="0074491F">
      <w:pPr>
        <w:rPr>
          <w:sz w:val="22"/>
          <w:szCs w:val="22"/>
          <w:lang w:bidi="lo-LA"/>
        </w:rPr>
      </w:pPr>
    </w:p>
    <w:p w:rsidR="001C5246" w:rsidRPr="00B431E8" w:rsidRDefault="0074358E" w:rsidP="0074491F">
      <w:pPr>
        <w:rPr>
          <w:sz w:val="22"/>
          <w:szCs w:val="22"/>
          <w:lang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Pr="00EA4B31">
        <w:rPr>
          <w:sz w:val="20"/>
          <w:szCs w:val="20"/>
        </w:rPr>
        <w:t xml:space="preserve"> </w:t>
      </w:r>
      <w:r w:rsidR="001C5246" w:rsidRPr="00B431E8">
        <w:rPr>
          <w:sz w:val="22"/>
          <w:szCs w:val="22"/>
          <w:lang w:bidi="lo-LA"/>
        </w:rPr>
        <w:t>galima vartoti tik prižiūrint gydytojui, turinčiam chemoterapinio gydymo patirties.</w:t>
      </w:r>
    </w:p>
    <w:p w:rsidR="001C5246" w:rsidRPr="00B431E8" w:rsidRDefault="001C5246" w:rsidP="0074491F">
      <w:pPr>
        <w:rPr>
          <w:sz w:val="22"/>
          <w:szCs w:val="22"/>
          <w:lang w:bidi="lo-LA"/>
        </w:rPr>
      </w:pPr>
    </w:p>
    <w:p w:rsidR="001C5246" w:rsidRPr="00B431E8" w:rsidRDefault="001C5246" w:rsidP="0074491F">
      <w:pPr>
        <w:rPr>
          <w:sz w:val="22"/>
          <w:szCs w:val="22"/>
          <w:lang w:bidi="lo-LA"/>
        </w:rPr>
      </w:pPr>
      <w:r w:rsidRPr="00B431E8">
        <w:rPr>
          <w:sz w:val="22"/>
          <w:szCs w:val="22"/>
          <w:lang w:bidi="lo-LA"/>
        </w:rPr>
        <w:t>Gydymo metu reikia atidžiai sekti kraujo parametrus (prieš kiekvieną infuziją matuoti hemoglobino, leukocitų, neutrofilų ir trombocitų kiekį), kadangi kraujo gamybos slopinimas yra svarbiausia gydymo vinorelbinu metu kylanti rizika.</w:t>
      </w:r>
    </w:p>
    <w:p w:rsidR="001C5246" w:rsidRPr="00B431E8" w:rsidRDefault="001C5246" w:rsidP="0074491F">
      <w:pPr>
        <w:rPr>
          <w:sz w:val="22"/>
          <w:szCs w:val="22"/>
          <w:lang w:bidi="lo-LA"/>
        </w:rPr>
      </w:pPr>
    </w:p>
    <w:p w:rsidR="001C5246" w:rsidRPr="00B431E8" w:rsidRDefault="001C5246" w:rsidP="0074491F">
      <w:pPr>
        <w:rPr>
          <w:sz w:val="22"/>
          <w:szCs w:val="22"/>
          <w:lang w:bidi="lo-LA"/>
        </w:rPr>
      </w:pPr>
      <w:r w:rsidRPr="00B431E8">
        <w:rPr>
          <w:sz w:val="22"/>
          <w:szCs w:val="22"/>
          <w:lang w:bidi="lo-LA"/>
        </w:rPr>
        <w:t>Svarbiausia dozę ribojanti nepageidaujama reakcija yra neutropenija, kuri būna nekumuliacinė, neutrofilų kiekis daugiausiai sumažėja 7–14 paromis po pavartojimo ir greitai per 5–7 paras sunormalėja. Jeigu neutrofilų yra mažiau nei 1500/mm</w:t>
      </w:r>
      <w:r w:rsidRPr="00B431E8">
        <w:rPr>
          <w:sz w:val="22"/>
          <w:szCs w:val="22"/>
          <w:vertAlign w:val="superscript"/>
          <w:lang w:bidi="lo-LA"/>
        </w:rPr>
        <w:t xml:space="preserve">3 </w:t>
      </w:r>
      <w:r w:rsidRPr="00B431E8">
        <w:rPr>
          <w:sz w:val="22"/>
          <w:szCs w:val="22"/>
          <w:lang w:bidi="lo-LA"/>
        </w:rPr>
        <w:t>arba trombocitų mažiau nei 100 000/mm</w:t>
      </w:r>
      <w:r w:rsidRPr="00B431E8">
        <w:rPr>
          <w:sz w:val="22"/>
          <w:szCs w:val="22"/>
          <w:vertAlign w:val="superscript"/>
          <w:lang w:bidi="lo-LA"/>
        </w:rPr>
        <w:t>3</w:t>
      </w:r>
      <w:r w:rsidRPr="00B431E8">
        <w:rPr>
          <w:sz w:val="22"/>
          <w:szCs w:val="22"/>
          <w:lang w:bidi="lo-LA"/>
        </w:rPr>
        <w:t>, šio medikamento vartojimą reikia atidėti ir negydyti juo tol, kol minėtų kraujo ląstelių kiekis nesunormalės.</w:t>
      </w:r>
    </w:p>
    <w:p w:rsidR="001C5246" w:rsidRPr="00B431E8" w:rsidRDefault="001C5246" w:rsidP="0074491F">
      <w:pPr>
        <w:rPr>
          <w:sz w:val="22"/>
          <w:szCs w:val="22"/>
          <w:lang w:bidi="lo-LA"/>
        </w:rPr>
      </w:pPr>
    </w:p>
    <w:p w:rsidR="001C5246" w:rsidRPr="00B431E8" w:rsidRDefault="001C5246" w:rsidP="0074491F">
      <w:pPr>
        <w:rPr>
          <w:sz w:val="22"/>
          <w:szCs w:val="22"/>
          <w:lang w:bidi="lo-LA"/>
        </w:rPr>
      </w:pPr>
      <w:r w:rsidRPr="00B431E8">
        <w:rPr>
          <w:sz w:val="22"/>
          <w:szCs w:val="22"/>
          <w:lang w:bidi="lo-LA"/>
        </w:rPr>
        <w:t>Jeigu atsiranda infekcijos simptomų arba požymių, pacientą būtina nedelsiant ištirti.</w:t>
      </w:r>
    </w:p>
    <w:p w:rsidR="001C5246" w:rsidRPr="0074491F" w:rsidRDefault="001C5246" w:rsidP="0074491F">
      <w:pPr>
        <w:pStyle w:val="Antrats"/>
        <w:rPr>
          <w:rFonts w:ascii="Times New Roman" w:hAnsi="Times New Roman"/>
          <w:sz w:val="22"/>
          <w:szCs w:val="22"/>
          <w:lang w:val="lt-LT" w:bidi="lo-LA"/>
        </w:rPr>
      </w:pPr>
    </w:p>
    <w:p w:rsidR="001C5246" w:rsidRPr="0074491F" w:rsidRDefault="001C5246" w:rsidP="0074491F">
      <w:pPr>
        <w:rPr>
          <w:sz w:val="22"/>
          <w:szCs w:val="22"/>
          <w:lang w:bidi="lo-LA"/>
        </w:rPr>
      </w:pPr>
      <w:r w:rsidRPr="0074491F">
        <w:rPr>
          <w:sz w:val="22"/>
          <w:szCs w:val="22"/>
          <w:u w:val="single"/>
          <w:lang w:bidi="lo-LA"/>
        </w:rPr>
        <w:t>Specialios atsargumo priemonės vartojimui</w:t>
      </w:r>
    </w:p>
    <w:p w:rsidR="001C5246" w:rsidRPr="0074491F" w:rsidRDefault="001C5246" w:rsidP="0074491F">
      <w:pPr>
        <w:pStyle w:val="Antrats"/>
        <w:rPr>
          <w:rFonts w:ascii="Times New Roman" w:hAnsi="Times New Roman"/>
          <w:sz w:val="22"/>
          <w:szCs w:val="22"/>
          <w:lang w:val="lt-LT" w:bidi="lo-LA"/>
        </w:rPr>
      </w:pPr>
    </w:p>
    <w:p w:rsidR="001C5246" w:rsidRPr="0074491F" w:rsidRDefault="001C5246" w:rsidP="0074491F">
      <w:pPr>
        <w:rPr>
          <w:sz w:val="22"/>
          <w:szCs w:val="22"/>
          <w:lang w:bidi="lo-LA"/>
        </w:rPr>
      </w:pPr>
      <w:r w:rsidRPr="0074491F">
        <w:rPr>
          <w:sz w:val="22"/>
          <w:szCs w:val="22"/>
          <w:lang w:bidi="lo-LA"/>
        </w:rPr>
        <w:t>Gydant išemine širdies liga sergančius žmones, būtinas specialus atsargumas (žr. 4.8 skyrių).</w:t>
      </w:r>
    </w:p>
    <w:p w:rsidR="001C5246" w:rsidRPr="0074491F" w:rsidRDefault="001C5246" w:rsidP="0074491F">
      <w:pPr>
        <w:rPr>
          <w:sz w:val="22"/>
          <w:szCs w:val="22"/>
          <w:lang w:bidi="lo-LA"/>
        </w:rPr>
      </w:pPr>
    </w:p>
    <w:p w:rsidR="001C5246" w:rsidRPr="0074491F" w:rsidRDefault="001C5246" w:rsidP="0074491F">
      <w:pPr>
        <w:rPr>
          <w:sz w:val="22"/>
          <w:szCs w:val="22"/>
          <w:lang w:bidi="lo-LA"/>
        </w:rPr>
      </w:pPr>
      <w:r w:rsidRPr="0074491F">
        <w:rPr>
          <w:sz w:val="22"/>
          <w:szCs w:val="22"/>
          <w:lang w:bidi="lo-LA"/>
        </w:rPr>
        <w:lastRenderedPageBreak/>
        <w:t>Vidutinio sunkumo ir sunkiu kepenų nepakankamumu sergantiems pacientams vinorelbino farmakokinetika nekinta. Apie dozės koregavimą šiai specialiai pacientų grupei skaitykite 4.2 skyriuje.</w:t>
      </w:r>
    </w:p>
    <w:p w:rsidR="001C5246" w:rsidRPr="0074491F" w:rsidRDefault="001C5246" w:rsidP="0074491F">
      <w:pPr>
        <w:rPr>
          <w:sz w:val="22"/>
          <w:szCs w:val="22"/>
          <w:lang w:bidi="lo-LA"/>
        </w:rPr>
      </w:pPr>
    </w:p>
    <w:p w:rsidR="001C5246" w:rsidRPr="0074491F" w:rsidRDefault="001C5246" w:rsidP="0074491F">
      <w:pPr>
        <w:rPr>
          <w:sz w:val="22"/>
          <w:szCs w:val="22"/>
          <w:lang w:bidi="lo-LA"/>
        </w:rPr>
      </w:pPr>
      <w:r w:rsidRPr="0074491F">
        <w:rPr>
          <w:sz w:val="22"/>
          <w:szCs w:val="22"/>
          <w:lang w:bidi="lo-LA"/>
        </w:rPr>
        <w:t xml:space="preserve">Pacientams, kurių inkstų funkcija sutrikusi, farmakokinetinio dozės mažinimo pagrindo nėra, kadangi pro inkstus medikamento išsiskiria mažai. Žr. 4.2 skyrių. </w:t>
      </w:r>
    </w:p>
    <w:p w:rsidR="001C5246" w:rsidRPr="0074491F" w:rsidRDefault="001C5246" w:rsidP="0074491F">
      <w:pPr>
        <w:rPr>
          <w:sz w:val="22"/>
          <w:szCs w:val="22"/>
          <w:lang w:bidi="lo-LA"/>
        </w:rPr>
      </w:pPr>
    </w:p>
    <w:p w:rsidR="001C5246" w:rsidRPr="0074491F" w:rsidRDefault="001C5246" w:rsidP="0074491F">
      <w:pPr>
        <w:rPr>
          <w:sz w:val="22"/>
          <w:szCs w:val="22"/>
          <w:lang w:bidi="lo-LA"/>
        </w:rPr>
      </w:pPr>
      <w:r w:rsidRPr="0074491F">
        <w:rPr>
          <w:sz w:val="22"/>
          <w:szCs w:val="22"/>
          <w:lang w:bidi="lo-LA"/>
        </w:rPr>
        <w:t xml:space="preserve">Kartu su kepenų sritį apimančia radioterapija </w:t>
      </w:r>
      <w:proofErr w:type="spellStart"/>
      <w:r w:rsidR="0074358E" w:rsidRPr="0074358E">
        <w:rPr>
          <w:sz w:val="22"/>
          <w:szCs w:val="22"/>
        </w:rPr>
        <w:t>Vinorelbine</w:t>
      </w:r>
      <w:proofErr w:type="spellEnd"/>
      <w:r w:rsidR="0074358E" w:rsidRPr="0074358E">
        <w:rPr>
          <w:sz w:val="22"/>
          <w:szCs w:val="22"/>
        </w:rPr>
        <w:t xml:space="preserve"> </w:t>
      </w:r>
      <w:proofErr w:type="spellStart"/>
      <w:r w:rsidR="0074358E" w:rsidRPr="0074358E">
        <w:rPr>
          <w:sz w:val="22"/>
          <w:szCs w:val="22"/>
        </w:rPr>
        <w:t>Mylan</w:t>
      </w:r>
      <w:proofErr w:type="spellEnd"/>
      <w:r w:rsidR="0074358E" w:rsidRPr="00EA4B31">
        <w:rPr>
          <w:sz w:val="20"/>
          <w:szCs w:val="20"/>
        </w:rPr>
        <w:t xml:space="preserve"> </w:t>
      </w:r>
      <w:r w:rsidRPr="0074491F">
        <w:rPr>
          <w:sz w:val="22"/>
          <w:szCs w:val="22"/>
          <w:lang w:bidi="lo-LA"/>
        </w:rPr>
        <w:t>gydyti negalima.</w:t>
      </w:r>
    </w:p>
    <w:p w:rsidR="001C5246" w:rsidRPr="0074491F" w:rsidRDefault="001C5246" w:rsidP="0074491F">
      <w:pPr>
        <w:rPr>
          <w:sz w:val="22"/>
          <w:szCs w:val="22"/>
          <w:lang w:bidi="lo-LA"/>
        </w:rPr>
      </w:pPr>
    </w:p>
    <w:p w:rsidR="001C5246" w:rsidRPr="0074491F" w:rsidRDefault="001C5246" w:rsidP="0074491F">
      <w:pPr>
        <w:rPr>
          <w:sz w:val="22"/>
          <w:szCs w:val="22"/>
          <w:highlight w:val="yellow"/>
          <w:lang w:bidi="lo-LA"/>
        </w:rPr>
      </w:pPr>
      <w:r w:rsidRPr="0074491F">
        <w:rPr>
          <w:sz w:val="22"/>
          <w:szCs w:val="22"/>
          <w:lang w:bidi="lo-LA"/>
        </w:rPr>
        <w:t>Šio vaistinio preparato negalima skirti su geltonojo drugio vakcina, taip pat nerekomenduojama skirti su kitomis gyvosiomis susilpnintomis vakcinomis.</w:t>
      </w:r>
    </w:p>
    <w:p w:rsidR="001C5246" w:rsidRPr="0074491F" w:rsidRDefault="001C5246" w:rsidP="0074491F">
      <w:pPr>
        <w:rPr>
          <w:sz w:val="22"/>
          <w:szCs w:val="22"/>
          <w:lang w:bidi="lo-LA"/>
        </w:rPr>
      </w:pPr>
      <w:r w:rsidRPr="0074491F">
        <w:rPr>
          <w:sz w:val="22"/>
          <w:szCs w:val="22"/>
          <w:lang w:bidi="lo-LA"/>
        </w:rPr>
        <w:t>Nerekomenduojama vartoti vinorelbino kartu su stipriais CYP3A4 inhibitoriais arba induktoriais (žr. 4.5 skyrių).</w:t>
      </w:r>
    </w:p>
    <w:p w:rsidR="001C5246" w:rsidRPr="00B431E8" w:rsidRDefault="001C5246" w:rsidP="0074491F">
      <w:pPr>
        <w:pStyle w:val="Antrat2"/>
        <w:spacing w:after="120"/>
        <w:rPr>
          <w:rFonts w:ascii="Times New Roman" w:hAnsi="Times New Roman" w:cs="Times New Roman"/>
          <w:b w:val="0"/>
          <w:bCs w:val="0"/>
          <w:i w:val="0"/>
          <w:sz w:val="22"/>
          <w:szCs w:val="22"/>
          <w:lang w:bidi="lo-LA"/>
        </w:rPr>
      </w:pPr>
      <w:r w:rsidRPr="00B431E8">
        <w:rPr>
          <w:rFonts w:ascii="Times New Roman" w:hAnsi="Times New Roman" w:cs="Times New Roman"/>
          <w:b w:val="0"/>
          <w:bCs w:val="0"/>
          <w:i w:val="0"/>
          <w:sz w:val="22"/>
          <w:szCs w:val="22"/>
          <w:lang w:bidi="lo-LA"/>
        </w:rPr>
        <w:t xml:space="preserve">Būtina griežtai saugoti, kad preparato nepatektų į akis, kadangi jis gali sukelti stiprų dirginimą, įpurkštas su spaudimu </w:t>
      </w:r>
      <w:r w:rsidRPr="00B431E8">
        <w:rPr>
          <w:rFonts w:ascii="Times New Roman" w:hAnsi="Times New Roman" w:cs="Times New Roman"/>
          <w:b w:val="0"/>
          <w:bCs w:val="0"/>
          <w:i w:val="0"/>
          <w:sz w:val="22"/>
          <w:szCs w:val="22"/>
          <w:lang w:bidi="lo-LA"/>
        </w:rPr>
        <w:sym w:font="Symbol" w:char="F02D"/>
      </w:r>
      <w:r w:rsidRPr="00B431E8">
        <w:rPr>
          <w:rFonts w:ascii="Times New Roman" w:hAnsi="Times New Roman" w:cs="Times New Roman"/>
          <w:b w:val="0"/>
          <w:bCs w:val="0"/>
          <w:i w:val="0"/>
          <w:sz w:val="22"/>
          <w:szCs w:val="22"/>
          <w:lang w:bidi="lo-LA"/>
        </w:rPr>
        <w:t xml:space="preserve"> net ragenos išopėjimą. Jeigu vaisto patenka į akis, jas nedelsiant reikia praplauti natrio chlorido 9 mg/ml (0,9%) injekciniu tirpalu ir kreiptis į oftalmologą.</w:t>
      </w:r>
    </w:p>
    <w:p w:rsidR="001C5246" w:rsidRPr="0074491F" w:rsidRDefault="001C5246" w:rsidP="0074491F">
      <w:pPr>
        <w:rPr>
          <w:sz w:val="22"/>
          <w:szCs w:val="22"/>
        </w:rPr>
      </w:pPr>
      <w:r w:rsidRPr="00B431E8">
        <w:rPr>
          <w:sz w:val="22"/>
          <w:szCs w:val="22"/>
          <w:lang w:bidi="lo-LA"/>
        </w:rPr>
        <w:t>Kad nepasireikštų bronchų spazmas, ypač tuo atveju, jei gydoma vinorelbinu ir kartu mitomicinu C, gali prireikti tinkamos profilaktikos. Ambulatorinį pacientą reikia įspėti, kad atsiradus dusuliui informuotų gydytoją.</w:t>
      </w:r>
    </w:p>
    <w:p w:rsidR="00633D05" w:rsidRPr="00B431E8" w:rsidRDefault="00633D05" w:rsidP="0074491F">
      <w:pPr>
        <w:pStyle w:val="BTEMEASMCA"/>
        <w:jc w:val="left"/>
      </w:pPr>
    </w:p>
    <w:p w:rsidR="00633D05" w:rsidRPr="00B431E8" w:rsidRDefault="00633D05" w:rsidP="00AE549E">
      <w:pPr>
        <w:pStyle w:val="PI-2EMEASMCA"/>
      </w:pPr>
      <w:bookmarkStart w:id="20" w:name="_Toc129243106"/>
      <w:bookmarkStart w:id="21" w:name="_Toc129243231"/>
      <w:r w:rsidRPr="00B431E8">
        <w:t>4.5</w:t>
      </w:r>
      <w:r w:rsidRPr="00B431E8">
        <w:tab/>
        <w:t>Sąveika su kitais vaistiniais preparatais ir kitokia sąveika</w:t>
      </w:r>
      <w:bookmarkEnd w:id="20"/>
      <w:bookmarkEnd w:id="21"/>
    </w:p>
    <w:p w:rsidR="00633D05" w:rsidRPr="00B431E8" w:rsidRDefault="00633D05" w:rsidP="0074491F">
      <w:pPr>
        <w:pStyle w:val="BTEMEASMCA"/>
        <w:jc w:val="left"/>
      </w:pPr>
    </w:p>
    <w:p w:rsidR="001C5246" w:rsidRPr="0074491F" w:rsidRDefault="001C5246" w:rsidP="00AE549E">
      <w:pPr>
        <w:rPr>
          <w:rFonts w:eastAsia="MS Mincho"/>
          <w:b/>
          <w:snapToGrid w:val="0"/>
          <w:sz w:val="22"/>
          <w:szCs w:val="22"/>
          <w:u w:val="single"/>
          <w:lang w:eastAsia="ja-JP" w:bidi="lo-LA"/>
        </w:rPr>
      </w:pPr>
      <w:r w:rsidRPr="0074491F">
        <w:rPr>
          <w:rFonts w:eastAsia="MS Mincho"/>
          <w:b/>
          <w:snapToGrid w:val="0"/>
          <w:sz w:val="22"/>
          <w:szCs w:val="22"/>
          <w:u w:val="single"/>
          <w:lang w:eastAsia="ja-JP" w:bidi="lo-LA"/>
        </w:rPr>
        <w:t>Vinorelbinui būdinga sąveika</w:t>
      </w:r>
    </w:p>
    <w:p w:rsidR="001C5246" w:rsidRPr="0074491F" w:rsidRDefault="001C5246" w:rsidP="00AE549E">
      <w:pPr>
        <w:rPr>
          <w:rFonts w:eastAsia="MS Mincho"/>
          <w:b/>
          <w:snapToGrid w:val="0"/>
          <w:sz w:val="22"/>
          <w:szCs w:val="22"/>
          <w:lang w:eastAsia="ja-JP" w:bidi="lo-LA"/>
        </w:rPr>
      </w:pPr>
    </w:p>
    <w:p w:rsidR="001C5246" w:rsidRPr="0074491F" w:rsidRDefault="001C5246" w:rsidP="0074491F">
      <w:pPr>
        <w:numPr>
          <w:ilvl w:val="0"/>
          <w:numId w:val="5"/>
        </w:numPr>
        <w:tabs>
          <w:tab w:val="clear" w:pos="720"/>
          <w:tab w:val="left" w:pos="360"/>
          <w:tab w:val="num" w:pos="851"/>
        </w:tabs>
        <w:ind w:left="0" w:firstLine="0"/>
        <w:rPr>
          <w:rFonts w:eastAsia="MS Mincho"/>
          <w:snapToGrid w:val="0"/>
          <w:sz w:val="22"/>
          <w:szCs w:val="22"/>
          <w:lang w:eastAsia="ja-JP" w:bidi="lo-LA"/>
        </w:rPr>
      </w:pPr>
      <w:r w:rsidRPr="0074491F">
        <w:rPr>
          <w:rFonts w:eastAsia="MS Mincho"/>
          <w:snapToGrid w:val="0"/>
          <w:sz w:val="22"/>
          <w:szCs w:val="22"/>
          <w:lang w:eastAsia="ja-JP" w:bidi="lo-LA"/>
        </w:rPr>
        <w:t>Vinorelbino vartojant kartu su kitais toksinį poveikį kaulų čiulpams darančiais preparatais, tikėtinas nepageidaujamų reakcijų, atsirandančių dėl mieloidinio audinio funkcijos slopinimo, padažnėjimas.</w:t>
      </w:r>
    </w:p>
    <w:p w:rsidR="001C5246" w:rsidRPr="0074491F" w:rsidRDefault="001C5246" w:rsidP="00AE549E">
      <w:pPr>
        <w:tabs>
          <w:tab w:val="center" w:pos="4320"/>
          <w:tab w:val="right" w:pos="8640"/>
        </w:tabs>
        <w:rPr>
          <w:rFonts w:eastAsia="MS Mincho"/>
          <w:snapToGrid w:val="0"/>
          <w:sz w:val="22"/>
          <w:szCs w:val="22"/>
          <w:lang w:eastAsia="ja-JP" w:bidi="lo-LA"/>
        </w:rPr>
      </w:pPr>
    </w:p>
    <w:p w:rsidR="001C5246" w:rsidRPr="0074491F" w:rsidRDefault="001C5246" w:rsidP="0074491F">
      <w:pPr>
        <w:numPr>
          <w:ilvl w:val="0"/>
          <w:numId w:val="5"/>
        </w:numPr>
        <w:tabs>
          <w:tab w:val="clear" w:pos="720"/>
          <w:tab w:val="num" w:pos="360"/>
          <w:tab w:val="left" w:pos="851"/>
        </w:tabs>
        <w:ind w:left="0" w:firstLine="0"/>
        <w:rPr>
          <w:rFonts w:eastAsia="MS Mincho"/>
          <w:snapToGrid w:val="0"/>
          <w:sz w:val="22"/>
          <w:szCs w:val="22"/>
          <w:lang w:eastAsia="ja-JP" w:bidi="lo-LA"/>
        </w:rPr>
      </w:pPr>
      <w:r w:rsidRPr="0074491F">
        <w:rPr>
          <w:rFonts w:eastAsia="MS Mincho"/>
          <w:snapToGrid w:val="0"/>
          <w:sz w:val="22"/>
          <w:szCs w:val="22"/>
          <w:lang w:eastAsia="ja-JP" w:bidi="lo-LA"/>
        </w:rPr>
        <w:t xml:space="preserve"> Svarbiausias vinorelbino metabolizme dalyvaujantis fermentas yra CYP 3A4, todėl šio izofermento induktoriai (pvz., fenitoinas, fenobarbitalis, rifampicinas, karbamazepinas, paprastųjų jonažolių preparatai) arba inhibitoriai (pvz., itrakonazolas, ketokonazolas, ŽIV proteazės inhibitoriai, eritromicinas, klaritromicinas, telitromicinas, nefazodonas) gali daryti įtaką kartu vartojamo vinorelbino koncentracijai kraujyje (žr. 4.4 skyrių). </w:t>
      </w:r>
    </w:p>
    <w:p w:rsidR="001C5246" w:rsidRPr="0074491F" w:rsidRDefault="001C5246" w:rsidP="00AE549E">
      <w:pPr>
        <w:rPr>
          <w:rFonts w:eastAsia="MS Mincho"/>
          <w:snapToGrid w:val="0"/>
          <w:sz w:val="22"/>
          <w:szCs w:val="22"/>
          <w:lang w:eastAsia="ja-JP" w:bidi="lo-LA"/>
        </w:rPr>
      </w:pPr>
    </w:p>
    <w:p w:rsidR="001C5246" w:rsidRPr="0074491F" w:rsidRDefault="001C5246" w:rsidP="0074491F">
      <w:pPr>
        <w:numPr>
          <w:ilvl w:val="0"/>
          <w:numId w:val="5"/>
        </w:numPr>
        <w:tabs>
          <w:tab w:val="clear" w:pos="720"/>
          <w:tab w:val="num" w:pos="360"/>
          <w:tab w:val="left" w:pos="851"/>
        </w:tabs>
        <w:ind w:left="0" w:firstLine="0"/>
        <w:rPr>
          <w:rFonts w:eastAsia="MS Mincho"/>
          <w:snapToGrid w:val="0"/>
          <w:sz w:val="22"/>
          <w:szCs w:val="22"/>
          <w:lang w:eastAsia="ja-JP" w:bidi="lo-LA"/>
        </w:rPr>
      </w:pPr>
      <w:r w:rsidRPr="0074491F">
        <w:rPr>
          <w:rFonts w:eastAsia="MS Mincho"/>
          <w:snapToGrid w:val="0"/>
          <w:sz w:val="22"/>
          <w:szCs w:val="22"/>
          <w:lang w:eastAsia="ja-JP" w:bidi="lo-LA"/>
        </w:rPr>
        <w:t xml:space="preserve">Vinorelbinas yra glikoproteino P substratas, todėl kartu vartojami kiti vaistiniai preparatai, kurie yra šio pernašos baltymo inhibitoriai (pvz., ritonaviras, klaritromicinas, ciklosporinas, verapamilis, chinidinas) arba induktoriai (žr. CYP3A4 induktorių sąrašą aukščiau), gali daryti įtaką vinorelbino koncentracijai kraujyje. Reikia būti atsargiems derinant </w:t>
      </w:r>
      <w:proofErr w:type="spellStart"/>
      <w:r w:rsidR="0074358E" w:rsidRPr="0074358E">
        <w:rPr>
          <w:sz w:val="22"/>
          <w:szCs w:val="22"/>
        </w:rPr>
        <w:t>Vinorelbine</w:t>
      </w:r>
      <w:proofErr w:type="spellEnd"/>
      <w:r w:rsidR="0074358E" w:rsidRPr="0074358E">
        <w:rPr>
          <w:sz w:val="22"/>
          <w:szCs w:val="22"/>
        </w:rPr>
        <w:t xml:space="preserve"> </w:t>
      </w:r>
      <w:proofErr w:type="spellStart"/>
      <w:r w:rsidR="0074358E" w:rsidRPr="0074358E">
        <w:rPr>
          <w:sz w:val="22"/>
          <w:szCs w:val="22"/>
        </w:rPr>
        <w:t>Mylan</w:t>
      </w:r>
      <w:proofErr w:type="spellEnd"/>
      <w:r w:rsidR="0074358E" w:rsidRPr="00EA4B31">
        <w:rPr>
          <w:sz w:val="20"/>
          <w:szCs w:val="20"/>
        </w:rPr>
        <w:t xml:space="preserve"> </w:t>
      </w:r>
      <w:r w:rsidRPr="0074491F">
        <w:rPr>
          <w:rFonts w:eastAsia="MS Mincho"/>
          <w:snapToGrid w:val="0"/>
          <w:sz w:val="22"/>
          <w:szCs w:val="22"/>
          <w:lang w:eastAsia="ja-JP" w:bidi="lo-LA"/>
        </w:rPr>
        <w:t>su stipriais šio pernešėjo moduliatoriais.</w:t>
      </w:r>
    </w:p>
    <w:p w:rsidR="001C5246" w:rsidRPr="0074491F" w:rsidRDefault="001C5246" w:rsidP="0074491F">
      <w:pPr>
        <w:tabs>
          <w:tab w:val="left" w:pos="851"/>
        </w:tabs>
        <w:rPr>
          <w:rFonts w:eastAsia="MS Mincho"/>
          <w:snapToGrid w:val="0"/>
          <w:sz w:val="22"/>
          <w:szCs w:val="22"/>
          <w:lang w:eastAsia="ja-JP" w:bidi="lo-LA"/>
        </w:rPr>
      </w:pPr>
    </w:p>
    <w:p w:rsidR="001C5246" w:rsidRPr="0074491F" w:rsidRDefault="001C5246" w:rsidP="0074491F">
      <w:pPr>
        <w:numPr>
          <w:ilvl w:val="0"/>
          <w:numId w:val="6"/>
        </w:numPr>
        <w:tabs>
          <w:tab w:val="clear" w:pos="720"/>
          <w:tab w:val="num" w:pos="360"/>
          <w:tab w:val="num" w:pos="851"/>
        </w:tabs>
        <w:ind w:left="0" w:firstLine="0"/>
        <w:rPr>
          <w:rFonts w:eastAsia="MS Mincho"/>
          <w:snapToGrid w:val="0"/>
          <w:sz w:val="22"/>
          <w:szCs w:val="22"/>
          <w:lang w:eastAsia="ja-JP" w:bidi="lo-LA"/>
        </w:rPr>
      </w:pPr>
      <w:r w:rsidRPr="0074491F">
        <w:rPr>
          <w:rFonts w:eastAsia="MS Mincho"/>
          <w:snapToGrid w:val="0"/>
          <w:sz w:val="22"/>
          <w:szCs w:val="22"/>
          <w:lang w:eastAsia="ja-JP" w:bidi="lo-LA"/>
        </w:rPr>
        <w:t>Gydant vinorelbino ir cisplatinos deriniu, sąveikos, dėl kurios kistų vinorelbino farmakologinis poveikis, nepasireiškia. Vis dėlto pacientams, gydomiems vinorelbinu ir cispaltina, palyginti su gydomais vien vinorelbinu, dažniau pasireikšdavo granulocitopenija.</w:t>
      </w:r>
    </w:p>
    <w:p w:rsidR="001C5246" w:rsidRPr="0074491F" w:rsidRDefault="001C5246" w:rsidP="0074491F">
      <w:pPr>
        <w:rPr>
          <w:rFonts w:eastAsia="MS Mincho"/>
          <w:snapToGrid w:val="0"/>
          <w:sz w:val="22"/>
          <w:szCs w:val="22"/>
          <w:u w:val="single"/>
          <w:lang w:eastAsia="ja-JP" w:bidi="lo-LA"/>
        </w:rPr>
      </w:pPr>
    </w:p>
    <w:p w:rsidR="001C5246" w:rsidRPr="0074491F" w:rsidRDefault="001C5246" w:rsidP="00AE549E">
      <w:pPr>
        <w:rPr>
          <w:rFonts w:eastAsia="MS Mincho"/>
          <w:snapToGrid w:val="0"/>
          <w:sz w:val="22"/>
          <w:szCs w:val="22"/>
          <w:u w:val="single"/>
          <w:lang w:eastAsia="ja-JP" w:bidi="lo-LA"/>
        </w:rPr>
      </w:pPr>
      <w:r w:rsidRPr="0074491F">
        <w:rPr>
          <w:rFonts w:eastAsia="MS Mincho"/>
          <w:b/>
          <w:snapToGrid w:val="0"/>
          <w:sz w:val="22"/>
          <w:szCs w:val="22"/>
          <w:u w:val="single"/>
          <w:lang w:eastAsia="ja-JP" w:bidi="lo-LA"/>
        </w:rPr>
        <w:t>Žiemės alkaloidams būdinga sąveika</w:t>
      </w:r>
    </w:p>
    <w:p w:rsidR="001C5246" w:rsidRPr="0074491F" w:rsidRDefault="001C5246" w:rsidP="00AE549E">
      <w:pPr>
        <w:rPr>
          <w:rFonts w:eastAsia="MS Mincho"/>
          <w:snapToGrid w:val="0"/>
          <w:sz w:val="22"/>
          <w:szCs w:val="22"/>
          <w:lang w:eastAsia="ja-JP" w:bidi="lo-LA"/>
        </w:rPr>
      </w:pPr>
    </w:p>
    <w:p w:rsidR="001C5246" w:rsidRPr="0074491F" w:rsidRDefault="001C5246" w:rsidP="0074491F">
      <w:pPr>
        <w:numPr>
          <w:ilvl w:val="0"/>
          <w:numId w:val="5"/>
        </w:numPr>
        <w:tabs>
          <w:tab w:val="clear" w:pos="720"/>
          <w:tab w:val="num" w:pos="360"/>
          <w:tab w:val="num" w:pos="851"/>
        </w:tabs>
        <w:ind w:left="0" w:firstLine="0"/>
        <w:rPr>
          <w:rFonts w:eastAsia="MS Mincho"/>
          <w:snapToGrid w:val="0"/>
          <w:sz w:val="22"/>
          <w:szCs w:val="22"/>
          <w:lang w:eastAsia="ja-JP" w:bidi="lo-LA"/>
        </w:rPr>
      </w:pPr>
      <w:r w:rsidRPr="0074491F">
        <w:rPr>
          <w:rFonts w:eastAsia="MS Mincho"/>
          <w:snapToGrid w:val="0"/>
          <w:sz w:val="22"/>
          <w:szCs w:val="22"/>
          <w:u w:val="single"/>
          <w:lang w:eastAsia="ja-JP" w:bidi="lo-LA"/>
        </w:rPr>
        <w:t>Vartojant kartu</w:t>
      </w:r>
    </w:p>
    <w:p w:rsidR="001C5246" w:rsidRPr="0074491F" w:rsidRDefault="001C5246" w:rsidP="00AE549E">
      <w:pPr>
        <w:rPr>
          <w:rFonts w:eastAsia="MS Mincho"/>
          <w:snapToGrid w:val="0"/>
          <w:sz w:val="22"/>
          <w:szCs w:val="22"/>
          <w:lang w:eastAsia="ja-JP" w:bidi="lo-LA"/>
        </w:rPr>
      </w:pPr>
      <w:r w:rsidRPr="0074491F">
        <w:rPr>
          <w:rFonts w:eastAsia="MS Mincho"/>
          <w:snapToGrid w:val="0"/>
          <w:sz w:val="22"/>
          <w:szCs w:val="22"/>
          <w:lang w:eastAsia="ja-JP" w:bidi="lo-LA"/>
        </w:rPr>
        <w:t>Mitomicinas C: didėja bronchospazmo ir dispnėjos rizika, retais atvejais išsivystė intersticinis pneumonitas.</w:t>
      </w:r>
    </w:p>
    <w:p w:rsidR="001C5246" w:rsidRPr="0074491F" w:rsidRDefault="001C5246" w:rsidP="00AE549E">
      <w:pPr>
        <w:tabs>
          <w:tab w:val="left" w:pos="540"/>
          <w:tab w:val="left" w:pos="900"/>
        </w:tabs>
        <w:rPr>
          <w:rFonts w:eastAsia="MS Mincho"/>
          <w:snapToGrid w:val="0"/>
          <w:sz w:val="22"/>
          <w:szCs w:val="22"/>
          <w:lang w:eastAsia="ja-JP" w:bidi="lo-LA"/>
        </w:rPr>
      </w:pPr>
    </w:p>
    <w:p w:rsidR="001C5246" w:rsidRPr="0074491F" w:rsidRDefault="001C5246" w:rsidP="00AE549E">
      <w:pPr>
        <w:rPr>
          <w:rFonts w:eastAsia="MS Mincho"/>
          <w:b/>
          <w:snapToGrid w:val="0"/>
          <w:sz w:val="22"/>
          <w:szCs w:val="22"/>
          <w:lang w:eastAsia="ja-JP" w:bidi="lo-LA"/>
        </w:rPr>
      </w:pPr>
      <w:r w:rsidRPr="0074491F">
        <w:rPr>
          <w:rFonts w:eastAsia="MS Mincho"/>
          <w:b/>
          <w:snapToGrid w:val="0"/>
          <w:sz w:val="22"/>
          <w:szCs w:val="22"/>
          <w:u w:val="single"/>
          <w:lang w:eastAsia="ja-JP" w:bidi="lo-LA"/>
        </w:rPr>
        <w:t>Visiems citotoksiniams vaistiniams preparatams būdinga sąveika</w:t>
      </w:r>
    </w:p>
    <w:p w:rsidR="001C5246" w:rsidRPr="0074491F" w:rsidRDefault="001C5246" w:rsidP="00AE549E">
      <w:pPr>
        <w:tabs>
          <w:tab w:val="center" w:pos="4320"/>
          <w:tab w:val="right" w:pos="8640"/>
        </w:tabs>
        <w:rPr>
          <w:rFonts w:eastAsia="MS Mincho"/>
          <w:snapToGrid w:val="0"/>
          <w:sz w:val="22"/>
          <w:szCs w:val="22"/>
          <w:lang w:eastAsia="ja-JP" w:bidi="lo-LA"/>
        </w:rPr>
      </w:pPr>
    </w:p>
    <w:p w:rsidR="001C5246" w:rsidRPr="0074491F" w:rsidRDefault="001C5246" w:rsidP="00AE549E">
      <w:pPr>
        <w:rPr>
          <w:rFonts w:eastAsia="MS Mincho"/>
          <w:snapToGrid w:val="0"/>
          <w:sz w:val="22"/>
          <w:szCs w:val="22"/>
          <w:lang w:eastAsia="ja-JP" w:bidi="lo-LA"/>
        </w:rPr>
      </w:pPr>
      <w:r w:rsidRPr="0074491F">
        <w:rPr>
          <w:rFonts w:eastAsia="MS Mincho"/>
          <w:snapToGrid w:val="0"/>
          <w:sz w:val="22"/>
          <w:szCs w:val="22"/>
          <w:lang w:eastAsia="ja-JP" w:bidi="lo-LA"/>
        </w:rPr>
        <w:t>Sergant vėžiu, padidėja trombozės rizika, todėl tokie ligoniai dažnai gydomi antikoaguliantais. Kadangi ligos metu kraujo krešėjimas labai kinta ir kadangi galima antikoaguliantų ir priešvėžinių chemoterapinių preparatų sąveika, nusprendus pacientą gydyti šiais medikamentais kartu, reikia dažniau matuoti tarptautinį nor</w:t>
      </w:r>
      <w:r w:rsidR="00433709">
        <w:rPr>
          <w:rFonts w:eastAsia="MS Mincho"/>
          <w:snapToGrid w:val="0"/>
          <w:sz w:val="22"/>
          <w:szCs w:val="22"/>
          <w:lang w:eastAsia="ja-JP" w:bidi="lo-LA"/>
        </w:rPr>
        <w:t>malizuotą</w:t>
      </w:r>
      <w:r w:rsidRPr="0074491F">
        <w:rPr>
          <w:rFonts w:eastAsia="MS Mincho"/>
          <w:snapToGrid w:val="0"/>
          <w:sz w:val="22"/>
          <w:szCs w:val="22"/>
          <w:lang w:eastAsia="ja-JP" w:bidi="lo-LA"/>
        </w:rPr>
        <w:t xml:space="preserve"> santykį (TNS).</w:t>
      </w:r>
    </w:p>
    <w:p w:rsidR="001C5246" w:rsidRPr="0074491F" w:rsidRDefault="001C5246" w:rsidP="00AE549E">
      <w:pPr>
        <w:rPr>
          <w:rFonts w:eastAsia="MS Mincho"/>
          <w:snapToGrid w:val="0"/>
          <w:sz w:val="22"/>
          <w:szCs w:val="22"/>
          <w:lang w:eastAsia="ja-JP" w:bidi="lo-LA"/>
        </w:rPr>
      </w:pPr>
    </w:p>
    <w:p w:rsidR="001C5246" w:rsidRPr="0074491F" w:rsidRDefault="001C5246" w:rsidP="0074491F">
      <w:pPr>
        <w:numPr>
          <w:ilvl w:val="0"/>
          <w:numId w:val="5"/>
        </w:numPr>
        <w:tabs>
          <w:tab w:val="clear" w:pos="720"/>
          <w:tab w:val="num" w:pos="360"/>
          <w:tab w:val="num" w:pos="851"/>
        </w:tabs>
        <w:ind w:left="0" w:firstLine="0"/>
        <w:rPr>
          <w:rFonts w:eastAsia="MS Mincho"/>
          <w:snapToGrid w:val="0"/>
          <w:sz w:val="22"/>
          <w:szCs w:val="22"/>
          <w:u w:val="single"/>
          <w:lang w:eastAsia="ja-JP" w:bidi="lo-LA"/>
        </w:rPr>
      </w:pPr>
      <w:r w:rsidRPr="0074491F">
        <w:rPr>
          <w:rFonts w:eastAsia="MS Mincho"/>
          <w:snapToGrid w:val="0"/>
          <w:sz w:val="22"/>
          <w:szCs w:val="22"/>
          <w:u w:val="single"/>
          <w:lang w:eastAsia="ja-JP" w:bidi="lo-LA"/>
        </w:rPr>
        <w:t>Draudžiama vartoti kartu su</w:t>
      </w:r>
    </w:p>
    <w:p w:rsidR="001C5246" w:rsidRPr="0074491F" w:rsidRDefault="001C5246" w:rsidP="00AE549E">
      <w:pPr>
        <w:rPr>
          <w:rFonts w:eastAsia="MS Mincho"/>
          <w:snapToGrid w:val="0"/>
          <w:sz w:val="22"/>
          <w:szCs w:val="22"/>
          <w:lang w:eastAsia="ja-JP" w:bidi="lo-LA"/>
        </w:rPr>
      </w:pPr>
    </w:p>
    <w:p w:rsidR="001C5246" w:rsidRPr="0074491F" w:rsidRDefault="001C5246" w:rsidP="00AE549E">
      <w:pPr>
        <w:rPr>
          <w:rFonts w:eastAsia="MS Mincho"/>
          <w:snapToGrid w:val="0"/>
          <w:sz w:val="22"/>
          <w:szCs w:val="22"/>
          <w:lang w:eastAsia="ja-JP" w:bidi="lo-LA"/>
        </w:rPr>
      </w:pPr>
      <w:r w:rsidRPr="0074491F">
        <w:rPr>
          <w:rFonts w:eastAsia="MS Mincho"/>
          <w:snapToGrid w:val="0"/>
          <w:sz w:val="22"/>
          <w:szCs w:val="22"/>
          <w:lang w:eastAsia="ja-JP" w:bidi="lo-LA"/>
        </w:rPr>
        <w:t>Geltonojo drugio vakcina, kadangi kyla sisteminės vakcinos ligos, kuri gali būti mirtina, rizika. (žr. 4.3 skyrių).</w:t>
      </w:r>
    </w:p>
    <w:p w:rsidR="001C5246" w:rsidRPr="0074491F" w:rsidRDefault="001C5246" w:rsidP="00AE549E">
      <w:pPr>
        <w:rPr>
          <w:rFonts w:eastAsia="MS Mincho"/>
          <w:snapToGrid w:val="0"/>
          <w:sz w:val="22"/>
          <w:szCs w:val="22"/>
          <w:lang w:eastAsia="ja-JP" w:bidi="lo-LA"/>
        </w:rPr>
      </w:pPr>
    </w:p>
    <w:p w:rsidR="001C5246" w:rsidRPr="0074491F" w:rsidRDefault="001C5246" w:rsidP="0074491F">
      <w:pPr>
        <w:numPr>
          <w:ilvl w:val="0"/>
          <w:numId w:val="5"/>
        </w:numPr>
        <w:tabs>
          <w:tab w:val="clear" w:pos="720"/>
          <w:tab w:val="num" w:pos="360"/>
          <w:tab w:val="num" w:pos="851"/>
        </w:tabs>
        <w:ind w:left="0" w:firstLine="0"/>
        <w:rPr>
          <w:rFonts w:eastAsia="MS Mincho"/>
          <w:snapToGrid w:val="0"/>
          <w:sz w:val="22"/>
          <w:szCs w:val="22"/>
          <w:u w:val="single"/>
          <w:lang w:eastAsia="ja-JP" w:bidi="lo-LA"/>
        </w:rPr>
      </w:pPr>
      <w:r w:rsidRPr="0074491F">
        <w:rPr>
          <w:rFonts w:eastAsia="MS Mincho"/>
          <w:snapToGrid w:val="0"/>
          <w:sz w:val="22"/>
          <w:szCs w:val="22"/>
          <w:u w:val="single"/>
          <w:lang w:eastAsia="ja-JP" w:bidi="lo-LA"/>
        </w:rPr>
        <w:t>Nerekomenduojama vartoti kartu su</w:t>
      </w:r>
    </w:p>
    <w:p w:rsidR="001C5246" w:rsidRPr="0074491F" w:rsidRDefault="001C5246" w:rsidP="00AE549E">
      <w:pPr>
        <w:rPr>
          <w:rFonts w:eastAsia="MS Mincho"/>
          <w:snapToGrid w:val="0"/>
          <w:sz w:val="22"/>
          <w:szCs w:val="22"/>
          <w:u w:val="single"/>
          <w:lang w:eastAsia="ja-JP" w:bidi="lo-LA"/>
        </w:rPr>
      </w:pPr>
    </w:p>
    <w:p w:rsidR="001C5246" w:rsidRPr="0074491F" w:rsidRDefault="001C5246" w:rsidP="00AE549E">
      <w:pPr>
        <w:rPr>
          <w:rFonts w:eastAsia="MS Mincho"/>
          <w:snapToGrid w:val="0"/>
          <w:sz w:val="22"/>
          <w:szCs w:val="22"/>
          <w:lang w:eastAsia="ja-JP" w:bidi="lo-LA"/>
        </w:rPr>
      </w:pPr>
      <w:r w:rsidRPr="0074491F">
        <w:rPr>
          <w:rFonts w:eastAsia="MS Mincho"/>
          <w:snapToGrid w:val="0"/>
          <w:sz w:val="22"/>
          <w:szCs w:val="22"/>
          <w:lang w:eastAsia="ja-JP" w:bidi="lo-LA"/>
        </w:rPr>
        <w:t>Gyvomis susilpnintomis vakcinomis</w:t>
      </w:r>
      <w:r w:rsidRPr="0074491F">
        <w:rPr>
          <w:rFonts w:eastAsia="MS Mincho"/>
          <w:i/>
          <w:snapToGrid w:val="0"/>
          <w:sz w:val="22"/>
          <w:szCs w:val="22"/>
          <w:lang w:eastAsia="ja-JP" w:bidi="lo-LA"/>
        </w:rPr>
        <w:t xml:space="preserve"> </w:t>
      </w:r>
      <w:r w:rsidRPr="0074491F">
        <w:rPr>
          <w:rFonts w:eastAsia="MS Mincho"/>
          <w:snapToGrid w:val="0"/>
          <w:sz w:val="22"/>
          <w:szCs w:val="22"/>
          <w:lang w:eastAsia="ja-JP" w:bidi="lo-LA"/>
        </w:rPr>
        <w:t>(geltonojo drugio vakcinai žr. „draudžiama vartoti kartu su“) dėl galimos mirtinos sisteminės vakcinos ligos rizikos. Pacientams, kuriems dėl ligos yra pasireiškęs imuninės sistemos slopinimas, tokia rizika yra didesnė. Prireikus galima vakcinuoti inaktyvinta vakcina (pvz., nuo poliomielito), jeigu jos yra (žr. 4.4 skyrių).</w:t>
      </w:r>
    </w:p>
    <w:p w:rsidR="001C5246" w:rsidRPr="0074491F" w:rsidRDefault="001C5246" w:rsidP="00AE549E">
      <w:pPr>
        <w:rPr>
          <w:rFonts w:eastAsia="MS Mincho"/>
          <w:snapToGrid w:val="0"/>
          <w:sz w:val="22"/>
          <w:szCs w:val="22"/>
          <w:lang w:eastAsia="ja-JP" w:bidi="lo-LA"/>
        </w:rPr>
      </w:pPr>
    </w:p>
    <w:p w:rsidR="001C5246" w:rsidRPr="0074491F" w:rsidRDefault="001C5246" w:rsidP="00AE549E">
      <w:pPr>
        <w:rPr>
          <w:rFonts w:eastAsia="MS Mincho"/>
          <w:snapToGrid w:val="0"/>
          <w:sz w:val="22"/>
          <w:szCs w:val="22"/>
          <w:lang w:eastAsia="ja-JP" w:bidi="lo-LA"/>
        </w:rPr>
      </w:pPr>
      <w:r w:rsidRPr="0074491F">
        <w:rPr>
          <w:rFonts w:eastAsia="MS Mincho"/>
          <w:snapToGrid w:val="0"/>
          <w:sz w:val="22"/>
          <w:szCs w:val="22"/>
          <w:lang w:eastAsia="ja-JP" w:bidi="lo-LA"/>
        </w:rPr>
        <w:t>Fenitoinas. Kyla traukulių pasunkėjimo dėl sumažėjusios fenitoino absorbcijos viršinimo trakte</w:t>
      </w:r>
      <w:r w:rsidR="00C85323">
        <w:rPr>
          <w:rFonts w:eastAsia="MS Mincho"/>
          <w:snapToGrid w:val="0"/>
          <w:sz w:val="22"/>
          <w:szCs w:val="22"/>
          <w:lang w:eastAsia="ja-JP" w:bidi="lo-LA"/>
        </w:rPr>
        <w:t xml:space="preserve"> (ją sąlygoja vinrelbinas)</w:t>
      </w:r>
      <w:r w:rsidRPr="0074491F">
        <w:rPr>
          <w:rFonts w:eastAsia="MS Mincho"/>
          <w:snapToGrid w:val="0"/>
          <w:sz w:val="22"/>
          <w:szCs w:val="22"/>
          <w:lang w:eastAsia="ja-JP" w:bidi="lo-LA"/>
        </w:rPr>
        <w:t xml:space="preserve"> rizika</w:t>
      </w:r>
      <w:r w:rsidR="00C85323">
        <w:rPr>
          <w:rFonts w:eastAsia="MS Mincho"/>
          <w:snapToGrid w:val="0"/>
          <w:sz w:val="22"/>
          <w:szCs w:val="22"/>
          <w:lang w:eastAsia="ja-JP" w:bidi="lo-LA"/>
        </w:rPr>
        <w:t>.</w:t>
      </w:r>
      <w:r w:rsidRPr="0074491F">
        <w:rPr>
          <w:rFonts w:eastAsia="MS Mincho"/>
          <w:snapToGrid w:val="0"/>
          <w:sz w:val="22"/>
          <w:szCs w:val="22"/>
          <w:lang w:eastAsia="ja-JP" w:bidi="lo-LA"/>
        </w:rPr>
        <w:t xml:space="preserve">. </w:t>
      </w:r>
    </w:p>
    <w:p w:rsidR="001C5246" w:rsidRPr="0074491F" w:rsidRDefault="001C5246" w:rsidP="00AE549E">
      <w:pPr>
        <w:rPr>
          <w:rFonts w:eastAsia="MS Mincho"/>
          <w:snapToGrid w:val="0"/>
          <w:sz w:val="22"/>
          <w:szCs w:val="22"/>
          <w:lang w:eastAsia="ja-JP" w:bidi="lo-LA"/>
        </w:rPr>
      </w:pPr>
    </w:p>
    <w:p w:rsidR="001C5246" w:rsidRPr="0074491F" w:rsidRDefault="001C5246" w:rsidP="0074491F">
      <w:pPr>
        <w:numPr>
          <w:ilvl w:val="0"/>
          <w:numId w:val="5"/>
        </w:numPr>
        <w:tabs>
          <w:tab w:val="clear" w:pos="720"/>
          <w:tab w:val="num" w:pos="360"/>
          <w:tab w:val="num" w:pos="851"/>
        </w:tabs>
        <w:ind w:left="0" w:firstLine="0"/>
        <w:rPr>
          <w:rFonts w:eastAsia="MS Mincho"/>
          <w:snapToGrid w:val="0"/>
          <w:sz w:val="22"/>
          <w:szCs w:val="22"/>
          <w:lang w:eastAsia="ja-JP" w:bidi="lo-LA"/>
        </w:rPr>
      </w:pPr>
      <w:r w:rsidRPr="0074491F">
        <w:rPr>
          <w:rFonts w:eastAsia="MS Mincho"/>
          <w:snapToGrid w:val="0"/>
          <w:sz w:val="22"/>
          <w:szCs w:val="22"/>
          <w:u w:val="single"/>
          <w:lang w:eastAsia="ja-JP" w:bidi="lo-LA"/>
        </w:rPr>
        <w:t>Vartoti atsargiai</w:t>
      </w:r>
    </w:p>
    <w:p w:rsidR="001C5246" w:rsidRPr="0074491F" w:rsidRDefault="001C5246" w:rsidP="00AE549E">
      <w:pPr>
        <w:rPr>
          <w:rFonts w:eastAsia="MS Mincho"/>
          <w:snapToGrid w:val="0"/>
          <w:sz w:val="22"/>
          <w:szCs w:val="22"/>
          <w:lang w:eastAsia="ja-JP" w:bidi="lo-LA"/>
        </w:rPr>
      </w:pPr>
    </w:p>
    <w:p w:rsidR="001C5246" w:rsidRPr="0074491F" w:rsidRDefault="001C5246" w:rsidP="00AE549E">
      <w:pPr>
        <w:rPr>
          <w:rFonts w:eastAsia="MS Mincho"/>
          <w:snapToGrid w:val="0"/>
          <w:sz w:val="22"/>
          <w:szCs w:val="22"/>
          <w:lang w:eastAsia="ja-JP" w:bidi="lo-LA"/>
        </w:rPr>
      </w:pPr>
      <w:r w:rsidRPr="0074491F">
        <w:rPr>
          <w:rFonts w:eastAsia="MS Mincho"/>
          <w:snapToGrid w:val="0"/>
          <w:sz w:val="22"/>
          <w:szCs w:val="22"/>
          <w:lang w:eastAsia="ja-JP" w:bidi="lo-LA"/>
        </w:rPr>
        <w:t>Ciklosporinas, takrolimuzas. Galima didelio imuninės sistemos funkcijos slopinimo ir kartu limfoproliferacijos rizika.</w:t>
      </w:r>
    </w:p>
    <w:p w:rsidR="00633D05" w:rsidRPr="00B431E8" w:rsidRDefault="00633D05" w:rsidP="0074491F">
      <w:pPr>
        <w:pStyle w:val="BTEMEASMCA"/>
        <w:jc w:val="left"/>
      </w:pPr>
    </w:p>
    <w:p w:rsidR="00633D05" w:rsidRPr="00B431E8" w:rsidRDefault="00633D05" w:rsidP="00AE549E">
      <w:pPr>
        <w:pStyle w:val="PI-2EMEASMCA"/>
      </w:pPr>
      <w:bookmarkStart w:id="22" w:name="_Toc129243107"/>
      <w:bookmarkStart w:id="23" w:name="_Toc129243232"/>
      <w:r w:rsidRPr="00B431E8">
        <w:t>4.6</w:t>
      </w:r>
      <w:r w:rsidRPr="00B431E8">
        <w:tab/>
        <w:t>Nėštumo ir žindymo laikotarpis</w:t>
      </w:r>
      <w:bookmarkEnd w:id="22"/>
      <w:bookmarkEnd w:id="23"/>
    </w:p>
    <w:p w:rsidR="00AD2FC6" w:rsidRPr="00B431E8" w:rsidRDefault="00AD2FC6" w:rsidP="00AE549E">
      <w:pPr>
        <w:pStyle w:val="PI-2EMEASMCA"/>
      </w:pPr>
    </w:p>
    <w:p w:rsidR="00AD2FC6" w:rsidRPr="00B431E8" w:rsidRDefault="00AD2FC6" w:rsidP="0074491F">
      <w:pPr>
        <w:autoSpaceDE w:val="0"/>
        <w:autoSpaceDN w:val="0"/>
        <w:adjustRightInd w:val="0"/>
        <w:rPr>
          <w:i/>
          <w:sz w:val="22"/>
          <w:szCs w:val="22"/>
          <w:lang w:bidi="lo-LA"/>
        </w:rPr>
      </w:pPr>
      <w:r w:rsidRPr="00B431E8">
        <w:rPr>
          <w:i/>
          <w:sz w:val="22"/>
          <w:szCs w:val="22"/>
          <w:lang w:bidi="lo-LA"/>
        </w:rPr>
        <w:t>Nėštumas</w:t>
      </w:r>
    </w:p>
    <w:p w:rsidR="00AD2FC6" w:rsidRPr="00B431E8" w:rsidRDefault="00AD2FC6" w:rsidP="0074491F">
      <w:pPr>
        <w:autoSpaceDE w:val="0"/>
        <w:autoSpaceDN w:val="0"/>
        <w:adjustRightInd w:val="0"/>
        <w:rPr>
          <w:sz w:val="22"/>
          <w:szCs w:val="22"/>
          <w:lang w:bidi="lo-LA"/>
        </w:rPr>
      </w:pPr>
      <w:r w:rsidRPr="00B431E8">
        <w:rPr>
          <w:sz w:val="22"/>
          <w:szCs w:val="22"/>
          <w:lang w:bidi="lo-LA"/>
        </w:rPr>
        <w:t xml:space="preserve">Įtariama, kad vinorelbinas vartojamas nėštumo metu gali sukelti sunkius apsigimimus. Duomenų apie vinorelbino vartojimą nėštumo metu nepakanka. Poveikio gyvūnų reprodukcijai tyrimų metu nustatytas letalinis vinorelbino poveikis embrionui ir vaisiui bei teratogeninis poveikis. </w:t>
      </w:r>
    </w:p>
    <w:p w:rsidR="00AD2FC6" w:rsidRPr="00B431E8" w:rsidRDefault="00AD2FC6" w:rsidP="0074491F">
      <w:pPr>
        <w:autoSpaceDE w:val="0"/>
        <w:autoSpaceDN w:val="0"/>
        <w:adjustRightInd w:val="0"/>
        <w:rPr>
          <w:sz w:val="22"/>
          <w:szCs w:val="22"/>
          <w:lang w:bidi="lo-LA"/>
        </w:rPr>
      </w:pPr>
      <w:r w:rsidRPr="00B431E8">
        <w:rPr>
          <w:sz w:val="22"/>
          <w:szCs w:val="22"/>
          <w:lang w:bidi="lo-LA"/>
        </w:rPr>
        <w:t xml:space="preserve">Šio vaistinio preparato nėštumo metu vartoti negalima, žr. 4.3 skyrių. </w:t>
      </w:r>
    </w:p>
    <w:p w:rsidR="00AD2FC6" w:rsidRPr="00B431E8" w:rsidRDefault="00AD2FC6" w:rsidP="0074491F">
      <w:pPr>
        <w:autoSpaceDE w:val="0"/>
        <w:autoSpaceDN w:val="0"/>
        <w:adjustRightInd w:val="0"/>
        <w:rPr>
          <w:sz w:val="22"/>
          <w:szCs w:val="22"/>
          <w:lang w:bidi="lo-LA"/>
        </w:rPr>
      </w:pPr>
      <w:r w:rsidRPr="00B431E8">
        <w:rPr>
          <w:sz w:val="22"/>
          <w:szCs w:val="22"/>
          <w:lang w:bidi="lo-LA"/>
        </w:rPr>
        <w:t xml:space="preserve">Vaisingo amžiaus moterys turi vartoti patikimas kontracepcijos priemones gydymo vinorelbinu metu ir turi informuoti gydytoją, jeigu pastoja. </w:t>
      </w:r>
    </w:p>
    <w:p w:rsidR="00AD2FC6" w:rsidRPr="00B431E8" w:rsidRDefault="00AD2FC6" w:rsidP="0074491F">
      <w:pPr>
        <w:autoSpaceDE w:val="0"/>
        <w:autoSpaceDN w:val="0"/>
        <w:adjustRightInd w:val="0"/>
        <w:rPr>
          <w:sz w:val="22"/>
          <w:szCs w:val="22"/>
          <w:lang w:bidi="lo-LA"/>
        </w:rPr>
      </w:pPr>
      <w:r w:rsidRPr="00B431E8">
        <w:rPr>
          <w:sz w:val="22"/>
          <w:szCs w:val="22"/>
          <w:lang w:bidi="lo-LA"/>
        </w:rPr>
        <w:t xml:space="preserve"> Gyvybiškai būtinų indikacijų atveju, kai vinorelbinu reikia gydyti nėščią pacietę, būtina medicininė konsultacija dėl galimų pakenkimų kūdikiui rizikos ir pacientę reikia atidžiai stebėti. </w:t>
      </w:r>
    </w:p>
    <w:p w:rsidR="00AD2FC6" w:rsidRPr="00B431E8" w:rsidRDefault="00AD2FC6" w:rsidP="0074491F">
      <w:pPr>
        <w:pStyle w:val="prastasistinklapis"/>
        <w:spacing w:before="0" w:beforeAutospacing="0" w:after="80"/>
        <w:rPr>
          <w:rFonts w:ascii="Times New Roman" w:hAnsi="Times New Roman"/>
          <w:sz w:val="22"/>
          <w:szCs w:val="22"/>
          <w:lang w:val="lt-LT" w:bidi="lo-LA"/>
        </w:rPr>
      </w:pPr>
      <w:r w:rsidRPr="00B431E8">
        <w:rPr>
          <w:rFonts w:ascii="Times New Roman" w:hAnsi="Times New Roman"/>
          <w:sz w:val="22"/>
          <w:szCs w:val="22"/>
          <w:lang w:val="lt-LT" w:bidi="lo-LA"/>
        </w:rPr>
        <w:t>Jei pastojama gydymo metu, siūloma genetinė konsultacija.</w:t>
      </w:r>
    </w:p>
    <w:p w:rsidR="00AD2FC6" w:rsidRPr="00B431E8" w:rsidRDefault="00AD2FC6" w:rsidP="0074491F">
      <w:pPr>
        <w:autoSpaceDE w:val="0"/>
        <w:autoSpaceDN w:val="0"/>
        <w:adjustRightInd w:val="0"/>
        <w:rPr>
          <w:i/>
          <w:sz w:val="22"/>
          <w:szCs w:val="22"/>
          <w:lang w:bidi="lo-LA"/>
        </w:rPr>
      </w:pPr>
    </w:p>
    <w:p w:rsidR="00AD2FC6" w:rsidRPr="00B431E8" w:rsidRDefault="00AD2FC6" w:rsidP="0074491F">
      <w:pPr>
        <w:autoSpaceDE w:val="0"/>
        <w:autoSpaceDN w:val="0"/>
        <w:adjustRightInd w:val="0"/>
        <w:rPr>
          <w:i/>
          <w:sz w:val="22"/>
          <w:szCs w:val="22"/>
          <w:lang w:bidi="lo-LA"/>
        </w:rPr>
      </w:pPr>
      <w:r w:rsidRPr="00B431E8">
        <w:rPr>
          <w:i/>
          <w:sz w:val="22"/>
          <w:szCs w:val="22"/>
          <w:lang w:bidi="lo-LA"/>
        </w:rPr>
        <w:t>Žindymo laikotarpis</w:t>
      </w:r>
    </w:p>
    <w:p w:rsidR="00AD2FC6" w:rsidRPr="00B431E8" w:rsidRDefault="00AD2FC6" w:rsidP="0074491F">
      <w:pPr>
        <w:autoSpaceDE w:val="0"/>
        <w:autoSpaceDN w:val="0"/>
        <w:adjustRightInd w:val="0"/>
        <w:rPr>
          <w:sz w:val="22"/>
          <w:szCs w:val="22"/>
          <w:lang w:bidi="lo-LA"/>
        </w:rPr>
      </w:pPr>
      <w:r w:rsidRPr="00B431E8">
        <w:rPr>
          <w:sz w:val="22"/>
          <w:szCs w:val="22"/>
          <w:lang w:bidi="lo-LA"/>
        </w:rPr>
        <w:t>Ar vinorelbino patenka į motinos pieną, nežinoma. Dėl vinorelbino išsiskyrimo į motinos pieną tyrimų su gyvūnais nėra atlikta. Prieš pradedant gydyti vinorelbinu, kūdikio maitinimą krūtimi būtina nutraukti.</w:t>
      </w:r>
    </w:p>
    <w:p w:rsidR="00AD2FC6" w:rsidRPr="00B431E8" w:rsidRDefault="00AD2FC6" w:rsidP="0074491F">
      <w:pPr>
        <w:autoSpaceDE w:val="0"/>
        <w:autoSpaceDN w:val="0"/>
        <w:adjustRightInd w:val="0"/>
        <w:rPr>
          <w:sz w:val="22"/>
          <w:szCs w:val="22"/>
          <w:lang w:bidi="lo-LA"/>
        </w:rPr>
      </w:pPr>
    </w:p>
    <w:p w:rsidR="00AD2FC6" w:rsidRPr="00B431E8" w:rsidRDefault="00AD2FC6" w:rsidP="0074491F">
      <w:pPr>
        <w:autoSpaceDE w:val="0"/>
        <w:autoSpaceDN w:val="0"/>
        <w:adjustRightInd w:val="0"/>
        <w:rPr>
          <w:sz w:val="22"/>
          <w:szCs w:val="22"/>
          <w:lang w:bidi="lo-LA"/>
        </w:rPr>
      </w:pPr>
      <w:r w:rsidRPr="00B431E8">
        <w:rPr>
          <w:i/>
          <w:sz w:val="22"/>
          <w:szCs w:val="22"/>
          <w:lang w:bidi="lo-LA"/>
        </w:rPr>
        <w:t xml:space="preserve">Vaisingumas </w:t>
      </w:r>
    </w:p>
    <w:p w:rsidR="00AD2FC6" w:rsidRPr="00B431E8" w:rsidRDefault="00AD2FC6" w:rsidP="0074491F">
      <w:pPr>
        <w:tabs>
          <w:tab w:val="left" w:pos="540"/>
          <w:tab w:val="left" w:pos="900"/>
        </w:tabs>
        <w:rPr>
          <w:sz w:val="22"/>
          <w:szCs w:val="22"/>
          <w:lang w:bidi="lo-LA"/>
        </w:rPr>
      </w:pPr>
      <w:r w:rsidRPr="0074491F">
        <w:rPr>
          <w:sz w:val="22"/>
          <w:szCs w:val="22"/>
          <w:lang w:bidi="lo-LA"/>
        </w:rPr>
        <w:t xml:space="preserve">Vinorelbinas gali sukelti genotoksinį poveikį, todėl vyrams patariama neapvaisinti moters gydymo vinorelbinu metu ir </w:t>
      </w:r>
      <w:r w:rsidR="00C571B0">
        <w:rPr>
          <w:sz w:val="22"/>
          <w:szCs w:val="22"/>
          <w:lang w:bidi="lo-LA"/>
        </w:rPr>
        <w:t>iki</w:t>
      </w:r>
      <w:r w:rsidRPr="00B431E8">
        <w:rPr>
          <w:sz w:val="22"/>
          <w:szCs w:val="22"/>
          <w:lang w:bidi="lo-LA"/>
        </w:rPr>
        <w:t xml:space="preserve"> 6 mėnesi</w:t>
      </w:r>
      <w:r w:rsidR="00C571B0">
        <w:rPr>
          <w:sz w:val="22"/>
          <w:szCs w:val="22"/>
          <w:lang w:bidi="lo-LA"/>
        </w:rPr>
        <w:t xml:space="preserve">ų </w:t>
      </w:r>
      <w:r w:rsidRPr="00B431E8">
        <w:rPr>
          <w:sz w:val="22"/>
          <w:szCs w:val="22"/>
          <w:lang w:bidi="lo-LA"/>
        </w:rPr>
        <w:t>(ne trumpiau kaip 3 mėn.) nutraukus preparato vartojimą. Gydymo vinorelbinu metu ir iki trijų mėnesių po jo vaisingo amžiaus moterims būtina naudoti veiksmingą kontracepcijos metodą. Prieš pradedant gydymą šiuo preparatu vyrams reikia kreiptis patarimo dėl spermos konservavimo, kadangi vinorelbino vartojimas gali sukelti negrįžtamą nevaisingumą.</w:t>
      </w:r>
    </w:p>
    <w:p w:rsidR="00AD2FC6" w:rsidRPr="0074491F" w:rsidRDefault="00AD2FC6" w:rsidP="00AE549E">
      <w:pPr>
        <w:tabs>
          <w:tab w:val="left" w:pos="540"/>
          <w:tab w:val="left" w:pos="900"/>
        </w:tabs>
        <w:ind w:left="567"/>
        <w:rPr>
          <w:sz w:val="22"/>
          <w:szCs w:val="22"/>
          <w:lang w:bidi="lo-LA"/>
        </w:rPr>
      </w:pPr>
    </w:p>
    <w:p w:rsidR="00633D05" w:rsidRPr="00B431E8" w:rsidRDefault="00633D05" w:rsidP="00AE549E">
      <w:pPr>
        <w:pStyle w:val="PI-2EMEASMCA"/>
      </w:pPr>
      <w:bookmarkStart w:id="24" w:name="_Toc129243108"/>
      <w:bookmarkStart w:id="25" w:name="_Toc129243233"/>
      <w:r w:rsidRPr="00B431E8">
        <w:t>4.7</w:t>
      </w:r>
      <w:r w:rsidRPr="00B431E8">
        <w:tab/>
        <w:t>Poveikis gebėjimui vairuoti ir valdyti mechanizmus</w:t>
      </w:r>
      <w:bookmarkEnd w:id="24"/>
      <w:bookmarkEnd w:id="25"/>
    </w:p>
    <w:p w:rsidR="00633D05" w:rsidRPr="00B431E8" w:rsidRDefault="00633D05" w:rsidP="0074491F">
      <w:pPr>
        <w:pStyle w:val="BTEMEASMCA"/>
        <w:jc w:val="left"/>
      </w:pPr>
    </w:p>
    <w:p w:rsidR="00AD2FC6" w:rsidRPr="00B431E8" w:rsidRDefault="00AD2FC6" w:rsidP="0074491F">
      <w:pPr>
        <w:pStyle w:val="BTEMEASMCA"/>
        <w:jc w:val="left"/>
      </w:pPr>
      <w:r w:rsidRPr="00B431E8">
        <w:t>Poveikio gebėjimui vairuoti ir valdyti mechanizmus tyrimų neatlikta. Remiantis farmakodinaminėmis savybėmis, vinorelbinas neturi įtakos gebėjimui vairuoti mašinas ar valdyti mechanizmus. Tačiau dėl galimo vinorelbino šalutinio poveikio būtinas atsargumas.</w:t>
      </w:r>
    </w:p>
    <w:p w:rsidR="00633D05" w:rsidRPr="00B431E8" w:rsidRDefault="00633D05" w:rsidP="0074491F">
      <w:pPr>
        <w:pStyle w:val="BTEMEASMCA"/>
        <w:jc w:val="left"/>
      </w:pPr>
    </w:p>
    <w:p w:rsidR="00633D05" w:rsidRPr="00B431E8" w:rsidRDefault="00633D05" w:rsidP="00AE549E">
      <w:pPr>
        <w:pStyle w:val="PI-2EMEASMCA"/>
      </w:pPr>
      <w:bookmarkStart w:id="26" w:name="_Toc129243109"/>
      <w:bookmarkStart w:id="27" w:name="_Toc129243234"/>
      <w:r w:rsidRPr="00B431E8">
        <w:t>4.8</w:t>
      </w:r>
      <w:r w:rsidRPr="00B431E8">
        <w:tab/>
        <w:t>Nepageidaujamas poveikis</w:t>
      </w:r>
      <w:bookmarkEnd w:id="26"/>
      <w:bookmarkEnd w:id="27"/>
    </w:p>
    <w:p w:rsidR="00633D05" w:rsidRPr="00B431E8" w:rsidRDefault="00633D05" w:rsidP="0074491F">
      <w:pPr>
        <w:pStyle w:val="BTEMEASMCA"/>
        <w:jc w:val="left"/>
      </w:pPr>
    </w:p>
    <w:p w:rsidR="00AD2FC6" w:rsidRPr="00B431E8" w:rsidRDefault="00AD2FC6" w:rsidP="0074491F">
      <w:pPr>
        <w:pStyle w:val="BTEMEASMCA"/>
        <w:jc w:val="left"/>
      </w:pPr>
      <w:r w:rsidRPr="00B431E8">
        <w:t>Nepageidaujamas poveikis, pasireiškęs dažniau negu pavieniais atvejais, išvardytas toliau pagal organų sistemų klases ir dažnį. Reiškinių dažnis apibūdinamas taip: labai dažni (</w:t>
      </w:r>
      <w:r w:rsidR="00212678" w:rsidRPr="00F2027F">
        <w:t xml:space="preserve">≥ </w:t>
      </w:r>
      <w:r w:rsidRPr="00B431E8">
        <w:t>1/10), dažni</w:t>
      </w:r>
      <w:r w:rsidR="00212678">
        <w:t xml:space="preserve"> </w:t>
      </w:r>
      <w:r w:rsidRPr="00B431E8">
        <w:t>(nuo</w:t>
      </w:r>
      <w:r w:rsidR="00212678">
        <w:t xml:space="preserve"> </w:t>
      </w:r>
      <w:r w:rsidR="00212678" w:rsidRPr="00F2027F">
        <w:t xml:space="preserve">≥ </w:t>
      </w:r>
      <w:r w:rsidRPr="00B431E8">
        <w:lastRenderedPageBreak/>
        <w:t xml:space="preserve">1/100 iki </w:t>
      </w:r>
      <w:r w:rsidR="00212678" w:rsidRPr="00F2027F">
        <w:t xml:space="preserve">&lt; </w:t>
      </w:r>
      <w:r w:rsidRPr="00B431E8">
        <w:t xml:space="preserve">1/10), nedažni (nuo </w:t>
      </w:r>
      <w:r w:rsidR="00212678" w:rsidRPr="00F2027F">
        <w:t xml:space="preserve">≥ </w:t>
      </w:r>
      <w:r w:rsidRPr="00B431E8">
        <w:t xml:space="preserve"> 1/1 000 iki </w:t>
      </w:r>
      <w:r w:rsidR="00212678" w:rsidRPr="00F2027F">
        <w:t xml:space="preserve">&lt; </w:t>
      </w:r>
      <w:r w:rsidRPr="00B431E8">
        <w:t xml:space="preserve">1/100), reti (nuo </w:t>
      </w:r>
      <w:r w:rsidR="00212678" w:rsidRPr="00F2027F">
        <w:t xml:space="preserve">≥ </w:t>
      </w:r>
      <w:r w:rsidRPr="00B431E8">
        <w:t xml:space="preserve"> 1/10 000 iki </w:t>
      </w:r>
      <w:r w:rsidR="00212678" w:rsidRPr="00F2027F">
        <w:t xml:space="preserve">&lt; </w:t>
      </w:r>
      <w:r w:rsidRPr="00B431E8">
        <w:t>1/1 000), labai reti (</w:t>
      </w:r>
      <w:r w:rsidR="00212678" w:rsidRPr="00F2027F">
        <w:t xml:space="preserve">&lt; </w:t>
      </w:r>
      <w:r w:rsidRPr="00B431E8">
        <w:t>1/10 000) pagal MedDRA dažnio klasifikaciją ir organų sistemų klasifikaciją.</w:t>
      </w:r>
    </w:p>
    <w:p w:rsidR="00AD2FC6" w:rsidRPr="00B431E8" w:rsidRDefault="00AD2FC6" w:rsidP="0074491F">
      <w:pPr>
        <w:pStyle w:val="BTEMEASMCA"/>
        <w:jc w:val="left"/>
      </w:pPr>
    </w:p>
    <w:p w:rsidR="00AD2FC6" w:rsidRPr="00B431E8" w:rsidRDefault="00AD2FC6" w:rsidP="0074491F">
      <w:pPr>
        <w:pStyle w:val="BTEMEASMCA"/>
        <w:jc w:val="left"/>
      </w:pPr>
      <w:r w:rsidRPr="00B431E8">
        <w:t>Dažniausiai pasireiškiantis vaistinio praparato nepageidaujamas poveikis yra kaulų čiulpų slopinimas, pasireiškiantis neutropenija, anemija, neurologiniai sutrikimai, virškinamojo trakto sutrikimai, pasireiškiantys pykinimu, vėmimu, stomatitu ir vidurių užkietėjimu, laikinas kepenų funkcijos tyrimo duomenų nuokrypis, alopecija ir vietinis flebitas.</w:t>
      </w:r>
    </w:p>
    <w:p w:rsidR="00AD2FC6" w:rsidRPr="00B431E8" w:rsidRDefault="00AD2FC6" w:rsidP="0074491F">
      <w:pPr>
        <w:pStyle w:val="BTEMEASMCA"/>
        <w:jc w:val="left"/>
      </w:pPr>
    </w:p>
    <w:p w:rsidR="00AD2FC6" w:rsidRPr="00B431E8" w:rsidRDefault="00AD2FC6" w:rsidP="0074491F">
      <w:pPr>
        <w:pStyle w:val="BTEMEASMCA"/>
        <w:jc w:val="left"/>
      </w:pPr>
      <w:r w:rsidRPr="00B431E8">
        <w:t>Įtraukiamos papildomos nepageidaujamos reakcijos, pastebėtos jau vaistiniam preparatui patekus į rinką. Pagal MeDRA klasifikaciją jų dažnis apibūdinamas „Dažnis nežinomas“.</w:t>
      </w:r>
    </w:p>
    <w:p w:rsidR="00AD2FC6" w:rsidRPr="00B431E8" w:rsidRDefault="00AD2FC6" w:rsidP="0074491F">
      <w:pPr>
        <w:pStyle w:val="BTEMEASMCA"/>
        <w:jc w:val="left"/>
      </w:pPr>
    </w:p>
    <w:p w:rsidR="00AD2FC6" w:rsidRPr="00B431E8" w:rsidRDefault="00AD2FC6" w:rsidP="0074491F">
      <w:pPr>
        <w:pStyle w:val="BTEMEASMCA"/>
        <w:jc w:val="left"/>
      </w:pPr>
      <w:r w:rsidRPr="00B431E8">
        <w:t>Detali informacija apie nepageidaujamą poveikį</w:t>
      </w:r>
    </w:p>
    <w:p w:rsidR="00AD2FC6" w:rsidRPr="00B431E8" w:rsidRDefault="00AD2FC6" w:rsidP="0074491F">
      <w:pPr>
        <w:pStyle w:val="BTEMEASMCA"/>
        <w:jc w:val="left"/>
      </w:pPr>
    </w:p>
    <w:p w:rsidR="00AD2FC6" w:rsidRPr="00B431E8" w:rsidRDefault="00AD2FC6" w:rsidP="0074491F">
      <w:pPr>
        <w:pStyle w:val="BTEMEASMCA"/>
        <w:jc w:val="left"/>
      </w:pPr>
      <w:r w:rsidRPr="00B431E8">
        <w:t>Poveikis apibūdi</w:t>
      </w:r>
      <w:r w:rsidR="002D7454">
        <w:t>n</w:t>
      </w:r>
      <w:r w:rsidRPr="00B431E8">
        <w:t>amas pagal PSO klasifikaciją ( 1 lygis = L1, 2 lygis = L2, 3 lygis = L3, 4 lygis = L4; 1–4 lygis = L1–4; 1–2 lygis = L1–2, 3–4 lygis = L3–4).</w:t>
      </w:r>
    </w:p>
    <w:p w:rsidR="00AD2FC6" w:rsidRPr="00B431E8" w:rsidRDefault="00AD2FC6" w:rsidP="0074491F">
      <w:pPr>
        <w:pStyle w:val="BTEMEASMCA"/>
        <w:jc w:val="left"/>
      </w:pPr>
    </w:p>
    <w:tbl>
      <w:tblPr>
        <w:tblW w:w="9145" w:type="dxa"/>
        <w:tblInd w:w="198" w:type="dxa"/>
        <w:tblLayout w:type="fixed"/>
        <w:tblLook w:val="0000" w:firstRow="0" w:lastRow="0" w:firstColumn="0" w:lastColumn="0" w:noHBand="0" w:noVBand="0"/>
      </w:tblPr>
      <w:tblGrid>
        <w:gridCol w:w="3042"/>
        <w:gridCol w:w="6103"/>
      </w:tblGrid>
      <w:tr w:rsidR="00AD2FC6" w:rsidRPr="00B431E8" w:rsidTr="00AD2FC6">
        <w:trPr>
          <w:trHeight w:val="546"/>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Infekcijos ir infestacijos</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u w:val="single"/>
                <w:lang w:bidi="lo-LA"/>
              </w:rPr>
              <w:t xml:space="preserve">Dažni: </w:t>
            </w:r>
            <w:r w:rsidRPr="00B431E8">
              <w:rPr>
                <w:i/>
                <w:sz w:val="22"/>
                <w:szCs w:val="22"/>
                <w:lang w:bidi="lo-LA"/>
              </w:rPr>
              <w:t>įvairios lokalizacijos (kvėpavimo, šlapimo, virškinamojo trakto) lengvos ir vidutinio sunkumo bakterinės, virusinės ar grybelinės infekcijos, dažniausiai praeinančios taikant tinkamą gydymą.</w:t>
            </w:r>
          </w:p>
          <w:p w:rsidR="00AD2FC6" w:rsidRPr="00B431E8" w:rsidRDefault="00AD2FC6" w:rsidP="00AE549E">
            <w:pPr>
              <w:pStyle w:val="Default"/>
              <w:rPr>
                <w:rFonts w:ascii="Times New Roman" w:hAnsi="Times New Roman"/>
                <w:sz w:val="22"/>
                <w:szCs w:val="22"/>
                <w:lang w:val="lt-LT" w:bidi="lo-LA"/>
              </w:rPr>
            </w:pPr>
            <w:r w:rsidRPr="00B431E8">
              <w:rPr>
                <w:rFonts w:ascii="Times New Roman" w:hAnsi="Times New Roman"/>
                <w:i/>
                <w:color w:val="auto"/>
                <w:sz w:val="22"/>
                <w:szCs w:val="22"/>
                <w:u w:val="single"/>
                <w:lang w:val="lt-LT" w:bidi="lo-LA"/>
              </w:rPr>
              <w:t>Nedažni</w:t>
            </w:r>
            <w:r w:rsidRPr="00B431E8">
              <w:rPr>
                <w:rFonts w:ascii="Times New Roman" w:hAnsi="Times New Roman"/>
                <w:i/>
                <w:color w:val="auto"/>
                <w:sz w:val="22"/>
                <w:szCs w:val="22"/>
                <w:lang w:val="lt-LT" w:bidi="lo-LA"/>
              </w:rPr>
              <w:t>: ūmus sepsis su visceralini</w:t>
            </w:r>
            <w:r w:rsidR="00C41191">
              <w:rPr>
                <w:rFonts w:ascii="Times New Roman" w:hAnsi="Times New Roman"/>
                <w:i/>
                <w:color w:val="auto"/>
                <w:sz w:val="22"/>
                <w:szCs w:val="22"/>
                <w:lang w:val="lt-LT" w:bidi="lo-LA"/>
              </w:rPr>
              <w:t>ų organų</w:t>
            </w:r>
            <w:r w:rsidR="00B12159" w:rsidRPr="00B431E8">
              <w:rPr>
                <w:rFonts w:ascii="Times New Roman" w:hAnsi="Times New Roman"/>
                <w:i/>
                <w:color w:val="auto"/>
                <w:sz w:val="22"/>
                <w:szCs w:val="22"/>
                <w:lang w:val="lt-LT" w:bidi="lo-LA"/>
              </w:rPr>
              <w:t xml:space="preserve"> </w:t>
            </w:r>
            <w:r w:rsidRPr="00B431E8">
              <w:rPr>
                <w:rFonts w:ascii="Times New Roman" w:hAnsi="Times New Roman"/>
                <w:i/>
                <w:color w:val="auto"/>
                <w:sz w:val="22"/>
                <w:szCs w:val="22"/>
                <w:lang w:val="lt-LT" w:bidi="lo-LA"/>
              </w:rPr>
              <w:t>nepakankamumu, septicemija</w:t>
            </w:r>
          </w:p>
          <w:p w:rsidR="00AD2FC6" w:rsidRPr="00B431E8" w:rsidRDefault="00AD2FC6" w:rsidP="00AE549E">
            <w:pPr>
              <w:pStyle w:val="Default"/>
              <w:rPr>
                <w:rFonts w:ascii="Times New Roman" w:hAnsi="Times New Roman"/>
                <w:sz w:val="22"/>
                <w:szCs w:val="22"/>
                <w:lang w:val="lt-LT" w:bidi="lo-LA"/>
              </w:rPr>
            </w:pPr>
            <w:r w:rsidRPr="00B431E8">
              <w:rPr>
                <w:rFonts w:ascii="Times New Roman" w:hAnsi="Times New Roman"/>
                <w:i/>
                <w:color w:val="auto"/>
                <w:sz w:val="22"/>
                <w:szCs w:val="22"/>
                <w:u w:val="single"/>
                <w:lang w:val="lt-LT" w:bidi="lo-LA"/>
              </w:rPr>
              <w:t>Labai reti</w:t>
            </w:r>
            <w:r w:rsidRPr="00B431E8">
              <w:rPr>
                <w:rFonts w:ascii="Times New Roman" w:hAnsi="Times New Roman"/>
                <w:i/>
                <w:color w:val="auto"/>
                <w:sz w:val="22"/>
                <w:szCs w:val="22"/>
                <w:lang w:val="lt-LT" w:bidi="lo-LA"/>
              </w:rPr>
              <w:t xml:space="preserve">: </w:t>
            </w:r>
            <w:r w:rsidRPr="00B431E8">
              <w:rPr>
                <w:rFonts w:ascii="Times New Roman" w:hAnsi="Times New Roman"/>
                <w:i/>
                <w:sz w:val="22"/>
                <w:szCs w:val="22"/>
                <w:lang w:val="lt-LT" w:bidi="lo-LA"/>
              </w:rPr>
              <w:t>komplikuota, kartais mirtina septicemija</w:t>
            </w:r>
          </w:p>
          <w:p w:rsidR="00AD2FC6" w:rsidRPr="00B431E8" w:rsidRDefault="00AD2FC6" w:rsidP="00AE549E">
            <w:pPr>
              <w:pStyle w:val="Default"/>
              <w:rPr>
                <w:rFonts w:ascii="Times New Roman" w:hAnsi="Times New Roman"/>
                <w:sz w:val="22"/>
                <w:szCs w:val="22"/>
                <w:lang w:val="lt-LT" w:bidi="lo-LA"/>
              </w:rPr>
            </w:pPr>
            <w:r w:rsidRPr="00B431E8">
              <w:rPr>
                <w:rFonts w:ascii="Times New Roman" w:hAnsi="Times New Roman"/>
                <w:i/>
                <w:color w:val="auto"/>
                <w:sz w:val="22"/>
                <w:szCs w:val="22"/>
                <w:u w:val="single"/>
                <w:lang w:val="lt-LT" w:bidi="lo-LA"/>
              </w:rPr>
              <w:t>Dažnis nežinomas</w:t>
            </w:r>
            <w:r w:rsidRPr="00B431E8">
              <w:rPr>
                <w:rFonts w:ascii="Times New Roman" w:hAnsi="Times New Roman"/>
                <w:i/>
                <w:color w:val="auto"/>
                <w:sz w:val="22"/>
                <w:szCs w:val="22"/>
                <w:lang w:val="lt-LT" w:bidi="lo-LA"/>
              </w:rPr>
              <w:t>: neutropeninis sepsis</w:t>
            </w:r>
          </w:p>
        </w:tc>
      </w:tr>
      <w:tr w:rsidR="00AD2FC6" w:rsidRPr="00B431E8" w:rsidTr="00AD2FC6">
        <w:trPr>
          <w:trHeight w:val="1557"/>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Kraujo ir limfinės sistemos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i/>
                <w:sz w:val="22"/>
                <w:szCs w:val="22"/>
                <w:lang w:bidi="lo-LA"/>
              </w:rPr>
            </w:pPr>
            <w:r w:rsidRPr="00B431E8">
              <w:rPr>
                <w:i/>
                <w:sz w:val="22"/>
                <w:szCs w:val="22"/>
                <w:u w:val="single"/>
                <w:lang w:bidi="lo-LA"/>
              </w:rPr>
              <w:t>Labai dažni</w:t>
            </w:r>
          </w:p>
          <w:p w:rsidR="00AD2FC6" w:rsidRPr="00B431E8" w:rsidRDefault="00AD2FC6" w:rsidP="00AE549E">
            <w:pPr>
              <w:tabs>
                <w:tab w:val="left" w:pos="2127"/>
              </w:tabs>
              <w:autoSpaceDE w:val="0"/>
              <w:autoSpaceDN w:val="0"/>
              <w:adjustRightInd w:val="0"/>
              <w:rPr>
                <w:sz w:val="22"/>
                <w:szCs w:val="22"/>
                <w:lang w:bidi="lo-LA"/>
              </w:rPr>
            </w:pPr>
            <w:r w:rsidRPr="0074491F">
              <w:rPr>
                <w:i/>
                <w:sz w:val="22"/>
                <w:szCs w:val="22"/>
                <w:lang w:bidi="lo-LA"/>
              </w:rPr>
              <w:t>Kaulų čiulpų slopinimas, pasireiškiantis neutropenija (L3: 24,3%, L4: 27,8%), grįžtama po 5–7 parų ir nekumuliuojančia. Anemija (L3-4; 7,4%)</w:t>
            </w:r>
          </w:p>
          <w:p w:rsidR="00AD2FC6" w:rsidRPr="00B431E8" w:rsidRDefault="00AD2FC6" w:rsidP="00AE549E">
            <w:pPr>
              <w:tabs>
                <w:tab w:val="left" w:pos="2127"/>
              </w:tabs>
              <w:autoSpaceDE w:val="0"/>
              <w:autoSpaceDN w:val="0"/>
              <w:adjustRightInd w:val="0"/>
              <w:rPr>
                <w:i/>
                <w:sz w:val="22"/>
                <w:szCs w:val="22"/>
                <w:lang w:bidi="lo-LA"/>
              </w:rPr>
            </w:pPr>
            <w:r w:rsidRPr="0074491F">
              <w:rPr>
                <w:i/>
                <w:sz w:val="22"/>
                <w:szCs w:val="22"/>
                <w:u w:val="single"/>
                <w:lang w:bidi="lo-LA"/>
              </w:rPr>
              <w:t>Dažni</w:t>
            </w:r>
          </w:p>
          <w:p w:rsidR="00AD2FC6" w:rsidRPr="00B431E8" w:rsidRDefault="00AD2FC6" w:rsidP="00AE549E">
            <w:pPr>
              <w:rPr>
                <w:sz w:val="22"/>
                <w:szCs w:val="22"/>
                <w:lang w:bidi="lo-LA"/>
              </w:rPr>
            </w:pPr>
            <w:r w:rsidRPr="0074491F">
              <w:rPr>
                <w:i/>
                <w:sz w:val="22"/>
                <w:szCs w:val="22"/>
                <w:lang w:bidi="lo-LA"/>
              </w:rPr>
              <w:t>Trombocitopenija (L3–4: 2,5%), kuri retai būna sunki</w:t>
            </w:r>
          </w:p>
          <w:p w:rsidR="00AD2FC6" w:rsidRPr="00B431E8" w:rsidRDefault="00AD2FC6" w:rsidP="00AE549E">
            <w:pPr>
              <w:rPr>
                <w:sz w:val="22"/>
                <w:szCs w:val="22"/>
                <w:lang w:bidi="lo-LA"/>
              </w:rPr>
            </w:pPr>
            <w:r w:rsidRPr="0074491F">
              <w:rPr>
                <w:i/>
                <w:sz w:val="22"/>
                <w:szCs w:val="22"/>
                <w:u w:val="single"/>
                <w:lang w:bidi="lo-LA"/>
              </w:rPr>
              <w:t>Dažnis nežinomas:</w:t>
            </w:r>
            <w:r w:rsidRPr="0074491F">
              <w:rPr>
                <w:i/>
                <w:sz w:val="22"/>
                <w:szCs w:val="22"/>
                <w:lang w:bidi="lo-LA"/>
              </w:rPr>
              <w:t xml:space="preserve"> febrilinė neutropenija</w:t>
            </w:r>
          </w:p>
        </w:tc>
      </w:tr>
      <w:tr w:rsidR="00AD2FC6" w:rsidRPr="00B431E8" w:rsidTr="00AD2FC6">
        <w:trPr>
          <w:trHeight w:val="546"/>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t>Imuninės sistemos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Dažnis nežinomas:</w:t>
            </w:r>
            <w:r w:rsidRPr="0074491F">
              <w:rPr>
                <w:i/>
                <w:sz w:val="22"/>
                <w:szCs w:val="22"/>
                <w:lang w:bidi="lo-LA"/>
              </w:rPr>
              <w:t xml:space="preserve"> </w:t>
            </w:r>
            <w:r w:rsidRPr="0074491F">
              <w:rPr>
                <w:sz w:val="22"/>
                <w:szCs w:val="22"/>
                <w:lang w:bidi="lo-LA"/>
              </w:rPr>
              <w:t>sisteminės alerginės reakcijos – anafilaksija, anafilaksinis šokas ar anafilaktoidinio tipo reakcijos</w:t>
            </w:r>
          </w:p>
        </w:tc>
      </w:tr>
      <w:tr w:rsidR="00AD2FC6" w:rsidRPr="00B431E8" w:rsidTr="00AD2FC6">
        <w:trPr>
          <w:trHeight w:val="546"/>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tabs>
                <w:tab w:val="left" w:pos="307"/>
              </w:tabs>
              <w:ind w:left="23"/>
              <w:rPr>
                <w:i/>
                <w:sz w:val="22"/>
                <w:szCs w:val="22"/>
                <w:lang w:bidi="lo-LA"/>
              </w:rPr>
            </w:pPr>
            <w:r w:rsidRPr="0074491F">
              <w:rPr>
                <w:i/>
                <w:sz w:val="22"/>
                <w:szCs w:val="22"/>
                <w:lang w:bidi="lo-LA"/>
              </w:rPr>
              <w:t>Endokrinininės sistemos sutrikimai</w:t>
            </w:r>
          </w:p>
          <w:p w:rsidR="00AD2FC6" w:rsidRPr="00B431E8" w:rsidRDefault="00AD2FC6" w:rsidP="00AE549E">
            <w:pPr>
              <w:tabs>
                <w:tab w:val="left" w:pos="23"/>
              </w:tabs>
              <w:rPr>
                <w:i/>
                <w:sz w:val="22"/>
                <w:szCs w:val="22"/>
                <w:lang w:bidi="lo-LA"/>
              </w:rPr>
            </w:pP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Dažnis nežinomas:</w:t>
            </w:r>
            <w:r w:rsidR="007C0955">
              <w:rPr>
                <w:i/>
                <w:sz w:val="22"/>
                <w:szCs w:val="22"/>
                <w:lang w:bidi="lo-LA"/>
              </w:rPr>
              <w:t xml:space="preserve"> </w:t>
            </w:r>
            <w:r w:rsidRPr="00B431E8">
              <w:rPr>
                <w:i/>
                <w:sz w:val="22"/>
                <w:szCs w:val="22"/>
                <w:lang w:bidi="lo-LA"/>
              </w:rPr>
              <w:t xml:space="preserve">antidiurezinio hormono </w:t>
            </w:r>
            <w:r w:rsidR="007C0955">
              <w:rPr>
                <w:i/>
                <w:sz w:val="22"/>
                <w:szCs w:val="22"/>
                <w:lang w:bidi="lo-LA"/>
              </w:rPr>
              <w:t xml:space="preserve">sutrikusios </w:t>
            </w:r>
            <w:r w:rsidRPr="00B431E8">
              <w:rPr>
                <w:i/>
                <w:sz w:val="22"/>
                <w:szCs w:val="22"/>
                <w:lang w:bidi="lo-LA"/>
              </w:rPr>
              <w:t xml:space="preserve">sekrecijos </w:t>
            </w:r>
            <w:r w:rsidRPr="0074491F">
              <w:rPr>
                <w:sz w:val="22"/>
                <w:szCs w:val="22"/>
                <w:lang w:bidi="lo-LA"/>
              </w:rPr>
              <w:t>sindroma</w:t>
            </w:r>
            <w:r w:rsidRPr="00AE549E">
              <w:rPr>
                <w:sz w:val="22"/>
                <w:szCs w:val="22"/>
                <w:lang w:bidi="lo-LA"/>
              </w:rPr>
              <w:t>s</w:t>
            </w:r>
            <w:r w:rsidR="00AE549E" w:rsidRPr="00AE549E">
              <w:rPr>
                <w:sz w:val="22"/>
                <w:szCs w:val="22"/>
                <w:lang w:bidi="lo-LA"/>
              </w:rPr>
              <w:t xml:space="preserve"> (ADHSSS)</w:t>
            </w:r>
          </w:p>
        </w:tc>
      </w:tr>
      <w:tr w:rsidR="00AD2FC6" w:rsidRPr="00B431E8" w:rsidTr="00AD2FC6">
        <w:trPr>
          <w:trHeight w:val="608"/>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t>Metabolizmo ir mitybos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Reti:</w:t>
            </w:r>
            <w:r w:rsidRPr="0074491F">
              <w:rPr>
                <w:i/>
                <w:sz w:val="22"/>
                <w:szCs w:val="22"/>
                <w:lang w:bidi="lo-LA"/>
              </w:rPr>
              <w:t xml:space="preserve"> sunki hiponatremija</w:t>
            </w:r>
          </w:p>
          <w:p w:rsidR="00AD2FC6" w:rsidRPr="00B431E8" w:rsidRDefault="00AD2FC6" w:rsidP="00AE549E">
            <w:pPr>
              <w:rPr>
                <w:sz w:val="22"/>
                <w:szCs w:val="22"/>
                <w:lang w:bidi="lo-LA"/>
              </w:rPr>
            </w:pPr>
            <w:r w:rsidRPr="0074491F">
              <w:rPr>
                <w:i/>
                <w:sz w:val="22"/>
                <w:szCs w:val="22"/>
                <w:u w:val="single"/>
                <w:lang w:bidi="lo-LA"/>
              </w:rPr>
              <w:t>Dažnis nežinomas:</w:t>
            </w:r>
            <w:r w:rsidRPr="0074491F">
              <w:rPr>
                <w:i/>
                <w:sz w:val="22"/>
                <w:szCs w:val="22"/>
                <w:lang w:bidi="lo-LA"/>
              </w:rPr>
              <w:t xml:space="preserve"> anoreksija</w:t>
            </w:r>
          </w:p>
        </w:tc>
      </w:tr>
      <w:tr w:rsidR="00AD2FC6" w:rsidRPr="00B431E8" w:rsidTr="00AD2FC6">
        <w:trPr>
          <w:trHeight w:val="300"/>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t>Nervų sistemos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Labai dažni:</w:t>
            </w:r>
            <w:r w:rsidRPr="0074491F">
              <w:rPr>
                <w:i/>
                <w:sz w:val="22"/>
                <w:szCs w:val="22"/>
                <w:lang w:bidi="lo-LA"/>
              </w:rPr>
              <w:t xml:space="preserve"> neurologiniai sutrikimai (L3–4: 2,7%), įskaitant giliųjų sausgyslių refleksų išnykimą; po ilgalaikės chemoterapijos buvo pranešta apie silpnumą kojose</w:t>
            </w:r>
          </w:p>
          <w:p w:rsidR="00AD2FC6" w:rsidRPr="00B431E8" w:rsidRDefault="00AD2FC6" w:rsidP="00AE549E">
            <w:pPr>
              <w:rPr>
                <w:sz w:val="22"/>
                <w:szCs w:val="22"/>
                <w:lang w:bidi="lo-LA"/>
              </w:rPr>
            </w:pPr>
            <w:r w:rsidRPr="0074491F">
              <w:rPr>
                <w:i/>
                <w:sz w:val="22"/>
                <w:szCs w:val="22"/>
                <w:u w:val="single"/>
                <w:lang w:bidi="lo-LA"/>
              </w:rPr>
              <w:t>Nedažni:</w:t>
            </w:r>
            <w:r w:rsidRPr="0074491F">
              <w:rPr>
                <w:i/>
                <w:sz w:val="22"/>
                <w:szCs w:val="22"/>
                <w:lang w:bidi="lo-LA"/>
              </w:rPr>
              <w:t xml:space="preserve"> sunki parestezija </w:t>
            </w:r>
            <w:r w:rsidR="00657AE1">
              <w:rPr>
                <w:i/>
                <w:sz w:val="22"/>
                <w:szCs w:val="22"/>
                <w:lang w:bidi="lo-LA"/>
              </w:rPr>
              <w:t>su</w:t>
            </w:r>
            <w:r w:rsidRPr="00B431E8">
              <w:rPr>
                <w:i/>
                <w:sz w:val="22"/>
                <w:szCs w:val="22"/>
                <w:lang w:bidi="lo-LA"/>
              </w:rPr>
              <w:t xml:space="preserve"> sensorikos bei motorikos sutrikimo simptomais</w:t>
            </w:r>
            <w:r w:rsidR="00657AE1">
              <w:rPr>
                <w:i/>
                <w:sz w:val="22"/>
                <w:szCs w:val="22"/>
                <w:lang w:bidi="lo-LA"/>
              </w:rPr>
              <w:t xml:space="preserve"> nedažna</w:t>
            </w:r>
          </w:p>
          <w:p w:rsidR="00AD2FC6" w:rsidRPr="00B431E8" w:rsidRDefault="00AD2FC6" w:rsidP="00AE549E">
            <w:pPr>
              <w:rPr>
                <w:sz w:val="22"/>
                <w:szCs w:val="22"/>
                <w:lang w:bidi="lo-LA"/>
              </w:rPr>
            </w:pPr>
            <w:r w:rsidRPr="00B431E8">
              <w:rPr>
                <w:i/>
                <w:sz w:val="22"/>
                <w:szCs w:val="22"/>
                <w:u w:val="single"/>
                <w:lang w:bidi="lo-LA"/>
              </w:rPr>
              <w:t>Labai reti:</w:t>
            </w:r>
            <w:r w:rsidRPr="00B431E8">
              <w:rPr>
                <w:i/>
                <w:sz w:val="22"/>
                <w:szCs w:val="22"/>
                <w:lang w:bidi="lo-LA"/>
              </w:rPr>
              <w:t xml:space="preserve"> Guillain-Barre sindromas</w:t>
            </w:r>
          </w:p>
          <w:p w:rsidR="00AD2FC6" w:rsidRPr="00B431E8" w:rsidRDefault="00AD2FC6" w:rsidP="00AE549E">
            <w:pPr>
              <w:rPr>
                <w:i/>
                <w:sz w:val="22"/>
                <w:szCs w:val="22"/>
                <w:lang w:bidi="lo-LA"/>
              </w:rPr>
            </w:pPr>
          </w:p>
          <w:p w:rsidR="00AD2FC6" w:rsidRPr="00B431E8" w:rsidRDefault="00AD2FC6" w:rsidP="00AE549E">
            <w:pPr>
              <w:rPr>
                <w:sz w:val="22"/>
                <w:szCs w:val="22"/>
                <w:lang w:bidi="lo-LA"/>
              </w:rPr>
            </w:pPr>
            <w:r w:rsidRPr="00B431E8">
              <w:rPr>
                <w:i/>
                <w:sz w:val="22"/>
                <w:szCs w:val="22"/>
                <w:lang w:bidi="lo-LA"/>
              </w:rPr>
              <w:t>Šis poveikis paprastai yra praeinantis.</w:t>
            </w:r>
          </w:p>
        </w:tc>
      </w:tr>
      <w:tr w:rsidR="00AD2FC6" w:rsidRPr="00B431E8" w:rsidTr="00AD2FC6">
        <w:trPr>
          <w:trHeight w:val="799"/>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t>Širdies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Reti:</w:t>
            </w:r>
            <w:r w:rsidRPr="0074491F">
              <w:rPr>
                <w:i/>
                <w:sz w:val="22"/>
                <w:szCs w:val="22"/>
                <w:lang w:bidi="lo-LA"/>
              </w:rPr>
              <w:t xml:space="preserve"> išeminė širdies liga (krūtinės angina, miokardo infarktas)</w:t>
            </w:r>
          </w:p>
          <w:p w:rsidR="00AD2FC6" w:rsidRPr="00B431E8" w:rsidRDefault="00AD2FC6" w:rsidP="00AE549E">
            <w:pPr>
              <w:autoSpaceDE w:val="0"/>
              <w:autoSpaceDN w:val="0"/>
              <w:adjustRightInd w:val="0"/>
              <w:rPr>
                <w:sz w:val="22"/>
                <w:szCs w:val="22"/>
                <w:lang w:bidi="lo-LA"/>
              </w:rPr>
            </w:pPr>
            <w:r w:rsidRPr="0074491F">
              <w:rPr>
                <w:i/>
                <w:sz w:val="22"/>
                <w:szCs w:val="22"/>
                <w:u w:val="single"/>
                <w:lang w:bidi="lo-LA"/>
              </w:rPr>
              <w:t>Labai reti:</w:t>
            </w:r>
            <w:r w:rsidRPr="0074491F">
              <w:rPr>
                <w:i/>
                <w:sz w:val="22"/>
                <w:szCs w:val="22"/>
                <w:lang w:bidi="lo-LA"/>
              </w:rPr>
              <w:t xml:space="preserve"> tachikardija, palpitacijos ir širdies ritmo sutrikimai</w:t>
            </w:r>
          </w:p>
        </w:tc>
      </w:tr>
      <w:tr w:rsidR="00AD2FC6" w:rsidRPr="00B431E8" w:rsidTr="00AD2FC6">
        <w:trPr>
          <w:trHeight w:val="1032"/>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t>Kraujagyslių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Nedažni:</w:t>
            </w:r>
            <w:r w:rsidRPr="0074491F">
              <w:rPr>
                <w:i/>
                <w:sz w:val="22"/>
                <w:szCs w:val="22"/>
                <w:lang w:bidi="lo-LA"/>
              </w:rPr>
              <w:t xml:space="preserve"> hipotenzija, hipertenzija, paraudimas ir periferinis atšalimas.</w:t>
            </w:r>
          </w:p>
          <w:p w:rsidR="00AD2FC6" w:rsidRPr="00B431E8" w:rsidRDefault="00AD2FC6" w:rsidP="00AE549E">
            <w:pPr>
              <w:rPr>
                <w:sz w:val="22"/>
                <w:szCs w:val="22"/>
                <w:lang w:bidi="lo-LA"/>
              </w:rPr>
            </w:pPr>
            <w:r w:rsidRPr="0074491F">
              <w:rPr>
                <w:i/>
                <w:sz w:val="22"/>
                <w:szCs w:val="22"/>
                <w:u w:val="single"/>
                <w:lang w:bidi="lo-LA"/>
              </w:rPr>
              <w:t>Reti:</w:t>
            </w:r>
            <w:r w:rsidRPr="0074491F">
              <w:rPr>
                <w:i/>
                <w:sz w:val="22"/>
                <w:szCs w:val="22"/>
                <w:lang w:bidi="lo-LA"/>
              </w:rPr>
              <w:t xml:space="preserve"> sunki hipotenzija, kolapsas</w:t>
            </w:r>
          </w:p>
        </w:tc>
      </w:tr>
      <w:tr w:rsidR="00AD2FC6" w:rsidRPr="00B431E8" w:rsidTr="00AD2FC6">
        <w:trPr>
          <w:trHeight w:val="1379"/>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lastRenderedPageBreak/>
              <w:t>Kvėpavimo sistemos, krūtinės ląstos ir tarpuplaučio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u w:val="single"/>
                <w:lang w:bidi="lo-LA"/>
              </w:rPr>
              <w:t>Nedažni:</w:t>
            </w:r>
            <w:r w:rsidRPr="0074491F">
              <w:rPr>
                <w:i/>
                <w:sz w:val="22"/>
                <w:szCs w:val="22"/>
                <w:lang w:bidi="lo-LA"/>
              </w:rPr>
              <w:t xml:space="preserve"> dusulys ir bronchų spazm</w:t>
            </w:r>
            <w:r w:rsidR="00657AE1">
              <w:rPr>
                <w:i/>
                <w:sz w:val="22"/>
                <w:szCs w:val="22"/>
                <w:lang w:bidi="lo-LA"/>
              </w:rPr>
              <w:t>u</w:t>
            </w:r>
            <w:r w:rsidRPr="00B431E8">
              <w:rPr>
                <w:i/>
                <w:sz w:val="22"/>
                <w:szCs w:val="22"/>
                <w:lang w:bidi="lo-LA"/>
              </w:rPr>
              <w:t xml:space="preserve"> atsiranda dėl gydymo </w:t>
            </w:r>
            <w:proofErr w:type="spellStart"/>
            <w:r w:rsidR="0074358E" w:rsidRPr="0074358E">
              <w:rPr>
                <w:i/>
                <w:sz w:val="22"/>
                <w:szCs w:val="22"/>
              </w:rPr>
              <w:t>Vinorelbine</w:t>
            </w:r>
            <w:proofErr w:type="spellEnd"/>
            <w:r w:rsidR="0074358E" w:rsidRPr="0074358E">
              <w:rPr>
                <w:i/>
                <w:sz w:val="22"/>
                <w:szCs w:val="22"/>
              </w:rPr>
              <w:t xml:space="preserve"> </w:t>
            </w:r>
            <w:proofErr w:type="spellStart"/>
            <w:r w:rsidR="0074358E" w:rsidRPr="0074358E">
              <w:rPr>
                <w:i/>
                <w:sz w:val="22"/>
                <w:szCs w:val="22"/>
              </w:rPr>
              <w:t>Mylan</w:t>
            </w:r>
            <w:proofErr w:type="spellEnd"/>
            <w:r w:rsidRPr="00B431E8">
              <w:rPr>
                <w:i/>
                <w:sz w:val="22"/>
                <w:szCs w:val="22"/>
                <w:lang w:bidi="lo-LA"/>
              </w:rPr>
              <w:t>, kaip ir kitais žiemės alkaloidais</w:t>
            </w:r>
          </w:p>
          <w:p w:rsidR="00AD2FC6" w:rsidRPr="00B431E8" w:rsidRDefault="00AD2FC6" w:rsidP="00AE549E">
            <w:pPr>
              <w:pStyle w:val="Default"/>
              <w:rPr>
                <w:rFonts w:ascii="Times New Roman" w:hAnsi="Times New Roman"/>
                <w:sz w:val="22"/>
                <w:szCs w:val="22"/>
                <w:lang w:val="lt-LT" w:bidi="lo-LA"/>
              </w:rPr>
            </w:pPr>
            <w:r w:rsidRPr="00B431E8">
              <w:rPr>
                <w:rFonts w:ascii="Times New Roman" w:hAnsi="Times New Roman"/>
                <w:i/>
                <w:color w:val="auto"/>
                <w:sz w:val="22"/>
                <w:szCs w:val="22"/>
                <w:u w:val="single"/>
                <w:lang w:val="lt-LT" w:bidi="lo-LA"/>
              </w:rPr>
              <w:t>Reti:</w:t>
            </w:r>
            <w:r w:rsidRPr="00B431E8">
              <w:rPr>
                <w:rFonts w:ascii="Times New Roman" w:hAnsi="Times New Roman"/>
                <w:i/>
                <w:color w:val="auto"/>
                <w:sz w:val="22"/>
                <w:szCs w:val="22"/>
                <w:lang w:val="lt-LT" w:bidi="lo-LA"/>
              </w:rPr>
              <w:t xml:space="preserve"> </w:t>
            </w:r>
            <w:proofErr w:type="spellStart"/>
            <w:r w:rsidRPr="00B431E8">
              <w:rPr>
                <w:rFonts w:ascii="Times New Roman" w:hAnsi="Times New Roman"/>
                <w:i/>
                <w:sz w:val="22"/>
                <w:szCs w:val="22"/>
                <w:lang w:val="lt-LT" w:bidi="lo-LA"/>
              </w:rPr>
              <w:t>intersticinė</w:t>
            </w:r>
            <w:proofErr w:type="spellEnd"/>
            <w:r w:rsidRPr="00B431E8">
              <w:rPr>
                <w:rFonts w:ascii="Times New Roman" w:hAnsi="Times New Roman"/>
                <w:i/>
                <w:sz w:val="22"/>
                <w:szCs w:val="22"/>
                <w:lang w:val="lt-LT" w:bidi="lo-LA"/>
              </w:rPr>
              <w:t xml:space="preserve"> plaučių liga pasireiškė pacientams, kurie buvo gydyti </w:t>
            </w:r>
            <w:proofErr w:type="spellStart"/>
            <w:r w:rsidR="0074358E" w:rsidRPr="0074358E">
              <w:rPr>
                <w:rFonts w:ascii="Times New Roman" w:hAnsi="Times New Roman"/>
                <w:i/>
                <w:sz w:val="22"/>
                <w:szCs w:val="22"/>
              </w:rPr>
              <w:t>Vinorelbine</w:t>
            </w:r>
            <w:proofErr w:type="spellEnd"/>
            <w:r w:rsidR="0074358E" w:rsidRPr="0074358E">
              <w:rPr>
                <w:rFonts w:ascii="Times New Roman" w:hAnsi="Times New Roman"/>
                <w:i/>
                <w:sz w:val="22"/>
                <w:szCs w:val="22"/>
              </w:rPr>
              <w:t xml:space="preserve"> Mylan</w:t>
            </w:r>
            <w:r w:rsidR="0074358E" w:rsidRPr="00EA4B31">
              <w:rPr>
                <w:rFonts w:ascii="Times New Roman" w:hAnsi="Times New Roman"/>
                <w:sz w:val="20"/>
                <w:szCs w:val="20"/>
              </w:rPr>
              <w:t xml:space="preserve"> </w:t>
            </w:r>
            <w:r w:rsidR="00657AE1">
              <w:rPr>
                <w:rFonts w:ascii="Times New Roman" w:hAnsi="Times New Roman"/>
                <w:i/>
                <w:sz w:val="22"/>
                <w:szCs w:val="22"/>
                <w:lang w:val="lt-LT" w:bidi="lo-LA"/>
              </w:rPr>
              <w:t>kartu</w:t>
            </w:r>
            <w:r w:rsidRPr="00B431E8">
              <w:rPr>
                <w:rFonts w:ascii="Times New Roman" w:hAnsi="Times New Roman"/>
                <w:i/>
                <w:sz w:val="22"/>
                <w:szCs w:val="22"/>
                <w:lang w:val="lt-LT" w:bidi="lo-LA"/>
              </w:rPr>
              <w:t xml:space="preserve"> su </w:t>
            </w:r>
            <w:proofErr w:type="spellStart"/>
            <w:r w:rsidRPr="00B431E8">
              <w:rPr>
                <w:rFonts w:ascii="Times New Roman" w:hAnsi="Times New Roman"/>
                <w:i/>
                <w:sz w:val="22"/>
                <w:szCs w:val="22"/>
                <w:lang w:val="lt-LT" w:bidi="lo-LA"/>
              </w:rPr>
              <w:t>mitomicinu</w:t>
            </w:r>
            <w:proofErr w:type="spellEnd"/>
          </w:p>
        </w:tc>
      </w:tr>
      <w:tr w:rsidR="00AD2FC6" w:rsidRPr="00B431E8" w:rsidTr="00AD2FC6">
        <w:trPr>
          <w:trHeight w:val="1304"/>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74491F">
              <w:rPr>
                <w:i/>
                <w:sz w:val="22"/>
                <w:szCs w:val="22"/>
                <w:lang w:bidi="lo-LA"/>
              </w:rPr>
              <w:t>Virškinimo trakto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i/>
                <w:sz w:val="22"/>
                <w:szCs w:val="22"/>
                <w:lang w:bidi="lo-LA"/>
              </w:rPr>
            </w:pPr>
            <w:r w:rsidRPr="0074491F">
              <w:rPr>
                <w:i/>
                <w:sz w:val="22"/>
                <w:szCs w:val="22"/>
                <w:u w:val="single"/>
                <w:lang w:bidi="lo-LA"/>
              </w:rPr>
              <w:t>Labai dažni:</w:t>
            </w:r>
            <w:r w:rsidRPr="0074491F">
              <w:rPr>
                <w:i/>
                <w:sz w:val="22"/>
                <w:szCs w:val="22"/>
                <w:lang w:bidi="lo-LA"/>
              </w:rPr>
              <w:t xml:space="preserve"> stomatitas (L1-4: </w:t>
            </w:r>
            <w:r w:rsidRPr="0074491F">
              <w:rPr>
                <w:sz w:val="22"/>
                <w:szCs w:val="22"/>
                <w:lang w:bidi="lo-LA"/>
              </w:rPr>
              <w:t xml:space="preserve">15% </w:t>
            </w:r>
            <w:proofErr w:type="spellStart"/>
            <w:r w:rsidR="0074358E" w:rsidRPr="0074358E">
              <w:rPr>
                <w:i/>
                <w:sz w:val="22"/>
                <w:szCs w:val="22"/>
              </w:rPr>
              <w:t>Vinorelbine</w:t>
            </w:r>
            <w:proofErr w:type="spellEnd"/>
            <w:r w:rsidR="0074358E" w:rsidRPr="0074358E">
              <w:rPr>
                <w:i/>
                <w:sz w:val="22"/>
                <w:szCs w:val="22"/>
              </w:rPr>
              <w:t xml:space="preserve"> </w:t>
            </w:r>
            <w:proofErr w:type="spellStart"/>
            <w:r w:rsidR="0074358E" w:rsidRPr="0074358E">
              <w:rPr>
                <w:i/>
                <w:sz w:val="22"/>
                <w:szCs w:val="22"/>
              </w:rPr>
              <w:t>Mylan</w:t>
            </w:r>
            <w:proofErr w:type="spellEnd"/>
            <w:r w:rsidR="0074358E" w:rsidRPr="00EA4B31">
              <w:rPr>
                <w:sz w:val="20"/>
                <w:szCs w:val="20"/>
              </w:rPr>
              <w:t xml:space="preserve"> </w:t>
            </w:r>
            <w:proofErr w:type="spellStart"/>
            <w:r w:rsidRPr="00B431E8">
              <w:rPr>
                <w:i/>
                <w:sz w:val="22"/>
                <w:szCs w:val="22"/>
                <w:lang w:bidi="lo-LA"/>
              </w:rPr>
              <w:t>monoterapijos</w:t>
            </w:r>
            <w:proofErr w:type="spellEnd"/>
            <w:r w:rsidRPr="00B431E8">
              <w:rPr>
                <w:i/>
                <w:sz w:val="22"/>
                <w:szCs w:val="22"/>
                <w:lang w:bidi="lo-LA"/>
              </w:rPr>
              <w:t xml:space="preserve"> atveju</w:t>
            </w:r>
            <w:r w:rsidR="00CD4219">
              <w:rPr>
                <w:i/>
                <w:sz w:val="22"/>
                <w:szCs w:val="22"/>
                <w:lang w:bidi="lo-LA"/>
              </w:rPr>
              <w:t>; p</w:t>
            </w:r>
            <w:r w:rsidRPr="00B431E8">
              <w:rPr>
                <w:i/>
                <w:sz w:val="22"/>
                <w:szCs w:val="22"/>
                <w:lang w:bidi="lo-LA"/>
              </w:rPr>
              <w:t>ykinimas ir vėmimas (L1–2: 30,4% ir L3–4: 2,2%). Šį nepageidaujamą poveikį silpnina vėmimą slopinantys preparatai.</w:t>
            </w:r>
          </w:p>
          <w:p w:rsidR="00AD2FC6" w:rsidRPr="00B431E8" w:rsidRDefault="00AD2FC6" w:rsidP="0074491F">
            <w:pPr>
              <w:tabs>
                <w:tab w:val="left" w:pos="188"/>
                <w:tab w:val="left" w:pos="2127"/>
              </w:tabs>
              <w:autoSpaceDE w:val="0"/>
              <w:autoSpaceDN w:val="0"/>
              <w:adjustRightInd w:val="0"/>
              <w:spacing w:after="120" w:line="240" w:lineRule="atLeast"/>
              <w:ind w:left="46"/>
              <w:rPr>
                <w:sz w:val="22"/>
                <w:szCs w:val="22"/>
                <w:lang w:bidi="lo-LA"/>
              </w:rPr>
            </w:pPr>
            <w:r w:rsidRPr="00B431E8">
              <w:rPr>
                <w:i/>
                <w:sz w:val="22"/>
                <w:szCs w:val="22"/>
                <w:lang w:bidi="lo-LA"/>
              </w:rPr>
              <w:t>Svarbiausias simptomas yra vidurių užkietėjimas (L3–4</w:t>
            </w:r>
            <w:r w:rsidRPr="00B431E8">
              <w:rPr>
                <w:sz w:val="22"/>
                <w:szCs w:val="22"/>
                <w:lang w:bidi="lo-LA"/>
              </w:rPr>
              <w:t>:</w:t>
            </w:r>
            <w:r w:rsidRPr="00B431E8">
              <w:rPr>
                <w:i/>
                <w:sz w:val="22"/>
                <w:szCs w:val="22"/>
                <w:lang w:bidi="lo-LA"/>
              </w:rPr>
              <w:t xml:space="preserve"> 2,7%), kuris retais atvejais progresuoja į paralyžinį žarnų nepraeinamumą, galimas ir gydant vien </w:t>
            </w:r>
            <w:proofErr w:type="spellStart"/>
            <w:r w:rsidR="0074358E" w:rsidRPr="0074358E">
              <w:rPr>
                <w:i/>
                <w:sz w:val="22"/>
                <w:szCs w:val="22"/>
              </w:rPr>
              <w:t>Vinorelbine</w:t>
            </w:r>
            <w:proofErr w:type="spellEnd"/>
            <w:r w:rsidR="0074358E" w:rsidRPr="0074358E">
              <w:rPr>
                <w:i/>
                <w:sz w:val="22"/>
                <w:szCs w:val="22"/>
              </w:rPr>
              <w:t xml:space="preserve"> </w:t>
            </w:r>
            <w:proofErr w:type="spellStart"/>
            <w:r w:rsidR="0074358E" w:rsidRPr="0074358E">
              <w:rPr>
                <w:i/>
                <w:sz w:val="22"/>
                <w:szCs w:val="22"/>
              </w:rPr>
              <w:t>Mylan</w:t>
            </w:r>
            <w:proofErr w:type="spellEnd"/>
            <w:r w:rsidR="0074358E" w:rsidRPr="00EA4B31">
              <w:rPr>
                <w:sz w:val="20"/>
                <w:szCs w:val="20"/>
              </w:rPr>
              <w:t xml:space="preserve"> </w:t>
            </w:r>
            <w:r w:rsidRPr="00B431E8">
              <w:rPr>
                <w:i/>
                <w:sz w:val="22"/>
                <w:szCs w:val="22"/>
                <w:lang w:bidi="lo-LA"/>
              </w:rPr>
              <w:t>(L3–4: 4,1%) ir gydant jo ir kitų chemoterapinių preparatų deriniu.</w:t>
            </w:r>
          </w:p>
          <w:p w:rsidR="00AD2FC6" w:rsidRPr="00B431E8" w:rsidRDefault="00AD2FC6" w:rsidP="0074491F">
            <w:pPr>
              <w:tabs>
                <w:tab w:val="left" w:pos="188"/>
                <w:tab w:val="left" w:pos="2127"/>
              </w:tabs>
              <w:autoSpaceDE w:val="0"/>
              <w:autoSpaceDN w:val="0"/>
              <w:adjustRightInd w:val="0"/>
              <w:spacing w:after="120" w:line="240" w:lineRule="atLeast"/>
              <w:rPr>
                <w:i/>
                <w:sz w:val="22"/>
                <w:szCs w:val="22"/>
                <w:lang w:bidi="lo-LA"/>
              </w:rPr>
            </w:pPr>
            <w:r w:rsidRPr="00B431E8">
              <w:rPr>
                <w:i/>
                <w:sz w:val="22"/>
                <w:szCs w:val="22"/>
                <w:lang w:bidi="lo-LA"/>
              </w:rPr>
              <w:t>Viduriavimas ir ezofagitas.</w:t>
            </w:r>
          </w:p>
          <w:p w:rsidR="00AD2FC6" w:rsidRPr="00B431E8" w:rsidRDefault="00AD2FC6" w:rsidP="00AE549E">
            <w:pPr>
              <w:tabs>
                <w:tab w:val="left" w:pos="12"/>
              </w:tabs>
              <w:ind w:left="12"/>
              <w:rPr>
                <w:sz w:val="22"/>
                <w:szCs w:val="22"/>
                <w:lang w:bidi="lo-LA"/>
              </w:rPr>
            </w:pPr>
            <w:r w:rsidRPr="00B431E8">
              <w:rPr>
                <w:i/>
                <w:sz w:val="22"/>
                <w:szCs w:val="22"/>
                <w:u w:val="single"/>
                <w:lang w:bidi="lo-LA"/>
              </w:rPr>
              <w:t>Reti:</w:t>
            </w:r>
            <w:r w:rsidRPr="00B431E8">
              <w:rPr>
                <w:i/>
                <w:sz w:val="22"/>
                <w:szCs w:val="22"/>
                <w:lang w:bidi="lo-LA"/>
              </w:rPr>
              <w:t xml:space="preserve"> paralyžinis žarnų nepraeinamumas, žarnyno funkcijai sunormalėjus, gydymą galima atnaujinti; </w:t>
            </w:r>
            <w:r w:rsidR="00D2258D">
              <w:rPr>
                <w:i/>
                <w:sz w:val="22"/>
                <w:szCs w:val="22"/>
                <w:lang w:bidi="lo-LA"/>
              </w:rPr>
              <w:t>buvo pranešimų apie pankreatito atvejus</w:t>
            </w:r>
          </w:p>
        </w:tc>
      </w:tr>
      <w:tr w:rsidR="00AD2FC6" w:rsidRPr="00B431E8" w:rsidTr="00AD2FC6">
        <w:trPr>
          <w:trHeight w:val="889"/>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Kepenų, tulžies pūslės ir latakų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u w:val="single"/>
                <w:lang w:bidi="lo-LA"/>
              </w:rPr>
              <w:t>Labai dažni:</w:t>
            </w:r>
            <w:r w:rsidRPr="00B431E8">
              <w:rPr>
                <w:i/>
                <w:sz w:val="22"/>
                <w:szCs w:val="22"/>
                <w:lang w:bidi="lo-LA"/>
              </w:rPr>
              <w:t xml:space="preserve"> laikinas kepenų funkcijos tyrimų duomenų nuokrypis (L1–2) be klinikinių simptomų (SGOT 27,6% ir SGPT 29,3%).</w:t>
            </w:r>
          </w:p>
        </w:tc>
      </w:tr>
      <w:tr w:rsidR="00AD2FC6" w:rsidRPr="00B431E8" w:rsidTr="00AD2FC6">
        <w:trPr>
          <w:trHeight w:val="1139"/>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Odos ir poodinio audinio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u w:val="single"/>
                <w:lang w:bidi="lo-LA"/>
              </w:rPr>
              <w:t>Labai dažni:</w:t>
            </w:r>
            <w:r w:rsidRPr="00B431E8">
              <w:rPr>
                <w:i/>
                <w:sz w:val="22"/>
                <w:szCs w:val="22"/>
                <w:lang w:bidi="lo-LA"/>
              </w:rPr>
              <w:t xml:space="preserve"> alopecija, dažniausiai lengva (L3–4: 4,1% </w:t>
            </w:r>
            <w:proofErr w:type="spellStart"/>
            <w:r w:rsidR="0074358E" w:rsidRPr="0074358E">
              <w:rPr>
                <w:i/>
                <w:sz w:val="22"/>
                <w:szCs w:val="22"/>
              </w:rPr>
              <w:t>Vinorelbine</w:t>
            </w:r>
            <w:proofErr w:type="spellEnd"/>
            <w:r w:rsidR="0074358E" w:rsidRPr="0074358E">
              <w:rPr>
                <w:i/>
                <w:sz w:val="22"/>
                <w:szCs w:val="22"/>
              </w:rPr>
              <w:t xml:space="preserve"> </w:t>
            </w:r>
            <w:proofErr w:type="spellStart"/>
            <w:r w:rsidR="0074358E" w:rsidRPr="0074358E">
              <w:rPr>
                <w:i/>
                <w:sz w:val="22"/>
                <w:szCs w:val="22"/>
              </w:rPr>
              <w:t>Mylan</w:t>
            </w:r>
            <w:proofErr w:type="spellEnd"/>
            <w:r w:rsidR="0074358E" w:rsidRPr="00EA4B31">
              <w:rPr>
                <w:sz w:val="20"/>
                <w:szCs w:val="20"/>
              </w:rPr>
              <w:t xml:space="preserve"> </w:t>
            </w:r>
            <w:proofErr w:type="spellStart"/>
            <w:r w:rsidRPr="00B431E8">
              <w:rPr>
                <w:i/>
                <w:sz w:val="22"/>
                <w:szCs w:val="22"/>
                <w:lang w:bidi="lo-LA"/>
              </w:rPr>
              <w:t>monoterapijos</w:t>
            </w:r>
            <w:proofErr w:type="spellEnd"/>
            <w:r w:rsidRPr="00B431E8">
              <w:rPr>
                <w:i/>
                <w:sz w:val="22"/>
                <w:szCs w:val="22"/>
                <w:lang w:bidi="lo-LA"/>
              </w:rPr>
              <w:t xml:space="preserve"> atveju).</w:t>
            </w:r>
          </w:p>
          <w:p w:rsidR="00AD2FC6" w:rsidRPr="00B431E8" w:rsidRDefault="00AD2FC6" w:rsidP="00AE549E">
            <w:pPr>
              <w:rPr>
                <w:sz w:val="22"/>
                <w:szCs w:val="22"/>
                <w:lang w:bidi="lo-LA"/>
              </w:rPr>
            </w:pPr>
            <w:r w:rsidRPr="00B431E8">
              <w:rPr>
                <w:i/>
                <w:sz w:val="22"/>
                <w:szCs w:val="22"/>
                <w:u w:val="single"/>
                <w:lang w:bidi="lo-LA"/>
              </w:rPr>
              <w:t>Reti:</w:t>
            </w:r>
            <w:r w:rsidRPr="00B431E8">
              <w:rPr>
                <w:i/>
                <w:sz w:val="22"/>
                <w:szCs w:val="22"/>
                <w:lang w:bidi="lo-LA"/>
              </w:rPr>
              <w:t xml:space="preserve"> generalizuotos odos reakcijos vartojant </w:t>
            </w:r>
            <w:proofErr w:type="spellStart"/>
            <w:r w:rsidR="00F87C26" w:rsidRPr="00F87C26">
              <w:rPr>
                <w:i/>
                <w:sz w:val="22"/>
                <w:szCs w:val="22"/>
              </w:rPr>
              <w:t>Vinorelbine</w:t>
            </w:r>
            <w:proofErr w:type="spellEnd"/>
            <w:r w:rsidR="00F87C26" w:rsidRPr="00F87C26">
              <w:rPr>
                <w:i/>
                <w:sz w:val="22"/>
                <w:szCs w:val="22"/>
              </w:rPr>
              <w:t xml:space="preserve"> </w:t>
            </w:r>
            <w:proofErr w:type="spellStart"/>
            <w:r w:rsidR="00F87C26" w:rsidRPr="00F87C26">
              <w:rPr>
                <w:i/>
                <w:sz w:val="22"/>
                <w:szCs w:val="22"/>
              </w:rPr>
              <w:t>Mylan</w:t>
            </w:r>
            <w:proofErr w:type="spellEnd"/>
          </w:p>
          <w:p w:rsidR="00AD2FC6" w:rsidRPr="00B431E8" w:rsidRDefault="00AD2FC6" w:rsidP="00AE549E">
            <w:pPr>
              <w:rPr>
                <w:sz w:val="22"/>
                <w:szCs w:val="22"/>
                <w:lang w:bidi="lo-LA"/>
              </w:rPr>
            </w:pPr>
            <w:r w:rsidRPr="00B431E8">
              <w:rPr>
                <w:i/>
                <w:sz w:val="22"/>
                <w:szCs w:val="22"/>
                <w:u w:val="single"/>
                <w:lang w:bidi="lo-LA"/>
              </w:rPr>
              <w:t>Dažnis nežinomas:</w:t>
            </w:r>
            <w:r w:rsidRPr="00B431E8">
              <w:rPr>
                <w:i/>
                <w:sz w:val="22"/>
                <w:szCs w:val="22"/>
                <w:lang w:bidi="lo-LA"/>
              </w:rPr>
              <w:t xml:space="preserve"> rankų ir kojų eritema</w:t>
            </w:r>
          </w:p>
        </w:tc>
      </w:tr>
      <w:tr w:rsidR="00AD2FC6" w:rsidRPr="00B431E8" w:rsidTr="00AD2FC6">
        <w:trPr>
          <w:trHeight w:val="546"/>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Raumenų, kaulų ir jungiamojo audinio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u w:val="single"/>
                <w:lang w:bidi="lo-LA"/>
              </w:rPr>
              <w:t>Dažni:</w:t>
            </w:r>
            <w:r w:rsidRPr="00B431E8">
              <w:rPr>
                <w:i/>
                <w:sz w:val="22"/>
                <w:szCs w:val="22"/>
                <w:lang w:bidi="lo-LA"/>
              </w:rPr>
              <w:t xml:space="preserve"> artralgija,</w:t>
            </w:r>
            <w:r w:rsidR="00AF2DAC">
              <w:rPr>
                <w:i/>
                <w:sz w:val="22"/>
                <w:szCs w:val="22"/>
                <w:lang w:bidi="lo-LA"/>
              </w:rPr>
              <w:t>įskaitant</w:t>
            </w:r>
            <w:r w:rsidRPr="00B431E8">
              <w:rPr>
                <w:i/>
                <w:sz w:val="22"/>
                <w:szCs w:val="22"/>
                <w:lang w:bidi="lo-LA"/>
              </w:rPr>
              <w:t xml:space="preserve"> žandikaulio skausm</w:t>
            </w:r>
            <w:r w:rsidR="00AF2DAC">
              <w:rPr>
                <w:i/>
                <w:sz w:val="22"/>
                <w:szCs w:val="22"/>
                <w:lang w:bidi="lo-LA"/>
              </w:rPr>
              <w:t>ą</w:t>
            </w:r>
            <w:r w:rsidRPr="00B431E8">
              <w:rPr>
                <w:i/>
                <w:sz w:val="22"/>
                <w:szCs w:val="22"/>
                <w:lang w:bidi="lo-LA"/>
              </w:rPr>
              <w:t xml:space="preserve"> ir mialgij</w:t>
            </w:r>
            <w:r w:rsidR="00AF2DAC">
              <w:rPr>
                <w:i/>
                <w:sz w:val="22"/>
                <w:szCs w:val="22"/>
                <w:lang w:bidi="lo-LA"/>
              </w:rPr>
              <w:t>ą</w:t>
            </w:r>
          </w:p>
        </w:tc>
      </w:tr>
      <w:tr w:rsidR="00AD2FC6" w:rsidRPr="00B431E8" w:rsidTr="00AD2FC6">
        <w:trPr>
          <w:trHeight w:val="582"/>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Inkstų ir šlapimo takų sutrikimai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u w:val="single"/>
                <w:lang w:bidi="lo-LA"/>
              </w:rPr>
              <w:t>Dažni:</w:t>
            </w:r>
            <w:r w:rsidRPr="00B431E8">
              <w:rPr>
                <w:i/>
                <w:sz w:val="22"/>
                <w:szCs w:val="22"/>
                <w:lang w:bidi="lo-LA"/>
              </w:rPr>
              <w:t xml:space="preserve"> kreatinino kiekio padidėjimas</w:t>
            </w:r>
          </w:p>
        </w:tc>
      </w:tr>
      <w:tr w:rsidR="00AD2FC6" w:rsidRPr="00B431E8" w:rsidTr="00AD2FC6">
        <w:trPr>
          <w:trHeight w:val="695"/>
        </w:trPr>
        <w:tc>
          <w:tcPr>
            <w:tcW w:w="3042"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sz w:val="22"/>
                <w:szCs w:val="22"/>
                <w:lang w:bidi="lo-LA"/>
              </w:rPr>
            </w:pPr>
            <w:r w:rsidRPr="00B431E8">
              <w:rPr>
                <w:i/>
                <w:sz w:val="22"/>
                <w:szCs w:val="22"/>
                <w:lang w:bidi="lo-LA"/>
              </w:rPr>
              <w:t>Bendrieji sutrikimai ir vartojimo vietos pažeidimai</w:t>
            </w:r>
          </w:p>
        </w:tc>
        <w:tc>
          <w:tcPr>
            <w:tcW w:w="6103" w:type="dxa"/>
            <w:tcBorders>
              <w:top w:val="double" w:sz="8" w:space="0" w:color="000000"/>
              <w:left w:val="double" w:sz="8" w:space="0" w:color="000000"/>
              <w:bottom w:val="double" w:sz="8" w:space="0" w:color="000000"/>
              <w:right w:val="double" w:sz="8" w:space="0" w:color="000000"/>
            </w:tcBorders>
          </w:tcPr>
          <w:p w:rsidR="00AD2FC6" w:rsidRPr="00B431E8" w:rsidRDefault="00AD2FC6" w:rsidP="00AE549E">
            <w:pPr>
              <w:rPr>
                <w:i/>
                <w:sz w:val="22"/>
                <w:szCs w:val="22"/>
                <w:lang w:bidi="lo-LA"/>
              </w:rPr>
            </w:pPr>
            <w:r w:rsidRPr="00B431E8">
              <w:rPr>
                <w:i/>
                <w:sz w:val="22"/>
                <w:szCs w:val="22"/>
                <w:u w:val="single"/>
                <w:lang w:bidi="lo-LA"/>
              </w:rPr>
              <w:t>Labai dažni:</w:t>
            </w:r>
            <w:r w:rsidRPr="00B431E8">
              <w:rPr>
                <w:i/>
                <w:sz w:val="22"/>
                <w:szCs w:val="22"/>
                <w:lang w:bidi="lo-LA"/>
              </w:rPr>
              <w:t xml:space="preserve"> injekcijos vietos pažeidimas: eritema, deginantis skausmas, venų spalvos pokytis ir vietinis flebitas (L3–4: 4,3% </w:t>
            </w:r>
            <w:r w:rsidR="002A557D">
              <w:rPr>
                <w:i/>
                <w:sz w:val="22"/>
                <w:szCs w:val="22"/>
                <w:lang w:bidi="lo-LA"/>
              </w:rPr>
              <w:t xml:space="preserve">vartojant </w:t>
            </w:r>
            <w:proofErr w:type="spellStart"/>
            <w:r w:rsidR="0074358E" w:rsidRPr="0074358E">
              <w:rPr>
                <w:i/>
                <w:sz w:val="22"/>
                <w:szCs w:val="22"/>
              </w:rPr>
              <w:t>Vinorelbine</w:t>
            </w:r>
            <w:proofErr w:type="spellEnd"/>
            <w:r w:rsidR="0074358E" w:rsidRPr="0074358E">
              <w:rPr>
                <w:i/>
                <w:sz w:val="22"/>
                <w:szCs w:val="22"/>
              </w:rPr>
              <w:t xml:space="preserve"> </w:t>
            </w:r>
            <w:proofErr w:type="spellStart"/>
            <w:r w:rsidR="0074358E" w:rsidRPr="0074358E">
              <w:rPr>
                <w:i/>
                <w:sz w:val="22"/>
                <w:szCs w:val="22"/>
              </w:rPr>
              <w:t>Mylan</w:t>
            </w:r>
            <w:proofErr w:type="spellEnd"/>
            <w:r w:rsidRPr="00B431E8">
              <w:rPr>
                <w:i/>
                <w:sz w:val="22"/>
                <w:szCs w:val="22"/>
                <w:lang w:bidi="lo-LA"/>
              </w:rPr>
              <w:t>).</w:t>
            </w:r>
          </w:p>
          <w:p w:rsidR="00AD2FC6" w:rsidRPr="0074491F" w:rsidRDefault="00AD2FC6" w:rsidP="00AE549E">
            <w:pPr>
              <w:tabs>
                <w:tab w:val="left" w:pos="2127"/>
              </w:tabs>
              <w:rPr>
                <w:i/>
                <w:sz w:val="22"/>
                <w:szCs w:val="22"/>
                <w:lang w:bidi="lo-LA"/>
              </w:rPr>
            </w:pPr>
            <w:r w:rsidRPr="00C521A6">
              <w:rPr>
                <w:i/>
                <w:sz w:val="22"/>
                <w:szCs w:val="22"/>
                <w:u w:val="single"/>
                <w:lang w:bidi="lo-LA"/>
              </w:rPr>
              <w:t>Dažni:</w:t>
            </w:r>
            <w:r w:rsidRPr="00C521A6">
              <w:rPr>
                <w:i/>
                <w:sz w:val="22"/>
                <w:szCs w:val="22"/>
                <w:lang w:bidi="lo-LA"/>
              </w:rPr>
              <w:t xml:space="preserve"> </w:t>
            </w:r>
            <w:proofErr w:type="spellStart"/>
            <w:r w:rsidRPr="0074491F">
              <w:rPr>
                <w:i/>
                <w:sz w:val="22"/>
                <w:szCs w:val="22"/>
                <w:lang w:bidi="lo-LA"/>
              </w:rPr>
              <w:t>astenija</w:t>
            </w:r>
            <w:proofErr w:type="spellEnd"/>
            <w:r w:rsidRPr="0074491F">
              <w:rPr>
                <w:i/>
                <w:sz w:val="22"/>
                <w:szCs w:val="22"/>
                <w:lang w:bidi="lo-LA"/>
              </w:rPr>
              <w:t xml:space="preserve">, nuovargis, karščiavimas; </w:t>
            </w:r>
            <w:proofErr w:type="spellStart"/>
            <w:r w:rsidR="0074358E" w:rsidRPr="0074358E">
              <w:rPr>
                <w:i/>
                <w:sz w:val="22"/>
                <w:szCs w:val="22"/>
              </w:rPr>
              <w:t>Vinorelbine</w:t>
            </w:r>
            <w:proofErr w:type="spellEnd"/>
            <w:r w:rsidR="0074358E" w:rsidRPr="0074358E">
              <w:rPr>
                <w:i/>
                <w:sz w:val="22"/>
                <w:szCs w:val="22"/>
              </w:rPr>
              <w:t xml:space="preserve"> </w:t>
            </w:r>
            <w:proofErr w:type="spellStart"/>
            <w:r w:rsidR="0074358E" w:rsidRPr="0074358E">
              <w:rPr>
                <w:i/>
                <w:sz w:val="22"/>
                <w:szCs w:val="22"/>
              </w:rPr>
              <w:t>Mylan</w:t>
            </w:r>
            <w:proofErr w:type="spellEnd"/>
            <w:r w:rsidR="0074358E" w:rsidRPr="00EA4B31">
              <w:rPr>
                <w:sz w:val="20"/>
                <w:szCs w:val="20"/>
              </w:rPr>
              <w:t xml:space="preserve"> </w:t>
            </w:r>
            <w:r w:rsidRPr="0074491F">
              <w:rPr>
                <w:i/>
                <w:sz w:val="22"/>
                <w:szCs w:val="22"/>
                <w:lang w:bidi="lo-LA"/>
              </w:rPr>
              <w:t>gydyti pacientai jautė įvairių vietų skausmą, įskaitant krūtinės skausmą ir skausmą auglio vietoje</w:t>
            </w:r>
          </w:p>
          <w:p w:rsidR="00AD2FC6" w:rsidRPr="00B431E8" w:rsidRDefault="00AD2FC6" w:rsidP="00AE549E">
            <w:pPr>
              <w:rPr>
                <w:sz w:val="22"/>
                <w:szCs w:val="22"/>
                <w:lang w:bidi="lo-LA"/>
              </w:rPr>
            </w:pPr>
            <w:r w:rsidRPr="00C521A6">
              <w:rPr>
                <w:i/>
                <w:sz w:val="22"/>
                <w:szCs w:val="22"/>
                <w:u w:val="single"/>
                <w:lang w:bidi="lo-LA"/>
              </w:rPr>
              <w:t>Reti:</w:t>
            </w:r>
            <w:r w:rsidRPr="00C521A6">
              <w:rPr>
                <w:i/>
                <w:sz w:val="22"/>
                <w:szCs w:val="22"/>
                <w:lang w:bidi="lo-LA"/>
              </w:rPr>
              <w:t xml:space="preserve"> lokali nekrozė. </w:t>
            </w:r>
            <w:r w:rsidRPr="0074491F">
              <w:rPr>
                <w:i/>
                <w:sz w:val="22"/>
                <w:szCs w:val="22"/>
                <w:lang w:bidi="lo-LA"/>
              </w:rPr>
              <w:t>Tinkamai į veną įstačius kaniulę ar kateterį ir po preparato suleidimo ją gerai praplovus, tokį poveikį galima apriboti</w:t>
            </w:r>
          </w:p>
        </w:tc>
      </w:tr>
    </w:tbl>
    <w:p w:rsidR="00633D05" w:rsidRPr="00B431E8" w:rsidRDefault="00633D05" w:rsidP="0074491F">
      <w:pPr>
        <w:pStyle w:val="BTEMEASMCA"/>
        <w:jc w:val="left"/>
      </w:pPr>
    </w:p>
    <w:p w:rsidR="00633D05" w:rsidRPr="00B431E8" w:rsidRDefault="00633D05" w:rsidP="00AE549E">
      <w:pPr>
        <w:pStyle w:val="PI-2EMEASMCA"/>
      </w:pPr>
      <w:bookmarkStart w:id="28" w:name="_Toc129243110"/>
      <w:bookmarkStart w:id="29" w:name="_Toc129243235"/>
      <w:r w:rsidRPr="00B431E8">
        <w:t>4.9</w:t>
      </w:r>
      <w:r w:rsidRPr="00B431E8">
        <w:tab/>
        <w:t>Perdozavimas</w:t>
      </w:r>
      <w:bookmarkEnd w:id="28"/>
      <w:bookmarkEnd w:id="29"/>
    </w:p>
    <w:p w:rsidR="00633D05" w:rsidRPr="00B431E8" w:rsidRDefault="00633D05" w:rsidP="0074491F">
      <w:pPr>
        <w:pStyle w:val="BTEMEASMCA"/>
        <w:jc w:val="left"/>
      </w:pPr>
    </w:p>
    <w:p w:rsidR="00AD2FC6" w:rsidRPr="00B431E8" w:rsidRDefault="00AD2FC6" w:rsidP="0074491F">
      <w:pPr>
        <w:pStyle w:val="BTEMEASMCA"/>
        <w:jc w:val="left"/>
      </w:pPr>
      <w:r w:rsidRPr="00B431E8">
        <w:t xml:space="preserve">Preparato perdozavus, gali pasireikšti sunkus kaulų čiulpų funkcijos slopinimas, susijęs su karščiavimu ir infekcija. Buvo paralyžinio žarnų nepraeinamumo atvejų. Rekomenduojama gydyti simptominėmis priemonėmis – kraujo perpylimu, augimo faktoriais ir plataus poveikio antibiotikais. Specifinio priešnuodžio nėra. </w:t>
      </w:r>
    </w:p>
    <w:p w:rsidR="00AD2FC6" w:rsidRPr="00B431E8" w:rsidRDefault="00AD2FC6" w:rsidP="0074491F">
      <w:pPr>
        <w:pStyle w:val="BTEMEASMCA"/>
        <w:jc w:val="left"/>
      </w:pPr>
    </w:p>
    <w:p w:rsidR="00AD2FC6" w:rsidRPr="00B431E8" w:rsidRDefault="00AD2FC6" w:rsidP="0074491F">
      <w:pPr>
        <w:pStyle w:val="BTEMEASMCA"/>
        <w:jc w:val="left"/>
      </w:pPr>
      <w:r w:rsidRPr="00B431E8">
        <w:t xml:space="preserve">Kadangi į veną suleistam vinorelbinui specifinio priešnuodžio nėra, perdozavimą reikia gydyti simptominėmis priemonėmis, pvz.: </w:t>
      </w:r>
    </w:p>
    <w:p w:rsidR="00AD2FC6" w:rsidRPr="00B431E8" w:rsidRDefault="00AD2FC6" w:rsidP="0074491F">
      <w:pPr>
        <w:pStyle w:val="BTEMEASMCA"/>
        <w:jc w:val="left"/>
      </w:pPr>
      <w:r w:rsidRPr="00B431E8">
        <w:t>- nepertraukiamai kontroliuoti gyvybinius požymius ir atidžiai pacientą stebėti;</w:t>
      </w:r>
    </w:p>
    <w:p w:rsidR="00AD2FC6" w:rsidRPr="00B431E8" w:rsidRDefault="00AD2FC6" w:rsidP="0074491F">
      <w:pPr>
        <w:pStyle w:val="BTEMEASMCA"/>
        <w:jc w:val="left"/>
      </w:pPr>
      <w:r w:rsidRPr="00B431E8">
        <w:t>- kasdien kontroliuoti kraujo ląstelių kiekį, kad būtų galima nustatyti kraujo transfuzijų, augimo faktorių ir intensyviosios terapijos būtinumą bei sumažinti infekcijos riziką;</w:t>
      </w:r>
    </w:p>
    <w:p w:rsidR="00AD2FC6" w:rsidRPr="00B431E8" w:rsidRDefault="00AD2FC6" w:rsidP="0074491F">
      <w:pPr>
        <w:pStyle w:val="BTEMEASMCA"/>
        <w:jc w:val="left"/>
      </w:pPr>
      <w:r w:rsidRPr="00B431E8">
        <w:t>- taikyti paralyžinio žarnų nepraeinamumo profilaktikos arba gydymo priemones;</w:t>
      </w:r>
    </w:p>
    <w:p w:rsidR="00AD2FC6" w:rsidRPr="00B431E8" w:rsidRDefault="00AD2FC6" w:rsidP="0074491F">
      <w:pPr>
        <w:pStyle w:val="BTEMEASMCA"/>
        <w:jc w:val="left"/>
      </w:pPr>
      <w:r w:rsidRPr="00B431E8">
        <w:t>- kontroliuoti kraujotaką ir kepenų funkciją;</w:t>
      </w:r>
    </w:p>
    <w:p w:rsidR="00633D05" w:rsidRPr="00B431E8" w:rsidRDefault="00AD2FC6" w:rsidP="0074491F">
      <w:pPr>
        <w:pStyle w:val="BTEMEASMCA"/>
        <w:jc w:val="left"/>
      </w:pPr>
      <w:r w:rsidRPr="00B431E8">
        <w:lastRenderedPageBreak/>
        <w:t>- atsiradus infekcijos sukeltų komplikacijų, gali prireikti gydyti plataus antimikrobinio poveikio antibiotikais.</w:t>
      </w:r>
    </w:p>
    <w:p w:rsidR="00633D05" w:rsidRDefault="00633D05" w:rsidP="0074491F">
      <w:pPr>
        <w:pStyle w:val="BTEMEASMCA"/>
        <w:jc w:val="left"/>
      </w:pPr>
    </w:p>
    <w:p w:rsidR="00E614AC" w:rsidRPr="00B431E8" w:rsidRDefault="00E614AC" w:rsidP="0074491F">
      <w:pPr>
        <w:pStyle w:val="BTEMEASMCA"/>
        <w:jc w:val="left"/>
      </w:pPr>
    </w:p>
    <w:p w:rsidR="00633D05" w:rsidRPr="00B431E8" w:rsidRDefault="00633D05" w:rsidP="00AE549E">
      <w:pPr>
        <w:pStyle w:val="PI-1EMEASMCA"/>
      </w:pPr>
      <w:bookmarkStart w:id="30" w:name="_Toc129243111"/>
      <w:bookmarkStart w:id="31" w:name="_Toc129243236"/>
      <w:r w:rsidRPr="00B431E8">
        <w:t>5.</w:t>
      </w:r>
      <w:r w:rsidRPr="00B431E8">
        <w:tab/>
        <w:t>FARMAKOLOGINĖS SAVYBĖS</w:t>
      </w:r>
      <w:bookmarkEnd w:id="30"/>
      <w:bookmarkEnd w:id="31"/>
    </w:p>
    <w:p w:rsidR="00633D05" w:rsidRPr="00B431E8" w:rsidRDefault="00633D05" w:rsidP="0074491F">
      <w:pPr>
        <w:pStyle w:val="BTEMEASMCA"/>
        <w:jc w:val="left"/>
      </w:pPr>
    </w:p>
    <w:p w:rsidR="00633D05" w:rsidRPr="00B431E8" w:rsidRDefault="00633D05" w:rsidP="00AE549E">
      <w:pPr>
        <w:pStyle w:val="PI-2EMEASMCA"/>
      </w:pPr>
      <w:bookmarkStart w:id="32" w:name="_Toc129243112"/>
      <w:bookmarkStart w:id="33" w:name="_Toc129243237"/>
      <w:r w:rsidRPr="00B431E8">
        <w:t>5.1</w:t>
      </w:r>
      <w:r w:rsidRPr="00B431E8">
        <w:tab/>
        <w:t>Farmakodinaminės savybės</w:t>
      </w:r>
      <w:bookmarkEnd w:id="32"/>
      <w:bookmarkEnd w:id="33"/>
    </w:p>
    <w:p w:rsidR="00633D05" w:rsidRPr="00B431E8" w:rsidRDefault="00633D05" w:rsidP="0074491F">
      <w:pPr>
        <w:pStyle w:val="BTEMEASMCA"/>
        <w:jc w:val="left"/>
      </w:pPr>
    </w:p>
    <w:p w:rsidR="00AD2FC6" w:rsidRPr="00B431E8" w:rsidRDefault="00AD2FC6" w:rsidP="0074491F">
      <w:pPr>
        <w:pStyle w:val="BTEMEASMCA"/>
        <w:jc w:val="left"/>
      </w:pPr>
      <w:r w:rsidRPr="00B431E8">
        <w:t>Farmakoterapinė grupė – antinavikiniai vaistai, žiemės alkaloidai ir jų analogai, ATC kodas</w:t>
      </w:r>
      <w:r w:rsidR="0020792A">
        <w:t xml:space="preserve"> - </w:t>
      </w:r>
      <w:r w:rsidRPr="00B431E8">
        <w:t>L01CA04</w:t>
      </w:r>
      <w:r w:rsidR="0020792A">
        <w:t>.</w:t>
      </w:r>
    </w:p>
    <w:p w:rsidR="00AD2FC6" w:rsidRPr="00B431E8" w:rsidRDefault="00F87C26" w:rsidP="0074491F">
      <w:pPr>
        <w:pStyle w:val="BTEMEASMCA"/>
        <w:jc w:val="left"/>
      </w:pPr>
      <w:proofErr w:type="spellStart"/>
      <w:r w:rsidRPr="0074358E">
        <w:t>Vinorelbine</w:t>
      </w:r>
      <w:proofErr w:type="spellEnd"/>
      <w:r w:rsidRPr="0074358E">
        <w:t xml:space="preserve"> </w:t>
      </w:r>
      <w:proofErr w:type="spellStart"/>
      <w:r w:rsidRPr="0074358E">
        <w:t>Mylan</w:t>
      </w:r>
      <w:proofErr w:type="spellEnd"/>
      <w:r w:rsidRPr="00EA4B31">
        <w:rPr>
          <w:sz w:val="20"/>
          <w:szCs w:val="20"/>
        </w:rPr>
        <w:t xml:space="preserve"> </w:t>
      </w:r>
      <w:r w:rsidR="00AD2FC6" w:rsidRPr="00B431E8">
        <w:t xml:space="preserve">yra </w:t>
      </w:r>
      <w:proofErr w:type="spellStart"/>
      <w:r w:rsidR="00AD2FC6" w:rsidRPr="00B431E8">
        <w:t>citostatinis</w:t>
      </w:r>
      <w:proofErr w:type="spellEnd"/>
      <w:r w:rsidR="00AD2FC6" w:rsidRPr="00B431E8">
        <w:t xml:space="preserve"> žiemės </w:t>
      </w:r>
      <w:proofErr w:type="spellStart"/>
      <w:r w:rsidR="00AD2FC6" w:rsidRPr="00B431E8">
        <w:t>alkaloidų</w:t>
      </w:r>
      <w:proofErr w:type="spellEnd"/>
      <w:r w:rsidR="00AD2FC6" w:rsidRPr="00B431E8">
        <w:t xml:space="preserve"> grupės preparatas. </w:t>
      </w:r>
    </w:p>
    <w:p w:rsidR="00AD2FC6" w:rsidRPr="00B431E8" w:rsidRDefault="00AD2FC6" w:rsidP="0074491F">
      <w:pPr>
        <w:pStyle w:val="BTEMEASMCA"/>
        <w:jc w:val="left"/>
      </w:pPr>
    </w:p>
    <w:p w:rsidR="00633D05" w:rsidRPr="00B431E8" w:rsidRDefault="00AD2FC6" w:rsidP="0074491F">
      <w:pPr>
        <w:pStyle w:val="BTEMEASMCA"/>
        <w:jc w:val="left"/>
      </w:pPr>
      <w:r w:rsidRPr="00B431E8">
        <w:t>Jis slopina tubulino polimerizaciją, prisijungia daugiausiai prie mitozinių mikrovamzdelių. Aksoninius mikrovamzdelius veikia tik didelė medikamento koncentracija. Tubulino sukimuisi spirale vinorelbino poveikis yra silpnesnis negu vinkristino. Medikamentas blokuoja mitozę G2-M fazių metu, interfazės bei po jos prasidedančios mitozės fazių metu sukelia ląstelės žūtį.</w:t>
      </w:r>
    </w:p>
    <w:p w:rsidR="00AD2FC6" w:rsidRPr="00B431E8" w:rsidRDefault="00AD2FC6" w:rsidP="0074491F">
      <w:pPr>
        <w:pStyle w:val="BTEMEASMCA"/>
        <w:jc w:val="left"/>
      </w:pPr>
    </w:p>
    <w:p w:rsidR="00633D05" w:rsidRPr="00B431E8" w:rsidRDefault="00633D05" w:rsidP="00AE549E">
      <w:pPr>
        <w:pStyle w:val="PI-2EMEASMCA"/>
      </w:pPr>
      <w:bookmarkStart w:id="34" w:name="_Toc129243113"/>
      <w:bookmarkStart w:id="35" w:name="_Toc129243238"/>
      <w:r w:rsidRPr="00B431E8">
        <w:t>5.2</w:t>
      </w:r>
      <w:r w:rsidRPr="00B431E8">
        <w:tab/>
        <w:t>Farmakokinetinės savybės</w:t>
      </w:r>
      <w:bookmarkEnd w:id="34"/>
      <w:bookmarkEnd w:id="35"/>
    </w:p>
    <w:p w:rsidR="00AD2FC6" w:rsidRPr="00B431E8" w:rsidRDefault="00AD2FC6" w:rsidP="00AE549E">
      <w:pPr>
        <w:pStyle w:val="PI-2EMEASMCA"/>
      </w:pPr>
    </w:p>
    <w:p w:rsidR="00AD2FC6" w:rsidRPr="0074491F" w:rsidRDefault="00AD2FC6" w:rsidP="0074491F">
      <w:pPr>
        <w:tabs>
          <w:tab w:val="left" w:pos="0"/>
          <w:tab w:val="left" w:pos="900"/>
        </w:tabs>
        <w:rPr>
          <w:sz w:val="22"/>
          <w:szCs w:val="22"/>
          <w:lang w:bidi="lo-LA"/>
        </w:rPr>
      </w:pPr>
      <w:r w:rsidRPr="0074491F">
        <w:rPr>
          <w:sz w:val="22"/>
          <w:szCs w:val="22"/>
          <w:lang w:bidi="lo-LA"/>
        </w:rPr>
        <w:t>Vinorelbino farmakokinetiniai parametrai buvo įvertinti kraujyje.</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b/>
          <w:sz w:val="22"/>
          <w:szCs w:val="22"/>
          <w:lang w:bidi="lo-LA"/>
        </w:rPr>
      </w:pPr>
      <w:r w:rsidRPr="0074491F">
        <w:rPr>
          <w:b/>
          <w:sz w:val="22"/>
          <w:szCs w:val="22"/>
          <w:lang w:bidi="lo-LA"/>
        </w:rPr>
        <w:t>Pasiskirstymas</w:t>
      </w:r>
    </w:p>
    <w:p w:rsidR="00AD2FC6" w:rsidRPr="0074491F" w:rsidRDefault="00AD2FC6" w:rsidP="0074491F">
      <w:pPr>
        <w:tabs>
          <w:tab w:val="left" w:pos="0"/>
          <w:tab w:val="left" w:pos="900"/>
        </w:tabs>
        <w:rPr>
          <w:sz w:val="22"/>
          <w:szCs w:val="22"/>
          <w:lang w:bidi="lo-LA"/>
        </w:rPr>
      </w:pPr>
      <w:r w:rsidRPr="0074491F">
        <w:rPr>
          <w:sz w:val="22"/>
          <w:szCs w:val="22"/>
          <w:lang w:bidi="lo-LA"/>
        </w:rPr>
        <w:t>Didelis, t. y. maždaug 22,2 l/kg</w:t>
      </w:r>
      <w:r w:rsidR="00827E0B" w:rsidRPr="00B431E8">
        <w:rPr>
          <w:sz w:val="22"/>
          <w:szCs w:val="22"/>
          <w:vertAlign w:val="superscript"/>
          <w:lang w:bidi="lo-LA"/>
        </w:rPr>
        <w:t>-1</w:t>
      </w:r>
      <w:r w:rsidR="00827E0B" w:rsidRPr="00B431E8">
        <w:rPr>
          <w:sz w:val="22"/>
          <w:szCs w:val="22"/>
          <w:lang w:bidi="lo-LA"/>
        </w:rPr>
        <w:t xml:space="preserve"> </w:t>
      </w:r>
      <w:r w:rsidRPr="0074491F">
        <w:rPr>
          <w:sz w:val="22"/>
          <w:szCs w:val="22"/>
          <w:lang w:bidi="lo-LA"/>
        </w:rPr>
        <w:t>(svyravimo ribos: 7,5–39,7 l.kg</w:t>
      </w:r>
      <w:r w:rsidRPr="0074491F">
        <w:rPr>
          <w:sz w:val="22"/>
          <w:szCs w:val="22"/>
          <w:vertAlign w:val="superscript"/>
          <w:lang w:bidi="lo-LA"/>
        </w:rPr>
        <w:t>-1</w:t>
      </w:r>
      <w:r w:rsidRPr="0074491F">
        <w:rPr>
          <w:sz w:val="22"/>
          <w:szCs w:val="22"/>
          <w:lang w:bidi="lo-LA"/>
        </w:rPr>
        <w:t>), pasiskirstymo tūris tuo metu, kai apykaita pusiausvyrinė, rodo, kad preparatas plačiai pasiskirsto audiniuose. Prie kraujo plazmos baltymų vinorelbino prisijungia mažai (13,5</w:t>
      </w:r>
      <w:r w:rsidRPr="0074491F">
        <w:rPr>
          <w:sz w:val="22"/>
          <w:szCs w:val="22"/>
          <w:lang w:bidi="lo-LA"/>
        </w:rPr>
        <w:sym w:font="Symbol" w:char="F025"/>
      </w:r>
      <w:r w:rsidRPr="0074491F">
        <w:rPr>
          <w:sz w:val="22"/>
          <w:szCs w:val="22"/>
          <w:lang w:bidi="lo-LA"/>
        </w:rPr>
        <w:t>), tačiau daug jo jungiasi prie kraujo ląstelių, ypač trombocitų. 78 proc. vinorelbino prisijungia prie trombocitų ir 4,8 proc. – prie limfocitų. Paėmus plaučių biopsiją buvo nustatyta, kad didelė dalis vinorelbino kaupiasi plaučiuose – jo koncentracija plaučiuose buvo 300 kartų didesnė nei serume. Centrinėje nervų sistemoje vinorelbino nerasta.</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b/>
          <w:sz w:val="22"/>
          <w:szCs w:val="22"/>
          <w:lang w:bidi="lo-LA"/>
        </w:rPr>
      </w:pPr>
      <w:r w:rsidRPr="0074491F">
        <w:rPr>
          <w:b/>
          <w:sz w:val="22"/>
          <w:szCs w:val="22"/>
          <w:lang w:bidi="lo-LA"/>
        </w:rPr>
        <w:t>Biotransformacija</w:t>
      </w:r>
    </w:p>
    <w:p w:rsidR="00AD2FC6" w:rsidRPr="0074491F" w:rsidRDefault="00AD2FC6" w:rsidP="0074491F">
      <w:pPr>
        <w:tabs>
          <w:tab w:val="left" w:pos="0"/>
          <w:tab w:val="left" w:pos="900"/>
        </w:tabs>
        <w:rPr>
          <w:sz w:val="22"/>
          <w:szCs w:val="22"/>
          <w:lang w:bidi="lo-LA"/>
        </w:rPr>
      </w:pPr>
      <w:r w:rsidRPr="0074491F">
        <w:rPr>
          <w:sz w:val="22"/>
          <w:szCs w:val="22"/>
          <w:lang w:bidi="lo-LA"/>
        </w:rPr>
        <w:t>Visus vinorelbino metabolitus sudaro citochromo P450 CYP 3A4 izoforma, išskyrus 4-O-deacetilvinorelbiną, kurį sukuria karboksilesterazės. Tik pagrindinis kraujyje pastebimas metabolitas 4-O-deacetilvinorelbinas yra aktyvus.</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sz w:val="22"/>
          <w:szCs w:val="22"/>
          <w:lang w:bidi="lo-LA"/>
        </w:rPr>
      </w:pPr>
      <w:r w:rsidRPr="0074491F">
        <w:rPr>
          <w:sz w:val="22"/>
          <w:szCs w:val="22"/>
          <w:lang w:bidi="lo-LA"/>
        </w:rPr>
        <w:t>Nerasta nei sulfatų, nei gliuk</w:t>
      </w:r>
      <w:r w:rsidR="00827E0B">
        <w:rPr>
          <w:sz w:val="22"/>
          <w:szCs w:val="22"/>
          <w:lang w:bidi="lo-LA"/>
        </w:rPr>
        <w:t>u</w:t>
      </w:r>
      <w:r w:rsidRPr="0074491F">
        <w:rPr>
          <w:sz w:val="22"/>
          <w:szCs w:val="22"/>
          <w:lang w:bidi="lo-LA"/>
        </w:rPr>
        <w:t>r</w:t>
      </w:r>
      <w:r w:rsidR="00827E0B">
        <w:rPr>
          <w:sz w:val="22"/>
          <w:szCs w:val="22"/>
          <w:lang w:bidi="lo-LA"/>
        </w:rPr>
        <w:t>o</w:t>
      </w:r>
      <w:r w:rsidRPr="0074491F">
        <w:rPr>
          <w:sz w:val="22"/>
          <w:szCs w:val="22"/>
          <w:lang w:bidi="lo-LA"/>
        </w:rPr>
        <w:t>nidų konjugatų.</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b/>
          <w:sz w:val="22"/>
          <w:szCs w:val="22"/>
          <w:lang w:bidi="lo-LA"/>
        </w:rPr>
      </w:pPr>
      <w:r w:rsidRPr="0074491F">
        <w:rPr>
          <w:b/>
          <w:sz w:val="22"/>
          <w:szCs w:val="22"/>
          <w:lang w:bidi="lo-LA"/>
        </w:rPr>
        <w:t>Eliminacija</w:t>
      </w:r>
    </w:p>
    <w:p w:rsidR="00AD2FC6" w:rsidRPr="0074491F" w:rsidRDefault="00AD2FC6" w:rsidP="0074491F">
      <w:pPr>
        <w:tabs>
          <w:tab w:val="left" w:pos="0"/>
          <w:tab w:val="left" w:pos="900"/>
        </w:tabs>
        <w:rPr>
          <w:sz w:val="22"/>
          <w:szCs w:val="22"/>
          <w:lang w:bidi="lo-LA"/>
        </w:rPr>
      </w:pPr>
      <w:r w:rsidRPr="0074491F">
        <w:rPr>
          <w:sz w:val="22"/>
          <w:szCs w:val="22"/>
          <w:lang w:bidi="lo-LA"/>
        </w:rPr>
        <w:t xml:space="preserve">Vinorelbino </w:t>
      </w:r>
      <w:r w:rsidR="00827E0B">
        <w:rPr>
          <w:sz w:val="22"/>
          <w:szCs w:val="22"/>
          <w:lang w:bidi="lo-LA"/>
        </w:rPr>
        <w:t>vidutinis</w:t>
      </w:r>
      <w:r w:rsidR="00C202C0">
        <w:rPr>
          <w:sz w:val="22"/>
          <w:szCs w:val="22"/>
          <w:lang w:bidi="lo-LA"/>
        </w:rPr>
        <w:t xml:space="preserve"> galutinis</w:t>
      </w:r>
      <w:r w:rsidRPr="0074491F">
        <w:rPr>
          <w:sz w:val="22"/>
          <w:szCs w:val="22"/>
          <w:lang w:bidi="lo-LA"/>
        </w:rPr>
        <w:t xml:space="preserve"> pusinės eliminacijos laikas yra maždaug 40 val. Klirensas kraujyje yra didelis ir artimas kepenų kraujotakai, t. y. maždaug 0,72 l/val</w:t>
      </w:r>
      <w:r w:rsidRPr="0074491F">
        <w:rPr>
          <w:sz w:val="22"/>
          <w:szCs w:val="22"/>
          <w:vertAlign w:val="superscript"/>
          <w:lang w:bidi="lo-LA"/>
        </w:rPr>
        <w:t>-1</w:t>
      </w:r>
      <w:r w:rsidRPr="0074491F">
        <w:rPr>
          <w:sz w:val="22"/>
          <w:szCs w:val="22"/>
          <w:lang w:bidi="lo-LA"/>
        </w:rPr>
        <w:t>.kg</w:t>
      </w:r>
      <w:r w:rsidRPr="0074491F">
        <w:rPr>
          <w:sz w:val="22"/>
          <w:szCs w:val="22"/>
          <w:vertAlign w:val="superscript"/>
          <w:lang w:bidi="lo-LA"/>
        </w:rPr>
        <w:t>-1</w:t>
      </w:r>
      <w:r w:rsidRPr="0074491F">
        <w:rPr>
          <w:sz w:val="22"/>
          <w:szCs w:val="22"/>
          <w:lang w:bidi="lo-LA"/>
        </w:rPr>
        <w:t xml:space="preserve"> </w:t>
      </w:r>
    </w:p>
    <w:p w:rsidR="00AD2FC6" w:rsidRPr="0074491F" w:rsidRDefault="00AD2FC6" w:rsidP="0074491F">
      <w:pPr>
        <w:tabs>
          <w:tab w:val="left" w:pos="0"/>
          <w:tab w:val="left" w:pos="900"/>
        </w:tabs>
        <w:rPr>
          <w:sz w:val="22"/>
          <w:szCs w:val="22"/>
          <w:lang w:bidi="lo-LA"/>
        </w:rPr>
      </w:pPr>
      <w:r w:rsidRPr="0074491F">
        <w:rPr>
          <w:sz w:val="22"/>
          <w:szCs w:val="22"/>
          <w:lang w:bidi="lo-LA"/>
        </w:rPr>
        <w:t>(svyravimo ribos: 0,32–1,26 l/val.</w:t>
      </w:r>
      <w:r w:rsidRPr="0074491F">
        <w:rPr>
          <w:sz w:val="22"/>
          <w:szCs w:val="22"/>
          <w:vertAlign w:val="superscript"/>
          <w:lang w:bidi="lo-LA"/>
        </w:rPr>
        <w:t>-1</w:t>
      </w:r>
      <w:r w:rsidRPr="0074491F">
        <w:rPr>
          <w:sz w:val="22"/>
          <w:szCs w:val="22"/>
          <w:lang w:bidi="lo-LA"/>
        </w:rPr>
        <w:t>.kg</w:t>
      </w:r>
      <w:r w:rsidRPr="0074491F">
        <w:rPr>
          <w:sz w:val="22"/>
          <w:szCs w:val="22"/>
          <w:vertAlign w:val="superscript"/>
          <w:lang w:bidi="lo-LA"/>
        </w:rPr>
        <w:t>-1</w:t>
      </w:r>
      <w:r w:rsidRPr="0074491F">
        <w:rPr>
          <w:sz w:val="22"/>
          <w:szCs w:val="22"/>
          <w:lang w:bidi="lo-LA"/>
        </w:rPr>
        <w:t>).</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sz w:val="22"/>
          <w:szCs w:val="22"/>
          <w:lang w:bidi="lo-LA"/>
        </w:rPr>
      </w:pPr>
      <w:r w:rsidRPr="0074491F">
        <w:rPr>
          <w:sz w:val="22"/>
          <w:szCs w:val="22"/>
          <w:lang w:bidi="lo-LA"/>
        </w:rPr>
        <w:t>Pro inkstus medikamento, daugiausiai nepakitusio, išsiskiria mažai (</w:t>
      </w:r>
      <w:r w:rsidRPr="0074491F">
        <w:rPr>
          <w:sz w:val="22"/>
          <w:szCs w:val="22"/>
          <w:lang w:bidi="lo-LA"/>
        </w:rPr>
        <w:sym w:font="Symbol" w:char="F03C"/>
      </w:r>
      <w:r w:rsidRPr="0074491F">
        <w:rPr>
          <w:sz w:val="22"/>
          <w:szCs w:val="22"/>
          <w:lang w:bidi="lo-LA"/>
        </w:rPr>
        <w:t> 20</w:t>
      </w:r>
      <w:r w:rsidRPr="0074491F">
        <w:rPr>
          <w:sz w:val="22"/>
          <w:szCs w:val="22"/>
          <w:lang w:bidi="lo-LA"/>
        </w:rPr>
        <w:sym w:font="Symbol" w:char="F025"/>
      </w:r>
      <w:r w:rsidRPr="0074491F">
        <w:rPr>
          <w:sz w:val="22"/>
          <w:szCs w:val="22"/>
          <w:lang w:bidi="lo-LA"/>
        </w:rPr>
        <w:t xml:space="preserve"> </w:t>
      </w:r>
      <w:r w:rsidR="00A31766">
        <w:rPr>
          <w:sz w:val="22"/>
          <w:szCs w:val="22"/>
          <w:lang w:bidi="lo-LA"/>
        </w:rPr>
        <w:t xml:space="preserve">intraveninės </w:t>
      </w:r>
      <w:r w:rsidRPr="0074491F">
        <w:rPr>
          <w:sz w:val="22"/>
          <w:szCs w:val="22"/>
          <w:lang w:bidi="lo-LA"/>
        </w:rPr>
        <w:t xml:space="preserve">dozės). Svarbiausias nepakitusio preparato ir jo metabolitų eliminacijos būdas yra išsiskyrimas su tulžimi. </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sz w:val="22"/>
          <w:szCs w:val="22"/>
          <w:u w:val="single"/>
          <w:lang w:bidi="lo-LA"/>
        </w:rPr>
      </w:pPr>
      <w:r w:rsidRPr="0074491F">
        <w:rPr>
          <w:sz w:val="22"/>
          <w:szCs w:val="22"/>
          <w:u w:val="single"/>
          <w:lang w:bidi="lo-LA"/>
        </w:rPr>
        <w:t>Specialių grupių pacientai</w:t>
      </w:r>
    </w:p>
    <w:p w:rsidR="00AD2FC6" w:rsidRPr="0074491F" w:rsidRDefault="00AD2FC6" w:rsidP="0074491F">
      <w:pPr>
        <w:tabs>
          <w:tab w:val="left" w:pos="0"/>
          <w:tab w:val="left" w:pos="900"/>
        </w:tabs>
        <w:rPr>
          <w:b/>
          <w:sz w:val="22"/>
          <w:szCs w:val="22"/>
          <w:lang w:bidi="lo-LA"/>
        </w:rPr>
      </w:pPr>
    </w:p>
    <w:p w:rsidR="00AD2FC6" w:rsidRPr="0074491F" w:rsidRDefault="00AD2FC6" w:rsidP="0074491F">
      <w:pPr>
        <w:tabs>
          <w:tab w:val="left" w:pos="0"/>
          <w:tab w:val="left" w:pos="900"/>
        </w:tabs>
        <w:rPr>
          <w:b/>
          <w:sz w:val="22"/>
          <w:szCs w:val="22"/>
          <w:lang w:bidi="lo-LA"/>
        </w:rPr>
      </w:pPr>
      <w:r w:rsidRPr="0074491F">
        <w:rPr>
          <w:b/>
          <w:sz w:val="22"/>
          <w:szCs w:val="22"/>
          <w:lang w:bidi="lo-LA"/>
        </w:rPr>
        <w:t>Inkstų funkcijos sutrikimas</w:t>
      </w:r>
    </w:p>
    <w:p w:rsidR="00AD2FC6" w:rsidRPr="0074491F" w:rsidRDefault="00AD2FC6" w:rsidP="0074491F">
      <w:pPr>
        <w:tabs>
          <w:tab w:val="left" w:pos="0"/>
          <w:tab w:val="left" w:pos="900"/>
        </w:tabs>
        <w:rPr>
          <w:sz w:val="22"/>
          <w:szCs w:val="22"/>
          <w:lang w:bidi="lo-LA"/>
        </w:rPr>
      </w:pPr>
      <w:r w:rsidRPr="0074491F">
        <w:rPr>
          <w:sz w:val="22"/>
          <w:szCs w:val="22"/>
          <w:lang w:bidi="lo-LA"/>
        </w:rPr>
        <w:t>Kokią įtaką vinorelbino farmakokinetikai daro inkstų funkcijos susilpnėjimas, netirta, tačiau tokiems ligoniams dozės mažinti nereikia, kadangi pro inkstus medikamento išsiskiria mažai.</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b/>
          <w:sz w:val="22"/>
          <w:szCs w:val="22"/>
          <w:lang w:bidi="lo-LA"/>
        </w:rPr>
      </w:pPr>
      <w:r w:rsidRPr="0074491F">
        <w:rPr>
          <w:b/>
          <w:sz w:val="22"/>
          <w:szCs w:val="22"/>
          <w:lang w:bidi="lo-LA"/>
        </w:rPr>
        <w:t>Kepenų funkcijos sutrikimas</w:t>
      </w:r>
    </w:p>
    <w:p w:rsidR="00AD2FC6" w:rsidRPr="0074491F" w:rsidRDefault="00AD2FC6" w:rsidP="0074491F">
      <w:pPr>
        <w:tabs>
          <w:tab w:val="left" w:pos="0"/>
          <w:tab w:val="left" w:pos="900"/>
        </w:tabs>
        <w:rPr>
          <w:sz w:val="22"/>
          <w:szCs w:val="22"/>
          <w:lang w:bidi="lo-LA"/>
        </w:rPr>
      </w:pPr>
      <w:r w:rsidRPr="0074491F">
        <w:rPr>
          <w:sz w:val="22"/>
          <w:szCs w:val="22"/>
          <w:lang w:bidi="lo-LA"/>
        </w:rPr>
        <w:t>Tyrimo metu buvo nustatytas pacientų, sergančių krūties vėžiu su metastazėmis kepenyse, kepenų sutrikimų poveikis vinorelbino farmakokinetikai. Buvo padaryta išvada, kad organizme vidutinis vinorelbino klirensas kito tik tuo atveju, kai metastazės buvo apėmusios daugiau negu 75</w:t>
      </w:r>
      <w:r w:rsidRPr="0074491F">
        <w:rPr>
          <w:sz w:val="22"/>
          <w:szCs w:val="22"/>
          <w:lang w:bidi="lo-LA"/>
        </w:rPr>
        <w:sym w:font="Symbol" w:char="F025"/>
      </w:r>
      <w:r w:rsidRPr="0074491F">
        <w:rPr>
          <w:sz w:val="22"/>
          <w:szCs w:val="22"/>
          <w:lang w:bidi="lo-LA"/>
        </w:rPr>
        <w:t xml:space="preserve"> kepenų.</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sz w:val="22"/>
          <w:szCs w:val="22"/>
          <w:lang w:bidi="lo-LA"/>
        </w:rPr>
      </w:pPr>
      <w:r w:rsidRPr="0074491F">
        <w:rPr>
          <w:sz w:val="22"/>
          <w:szCs w:val="22"/>
          <w:lang w:bidi="lo-LA"/>
        </w:rPr>
        <w:t>Be to, buvo atliktas I fazės farmakokinetinis dozės koregavimo tyrimas su vėžiu sergančiais pacientais, turinčiais kepenų funkcijos sutrikimų: 25 mg/m</w:t>
      </w:r>
      <w:r w:rsidRPr="0074491F">
        <w:rPr>
          <w:sz w:val="22"/>
          <w:szCs w:val="22"/>
          <w:vertAlign w:val="superscript"/>
          <w:lang w:bidi="lo-LA"/>
        </w:rPr>
        <w:t>2</w:t>
      </w:r>
      <w:r w:rsidRPr="0074491F">
        <w:rPr>
          <w:sz w:val="22"/>
          <w:szCs w:val="22"/>
          <w:lang w:bidi="lo-LA"/>
        </w:rPr>
        <w:t xml:space="preserve"> kūno paviršiaus doze gydytų 6 pacientų, </w:t>
      </w:r>
      <w:r w:rsidRPr="0074491F">
        <w:rPr>
          <w:sz w:val="22"/>
          <w:szCs w:val="22"/>
          <w:lang w:bidi="lo-LA"/>
        </w:rPr>
        <w:lastRenderedPageBreak/>
        <w:t xml:space="preserve">kuriems buvo vidutinio sunkumo kepenų funkcijos sutrikimas (bilirubino </w:t>
      </w:r>
      <w:r w:rsidRPr="0074491F">
        <w:rPr>
          <w:sz w:val="22"/>
          <w:szCs w:val="22"/>
          <w:lang w:bidi="lo-LA"/>
        </w:rPr>
        <w:sym w:font="Symbol" w:char="F0A3"/>
      </w:r>
      <w:r w:rsidRPr="0074491F">
        <w:rPr>
          <w:sz w:val="22"/>
          <w:szCs w:val="22"/>
          <w:lang w:bidi="lo-LA"/>
        </w:rPr>
        <w:t> 2 x viršutinė normos riba (VNR), transaminazių &lt; 5 x VNR) ir 20 mg/m</w:t>
      </w:r>
      <w:r w:rsidRPr="0074491F">
        <w:rPr>
          <w:sz w:val="22"/>
          <w:szCs w:val="22"/>
          <w:vertAlign w:val="superscript"/>
          <w:lang w:bidi="lo-LA"/>
        </w:rPr>
        <w:t>2</w:t>
      </w:r>
      <w:r w:rsidRPr="0074491F">
        <w:rPr>
          <w:sz w:val="22"/>
          <w:szCs w:val="22"/>
          <w:lang w:bidi="lo-LA"/>
        </w:rPr>
        <w:t xml:space="preserve"> kūno paviršiaus doze gydytų 8 pacientų, kuriems buvo sunkus kepenų funkcijos sutrikimas (bilirubino </w:t>
      </w:r>
      <w:r w:rsidRPr="0074491F">
        <w:rPr>
          <w:sz w:val="22"/>
          <w:szCs w:val="22"/>
          <w:lang w:bidi="lo-LA"/>
        </w:rPr>
        <w:sym w:font="Symbol" w:char="F03E"/>
      </w:r>
      <w:r w:rsidRPr="0074491F">
        <w:rPr>
          <w:sz w:val="22"/>
          <w:szCs w:val="22"/>
          <w:lang w:bidi="lo-LA"/>
        </w:rPr>
        <w:t xml:space="preserve"> 2 x VNR ir/arba transaminazių </w:t>
      </w:r>
      <w:r w:rsidRPr="0074491F">
        <w:rPr>
          <w:sz w:val="22"/>
          <w:szCs w:val="22"/>
          <w:lang w:bidi="lo-LA"/>
        </w:rPr>
        <w:sym w:font="Symbol" w:char="F03E"/>
      </w:r>
      <w:r w:rsidRPr="0074491F">
        <w:rPr>
          <w:sz w:val="22"/>
          <w:szCs w:val="22"/>
          <w:lang w:bidi="lo-LA"/>
        </w:rPr>
        <w:t> 5 x VNR), organizme vidutinis bendras klirensas buvo panašus į žmonių, kurių kepenų funkcija normali. Taigi vinorelbino farmakokinetika pacient</w:t>
      </w:r>
      <w:r w:rsidR="00A31766">
        <w:rPr>
          <w:sz w:val="22"/>
          <w:szCs w:val="22"/>
          <w:lang w:bidi="lo-LA"/>
        </w:rPr>
        <w:t>ams</w:t>
      </w:r>
      <w:r w:rsidRPr="0074491F">
        <w:rPr>
          <w:sz w:val="22"/>
          <w:szCs w:val="22"/>
          <w:lang w:bidi="lo-LA"/>
        </w:rPr>
        <w:t xml:space="preserve"> su vidutiniais arba sunkiais kepenų sutrikimais lieka nepakitusi. Tačiau ligoniams, kuriems yra sunkus kepenų funkcijos sutrikimas, rekomenduojama skirti mažesnę 20mg/m² dozę ir atidžiai sekti jų kraujo parametrus; žr. 4.2 ir 4.4 skyrius.</w:t>
      </w:r>
    </w:p>
    <w:p w:rsidR="00AD2FC6" w:rsidRPr="0074491F" w:rsidRDefault="00AD2FC6" w:rsidP="0074491F">
      <w:pPr>
        <w:tabs>
          <w:tab w:val="left" w:pos="0"/>
          <w:tab w:val="left" w:pos="900"/>
        </w:tabs>
        <w:rPr>
          <w:sz w:val="22"/>
          <w:szCs w:val="22"/>
          <w:lang w:bidi="lo-LA"/>
        </w:rPr>
      </w:pPr>
    </w:p>
    <w:p w:rsidR="00AD2FC6" w:rsidRPr="0074491F" w:rsidRDefault="00AD2FC6" w:rsidP="0074491F">
      <w:pPr>
        <w:tabs>
          <w:tab w:val="left" w:pos="0"/>
          <w:tab w:val="left" w:pos="900"/>
        </w:tabs>
        <w:rPr>
          <w:b/>
          <w:sz w:val="22"/>
          <w:szCs w:val="22"/>
          <w:lang w:bidi="lo-LA"/>
        </w:rPr>
      </w:pPr>
      <w:r w:rsidRPr="0074491F">
        <w:rPr>
          <w:b/>
          <w:sz w:val="22"/>
          <w:szCs w:val="22"/>
          <w:lang w:bidi="lo-LA"/>
        </w:rPr>
        <w:t>Senyvi pacientai</w:t>
      </w:r>
    </w:p>
    <w:p w:rsidR="00AD2FC6" w:rsidRPr="0074491F" w:rsidRDefault="00AD2FC6" w:rsidP="0074491F">
      <w:pPr>
        <w:tabs>
          <w:tab w:val="left" w:pos="0"/>
          <w:tab w:val="left" w:pos="900"/>
        </w:tabs>
        <w:rPr>
          <w:sz w:val="22"/>
          <w:szCs w:val="22"/>
          <w:lang w:bidi="lo-LA"/>
        </w:rPr>
      </w:pPr>
      <w:r w:rsidRPr="0074491F">
        <w:rPr>
          <w:sz w:val="22"/>
          <w:szCs w:val="22"/>
          <w:lang w:bidi="lo-LA"/>
        </w:rPr>
        <w:t>Vinorelbino tyrimas su senyvais pacientais (</w:t>
      </w:r>
      <w:r w:rsidRPr="0074491F">
        <w:rPr>
          <w:sz w:val="22"/>
          <w:szCs w:val="22"/>
          <w:lang w:bidi="lo-LA"/>
        </w:rPr>
        <w:sym w:font="Symbol" w:char="F0B3"/>
      </w:r>
      <w:r w:rsidRPr="0074491F">
        <w:rPr>
          <w:sz w:val="22"/>
          <w:szCs w:val="22"/>
          <w:lang w:bidi="lo-LA"/>
        </w:rPr>
        <w:t xml:space="preserve"> 70 metų), sergančiais nesmulkialąsteliniu plaučių vėžiu, parodė, kad amžius neturi poveikio vinorelbino farmakokinetikai. Tačiau, kadangi senyvi pacientai yra silpni, reikia būti atsargiems didinant vinorelbino dozę (žr. 4.2 skyrių).</w:t>
      </w:r>
    </w:p>
    <w:p w:rsidR="00AD2FC6" w:rsidRPr="0074491F" w:rsidRDefault="00AD2FC6" w:rsidP="0074491F">
      <w:pPr>
        <w:tabs>
          <w:tab w:val="left" w:pos="0"/>
          <w:tab w:val="left" w:pos="900"/>
        </w:tabs>
        <w:rPr>
          <w:sz w:val="22"/>
          <w:szCs w:val="22"/>
          <w:lang w:bidi="lo-LA"/>
        </w:rPr>
      </w:pPr>
    </w:p>
    <w:p w:rsidR="00AD2FC6" w:rsidRPr="0074491F" w:rsidRDefault="002A1F4B" w:rsidP="0074491F">
      <w:pPr>
        <w:tabs>
          <w:tab w:val="left" w:pos="0"/>
          <w:tab w:val="left" w:pos="900"/>
        </w:tabs>
        <w:rPr>
          <w:b/>
          <w:sz w:val="22"/>
          <w:szCs w:val="22"/>
          <w:lang w:bidi="lo-LA"/>
        </w:rPr>
      </w:pPr>
      <w:r>
        <w:rPr>
          <w:b/>
          <w:sz w:val="22"/>
          <w:szCs w:val="22"/>
          <w:lang w:bidi="lo-LA"/>
        </w:rPr>
        <w:t>F</w:t>
      </w:r>
      <w:r w:rsidR="00AD2FC6" w:rsidRPr="0074491F">
        <w:rPr>
          <w:b/>
          <w:sz w:val="22"/>
          <w:szCs w:val="22"/>
          <w:lang w:bidi="lo-LA"/>
        </w:rPr>
        <w:t>armakokinetikos ir farmakodinamikos</w:t>
      </w:r>
      <w:r>
        <w:rPr>
          <w:b/>
          <w:sz w:val="22"/>
          <w:szCs w:val="22"/>
          <w:lang w:bidi="lo-LA"/>
        </w:rPr>
        <w:t xml:space="preserve"> santykis</w:t>
      </w:r>
    </w:p>
    <w:p w:rsidR="00AD2FC6" w:rsidRPr="0074491F" w:rsidRDefault="00AD2FC6" w:rsidP="0074491F">
      <w:pPr>
        <w:tabs>
          <w:tab w:val="left" w:pos="0"/>
          <w:tab w:val="left" w:pos="900"/>
        </w:tabs>
        <w:rPr>
          <w:sz w:val="22"/>
          <w:szCs w:val="22"/>
          <w:lang w:bidi="lo-LA"/>
        </w:rPr>
      </w:pPr>
      <w:r w:rsidRPr="0074491F">
        <w:rPr>
          <w:sz w:val="22"/>
          <w:szCs w:val="22"/>
          <w:lang w:bidi="lo-LA"/>
        </w:rPr>
        <w:t>Nustatyta, kad tarp vinorelbino ekspozicijos kraujyje ir leukocitų arba daugiabranduolių leukocitų kiekio mažėjimo yra aiškus ryšys.</w:t>
      </w:r>
    </w:p>
    <w:p w:rsidR="00AD2FC6" w:rsidRPr="00B431E8" w:rsidRDefault="00AD2FC6" w:rsidP="00AE549E">
      <w:pPr>
        <w:pStyle w:val="PI-2EMEASMCA"/>
      </w:pPr>
    </w:p>
    <w:p w:rsidR="00633D05" w:rsidRPr="00B431E8" w:rsidRDefault="00633D05" w:rsidP="00AE549E">
      <w:pPr>
        <w:pStyle w:val="PI-2EMEASMCA"/>
      </w:pPr>
      <w:bookmarkStart w:id="36" w:name="_Toc129243114"/>
      <w:bookmarkStart w:id="37" w:name="_Toc129243239"/>
      <w:r w:rsidRPr="00B431E8">
        <w:t>5.3</w:t>
      </w:r>
      <w:r w:rsidRPr="00B431E8">
        <w:tab/>
        <w:t>Ikiklinikinių saugumo tyrimų duomenys</w:t>
      </w:r>
      <w:bookmarkEnd w:id="36"/>
      <w:bookmarkEnd w:id="37"/>
    </w:p>
    <w:p w:rsidR="00633D05" w:rsidRPr="00B431E8" w:rsidRDefault="00633D05" w:rsidP="0074491F">
      <w:pPr>
        <w:pStyle w:val="BTEMEASMCA"/>
        <w:jc w:val="left"/>
      </w:pPr>
    </w:p>
    <w:p w:rsidR="00AD2FC6" w:rsidRPr="00B431E8" w:rsidRDefault="00AD2FC6" w:rsidP="0074491F">
      <w:pPr>
        <w:autoSpaceDE w:val="0"/>
        <w:autoSpaceDN w:val="0"/>
        <w:adjustRightInd w:val="0"/>
        <w:rPr>
          <w:rFonts w:eastAsia="MS Mincho"/>
          <w:snapToGrid w:val="0"/>
          <w:sz w:val="22"/>
          <w:szCs w:val="22"/>
          <w:lang w:eastAsia="ja-JP" w:bidi="lo-LA"/>
        </w:rPr>
      </w:pPr>
      <w:r w:rsidRPr="00B431E8">
        <w:rPr>
          <w:rFonts w:eastAsia="MS Mincho"/>
          <w:i/>
          <w:snapToGrid w:val="0"/>
          <w:sz w:val="22"/>
          <w:szCs w:val="22"/>
          <w:lang w:eastAsia="ja-JP" w:bidi="lo-LA"/>
        </w:rPr>
        <w:t>Mutageninis ir kancerogeninis aktyvumas</w:t>
      </w:r>
    </w:p>
    <w:p w:rsidR="00AD2FC6" w:rsidRPr="00B431E8" w:rsidRDefault="00AD2FC6" w:rsidP="0074491F">
      <w:pPr>
        <w:autoSpaceDE w:val="0"/>
        <w:autoSpaceDN w:val="0"/>
        <w:adjustRightInd w:val="0"/>
        <w:rPr>
          <w:rFonts w:eastAsia="MS Mincho"/>
          <w:snapToGrid w:val="0"/>
          <w:sz w:val="22"/>
          <w:szCs w:val="22"/>
          <w:lang w:eastAsia="ja-JP" w:bidi="lo-LA"/>
        </w:rPr>
      </w:pPr>
      <w:r w:rsidRPr="00B431E8">
        <w:rPr>
          <w:rFonts w:eastAsia="MS Mincho"/>
          <w:snapToGrid w:val="0"/>
          <w:sz w:val="22"/>
          <w:szCs w:val="22"/>
          <w:lang w:eastAsia="ja-JP" w:bidi="lo-LA"/>
        </w:rPr>
        <w:t xml:space="preserve">Tyrimų metu gyvūnams vinorelbinas sukėlė aneuploidiją ir poliploidiją. Galima manyti, kad ir žmonėms šis medikamentas gali daryti genotoksinį poveikį (aneuploidiją ir poliploidiją). Kancerogeninio poveikio tyrimų su pelėmis ir žiurkėmis metu nepastebėta, tačiau buvo tirtas tik mažų dozių poveikis. </w:t>
      </w:r>
    </w:p>
    <w:p w:rsidR="00AD2FC6" w:rsidRPr="00B431E8" w:rsidRDefault="00AD2FC6" w:rsidP="0074491F">
      <w:pPr>
        <w:autoSpaceDE w:val="0"/>
        <w:autoSpaceDN w:val="0"/>
        <w:adjustRightInd w:val="0"/>
        <w:rPr>
          <w:rFonts w:eastAsia="MS Mincho"/>
          <w:i/>
          <w:snapToGrid w:val="0"/>
          <w:sz w:val="22"/>
          <w:szCs w:val="22"/>
          <w:lang w:eastAsia="ja-JP" w:bidi="lo-LA"/>
        </w:rPr>
      </w:pPr>
    </w:p>
    <w:p w:rsidR="00AD2FC6" w:rsidRPr="00B431E8" w:rsidRDefault="00AD2FC6" w:rsidP="0074491F">
      <w:pPr>
        <w:autoSpaceDE w:val="0"/>
        <w:autoSpaceDN w:val="0"/>
        <w:adjustRightInd w:val="0"/>
        <w:rPr>
          <w:rFonts w:eastAsia="MS Mincho"/>
          <w:snapToGrid w:val="0"/>
          <w:sz w:val="22"/>
          <w:szCs w:val="22"/>
          <w:lang w:eastAsia="ja-JP" w:bidi="lo-LA"/>
        </w:rPr>
      </w:pPr>
      <w:r w:rsidRPr="00B431E8">
        <w:rPr>
          <w:rFonts w:eastAsia="MS Mincho"/>
          <w:i/>
          <w:snapToGrid w:val="0"/>
          <w:sz w:val="22"/>
          <w:szCs w:val="22"/>
          <w:lang w:eastAsia="ja-JP" w:bidi="lo-LA"/>
        </w:rPr>
        <w:t>Toksinis poveikis reprodukcijai</w:t>
      </w:r>
    </w:p>
    <w:p w:rsidR="00AD2FC6" w:rsidRPr="00B431E8" w:rsidRDefault="00AD2FC6" w:rsidP="0074491F">
      <w:pPr>
        <w:autoSpaceDE w:val="0"/>
        <w:autoSpaceDN w:val="0"/>
        <w:adjustRightInd w:val="0"/>
        <w:rPr>
          <w:rFonts w:eastAsia="MS Mincho"/>
          <w:snapToGrid w:val="0"/>
          <w:sz w:val="22"/>
          <w:szCs w:val="22"/>
          <w:lang w:eastAsia="ja-JP" w:bidi="lo-LA"/>
        </w:rPr>
      </w:pPr>
      <w:r w:rsidRPr="00B431E8">
        <w:rPr>
          <w:rFonts w:eastAsia="MS Mincho"/>
          <w:snapToGrid w:val="0"/>
          <w:sz w:val="22"/>
          <w:szCs w:val="22"/>
          <w:lang w:eastAsia="ja-JP" w:bidi="lo-LA"/>
        </w:rPr>
        <w:t xml:space="preserve">Tyrimų metu poveikį gyvūnų dauginimosi funkcijai darė dozės, kurios yra mažesnės už terapinę dozę. Vinorelbinas sukėlė toksinį poveikį embrionui ir vaisiui, pvz., lėtino augimą gimdoje, vėlino osifikaciją. </w:t>
      </w:r>
    </w:p>
    <w:p w:rsidR="00AD2FC6" w:rsidRPr="00B431E8" w:rsidRDefault="00AD2FC6" w:rsidP="0074491F">
      <w:pPr>
        <w:autoSpaceDE w:val="0"/>
        <w:autoSpaceDN w:val="0"/>
        <w:adjustRightInd w:val="0"/>
        <w:rPr>
          <w:rFonts w:eastAsia="MS Mincho"/>
          <w:snapToGrid w:val="0"/>
          <w:sz w:val="22"/>
          <w:szCs w:val="22"/>
          <w:lang w:eastAsia="ja-JP" w:bidi="lo-LA"/>
        </w:rPr>
      </w:pPr>
    </w:p>
    <w:p w:rsidR="00AD2FC6" w:rsidRPr="00B431E8" w:rsidRDefault="00AD2FC6" w:rsidP="0074491F">
      <w:pPr>
        <w:autoSpaceDE w:val="0"/>
        <w:autoSpaceDN w:val="0"/>
        <w:adjustRightInd w:val="0"/>
        <w:rPr>
          <w:rFonts w:eastAsia="MS Mincho"/>
          <w:snapToGrid w:val="0"/>
          <w:sz w:val="22"/>
          <w:szCs w:val="22"/>
          <w:lang w:eastAsia="ja-JP" w:bidi="lo-LA"/>
        </w:rPr>
      </w:pPr>
      <w:r w:rsidRPr="00B431E8">
        <w:rPr>
          <w:rFonts w:eastAsia="MS Mincho"/>
          <w:snapToGrid w:val="0"/>
          <w:sz w:val="22"/>
          <w:szCs w:val="22"/>
          <w:lang w:eastAsia="ja-JP" w:bidi="lo-LA"/>
        </w:rPr>
        <w:t>Dozės</w:t>
      </w:r>
      <w:r w:rsidR="00C56F7B">
        <w:rPr>
          <w:rFonts w:eastAsia="MS Mincho"/>
          <w:snapToGrid w:val="0"/>
          <w:sz w:val="22"/>
          <w:szCs w:val="22"/>
          <w:lang w:eastAsia="ja-JP" w:bidi="lo-LA"/>
        </w:rPr>
        <w:t>,</w:t>
      </w:r>
      <w:r w:rsidRPr="00B431E8">
        <w:rPr>
          <w:rFonts w:eastAsia="MS Mincho"/>
          <w:snapToGrid w:val="0"/>
          <w:sz w:val="22"/>
          <w:szCs w:val="22"/>
          <w:lang w:eastAsia="ja-JP" w:bidi="lo-LA"/>
        </w:rPr>
        <w:t xml:space="preserve"> nuo kurių vaikingoms patelėms pasireiškė toksinis poveikis, sukėlė teratogeninį poveikį (spondilosindezę, šonkaulių trūkumą). Be to, preparatas mažino spermatogenezę ir prostatos bei sėklinių pūslelių sekreciją. Žiurkių vaisingumo jis nemažino. </w:t>
      </w:r>
    </w:p>
    <w:p w:rsidR="00AD2FC6" w:rsidRPr="00B431E8" w:rsidRDefault="00AD2FC6" w:rsidP="0074491F">
      <w:pPr>
        <w:autoSpaceDE w:val="0"/>
        <w:autoSpaceDN w:val="0"/>
        <w:adjustRightInd w:val="0"/>
        <w:rPr>
          <w:rFonts w:eastAsia="MS Mincho"/>
          <w:i/>
          <w:snapToGrid w:val="0"/>
          <w:sz w:val="22"/>
          <w:szCs w:val="22"/>
          <w:lang w:eastAsia="ja-JP" w:bidi="lo-LA"/>
        </w:rPr>
      </w:pPr>
    </w:p>
    <w:p w:rsidR="00AD2FC6" w:rsidRPr="00B431E8" w:rsidRDefault="00AD2FC6" w:rsidP="0074491F">
      <w:pPr>
        <w:autoSpaceDE w:val="0"/>
        <w:autoSpaceDN w:val="0"/>
        <w:adjustRightInd w:val="0"/>
        <w:rPr>
          <w:rFonts w:eastAsia="MS Mincho"/>
          <w:snapToGrid w:val="0"/>
          <w:sz w:val="22"/>
          <w:szCs w:val="22"/>
          <w:lang w:eastAsia="ja-JP" w:bidi="lo-LA"/>
        </w:rPr>
      </w:pPr>
      <w:r w:rsidRPr="00B431E8">
        <w:rPr>
          <w:rFonts w:eastAsia="MS Mincho"/>
          <w:i/>
          <w:snapToGrid w:val="0"/>
          <w:sz w:val="22"/>
          <w:szCs w:val="22"/>
          <w:lang w:eastAsia="ja-JP" w:bidi="lo-LA"/>
        </w:rPr>
        <w:t>Saugumas</w:t>
      </w:r>
    </w:p>
    <w:p w:rsidR="00AD2FC6" w:rsidRPr="00B431E8" w:rsidRDefault="00AD2FC6" w:rsidP="0074491F">
      <w:pPr>
        <w:tabs>
          <w:tab w:val="left" w:pos="540"/>
          <w:tab w:val="left" w:pos="900"/>
        </w:tabs>
        <w:rPr>
          <w:rFonts w:eastAsia="MS Mincho"/>
          <w:snapToGrid w:val="0"/>
          <w:sz w:val="22"/>
          <w:szCs w:val="22"/>
          <w:lang w:eastAsia="ja-JP" w:bidi="lo-LA"/>
        </w:rPr>
      </w:pPr>
      <w:r w:rsidRPr="00B431E8">
        <w:rPr>
          <w:rFonts w:eastAsia="MS Mincho"/>
          <w:snapToGrid w:val="0"/>
          <w:sz w:val="22"/>
          <w:szCs w:val="22"/>
          <w:lang w:eastAsia="ja-JP" w:bidi="lo-LA"/>
        </w:rPr>
        <w:t xml:space="preserve">Farmakologinių saugumo tyrimų su šunimis ir beždžionėmis metu nepageidaujamo poveikio širdies ir kraujagyslių sistemai nepastebėta. </w:t>
      </w:r>
    </w:p>
    <w:p w:rsidR="00633D05" w:rsidRPr="00B431E8" w:rsidRDefault="00633D05" w:rsidP="0074491F">
      <w:pPr>
        <w:pStyle w:val="BTEMEASMCA"/>
        <w:jc w:val="left"/>
      </w:pPr>
    </w:p>
    <w:p w:rsidR="00633D05" w:rsidRPr="0084041E" w:rsidRDefault="00633D05" w:rsidP="00E8133D">
      <w:pPr>
        <w:pStyle w:val="BTEMEASMCA"/>
      </w:pPr>
    </w:p>
    <w:p w:rsidR="00633D05" w:rsidRPr="0084041E" w:rsidRDefault="00633D05" w:rsidP="00633D05">
      <w:pPr>
        <w:pStyle w:val="PI-1EMEASMCA"/>
      </w:pPr>
      <w:bookmarkStart w:id="38" w:name="_Toc129243115"/>
      <w:bookmarkStart w:id="39" w:name="_Toc129243240"/>
      <w:r w:rsidRPr="0084041E">
        <w:t>6.</w:t>
      </w:r>
      <w:r w:rsidRPr="0084041E">
        <w:tab/>
        <w:t>FARMACINĖ INFORMACIJA</w:t>
      </w:r>
      <w:bookmarkEnd w:id="38"/>
      <w:bookmarkEnd w:id="39"/>
    </w:p>
    <w:p w:rsidR="00633D05" w:rsidRPr="0084041E" w:rsidRDefault="00633D05" w:rsidP="00E8133D">
      <w:pPr>
        <w:pStyle w:val="BTEMEASMCA"/>
      </w:pPr>
    </w:p>
    <w:p w:rsidR="00633D05" w:rsidRPr="00E8133D" w:rsidRDefault="00633D05" w:rsidP="00B431E8">
      <w:pPr>
        <w:pStyle w:val="PI-2EMEASMCA"/>
      </w:pPr>
      <w:bookmarkStart w:id="40" w:name="_Toc129243116"/>
      <w:bookmarkStart w:id="41" w:name="_Toc129243241"/>
      <w:r w:rsidRPr="00E8133D">
        <w:t>6.1</w:t>
      </w:r>
      <w:r w:rsidRPr="00E8133D">
        <w:tab/>
        <w:t>Pagalbinių medžiagų sąrašas</w:t>
      </w:r>
      <w:bookmarkEnd w:id="40"/>
      <w:bookmarkEnd w:id="41"/>
    </w:p>
    <w:p w:rsidR="00AD2FC6" w:rsidRDefault="00AD2FC6" w:rsidP="00B431E8">
      <w:pPr>
        <w:pStyle w:val="PI-2EMEASMCA"/>
      </w:pPr>
    </w:p>
    <w:p w:rsidR="00AD2FC6" w:rsidRPr="00AD2FC6" w:rsidRDefault="00AD2FC6" w:rsidP="00B431E8">
      <w:pPr>
        <w:pStyle w:val="PI-2EMEASMCA"/>
      </w:pPr>
      <w:r w:rsidRPr="00AD2FC6">
        <w:t>Injekcinis vanduo</w:t>
      </w:r>
    </w:p>
    <w:p w:rsidR="00633D05" w:rsidRPr="0084041E" w:rsidRDefault="00633D05" w:rsidP="00E8133D">
      <w:pPr>
        <w:pStyle w:val="BTEMEASMCA"/>
      </w:pPr>
    </w:p>
    <w:p w:rsidR="00633D05" w:rsidRPr="00E8133D" w:rsidRDefault="00633D05" w:rsidP="00B431E8">
      <w:pPr>
        <w:pStyle w:val="PI-2EMEASMCA"/>
      </w:pPr>
      <w:bookmarkStart w:id="42" w:name="_Toc129243117"/>
      <w:bookmarkStart w:id="43" w:name="_Toc129243242"/>
      <w:r w:rsidRPr="00E8133D">
        <w:t>6.2</w:t>
      </w:r>
      <w:r w:rsidRPr="00E8133D">
        <w:tab/>
        <w:t>Nesuderinamumas</w:t>
      </w:r>
      <w:bookmarkEnd w:id="42"/>
      <w:bookmarkEnd w:id="43"/>
    </w:p>
    <w:p w:rsidR="00633D05" w:rsidRPr="0084041E" w:rsidRDefault="00633D05" w:rsidP="00E8133D">
      <w:pPr>
        <w:pStyle w:val="BTEMEASMCA"/>
      </w:pPr>
    </w:p>
    <w:p w:rsidR="00AD2FC6" w:rsidRDefault="00AD2FC6" w:rsidP="00E8133D">
      <w:pPr>
        <w:pStyle w:val="BTEMEASMCA"/>
      </w:pPr>
      <w:r>
        <w:t xml:space="preserve">Šarminiu tirpalu </w:t>
      </w:r>
      <w:proofErr w:type="spellStart"/>
      <w:r w:rsidR="00F87C26" w:rsidRPr="0074358E">
        <w:t>Vinorelbine</w:t>
      </w:r>
      <w:proofErr w:type="spellEnd"/>
      <w:r w:rsidR="00F87C26" w:rsidRPr="0074358E">
        <w:t xml:space="preserve"> </w:t>
      </w:r>
      <w:proofErr w:type="spellStart"/>
      <w:r w:rsidR="00F87C26" w:rsidRPr="0074358E">
        <w:t>Mylan</w:t>
      </w:r>
      <w:proofErr w:type="spellEnd"/>
      <w:r w:rsidR="00F87C26" w:rsidRPr="00EA4B31">
        <w:rPr>
          <w:sz w:val="20"/>
          <w:szCs w:val="20"/>
        </w:rPr>
        <w:t xml:space="preserve"> </w:t>
      </w:r>
      <w:r>
        <w:t xml:space="preserve">skiesti negalima, kadangi galima nuosėdų susidarymo rizika. </w:t>
      </w:r>
    </w:p>
    <w:p w:rsidR="00AD2FC6" w:rsidRDefault="00AD2FC6" w:rsidP="00E8133D">
      <w:pPr>
        <w:pStyle w:val="BTEMEASMCA"/>
      </w:pPr>
    </w:p>
    <w:p w:rsidR="00633D05" w:rsidRDefault="00AD2FC6" w:rsidP="00E8133D">
      <w:pPr>
        <w:pStyle w:val="BTEMEASMCA"/>
      </w:pPr>
      <w:r>
        <w:t xml:space="preserve">Suderinamumo tyrimų neatlikta, todėl šio vaistinio preparato negalima maišyti su kitais, išskyrus </w:t>
      </w:r>
      <w:r w:rsidR="00E8133D">
        <w:t xml:space="preserve">nurodytus </w:t>
      </w:r>
      <w:r>
        <w:t>6.6 skyriuje.</w:t>
      </w:r>
    </w:p>
    <w:p w:rsidR="00AD2FC6" w:rsidRPr="0084041E" w:rsidRDefault="00AD2FC6" w:rsidP="00E8133D">
      <w:pPr>
        <w:pStyle w:val="BTEMEASMCA"/>
      </w:pPr>
    </w:p>
    <w:p w:rsidR="00633D05" w:rsidRPr="00E8133D" w:rsidRDefault="00633D05" w:rsidP="00B431E8">
      <w:pPr>
        <w:pStyle w:val="PI-2EMEASMCA"/>
      </w:pPr>
      <w:bookmarkStart w:id="44" w:name="_Toc129243118"/>
      <w:bookmarkStart w:id="45" w:name="_Toc129243243"/>
      <w:r w:rsidRPr="00E8133D">
        <w:t>6.3</w:t>
      </w:r>
      <w:r w:rsidRPr="00E8133D">
        <w:tab/>
        <w:t>Tinkamumo laikas</w:t>
      </w:r>
      <w:bookmarkEnd w:id="44"/>
      <w:bookmarkEnd w:id="45"/>
    </w:p>
    <w:p w:rsidR="00633D05" w:rsidRPr="0084041E" w:rsidRDefault="00633D05" w:rsidP="00E8133D">
      <w:pPr>
        <w:pStyle w:val="BTEMEASMCA"/>
      </w:pPr>
    </w:p>
    <w:p w:rsidR="00AD2FC6" w:rsidRPr="00AD2FC6" w:rsidRDefault="00AD2FC6" w:rsidP="00AD2FC6">
      <w:pPr>
        <w:tabs>
          <w:tab w:val="left" w:pos="0"/>
        </w:tabs>
        <w:autoSpaceDE w:val="0"/>
        <w:autoSpaceDN w:val="0"/>
        <w:adjustRightInd w:val="0"/>
        <w:jc w:val="both"/>
        <w:rPr>
          <w:rFonts w:eastAsia="MS Mincho"/>
          <w:snapToGrid w:val="0"/>
          <w:sz w:val="22"/>
          <w:lang w:eastAsia="ja-JP" w:bidi="lo-LA"/>
        </w:rPr>
      </w:pPr>
      <w:r w:rsidRPr="00AD2FC6">
        <w:rPr>
          <w:rFonts w:eastAsia="MS Mincho"/>
          <w:i/>
          <w:snapToGrid w:val="0"/>
          <w:sz w:val="22"/>
          <w:lang w:eastAsia="ja-JP" w:bidi="lo-LA"/>
        </w:rPr>
        <w:t>Neatidarytas</w:t>
      </w:r>
    </w:p>
    <w:p w:rsidR="00AD2FC6" w:rsidRPr="00AD2FC6" w:rsidRDefault="00AD2FC6" w:rsidP="00AD2FC6">
      <w:pPr>
        <w:tabs>
          <w:tab w:val="left" w:pos="0"/>
        </w:tabs>
        <w:autoSpaceDE w:val="0"/>
        <w:autoSpaceDN w:val="0"/>
        <w:adjustRightInd w:val="0"/>
        <w:jc w:val="both"/>
        <w:rPr>
          <w:rFonts w:eastAsia="MS Mincho"/>
          <w:snapToGrid w:val="0"/>
          <w:sz w:val="22"/>
          <w:lang w:eastAsia="ja-JP" w:bidi="lo-LA"/>
        </w:rPr>
      </w:pPr>
      <w:r w:rsidRPr="00AD2FC6">
        <w:rPr>
          <w:rFonts w:eastAsia="MS Mincho"/>
          <w:snapToGrid w:val="0"/>
          <w:sz w:val="22"/>
          <w:lang w:eastAsia="ja-JP" w:bidi="lo-LA"/>
        </w:rPr>
        <w:t xml:space="preserve">2 metai. </w:t>
      </w:r>
    </w:p>
    <w:p w:rsidR="00AD2FC6" w:rsidRPr="00AD2FC6" w:rsidRDefault="00AD2FC6" w:rsidP="00AD2FC6">
      <w:pPr>
        <w:tabs>
          <w:tab w:val="left" w:pos="0"/>
        </w:tabs>
        <w:autoSpaceDE w:val="0"/>
        <w:autoSpaceDN w:val="0"/>
        <w:adjustRightInd w:val="0"/>
        <w:jc w:val="both"/>
        <w:rPr>
          <w:rFonts w:eastAsia="MS Mincho"/>
          <w:i/>
          <w:snapToGrid w:val="0"/>
          <w:sz w:val="22"/>
          <w:lang w:eastAsia="ja-JP" w:bidi="lo-LA"/>
        </w:rPr>
      </w:pPr>
    </w:p>
    <w:p w:rsidR="00AD2FC6" w:rsidRPr="00AD2FC6" w:rsidRDefault="00E8133D" w:rsidP="0074491F">
      <w:pPr>
        <w:tabs>
          <w:tab w:val="left" w:pos="0"/>
        </w:tabs>
        <w:autoSpaceDE w:val="0"/>
        <w:autoSpaceDN w:val="0"/>
        <w:adjustRightInd w:val="0"/>
        <w:rPr>
          <w:rFonts w:eastAsia="MS Mincho"/>
          <w:snapToGrid w:val="0"/>
          <w:sz w:val="22"/>
          <w:lang w:eastAsia="ja-JP" w:bidi="lo-LA"/>
        </w:rPr>
      </w:pPr>
      <w:r>
        <w:rPr>
          <w:rFonts w:eastAsia="MS Mincho"/>
          <w:i/>
          <w:snapToGrid w:val="0"/>
          <w:sz w:val="22"/>
          <w:lang w:eastAsia="ja-JP" w:bidi="lo-LA"/>
        </w:rPr>
        <w:lastRenderedPageBreak/>
        <w:t>Po pirmojo atidarymo</w:t>
      </w:r>
    </w:p>
    <w:p w:rsidR="00AD2FC6" w:rsidRPr="00AD2FC6" w:rsidRDefault="00AD2FC6" w:rsidP="0074491F">
      <w:pPr>
        <w:tabs>
          <w:tab w:val="left" w:pos="0"/>
        </w:tabs>
        <w:autoSpaceDE w:val="0"/>
        <w:autoSpaceDN w:val="0"/>
        <w:adjustRightInd w:val="0"/>
        <w:rPr>
          <w:rFonts w:eastAsia="MS Mincho"/>
          <w:snapToGrid w:val="0"/>
          <w:sz w:val="22"/>
          <w:lang w:eastAsia="ja-JP" w:bidi="lo-LA"/>
        </w:rPr>
      </w:pPr>
      <w:r w:rsidRPr="00AD2FC6">
        <w:rPr>
          <w:rFonts w:eastAsia="MS Mincho"/>
          <w:snapToGrid w:val="0"/>
          <w:sz w:val="22"/>
          <w:lang w:eastAsia="ja-JP" w:bidi="lo-LA"/>
        </w:rPr>
        <w:t xml:space="preserve">Buteliuko turinį reikia nedelsiant suvartoti po jo pirmo atidarymo. </w:t>
      </w:r>
    </w:p>
    <w:p w:rsidR="00AD2FC6" w:rsidRPr="00AD2FC6" w:rsidRDefault="00AD2FC6" w:rsidP="0074491F">
      <w:pPr>
        <w:tabs>
          <w:tab w:val="left" w:pos="0"/>
        </w:tabs>
        <w:autoSpaceDE w:val="0"/>
        <w:autoSpaceDN w:val="0"/>
        <w:adjustRightInd w:val="0"/>
        <w:rPr>
          <w:rFonts w:eastAsia="MS Mincho"/>
          <w:i/>
          <w:snapToGrid w:val="0"/>
          <w:sz w:val="22"/>
          <w:lang w:eastAsia="ja-JP" w:bidi="lo-LA"/>
        </w:rPr>
      </w:pPr>
    </w:p>
    <w:p w:rsidR="00AD2FC6" w:rsidRPr="00AD2FC6" w:rsidRDefault="00AD2FC6" w:rsidP="0074491F">
      <w:pPr>
        <w:tabs>
          <w:tab w:val="left" w:pos="0"/>
        </w:tabs>
        <w:autoSpaceDE w:val="0"/>
        <w:autoSpaceDN w:val="0"/>
        <w:adjustRightInd w:val="0"/>
        <w:rPr>
          <w:rFonts w:eastAsia="MS Mincho"/>
          <w:snapToGrid w:val="0"/>
          <w:sz w:val="22"/>
          <w:lang w:eastAsia="ja-JP" w:bidi="lo-LA"/>
        </w:rPr>
      </w:pPr>
      <w:r w:rsidRPr="00AD2FC6">
        <w:rPr>
          <w:rFonts w:eastAsia="MS Mincho"/>
          <w:i/>
          <w:snapToGrid w:val="0"/>
          <w:sz w:val="22"/>
          <w:lang w:eastAsia="ja-JP" w:bidi="lo-LA"/>
        </w:rPr>
        <w:t>Praskiestas koncentratas</w:t>
      </w:r>
    </w:p>
    <w:p w:rsidR="00AD2FC6" w:rsidRPr="00AD2FC6" w:rsidRDefault="00E8133D" w:rsidP="0074491F">
      <w:pPr>
        <w:tabs>
          <w:tab w:val="left" w:pos="0"/>
        </w:tabs>
        <w:autoSpaceDE w:val="0"/>
        <w:autoSpaceDN w:val="0"/>
        <w:adjustRightInd w:val="0"/>
        <w:rPr>
          <w:rFonts w:eastAsia="MS Mincho"/>
          <w:snapToGrid w:val="0"/>
          <w:sz w:val="22"/>
          <w:lang w:eastAsia="ja-JP" w:bidi="lo-LA"/>
        </w:rPr>
      </w:pPr>
      <w:r>
        <w:rPr>
          <w:rFonts w:eastAsia="MS Mincho"/>
          <w:snapToGrid w:val="0"/>
          <w:sz w:val="22"/>
          <w:lang w:eastAsia="ja-JP" w:bidi="lo-LA"/>
        </w:rPr>
        <w:t>Pra</w:t>
      </w:r>
      <w:r w:rsidR="00AD2FC6" w:rsidRPr="00AD2FC6">
        <w:rPr>
          <w:rFonts w:eastAsia="MS Mincho"/>
          <w:snapToGrid w:val="0"/>
          <w:sz w:val="22"/>
          <w:lang w:eastAsia="ja-JP" w:bidi="lo-LA"/>
        </w:rPr>
        <w:t xml:space="preserve">skiedus fiziologiniu natrio chlorido tirpalu arba 50 mg/ml (5%) gliukozės tirpalu, </w:t>
      </w:r>
      <w:r>
        <w:rPr>
          <w:rFonts w:eastAsia="MS Mincho"/>
          <w:snapToGrid w:val="0"/>
          <w:sz w:val="22"/>
          <w:lang w:eastAsia="ja-JP" w:bidi="lo-LA"/>
        </w:rPr>
        <w:t>paruošto</w:t>
      </w:r>
      <w:r w:rsidRPr="00AD2FC6">
        <w:rPr>
          <w:rFonts w:eastAsia="MS Mincho"/>
          <w:snapToGrid w:val="0"/>
          <w:sz w:val="22"/>
          <w:lang w:eastAsia="ja-JP" w:bidi="lo-LA"/>
        </w:rPr>
        <w:t xml:space="preserve"> </w:t>
      </w:r>
      <w:r w:rsidR="00AD2FC6" w:rsidRPr="00AD2FC6">
        <w:rPr>
          <w:rFonts w:eastAsia="MS Mincho"/>
          <w:snapToGrid w:val="0"/>
          <w:sz w:val="22"/>
          <w:lang w:eastAsia="ja-JP" w:bidi="lo-LA"/>
        </w:rPr>
        <w:t>0,5–3,0 mg/ml koncentracijos tirpalo cheminės ir fizikinės savybės išlieka stabilios 24 valandas laikant 2</w:t>
      </w:r>
      <w:r w:rsidRPr="00AD2FC6">
        <w:rPr>
          <w:rFonts w:eastAsia="MS Mincho"/>
          <w:snapToGrid w:val="0"/>
          <w:sz w:val="22"/>
          <w:lang w:eastAsia="ja-JP" w:bidi="lo-LA"/>
        </w:rPr>
        <w:t xml:space="preserve">°C </w:t>
      </w:r>
      <w:r w:rsidR="00AD2FC6" w:rsidRPr="00AD2FC6">
        <w:rPr>
          <w:rFonts w:eastAsia="MS Mincho"/>
          <w:snapToGrid w:val="0"/>
          <w:sz w:val="22"/>
          <w:lang w:eastAsia="ja-JP" w:bidi="lo-LA"/>
        </w:rPr>
        <w:t>–8 °C temperatūroje ir ne aukštesnėje kaip 25 °C temperatūroje.</w:t>
      </w:r>
    </w:p>
    <w:p w:rsidR="00AD2FC6" w:rsidRPr="00AD2FC6" w:rsidRDefault="00AD2FC6" w:rsidP="0074491F">
      <w:pPr>
        <w:tabs>
          <w:tab w:val="left" w:pos="0"/>
        </w:tabs>
        <w:autoSpaceDE w:val="0"/>
        <w:autoSpaceDN w:val="0"/>
        <w:adjustRightInd w:val="0"/>
        <w:rPr>
          <w:rFonts w:eastAsia="MS Mincho"/>
          <w:snapToGrid w:val="0"/>
          <w:sz w:val="22"/>
          <w:lang w:eastAsia="ja-JP" w:bidi="lo-LA"/>
        </w:rPr>
      </w:pPr>
    </w:p>
    <w:p w:rsidR="00AD2FC6" w:rsidRPr="00AD2FC6" w:rsidRDefault="00AD2FC6" w:rsidP="0074491F">
      <w:pPr>
        <w:tabs>
          <w:tab w:val="left" w:pos="0"/>
        </w:tabs>
        <w:autoSpaceDE w:val="0"/>
        <w:autoSpaceDN w:val="0"/>
        <w:adjustRightInd w:val="0"/>
        <w:rPr>
          <w:rFonts w:eastAsia="MS Mincho"/>
          <w:snapToGrid w:val="0"/>
          <w:sz w:val="22"/>
          <w:lang w:eastAsia="ja-JP" w:bidi="lo-LA"/>
        </w:rPr>
      </w:pPr>
      <w:r w:rsidRPr="00AD2FC6">
        <w:rPr>
          <w:rFonts w:eastAsia="MS Mincho"/>
          <w:snapToGrid w:val="0"/>
          <w:sz w:val="22"/>
          <w:lang w:eastAsia="ja-JP" w:bidi="lo-LA"/>
        </w:rPr>
        <w:t>Mikrobiologiniu požiūriu</w:t>
      </w:r>
      <w:r w:rsidR="00E8133D">
        <w:rPr>
          <w:rFonts w:eastAsia="MS Mincho"/>
          <w:snapToGrid w:val="0"/>
          <w:sz w:val="22"/>
          <w:lang w:eastAsia="ja-JP" w:bidi="lo-LA"/>
        </w:rPr>
        <w:t>,</w:t>
      </w:r>
      <w:r w:rsidRPr="00AD2FC6">
        <w:rPr>
          <w:rFonts w:eastAsia="MS Mincho"/>
          <w:snapToGrid w:val="0"/>
          <w:sz w:val="22"/>
          <w:lang w:eastAsia="ja-JP" w:bidi="lo-LA"/>
        </w:rPr>
        <w:t xml:space="preserve"> šis preparatas turi būti vartojamas nedelsiant. </w:t>
      </w:r>
    </w:p>
    <w:p w:rsidR="00AD2FC6" w:rsidRPr="00AD2FC6" w:rsidRDefault="00AD2FC6" w:rsidP="0074491F">
      <w:pPr>
        <w:tabs>
          <w:tab w:val="left" w:pos="0"/>
          <w:tab w:val="left" w:pos="540"/>
          <w:tab w:val="left" w:pos="900"/>
        </w:tabs>
        <w:rPr>
          <w:rFonts w:eastAsia="MS Mincho"/>
          <w:snapToGrid w:val="0"/>
          <w:sz w:val="22"/>
          <w:lang w:eastAsia="ja-JP" w:bidi="lo-LA"/>
        </w:rPr>
      </w:pPr>
    </w:p>
    <w:p w:rsidR="00633D05" w:rsidRPr="0084041E" w:rsidRDefault="00AD2FC6" w:rsidP="00FB54F1">
      <w:pPr>
        <w:tabs>
          <w:tab w:val="left" w:pos="0"/>
          <w:tab w:val="left" w:pos="540"/>
          <w:tab w:val="left" w:pos="900"/>
        </w:tabs>
      </w:pPr>
      <w:r w:rsidRPr="00AD2FC6">
        <w:rPr>
          <w:rFonts w:eastAsia="MS Mincho"/>
          <w:snapToGrid w:val="0"/>
          <w:sz w:val="22"/>
          <w:lang w:eastAsia="ja-JP" w:bidi="lo-LA"/>
        </w:rPr>
        <w:t xml:space="preserve">Jeigu iš karto nevartojamas, už laikymo laiką ir sąlygas atsako vartotojas ir paprastai laikymo trukmė bus ne </w:t>
      </w:r>
      <w:r w:rsidR="00E8133D">
        <w:rPr>
          <w:rFonts w:eastAsia="MS Mincho"/>
          <w:snapToGrid w:val="0"/>
          <w:sz w:val="22"/>
          <w:lang w:eastAsia="ja-JP" w:bidi="lo-LA"/>
        </w:rPr>
        <w:t>ilgesnė</w:t>
      </w:r>
      <w:r w:rsidR="00E8133D" w:rsidRPr="00AD2FC6">
        <w:rPr>
          <w:rFonts w:eastAsia="MS Mincho"/>
          <w:snapToGrid w:val="0"/>
          <w:sz w:val="22"/>
          <w:lang w:eastAsia="ja-JP" w:bidi="lo-LA"/>
        </w:rPr>
        <w:t xml:space="preserve"> </w:t>
      </w:r>
      <w:r w:rsidRPr="00AD2FC6">
        <w:rPr>
          <w:rFonts w:eastAsia="MS Mincho"/>
          <w:snapToGrid w:val="0"/>
          <w:sz w:val="22"/>
          <w:lang w:eastAsia="ja-JP" w:bidi="lo-LA"/>
        </w:rPr>
        <w:t>nei 24 valandos laikant 2</w:t>
      </w:r>
      <w:r w:rsidR="00E8133D" w:rsidRPr="00AD2FC6">
        <w:rPr>
          <w:rFonts w:eastAsia="MS Mincho"/>
          <w:snapToGrid w:val="0"/>
          <w:sz w:val="22"/>
          <w:lang w:eastAsia="ja-JP" w:bidi="lo-LA"/>
        </w:rPr>
        <w:t xml:space="preserve">°C </w:t>
      </w:r>
      <w:r w:rsidRPr="00AD2FC6">
        <w:rPr>
          <w:rFonts w:eastAsia="MS Mincho"/>
          <w:snapToGrid w:val="0"/>
          <w:sz w:val="22"/>
          <w:lang w:eastAsia="ja-JP" w:bidi="lo-LA"/>
        </w:rPr>
        <w:t xml:space="preserve">–8 °C temperatūroje, jeigu tirpalas nebuvo ruošiamas kontroliuojamomis ir patvirtintomis </w:t>
      </w:r>
      <w:r w:rsidR="00E8133D">
        <w:rPr>
          <w:rFonts w:eastAsia="MS Mincho"/>
          <w:snapToGrid w:val="0"/>
          <w:sz w:val="22"/>
          <w:lang w:eastAsia="ja-JP" w:bidi="lo-LA"/>
        </w:rPr>
        <w:t>aseptinėmis</w:t>
      </w:r>
      <w:r w:rsidR="00E8133D" w:rsidRPr="00AD2FC6">
        <w:rPr>
          <w:rFonts w:eastAsia="MS Mincho"/>
          <w:snapToGrid w:val="0"/>
          <w:sz w:val="22"/>
          <w:lang w:eastAsia="ja-JP" w:bidi="lo-LA"/>
        </w:rPr>
        <w:t xml:space="preserve"> </w:t>
      </w:r>
      <w:r w:rsidRPr="00AD2FC6">
        <w:rPr>
          <w:rFonts w:eastAsia="MS Mincho"/>
          <w:snapToGrid w:val="0"/>
          <w:sz w:val="22"/>
          <w:lang w:eastAsia="ja-JP" w:bidi="lo-LA"/>
        </w:rPr>
        <w:t>sąlygomis.</w:t>
      </w:r>
    </w:p>
    <w:p w:rsidR="00633D05" w:rsidRPr="0084041E" w:rsidRDefault="00633D05" w:rsidP="0074491F">
      <w:pPr>
        <w:pStyle w:val="BTEMEASMCA"/>
        <w:jc w:val="left"/>
      </w:pPr>
    </w:p>
    <w:p w:rsidR="00633D05" w:rsidRPr="00954CF8" w:rsidRDefault="00633D05" w:rsidP="00B431E8">
      <w:pPr>
        <w:pStyle w:val="PI-2EMEASMCA"/>
      </w:pPr>
      <w:bookmarkStart w:id="46" w:name="_Toc129243119"/>
      <w:bookmarkStart w:id="47" w:name="_Toc129243244"/>
      <w:r w:rsidRPr="00954CF8">
        <w:t>6.4</w:t>
      </w:r>
      <w:r w:rsidRPr="00954CF8">
        <w:tab/>
        <w:t>Specialios laikymo sąlygos</w:t>
      </w:r>
      <w:bookmarkEnd w:id="46"/>
      <w:bookmarkEnd w:id="47"/>
    </w:p>
    <w:p w:rsidR="00633D05" w:rsidRPr="0084041E" w:rsidRDefault="00633D05" w:rsidP="0074491F">
      <w:pPr>
        <w:pStyle w:val="BTEMEASMCA"/>
        <w:jc w:val="left"/>
      </w:pPr>
    </w:p>
    <w:p w:rsidR="00AD2FC6" w:rsidRPr="0074491F" w:rsidRDefault="00AD2FC6" w:rsidP="0074491F">
      <w:pPr>
        <w:pStyle w:val="BTEMEASMCA"/>
        <w:jc w:val="left"/>
        <w:rPr>
          <w:i/>
        </w:rPr>
      </w:pPr>
      <w:r w:rsidRPr="0074491F">
        <w:rPr>
          <w:i/>
        </w:rPr>
        <w:t>Parduoti supakuotas preparatas.</w:t>
      </w:r>
    </w:p>
    <w:p w:rsidR="00AD2FC6" w:rsidRPr="00AD2FC6" w:rsidRDefault="00AD2FC6" w:rsidP="0074491F">
      <w:pPr>
        <w:pStyle w:val="BTEMEASMCA"/>
        <w:jc w:val="left"/>
      </w:pPr>
      <w:r w:rsidRPr="00AD2FC6">
        <w:t xml:space="preserve">Laikyti šaldytuve (2 °C – 8 °C). Buteliuką laikyti išorinėje dėžutėje, kad preparatas būtų apsaugotas nuo šviesos. </w:t>
      </w:r>
    </w:p>
    <w:p w:rsidR="00AD2FC6" w:rsidRPr="00AD2FC6" w:rsidRDefault="00AD2FC6" w:rsidP="0074491F">
      <w:pPr>
        <w:pStyle w:val="BTEMEASMCA"/>
        <w:jc w:val="left"/>
      </w:pPr>
    </w:p>
    <w:p w:rsidR="00633D05" w:rsidRDefault="00AD2FC6" w:rsidP="0074491F">
      <w:pPr>
        <w:pStyle w:val="BTEMEASMCA"/>
        <w:jc w:val="left"/>
      </w:pPr>
      <w:r w:rsidRPr="00AD2FC6">
        <w:t xml:space="preserve">Praskiesto vaistinio preparato laikymo sąlygos </w:t>
      </w:r>
      <w:r w:rsidR="00954CF8">
        <w:t>pateikiamos</w:t>
      </w:r>
      <w:r w:rsidR="00954CF8" w:rsidRPr="00AD2FC6">
        <w:t xml:space="preserve"> </w:t>
      </w:r>
      <w:r w:rsidRPr="00AD2FC6">
        <w:t>6.3 skyriuje</w:t>
      </w:r>
      <w:r>
        <w:t>.</w:t>
      </w:r>
    </w:p>
    <w:p w:rsidR="00AD2FC6" w:rsidRPr="0084041E" w:rsidRDefault="00AD2FC6" w:rsidP="0074491F">
      <w:pPr>
        <w:pStyle w:val="BTEMEASMCA"/>
        <w:jc w:val="left"/>
      </w:pPr>
    </w:p>
    <w:p w:rsidR="00633D05" w:rsidRPr="00954CF8" w:rsidRDefault="00633D05" w:rsidP="00B431E8">
      <w:pPr>
        <w:pStyle w:val="PI-2EMEASMCA"/>
      </w:pPr>
      <w:bookmarkStart w:id="48" w:name="_Toc129243120"/>
      <w:bookmarkStart w:id="49" w:name="_Toc129243245"/>
      <w:r w:rsidRPr="00954CF8">
        <w:t>6.5</w:t>
      </w:r>
      <w:r w:rsidRPr="00954CF8">
        <w:tab/>
      </w:r>
      <w:r w:rsidR="00954CF8">
        <w:t>Talpyklės pobūdis</w:t>
      </w:r>
      <w:r w:rsidR="00954CF8" w:rsidRPr="00954CF8">
        <w:t xml:space="preserve"> </w:t>
      </w:r>
      <w:r w:rsidRPr="00954CF8">
        <w:t>ir jos turinys</w:t>
      </w:r>
      <w:bookmarkEnd w:id="48"/>
      <w:bookmarkEnd w:id="49"/>
    </w:p>
    <w:p w:rsidR="00633D05" w:rsidRPr="0084041E" w:rsidRDefault="00633D05" w:rsidP="00E8133D">
      <w:pPr>
        <w:pStyle w:val="BTEMEASMCA"/>
      </w:pPr>
    </w:p>
    <w:p w:rsidR="00AD2FC6" w:rsidRPr="00AD2FC6" w:rsidRDefault="00AD2FC6" w:rsidP="0074491F">
      <w:pPr>
        <w:pStyle w:val="BTEMEASMCA"/>
        <w:jc w:val="left"/>
      </w:pPr>
      <w:r w:rsidRPr="00AD2FC6">
        <w:t>1 ml buteliukas. Bespalvio stiklo (I tipo) buteliukai, užkimšti pilku brom</w:t>
      </w:r>
      <w:r w:rsidR="00954CF8">
        <w:t>o</w:t>
      </w:r>
      <w:r w:rsidRPr="00AD2FC6">
        <w:t>butil</w:t>
      </w:r>
      <w:r w:rsidR="00954CF8">
        <w:t>o gumos</w:t>
      </w:r>
      <w:r w:rsidRPr="00AD2FC6">
        <w:t xml:space="preserve"> kamščiu ir uždengti šviesiai mėlynu nuplėšiamu aliuminio dangteliu. </w:t>
      </w:r>
    </w:p>
    <w:p w:rsidR="00AD2FC6" w:rsidRPr="00AD2FC6" w:rsidRDefault="00AD2FC6" w:rsidP="0074491F">
      <w:pPr>
        <w:pStyle w:val="BTEMEASMCA"/>
        <w:jc w:val="left"/>
      </w:pPr>
    </w:p>
    <w:p w:rsidR="00AD2FC6" w:rsidRPr="00AD2FC6" w:rsidRDefault="00AD2FC6" w:rsidP="0074491F">
      <w:pPr>
        <w:pStyle w:val="BTEMEASMCA"/>
        <w:jc w:val="left"/>
      </w:pPr>
      <w:r w:rsidRPr="00AD2FC6">
        <w:t>5 ml buteliukas. Bespalvio stiklo (I tipo) buteliukai, užkimšti pilku brom</w:t>
      </w:r>
      <w:r w:rsidR="00954CF8">
        <w:t>o</w:t>
      </w:r>
      <w:r w:rsidRPr="00AD2FC6">
        <w:t>butil</w:t>
      </w:r>
      <w:r w:rsidR="00954CF8">
        <w:t>o gumos</w:t>
      </w:r>
      <w:r w:rsidRPr="00AD2FC6">
        <w:t xml:space="preserve"> kamščiu ir uždengti šviesiai mėlynu nuplėšiamu aliuminio dangteliu. </w:t>
      </w:r>
    </w:p>
    <w:p w:rsidR="00AD2FC6" w:rsidRPr="00AD2FC6" w:rsidRDefault="00AD2FC6" w:rsidP="0074491F">
      <w:pPr>
        <w:pStyle w:val="BTEMEASMCA"/>
        <w:jc w:val="left"/>
      </w:pPr>
    </w:p>
    <w:p w:rsidR="00AD2FC6" w:rsidRPr="0074491F" w:rsidRDefault="00AD2FC6" w:rsidP="00E8133D">
      <w:pPr>
        <w:pStyle w:val="BTEMEASMCA"/>
        <w:rPr>
          <w:i/>
        </w:rPr>
      </w:pPr>
      <w:r w:rsidRPr="0074491F">
        <w:rPr>
          <w:i/>
        </w:rPr>
        <w:t xml:space="preserve">Pakuočių dydžiai: </w:t>
      </w:r>
    </w:p>
    <w:p w:rsidR="00AD2FC6" w:rsidRPr="00AD2FC6" w:rsidRDefault="00AD2FC6" w:rsidP="00E8133D">
      <w:pPr>
        <w:pStyle w:val="BTEMEASMCA"/>
      </w:pPr>
      <w:r w:rsidRPr="00AD2FC6">
        <w:t>1 x 1 ml buteliukas</w:t>
      </w:r>
    </w:p>
    <w:p w:rsidR="00AD2FC6" w:rsidRPr="00AD2FC6" w:rsidRDefault="00AD2FC6" w:rsidP="00E8133D">
      <w:pPr>
        <w:pStyle w:val="BTEMEASMCA"/>
      </w:pPr>
      <w:r w:rsidRPr="00AD2FC6">
        <w:t>1 x 5 ml buteliukas</w:t>
      </w:r>
    </w:p>
    <w:p w:rsidR="00633D05" w:rsidRPr="00AD2FC6" w:rsidRDefault="00AD2FC6" w:rsidP="00E8133D">
      <w:pPr>
        <w:pStyle w:val="BTEMEASMCA"/>
      </w:pPr>
      <w:r w:rsidRPr="00AD2FC6">
        <w:t>Gali būti tiekiamos ne visų dydžių pakuotės.</w:t>
      </w:r>
    </w:p>
    <w:p w:rsidR="00AD2FC6" w:rsidRPr="0084041E" w:rsidRDefault="00AD2FC6" w:rsidP="00E8133D">
      <w:pPr>
        <w:pStyle w:val="BTEMEASMCA"/>
      </w:pPr>
    </w:p>
    <w:p w:rsidR="00633D05" w:rsidRPr="00954CF8" w:rsidRDefault="00633D05" w:rsidP="00B431E8">
      <w:pPr>
        <w:pStyle w:val="PI-2EMEASMCA"/>
      </w:pPr>
      <w:bookmarkStart w:id="50" w:name="_Toc129243121"/>
      <w:bookmarkStart w:id="51" w:name="_Toc129243246"/>
      <w:r w:rsidRPr="00954CF8">
        <w:t>6.6</w:t>
      </w:r>
      <w:r w:rsidRPr="00954CF8">
        <w:tab/>
        <w:t xml:space="preserve">Specialūs </w:t>
      </w:r>
      <w:bookmarkEnd w:id="50"/>
      <w:bookmarkEnd w:id="51"/>
      <w:r w:rsidR="00AD2FC6" w:rsidRPr="00954CF8">
        <w:t>reikalavimai atliekoms tvarkyti ir vaistiniam preparatui ruošti</w:t>
      </w:r>
    </w:p>
    <w:p w:rsidR="00633D05" w:rsidRPr="0084041E" w:rsidRDefault="00633D05" w:rsidP="00E8133D">
      <w:pPr>
        <w:pStyle w:val="BTEMEASMCA"/>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Skirta tik vienkartiniam </w:t>
      </w:r>
      <w:r w:rsidR="00954CF8">
        <w:rPr>
          <w:rFonts w:eastAsia="MS Mincho"/>
          <w:snapToGrid w:val="0"/>
          <w:sz w:val="22"/>
          <w:szCs w:val="22"/>
          <w:lang w:eastAsia="ja-JP" w:bidi="lo-LA"/>
        </w:rPr>
        <w:t>vartojimui</w:t>
      </w:r>
      <w:r w:rsidRPr="0074491F">
        <w:rPr>
          <w:rFonts w:eastAsia="MS Mincho"/>
          <w:snapToGrid w:val="0"/>
          <w:sz w:val="22"/>
          <w:szCs w:val="22"/>
          <w:lang w:eastAsia="ja-JP" w:bidi="lo-LA"/>
        </w:rPr>
        <w:t>, nesuvartotą turinį išmeskite.</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954CF8" w:rsidP="0074491F">
      <w:pPr>
        <w:autoSpaceDE w:val="0"/>
        <w:autoSpaceDN w:val="0"/>
        <w:adjustRightInd w:val="0"/>
        <w:rPr>
          <w:rFonts w:eastAsia="MS Mincho"/>
          <w:snapToGrid w:val="0"/>
          <w:sz w:val="22"/>
          <w:szCs w:val="22"/>
          <w:u w:val="single"/>
          <w:lang w:eastAsia="ja-JP" w:bidi="lo-LA"/>
        </w:rPr>
      </w:pPr>
      <w:r>
        <w:rPr>
          <w:rFonts w:eastAsia="MS Mincho"/>
          <w:snapToGrid w:val="0"/>
          <w:sz w:val="22"/>
          <w:szCs w:val="22"/>
          <w:u w:val="single"/>
          <w:lang w:eastAsia="ja-JP" w:bidi="lo-LA"/>
        </w:rPr>
        <w:t>Vaistinio preparato ruošimas ir vartojimas</w:t>
      </w: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Injekcin</w:t>
      </w:r>
      <w:r w:rsidR="00954CF8">
        <w:rPr>
          <w:rFonts w:eastAsia="MS Mincho"/>
          <w:snapToGrid w:val="0"/>
          <w:sz w:val="22"/>
          <w:szCs w:val="22"/>
          <w:lang w:eastAsia="ja-JP" w:bidi="lo-LA"/>
        </w:rPr>
        <w:t>ius</w:t>
      </w:r>
      <w:r w:rsidRPr="0074491F">
        <w:rPr>
          <w:rFonts w:eastAsia="MS Mincho"/>
          <w:snapToGrid w:val="0"/>
          <w:sz w:val="22"/>
          <w:szCs w:val="22"/>
          <w:lang w:eastAsia="ja-JP" w:bidi="lo-LA"/>
        </w:rPr>
        <w:t xml:space="preserve"> citotoksinių vaistinių preparatų tirpalus turi ruošti patyręs specialistas, žinantis j</w:t>
      </w:r>
      <w:r w:rsidR="00954CF8">
        <w:rPr>
          <w:rFonts w:eastAsia="MS Mincho"/>
          <w:snapToGrid w:val="0"/>
          <w:sz w:val="22"/>
          <w:szCs w:val="22"/>
          <w:lang w:eastAsia="ja-JP" w:bidi="lo-LA"/>
        </w:rPr>
        <w:t>ų</w:t>
      </w:r>
      <w:r w:rsidRPr="0074491F">
        <w:rPr>
          <w:rFonts w:eastAsia="MS Mincho"/>
          <w:snapToGrid w:val="0"/>
          <w:sz w:val="22"/>
          <w:szCs w:val="22"/>
          <w:lang w:eastAsia="ja-JP" w:bidi="lo-LA"/>
        </w:rPr>
        <w:t xml:space="preserve"> vartojimo būdą, tokiomis sąlygomis, kurios garantuotų aplinkos ir ypatingai su vaistiniu preparatu dirbančio personalo apsaugą. Preparatas turi būti ruošiamas tam skirtoje patalpoje. Šioje patalpoje draudžiama rūkyti, valgyti ar gerti.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Personalas turi turėti tinkamas darbo saugos priemones, ypač chalatus ilgomis rankovėmis, apsaugines kaukes, kepures, apsauginius akinius, sterilias vienkartines pirštines, apsauginius darbo zonos apdangalus ir surinkimo maišus atliekoms.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Švirkštus ir infuzinę sistemą reikia surinkti atsargiai, kad preparato neišsilietų (rekomenduojama naudoti </w:t>
      </w:r>
      <w:r w:rsidRPr="0074491F">
        <w:rPr>
          <w:rFonts w:eastAsia="MS Mincho"/>
          <w:i/>
          <w:snapToGrid w:val="0"/>
          <w:sz w:val="22"/>
          <w:szCs w:val="22"/>
          <w:lang w:eastAsia="ja-JP" w:bidi="lo-LA"/>
        </w:rPr>
        <w:t xml:space="preserve">Luer Lock </w:t>
      </w:r>
      <w:r w:rsidRPr="0074491F">
        <w:rPr>
          <w:rFonts w:eastAsia="MS Mincho"/>
          <w:snapToGrid w:val="0"/>
          <w:sz w:val="22"/>
          <w:szCs w:val="22"/>
          <w:lang w:eastAsia="ja-JP" w:bidi="lo-LA"/>
        </w:rPr>
        <w:t xml:space="preserve">jungtis).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Išpiltą ar ištekėjusį tirpalą būtina sušluostyti, mūvint apsaugines pirštines.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Reikia imtis atsargumo priemonių, kad nėščios darbuotojos išvengtų kontakto su preparatu.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lastRenderedPageBreak/>
        <w:t>Būtina griežtai saugoti</w:t>
      </w:r>
      <w:r w:rsidR="00855CB0">
        <w:rPr>
          <w:rFonts w:eastAsia="MS Mincho"/>
          <w:snapToGrid w:val="0"/>
          <w:sz w:val="22"/>
          <w:szCs w:val="22"/>
          <w:lang w:eastAsia="ja-JP" w:bidi="lo-LA"/>
        </w:rPr>
        <w:t>s</w:t>
      </w:r>
      <w:r w:rsidRPr="0074491F">
        <w:rPr>
          <w:rFonts w:eastAsia="MS Mincho"/>
          <w:snapToGrid w:val="0"/>
          <w:sz w:val="22"/>
          <w:szCs w:val="22"/>
          <w:lang w:eastAsia="ja-JP" w:bidi="lo-LA"/>
        </w:rPr>
        <w:t xml:space="preserve">, kad preparato nepatektų į akis. Jeigu jo patenka, akis tuoj pat būtina praplauti įprastu fiziologiniu tirpalu. Jeigu pasireiškia dirginimas, reikia kreiptis į akių gydytoją.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Jeigu preparato patenka ant odos, užterštą vietą reikia gerai nuplauti vandeniu.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Darbą baigus, paviršių, ant kurio pateko preparato, reikia gerai nuvalyti, o rankas bei veidą nuplauti.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u w:val="single"/>
          <w:lang w:eastAsia="ja-JP" w:bidi="lo-LA"/>
        </w:rPr>
        <w:t>Infuzinio tirpalo ruošimas</w:t>
      </w: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Nesuderinamumo tarp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74491F">
        <w:rPr>
          <w:rFonts w:eastAsia="MS Mincho"/>
          <w:snapToGrid w:val="0"/>
          <w:sz w:val="22"/>
          <w:szCs w:val="22"/>
          <w:lang w:eastAsia="ja-JP" w:bidi="lo-LA"/>
        </w:rPr>
        <w:t xml:space="preserve">ir stiklinių buteliukų, PVC maišelių, vinilacetato maišelio ar polipropileninių švirkštų, nėra. </w:t>
      </w:r>
    </w:p>
    <w:p w:rsidR="00AD2FC6" w:rsidRPr="0074491F" w:rsidRDefault="00AD2FC6" w:rsidP="0074491F">
      <w:pPr>
        <w:autoSpaceDE w:val="0"/>
        <w:autoSpaceDN w:val="0"/>
        <w:adjustRightInd w:val="0"/>
        <w:rPr>
          <w:rFonts w:eastAsia="MS Mincho"/>
          <w:snapToGrid w:val="0"/>
          <w:sz w:val="22"/>
          <w:szCs w:val="22"/>
          <w:u w:val="single"/>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Polichemoterapijos atveju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74491F">
        <w:rPr>
          <w:rFonts w:eastAsia="MS Mincho"/>
          <w:snapToGrid w:val="0"/>
          <w:sz w:val="22"/>
          <w:szCs w:val="22"/>
          <w:lang w:eastAsia="ja-JP" w:bidi="lo-LA"/>
        </w:rPr>
        <w:t>negalima maišyti su kitais preparatais.</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Vaisto negalima vartoti </w:t>
      </w:r>
      <w:r w:rsidR="0010358B">
        <w:rPr>
          <w:rFonts w:eastAsia="MS Mincho"/>
          <w:snapToGrid w:val="0"/>
          <w:sz w:val="22"/>
          <w:szCs w:val="22"/>
          <w:lang w:eastAsia="ja-JP" w:bidi="lo-LA"/>
        </w:rPr>
        <w:t>į povoratinklinę ertmę</w:t>
      </w:r>
      <w:r w:rsidRPr="0074491F">
        <w:rPr>
          <w:rFonts w:eastAsia="MS Mincho"/>
          <w:snapToGrid w:val="0"/>
          <w:sz w:val="22"/>
          <w:szCs w:val="22"/>
          <w:lang w:eastAsia="ja-JP" w:bidi="lo-LA"/>
        </w:rPr>
        <w:t xml:space="preserve"> (žr. 4.2 ir 4.4 skyrius).</w:t>
      </w:r>
    </w:p>
    <w:p w:rsidR="00AD2FC6" w:rsidRPr="0074491F" w:rsidRDefault="00AD2FC6" w:rsidP="0074491F">
      <w:pPr>
        <w:autoSpaceDE w:val="0"/>
        <w:autoSpaceDN w:val="0"/>
        <w:adjustRightInd w:val="0"/>
        <w:rPr>
          <w:rFonts w:eastAsia="MS Mincho"/>
          <w:snapToGrid w:val="0"/>
          <w:sz w:val="22"/>
          <w:szCs w:val="22"/>
          <w:u w:val="single"/>
          <w:lang w:eastAsia="ja-JP" w:bidi="lo-LA"/>
        </w:rPr>
      </w:pPr>
    </w:p>
    <w:p w:rsidR="00AD2FC6" w:rsidRPr="0074491F" w:rsidRDefault="00F87C26" w:rsidP="0074491F">
      <w:pPr>
        <w:autoSpaceDE w:val="0"/>
        <w:autoSpaceDN w:val="0"/>
        <w:adjustRightInd w:val="0"/>
        <w:rPr>
          <w:rFonts w:eastAsia="MS Mincho"/>
          <w:snapToGrid w:val="0"/>
          <w:sz w:val="22"/>
          <w:szCs w:val="22"/>
          <w:lang w:eastAsia="ja-JP"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Pr="00EA4B31">
        <w:rPr>
          <w:sz w:val="20"/>
          <w:szCs w:val="20"/>
        </w:rPr>
        <w:t xml:space="preserve"> </w:t>
      </w:r>
      <w:r w:rsidR="00AD2FC6" w:rsidRPr="0074491F">
        <w:rPr>
          <w:rFonts w:eastAsia="MS Mincho"/>
          <w:snapToGrid w:val="0"/>
          <w:sz w:val="22"/>
          <w:szCs w:val="22"/>
          <w:lang w:eastAsia="ja-JP" w:bidi="lo-LA"/>
        </w:rPr>
        <w:t xml:space="preserve">galima tik </w:t>
      </w:r>
      <w:proofErr w:type="spellStart"/>
      <w:r w:rsidR="00AD2FC6" w:rsidRPr="0074491F">
        <w:rPr>
          <w:rFonts w:eastAsia="MS Mincho"/>
          <w:snapToGrid w:val="0"/>
          <w:sz w:val="22"/>
          <w:szCs w:val="22"/>
          <w:lang w:eastAsia="ja-JP" w:bidi="lo-LA"/>
        </w:rPr>
        <w:t>infuzuoti</w:t>
      </w:r>
      <w:proofErr w:type="spellEnd"/>
      <w:r w:rsidR="00AD2FC6" w:rsidRPr="0074491F">
        <w:rPr>
          <w:rFonts w:eastAsia="MS Mincho"/>
          <w:snapToGrid w:val="0"/>
          <w:sz w:val="22"/>
          <w:szCs w:val="22"/>
          <w:lang w:eastAsia="ja-JP" w:bidi="lo-LA"/>
        </w:rPr>
        <w:t xml:space="preserve"> į veną.</w:t>
      </w:r>
    </w:p>
    <w:p w:rsidR="00AD2FC6" w:rsidRPr="0074491F" w:rsidRDefault="00AD2FC6" w:rsidP="0074491F">
      <w:pPr>
        <w:autoSpaceDE w:val="0"/>
        <w:autoSpaceDN w:val="0"/>
        <w:adjustRightInd w:val="0"/>
        <w:rPr>
          <w:rFonts w:eastAsia="MS Mincho"/>
          <w:snapToGrid w:val="0"/>
          <w:sz w:val="22"/>
          <w:szCs w:val="22"/>
          <w:u w:val="single"/>
          <w:lang w:eastAsia="ja-JP" w:bidi="lo-LA"/>
        </w:rPr>
      </w:pPr>
    </w:p>
    <w:p w:rsidR="00AD2FC6" w:rsidRPr="0074491F" w:rsidRDefault="00F87C26" w:rsidP="0074491F">
      <w:pPr>
        <w:autoSpaceDE w:val="0"/>
        <w:autoSpaceDN w:val="0"/>
        <w:adjustRightInd w:val="0"/>
        <w:rPr>
          <w:rFonts w:eastAsia="MS Mincho"/>
          <w:snapToGrid w:val="0"/>
          <w:sz w:val="22"/>
          <w:szCs w:val="22"/>
          <w:lang w:eastAsia="ja-JP"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00AD2FC6" w:rsidRPr="0074491F">
        <w:rPr>
          <w:rFonts w:eastAsia="MS Mincho"/>
          <w:snapToGrid w:val="0"/>
          <w:sz w:val="22"/>
          <w:szCs w:val="22"/>
          <w:lang w:eastAsia="ja-JP" w:bidi="lo-LA"/>
        </w:rPr>
        <w:t xml:space="preserve">, praskiestą 20–50 ml įprastu fiziologiniu tirpalu arba 50 mg/ml (5%) gliukozės tirpalu, galima lėtai (per 6–10 min.) sušvirkšti į veną boliusu arba praskiestą 125 ml įprastu fiziologiniu tirpalu arba 50 mg/ml (5%) gliukozės tirpalu į ją infuzuoti per 20–30 min. Preparato suleidus, veną visada reikia praplauti mažiausiai 250 ml izotoniniu infuziniu tirpalu.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tabs>
          <w:tab w:val="left" w:pos="426"/>
        </w:tabs>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Vinorelbiną galima vartoti tik į veną. Prieš injekciją labai svarbu </w:t>
      </w:r>
      <w:r w:rsidR="00910D55">
        <w:rPr>
          <w:rFonts w:eastAsia="MS Mincho"/>
          <w:snapToGrid w:val="0"/>
          <w:sz w:val="22"/>
          <w:szCs w:val="22"/>
          <w:lang w:eastAsia="ja-JP" w:bidi="lo-LA"/>
        </w:rPr>
        <w:t>įsitikinti</w:t>
      </w:r>
      <w:r w:rsidRPr="0074491F">
        <w:rPr>
          <w:rFonts w:eastAsia="MS Mincho"/>
          <w:snapToGrid w:val="0"/>
          <w:sz w:val="22"/>
          <w:szCs w:val="22"/>
          <w:lang w:eastAsia="ja-JP" w:bidi="lo-LA"/>
        </w:rPr>
        <w:t xml:space="preserve">, kad kaniulė yra venoje. Jeigu leidžiant į veną vinorelbino patenka į aplinkinius audinius, galimas stiprokas dirginimas. Tokiu atveju injekciją reikia nutraukti, veną praplauti fiziologiniu tirpalu, o preparato likutį suleisti į kitą veną. Ekstravazacijos atveju reikia į veną leisti gliukokortikoidų, kad sumažėtų flebito rizika.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autoSpaceDE w:val="0"/>
        <w:autoSpaceDN w:val="0"/>
        <w:adjustRightInd w:val="0"/>
        <w:rPr>
          <w:rFonts w:eastAsia="MS Mincho"/>
          <w:snapToGrid w:val="0"/>
          <w:sz w:val="22"/>
          <w:szCs w:val="22"/>
          <w:lang w:eastAsia="ja-JP" w:bidi="lo-LA"/>
        </w:rPr>
      </w:pPr>
      <w:r w:rsidRPr="0074491F">
        <w:rPr>
          <w:rFonts w:eastAsia="MS Mincho"/>
          <w:snapToGrid w:val="0"/>
          <w:sz w:val="22"/>
          <w:szCs w:val="22"/>
          <w:lang w:eastAsia="ja-JP" w:bidi="lo-LA"/>
        </w:rPr>
        <w:t xml:space="preserve">Išskyros ir vėmalai turi būti tvarkomi atsargiai. </w:t>
      </w:r>
    </w:p>
    <w:p w:rsidR="00AD2FC6" w:rsidRPr="0074491F" w:rsidRDefault="00AD2FC6" w:rsidP="0074491F">
      <w:pPr>
        <w:autoSpaceDE w:val="0"/>
        <w:autoSpaceDN w:val="0"/>
        <w:adjustRightInd w:val="0"/>
        <w:rPr>
          <w:rFonts w:eastAsia="MS Mincho"/>
          <w:snapToGrid w:val="0"/>
          <w:sz w:val="22"/>
          <w:szCs w:val="22"/>
          <w:lang w:eastAsia="ja-JP" w:bidi="lo-LA"/>
        </w:rPr>
      </w:pPr>
    </w:p>
    <w:p w:rsidR="00AD2FC6" w:rsidRPr="0074491F" w:rsidRDefault="00AD2FC6" w:rsidP="0074491F">
      <w:pPr>
        <w:tabs>
          <w:tab w:val="left" w:pos="540"/>
          <w:tab w:val="left" w:pos="900"/>
        </w:tabs>
        <w:rPr>
          <w:rFonts w:eastAsia="MS Mincho"/>
          <w:snapToGrid w:val="0"/>
          <w:sz w:val="22"/>
          <w:szCs w:val="22"/>
          <w:u w:val="single"/>
          <w:lang w:eastAsia="ja-JP" w:bidi="lo-LA"/>
        </w:rPr>
      </w:pPr>
      <w:r w:rsidRPr="0074491F">
        <w:rPr>
          <w:rFonts w:eastAsia="MS Mincho"/>
          <w:snapToGrid w:val="0"/>
          <w:sz w:val="22"/>
          <w:szCs w:val="22"/>
          <w:u w:val="single"/>
          <w:lang w:eastAsia="ja-JP" w:bidi="lo-LA"/>
        </w:rPr>
        <w:t>Atliekų tvarkymas</w:t>
      </w:r>
    </w:p>
    <w:p w:rsidR="00AD2FC6" w:rsidRPr="0074491F" w:rsidRDefault="00AD2FC6" w:rsidP="0074491F">
      <w:pPr>
        <w:tabs>
          <w:tab w:val="left" w:pos="540"/>
          <w:tab w:val="left" w:pos="900"/>
        </w:tabs>
        <w:rPr>
          <w:rFonts w:eastAsia="MS Mincho"/>
          <w:snapToGrid w:val="0"/>
          <w:sz w:val="22"/>
          <w:szCs w:val="22"/>
          <w:lang w:eastAsia="ja-JP" w:bidi="lo-LA"/>
        </w:rPr>
      </w:pPr>
      <w:r w:rsidRPr="0074491F">
        <w:rPr>
          <w:rFonts w:eastAsia="MS Mincho"/>
          <w:snapToGrid w:val="0"/>
          <w:sz w:val="22"/>
          <w:szCs w:val="22"/>
          <w:lang w:eastAsia="ja-JP" w:bidi="lo-LA"/>
        </w:rPr>
        <w:t>Nesuvartotą preparatą ar atliekas reikia tvarkyti laikantis vietinių reikalavimų.</w:t>
      </w:r>
    </w:p>
    <w:p w:rsidR="00633D05" w:rsidRPr="00954CF8" w:rsidRDefault="00633D05" w:rsidP="00E8133D">
      <w:pPr>
        <w:pStyle w:val="BTEMEASMCA"/>
      </w:pPr>
    </w:p>
    <w:p w:rsidR="00633D05" w:rsidRPr="00954CF8" w:rsidRDefault="00633D05" w:rsidP="00E8133D">
      <w:pPr>
        <w:pStyle w:val="BTEMEASMCA"/>
      </w:pPr>
    </w:p>
    <w:p w:rsidR="00633D05" w:rsidRPr="0084041E" w:rsidRDefault="00633D05" w:rsidP="00633D05">
      <w:pPr>
        <w:pStyle w:val="PI-1EMEASMCA"/>
      </w:pPr>
      <w:bookmarkStart w:id="52" w:name="_Toc129243122"/>
      <w:bookmarkStart w:id="53" w:name="_Toc129243247"/>
      <w:r w:rsidRPr="0084041E">
        <w:t>7.</w:t>
      </w:r>
      <w:r w:rsidRPr="0084041E">
        <w:tab/>
        <w:t>RINKODAROS TEISĖS TURĖTOJAS</w:t>
      </w:r>
      <w:bookmarkEnd w:id="52"/>
      <w:bookmarkEnd w:id="53"/>
    </w:p>
    <w:p w:rsidR="00633D05" w:rsidRPr="0084041E" w:rsidRDefault="00633D05" w:rsidP="00E8133D">
      <w:pPr>
        <w:pStyle w:val="BTEMEASMCA"/>
      </w:pPr>
    </w:p>
    <w:p w:rsidR="0074358E" w:rsidRPr="0074358E" w:rsidRDefault="0074358E" w:rsidP="0074358E">
      <w:pPr>
        <w:rPr>
          <w:sz w:val="22"/>
          <w:szCs w:val="22"/>
        </w:rPr>
      </w:pPr>
      <w:r w:rsidRPr="0074358E">
        <w:rPr>
          <w:sz w:val="22"/>
          <w:szCs w:val="22"/>
        </w:rPr>
        <w:t>MYLAN S.A.S.</w:t>
      </w:r>
    </w:p>
    <w:p w:rsidR="0074358E" w:rsidRDefault="0074358E" w:rsidP="0074358E">
      <w:pPr>
        <w:rPr>
          <w:sz w:val="22"/>
          <w:szCs w:val="22"/>
        </w:rPr>
      </w:pPr>
      <w:r w:rsidRPr="0074358E">
        <w:rPr>
          <w:sz w:val="22"/>
          <w:szCs w:val="22"/>
        </w:rPr>
        <w:t xml:space="preserve">117 </w:t>
      </w:r>
      <w:proofErr w:type="spellStart"/>
      <w:r w:rsidRPr="0074358E">
        <w:rPr>
          <w:sz w:val="22"/>
          <w:szCs w:val="22"/>
        </w:rPr>
        <w:t>Allée</w:t>
      </w:r>
      <w:proofErr w:type="spellEnd"/>
      <w:r w:rsidRPr="0074358E">
        <w:rPr>
          <w:sz w:val="22"/>
          <w:szCs w:val="22"/>
        </w:rPr>
        <w:t xml:space="preserve"> </w:t>
      </w:r>
      <w:proofErr w:type="spellStart"/>
      <w:r w:rsidRPr="0074358E">
        <w:rPr>
          <w:sz w:val="22"/>
          <w:szCs w:val="22"/>
        </w:rPr>
        <w:t>des</w:t>
      </w:r>
      <w:proofErr w:type="spellEnd"/>
      <w:r w:rsidRPr="0074358E">
        <w:rPr>
          <w:sz w:val="22"/>
          <w:szCs w:val="22"/>
        </w:rPr>
        <w:t xml:space="preserve"> </w:t>
      </w:r>
      <w:proofErr w:type="spellStart"/>
      <w:r w:rsidRPr="0074358E">
        <w:rPr>
          <w:sz w:val="22"/>
          <w:szCs w:val="22"/>
        </w:rPr>
        <w:t>Parcs</w:t>
      </w:r>
      <w:proofErr w:type="spellEnd"/>
      <w:r w:rsidRPr="0074358E">
        <w:rPr>
          <w:sz w:val="22"/>
          <w:szCs w:val="22"/>
        </w:rPr>
        <w:t xml:space="preserve"> </w:t>
      </w:r>
    </w:p>
    <w:p w:rsidR="0074358E" w:rsidRDefault="0074358E" w:rsidP="0074358E">
      <w:pPr>
        <w:rPr>
          <w:sz w:val="22"/>
          <w:szCs w:val="22"/>
        </w:rPr>
      </w:pPr>
      <w:r w:rsidRPr="0074358E">
        <w:rPr>
          <w:sz w:val="22"/>
          <w:szCs w:val="22"/>
        </w:rPr>
        <w:t xml:space="preserve">69800 SAINT-PRIEST </w:t>
      </w:r>
    </w:p>
    <w:p w:rsidR="0074358E" w:rsidRPr="0074358E" w:rsidRDefault="0074358E" w:rsidP="0074358E">
      <w:pPr>
        <w:rPr>
          <w:sz w:val="22"/>
          <w:szCs w:val="22"/>
        </w:rPr>
      </w:pPr>
      <w:r w:rsidRPr="0074358E">
        <w:rPr>
          <w:sz w:val="22"/>
          <w:szCs w:val="22"/>
        </w:rPr>
        <w:t>Prancūzija</w:t>
      </w:r>
    </w:p>
    <w:p w:rsidR="00633D05" w:rsidRDefault="00633D05" w:rsidP="00E8133D">
      <w:pPr>
        <w:pStyle w:val="BTEMEASMCA"/>
      </w:pPr>
    </w:p>
    <w:p w:rsidR="00910D55" w:rsidRPr="0084041E" w:rsidRDefault="00910D55" w:rsidP="00E8133D">
      <w:pPr>
        <w:pStyle w:val="BTEMEASMCA"/>
      </w:pPr>
    </w:p>
    <w:p w:rsidR="00633D05" w:rsidRPr="0084041E" w:rsidRDefault="00633D05" w:rsidP="00633D05">
      <w:pPr>
        <w:pStyle w:val="PI-1EMEASMCA"/>
      </w:pPr>
      <w:bookmarkStart w:id="54" w:name="_Toc129243123"/>
      <w:bookmarkStart w:id="55" w:name="_Toc129243248"/>
      <w:r w:rsidRPr="0084041E">
        <w:t>8.</w:t>
      </w:r>
      <w:r w:rsidRPr="0084041E">
        <w:tab/>
        <w:t>RINKODAROS TEISĖS NUMERIS</w:t>
      </w:r>
      <w:bookmarkEnd w:id="54"/>
      <w:bookmarkEnd w:id="55"/>
      <w:r w:rsidRPr="0084041E">
        <w:t xml:space="preserve"> </w:t>
      </w:r>
      <w:r>
        <w:t>(-IAI)</w:t>
      </w:r>
    </w:p>
    <w:p w:rsidR="00633D05" w:rsidRPr="0084041E" w:rsidRDefault="00633D05" w:rsidP="00E8133D">
      <w:pPr>
        <w:pStyle w:val="BTEMEASMCA"/>
      </w:pPr>
    </w:p>
    <w:p w:rsidR="00F2027F" w:rsidRPr="007F431A" w:rsidRDefault="00F2027F" w:rsidP="00F2027F">
      <w:pPr>
        <w:rPr>
          <w:bCs/>
          <w:sz w:val="22"/>
          <w:szCs w:val="22"/>
        </w:rPr>
      </w:pPr>
      <w:r>
        <w:rPr>
          <w:bCs/>
          <w:sz w:val="22"/>
          <w:szCs w:val="22"/>
        </w:rPr>
        <w:t>LT/1/12/3022/001 –</w:t>
      </w:r>
      <w:r w:rsidRPr="000F524B">
        <w:rPr>
          <w:bCs/>
          <w:sz w:val="22"/>
          <w:szCs w:val="22"/>
        </w:rPr>
        <w:t xml:space="preserve"> </w:t>
      </w:r>
      <w:r>
        <w:rPr>
          <w:bCs/>
          <w:sz w:val="22"/>
          <w:szCs w:val="22"/>
        </w:rPr>
        <w:t>1 ml N1</w:t>
      </w:r>
    </w:p>
    <w:p w:rsidR="00633D05" w:rsidRDefault="00F2027F" w:rsidP="00F2027F">
      <w:pPr>
        <w:pStyle w:val="BTEMEASMCA"/>
        <w:rPr>
          <w:bCs w:val="0"/>
        </w:rPr>
      </w:pPr>
      <w:r>
        <w:rPr>
          <w:bCs w:val="0"/>
        </w:rPr>
        <w:t>LT/1/12/3022/002 –</w:t>
      </w:r>
      <w:r w:rsidRPr="000F524B">
        <w:rPr>
          <w:bCs w:val="0"/>
        </w:rPr>
        <w:t xml:space="preserve"> </w:t>
      </w:r>
      <w:r>
        <w:rPr>
          <w:bCs w:val="0"/>
        </w:rPr>
        <w:t>5 ml N1</w:t>
      </w:r>
    </w:p>
    <w:p w:rsidR="00F2027F" w:rsidRDefault="00F2027F" w:rsidP="00F2027F">
      <w:pPr>
        <w:pStyle w:val="BTEMEASMCA"/>
        <w:rPr>
          <w:bCs w:val="0"/>
        </w:rPr>
      </w:pPr>
    </w:p>
    <w:p w:rsidR="00F2027F" w:rsidRPr="0084041E" w:rsidRDefault="00F2027F" w:rsidP="00F2027F">
      <w:pPr>
        <w:pStyle w:val="BTEMEASMCA"/>
      </w:pPr>
    </w:p>
    <w:p w:rsidR="00633D05" w:rsidRPr="0084041E" w:rsidRDefault="00633D05" w:rsidP="00633D05">
      <w:pPr>
        <w:pStyle w:val="PI-1EMEASMCA"/>
      </w:pPr>
      <w:bookmarkStart w:id="56" w:name="_Toc129243124"/>
      <w:bookmarkStart w:id="57" w:name="_Toc129243249"/>
      <w:r w:rsidRPr="0084041E">
        <w:t>9.</w:t>
      </w:r>
      <w:r w:rsidRPr="0084041E">
        <w:tab/>
        <w:t>RINKODAROS TEISĖS SUTEIKIMO / ATNAUJINIMO DATA</w:t>
      </w:r>
      <w:bookmarkEnd w:id="56"/>
      <w:bookmarkEnd w:id="57"/>
    </w:p>
    <w:p w:rsidR="00633D05" w:rsidRPr="0084041E" w:rsidRDefault="00633D05" w:rsidP="00E8133D">
      <w:pPr>
        <w:pStyle w:val="BTEMEASMCA"/>
      </w:pPr>
    </w:p>
    <w:p w:rsidR="00633D05" w:rsidRDefault="00F2027F" w:rsidP="00E8133D">
      <w:pPr>
        <w:pStyle w:val="BTEMEASMCA"/>
      </w:pPr>
      <w:r>
        <w:t>2012-07-19</w:t>
      </w:r>
    </w:p>
    <w:p w:rsidR="00910D55" w:rsidRPr="0084041E" w:rsidRDefault="00910D55" w:rsidP="00E8133D">
      <w:pPr>
        <w:pStyle w:val="BTEMEASMCA"/>
      </w:pPr>
    </w:p>
    <w:p w:rsidR="00633D05" w:rsidRDefault="00633D05" w:rsidP="00633D05">
      <w:pPr>
        <w:pStyle w:val="PI-1EMEASMCA"/>
      </w:pPr>
      <w:bookmarkStart w:id="58" w:name="_Toc129243125"/>
      <w:bookmarkStart w:id="59" w:name="_Toc129243250"/>
      <w:r w:rsidRPr="0084041E">
        <w:lastRenderedPageBreak/>
        <w:t>10.</w:t>
      </w:r>
      <w:r w:rsidRPr="0084041E">
        <w:tab/>
        <w:t>TEKSTO PERŽIŪROS DATA</w:t>
      </w:r>
      <w:bookmarkEnd w:id="58"/>
      <w:bookmarkEnd w:id="59"/>
    </w:p>
    <w:p w:rsidR="00AF4843" w:rsidRDefault="00AF4843" w:rsidP="00633D05">
      <w:pPr>
        <w:pStyle w:val="PI-1EMEASMCA"/>
      </w:pPr>
    </w:p>
    <w:p w:rsidR="00AF4843" w:rsidRPr="00F2027F" w:rsidRDefault="0074358E" w:rsidP="00633D05">
      <w:pPr>
        <w:pStyle w:val="PI-1EMEASMCA"/>
        <w:rPr>
          <w:b w:val="0"/>
        </w:rPr>
      </w:pPr>
      <w:r>
        <w:rPr>
          <w:b w:val="0"/>
        </w:rPr>
        <w:t>2015-06-18</w:t>
      </w:r>
    </w:p>
    <w:p w:rsidR="00F2027F" w:rsidRDefault="00F2027F" w:rsidP="00633D05">
      <w:pPr>
        <w:pStyle w:val="PI-1EMEASMCA"/>
      </w:pPr>
    </w:p>
    <w:p w:rsidR="00F2027F" w:rsidRPr="0084041E" w:rsidRDefault="00F2027F" w:rsidP="00633D05">
      <w:pPr>
        <w:pStyle w:val="PI-1EMEASMCA"/>
      </w:pPr>
    </w:p>
    <w:p w:rsidR="00633D05" w:rsidRPr="0084041E" w:rsidRDefault="00AF4843" w:rsidP="00E8133D">
      <w:pPr>
        <w:pStyle w:val="BTEMEASMCA"/>
      </w:pPr>
      <w:r w:rsidRPr="00AF4843">
        <w:t xml:space="preserve">Naujausia vaistinio preparato charakteristikų santraukos redakcija pateikiama Valstybinės vaistų kontrolės tarnybos prie Lietuvos Respublikos sveikatos apsaugos ministerijos (VVKT) interneto svetainėje </w:t>
      </w:r>
      <w:hyperlink r:id="rId6" w:history="1">
        <w:r w:rsidRPr="00AF4843">
          <w:rPr>
            <w:color w:val="0000FF"/>
            <w:u w:val="single"/>
          </w:rPr>
          <w:t>http://www.vvkt.lt/</w:t>
        </w:r>
      </w:hyperlink>
    </w:p>
    <w:p w:rsidR="00B20CC0" w:rsidRDefault="00633D05" w:rsidP="00E8133D">
      <w:pPr>
        <w:pStyle w:val="BTEMEASMCA"/>
      </w:pPr>
      <w:r w:rsidRPr="00DF4173">
        <w:br w:type="page"/>
      </w:r>
    </w:p>
    <w:p w:rsidR="00633D05" w:rsidRDefault="00633D05" w:rsidP="00E8133D">
      <w:pPr>
        <w:pStyle w:val="BTEMEASMCA"/>
      </w:pPr>
    </w:p>
    <w:p w:rsidR="00673194" w:rsidRDefault="00673194" w:rsidP="00E8133D">
      <w:pPr>
        <w:pStyle w:val="BTEMEASMCA"/>
      </w:pPr>
    </w:p>
    <w:p w:rsidR="00673194" w:rsidRDefault="00673194" w:rsidP="00E8133D">
      <w:pPr>
        <w:pStyle w:val="BTEMEASMCA"/>
      </w:pPr>
    </w:p>
    <w:p w:rsidR="00673194" w:rsidRDefault="00673194" w:rsidP="00E8133D">
      <w:pPr>
        <w:pStyle w:val="BTEMEASMCA"/>
      </w:pPr>
    </w:p>
    <w:p w:rsidR="00673194" w:rsidRDefault="00673194" w:rsidP="00E8133D">
      <w:pPr>
        <w:pStyle w:val="BTEMEASMCA"/>
      </w:pPr>
    </w:p>
    <w:p w:rsidR="00673194" w:rsidRPr="00DF4173" w:rsidRDefault="00673194"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AF4843" w:rsidRPr="00AF4843" w:rsidRDefault="00AF4843" w:rsidP="00AF4843">
      <w:pPr>
        <w:keepNext/>
        <w:jc w:val="center"/>
        <w:outlineLvl w:val="1"/>
        <w:rPr>
          <w:rFonts w:cs="Arial"/>
          <w:b/>
          <w:bCs/>
          <w:sz w:val="22"/>
          <w:szCs w:val="22"/>
        </w:rPr>
      </w:pPr>
      <w:r w:rsidRPr="00AF4843">
        <w:rPr>
          <w:rFonts w:cs="Arial"/>
          <w:b/>
          <w:bCs/>
          <w:sz w:val="22"/>
          <w:szCs w:val="22"/>
        </w:rPr>
        <w:t>II PRIEDAS</w:t>
      </w:r>
    </w:p>
    <w:p w:rsidR="00AF4843" w:rsidRPr="00AF4843" w:rsidRDefault="00AF4843" w:rsidP="00AF4843">
      <w:pPr>
        <w:spacing w:line="260" w:lineRule="exact"/>
        <w:rPr>
          <w:sz w:val="22"/>
          <w:szCs w:val="22"/>
        </w:rPr>
      </w:pPr>
    </w:p>
    <w:p w:rsidR="00AF4843" w:rsidRPr="00AF4843" w:rsidRDefault="00AF4843" w:rsidP="00AF4843">
      <w:pPr>
        <w:ind w:left="1701" w:right="1416" w:hanging="708"/>
        <w:rPr>
          <w:b/>
          <w:sz w:val="22"/>
          <w:szCs w:val="22"/>
        </w:rPr>
      </w:pPr>
      <w:r w:rsidRPr="00AF4843">
        <w:rPr>
          <w:b/>
          <w:sz w:val="22"/>
          <w:szCs w:val="22"/>
        </w:rPr>
        <w:t>A.</w:t>
      </w:r>
      <w:r w:rsidRPr="00AF4843">
        <w:rPr>
          <w:b/>
          <w:sz w:val="22"/>
          <w:szCs w:val="22"/>
        </w:rPr>
        <w:tab/>
        <w:t>GAMINTOJAS (-AI), ATSAKINGAS (-I) UŽ SERIJŲ IŠLEIDIMĄ</w:t>
      </w:r>
    </w:p>
    <w:p w:rsidR="00AF4843" w:rsidRPr="00AF4843" w:rsidRDefault="00AF4843" w:rsidP="00AF4843">
      <w:pPr>
        <w:spacing w:line="260" w:lineRule="exact"/>
        <w:rPr>
          <w:sz w:val="22"/>
          <w:szCs w:val="22"/>
        </w:rPr>
      </w:pPr>
    </w:p>
    <w:p w:rsidR="00AF4843" w:rsidRPr="00AF4843" w:rsidRDefault="00AF4843" w:rsidP="00AF4843">
      <w:pPr>
        <w:suppressLineNumbers/>
        <w:ind w:left="1701" w:right="1416" w:hanging="708"/>
        <w:rPr>
          <w:sz w:val="22"/>
          <w:szCs w:val="22"/>
        </w:rPr>
      </w:pPr>
      <w:r w:rsidRPr="00AF4843">
        <w:rPr>
          <w:b/>
          <w:sz w:val="22"/>
          <w:szCs w:val="22"/>
        </w:rPr>
        <w:t>B.</w:t>
      </w:r>
      <w:r w:rsidRPr="00AF4843">
        <w:rPr>
          <w:b/>
          <w:sz w:val="22"/>
          <w:szCs w:val="22"/>
        </w:rPr>
        <w:tab/>
        <w:t>TIEKIMO IR VARTOJIMO SĄLYGOS AR APRIBOJIMAI</w:t>
      </w:r>
    </w:p>
    <w:p w:rsidR="00AF4843" w:rsidRPr="00AF4843" w:rsidRDefault="00AF4843" w:rsidP="00AF4843">
      <w:pPr>
        <w:spacing w:line="260" w:lineRule="exact"/>
        <w:rPr>
          <w:sz w:val="22"/>
          <w:szCs w:val="22"/>
        </w:rPr>
      </w:pPr>
    </w:p>
    <w:p w:rsidR="00AF4843" w:rsidRPr="00AF4843" w:rsidRDefault="00AF4843" w:rsidP="00AF4843">
      <w:pPr>
        <w:suppressLineNumbers/>
        <w:ind w:left="1701" w:right="1558" w:hanging="850"/>
        <w:rPr>
          <w:sz w:val="22"/>
          <w:szCs w:val="22"/>
        </w:rPr>
      </w:pPr>
      <w:r w:rsidRPr="00AF4843">
        <w:rPr>
          <w:b/>
          <w:sz w:val="22"/>
          <w:szCs w:val="22"/>
        </w:rPr>
        <w:t xml:space="preserve">  C.</w:t>
      </w:r>
      <w:r w:rsidRPr="00AF4843">
        <w:rPr>
          <w:b/>
          <w:sz w:val="22"/>
          <w:szCs w:val="22"/>
        </w:rPr>
        <w:tab/>
        <w:t>KITOS SĄLYGOS IR REIKALAVIMAI RINKODAROS TEISĖS TURĖTOJUI</w:t>
      </w:r>
    </w:p>
    <w:p w:rsidR="00AF4843" w:rsidRPr="00AF4843" w:rsidRDefault="00633D05" w:rsidP="00AF4843">
      <w:pPr>
        <w:tabs>
          <w:tab w:val="left" w:pos="567"/>
        </w:tabs>
        <w:spacing w:line="260" w:lineRule="exact"/>
        <w:rPr>
          <w:b/>
          <w:sz w:val="22"/>
          <w:szCs w:val="22"/>
        </w:rPr>
      </w:pPr>
      <w:r w:rsidRPr="00612E9A">
        <w:rPr>
          <w:color w:val="FF0000"/>
        </w:rPr>
        <w:br w:type="page"/>
      </w:r>
      <w:r w:rsidR="00AF4843" w:rsidRPr="00AF4843">
        <w:rPr>
          <w:b/>
          <w:sz w:val="22"/>
          <w:szCs w:val="22"/>
        </w:rPr>
        <w:lastRenderedPageBreak/>
        <w:t>A.</w:t>
      </w:r>
      <w:r w:rsidR="00AF4843" w:rsidRPr="00AF4843">
        <w:rPr>
          <w:b/>
          <w:sz w:val="22"/>
          <w:szCs w:val="22"/>
        </w:rPr>
        <w:tab/>
        <w:t>GAMINTOJAS (-AI), ATSAKINGAS (-I) UŽ SERIJŲ IŠLEIDIMĄ</w:t>
      </w:r>
    </w:p>
    <w:p w:rsidR="00AF4843" w:rsidRPr="00AF4843" w:rsidRDefault="00AF4843" w:rsidP="00AF4843">
      <w:pPr>
        <w:spacing w:line="260" w:lineRule="exact"/>
        <w:rPr>
          <w:sz w:val="22"/>
          <w:szCs w:val="22"/>
        </w:rPr>
      </w:pPr>
    </w:p>
    <w:p w:rsidR="00AF4843" w:rsidRPr="00AF4843" w:rsidRDefault="00AF4843" w:rsidP="00AF4843">
      <w:pPr>
        <w:jc w:val="both"/>
        <w:rPr>
          <w:sz w:val="22"/>
          <w:szCs w:val="22"/>
          <w:u w:val="single"/>
        </w:rPr>
      </w:pPr>
      <w:r w:rsidRPr="00AF4843">
        <w:rPr>
          <w:sz w:val="22"/>
          <w:szCs w:val="22"/>
          <w:u w:val="single"/>
        </w:rPr>
        <w:t>Gamintojo (-ų), atsakingo (-ų) už serijų išleidimą, pavadinimas (-ai) ir adresas (-ai)</w:t>
      </w:r>
    </w:p>
    <w:p w:rsidR="00AF4843" w:rsidRPr="00AF4843" w:rsidRDefault="00AF4843" w:rsidP="00AF4843">
      <w:pPr>
        <w:jc w:val="both"/>
        <w:rPr>
          <w:sz w:val="22"/>
          <w:szCs w:val="22"/>
        </w:rPr>
      </w:pPr>
    </w:p>
    <w:p w:rsidR="00D55096" w:rsidRPr="00BD35C3" w:rsidRDefault="00D55096" w:rsidP="00D55096">
      <w:pPr>
        <w:tabs>
          <w:tab w:val="left" w:pos="0"/>
        </w:tabs>
        <w:jc w:val="both"/>
        <w:rPr>
          <w:sz w:val="22"/>
          <w:szCs w:val="22"/>
        </w:rPr>
      </w:pPr>
      <w:r w:rsidRPr="00BD35C3">
        <w:rPr>
          <w:sz w:val="22"/>
          <w:szCs w:val="22"/>
        </w:rPr>
        <w:t>Agila Specialties Polska Sp. z o.o.</w:t>
      </w:r>
    </w:p>
    <w:p w:rsidR="00AF4843" w:rsidRPr="00AF4843" w:rsidRDefault="00AF4843" w:rsidP="00AF4843">
      <w:pPr>
        <w:autoSpaceDE w:val="0"/>
        <w:autoSpaceDN w:val="0"/>
        <w:adjustRightInd w:val="0"/>
        <w:rPr>
          <w:sz w:val="22"/>
          <w:szCs w:val="22"/>
        </w:rPr>
      </w:pPr>
      <w:r w:rsidRPr="00AF4843">
        <w:rPr>
          <w:sz w:val="22"/>
          <w:szCs w:val="22"/>
        </w:rPr>
        <w:t>10, Daniszewska Str</w:t>
      </w:r>
    </w:p>
    <w:p w:rsidR="00AF4843" w:rsidRPr="00AF4843" w:rsidRDefault="00AF4843" w:rsidP="00AF4843">
      <w:pPr>
        <w:autoSpaceDE w:val="0"/>
        <w:autoSpaceDN w:val="0"/>
        <w:adjustRightInd w:val="0"/>
        <w:rPr>
          <w:sz w:val="22"/>
          <w:szCs w:val="22"/>
        </w:rPr>
      </w:pPr>
      <w:r w:rsidRPr="00AF4843">
        <w:rPr>
          <w:sz w:val="22"/>
          <w:szCs w:val="22"/>
        </w:rPr>
        <w:t>03-230 Warsaw</w:t>
      </w:r>
    </w:p>
    <w:p w:rsidR="00AF4843" w:rsidRPr="00AF4843" w:rsidRDefault="00AF4843" w:rsidP="00AF4843">
      <w:pPr>
        <w:autoSpaceDE w:val="0"/>
        <w:autoSpaceDN w:val="0"/>
        <w:adjustRightInd w:val="0"/>
        <w:rPr>
          <w:sz w:val="22"/>
          <w:szCs w:val="22"/>
        </w:rPr>
      </w:pPr>
      <w:r w:rsidRPr="00AF4843">
        <w:rPr>
          <w:sz w:val="22"/>
          <w:szCs w:val="22"/>
        </w:rPr>
        <w:t>Lenkija</w:t>
      </w:r>
    </w:p>
    <w:p w:rsidR="00AF4843" w:rsidRPr="00AF4843" w:rsidRDefault="00AF4843" w:rsidP="00AF4843">
      <w:pPr>
        <w:spacing w:line="260" w:lineRule="exact"/>
        <w:rPr>
          <w:sz w:val="22"/>
          <w:szCs w:val="22"/>
        </w:rPr>
      </w:pPr>
    </w:p>
    <w:p w:rsidR="00AF4843" w:rsidRPr="00AF4843" w:rsidRDefault="00AF4843" w:rsidP="00AF4843">
      <w:pPr>
        <w:spacing w:line="260" w:lineRule="exact"/>
        <w:rPr>
          <w:sz w:val="22"/>
          <w:szCs w:val="22"/>
        </w:rPr>
      </w:pPr>
    </w:p>
    <w:p w:rsidR="00AF4843" w:rsidRPr="00AF4843" w:rsidRDefault="00AF4843" w:rsidP="00AF4843">
      <w:pPr>
        <w:suppressLineNumbers/>
        <w:ind w:left="567" w:hanging="567"/>
        <w:rPr>
          <w:sz w:val="22"/>
          <w:szCs w:val="22"/>
        </w:rPr>
      </w:pPr>
      <w:r w:rsidRPr="00AF4843">
        <w:rPr>
          <w:b/>
          <w:sz w:val="22"/>
          <w:szCs w:val="22"/>
        </w:rPr>
        <w:t>B.</w:t>
      </w:r>
      <w:r w:rsidRPr="00AF4843">
        <w:rPr>
          <w:b/>
          <w:sz w:val="22"/>
          <w:szCs w:val="22"/>
        </w:rPr>
        <w:tab/>
        <w:t>TIEKIMO IR VARTOJIMO SĄLYGOS AR APRIBOJIMAI</w:t>
      </w:r>
    </w:p>
    <w:p w:rsidR="00AF4843" w:rsidRPr="00AF4843" w:rsidRDefault="00AF4843" w:rsidP="00AF4843">
      <w:pPr>
        <w:spacing w:line="260" w:lineRule="exact"/>
        <w:rPr>
          <w:sz w:val="22"/>
          <w:szCs w:val="22"/>
        </w:rPr>
      </w:pPr>
    </w:p>
    <w:p w:rsidR="00AF4843" w:rsidRPr="00AF4843" w:rsidRDefault="00AF4843" w:rsidP="00AF4843">
      <w:pPr>
        <w:spacing w:line="260" w:lineRule="exact"/>
        <w:rPr>
          <w:sz w:val="22"/>
          <w:szCs w:val="22"/>
        </w:rPr>
      </w:pPr>
      <w:r w:rsidRPr="00AF4843">
        <w:rPr>
          <w:sz w:val="22"/>
          <w:szCs w:val="22"/>
        </w:rPr>
        <w:t>Receptinis vaistinis preparatas.</w:t>
      </w:r>
    </w:p>
    <w:p w:rsidR="00AF4843" w:rsidRPr="00AF4843" w:rsidRDefault="00AF4843" w:rsidP="00AF4843">
      <w:pPr>
        <w:rPr>
          <w:sz w:val="22"/>
          <w:szCs w:val="22"/>
        </w:rPr>
      </w:pPr>
    </w:p>
    <w:p w:rsidR="00AF4843" w:rsidRPr="00AF4843" w:rsidRDefault="00AF4843" w:rsidP="00AF4843">
      <w:pPr>
        <w:suppressLineNumbers/>
        <w:ind w:left="567" w:hanging="567"/>
        <w:rPr>
          <w:b/>
          <w:sz w:val="22"/>
          <w:szCs w:val="22"/>
        </w:rPr>
      </w:pPr>
    </w:p>
    <w:p w:rsidR="00AF4843" w:rsidRPr="00AF4843" w:rsidRDefault="00AF4843" w:rsidP="00AF4843">
      <w:pPr>
        <w:suppressLineNumbers/>
        <w:ind w:left="567" w:hanging="567"/>
        <w:rPr>
          <w:b/>
          <w:sz w:val="22"/>
          <w:szCs w:val="22"/>
        </w:rPr>
      </w:pPr>
      <w:r w:rsidRPr="00AF4843">
        <w:rPr>
          <w:b/>
          <w:sz w:val="22"/>
          <w:szCs w:val="22"/>
        </w:rPr>
        <w:t>C.</w:t>
      </w:r>
      <w:r w:rsidRPr="00AF4843">
        <w:rPr>
          <w:b/>
          <w:sz w:val="22"/>
          <w:szCs w:val="22"/>
        </w:rPr>
        <w:tab/>
        <w:t>KITOS SĄLYGOS IR REIKALAVIMAI RINKODAROS TEISĖS TURĖTOJUI</w:t>
      </w:r>
    </w:p>
    <w:p w:rsidR="00AF4843" w:rsidRPr="00AF4843" w:rsidRDefault="00AF4843" w:rsidP="00AF4843">
      <w:pPr>
        <w:spacing w:line="260" w:lineRule="exact"/>
        <w:rPr>
          <w:sz w:val="22"/>
          <w:szCs w:val="22"/>
        </w:rPr>
      </w:pPr>
    </w:p>
    <w:p w:rsidR="00AF4843" w:rsidRPr="00AF4843" w:rsidRDefault="00AF4843" w:rsidP="00AF4843">
      <w:pPr>
        <w:tabs>
          <w:tab w:val="left" w:pos="567"/>
        </w:tabs>
        <w:spacing w:line="260" w:lineRule="exact"/>
        <w:rPr>
          <w:sz w:val="22"/>
          <w:szCs w:val="22"/>
        </w:rPr>
      </w:pPr>
    </w:p>
    <w:p w:rsidR="00AF4843" w:rsidRPr="00AF4843" w:rsidRDefault="00AF4843" w:rsidP="00AF4843">
      <w:pPr>
        <w:tabs>
          <w:tab w:val="left" w:pos="567"/>
        </w:tabs>
        <w:spacing w:line="260" w:lineRule="exact"/>
        <w:rPr>
          <w:sz w:val="22"/>
          <w:szCs w:val="22"/>
        </w:rPr>
      </w:pPr>
      <w:r w:rsidRPr="00AF4843">
        <w:rPr>
          <w:sz w:val="22"/>
          <w:szCs w:val="22"/>
        </w:rPr>
        <w:t>Nereikia.</w:t>
      </w:r>
    </w:p>
    <w:p w:rsidR="00AF4843" w:rsidRPr="00AF4843" w:rsidRDefault="00AF4843" w:rsidP="00AF4843">
      <w:pPr>
        <w:tabs>
          <w:tab w:val="left" w:pos="567"/>
        </w:tabs>
        <w:spacing w:line="260" w:lineRule="exact"/>
        <w:rPr>
          <w:sz w:val="22"/>
          <w:szCs w:val="22"/>
        </w:rPr>
      </w:pPr>
    </w:p>
    <w:p w:rsidR="00AF4843" w:rsidRPr="00AF4843" w:rsidRDefault="00AF4843" w:rsidP="00AF4843">
      <w:pPr>
        <w:numPr>
          <w:ilvl w:val="0"/>
          <w:numId w:val="7"/>
        </w:numPr>
        <w:suppressLineNumbers/>
        <w:tabs>
          <w:tab w:val="num" w:pos="567"/>
        </w:tabs>
        <w:spacing w:line="260" w:lineRule="exact"/>
        <w:ind w:left="567" w:right="-1" w:hanging="567"/>
        <w:rPr>
          <w:b/>
          <w:bCs/>
          <w:sz w:val="22"/>
          <w:szCs w:val="22"/>
        </w:rPr>
      </w:pPr>
      <w:r w:rsidRPr="00AF4843">
        <w:rPr>
          <w:b/>
          <w:bCs/>
          <w:sz w:val="22"/>
          <w:szCs w:val="22"/>
        </w:rPr>
        <w:t>SĄLYGOS AR APRIBOJIMAI SAUGIAM IR VEIKSMINGAM VAISTINIO PREPARATO VARTOJIMUI UŽTIKRINTI</w:t>
      </w:r>
    </w:p>
    <w:p w:rsidR="00AF4843" w:rsidRPr="00AF4843" w:rsidRDefault="00AF4843" w:rsidP="00AF4843">
      <w:pPr>
        <w:suppressLineNumbers/>
        <w:ind w:right="-1"/>
        <w:rPr>
          <w:b/>
          <w:sz w:val="22"/>
          <w:szCs w:val="22"/>
        </w:rPr>
      </w:pPr>
    </w:p>
    <w:p w:rsidR="00AF4843" w:rsidRPr="00AF4843" w:rsidRDefault="00AF4843" w:rsidP="00AF4843">
      <w:pPr>
        <w:rPr>
          <w:sz w:val="22"/>
          <w:szCs w:val="22"/>
        </w:rPr>
      </w:pPr>
      <w:r w:rsidRPr="00AF4843">
        <w:rPr>
          <w:sz w:val="22"/>
          <w:szCs w:val="22"/>
        </w:rPr>
        <w:t>Nereikia.</w:t>
      </w:r>
    </w:p>
    <w:p w:rsidR="00633D05" w:rsidRPr="00DF4173" w:rsidRDefault="00633D05" w:rsidP="00AF4843">
      <w:pPr>
        <w:pStyle w:val="PI-1EMEASMCA"/>
      </w:pPr>
    </w:p>
    <w:p w:rsidR="00633D05" w:rsidRPr="00DF4173" w:rsidRDefault="00633D05" w:rsidP="00E8133D">
      <w:pPr>
        <w:pStyle w:val="BTEMEASMCA"/>
      </w:pPr>
      <w:r w:rsidRPr="00DF4173">
        <w:br w:type="page"/>
      </w:r>
    </w:p>
    <w:p w:rsidR="00633D05" w:rsidRDefault="00633D05" w:rsidP="00E8133D">
      <w:pPr>
        <w:pStyle w:val="BTEMEASMCA"/>
      </w:pPr>
    </w:p>
    <w:p w:rsidR="00D17C76" w:rsidRDefault="00D17C76" w:rsidP="00E8133D">
      <w:pPr>
        <w:pStyle w:val="BTEMEASMCA"/>
      </w:pPr>
    </w:p>
    <w:p w:rsidR="00D17C76" w:rsidRDefault="00D17C76" w:rsidP="00E8133D">
      <w:pPr>
        <w:pStyle w:val="BTEMEASMCA"/>
      </w:pPr>
    </w:p>
    <w:p w:rsidR="00D17C76" w:rsidRDefault="00D17C76" w:rsidP="00E8133D">
      <w:pPr>
        <w:pStyle w:val="BTEMEASMCA"/>
      </w:pPr>
    </w:p>
    <w:p w:rsidR="00D17C76" w:rsidRDefault="00D17C76" w:rsidP="00E8133D">
      <w:pPr>
        <w:pStyle w:val="BTEMEASMCA"/>
      </w:pPr>
    </w:p>
    <w:p w:rsidR="00D17C76" w:rsidRPr="00DF4173" w:rsidRDefault="00D17C76"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633D05">
      <w:pPr>
        <w:pStyle w:val="TTEMEASMCA"/>
        <w:rPr>
          <w:lang w:val="lt-LT"/>
        </w:rPr>
      </w:pPr>
      <w:bookmarkStart w:id="60" w:name="_Toc129243134"/>
      <w:bookmarkStart w:id="61" w:name="_Toc129243259"/>
      <w:r w:rsidRPr="00DF4173">
        <w:rPr>
          <w:lang w:val="lt-LT"/>
        </w:rPr>
        <w:t>III PRIEDAS</w:t>
      </w:r>
      <w:bookmarkEnd w:id="60"/>
      <w:bookmarkEnd w:id="61"/>
    </w:p>
    <w:p w:rsidR="00633D05" w:rsidRPr="00DF4173" w:rsidRDefault="00633D05" w:rsidP="00E8133D">
      <w:pPr>
        <w:pStyle w:val="BTEMEASMCA"/>
      </w:pPr>
    </w:p>
    <w:p w:rsidR="00633D05" w:rsidRPr="00DF4173" w:rsidRDefault="00633D05" w:rsidP="00633D05">
      <w:pPr>
        <w:pStyle w:val="TTEMEASMCA"/>
        <w:rPr>
          <w:lang w:val="lt-LT"/>
        </w:rPr>
      </w:pPr>
      <w:bookmarkStart w:id="62" w:name="_Toc129243135"/>
      <w:bookmarkStart w:id="63" w:name="_Toc129243260"/>
      <w:r w:rsidRPr="00DF4173">
        <w:rPr>
          <w:lang w:val="lt-LT"/>
        </w:rPr>
        <w:t>ŽENKLINIMAS IR PAKUOTĖS LAPELIS</w:t>
      </w:r>
      <w:bookmarkEnd w:id="62"/>
      <w:bookmarkEnd w:id="63"/>
    </w:p>
    <w:p w:rsidR="00633D05" w:rsidRPr="00DF4173" w:rsidRDefault="00633D05" w:rsidP="00E8133D">
      <w:pPr>
        <w:pStyle w:val="BTEMEASMCA"/>
      </w:pPr>
      <w:r w:rsidRPr="00DF4173">
        <w:br w:type="page"/>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633D05">
      <w:pPr>
        <w:pStyle w:val="TTEMEASMCA"/>
        <w:rPr>
          <w:lang w:val="lt-LT"/>
        </w:rPr>
      </w:pPr>
      <w:bookmarkStart w:id="64" w:name="_Toc129243136"/>
      <w:bookmarkStart w:id="65" w:name="_Toc129243261"/>
      <w:r w:rsidRPr="00DF4173">
        <w:rPr>
          <w:lang w:val="lt-LT"/>
        </w:rPr>
        <w:t>A. ŽENKLINIMAS</w:t>
      </w:r>
      <w:bookmarkEnd w:id="64"/>
      <w:bookmarkEnd w:id="65"/>
    </w:p>
    <w:p w:rsidR="00633D05" w:rsidRPr="00DF4173" w:rsidRDefault="00633D05" w:rsidP="00E8133D">
      <w:pPr>
        <w:pStyle w:val="BTEMEASMCA"/>
      </w:pPr>
      <w:r w:rsidRPr="00DF4173">
        <w:br w:type="page"/>
      </w:r>
    </w:p>
    <w:p w:rsidR="00633D05" w:rsidRDefault="00633D05" w:rsidP="001120C8">
      <w:pPr>
        <w:pStyle w:val="PI-1labEMEASMCA"/>
      </w:pPr>
      <w:r w:rsidRPr="00DF4173">
        <w:lastRenderedPageBreak/>
        <w:t xml:space="preserve">INFORMACIJA </w:t>
      </w:r>
      <w:r w:rsidR="00E45E3D" w:rsidRPr="00E45E3D">
        <w:t>ANT IŠORINĖS PAKUOTĖS</w:t>
      </w:r>
    </w:p>
    <w:p w:rsidR="00633D05" w:rsidRPr="00DF4173" w:rsidRDefault="00633D05" w:rsidP="001120C8">
      <w:pPr>
        <w:pStyle w:val="PI-1labEMEASMCA"/>
      </w:pPr>
    </w:p>
    <w:p w:rsidR="00633D05" w:rsidRPr="00E8133D" w:rsidRDefault="00910D55" w:rsidP="001120C8">
      <w:pPr>
        <w:pStyle w:val="PI-1labEMEASMCA"/>
      </w:pPr>
      <w:r w:rsidRPr="00E45E3D">
        <w:t>KARTONINĖ DĖŽUTĖ 1 IR 5 ml BUTELIUKUI</w:t>
      </w:r>
    </w:p>
    <w:p w:rsidR="00633D05" w:rsidRPr="00DF4173" w:rsidRDefault="00633D05" w:rsidP="00E8133D">
      <w:pPr>
        <w:pStyle w:val="BTEMEASMCA"/>
      </w:pPr>
    </w:p>
    <w:p w:rsidR="00633D05" w:rsidRPr="00DF4173" w:rsidRDefault="00633D05" w:rsidP="001120C8">
      <w:pPr>
        <w:pStyle w:val="PI-1labEMEASMCA"/>
      </w:pPr>
      <w:r w:rsidRPr="00DF4173">
        <w:t>1.</w:t>
      </w:r>
      <w:r w:rsidRPr="00DF4173">
        <w:tab/>
        <w:t>VAISTINIO PREPARATO PAVADINIMAS</w:t>
      </w:r>
    </w:p>
    <w:p w:rsidR="00633D05" w:rsidRPr="00DF4173" w:rsidRDefault="00633D05" w:rsidP="00E8133D">
      <w:pPr>
        <w:pStyle w:val="BTEMEASMCA"/>
      </w:pPr>
    </w:p>
    <w:p w:rsidR="00E45E3D" w:rsidRPr="00E8133D" w:rsidRDefault="00F87C26" w:rsidP="00E8133D">
      <w:pPr>
        <w:pStyle w:val="BTEMEASMCA"/>
        <w:rPr>
          <w:lang w:val="it-IT"/>
        </w:rPr>
      </w:pPr>
      <w:proofErr w:type="spellStart"/>
      <w:r w:rsidRPr="0074358E">
        <w:t>Vinorelbine</w:t>
      </w:r>
      <w:proofErr w:type="spellEnd"/>
      <w:r w:rsidRPr="0074358E">
        <w:t xml:space="preserve"> </w:t>
      </w:r>
      <w:proofErr w:type="spellStart"/>
      <w:r w:rsidRPr="0074358E">
        <w:t>Mylan</w:t>
      </w:r>
      <w:proofErr w:type="spellEnd"/>
      <w:r w:rsidRPr="00EA4B31">
        <w:rPr>
          <w:sz w:val="20"/>
          <w:szCs w:val="20"/>
        </w:rPr>
        <w:t xml:space="preserve"> </w:t>
      </w:r>
      <w:r w:rsidR="00E45E3D" w:rsidRPr="00E45E3D">
        <w:t>10 mg/ml koncentratas infuziniam tirpalui</w:t>
      </w:r>
    </w:p>
    <w:p w:rsidR="00E45E3D" w:rsidRPr="00E8133D" w:rsidRDefault="00E45E3D" w:rsidP="00E8133D">
      <w:pPr>
        <w:pStyle w:val="BTEMEASMCA"/>
        <w:rPr>
          <w:lang w:val="it-IT"/>
        </w:rPr>
      </w:pPr>
      <w:r w:rsidRPr="00E45E3D">
        <w:t>Vinorelbinas</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1120C8">
      <w:pPr>
        <w:pStyle w:val="PI-1labEMEASMCA"/>
      </w:pPr>
      <w:r w:rsidRPr="00DF4173">
        <w:t>2.</w:t>
      </w:r>
      <w:r w:rsidRPr="00DF4173">
        <w:tab/>
        <w:t>VEIKLIOJI MEDŽIAGA IR JOS KIEKIS</w:t>
      </w:r>
    </w:p>
    <w:p w:rsidR="00633D05" w:rsidRPr="00DF4173" w:rsidRDefault="00633D05" w:rsidP="00E8133D">
      <w:pPr>
        <w:pStyle w:val="BTEMEASMCA"/>
      </w:pPr>
    </w:p>
    <w:p w:rsidR="00E45E3D" w:rsidRPr="00E45E3D" w:rsidRDefault="00E45E3D" w:rsidP="00E45E3D">
      <w:pPr>
        <w:rPr>
          <w:rFonts w:cs="Arial Unicode MS"/>
          <w:sz w:val="22"/>
          <w:lang w:bidi="lo-LA"/>
        </w:rPr>
      </w:pPr>
      <w:r w:rsidRPr="00E45E3D">
        <w:rPr>
          <w:rFonts w:cs="Arial Unicode MS"/>
          <w:sz w:val="22"/>
          <w:lang w:bidi="lo-LA"/>
        </w:rPr>
        <w:t>1 buteliuke yra 10 mg vinorelbino (tartrato pavidalu)</w:t>
      </w:r>
      <w:r w:rsidR="00910D55">
        <w:rPr>
          <w:rFonts w:cs="Arial Unicode MS"/>
          <w:sz w:val="22"/>
          <w:lang w:bidi="lo-LA"/>
        </w:rPr>
        <w:t>.</w:t>
      </w:r>
    </w:p>
    <w:p w:rsidR="00E45E3D" w:rsidRPr="00E8133D" w:rsidRDefault="00E45E3D" w:rsidP="00E45E3D">
      <w:pPr>
        <w:pStyle w:val="Paprastasistekstas"/>
        <w:rPr>
          <w:rFonts w:ascii="Times New Roman" w:hAnsi="Times New Roman" w:cs="Arial Unicode MS"/>
          <w:szCs w:val="24"/>
          <w:lang w:val="it-IT" w:bidi="lo-LA"/>
        </w:rPr>
      </w:pPr>
      <w:r w:rsidRPr="00E45E3D">
        <w:rPr>
          <w:rFonts w:ascii="Times New Roman" w:hAnsi="Times New Roman" w:cs="Arial Unicode MS"/>
          <w:szCs w:val="24"/>
          <w:lang w:val="lt-LT" w:bidi="lo-LA"/>
        </w:rPr>
        <w:t>1 ml koncentrato yra 10 mg vinorelbino (tartrato pavidalu)</w:t>
      </w:r>
      <w:r w:rsidR="00910D55">
        <w:rPr>
          <w:rFonts w:ascii="Times New Roman" w:hAnsi="Times New Roman" w:cs="Arial Unicode MS"/>
          <w:szCs w:val="24"/>
          <w:lang w:val="lt-LT" w:bidi="lo-LA"/>
        </w:rPr>
        <w:t>.</w:t>
      </w:r>
    </w:p>
    <w:p w:rsidR="00E45E3D" w:rsidRPr="00E45E3D" w:rsidRDefault="00E45E3D" w:rsidP="00E45E3D">
      <w:pPr>
        <w:rPr>
          <w:rFonts w:cs="Arial Unicode MS"/>
          <w:sz w:val="22"/>
          <w:lang w:bidi="lo-LA"/>
        </w:rPr>
      </w:pPr>
    </w:p>
    <w:p w:rsidR="00E45E3D" w:rsidRPr="00E45E3D" w:rsidRDefault="00E45E3D" w:rsidP="00E45E3D">
      <w:pPr>
        <w:rPr>
          <w:rFonts w:cs="Arial Unicode MS"/>
          <w:sz w:val="22"/>
          <w:lang w:bidi="lo-LA"/>
        </w:rPr>
      </w:pPr>
      <w:r w:rsidRPr="0074491F">
        <w:rPr>
          <w:rFonts w:cs="Arial Unicode MS"/>
          <w:sz w:val="22"/>
          <w:highlight w:val="lightGray"/>
          <w:lang w:bidi="lo-LA"/>
        </w:rPr>
        <w:t>1 buteliuke yra 50 mg vinorelbino (tartrato pavidalu)</w:t>
      </w:r>
      <w:r w:rsidR="00910D55">
        <w:rPr>
          <w:rFonts w:cs="Arial Unicode MS"/>
          <w:sz w:val="22"/>
          <w:lang w:bidi="lo-LA"/>
        </w:rPr>
        <w:t>.</w:t>
      </w:r>
    </w:p>
    <w:p w:rsidR="00E45E3D" w:rsidRPr="00E8133D" w:rsidRDefault="00E45E3D" w:rsidP="00E45E3D">
      <w:pPr>
        <w:pStyle w:val="Paprastasistekstas"/>
        <w:rPr>
          <w:rFonts w:cs="Arial Unicode MS"/>
          <w:sz w:val="20"/>
          <w:szCs w:val="24"/>
          <w:lang w:val="it-IT" w:bidi="lo-LA"/>
        </w:rPr>
      </w:pPr>
      <w:r w:rsidRPr="00E45E3D">
        <w:rPr>
          <w:rFonts w:ascii="Times New Roman" w:hAnsi="Times New Roman" w:cs="Arial Unicode MS"/>
          <w:szCs w:val="24"/>
          <w:highlight w:val="lightGray"/>
          <w:lang w:val="lt-LT" w:bidi="lo-LA"/>
        </w:rPr>
        <w:t>1 ml koncentrato yra 10 mg vinorelbino (tartrato pavidalu)</w:t>
      </w:r>
      <w:r w:rsidR="00910D55">
        <w:rPr>
          <w:rFonts w:ascii="Times New Roman" w:hAnsi="Times New Roman" w:cs="Arial Unicode MS"/>
          <w:szCs w:val="24"/>
          <w:lang w:val="lt-LT" w:bidi="lo-LA"/>
        </w:rPr>
        <w:t>.</w:t>
      </w:r>
    </w:p>
    <w:p w:rsidR="00633D05" w:rsidRDefault="00633D05" w:rsidP="00E8133D">
      <w:pPr>
        <w:pStyle w:val="BTEMEASMCA"/>
      </w:pPr>
    </w:p>
    <w:p w:rsidR="00910D55" w:rsidRPr="00DF4173" w:rsidRDefault="00910D55" w:rsidP="00E8133D">
      <w:pPr>
        <w:pStyle w:val="BTEMEASMCA"/>
      </w:pPr>
    </w:p>
    <w:p w:rsidR="00633D05" w:rsidRPr="00DF4173" w:rsidRDefault="00633D05" w:rsidP="001120C8">
      <w:pPr>
        <w:pStyle w:val="PI-1labEMEASMCA"/>
        <w:rPr>
          <w:highlight w:val="lightGray"/>
        </w:rPr>
      </w:pPr>
      <w:r w:rsidRPr="00DF4173">
        <w:t>3.</w:t>
      </w:r>
      <w:r w:rsidRPr="00DF4173">
        <w:tab/>
        <w:t>PAGALBINIŲ MEDŽIAGŲ SĄRAŠAS</w:t>
      </w:r>
    </w:p>
    <w:p w:rsidR="00633D05" w:rsidRPr="00DF4173" w:rsidRDefault="00633D05" w:rsidP="00E8133D">
      <w:pPr>
        <w:pStyle w:val="BTEMEASMCA"/>
      </w:pPr>
    </w:p>
    <w:p w:rsidR="00E45E3D" w:rsidRPr="00E8133D" w:rsidRDefault="00E45E3D" w:rsidP="00E8133D">
      <w:pPr>
        <w:pStyle w:val="BTEMEASMCA"/>
      </w:pPr>
      <w:r w:rsidRPr="00E45E3D">
        <w:t>Pagalbinė medžiaga:</w:t>
      </w:r>
      <w:r w:rsidRPr="00E8133D">
        <w:t xml:space="preserve"> </w:t>
      </w:r>
      <w:r w:rsidRPr="00E45E3D">
        <w:t>injekcinis vanduo.</w:t>
      </w:r>
    </w:p>
    <w:p w:rsidR="00633D05" w:rsidRDefault="00633D05" w:rsidP="00E8133D">
      <w:pPr>
        <w:pStyle w:val="BTEMEASMCA"/>
      </w:pPr>
    </w:p>
    <w:p w:rsidR="00910D55" w:rsidRPr="00DF4173" w:rsidRDefault="00910D55" w:rsidP="00E8133D">
      <w:pPr>
        <w:pStyle w:val="BTEMEASMCA"/>
      </w:pPr>
    </w:p>
    <w:p w:rsidR="00633D05" w:rsidRPr="00DF4173" w:rsidRDefault="00633D05" w:rsidP="001120C8">
      <w:pPr>
        <w:pStyle w:val="PI-1labEMEASMCA"/>
      </w:pPr>
      <w:r w:rsidRPr="00DF4173">
        <w:t>4.</w:t>
      </w:r>
      <w:r w:rsidRPr="00DF4173">
        <w:tab/>
        <w:t>FARMACINĖ FORMA IR KIEKIS PAKUOTĖJE</w:t>
      </w:r>
    </w:p>
    <w:p w:rsidR="00633D05" w:rsidRDefault="00633D05" w:rsidP="00E8133D">
      <w:pPr>
        <w:pStyle w:val="BTEMEASMCA"/>
      </w:pPr>
    </w:p>
    <w:p w:rsidR="00E45E3D" w:rsidRPr="00E8133D" w:rsidRDefault="00E45E3D" w:rsidP="00E8133D">
      <w:pPr>
        <w:pStyle w:val="BTEMEASMCA"/>
      </w:pPr>
      <w:r w:rsidRPr="00E45E3D">
        <w:t>Koncentratas infuziniam tirpalui</w:t>
      </w:r>
    </w:p>
    <w:p w:rsidR="00E45E3D" w:rsidRPr="00E8133D" w:rsidRDefault="00E45E3D" w:rsidP="00E8133D">
      <w:pPr>
        <w:pStyle w:val="BTEMEASMCA"/>
      </w:pPr>
      <w:r w:rsidRPr="00E45E3D">
        <w:t>1 x 1 ml buteliukas</w:t>
      </w:r>
    </w:p>
    <w:p w:rsidR="00E45E3D" w:rsidRPr="00E8133D" w:rsidRDefault="00E45E3D" w:rsidP="00E8133D">
      <w:pPr>
        <w:pStyle w:val="BTEMEASMCA"/>
      </w:pPr>
      <w:r w:rsidRPr="00E45E3D">
        <w:t>10 mg/1 ml</w:t>
      </w:r>
    </w:p>
    <w:p w:rsidR="00E45E3D" w:rsidRPr="00E8133D" w:rsidRDefault="00E45E3D" w:rsidP="00E8133D">
      <w:pPr>
        <w:pStyle w:val="BTEMEASMCA"/>
      </w:pPr>
    </w:p>
    <w:p w:rsidR="00E45E3D" w:rsidRPr="00E8133D" w:rsidRDefault="00E45E3D" w:rsidP="00E8133D">
      <w:pPr>
        <w:pStyle w:val="BTEMEASMCA"/>
        <w:rPr>
          <w:highlight w:val="lightGray"/>
        </w:rPr>
      </w:pPr>
      <w:r w:rsidRPr="00E45E3D">
        <w:rPr>
          <w:highlight w:val="lightGray"/>
        </w:rPr>
        <w:t>1 x 5 ml buteliukas</w:t>
      </w:r>
    </w:p>
    <w:p w:rsidR="00E45E3D" w:rsidRPr="00E8133D" w:rsidRDefault="00E45E3D" w:rsidP="00E8133D">
      <w:pPr>
        <w:pStyle w:val="BTEMEASMCA"/>
      </w:pPr>
      <w:r w:rsidRPr="00E45E3D">
        <w:rPr>
          <w:highlight w:val="lightGray"/>
        </w:rPr>
        <w:t>50 mg/5 ml</w:t>
      </w:r>
    </w:p>
    <w:p w:rsidR="00E45E3D" w:rsidRPr="00DF4173" w:rsidRDefault="00E45E3D" w:rsidP="00E8133D">
      <w:pPr>
        <w:pStyle w:val="BTEMEASMCA"/>
      </w:pPr>
    </w:p>
    <w:p w:rsidR="00633D05" w:rsidRPr="00DF4173" w:rsidRDefault="00633D05" w:rsidP="00E8133D">
      <w:pPr>
        <w:pStyle w:val="BTEMEASMCA"/>
      </w:pPr>
    </w:p>
    <w:p w:rsidR="00633D05" w:rsidRPr="00DF4173" w:rsidRDefault="00633D05" w:rsidP="001120C8">
      <w:pPr>
        <w:pStyle w:val="PI-1labEMEASMCA"/>
        <w:rPr>
          <w:highlight w:val="lightGray"/>
        </w:rPr>
      </w:pPr>
      <w:r w:rsidRPr="00DF4173">
        <w:t>5.</w:t>
      </w:r>
      <w:r w:rsidRPr="00DF4173">
        <w:tab/>
        <w:t>VARTOJIMO METODAS IR BŪDAS</w:t>
      </w:r>
      <w:r>
        <w:t xml:space="preserve"> (-AI)</w:t>
      </w:r>
    </w:p>
    <w:p w:rsidR="00633D05" w:rsidRPr="00DF4173" w:rsidRDefault="00633D05" w:rsidP="00E8133D">
      <w:pPr>
        <w:pStyle w:val="BTEMEASMCA"/>
      </w:pPr>
    </w:p>
    <w:p w:rsidR="00E45E3D" w:rsidRPr="00E8133D" w:rsidRDefault="00910D55" w:rsidP="00E8133D">
      <w:pPr>
        <w:pStyle w:val="BTEMEASMCA"/>
      </w:pPr>
      <w:r>
        <w:t>Praskiedus leisti į veną</w:t>
      </w:r>
      <w:r w:rsidR="00E45E3D" w:rsidRPr="00E45E3D">
        <w:t>.</w:t>
      </w:r>
    </w:p>
    <w:p w:rsidR="00E45E3D" w:rsidRPr="00E8133D" w:rsidRDefault="00E45E3D" w:rsidP="00E8133D">
      <w:pPr>
        <w:pStyle w:val="BTEMEASMCA"/>
      </w:pPr>
      <w:r w:rsidRPr="00E45E3D">
        <w:t>Prieš vartojimą perskaitykite pakuotės lapelį.</w:t>
      </w:r>
    </w:p>
    <w:p w:rsidR="00E45E3D" w:rsidRPr="00E8133D" w:rsidRDefault="00E45E3D" w:rsidP="00E8133D">
      <w:pPr>
        <w:pStyle w:val="BTEMEASMCA"/>
      </w:pPr>
      <w:r w:rsidRPr="00E45E3D">
        <w:t>Tik vienkartiniam vartojimui.</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1120C8">
      <w:pPr>
        <w:pStyle w:val="PI-1labEMEASMCA"/>
      </w:pPr>
      <w:r w:rsidRPr="00DF4173">
        <w:t>6.</w:t>
      </w:r>
      <w:r w:rsidRPr="00DF4173">
        <w:tab/>
        <w:t xml:space="preserve">SPECIALUS ĮSPĖJIMAS, </w:t>
      </w:r>
      <w:r>
        <w:t>KAD</w:t>
      </w:r>
      <w:r w:rsidRPr="00DF4173">
        <w:t xml:space="preserve"> VAISTINĮ PREPARATĄ BŪTINA LAIKYTI VAIKAMS NEPASIEKIAMOJE IR NEPASTEBIMOJE VIETOJE</w:t>
      </w:r>
    </w:p>
    <w:p w:rsidR="00633D05" w:rsidRPr="00DF4173" w:rsidRDefault="00633D05" w:rsidP="00E8133D">
      <w:pPr>
        <w:pStyle w:val="BTEMEASMCA"/>
      </w:pPr>
    </w:p>
    <w:p w:rsidR="00E45E3D" w:rsidRPr="00E8133D" w:rsidRDefault="00E45E3D" w:rsidP="00E8133D">
      <w:pPr>
        <w:pStyle w:val="BTEMEASMCA"/>
      </w:pPr>
      <w:r w:rsidRPr="00E45E3D">
        <w:t>Laikyti vaikams nepastebimoje ir nepasiekiamoje vietoje.</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1120C8">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633D05" w:rsidRPr="00DF4173" w:rsidRDefault="00633D05" w:rsidP="00E8133D">
      <w:pPr>
        <w:pStyle w:val="BTEMEASMCA"/>
      </w:pPr>
    </w:p>
    <w:p w:rsidR="00E45E3D" w:rsidRPr="00E8133D" w:rsidRDefault="00E45E3D" w:rsidP="00E8133D">
      <w:pPr>
        <w:pStyle w:val="BTEMEASMCA"/>
      </w:pPr>
      <w:r w:rsidRPr="00E45E3D">
        <w:t xml:space="preserve">PRIEŠ VARTOJIMĄ REIKIA </w:t>
      </w:r>
      <w:r w:rsidR="00910D55">
        <w:t>PRA</w:t>
      </w:r>
      <w:r w:rsidRPr="00E45E3D">
        <w:t xml:space="preserve">SKIESTI – žr. </w:t>
      </w:r>
      <w:r w:rsidR="00910D55">
        <w:t>pakuotės</w:t>
      </w:r>
      <w:r w:rsidR="00910D55" w:rsidRPr="00E45E3D">
        <w:t xml:space="preserve"> </w:t>
      </w:r>
      <w:r w:rsidRPr="00E45E3D">
        <w:t>lapelį.</w:t>
      </w:r>
      <w:r w:rsidRPr="00E8133D">
        <w:t xml:space="preserve"> </w:t>
      </w:r>
    </w:p>
    <w:p w:rsidR="00E45E3D" w:rsidRPr="0074491F" w:rsidRDefault="00E45E3D" w:rsidP="00E8133D">
      <w:pPr>
        <w:pStyle w:val="BTEMEASMCA"/>
      </w:pPr>
      <w:r w:rsidRPr="00E45E3D">
        <w:t>MIRTINAS, jeigu taikomas kitas vartojimo metodas.</w:t>
      </w:r>
    </w:p>
    <w:p w:rsidR="00E45E3D" w:rsidRPr="0074491F" w:rsidRDefault="00E45E3D" w:rsidP="00E8133D">
      <w:pPr>
        <w:pStyle w:val="BTEMEASMCA"/>
      </w:pPr>
      <w:r w:rsidRPr="00E45E3D">
        <w:t>Citotoksinė medžiaga</w:t>
      </w:r>
    </w:p>
    <w:p w:rsidR="00633D05" w:rsidRDefault="00633D05" w:rsidP="00E8133D">
      <w:pPr>
        <w:pStyle w:val="BTEMEASMCA"/>
      </w:pPr>
    </w:p>
    <w:p w:rsidR="00E45E3D" w:rsidRPr="00DF4173" w:rsidRDefault="00E45E3D" w:rsidP="00E8133D">
      <w:pPr>
        <w:pStyle w:val="BTEMEASMCA"/>
      </w:pPr>
    </w:p>
    <w:p w:rsidR="00633D05" w:rsidRPr="00DF4173" w:rsidRDefault="00633D05" w:rsidP="001120C8">
      <w:pPr>
        <w:pStyle w:val="PI-1labEMEASMCA"/>
        <w:rPr>
          <w:highlight w:val="lightGray"/>
        </w:rPr>
      </w:pPr>
      <w:r w:rsidRPr="00DF4173">
        <w:t>8.</w:t>
      </w:r>
      <w:r w:rsidRPr="00DF4173">
        <w:tab/>
        <w:t>TINKAMUMO LAIKAS</w:t>
      </w:r>
    </w:p>
    <w:p w:rsidR="00633D05" w:rsidRDefault="00633D05" w:rsidP="00E8133D">
      <w:pPr>
        <w:pStyle w:val="BTEMEASMCA"/>
      </w:pPr>
    </w:p>
    <w:p w:rsidR="00E45E3D" w:rsidRPr="0074491F" w:rsidRDefault="000169DC" w:rsidP="00E45E3D">
      <w:pPr>
        <w:rPr>
          <w:rFonts w:cs="Arial Unicode MS"/>
          <w:sz w:val="22"/>
          <w:szCs w:val="22"/>
          <w:lang w:bidi="lo-LA"/>
        </w:rPr>
      </w:pPr>
      <w:r w:rsidRPr="0074491F">
        <w:rPr>
          <w:rFonts w:cs="Arial Unicode MS"/>
          <w:sz w:val="22"/>
          <w:szCs w:val="22"/>
          <w:lang w:bidi="lo-LA"/>
        </w:rPr>
        <w:t>Tinka iki</w:t>
      </w:r>
      <w:r w:rsidR="00E45E3D" w:rsidRPr="0074491F">
        <w:rPr>
          <w:rFonts w:cs="Arial Unicode MS"/>
          <w:sz w:val="22"/>
          <w:szCs w:val="22"/>
          <w:lang w:bidi="lo-LA"/>
        </w:rPr>
        <w:t>: MMMM-mm</w:t>
      </w:r>
    </w:p>
    <w:p w:rsidR="00E45E3D" w:rsidRPr="0074491F" w:rsidRDefault="00E45E3D" w:rsidP="00E45E3D">
      <w:pPr>
        <w:rPr>
          <w:rFonts w:cs="Arial Unicode MS"/>
          <w:sz w:val="22"/>
          <w:szCs w:val="22"/>
          <w:lang w:bidi="lo-LA"/>
        </w:rPr>
      </w:pPr>
      <w:r w:rsidRPr="0074491F">
        <w:rPr>
          <w:rFonts w:cs="Arial Unicode MS"/>
          <w:sz w:val="22"/>
          <w:szCs w:val="22"/>
          <w:lang w:bidi="lo-LA"/>
        </w:rPr>
        <w:t xml:space="preserve">Atidarius ir </w:t>
      </w:r>
      <w:r w:rsidR="000169DC">
        <w:rPr>
          <w:rFonts w:cs="Arial Unicode MS"/>
          <w:sz w:val="22"/>
          <w:szCs w:val="22"/>
          <w:lang w:bidi="lo-LA"/>
        </w:rPr>
        <w:t>pra</w:t>
      </w:r>
      <w:r w:rsidRPr="0074491F">
        <w:rPr>
          <w:rFonts w:cs="Arial Unicode MS"/>
          <w:sz w:val="22"/>
          <w:szCs w:val="22"/>
          <w:lang w:bidi="lo-LA"/>
        </w:rPr>
        <w:t>skiedus, preparatą reikia suvartoti nedelsiant.</w:t>
      </w:r>
    </w:p>
    <w:p w:rsidR="00E45E3D" w:rsidRPr="0074491F" w:rsidRDefault="00E45E3D" w:rsidP="00E45E3D">
      <w:pPr>
        <w:rPr>
          <w:rFonts w:cs="Arial Unicode MS"/>
          <w:sz w:val="22"/>
          <w:szCs w:val="22"/>
          <w:lang w:bidi="lo-LA"/>
        </w:rPr>
      </w:pPr>
      <w:r w:rsidRPr="0074491F">
        <w:rPr>
          <w:rFonts w:cs="Arial Unicode MS"/>
          <w:sz w:val="22"/>
          <w:szCs w:val="22"/>
          <w:lang w:bidi="lo-LA"/>
        </w:rPr>
        <w:t xml:space="preserve">Išsamesnę informaciją rasite </w:t>
      </w:r>
      <w:r w:rsidR="000169DC">
        <w:rPr>
          <w:rFonts w:cs="Arial Unicode MS"/>
          <w:sz w:val="22"/>
          <w:szCs w:val="22"/>
          <w:lang w:bidi="lo-LA"/>
        </w:rPr>
        <w:t>pakuotės</w:t>
      </w:r>
      <w:r w:rsidR="000169DC" w:rsidRPr="0074491F">
        <w:rPr>
          <w:rFonts w:cs="Arial Unicode MS"/>
          <w:sz w:val="22"/>
          <w:szCs w:val="22"/>
          <w:lang w:bidi="lo-LA"/>
        </w:rPr>
        <w:t xml:space="preserve"> </w:t>
      </w:r>
      <w:r w:rsidRPr="0074491F">
        <w:rPr>
          <w:rFonts w:cs="Arial Unicode MS"/>
          <w:sz w:val="22"/>
          <w:szCs w:val="22"/>
          <w:lang w:bidi="lo-LA"/>
        </w:rPr>
        <w:t>lapelyje.</w:t>
      </w:r>
    </w:p>
    <w:p w:rsidR="00E45E3D" w:rsidRPr="000169DC" w:rsidRDefault="00E45E3D" w:rsidP="00E8133D">
      <w:pPr>
        <w:pStyle w:val="BTEMEASMCA"/>
      </w:pPr>
    </w:p>
    <w:p w:rsidR="00633D05" w:rsidRPr="000169DC" w:rsidRDefault="00633D05" w:rsidP="00E8133D">
      <w:pPr>
        <w:pStyle w:val="BTEMEASMCA"/>
      </w:pPr>
    </w:p>
    <w:p w:rsidR="00633D05" w:rsidRPr="00DF4173" w:rsidRDefault="00633D05" w:rsidP="001120C8">
      <w:pPr>
        <w:pStyle w:val="PI-1labEMEASMCA"/>
      </w:pPr>
      <w:r w:rsidRPr="00DF4173">
        <w:t>9.</w:t>
      </w:r>
      <w:r w:rsidRPr="00DF4173">
        <w:tab/>
        <w:t>SPECIALIOS LAIKYMO SĄLYGOS</w:t>
      </w:r>
    </w:p>
    <w:p w:rsidR="00633D05" w:rsidRPr="00DF4173" w:rsidRDefault="00633D05" w:rsidP="00E8133D">
      <w:pPr>
        <w:pStyle w:val="BTEMEASMCA"/>
      </w:pPr>
    </w:p>
    <w:p w:rsidR="002B16D9" w:rsidRDefault="002B16D9" w:rsidP="002B16D9">
      <w:pPr>
        <w:pStyle w:val="BTEMEASMCA"/>
      </w:pPr>
      <w:r w:rsidRPr="00AD2FC6">
        <w:t xml:space="preserve">Laikyti šaldytuve (2 °C – 8 °C). </w:t>
      </w:r>
    </w:p>
    <w:p w:rsidR="002B16D9" w:rsidRPr="00AD2FC6" w:rsidRDefault="002B16D9" w:rsidP="002B16D9">
      <w:pPr>
        <w:pStyle w:val="BTEMEASMCA"/>
      </w:pPr>
      <w:r w:rsidRPr="00AD2FC6">
        <w:t xml:space="preserve">Buteliuką laikyti išorinėje dėžutėje, kad preparatas būtų apsaugotas nuo šviesos. </w:t>
      </w:r>
    </w:p>
    <w:p w:rsidR="00633D05" w:rsidRDefault="00633D05" w:rsidP="00E8133D">
      <w:pPr>
        <w:pStyle w:val="BTEMEASMCA"/>
      </w:pPr>
    </w:p>
    <w:p w:rsidR="002B16D9" w:rsidRPr="00DF4173" w:rsidRDefault="002B16D9" w:rsidP="00E8133D">
      <w:pPr>
        <w:pStyle w:val="BTEMEASMCA"/>
      </w:pPr>
    </w:p>
    <w:p w:rsidR="00633D05" w:rsidRPr="00DF4173" w:rsidRDefault="00633D05" w:rsidP="001120C8">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633D05" w:rsidRPr="000169DC" w:rsidRDefault="00633D05" w:rsidP="00E8133D">
      <w:pPr>
        <w:pStyle w:val="BTEMEASMCA"/>
      </w:pPr>
    </w:p>
    <w:p w:rsidR="00E45E3D" w:rsidRPr="0074491F" w:rsidRDefault="00E45E3D" w:rsidP="00E45E3D">
      <w:pPr>
        <w:rPr>
          <w:rFonts w:cs="Arial Unicode MS"/>
          <w:sz w:val="22"/>
          <w:szCs w:val="22"/>
          <w:lang w:bidi="lo-LA"/>
        </w:rPr>
      </w:pPr>
      <w:r w:rsidRPr="0074491F">
        <w:rPr>
          <w:rFonts w:cs="Arial Unicode MS"/>
          <w:sz w:val="22"/>
          <w:szCs w:val="22"/>
          <w:lang w:bidi="lo-LA"/>
        </w:rPr>
        <w:t>Nesuvartotą preparatą ar atliekas reikia tvarkyti laikantis vietinių reikalavimų citotoksinėms medžiagoms.</w:t>
      </w:r>
    </w:p>
    <w:p w:rsidR="00E45E3D" w:rsidRPr="000169DC" w:rsidRDefault="00E45E3D" w:rsidP="00E8133D">
      <w:pPr>
        <w:pStyle w:val="BTEMEASMCA"/>
      </w:pPr>
    </w:p>
    <w:p w:rsidR="00633D05" w:rsidRPr="000169DC" w:rsidRDefault="00633D05" w:rsidP="00E8133D">
      <w:pPr>
        <w:pStyle w:val="BTEMEASMCA"/>
      </w:pPr>
    </w:p>
    <w:p w:rsidR="00633D05" w:rsidRPr="00DF4173" w:rsidRDefault="00633D05" w:rsidP="001120C8">
      <w:pPr>
        <w:pStyle w:val="PI-1labEMEASMCA"/>
      </w:pPr>
      <w:r w:rsidRPr="00DF4173">
        <w:t>11.</w:t>
      </w:r>
      <w:r w:rsidRPr="00DF4173">
        <w:tab/>
        <w:t>RINKODAROS TEISĖS TURĖTOJO PAVADINIMAS IR ADRESAS</w:t>
      </w:r>
    </w:p>
    <w:p w:rsidR="00633D05" w:rsidRPr="00DF4173" w:rsidRDefault="00633D05" w:rsidP="00E8133D">
      <w:pPr>
        <w:pStyle w:val="BTEMEASMCA"/>
      </w:pPr>
    </w:p>
    <w:p w:rsidR="0074358E" w:rsidRPr="0074358E" w:rsidRDefault="0074358E" w:rsidP="0074358E">
      <w:pPr>
        <w:rPr>
          <w:sz w:val="22"/>
          <w:szCs w:val="22"/>
        </w:rPr>
      </w:pPr>
      <w:r w:rsidRPr="0074358E">
        <w:rPr>
          <w:sz w:val="22"/>
          <w:szCs w:val="22"/>
        </w:rPr>
        <w:t>MYLAN S.A.S.</w:t>
      </w:r>
    </w:p>
    <w:p w:rsidR="0074358E" w:rsidRDefault="0074358E" w:rsidP="0074358E">
      <w:pPr>
        <w:rPr>
          <w:sz w:val="22"/>
          <w:szCs w:val="22"/>
        </w:rPr>
      </w:pPr>
      <w:r w:rsidRPr="0074358E">
        <w:rPr>
          <w:sz w:val="22"/>
          <w:szCs w:val="22"/>
        </w:rPr>
        <w:t xml:space="preserve">117 </w:t>
      </w:r>
      <w:proofErr w:type="spellStart"/>
      <w:r w:rsidRPr="0074358E">
        <w:rPr>
          <w:sz w:val="22"/>
          <w:szCs w:val="22"/>
        </w:rPr>
        <w:t>Allée</w:t>
      </w:r>
      <w:proofErr w:type="spellEnd"/>
      <w:r w:rsidRPr="0074358E">
        <w:rPr>
          <w:sz w:val="22"/>
          <w:szCs w:val="22"/>
        </w:rPr>
        <w:t xml:space="preserve"> </w:t>
      </w:r>
      <w:proofErr w:type="spellStart"/>
      <w:r w:rsidRPr="0074358E">
        <w:rPr>
          <w:sz w:val="22"/>
          <w:szCs w:val="22"/>
        </w:rPr>
        <w:t>des</w:t>
      </w:r>
      <w:proofErr w:type="spellEnd"/>
      <w:r w:rsidRPr="0074358E">
        <w:rPr>
          <w:sz w:val="22"/>
          <w:szCs w:val="22"/>
        </w:rPr>
        <w:t xml:space="preserve"> </w:t>
      </w:r>
      <w:proofErr w:type="spellStart"/>
      <w:r w:rsidRPr="0074358E">
        <w:rPr>
          <w:sz w:val="22"/>
          <w:szCs w:val="22"/>
        </w:rPr>
        <w:t>Parcs</w:t>
      </w:r>
      <w:proofErr w:type="spellEnd"/>
      <w:r w:rsidRPr="0074358E">
        <w:rPr>
          <w:sz w:val="22"/>
          <w:szCs w:val="22"/>
        </w:rPr>
        <w:t xml:space="preserve"> </w:t>
      </w:r>
    </w:p>
    <w:p w:rsidR="0074358E" w:rsidRDefault="0074358E" w:rsidP="0074358E">
      <w:pPr>
        <w:rPr>
          <w:sz w:val="22"/>
          <w:szCs w:val="22"/>
        </w:rPr>
      </w:pPr>
      <w:r w:rsidRPr="0074358E">
        <w:rPr>
          <w:sz w:val="22"/>
          <w:szCs w:val="22"/>
        </w:rPr>
        <w:t xml:space="preserve">69800 SAINT-PRIEST </w:t>
      </w:r>
    </w:p>
    <w:p w:rsidR="00633D05" w:rsidRDefault="0074358E" w:rsidP="0074358E">
      <w:pPr>
        <w:pStyle w:val="BTEMEASMCA"/>
      </w:pPr>
      <w:r w:rsidRPr="0074358E">
        <w:t>Prancūzija</w:t>
      </w:r>
    </w:p>
    <w:p w:rsidR="0074358E" w:rsidRDefault="0074358E" w:rsidP="0074358E">
      <w:pPr>
        <w:pStyle w:val="BTEMEASMCA"/>
      </w:pPr>
    </w:p>
    <w:p w:rsidR="0074358E" w:rsidRPr="00DF4173" w:rsidRDefault="0074358E" w:rsidP="0074358E">
      <w:pPr>
        <w:pStyle w:val="BTEMEASMCA"/>
      </w:pPr>
    </w:p>
    <w:p w:rsidR="00633D05" w:rsidRPr="00DF4173" w:rsidRDefault="00633D05" w:rsidP="001120C8">
      <w:pPr>
        <w:pStyle w:val="PI-1labEMEASMCA"/>
      </w:pPr>
      <w:r w:rsidRPr="00DF4173">
        <w:t>12.</w:t>
      </w:r>
      <w:r w:rsidRPr="00DF4173">
        <w:tab/>
        <w:t xml:space="preserve">RINKODAROS TEISĖS NUMERIS </w:t>
      </w:r>
    </w:p>
    <w:p w:rsidR="00633D05" w:rsidRPr="00DF4173" w:rsidRDefault="00633D05" w:rsidP="00E8133D">
      <w:pPr>
        <w:pStyle w:val="BTEMEASMCA"/>
      </w:pPr>
    </w:p>
    <w:p w:rsidR="00F2027F" w:rsidRPr="007F431A" w:rsidRDefault="00F2027F" w:rsidP="00F2027F">
      <w:pPr>
        <w:rPr>
          <w:bCs/>
          <w:sz w:val="22"/>
          <w:szCs w:val="22"/>
        </w:rPr>
      </w:pPr>
      <w:r>
        <w:rPr>
          <w:bCs/>
          <w:sz w:val="22"/>
          <w:szCs w:val="22"/>
        </w:rPr>
        <w:t>LT/1/12/3022/001 –</w:t>
      </w:r>
      <w:r w:rsidRPr="000F524B">
        <w:rPr>
          <w:bCs/>
          <w:sz w:val="22"/>
          <w:szCs w:val="22"/>
        </w:rPr>
        <w:t xml:space="preserve"> </w:t>
      </w:r>
      <w:r>
        <w:rPr>
          <w:bCs/>
          <w:sz w:val="22"/>
          <w:szCs w:val="22"/>
        </w:rPr>
        <w:t>1 ml N1</w:t>
      </w:r>
    </w:p>
    <w:p w:rsidR="00F2027F" w:rsidRDefault="00F2027F" w:rsidP="00F2027F">
      <w:pPr>
        <w:pStyle w:val="BTEMEASMCA"/>
        <w:rPr>
          <w:bCs w:val="0"/>
        </w:rPr>
      </w:pPr>
      <w:r w:rsidRPr="00F2027F">
        <w:rPr>
          <w:bCs w:val="0"/>
          <w:highlight w:val="lightGray"/>
        </w:rPr>
        <w:t>LT/1/12/3022/002 – 5 ml N1</w:t>
      </w:r>
    </w:p>
    <w:p w:rsidR="00633D05" w:rsidRDefault="00633D05" w:rsidP="00E8133D">
      <w:pPr>
        <w:pStyle w:val="BTEMEASMCA"/>
      </w:pPr>
    </w:p>
    <w:p w:rsidR="00F2027F" w:rsidRPr="00DF4173" w:rsidRDefault="00F2027F" w:rsidP="00E8133D">
      <w:pPr>
        <w:pStyle w:val="BTEMEASMCA"/>
      </w:pPr>
    </w:p>
    <w:p w:rsidR="00633D05" w:rsidRPr="00DF4173" w:rsidRDefault="00633D05" w:rsidP="001120C8">
      <w:pPr>
        <w:pStyle w:val="PI-1labEMEASMCA"/>
      </w:pPr>
      <w:r w:rsidRPr="00DF4173">
        <w:t>13.</w:t>
      </w:r>
      <w:r w:rsidRPr="00DF4173">
        <w:tab/>
        <w:t>SERIJOS NUMERIS</w:t>
      </w:r>
    </w:p>
    <w:p w:rsidR="00633D05" w:rsidRDefault="00633D05" w:rsidP="00E8133D">
      <w:pPr>
        <w:pStyle w:val="BTEMEASMCA"/>
      </w:pPr>
    </w:p>
    <w:p w:rsidR="00E45E3D" w:rsidRPr="0074491F" w:rsidRDefault="00E45E3D" w:rsidP="00E8133D">
      <w:pPr>
        <w:pStyle w:val="BTEMEASMCA"/>
      </w:pPr>
      <w:r w:rsidRPr="00E45E3D">
        <w:t>Serija:</w:t>
      </w:r>
    </w:p>
    <w:p w:rsidR="002B16D9" w:rsidRDefault="002B16D9" w:rsidP="00E8133D">
      <w:pPr>
        <w:pStyle w:val="BTEMEASMCA"/>
      </w:pPr>
    </w:p>
    <w:p w:rsidR="00633D05" w:rsidRPr="00DF4173" w:rsidRDefault="00E45E3D" w:rsidP="00E8133D">
      <w:pPr>
        <w:pStyle w:val="BTEMEASMCA"/>
      </w:pPr>
      <w:r>
        <w:tab/>
      </w:r>
    </w:p>
    <w:p w:rsidR="00633D05" w:rsidRPr="00DF4173" w:rsidRDefault="00633D05" w:rsidP="001120C8">
      <w:pPr>
        <w:pStyle w:val="PI-1labEMEASMCA"/>
      </w:pPr>
      <w:r w:rsidRPr="00DF4173">
        <w:t>14.</w:t>
      </w:r>
      <w:r w:rsidRPr="00DF4173">
        <w:tab/>
      </w:r>
      <w:r>
        <w:t xml:space="preserve">PARDAVIMO (IŠDAVIMO) </w:t>
      </w:r>
      <w:r w:rsidRPr="00DF4173">
        <w:t>TVARKA</w:t>
      </w:r>
    </w:p>
    <w:p w:rsidR="00633D05" w:rsidRPr="00DF4173" w:rsidRDefault="00633D05" w:rsidP="00E8133D">
      <w:pPr>
        <w:pStyle w:val="BTEMEASMCA"/>
      </w:pPr>
    </w:p>
    <w:p w:rsidR="00E45E3D" w:rsidRPr="00E8133D" w:rsidRDefault="00E45E3D" w:rsidP="00E8133D">
      <w:pPr>
        <w:pStyle w:val="BTEMEASMCA"/>
      </w:pPr>
      <w:r w:rsidRPr="00E45E3D">
        <w:t>Receptinis vaistinis preparatas</w:t>
      </w:r>
    </w:p>
    <w:p w:rsidR="00633D05" w:rsidRDefault="00633D05" w:rsidP="00E8133D">
      <w:pPr>
        <w:pStyle w:val="BTEMEASMCA"/>
      </w:pPr>
    </w:p>
    <w:p w:rsidR="002B16D9" w:rsidRPr="00DF4173" w:rsidRDefault="002B16D9" w:rsidP="00E8133D">
      <w:pPr>
        <w:pStyle w:val="BTEMEASMCA"/>
      </w:pPr>
    </w:p>
    <w:p w:rsidR="00633D05" w:rsidRPr="00DF4173" w:rsidRDefault="00633D05" w:rsidP="001120C8">
      <w:pPr>
        <w:pStyle w:val="PI-1labEMEASMCA"/>
      </w:pPr>
      <w:r w:rsidRPr="00DF4173">
        <w:t>15.</w:t>
      </w:r>
      <w:r w:rsidRPr="00DF4173">
        <w:tab/>
        <w:t>VARTOJIMO INSTRUKCIJA</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1120C8">
      <w:pPr>
        <w:pStyle w:val="PI-1labEMEASMCA"/>
      </w:pPr>
      <w:r w:rsidRPr="00DF4173">
        <w:t>16.</w:t>
      </w:r>
      <w:r w:rsidRPr="00DF4173">
        <w:tab/>
        <w:t>INFORMACIJA BRAILIO RAŠTU</w:t>
      </w:r>
    </w:p>
    <w:p w:rsidR="00633D05" w:rsidRDefault="00633D05" w:rsidP="00E8133D">
      <w:pPr>
        <w:pStyle w:val="BTEMEASMCA"/>
      </w:pPr>
    </w:p>
    <w:p w:rsidR="00E45E3D" w:rsidRPr="00E8133D" w:rsidRDefault="00E45E3D" w:rsidP="00E8133D">
      <w:pPr>
        <w:pStyle w:val="BTEMEASMCA"/>
        <w:rPr>
          <w:highlight w:val="lightGray"/>
        </w:rPr>
      </w:pPr>
      <w:r w:rsidRPr="00E45E3D">
        <w:rPr>
          <w:highlight w:val="lightGray"/>
        </w:rPr>
        <w:t>Priimtas pagrindimas informacijos Brailio raštu nepateikti.</w:t>
      </w:r>
    </w:p>
    <w:p w:rsidR="009A3B87" w:rsidRPr="00DF4173" w:rsidRDefault="009A3B87" w:rsidP="00E8133D">
      <w:pPr>
        <w:pStyle w:val="BTEMEASMCA"/>
      </w:pPr>
    </w:p>
    <w:p w:rsidR="00633D05" w:rsidRDefault="00633D05" w:rsidP="00E8133D">
      <w:pPr>
        <w:pStyle w:val="BTEMEASMCA"/>
      </w:pPr>
      <w:r w:rsidRPr="00DF4173">
        <w:br w:type="page"/>
      </w:r>
    </w:p>
    <w:p w:rsidR="00633D05" w:rsidRPr="00DF4173" w:rsidRDefault="00E45E3D" w:rsidP="001120C8">
      <w:pPr>
        <w:pStyle w:val="PI-1labEMEASMCA"/>
      </w:pPr>
      <w:r w:rsidRPr="00DF4173">
        <w:lastRenderedPageBreak/>
        <w:t>MINIMALI INFORMACIJA ANT MAŽŲ VIDINIŲ</w:t>
      </w:r>
      <w:r w:rsidRPr="00DF4173">
        <w:rPr>
          <w:bCs/>
        </w:rPr>
        <w:t xml:space="preserve"> </w:t>
      </w:r>
      <w:r w:rsidRPr="00DF4173">
        <w:t>PAKUOČIŲ</w:t>
      </w:r>
    </w:p>
    <w:p w:rsidR="002B16D9" w:rsidRDefault="002B16D9" w:rsidP="00E45E3D">
      <w:pPr>
        <w:pBdr>
          <w:top w:val="single" w:sz="4" w:space="1" w:color="auto"/>
          <w:left w:val="single" w:sz="4" w:space="4" w:color="auto"/>
          <w:bottom w:val="single" w:sz="4" w:space="1" w:color="auto"/>
          <w:right w:val="single" w:sz="4" w:space="4" w:color="auto"/>
        </w:pBdr>
        <w:rPr>
          <w:rFonts w:eastAsia="MS Mincho" w:cs="Arial Unicode MS"/>
          <w:snapToGrid w:val="0"/>
          <w:sz w:val="22"/>
          <w:lang w:eastAsia="ja-JP" w:bidi="lo-LA"/>
        </w:rPr>
      </w:pPr>
    </w:p>
    <w:p w:rsidR="00E45E3D" w:rsidRPr="0074491F" w:rsidRDefault="00595B76" w:rsidP="00E45E3D">
      <w:pPr>
        <w:pBdr>
          <w:top w:val="single" w:sz="4" w:space="1" w:color="auto"/>
          <w:left w:val="single" w:sz="4" w:space="4" w:color="auto"/>
          <w:bottom w:val="single" w:sz="4" w:space="1" w:color="auto"/>
          <w:right w:val="single" w:sz="4" w:space="4" w:color="auto"/>
        </w:pBdr>
        <w:rPr>
          <w:rFonts w:eastAsia="MS Mincho" w:cs="Arial Unicode MS"/>
          <w:b/>
          <w:snapToGrid w:val="0"/>
          <w:sz w:val="22"/>
          <w:lang w:val="it-IT" w:eastAsia="ja-JP" w:bidi="lo-LA"/>
        </w:rPr>
      </w:pPr>
      <w:r w:rsidRPr="0074491F">
        <w:rPr>
          <w:rFonts w:eastAsia="MS Mincho" w:cs="Arial Unicode MS"/>
          <w:b/>
          <w:snapToGrid w:val="0"/>
          <w:sz w:val="22"/>
          <w:lang w:eastAsia="ja-JP" w:bidi="lo-LA"/>
        </w:rPr>
        <w:t>1 ml</w:t>
      </w:r>
      <w:r w:rsidR="00E45E3D" w:rsidRPr="0074491F">
        <w:rPr>
          <w:rFonts w:eastAsia="MS Mincho" w:cs="Arial Unicode MS"/>
          <w:b/>
          <w:snapToGrid w:val="0"/>
          <w:sz w:val="22"/>
          <w:lang w:eastAsia="ja-JP" w:bidi="lo-LA"/>
        </w:rPr>
        <w:t xml:space="preserve"> BUTELIUKAS – </w:t>
      </w:r>
      <w:r w:rsidRPr="0074491F">
        <w:rPr>
          <w:rFonts w:eastAsia="MS Mincho" w:cs="Arial Unicode MS"/>
          <w:b/>
          <w:snapToGrid w:val="0"/>
          <w:sz w:val="22"/>
          <w:highlight w:val="lightGray"/>
          <w:lang w:eastAsia="ja-JP" w:bidi="lo-LA"/>
        </w:rPr>
        <w:t>5 ml</w:t>
      </w:r>
      <w:r w:rsidR="00E45E3D" w:rsidRPr="0074491F">
        <w:rPr>
          <w:rFonts w:eastAsia="MS Mincho" w:cs="Arial Unicode MS"/>
          <w:b/>
          <w:snapToGrid w:val="0"/>
          <w:sz w:val="22"/>
          <w:highlight w:val="lightGray"/>
          <w:lang w:eastAsia="ja-JP" w:bidi="lo-LA"/>
        </w:rPr>
        <w:t xml:space="preserve"> BUTELIUKAS</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1120C8">
      <w:pPr>
        <w:pStyle w:val="PI-1labEMEASMCA"/>
      </w:pPr>
      <w:r w:rsidRPr="00DF4173">
        <w:t>1.</w:t>
      </w:r>
      <w:r w:rsidRPr="00DF4173">
        <w:tab/>
        <w:t>VAISTINIO PREPARATO PAVADINIMAS IR VARTOJIMO BŪDAS</w:t>
      </w:r>
      <w:r>
        <w:t xml:space="preserve"> (-AI)</w:t>
      </w:r>
    </w:p>
    <w:p w:rsidR="00633D05" w:rsidRPr="00DF4173" w:rsidRDefault="00633D05" w:rsidP="00E8133D">
      <w:pPr>
        <w:pStyle w:val="BTEMEASMCA"/>
      </w:pPr>
    </w:p>
    <w:p w:rsidR="00595B76" w:rsidRPr="00E8133D" w:rsidRDefault="00F87C26" w:rsidP="00E8133D">
      <w:pPr>
        <w:pStyle w:val="BTEMEASMCA"/>
      </w:pPr>
      <w:proofErr w:type="spellStart"/>
      <w:r w:rsidRPr="0074358E">
        <w:t>Vinorelbine</w:t>
      </w:r>
      <w:proofErr w:type="spellEnd"/>
      <w:r w:rsidRPr="0074358E">
        <w:t xml:space="preserve"> </w:t>
      </w:r>
      <w:proofErr w:type="spellStart"/>
      <w:r w:rsidRPr="0074358E">
        <w:t>Mylan</w:t>
      </w:r>
      <w:proofErr w:type="spellEnd"/>
      <w:r w:rsidRPr="00EA4B31">
        <w:rPr>
          <w:sz w:val="20"/>
          <w:szCs w:val="20"/>
        </w:rPr>
        <w:t xml:space="preserve"> </w:t>
      </w:r>
      <w:r w:rsidR="00595B76" w:rsidRPr="00595B76">
        <w:t>10 mg/ml koncentratas infuziniam tirpalui</w:t>
      </w:r>
    </w:p>
    <w:p w:rsidR="00595B76" w:rsidRPr="00E8133D" w:rsidRDefault="00595B76" w:rsidP="00E8133D">
      <w:pPr>
        <w:pStyle w:val="BTEMEASMCA"/>
      </w:pPr>
      <w:r w:rsidRPr="00595B76">
        <w:t>Vinorelbinas</w:t>
      </w:r>
    </w:p>
    <w:p w:rsidR="00595B76" w:rsidRPr="00E8133D" w:rsidRDefault="00595B76" w:rsidP="00E8133D">
      <w:pPr>
        <w:pStyle w:val="BTEMEASMCA"/>
      </w:pPr>
    </w:p>
    <w:p w:rsidR="00595B76" w:rsidRPr="00E8133D" w:rsidRDefault="002B16D9" w:rsidP="00E8133D">
      <w:pPr>
        <w:pStyle w:val="BTEMEASMCA"/>
      </w:pPr>
      <w:r>
        <w:t xml:space="preserve">Leisti </w:t>
      </w:r>
      <w:r w:rsidR="00595B76" w:rsidRPr="00595B76">
        <w:t>į veną.</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1120C8">
      <w:pPr>
        <w:pStyle w:val="PI-1labEMEASMCA"/>
      </w:pPr>
      <w:r w:rsidRPr="00DF4173">
        <w:t>2.</w:t>
      </w:r>
      <w:r w:rsidRPr="00DF4173">
        <w:tab/>
        <w:t>VARTOJIMO METODAS</w:t>
      </w:r>
    </w:p>
    <w:p w:rsidR="00633D05" w:rsidRDefault="00633D05" w:rsidP="00E8133D">
      <w:pPr>
        <w:pStyle w:val="BTEMEASMCA"/>
      </w:pPr>
    </w:p>
    <w:p w:rsidR="00595B76" w:rsidRPr="00595B76" w:rsidRDefault="002B16D9" w:rsidP="00595B76">
      <w:pPr>
        <w:rPr>
          <w:rFonts w:cs="Arial Unicode MS"/>
          <w:sz w:val="22"/>
          <w:lang w:bidi="lo-LA"/>
        </w:rPr>
      </w:pPr>
      <w:r>
        <w:rPr>
          <w:rFonts w:cs="Arial Unicode MS"/>
          <w:sz w:val="22"/>
          <w:lang w:bidi="lo-LA"/>
        </w:rPr>
        <w:t>Praskiedus leisti į veną</w:t>
      </w:r>
    </w:p>
    <w:p w:rsidR="00595B76" w:rsidRPr="00595B76" w:rsidRDefault="00595B76" w:rsidP="00595B76">
      <w:pPr>
        <w:rPr>
          <w:rFonts w:cs="Arial Unicode MS"/>
          <w:sz w:val="22"/>
          <w:lang w:bidi="lo-LA"/>
        </w:rPr>
      </w:pPr>
      <w:r w:rsidRPr="00595B76">
        <w:rPr>
          <w:rFonts w:cs="Arial Unicode MS"/>
          <w:sz w:val="22"/>
          <w:lang w:bidi="lo-LA"/>
        </w:rPr>
        <w:t>Prieš vartojimą perskaitykite pakuotės lapelį.</w:t>
      </w:r>
    </w:p>
    <w:p w:rsidR="00595B76" w:rsidRPr="00595B76" w:rsidRDefault="00595B76" w:rsidP="00595B76">
      <w:pPr>
        <w:rPr>
          <w:rFonts w:cs="Arial Unicode MS"/>
          <w:sz w:val="22"/>
          <w:lang w:bidi="lo-LA"/>
        </w:rPr>
      </w:pPr>
      <w:r w:rsidRPr="00595B76">
        <w:rPr>
          <w:rFonts w:cs="Arial Unicode MS"/>
          <w:sz w:val="22"/>
          <w:lang w:bidi="lo-LA"/>
        </w:rPr>
        <w:t xml:space="preserve">Prieš vartojimą reikia </w:t>
      </w:r>
      <w:r w:rsidR="002B16D9">
        <w:rPr>
          <w:rFonts w:cs="Arial Unicode MS"/>
          <w:sz w:val="22"/>
          <w:lang w:bidi="lo-LA"/>
        </w:rPr>
        <w:t>pra</w:t>
      </w:r>
      <w:r w:rsidRPr="00595B76">
        <w:rPr>
          <w:rFonts w:cs="Arial Unicode MS"/>
          <w:sz w:val="22"/>
          <w:lang w:bidi="lo-LA"/>
        </w:rPr>
        <w:t>skiesti.</w:t>
      </w:r>
    </w:p>
    <w:p w:rsidR="00595B76" w:rsidRPr="00595B76" w:rsidRDefault="00595B76" w:rsidP="00595B76">
      <w:pPr>
        <w:rPr>
          <w:rFonts w:cs="Arial Unicode MS"/>
          <w:sz w:val="22"/>
          <w:lang w:bidi="lo-LA"/>
        </w:rPr>
      </w:pPr>
      <w:r w:rsidRPr="00595B76">
        <w:rPr>
          <w:rFonts w:cs="Arial Unicode MS"/>
          <w:sz w:val="22"/>
          <w:lang w:bidi="lo-LA"/>
        </w:rPr>
        <w:t>Tik vienkartiniam vartojimui.</w:t>
      </w:r>
    </w:p>
    <w:p w:rsidR="00595B76" w:rsidRPr="00DF4173" w:rsidRDefault="00595B76" w:rsidP="00E8133D">
      <w:pPr>
        <w:pStyle w:val="BTEMEASMCA"/>
      </w:pPr>
    </w:p>
    <w:p w:rsidR="00633D05" w:rsidRPr="00DF4173" w:rsidRDefault="00633D05" w:rsidP="00E8133D">
      <w:pPr>
        <w:pStyle w:val="BTEMEASMCA"/>
      </w:pPr>
    </w:p>
    <w:p w:rsidR="00633D05" w:rsidRPr="00DF4173" w:rsidRDefault="00633D05" w:rsidP="001120C8">
      <w:pPr>
        <w:pStyle w:val="PI-1labEMEASMCA"/>
      </w:pPr>
      <w:r w:rsidRPr="00DF4173">
        <w:t>3.</w:t>
      </w:r>
      <w:r w:rsidRPr="00DF4173">
        <w:tab/>
        <w:t>TINKAMUMO LAIKAS</w:t>
      </w:r>
    </w:p>
    <w:p w:rsidR="00633D05" w:rsidRDefault="00633D05" w:rsidP="00E8133D">
      <w:pPr>
        <w:pStyle w:val="BTEMEASMCA"/>
      </w:pPr>
    </w:p>
    <w:p w:rsidR="00595B76" w:rsidRPr="00DF4173" w:rsidRDefault="002B16D9" w:rsidP="00E8133D">
      <w:pPr>
        <w:pStyle w:val="BTEMEASMCA"/>
      </w:pPr>
      <w:r>
        <w:t>Tinka iki</w:t>
      </w:r>
      <w:r w:rsidR="00595B76" w:rsidRPr="00595B76">
        <w:t>:</w:t>
      </w:r>
      <w:r w:rsidR="00595B76" w:rsidRPr="0074491F">
        <w:t xml:space="preserve"> </w:t>
      </w:r>
      <w:r w:rsidR="00595B76" w:rsidRPr="00595B76">
        <w:t>MMMM-mm</w:t>
      </w:r>
    </w:p>
    <w:p w:rsidR="00633D05" w:rsidRDefault="00633D05" w:rsidP="00E8133D">
      <w:pPr>
        <w:pStyle w:val="BTEMEASMCA"/>
      </w:pPr>
    </w:p>
    <w:p w:rsidR="002B16D9" w:rsidRPr="00DF4173" w:rsidRDefault="002B16D9" w:rsidP="00E8133D">
      <w:pPr>
        <w:pStyle w:val="BTEMEASMCA"/>
      </w:pPr>
    </w:p>
    <w:p w:rsidR="00633D05" w:rsidRPr="00DF4173" w:rsidRDefault="00633D05" w:rsidP="001120C8">
      <w:pPr>
        <w:pStyle w:val="PI-1labEMEASMCA"/>
        <w:rPr>
          <w:highlight w:val="lightGray"/>
        </w:rPr>
      </w:pPr>
      <w:r w:rsidRPr="00DF4173">
        <w:t>4.</w:t>
      </w:r>
      <w:r w:rsidRPr="00DF4173">
        <w:tab/>
        <w:t>SERIJOS NUMERIS</w:t>
      </w:r>
    </w:p>
    <w:p w:rsidR="00633D05" w:rsidRDefault="00633D05" w:rsidP="00E8133D">
      <w:pPr>
        <w:pStyle w:val="BTEMEASMCA"/>
      </w:pPr>
    </w:p>
    <w:p w:rsidR="00595B76" w:rsidRPr="00E8133D" w:rsidRDefault="00595B76" w:rsidP="00E8133D">
      <w:pPr>
        <w:pStyle w:val="BTEMEASMCA"/>
      </w:pPr>
      <w:r w:rsidRPr="00595B76">
        <w:t>Serija:</w:t>
      </w:r>
    </w:p>
    <w:p w:rsidR="00633D05" w:rsidRDefault="00633D05" w:rsidP="00E8133D">
      <w:pPr>
        <w:pStyle w:val="BTEMEASMCA"/>
      </w:pPr>
    </w:p>
    <w:p w:rsidR="002B16D9" w:rsidRPr="00DF4173" w:rsidRDefault="002B16D9" w:rsidP="00E8133D">
      <w:pPr>
        <w:pStyle w:val="BTEMEASMCA"/>
      </w:pPr>
    </w:p>
    <w:p w:rsidR="00633D05" w:rsidRPr="00DF4173" w:rsidRDefault="00633D05" w:rsidP="001120C8">
      <w:pPr>
        <w:pStyle w:val="PI-1labEMEASMCA"/>
        <w:rPr>
          <w:highlight w:val="lightGray"/>
        </w:rPr>
      </w:pPr>
      <w:r w:rsidRPr="00DF4173">
        <w:t>5.</w:t>
      </w:r>
      <w:r w:rsidRPr="00DF4173">
        <w:tab/>
        <w:t>KIEKIS (MASĖ, TŪRIS ARBA VIENETAI)</w:t>
      </w:r>
    </w:p>
    <w:p w:rsidR="00633D05" w:rsidRDefault="00633D05" w:rsidP="00E8133D">
      <w:pPr>
        <w:pStyle w:val="BTEMEASMCA"/>
      </w:pPr>
    </w:p>
    <w:p w:rsidR="00595B76" w:rsidRPr="00E8133D" w:rsidRDefault="00595B76" w:rsidP="00E8133D">
      <w:pPr>
        <w:pStyle w:val="BTEMEASMCA"/>
      </w:pPr>
      <w:r w:rsidRPr="00595B76">
        <w:t>10 mg/1 ml (10 mg/ml)</w:t>
      </w:r>
    </w:p>
    <w:p w:rsidR="00595B76" w:rsidRPr="00E8133D" w:rsidRDefault="00595B76" w:rsidP="00E8133D">
      <w:pPr>
        <w:pStyle w:val="BTEMEASMCA"/>
      </w:pPr>
    </w:p>
    <w:p w:rsidR="00595B76" w:rsidRPr="00E8133D" w:rsidRDefault="00595B76" w:rsidP="00E8133D">
      <w:pPr>
        <w:pStyle w:val="BTEMEASMCA"/>
      </w:pPr>
      <w:r w:rsidRPr="00595B76">
        <w:rPr>
          <w:highlight w:val="lightGray"/>
        </w:rPr>
        <w:t>50 mg/5 ml (10 mg/ml)</w:t>
      </w:r>
    </w:p>
    <w:p w:rsidR="00595B76" w:rsidRDefault="00595B76" w:rsidP="00E8133D">
      <w:pPr>
        <w:pStyle w:val="BTEMEASMCA"/>
      </w:pPr>
    </w:p>
    <w:p w:rsidR="002B16D9" w:rsidRPr="00DF4173" w:rsidRDefault="002B16D9" w:rsidP="00E8133D">
      <w:pPr>
        <w:pStyle w:val="BTEMEASMCA"/>
      </w:pPr>
    </w:p>
    <w:p w:rsidR="00633D05" w:rsidRPr="00DF4173" w:rsidRDefault="00633D05" w:rsidP="001120C8">
      <w:pPr>
        <w:pStyle w:val="PI-1labEMEASMCA"/>
        <w:rPr>
          <w:highlight w:val="lightGray"/>
        </w:rPr>
      </w:pPr>
      <w:r w:rsidRPr="00DF4173">
        <w:t>6.</w:t>
      </w:r>
      <w:r w:rsidRPr="00DF4173">
        <w:tab/>
        <w:t>KITA</w:t>
      </w:r>
    </w:p>
    <w:p w:rsidR="00633D05" w:rsidRPr="00DF4173" w:rsidRDefault="00633D05" w:rsidP="00E8133D">
      <w:pPr>
        <w:pStyle w:val="BTEMEASMCA"/>
      </w:pPr>
    </w:p>
    <w:p w:rsidR="00595B76" w:rsidRPr="00E8133D" w:rsidRDefault="00595B76" w:rsidP="00E8133D">
      <w:pPr>
        <w:pStyle w:val="BTEMEASMCA"/>
      </w:pPr>
      <w:r w:rsidRPr="00595B76">
        <w:t>Mirtina, jeigu taikomas kitas vartojimo metodas.</w:t>
      </w:r>
    </w:p>
    <w:p w:rsidR="00595B76" w:rsidRPr="00E8133D" w:rsidRDefault="00595B76" w:rsidP="00E8133D">
      <w:pPr>
        <w:pStyle w:val="BTEMEASMCA"/>
      </w:pPr>
    </w:p>
    <w:p w:rsidR="00595B76" w:rsidRPr="0074491F" w:rsidRDefault="00595B76" w:rsidP="00E8133D">
      <w:pPr>
        <w:pStyle w:val="BTEMEASMCA"/>
      </w:pPr>
      <w:r w:rsidRPr="00595B76">
        <w:t>Citotoksinė medžiaga</w:t>
      </w:r>
    </w:p>
    <w:p w:rsidR="00595B76" w:rsidRPr="0074491F" w:rsidRDefault="00595B76" w:rsidP="00E8133D">
      <w:pPr>
        <w:pStyle w:val="BTEMEASMCA"/>
      </w:pPr>
    </w:p>
    <w:p w:rsidR="00633D05" w:rsidRPr="00DF4173" w:rsidRDefault="00633D05" w:rsidP="00E8133D">
      <w:pPr>
        <w:pStyle w:val="BTEMEASMCA"/>
      </w:pPr>
      <w:r w:rsidRPr="00DF4173">
        <w:br w:type="page"/>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633D05">
      <w:pPr>
        <w:pStyle w:val="TTEMEASMCA"/>
        <w:rPr>
          <w:lang w:val="lt-LT"/>
        </w:rPr>
      </w:pPr>
      <w:bookmarkStart w:id="66" w:name="_Toc129243137"/>
      <w:bookmarkStart w:id="67" w:name="_Toc129243262"/>
      <w:r w:rsidRPr="00DF4173">
        <w:rPr>
          <w:lang w:val="lt-LT"/>
        </w:rPr>
        <w:t>B. PAKUOTĖS LAPELIS</w:t>
      </w:r>
      <w:bookmarkEnd w:id="66"/>
      <w:bookmarkEnd w:id="67"/>
    </w:p>
    <w:p w:rsidR="00633D05" w:rsidRPr="00DF4173" w:rsidRDefault="00633D05" w:rsidP="00633D05">
      <w:pPr>
        <w:pStyle w:val="TTEMEASMCA"/>
        <w:rPr>
          <w:lang w:val="lt-LT"/>
        </w:rPr>
      </w:pPr>
      <w:r w:rsidRPr="00DF4173">
        <w:rPr>
          <w:lang w:val="lt-LT"/>
        </w:rPr>
        <w:br w:type="page"/>
      </w:r>
      <w:bookmarkStart w:id="68" w:name="_Toc129243138"/>
      <w:bookmarkStart w:id="69" w:name="_Toc129243263"/>
      <w:r w:rsidRPr="00DF4173">
        <w:rPr>
          <w:lang w:val="lt-LT"/>
        </w:rPr>
        <w:lastRenderedPageBreak/>
        <w:t>PAKUOTĖS LAPELIS: INFORMACIJA VARTOTOJUI</w:t>
      </w:r>
      <w:bookmarkEnd w:id="68"/>
      <w:bookmarkEnd w:id="69"/>
    </w:p>
    <w:p w:rsidR="00633D05" w:rsidRPr="00DF4173" w:rsidRDefault="00633D05" w:rsidP="00E8133D">
      <w:pPr>
        <w:pStyle w:val="BTEMEASMCA"/>
      </w:pPr>
    </w:p>
    <w:p w:rsidR="00612E9A" w:rsidRPr="0074491F" w:rsidRDefault="00F87C26" w:rsidP="002B16D9">
      <w:pPr>
        <w:pStyle w:val="BTEMEASMCA"/>
        <w:jc w:val="center"/>
        <w:rPr>
          <w:b/>
        </w:rPr>
      </w:pPr>
      <w:proofErr w:type="spellStart"/>
      <w:r w:rsidRPr="00F87C26">
        <w:rPr>
          <w:b/>
        </w:rPr>
        <w:t>Vinorelbine</w:t>
      </w:r>
      <w:proofErr w:type="spellEnd"/>
      <w:r w:rsidRPr="00F87C26">
        <w:rPr>
          <w:b/>
        </w:rPr>
        <w:t xml:space="preserve"> </w:t>
      </w:r>
      <w:proofErr w:type="spellStart"/>
      <w:r w:rsidRPr="00F87C26">
        <w:rPr>
          <w:b/>
        </w:rPr>
        <w:t>Mylan</w:t>
      </w:r>
      <w:proofErr w:type="spellEnd"/>
      <w:r w:rsidRPr="00EA4B31">
        <w:rPr>
          <w:sz w:val="20"/>
          <w:szCs w:val="20"/>
        </w:rPr>
        <w:t xml:space="preserve"> </w:t>
      </w:r>
      <w:r w:rsidR="00612E9A" w:rsidRPr="0074491F">
        <w:rPr>
          <w:b/>
        </w:rPr>
        <w:t>10 mg/ml koncentratas infuziniam tirpalui</w:t>
      </w:r>
    </w:p>
    <w:p w:rsidR="00633D05" w:rsidRPr="005072E8" w:rsidRDefault="00612E9A" w:rsidP="002B16D9">
      <w:pPr>
        <w:pStyle w:val="BTEMEASMCA"/>
        <w:jc w:val="center"/>
      </w:pPr>
      <w:r w:rsidRPr="005072E8">
        <w:t>Vinorelbinas</w:t>
      </w:r>
    </w:p>
    <w:p w:rsidR="00612E9A" w:rsidRPr="00612E9A" w:rsidRDefault="00612E9A" w:rsidP="00E8133D">
      <w:pPr>
        <w:pStyle w:val="BTEMEASMCA"/>
      </w:pPr>
    </w:p>
    <w:p w:rsidR="00612E9A" w:rsidRPr="0074491F" w:rsidRDefault="00612E9A" w:rsidP="00E8133D">
      <w:pPr>
        <w:pStyle w:val="BTEMEASMCA"/>
        <w:rPr>
          <w:b/>
        </w:rPr>
      </w:pPr>
      <w:r w:rsidRPr="0074491F">
        <w:rPr>
          <w:b/>
        </w:rPr>
        <w:t>Atidžiai perskaitykite visą šį lapelį, prieš pradėdami vartoti vaistą, nes jame pateikiama Jums svarbi informacija.</w:t>
      </w:r>
    </w:p>
    <w:p w:rsidR="00612E9A" w:rsidRPr="00612E9A" w:rsidRDefault="00612E9A" w:rsidP="00E8133D">
      <w:pPr>
        <w:pStyle w:val="BTEMEASMCA"/>
      </w:pPr>
    </w:p>
    <w:p w:rsidR="00612E9A" w:rsidRPr="00612E9A" w:rsidRDefault="00612E9A" w:rsidP="00E8133D">
      <w:pPr>
        <w:pStyle w:val="BTEMEASMCA"/>
      </w:pPr>
      <w:r>
        <w:t xml:space="preserve">• </w:t>
      </w:r>
      <w:r w:rsidRPr="00612E9A">
        <w:t>Neišmeskite šio lapelio, nes vėl gali prireikti jį perskaityti.</w:t>
      </w:r>
    </w:p>
    <w:p w:rsidR="00612E9A" w:rsidRPr="00612E9A" w:rsidRDefault="00612E9A" w:rsidP="00E8133D">
      <w:pPr>
        <w:pStyle w:val="BTEMEASMCA"/>
      </w:pPr>
      <w:r>
        <w:t xml:space="preserve">• </w:t>
      </w:r>
      <w:r w:rsidRPr="00612E9A">
        <w:t>Jeigu kiltų daugiau klausimų, kreipkitės į gydytoją arba vaistininką.</w:t>
      </w:r>
    </w:p>
    <w:p w:rsidR="00612E9A" w:rsidRPr="00612E9A" w:rsidRDefault="00612E9A" w:rsidP="00E8133D">
      <w:pPr>
        <w:pStyle w:val="BTEMEASMCA"/>
      </w:pPr>
      <w:r>
        <w:t xml:space="preserve">• </w:t>
      </w:r>
      <w:r w:rsidRPr="00612E9A">
        <w:t xml:space="preserve">Šis vaistas skirtas </w:t>
      </w:r>
      <w:r w:rsidR="006754D4">
        <w:t xml:space="preserve">tik </w:t>
      </w:r>
      <w:r w:rsidRPr="00612E9A">
        <w:t>Jums, todėl kitiems žmonėms jo duoti negalima. Vaistas gali jiems pakenkti (net tiems, kurių ligos simptomai yra tokie patys kaip Jūsų).</w:t>
      </w:r>
    </w:p>
    <w:p w:rsidR="00633D05" w:rsidRPr="00612E9A" w:rsidRDefault="00612E9A" w:rsidP="00E8133D">
      <w:pPr>
        <w:pStyle w:val="BTEMEASMCA"/>
      </w:pPr>
      <w:r>
        <w:t xml:space="preserve">• </w:t>
      </w:r>
      <w:r w:rsidR="006754D4">
        <w:rPr>
          <w:noProof/>
        </w:rPr>
        <w:t xml:space="preserve">Jeigu pasireiškė šalutinis poveikis </w:t>
      </w:r>
      <w:r w:rsidR="006754D4" w:rsidRPr="00C5208E">
        <w:t xml:space="preserve">(net jeigu jis šiame lapelyje nenurodytas), kreipkitės į </w:t>
      </w:r>
      <w:r w:rsidRPr="00612E9A">
        <w:t>gydytoj</w:t>
      </w:r>
      <w:r w:rsidR="006754D4">
        <w:t>ą</w:t>
      </w:r>
      <w:r w:rsidRPr="00612E9A">
        <w:t>.</w:t>
      </w:r>
    </w:p>
    <w:p w:rsidR="00633D05" w:rsidRPr="00DF4173" w:rsidRDefault="00633D05" w:rsidP="00E8133D">
      <w:pPr>
        <w:pStyle w:val="BTEMEASMCA"/>
      </w:pPr>
    </w:p>
    <w:p w:rsidR="00612E9A" w:rsidRPr="0074491F" w:rsidRDefault="00612E9A" w:rsidP="00E8133D">
      <w:pPr>
        <w:pStyle w:val="BTEMEASMCA"/>
        <w:rPr>
          <w:b/>
        </w:rPr>
      </w:pPr>
      <w:r w:rsidRPr="0074491F">
        <w:rPr>
          <w:b/>
        </w:rPr>
        <w:t xml:space="preserve">Apie ką rašoma šiame lapelyje? </w:t>
      </w:r>
    </w:p>
    <w:p w:rsidR="00612E9A" w:rsidRPr="00612E9A" w:rsidRDefault="00612E9A" w:rsidP="00E8133D">
      <w:pPr>
        <w:pStyle w:val="BTEMEASMCA"/>
      </w:pPr>
      <w:r>
        <w:t xml:space="preserve">1. </w:t>
      </w:r>
      <w:r w:rsidRPr="00612E9A">
        <w:t xml:space="preserve">Kas yra </w:t>
      </w:r>
      <w:proofErr w:type="spellStart"/>
      <w:r w:rsidR="00F87C26" w:rsidRPr="0074358E">
        <w:t>Vinorelbine</w:t>
      </w:r>
      <w:proofErr w:type="spellEnd"/>
      <w:r w:rsidR="00F87C26" w:rsidRPr="0074358E">
        <w:t xml:space="preserve"> </w:t>
      </w:r>
      <w:proofErr w:type="spellStart"/>
      <w:r w:rsidR="00F87C26" w:rsidRPr="0074358E">
        <w:t>Mylan</w:t>
      </w:r>
      <w:proofErr w:type="spellEnd"/>
      <w:r w:rsidR="00F87C26" w:rsidRPr="00EA4B31">
        <w:rPr>
          <w:sz w:val="20"/>
          <w:szCs w:val="20"/>
        </w:rPr>
        <w:t xml:space="preserve"> </w:t>
      </w:r>
      <w:r w:rsidRPr="00612E9A">
        <w:t>ir kam jis vartojamas</w:t>
      </w:r>
    </w:p>
    <w:p w:rsidR="00612E9A" w:rsidRPr="00612E9A" w:rsidRDefault="00612E9A" w:rsidP="00E8133D">
      <w:pPr>
        <w:pStyle w:val="BTEMEASMCA"/>
      </w:pPr>
      <w:r>
        <w:t xml:space="preserve">2. </w:t>
      </w:r>
      <w:r w:rsidRPr="00612E9A">
        <w:t xml:space="preserve">Kas žinotina prieš vartojant </w:t>
      </w:r>
      <w:proofErr w:type="spellStart"/>
      <w:r w:rsidR="00F87C26" w:rsidRPr="0074358E">
        <w:t>Vinorelbine</w:t>
      </w:r>
      <w:proofErr w:type="spellEnd"/>
      <w:r w:rsidR="00F87C26" w:rsidRPr="0074358E">
        <w:t xml:space="preserve"> </w:t>
      </w:r>
      <w:proofErr w:type="spellStart"/>
      <w:r w:rsidR="00F87C26" w:rsidRPr="0074358E">
        <w:t>Mylan</w:t>
      </w:r>
      <w:proofErr w:type="spellEnd"/>
    </w:p>
    <w:p w:rsidR="00612E9A" w:rsidRPr="00612E9A" w:rsidRDefault="00612E9A" w:rsidP="00E8133D">
      <w:pPr>
        <w:pStyle w:val="BTEMEASMCA"/>
      </w:pPr>
      <w:r>
        <w:t xml:space="preserve">3. </w:t>
      </w:r>
      <w:r w:rsidRPr="00612E9A">
        <w:t xml:space="preserve">Kaip vartoti </w:t>
      </w:r>
      <w:proofErr w:type="spellStart"/>
      <w:r w:rsidR="00F87C26" w:rsidRPr="0074358E">
        <w:t>Vinorelbine</w:t>
      </w:r>
      <w:proofErr w:type="spellEnd"/>
      <w:r w:rsidR="00F87C26" w:rsidRPr="0074358E">
        <w:t xml:space="preserve"> </w:t>
      </w:r>
      <w:proofErr w:type="spellStart"/>
      <w:r w:rsidR="00F87C26" w:rsidRPr="0074358E">
        <w:t>Mylan</w:t>
      </w:r>
      <w:proofErr w:type="spellEnd"/>
    </w:p>
    <w:p w:rsidR="00612E9A" w:rsidRPr="00612E9A" w:rsidRDefault="00612E9A" w:rsidP="00E8133D">
      <w:pPr>
        <w:pStyle w:val="BTEMEASMCA"/>
      </w:pPr>
      <w:r>
        <w:t xml:space="preserve">4. </w:t>
      </w:r>
      <w:r w:rsidRPr="00612E9A">
        <w:t>Galimas šalutinis poveikis</w:t>
      </w:r>
    </w:p>
    <w:p w:rsidR="00612E9A" w:rsidRPr="00612E9A" w:rsidRDefault="00612E9A" w:rsidP="00E8133D">
      <w:pPr>
        <w:pStyle w:val="BTEMEASMCA"/>
      </w:pPr>
      <w:r>
        <w:t xml:space="preserve">5. </w:t>
      </w:r>
      <w:r w:rsidRPr="00612E9A">
        <w:t xml:space="preserve">Kaip laikyti </w:t>
      </w:r>
      <w:proofErr w:type="spellStart"/>
      <w:r w:rsidR="00F87C26" w:rsidRPr="0074358E">
        <w:t>Vinorelbine</w:t>
      </w:r>
      <w:proofErr w:type="spellEnd"/>
      <w:r w:rsidR="00F87C26" w:rsidRPr="0074358E">
        <w:t xml:space="preserve"> </w:t>
      </w:r>
      <w:proofErr w:type="spellStart"/>
      <w:r w:rsidR="00F87C26" w:rsidRPr="0074358E">
        <w:t>Mylan</w:t>
      </w:r>
      <w:proofErr w:type="spellEnd"/>
    </w:p>
    <w:p w:rsidR="00633D05" w:rsidRPr="00612E9A" w:rsidRDefault="00612E9A" w:rsidP="00E8133D">
      <w:pPr>
        <w:pStyle w:val="BTEMEASMCA"/>
      </w:pPr>
      <w:r>
        <w:t xml:space="preserve">6. </w:t>
      </w:r>
      <w:r w:rsidRPr="00612E9A">
        <w:t>Pakuotės turinys ir kita informacija</w:t>
      </w:r>
    </w:p>
    <w:p w:rsidR="00633D05" w:rsidRDefault="00633D05" w:rsidP="00E8133D">
      <w:pPr>
        <w:pStyle w:val="BTEMEASMCA"/>
      </w:pPr>
    </w:p>
    <w:p w:rsidR="00EB0B06" w:rsidRPr="00DF4173" w:rsidRDefault="00EB0B06" w:rsidP="00E8133D">
      <w:pPr>
        <w:pStyle w:val="BTEMEASMCA"/>
      </w:pPr>
    </w:p>
    <w:p w:rsidR="00633D05" w:rsidRPr="00DF4173" w:rsidRDefault="00633D05" w:rsidP="00196BEA">
      <w:pPr>
        <w:pStyle w:val="PI-1EMEASMCA"/>
      </w:pPr>
      <w:bookmarkStart w:id="70" w:name="_Toc129243139"/>
      <w:bookmarkStart w:id="71" w:name="_Toc129243264"/>
      <w:r w:rsidRPr="00DF4173">
        <w:t>1.</w:t>
      </w:r>
      <w:r w:rsidRPr="00DF4173">
        <w:tab/>
        <w:t xml:space="preserve">KAS YRA </w:t>
      </w:r>
      <w:r w:rsidR="00F87C26" w:rsidRPr="0074358E">
        <w:t>VINORELBINE MYLAN</w:t>
      </w:r>
      <w:r w:rsidR="00F87C26" w:rsidRPr="00EA4B31">
        <w:rPr>
          <w:sz w:val="20"/>
          <w:szCs w:val="20"/>
        </w:rPr>
        <w:t xml:space="preserve"> </w:t>
      </w:r>
      <w:r w:rsidRPr="00DF4173">
        <w:t xml:space="preserve">IR </w:t>
      </w:r>
      <w:r w:rsidR="001120C8">
        <w:t>KAM</w:t>
      </w:r>
      <w:r w:rsidRPr="00DF4173">
        <w:t xml:space="preserve"> JIS VARTOJAMAS</w:t>
      </w:r>
      <w:bookmarkEnd w:id="70"/>
      <w:bookmarkEnd w:id="71"/>
    </w:p>
    <w:p w:rsidR="00633D05" w:rsidRPr="00DF4173" w:rsidRDefault="00633D05" w:rsidP="0074491F">
      <w:pPr>
        <w:pStyle w:val="BTEMEASMCA"/>
        <w:jc w:val="left"/>
      </w:pPr>
    </w:p>
    <w:p w:rsidR="00612E9A" w:rsidRDefault="00F87C26" w:rsidP="0074491F">
      <w:pPr>
        <w:pStyle w:val="BTEMEASMCA"/>
        <w:jc w:val="left"/>
      </w:pPr>
      <w:proofErr w:type="spellStart"/>
      <w:r w:rsidRPr="0074358E">
        <w:t>Vinorelbine</w:t>
      </w:r>
      <w:proofErr w:type="spellEnd"/>
      <w:r w:rsidRPr="0074358E">
        <w:t xml:space="preserve"> </w:t>
      </w:r>
      <w:proofErr w:type="spellStart"/>
      <w:r w:rsidRPr="0074358E">
        <w:t>Mylan</w:t>
      </w:r>
      <w:proofErr w:type="spellEnd"/>
      <w:r w:rsidRPr="00EA4B31">
        <w:rPr>
          <w:sz w:val="20"/>
          <w:szCs w:val="20"/>
        </w:rPr>
        <w:t xml:space="preserve"> </w:t>
      </w:r>
      <w:r w:rsidR="00612E9A">
        <w:t>yra vartojamas vėžiui gydyti ir jis priklauso žiemės alkaloidų vaistų grupei.</w:t>
      </w:r>
    </w:p>
    <w:p w:rsidR="00633D05" w:rsidRPr="00DF4173" w:rsidRDefault="00612E9A" w:rsidP="0074491F">
      <w:pPr>
        <w:pStyle w:val="BTEMEASMCA"/>
        <w:jc w:val="left"/>
      </w:pPr>
      <w:r>
        <w:t>Juo gydomas tam tikros rūšies plaučių ir krūties vėžys.</w:t>
      </w:r>
    </w:p>
    <w:p w:rsidR="00633D05" w:rsidRDefault="00633D05" w:rsidP="0074491F">
      <w:pPr>
        <w:pStyle w:val="BTEMEASMCA"/>
        <w:jc w:val="left"/>
      </w:pPr>
    </w:p>
    <w:p w:rsidR="00EB0B06" w:rsidRPr="00DF4173" w:rsidRDefault="00EB0B06" w:rsidP="0074491F">
      <w:pPr>
        <w:pStyle w:val="BTEMEASMCA"/>
        <w:jc w:val="left"/>
      </w:pPr>
    </w:p>
    <w:p w:rsidR="00633D05" w:rsidRPr="00DF4173" w:rsidRDefault="00633D05" w:rsidP="00196BEA">
      <w:pPr>
        <w:pStyle w:val="PI-1EMEASMCA"/>
      </w:pPr>
      <w:bookmarkStart w:id="72" w:name="_Toc129243140"/>
      <w:bookmarkStart w:id="73" w:name="_Toc129243265"/>
      <w:r w:rsidRPr="00DF4173">
        <w:t>2.</w:t>
      </w:r>
      <w:r w:rsidRPr="00DF4173">
        <w:tab/>
        <w:t xml:space="preserve">KAS ŽINOTINA PRIEŠ VARTOJANT </w:t>
      </w:r>
      <w:bookmarkEnd w:id="72"/>
      <w:bookmarkEnd w:id="73"/>
      <w:r w:rsidR="00F87C26" w:rsidRPr="0074358E">
        <w:t>VINORELBINE MYLAN</w:t>
      </w:r>
    </w:p>
    <w:p w:rsidR="00633D05" w:rsidRPr="00DF4173" w:rsidRDefault="00633D05" w:rsidP="0074491F">
      <w:pPr>
        <w:pStyle w:val="BTEMEASMCA"/>
        <w:jc w:val="left"/>
      </w:pPr>
    </w:p>
    <w:p w:rsidR="00612E9A" w:rsidRPr="00612E9A" w:rsidRDefault="00F87C26" w:rsidP="00196BEA">
      <w:pPr>
        <w:autoSpaceDE w:val="0"/>
        <w:autoSpaceDN w:val="0"/>
        <w:adjustRightInd w:val="0"/>
        <w:spacing w:line="240" w:lineRule="atLeast"/>
        <w:rPr>
          <w:rFonts w:eastAsia="MS Mincho"/>
          <w:snapToGrid w:val="0"/>
          <w:sz w:val="22"/>
          <w:lang w:eastAsia="ja-JP" w:bidi="lo-LA"/>
        </w:rPr>
      </w:pPr>
      <w:proofErr w:type="spellStart"/>
      <w:r w:rsidRPr="00F87C26">
        <w:rPr>
          <w:b/>
          <w:sz w:val="22"/>
          <w:szCs w:val="22"/>
        </w:rPr>
        <w:t>Vinorelbine</w:t>
      </w:r>
      <w:proofErr w:type="spellEnd"/>
      <w:r w:rsidRPr="00F87C26">
        <w:rPr>
          <w:b/>
          <w:sz w:val="22"/>
          <w:szCs w:val="22"/>
        </w:rPr>
        <w:t xml:space="preserve"> </w:t>
      </w:r>
      <w:proofErr w:type="spellStart"/>
      <w:r w:rsidRPr="00F87C26">
        <w:rPr>
          <w:b/>
          <w:sz w:val="22"/>
          <w:szCs w:val="22"/>
        </w:rPr>
        <w:t>Mylan</w:t>
      </w:r>
      <w:proofErr w:type="spellEnd"/>
      <w:r w:rsidRPr="00EA4B31">
        <w:rPr>
          <w:sz w:val="20"/>
          <w:szCs w:val="20"/>
        </w:rPr>
        <w:t xml:space="preserve"> </w:t>
      </w:r>
      <w:r w:rsidR="00612E9A" w:rsidRPr="00612E9A">
        <w:rPr>
          <w:rFonts w:eastAsia="MS Mincho"/>
          <w:b/>
          <w:snapToGrid w:val="0"/>
          <w:sz w:val="22"/>
          <w:lang w:eastAsia="ja-JP" w:bidi="lo-LA"/>
        </w:rPr>
        <w:t>vartoti negalima</w:t>
      </w:r>
    </w:p>
    <w:p w:rsidR="00612E9A" w:rsidRPr="00612E9A" w:rsidRDefault="00612E9A" w:rsidP="0074491F">
      <w:pPr>
        <w:tabs>
          <w:tab w:val="left" w:pos="360"/>
        </w:tabs>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yra alergija (padidėjęs jautrumas) vinorelbinui, kitiems žiemės alkaloidams arba bet kuriai pagalbinei šio vaisto medžiagai (jos išvardytos 6 skyriuje).</w:t>
      </w:r>
    </w:p>
    <w:p w:rsidR="00612E9A" w:rsidRPr="00612E9A" w:rsidRDefault="00612E9A" w:rsidP="0074491F">
      <w:pPr>
        <w:tabs>
          <w:tab w:val="left" w:pos="360"/>
        </w:tabs>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sergate ar neseniai sirgote sunkia infekcine liga arba jeigu labai sumažėjęs baltųjų kraujo kūnelių kiekis (yra neutropenija);</w:t>
      </w:r>
    </w:p>
    <w:p w:rsidR="00612E9A" w:rsidRPr="00612E9A" w:rsidRDefault="00612E9A" w:rsidP="0074491F">
      <w:pPr>
        <w:tabs>
          <w:tab w:val="left" w:pos="360"/>
        </w:tabs>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labai sumažėjęs trombocitų kiekis kraujyje;</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esate nėščia;</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krūtimi maitinate kūdikį (žindymą reikia nutraukti gydymo vinorelbinu metu);</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esate vaisingo amžiaus moteris, tačiau nesinaudojate veiksmingomis kontraceptinėmis priemonėmis;</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kartu su geltonosios karštligės vakcina.</w:t>
      </w:r>
    </w:p>
    <w:p w:rsidR="00612E9A" w:rsidRPr="00612E9A" w:rsidRDefault="00612E9A" w:rsidP="0074491F">
      <w:pPr>
        <w:rPr>
          <w:rFonts w:eastAsia="MS Mincho"/>
          <w:snapToGrid w:val="0"/>
          <w:sz w:val="22"/>
          <w:lang w:eastAsia="ja-JP" w:bidi="lo-LA"/>
        </w:rPr>
      </w:pPr>
    </w:p>
    <w:p w:rsidR="00612E9A" w:rsidRPr="00612E9A" w:rsidRDefault="00612E9A" w:rsidP="0074491F">
      <w:pPr>
        <w:rPr>
          <w:rFonts w:eastAsia="MS Mincho"/>
          <w:snapToGrid w:val="0"/>
          <w:sz w:val="22"/>
          <w:lang w:eastAsia="ja-JP" w:bidi="lo-LA"/>
        </w:rPr>
      </w:pPr>
      <w:r w:rsidRPr="00612E9A">
        <w:rPr>
          <w:rFonts w:eastAsia="MS Mincho"/>
          <w:snapToGrid w:val="0"/>
          <w:sz w:val="22"/>
          <w:lang w:eastAsia="ja-JP" w:bidi="lo-LA"/>
        </w:rPr>
        <w:t>Šio vaisto galima vartoti tik į veną, į stuburą jo leisti negalima.</w:t>
      </w:r>
    </w:p>
    <w:p w:rsidR="00612E9A" w:rsidRPr="00612E9A" w:rsidRDefault="00612E9A" w:rsidP="0074491F">
      <w:pPr>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b/>
          <w:snapToGrid w:val="0"/>
          <w:sz w:val="22"/>
          <w:lang w:eastAsia="ja-JP" w:bidi="lo-LA"/>
        </w:rPr>
        <w:t>Įspėjimai ir atsargumo priemonės</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sirgote širdies liga, kurios metu širdis nepakankamai aprūpinama krauju (išemine širdies liga, krūtinės angina);</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esate gydomas radioterapija ir radioaktyviaisiais spinduliais švitinama sritis apima kepenis;</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yra infekcijos požymių ar simptomų, pvz., karščiavimas, šalčio krėtimas, gerklės skausmingumas ar kt. (tokiu atveju būtina kuo greičiau pasakyti gydytojui, kadangi gali tekti atlikti būtinus tyrimus);</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sutrikusi kepenų veikla;</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jeigu neseniai skiepijotės arba reikia vakcinuotis. Reikia būti atsargiems su gyvosiomis susilpnintomis vakcinomis, t. y. tymų, kiaulytės, raudonukės, poliomielito, vėjaraupių ir tuberkuliozės (BCG);</w:t>
      </w:r>
    </w:p>
    <w:p w:rsidR="00612E9A" w:rsidRPr="00612E9A" w:rsidRDefault="00612E9A" w:rsidP="0074491F">
      <w:pPr>
        <w:ind w:left="360" w:hanging="360"/>
        <w:rPr>
          <w:rFonts w:eastAsia="MS Mincho"/>
          <w:snapToGrid w:val="0"/>
          <w:sz w:val="22"/>
          <w:lang w:eastAsia="ja-JP" w:bidi="lo-LA"/>
        </w:rPr>
      </w:pPr>
      <w:r w:rsidRPr="00612E9A">
        <w:rPr>
          <w:rFonts w:eastAsia="MS Mincho"/>
          <w:snapToGrid w:val="0"/>
          <w:sz w:val="22"/>
          <w:lang w:eastAsia="ja-JP" w:bidi="lo-LA"/>
        </w:rPr>
        <w:lastRenderedPageBreak/>
        <w:t>•</w:t>
      </w:r>
      <w:r w:rsidRPr="00612E9A">
        <w:rPr>
          <w:rFonts w:eastAsia="MS Mincho"/>
          <w:snapToGrid w:val="0"/>
          <w:sz w:val="22"/>
          <w:lang w:eastAsia="ja-JP" w:bidi="lo-LA"/>
        </w:rPr>
        <w:tab/>
        <w:t>jeigu vartojate vaisto nuo vėžio mitomicino C, fenitoino, itrakonazolo arba bet kurio kito vaisto, paminėto skyriuje „Kitų vaistų vartojimas“.</w:t>
      </w:r>
    </w:p>
    <w:p w:rsidR="00612E9A" w:rsidRPr="00612E9A" w:rsidRDefault="00612E9A" w:rsidP="00196BEA">
      <w:pPr>
        <w:ind w:left="360" w:hanging="360"/>
        <w:rPr>
          <w:rFonts w:eastAsia="MS Mincho"/>
          <w:snapToGrid w:val="0"/>
          <w:sz w:val="22"/>
          <w:lang w:eastAsia="ja-JP" w:bidi="lo-LA"/>
        </w:rPr>
      </w:pPr>
    </w:p>
    <w:p w:rsidR="00612E9A" w:rsidRPr="00612E9A" w:rsidRDefault="00612E9A" w:rsidP="00196BEA">
      <w:pPr>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Būtina gerai saugoti, kad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nepatektų į akis, kadangi gali pasireikšti stiprus akies dirginimas ar net ragenos išopėjimas. Jeigu vaisto patenka į akis, jas nedelsiant praplaukite įprastu fiziologiniu tirpalu ir kreipkitės į akių gydytoją.</w:t>
      </w:r>
    </w:p>
    <w:p w:rsidR="00612E9A" w:rsidRPr="00612E9A" w:rsidRDefault="00612E9A" w:rsidP="0074491F">
      <w:pPr>
        <w:autoSpaceDE w:val="0"/>
        <w:autoSpaceDN w:val="0"/>
        <w:adjustRightInd w:val="0"/>
        <w:spacing w:line="201" w:lineRule="atLeast"/>
        <w:rPr>
          <w:rFonts w:eastAsia="MS Mincho"/>
          <w:snapToGrid w:val="0"/>
          <w:sz w:val="22"/>
          <w:lang w:eastAsia="ja-JP" w:bidi="lo-LA"/>
        </w:rPr>
      </w:pPr>
    </w:p>
    <w:p w:rsidR="00612E9A" w:rsidRPr="00612E9A" w:rsidRDefault="00612E9A" w:rsidP="0074491F">
      <w:pPr>
        <w:autoSpaceDE w:val="0"/>
        <w:autoSpaceDN w:val="0"/>
        <w:adjustRightInd w:val="0"/>
        <w:spacing w:line="200" w:lineRule="atLeast"/>
        <w:rPr>
          <w:rFonts w:eastAsia="MS Mincho"/>
          <w:snapToGrid w:val="0"/>
          <w:sz w:val="22"/>
          <w:lang w:eastAsia="ja-JP" w:bidi="lo-LA"/>
        </w:rPr>
      </w:pPr>
      <w:r w:rsidRPr="00612E9A">
        <w:rPr>
          <w:rFonts w:eastAsia="MS Mincho"/>
          <w:snapToGrid w:val="0"/>
          <w:sz w:val="22"/>
          <w:lang w:eastAsia="ja-JP" w:bidi="lo-LA"/>
        </w:rPr>
        <w:t xml:space="preserve">Vyrams ir moterims gydymo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metu ir po jo būtinos veiksmingos kontraceptinės priemonės; žr. nėštumo ir žindymo poskyrį. Tiek vyrams, tiek moterims reikia perskaityti toliau esančio poskyrio „Nėštumas ir žindymo laikotarpis“ informaciją.</w:t>
      </w:r>
    </w:p>
    <w:p w:rsidR="00612E9A" w:rsidRPr="00612E9A" w:rsidRDefault="00612E9A" w:rsidP="0074491F">
      <w:pPr>
        <w:rPr>
          <w:rFonts w:eastAsia="MS Mincho"/>
          <w:snapToGrid w:val="0"/>
          <w:sz w:val="22"/>
          <w:lang w:eastAsia="ja-JP" w:bidi="lo-LA"/>
        </w:rPr>
      </w:pPr>
    </w:p>
    <w:p w:rsidR="00612E9A" w:rsidRPr="00612E9A" w:rsidRDefault="00612E9A" w:rsidP="0074491F">
      <w:pPr>
        <w:rPr>
          <w:rFonts w:eastAsia="MS Mincho"/>
          <w:snapToGrid w:val="0"/>
          <w:sz w:val="22"/>
          <w:lang w:eastAsia="ja-JP" w:bidi="lo-LA"/>
        </w:rPr>
      </w:pPr>
      <w:r w:rsidRPr="00612E9A">
        <w:rPr>
          <w:rFonts w:eastAsia="MS Mincho"/>
          <w:snapToGrid w:val="0"/>
          <w:sz w:val="22"/>
          <w:lang w:eastAsia="ja-JP" w:bidi="lo-LA"/>
        </w:rPr>
        <w:t xml:space="preserve">Prieš kiekvieną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dozę reikės atlikti kraujo tyrimus. Jeigu kraujo tyrimų duomenys bus nepriimtini, gydytojas kitos dozės vartojimą gali atidėti ir tyrimus toliau atlikinėti tol, kol duomenys taps priimtini.</w:t>
      </w:r>
    </w:p>
    <w:p w:rsidR="00612E9A" w:rsidRPr="00612E9A" w:rsidRDefault="00612E9A" w:rsidP="0074491F">
      <w:pPr>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b/>
          <w:snapToGrid w:val="0"/>
          <w:sz w:val="22"/>
          <w:lang w:eastAsia="ja-JP" w:bidi="lo-LA"/>
        </w:rPr>
        <w:t xml:space="preserve">Kiti vaistai ir </w:t>
      </w:r>
      <w:proofErr w:type="spellStart"/>
      <w:r w:rsidR="00F87C26" w:rsidRPr="00F87C26">
        <w:rPr>
          <w:b/>
          <w:sz w:val="22"/>
          <w:szCs w:val="22"/>
        </w:rPr>
        <w:t>Vinorelbine</w:t>
      </w:r>
      <w:proofErr w:type="spellEnd"/>
      <w:r w:rsidR="00F87C26" w:rsidRPr="00F87C26">
        <w:rPr>
          <w:b/>
          <w:sz w:val="22"/>
          <w:szCs w:val="22"/>
        </w:rPr>
        <w:t xml:space="preserve"> </w:t>
      </w:r>
      <w:proofErr w:type="spellStart"/>
      <w:r w:rsidR="00F87C26" w:rsidRPr="00F87C26">
        <w:rPr>
          <w:b/>
          <w:sz w:val="22"/>
          <w:szCs w:val="22"/>
        </w:rPr>
        <w:t>Mylan</w:t>
      </w:r>
      <w:proofErr w:type="spellEnd"/>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Jeigu vartojate ar neseniai vartojote kitų vaistų, įskaitant įsigytus be recepto, pasakykite gydytojui. Ypač svarbu pasakyti, jeigu vartojate: </w:t>
      </w:r>
    </w:p>
    <w:p w:rsidR="00612E9A" w:rsidRPr="00612E9A" w:rsidRDefault="00612E9A" w:rsidP="0074491F">
      <w:pPr>
        <w:autoSpaceDE w:val="0"/>
        <w:autoSpaceDN w:val="0"/>
        <w:adjustRightInd w:val="0"/>
        <w:spacing w:line="241" w:lineRule="atLeast"/>
        <w:rPr>
          <w:rFonts w:eastAsia="MS Mincho"/>
          <w:snapToGrid w:val="0"/>
          <w:sz w:val="22"/>
          <w:lang w:eastAsia="ja-JP" w:bidi="lo-LA"/>
        </w:rPr>
      </w:pPr>
    </w:p>
    <w:p w:rsidR="00612E9A" w:rsidRPr="00612E9A" w:rsidRDefault="00612E9A" w:rsidP="0074491F">
      <w:pPr>
        <w:tabs>
          <w:tab w:val="left" w:pos="360"/>
        </w:tabs>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kitokių medikamentų, galinčių slopinti kaulų čiulpų veiklą, pvz., preparatų nuo vėžio;</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karbamazepino, fenitoino, fenobarbitalio (vaistų nuo epilepsijos);</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antibiotikų, pvz., rifampicino, eritromicino, klaritromicino, telitromicino;</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paprastųjų jonažolių (</w:t>
      </w:r>
      <w:r w:rsidRPr="00612E9A">
        <w:rPr>
          <w:rFonts w:eastAsia="MS Mincho"/>
          <w:i/>
          <w:snapToGrid w:val="0"/>
          <w:sz w:val="22"/>
          <w:lang w:eastAsia="ja-JP" w:bidi="lo-LA"/>
        </w:rPr>
        <w:t>Hypericum perforatum</w:t>
      </w:r>
      <w:r w:rsidRPr="00612E9A">
        <w:rPr>
          <w:rFonts w:eastAsia="MS Mincho"/>
          <w:snapToGrid w:val="0"/>
          <w:sz w:val="22"/>
          <w:lang w:eastAsia="ja-JP" w:bidi="lo-LA"/>
        </w:rPr>
        <w:t>)</w:t>
      </w:r>
      <w:r w:rsidRPr="00612E9A">
        <w:rPr>
          <w:rFonts w:eastAsia="MS Mincho"/>
          <w:i/>
          <w:snapToGrid w:val="0"/>
          <w:sz w:val="22"/>
          <w:lang w:eastAsia="ja-JP" w:bidi="lo-LA"/>
        </w:rPr>
        <w:t xml:space="preserve"> </w:t>
      </w:r>
      <w:r w:rsidRPr="00612E9A">
        <w:rPr>
          <w:rFonts w:eastAsia="MS Mincho"/>
          <w:snapToGrid w:val="0"/>
          <w:sz w:val="22"/>
          <w:lang w:eastAsia="ja-JP" w:bidi="lo-LA"/>
        </w:rPr>
        <w:t>preparatų;</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ketokonazolo, itrakonazolo (vaistų nuo grybelinių ligų);</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priešvirusinių preparatų nuo ŽIV ligos, pvz., ritonaviro (ŽIV proteazės inhibitorių);</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nefazodono (vaisto nuo depresijos);</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ciklosporino, takrolimuzo (medikamentų, mažinančių organizmo imuninės sistemos aktyvumą);</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verapamilio, chinidino (vaistų nuo širdies ligų);</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 xml:space="preserve">kitų preparatų nuo vėžio, pvz., mitomicino C, cisplatinos. Jeigu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yra vartojamas kartu su mitomicinu C</w:t>
      </w:r>
      <w:r w:rsidR="0073618A">
        <w:rPr>
          <w:rFonts w:eastAsia="MS Mincho"/>
          <w:snapToGrid w:val="0"/>
          <w:sz w:val="22"/>
          <w:lang w:eastAsia="ja-JP" w:bidi="lo-LA"/>
        </w:rPr>
        <w:t>,</w:t>
      </w:r>
      <w:r w:rsidRPr="00612E9A">
        <w:rPr>
          <w:rFonts w:eastAsia="MS Mincho"/>
          <w:snapToGrid w:val="0"/>
          <w:sz w:val="22"/>
          <w:lang w:eastAsia="ja-JP" w:bidi="lo-LA"/>
        </w:rPr>
        <w:t xml:space="preserve"> padidėja pasunkėjusio kvėpavimo rizika;</w:t>
      </w:r>
    </w:p>
    <w:p w:rsidR="00612E9A" w:rsidRPr="00612E9A" w:rsidRDefault="00612E9A" w:rsidP="0074491F">
      <w:pPr>
        <w:autoSpaceDE w:val="0"/>
        <w:autoSpaceDN w:val="0"/>
        <w:adjustRightInd w:val="0"/>
        <w:spacing w:line="240" w:lineRule="atLeast"/>
        <w:ind w:left="360" w:hanging="360"/>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kraują skystinančių vaistų, pvz., varfarino;</w:t>
      </w:r>
    </w:p>
    <w:p w:rsidR="00612E9A" w:rsidRPr="00612E9A" w:rsidRDefault="00612E9A" w:rsidP="0074491F">
      <w:pPr>
        <w:tabs>
          <w:tab w:val="left" w:pos="426"/>
        </w:tabs>
        <w:autoSpaceDE w:val="0"/>
        <w:autoSpaceDN w:val="0"/>
        <w:adjustRightInd w:val="0"/>
        <w:spacing w:line="240" w:lineRule="atLeast"/>
        <w:ind w:left="426" w:hanging="426"/>
        <w:rPr>
          <w:rFonts w:eastAsia="MS Mincho"/>
          <w:snapToGrid w:val="0"/>
          <w:sz w:val="22"/>
          <w:lang w:eastAsia="ja-JP" w:bidi="lo-LA"/>
        </w:rPr>
      </w:pPr>
      <w:r w:rsidRPr="00612E9A">
        <w:rPr>
          <w:rFonts w:eastAsia="MS Mincho"/>
          <w:snapToGrid w:val="0"/>
          <w:sz w:val="22"/>
          <w:lang w:eastAsia="ja-JP" w:bidi="lo-LA"/>
        </w:rPr>
        <w:t>•</w:t>
      </w:r>
      <w:r w:rsidRPr="00612E9A">
        <w:rPr>
          <w:rFonts w:eastAsia="MS Mincho"/>
          <w:snapToGrid w:val="0"/>
          <w:sz w:val="22"/>
          <w:lang w:eastAsia="ja-JP" w:bidi="lo-LA"/>
        </w:rPr>
        <w:tab/>
        <w:t>vakcinų (žr. „Įspėjimai ir atsargumo priemonės“).</w:t>
      </w:r>
    </w:p>
    <w:p w:rsidR="00612E9A" w:rsidRPr="00612E9A" w:rsidRDefault="00612E9A" w:rsidP="0074491F">
      <w:pPr>
        <w:ind w:left="360" w:hanging="360"/>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b/>
          <w:snapToGrid w:val="0"/>
          <w:sz w:val="22"/>
          <w:lang w:eastAsia="ja-JP" w:bidi="lo-LA"/>
        </w:rPr>
        <w:t>Nėštumas ir žindymo laikotarpis</w:t>
      </w:r>
    </w:p>
    <w:p w:rsidR="00612E9A" w:rsidRPr="00612E9A" w:rsidRDefault="00F87C26" w:rsidP="0074491F">
      <w:pPr>
        <w:autoSpaceDE w:val="0"/>
        <w:autoSpaceDN w:val="0"/>
        <w:adjustRightInd w:val="0"/>
        <w:spacing w:line="200" w:lineRule="atLeast"/>
        <w:rPr>
          <w:rFonts w:eastAsia="MS Mincho"/>
          <w:snapToGrid w:val="0"/>
          <w:sz w:val="22"/>
          <w:lang w:eastAsia="ja-JP"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Pr="00EA4B31">
        <w:rPr>
          <w:sz w:val="20"/>
          <w:szCs w:val="20"/>
        </w:rPr>
        <w:t xml:space="preserve"> </w:t>
      </w:r>
      <w:r w:rsidR="00612E9A" w:rsidRPr="00612E9A">
        <w:rPr>
          <w:rFonts w:eastAsia="MS Mincho"/>
          <w:snapToGrid w:val="0"/>
          <w:sz w:val="22"/>
          <w:lang w:eastAsia="ja-JP" w:bidi="lo-LA"/>
        </w:rPr>
        <w:t xml:space="preserve">gali sukelia sunkius apsigimimus, todėl nėščioms moterims jo vartoti negalima. </w:t>
      </w:r>
    </w:p>
    <w:p w:rsidR="00612E9A" w:rsidRPr="00612E9A" w:rsidRDefault="00612E9A" w:rsidP="0074491F">
      <w:pPr>
        <w:autoSpaceDE w:val="0"/>
        <w:autoSpaceDN w:val="0"/>
        <w:adjustRightInd w:val="0"/>
        <w:spacing w:line="241" w:lineRule="atLeast"/>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Jeigu esate vaisinga moteris, gydymo šiuo vaistu metu ir 3 mėnesius po jo turite naudotis veiksminga kontracepcija. Jei gydymo metu pastojote, būtina nedelsiant pranešti gydytojui. Jeigu buvote nėščia arba pastojote gydymo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metu, patariama kreiptis į genetiką patarimo.</w:t>
      </w:r>
    </w:p>
    <w:p w:rsidR="00612E9A" w:rsidRPr="00612E9A" w:rsidRDefault="00612E9A" w:rsidP="0074491F">
      <w:pPr>
        <w:autoSpaceDE w:val="0"/>
        <w:autoSpaceDN w:val="0"/>
        <w:adjustRightInd w:val="0"/>
        <w:spacing w:line="241" w:lineRule="atLeast"/>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Jeigu esate vyras, patariama neapvaisinti moters gydymo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 xml:space="preserve">metu ir dar 6 mėnesius nutraukus preparato vartojimą. Be to,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vartojimas gali sukelti vyrų nevaisingumą, todėl prieš pradedant gydytis šiuo preparatu vyrams reikėtų apsvarstyti galimybę kreiptis patarimo dėl spermos konservavimo.</w:t>
      </w:r>
    </w:p>
    <w:p w:rsidR="00612E9A" w:rsidRPr="00612E9A" w:rsidRDefault="00612E9A" w:rsidP="0074491F">
      <w:pPr>
        <w:autoSpaceDE w:val="0"/>
        <w:autoSpaceDN w:val="0"/>
        <w:adjustRightInd w:val="0"/>
        <w:spacing w:line="241" w:lineRule="atLeast"/>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Nežinoma, ar vinorelbino patenka į žindyvės pieną ir ar tokiu būdu jis gali pažeisti kūdikį. Todėl </w:t>
      </w:r>
      <w:r w:rsidRPr="00612E9A">
        <w:rPr>
          <w:rFonts w:eastAsia="MS Mincho"/>
          <w:b/>
          <w:snapToGrid w:val="0"/>
          <w:sz w:val="22"/>
          <w:lang w:eastAsia="ja-JP" w:bidi="lo-LA"/>
        </w:rPr>
        <w:t>prieš</w:t>
      </w:r>
      <w:r w:rsidRPr="00612E9A">
        <w:rPr>
          <w:rFonts w:eastAsia="MS Mincho"/>
          <w:snapToGrid w:val="0"/>
          <w:sz w:val="22"/>
          <w:lang w:eastAsia="ja-JP" w:bidi="lo-LA"/>
        </w:rPr>
        <w:t xml:space="preserve"> pradedant vartoti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Pr="00612E9A">
        <w:rPr>
          <w:rFonts w:eastAsia="MS Mincho"/>
          <w:snapToGrid w:val="0"/>
          <w:sz w:val="22"/>
          <w:lang w:eastAsia="ja-JP" w:bidi="lo-LA"/>
        </w:rPr>
        <w:t xml:space="preserve">, kūdikio žindymą būtina nutraukti. </w:t>
      </w:r>
    </w:p>
    <w:p w:rsidR="00612E9A" w:rsidRPr="00612E9A" w:rsidRDefault="00612E9A" w:rsidP="0074491F">
      <w:pPr>
        <w:rPr>
          <w:rFonts w:eastAsia="MS Mincho"/>
          <w:snapToGrid w:val="0"/>
          <w:sz w:val="22"/>
          <w:lang w:eastAsia="ja-JP" w:bidi="lo-LA"/>
        </w:rPr>
      </w:pPr>
    </w:p>
    <w:p w:rsidR="00612E9A" w:rsidRPr="00612E9A" w:rsidRDefault="00612E9A" w:rsidP="0074491F">
      <w:pPr>
        <w:rPr>
          <w:rFonts w:eastAsia="MS Mincho"/>
          <w:snapToGrid w:val="0"/>
          <w:sz w:val="22"/>
          <w:lang w:eastAsia="ja-JP" w:bidi="lo-LA"/>
        </w:rPr>
      </w:pPr>
      <w:r w:rsidRPr="00612E9A">
        <w:rPr>
          <w:rFonts w:eastAsia="MS Mincho"/>
          <w:snapToGrid w:val="0"/>
          <w:sz w:val="22"/>
          <w:lang w:eastAsia="ja-JP" w:bidi="lo-LA"/>
        </w:rPr>
        <w:t>Prieš vartojant bet kokį vaistą, būtina pasitarti su gydytoju arba vaistininku.</w:t>
      </w:r>
    </w:p>
    <w:p w:rsidR="00612E9A" w:rsidRPr="00612E9A" w:rsidRDefault="00612E9A" w:rsidP="0074491F">
      <w:pPr>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b/>
          <w:snapToGrid w:val="0"/>
          <w:sz w:val="22"/>
          <w:lang w:eastAsia="ja-JP" w:bidi="lo-LA"/>
        </w:rPr>
        <w:t>Vairavimas ir mechanizmų valdymas</w:t>
      </w:r>
    </w:p>
    <w:p w:rsidR="00612E9A" w:rsidRPr="00612E9A" w:rsidRDefault="00612E9A" w:rsidP="0074491F">
      <w:pPr>
        <w:rPr>
          <w:rFonts w:eastAsia="MS Mincho"/>
          <w:snapToGrid w:val="0"/>
          <w:sz w:val="22"/>
          <w:lang w:eastAsia="ja-JP" w:bidi="lo-LA"/>
        </w:rPr>
      </w:pPr>
      <w:r w:rsidRPr="00612E9A">
        <w:rPr>
          <w:rFonts w:eastAsia="MS Mincho"/>
          <w:snapToGrid w:val="0"/>
          <w:sz w:val="22"/>
          <w:lang w:eastAsia="ja-JP" w:bidi="lo-LA"/>
        </w:rPr>
        <w:t>Poveikio gebėjimui vairuoti ir valdyti mechanizmus tyrimų neatlikta, bet neigiamo poveikio neturėtų būti. Tačiau dėl galimo vinorelbino šalutinio poveikio būtinas atsargumas. Nevairuokite ar nevaldykite mechanizmų, jeigu esate mieguistas arba patiriate bet kokį kitą poveikį, kuris gali trukdyti Jūsų gebėjimui vairuoti arba valdyti mechanizmus.</w:t>
      </w:r>
    </w:p>
    <w:p w:rsidR="00612E9A" w:rsidRPr="00612E9A" w:rsidRDefault="00612E9A" w:rsidP="00196BEA">
      <w:pPr>
        <w:rPr>
          <w:rFonts w:eastAsia="MS Mincho"/>
          <w:snapToGrid w:val="0"/>
          <w:sz w:val="22"/>
          <w:lang w:eastAsia="ja-JP" w:bidi="lo-LA"/>
        </w:rPr>
      </w:pPr>
    </w:p>
    <w:p w:rsidR="00633D05" w:rsidRPr="00DF4173" w:rsidRDefault="00633D05" w:rsidP="0074491F">
      <w:pPr>
        <w:pStyle w:val="BTEMEASMCA"/>
        <w:jc w:val="left"/>
      </w:pPr>
    </w:p>
    <w:p w:rsidR="00633D05" w:rsidRPr="00DF4173" w:rsidRDefault="00633D05" w:rsidP="00196BEA">
      <w:pPr>
        <w:pStyle w:val="PI-1EMEASMCA"/>
      </w:pPr>
      <w:bookmarkStart w:id="74" w:name="_Toc129243141"/>
      <w:bookmarkStart w:id="75" w:name="_Toc129243266"/>
      <w:r w:rsidRPr="00DF4173">
        <w:t>3.</w:t>
      </w:r>
      <w:r w:rsidRPr="00DF4173">
        <w:tab/>
        <w:t xml:space="preserve">KAIP VARTOTI </w:t>
      </w:r>
      <w:bookmarkEnd w:id="74"/>
      <w:bookmarkEnd w:id="75"/>
      <w:r w:rsidR="00F87C26" w:rsidRPr="0074358E">
        <w:t>VINORELBINE MYLAN</w:t>
      </w:r>
    </w:p>
    <w:p w:rsidR="00633D05" w:rsidRPr="00DF4173" w:rsidRDefault="00633D05" w:rsidP="0074491F">
      <w:pPr>
        <w:pStyle w:val="BTEMEASMCA"/>
        <w:jc w:val="left"/>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Vaistiniu preparatu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612E9A">
        <w:rPr>
          <w:rFonts w:eastAsia="MS Mincho"/>
          <w:snapToGrid w:val="0"/>
          <w:sz w:val="22"/>
          <w:lang w:eastAsia="ja-JP" w:bidi="lo-LA"/>
        </w:rPr>
        <w:t xml:space="preserve">Jus gydys tik prižiūrint gydytojui, kuris yra šio gydymo metodo specialistas. </w:t>
      </w: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Dozė priklauso nuo gydomos būklės, organizmo reakcijos į gydymą ir kitų kartu vartojamų vaistų. Gydymo vinorelbinu metu ir po jo Jūsų sveikatos būklę ir reakciją į gydymą atidžiai seks gydytojas. </w:t>
      </w:r>
    </w:p>
    <w:p w:rsidR="00612E9A" w:rsidRPr="00612E9A" w:rsidRDefault="00612E9A" w:rsidP="0074491F">
      <w:pPr>
        <w:autoSpaceDE w:val="0"/>
        <w:autoSpaceDN w:val="0"/>
        <w:adjustRightInd w:val="0"/>
        <w:spacing w:line="241" w:lineRule="atLeast"/>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Įprastinė vinorelbino dozė, leidžiama kartą per savaitę, yra 25–30 mg/m</w:t>
      </w:r>
      <w:r w:rsidRPr="00612E9A">
        <w:rPr>
          <w:rFonts w:eastAsia="MS Mincho"/>
          <w:snapToGrid w:val="0"/>
          <w:sz w:val="22"/>
          <w:vertAlign w:val="superscript"/>
          <w:lang w:eastAsia="ja-JP" w:bidi="lo-LA"/>
        </w:rPr>
        <w:t>2</w:t>
      </w:r>
      <w:r w:rsidRPr="00612E9A">
        <w:rPr>
          <w:rFonts w:eastAsia="MS Mincho"/>
          <w:snapToGrid w:val="0"/>
          <w:sz w:val="22"/>
          <w:lang w:eastAsia="ja-JP" w:bidi="lo-LA"/>
        </w:rPr>
        <w:t xml:space="preserve"> kūno paviršiaus ploto.</w:t>
      </w:r>
    </w:p>
    <w:p w:rsidR="00612E9A" w:rsidRPr="00612E9A" w:rsidRDefault="00612E9A" w:rsidP="0074491F">
      <w:pPr>
        <w:autoSpaceDE w:val="0"/>
        <w:autoSpaceDN w:val="0"/>
        <w:adjustRightInd w:val="0"/>
        <w:spacing w:line="241" w:lineRule="atLeast"/>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 xml:space="preserve">Prieš vartojimą reikiamą medikamento dozę praskies natrio chlorido arba gliukozės tirpalu. Praskiestą preparatą per 6 –10 min. sušvirkš arba per 20–30 min. sulašins Jums į veną. Po suleidimo veną praplaus natrio chlorido tirpalu. </w:t>
      </w:r>
    </w:p>
    <w:p w:rsidR="00612E9A" w:rsidRPr="00612E9A" w:rsidRDefault="00612E9A" w:rsidP="0074491F">
      <w:pPr>
        <w:rPr>
          <w:rFonts w:eastAsia="MS Mincho"/>
          <w:snapToGrid w:val="0"/>
          <w:sz w:val="22"/>
          <w:lang w:eastAsia="ja-JP" w:bidi="lo-LA"/>
        </w:rPr>
      </w:pPr>
    </w:p>
    <w:p w:rsidR="00612E9A" w:rsidRPr="00612E9A" w:rsidRDefault="00612E9A" w:rsidP="0074491F">
      <w:pPr>
        <w:rPr>
          <w:rFonts w:eastAsia="MS Mincho"/>
          <w:snapToGrid w:val="0"/>
          <w:sz w:val="22"/>
          <w:lang w:eastAsia="ja-JP" w:bidi="lo-LA"/>
        </w:rPr>
      </w:pPr>
      <w:r w:rsidRPr="00612E9A">
        <w:rPr>
          <w:rFonts w:eastAsia="MS Mincho"/>
          <w:snapToGrid w:val="0"/>
          <w:sz w:val="22"/>
          <w:lang w:eastAsia="ja-JP" w:bidi="lo-LA"/>
        </w:rPr>
        <w:t>Jeigu vargina sunkūs kepenų veiklos sutrikimai, Jus gydys mažesne doze.</w:t>
      </w:r>
    </w:p>
    <w:p w:rsidR="00612E9A" w:rsidRPr="00612E9A" w:rsidRDefault="00612E9A" w:rsidP="0074491F">
      <w:pPr>
        <w:rPr>
          <w:rFonts w:eastAsia="MS Mincho"/>
          <w:snapToGrid w:val="0"/>
          <w:sz w:val="22"/>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snapToGrid w:val="0"/>
          <w:sz w:val="22"/>
          <w:lang w:eastAsia="ja-JP" w:bidi="lo-LA"/>
        </w:rPr>
        <w:t>Ar saugu ir veiksminga šiuo vaistu gydyti vaikus, nenustatyta.</w:t>
      </w:r>
    </w:p>
    <w:p w:rsidR="00612E9A" w:rsidRPr="00612E9A" w:rsidRDefault="00612E9A" w:rsidP="0074491F">
      <w:pPr>
        <w:autoSpaceDE w:val="0"/>
        <w:autoSpaceDN w:val="0"/>
        <w:adjustRightInd w:val="0"/>
        <w:spacing w:line="241" w:lineRule="atLeast"/>
        <w:rPr>
          <w:rFonts w:eastAsia="MS Mincho"/>
          <w:b/>
          <w:snapToGrid w:val="0"/>
          <w:lang w:eastAsia="ja-JP" w:bidi="lo-LA"/>
        </w:rPr>
      </w:pPr>
    </w:p>
    <w:p w:rsidR="00612E9A" w:rsidRPr="00612E9A" w:rsidRDefault="00612E9A" w:rsidP="0074491F">
      <w:pPr>
        <w:autoSpaceDE w:val="0"/>
        <w:autoSpaceDN w:val="0"/>
        <w:adjustRightInd w:val="0"/>
        <w:spacing w:line="240" w:lineRule="atLeast"/>
        <w:rPr>
          <w:rFonts w:eastAsia="MS Mincho"/>
          <w:snapToGrid w:val="0"/>
          <w:sz w:val="22"/>
          <w:lang w:eastAsia="ja-JP" w:bidi="lo-LA"/>
        </w:rPr>
      </w:pPr>
      <w:r w:rsidRPr="00612E9A">
        <w:rPr>
          <w:rFonts w:eastAsia="MS Mincho"/>
          <w:b/>
          <w:snapToGrid w:val="0"/>
          <w:sz w:val="22"/>
          <w:lang w:eastAsia="ja-JP" w:bidi="lo-LA"/>
        </w:rPr>
        <w:t xml:space="preserve">Ką daryti pavartojus per didelę </w:t>
      </w:r>
      <w:proofErr w:type="spellStart"/>
      <w:r w:rsidR="00F87C26" w:rsidRPr="00F87C26">
        <w:rPr>
          <w:b/>
          <w:sz w:val="22"/>
          <w:szCs w:val="22"/>
        </w:rPr>
        <w:t>Vinorelbine</w:t>
      </w:r>
      <w:proofErr w:type="spellEnd"/>
      <w:r w:rsidR="00F87C26" w:rsidRPr="00F87C26">
        <w:rPr>
          <w:b/>
          <w:sz w:val="22"/>
          <w:szCs w:val="22"/>
        </w:rPr>
        <w:t xml:space="preserve"> </w:t>
      </w:r>
      <w:proofErr w:type="spellStart"/>
      <w:r w:rsidR="00F87C26" w:rsidRPr="00F87C26">
        <w:rPr>
          <w:b/>
          <w:sz w:val="22"/>
          <w:szCs w:val="22"/>
        </w:rPr>
        <w:t>Mylan</w:t>
      </w:r>
      <w:proofErr w:type="spellEnd"/>
      <w:r w:rsidR="00F87C26" w:rsidRPr="00EA4B31">
        <w:rPr>
          <w:sz w:val="20"/>
          <w:szCs w:val="20"/>
        </w:rPr>
        <w:t xml:space="preserve"> </w:t>
      </w:r>
      <w:r w:rsidRPr="00612E9A">
        <w:rPr>
          <w:rFonts w:eastAsia="MS Mincho"/>
          <w:b/>
          <w:snapToGrid w:val="0"/>
          <w:sz w:val="22"/>
          <w:lang w:eastAsia="ja-JP" w:bidi="lo-LA"/>
        </w:rPr>
        <w:t>dozę?</w:t>
      </w:r>
    </w:p>
    <w:p w:rsidR="00612E9A" w:rsidRPr="00612E9A" w:rsidRDefault="00612E9A" w:rsidP="0074491F">
      <w:pPr>
        <w:rPr>
          <w:rFonts w:eastAsia="MS Mincho"/>
          <w:snapToGrid w:val="0"/>
          <w:sz w:val="22"/>
          <w:lang w:eastAsia="ja-JP" w:bidi="lo-LA"/>
        </w:rPr>
      </w:pPr>
      <w:r w:rsidRPr="00612E9A">
        <w:rPr>
          <w:rFonts w:eastAsia="MS Mincho"/>
          <w:snapToGrid w:val="0"/>
          <w:sz w:val="22"/>
          <w:lang w:eastAsia="ja-JP" w:bidi="lo-LA"/>
        </w:rPr>
        <w:t>Šiuo vaistu gydoma tik ligoninėje, todėl per didelė ar per maža dozė vargu ar bus suleista, tačiau pradėję dėl ko nors nerimauti, pasikalbėkite su gydytoju arba vaistininku.</w:t>
      </w:r>
    </w:p>
    <w:p w:rsidR="00633D05" w:rsidRPr="00DF4173" w:rsidRDefault="00633D05" w:rsidP="0074491F">
      <w:pPr>
        <w:pStyle w:val="BTEMEASMCA"/>
        <w:jc w:val="left"/>
      </w:pPr>
    </w:p>
    <w:p w:rsidR="00633D05" w:rsidRPr="00DF4173" w:rsidRDefault="00633D05" w:rsidP="0074491F">
      <w:pPr>
        <w:pStyle w:val="BTEMEASMCA"/>
        <w:jc w:val="left"/>
      </w:pPr>
    </w:p>
    <w:p w:rsidR="00633D05" w:rsidRPr="00DF4173" w:rsidRDefault="00633D05" w:rsidP="00196BEA">
      <w:pPr>
        <w:pStyle w:val="PI-1EMEASMCA"/>
      </w:pPr>
      <w:bookmarkStart w:id="76" w:name="_Toc129243142"/>
      <w:bookmarkStart w:id="77" w:name="_Toc129243267"/>
      <w:r w:rsidRPr="00DF4173">
        <w:t>4.</w:t>
      </w:r>
      <w:r w:rsidRPr="00DF4173">
        <w:tab/>
        <w:t>GALIMAS ŠALUTINIS POVEIKIS</w:t>
      </w:r>
      <w:bookmarkEnd w:id="76"/>
      <w:bookmarkEnd w:id="77"/>
    </w:p>
    <w:p w:rsidR="00633D05" w:rsidRPr="00DF4173" w:rsidRDefault="00633D05" w:rsidP="0074491F">
      <w:pPr>
        <w:pStyle w:val="BTEMEASMCA"/>
        <w:jc w:val="left"/>
      </w:pPr>
    </w:p>
    <w:p w:rsidR="00FE0D9C" w:rsidRPr="00FE0D9C" w:rsidRDefault="00FE0D9C" w:rsidP="0074491F">
      <w:pPr>
        <w:pStyle w:val="BTEMEASMCA"/>
        <w:jc w:val="left"/>
      </w:pPr>
      <w:r w:rsidRPr="00FE0D9C">
        <w:t>Šis vaistas, kaip ir visi kiti, gali sukelti šalutinį poveikį, nors jis pasireiškia ne visiems žmonėms.</w:t>
      </w:r>
    </w:p>
    <w:p w:rsidR="00FE0D9C" w:rsidRPr="00FE0D9C" w:rsidRDefault="00FE0D9C" w:rsidP="0074491F">
      <w:pPr>
        <w:pStyle w:val="BTEMEASMCA"/>
        <w:jc w:val="left"/>
      </w:pPr>
    </w:p>
    <w:p w:rsidR="00FE0D9C" w:rsidRPr="00FE0D9C" w:rsidRDefault="00FE0D9C" w:rsidP="0074491F">
      <w:pPr>
        <w:pStyle w:val="BTEMEASMCA"/>
        <w:jc w:val="left"/>
      </w:pPr>
      <w:r w:rsidRPr="00FE0D9C">
        <w:t>Dažnis</w:t>
      </w:r>
    </w:p>
    <w:p w:rsidR="00FE0D9C" w:rsidRPr="00FE0D9C" w:rsidRDefault="00FE0D9C" w:rsidP="0074491F">
      <w:pPr>
        <w:pStyle w:val="BTEMEASMCA"/>
        <w:jc w:val="left"/>
      </w:pPr>
      <w:r w:rsidRPr="00FE0D9C">
        <w:t>Labai dažni: pasireiškia daugiau negu 1 iš 10 pacientų;</w:t>
      </w:r>
    </w:p>
    <w:p w:rsidR="00FE0D9C" w:rsidRPr="00FE0D9C" w:rsidRDefault="00FE0D9C" w:rsidP="0074491F">
      <w:pPr>
        <w:pStyle w:val="BTEMEASMCA"/>
        <w:jc w:val="left"/>
      </w:pPr>
      <w:r w:rsidRPr="00FE0D9C">
        <w:t>Dažni: pasireiškia 1–10 pacientų iš 100;</w:t>
      </w:r>
    </w:p>
    <w:p w:rsidR="00FE0D9C" w:rsidRPr="00FE0D9C" w:rsidRDefault="00FE0D9C" w:rsidP="0074491F">
      <w:pPr>
        <w:pStyle w:val="BTEMEASMCA"/>
        <w:jc w:val="left"/>
      </w:pPr>
      <w:r w:rsidRPr="00FE0D9C">
        <w:t>Nedažni: pasireiškia 1–10 pacientų iš 1.000;</w:t>
      </w:r>
    </w:p>
    <w:p w:rsidR="00FE0D9C" w:rsidRPr="00FE0D9C" w:rsidRDefault="00FE0D9C" w:rsidP="0074491F">
      <w:pPr>
        <w:pStyle w:val="BTEMEASMCA"/>
        <w:jc w:val="left"/>
      </w:pPr>
      <w:r w:rsidRPr="00FE0D9C">
        <w:t>Reti: pasireiškia 1–10 pacientų iš 10 000;</w:t>
      </w:r>
    </w:p>
    <w:p w:rsidR="00FE0D9C" w:rsidRPr="00FE0D9C" w:rsidRDefault="00FE0D9C" w:rsidP="0074491F">
      <w:pPr>
        <w:pStyle w:val="BTEMEASMCA"/>
        <w:jc w:val="left"/>
      </w:pPr>
      <w:r w:rsidRPr="00FE0D9C">
        <w:t>Labai reti: pasireiškia mažiau negu 1 iš 10 000 pacientų;</w:t>
      </w:r>
    </w:p>
    <w:p w:rsidR="00FE0D9C" w:rsidRPr="00FE0D9C" w:rsidRDefault="00FE0D9C" w:rsidP="0074491F">
      <w:pPr>
        <w:pStyle w:val="BTEMEASMCA"/>
        <w:jc w:val="left"/>
      </w:pPr>
      <w:r w:rsidRPr="00FE0D9C">
        <w:t>Dažnis nežinomas: negali būti įvertintas pagal turimus duomenis.</w:t>
      </w:r>
    </w:p>
    <w:p w:rsidR="00FE0D9C" w:rsidRPr="00FE0D9C" w:rsidRDefault="00FE0D9C" w:rsidP="0074491F">
      <w:pPr>
        <w:pStyle w:val="BTEMEASMCA"/>
        <w:jc w:val="left"/>
      </w:pPr>
    </w:p>
    <w:p w:rsidR="00FE0D9C" w:rsidRPr="00FE0D9C" w:rsidRDefault="00FE0D9C" w:rsidP="0074491F">
      <w:pPr>
        <w:pStyle w:val="BTEMEASMCA"/>
        <w:jc w:val="left"/>
      </w:pPr>
      <w:r w:rsidRPr="00FE0D9C">
        <w:t>Sunkus šalutinis poveikis. Jeigu jis pasireiškia, nedelsdami kreipkitės į gydytoją.</w:t>
      </w:r>
    </w:p>
    <w:p w:rsidR="00FE0D9C" w:rsidRPr="00FE0D9C" w:rsidRDefault="00FE0D9C" w:rsidP="0074491F">
      <w:pPr>
        <w:pStyle w:val="BTEMEASMCA"/>
        <w:jc w:val="left"/>
      </w:pPr>
      <w:r w:rsidRPr="00FE0D9C">
        <w:rPr>
          <w:i/>
        </w:rPr>
        <w:t xml:space="preserve">Dažnas: </w:t>
      </w:r>
      <w:r w:rsidRPr="00FE0D9C">
        <w:t>krūtinės skausmas.</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Nedažnas:</w:t>
      </w:r>
      <w:r w:rsidRPr="00FE0D9C">
        <w:t xml:space="preserve"> kvėpavimo takų susiaurėjimas (bronchų spazmas), dusulys</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 xml:space="preserve">Retas: </w:t>
      </w:r>
      <w:r w:rsidRPr="00FE0D9C">
        <w:t>krūtinės angina (krūtinės skausmas, plintantis į sprandą ir ranką). Širdies smūgis, plaučių liga.</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 xml:space="preserve">Labai retas: </w:t>
      </w:r>
      <w:r w:rsidRPr="00FE0D9C">
        <w:t>komplikuota septicemija (kraujo apnuodijimas)</w:t>
      </w:r>
    </w:p>
    <w:p w:rsidR="00FE0D9C" w:rsidRPr="00FE0D9C" w:rsidRDefault="00FE0D9C" w:rsidP="0074491F">
      <w:pPr>
        <w:pStyle w:val="BTEMEASMCA"/>
        <w:jc w:val="left"/>
      </w:pPr>
      <w:r w:rsidRPr="00FE0D9C">
        <w:t xml:space="preserve"> </w:t>
      </w:r>
    </w:p>
    <w:p w:rsidR="00FE0D9C" w:rsidRPr="00FE0D9C" w:rsidRDefault="00FE0D9C" w:rsidP="0074491F">
      <w:pPr>
        <w:pStyle w:val="BTEMEASMCA"/>
        <w:jc w:val="left"/>
      </w:pPr>
      <w:r w:rsidRPr="00FE0D9C">
        <w:rPr>
          <w:i/>
        </w:rPr>
        <w:t>Dažnis nežinomas:</w:t>
      </w:r>
      <w:r w:rsidRPr="00FE0D9C">
        <w:t xml:space="preserve"> ūmi sisteminė alerginė reakcija (anafilaksinė, anafilaksinis šokas)</w:t>
      </w:r>
    </w:p>
    <w:p w:rsidR="00FE0D9C" w:rsidRPr="00FE0D9C" w:rsidRDefault="00FE0D9C" w:rsidP="0074491F">
      <w:pPr>
        <w:pStyle w:val="BTEMEASMCA"/>
        <w:jc w:val="left"/>
      </w:pPr>
    </w:p>
    <w:p w:rsidR="00FE0D9C" w:rsidRPr="00FE0D9C" w:rsidRDefault="00FE0D9C" w:rsidP="0074491F">
      <w:pPr>
        <w:pStyle w:val="BTEMEASMCA"/>
        <w:jc w:val="left"/>
      </w:pPr>
      <w:r w:rsidRPr="00FE0D9C">
        <w:t>Tai labai sunkus šalutinis poveikis, todėl gali prireikti skubios mediko pagalbos.</w:t>
      </w:r>
    </w:p>
    <w:p w:rsidR="00FE0D9C" w:rsidRPr="00FE0D9C" w:rsidRDefault="00FE0D9C" w:rsidP="0074491F">
      <w:pPr>
        <w:pStyle w:val="BTEMEASMCA"/>
        <w:jc w:val="left"/>
      </w:pPr>
    </w:p>
    <w:p w:rsidR="00FE0D9C" w:rsidRPr="00FE0D9C" w:rsidRDefault="00FE0D9C" w:rsidP="0074491F">
      <w:pPr>
        <w:pStyle w:val="BTEMEASMCA"/>
        <w:jc w:val="left"/>
      </w:pPr>
      <w:r w:rsidRPr="00FE0D9C">
        <w:t>Kitoks šalutinis poveikis. Jeigu jis pasireiškia, kuo greičiau kreipkitės į gydytoją.</w:t>
      </w:r>
    </w:p>
    <w:p w:rsidR="00FE0D9C" w:rsidRPr="00FE0D9C" w:rsidRDefault="00FE0D9C" w:rsidP="0074491F">
      <w:pPr>
        <w:pStyle w:val="BTEMEASMCA"/>
        <w:jc w:val="left"/>
      </w:pPr>
      <w:r w:rsidRPr="00FE0D9C">
        <w:rPr>
          <w:i/>
        </w:rPr>
        <w:t xml:space="preserve">Labai dažnas: </w:t>
      </w:r>
      <w:r w:rsidRPr="00FE0D9C">
        <w:t>baltųjų kraujo ląstelių kiekio sumažėjimas, dėl kurio gali padidėti infekcijos rizika. Raudonųjų kraujo ląstelių kiekio sumažėjimas (mažakraujystė), dėl kurio gali atsirasti nuovargis. Burnos ir stemplės uždegimas. Pykinimas ir vėmimas. Vidurių užkietėjimas ir viduriavimas. Plaukų slinkimas. Injekcijos vietos sutinimas, jautrumas, skausmas ir (arba) išbėrimas. Kepenų funkcijos tyrimų duomenų nuokrypis nuo normos. Giliųjų sausgyslių refleksų išnykimas. Kojų silpnumas.</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 xml:space="preserve">Dažnas: </w:t>
      </w:r>
      <w:r w:rsidRPr="00FE0D9C">
        <w:t xml:space="preserve">Sąnąrių, raumenų ir žandikaulio skausmas. Kreatinino kiekio padidėjimas kraujyje (inkstų veiklos pokyčio požymis). Infekcinės ligos požymiai, pvz., karščiavimas, skausmas. Mažas trombocitų </w:t>
      </w:r>
      <w:r w:rsidRPr="00FE0D9C">
        <w:lastRenderedPageBreak/>
        <w:t>kiekis (kraujavimo rizika). Nuovargis, karščiavimas, silpnumas, įvairių vietų skausmas, įskaitant skausmą naviko vietoje.</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 xml:space="preserve">Nedažnas: </w:t>
      </w:r>
      <w:r w:rsidRPr="00FE0D9C">
        <w:t xml:space="preserve">sunkus sepsis (kraujo infekcija). Sustingimas (parestezija). Aukštas kraujospūdis, žemas kraujospūdis, </w:t>
      </w:r>
      <w:r w:rsidR="00196BEA">
        <w:t xml:space="preserve">veido ir kaklo </w:t>
      </w:r>
      <w:r w:rsidRPr="00FE0D9C">
        <w:t xml:space="preserve">paraudimas ir </w:t>
      </w:r>
      <w:r w:rsidR="00196BEA">
        <w:t>galūnių</w:t>
      </w:r>
      <w:r w:rsidRPr="00FE0D9C">
        <w:t xml:space="preserve"> šaltumas.</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 xml:space="preserve">Retas: </w:t>
      </w:r>
      <w:r w:rsidRPr="00FE0D9C">
        <w:t>kasos uždegimas, paralyžinė žarnų blokada (nepraeinamumas). Mažas natrio kiekis kraujyje. Injekcijos vietos nekrozė. Kolapsas dėl žemo kraujospūdžio.</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 xml:space="preserve">Labai reti: </w:t>
      </w:r>
      <w:r w:rsidRPr="00FE0D9C">
        <w:t>Guillain-Barre sindromas (periferinių nervų uždegimas, galintis sukelti silpnumą). Širdies ritmo sutrikimai.</w:t>
      </w:r>
    </w:p>
    <w:p w:rsidR="00FE0D9C" w:rsidRPr="00FE0D9C" w:rsidRDefault="00FE0D9C" w:rsidP="0074491F">
      <w:pPr>
        <w:pStyle w:val="BTEMEASMCA"/>
        <w:jc w:val="left"/>
      </w:pPr>
    </w:p>
    <w:p w:rsidR="00FE0D9C" w:rsidRPr="00FE0D9C" w:rsidRDefault="00FE0D9C" w:rsidP="0074491F">
      <w:pPr>
        <w:pStyle w:val="BTEMEASMCA"/>
        <w:jc w:val="left"/>
      </w:pPr>
      <w:r w:rsidRPr="00FE0D9C">
        <w:rPr>
          <w:i/>
        </w:rPr>
        <w:t>Dažnis nežinomas:</w:t>
      </w:r>
      <w:r w:rsidRPr="00FE0D9C">
        <w:t xml:space="preserve"> Specialaus tipo baltųjų kraujo kūnelių sumažėjimas galinti sukelti karščiavimą. </w:t>
      </w:r>
      <w:r w:rsidR="0073618A">
        <w:t>A</w:t>
      </w:r>
      <w:r w:rsidRPr="00FE0D9C">
        <w:t xml:space="preserve">ntidiurezinio hormono sekrecijos </w:t>
      </w:r>
      <w:r w:rsidR="0073618A">
        <w:t xml:space="preserve">sutrikimo </w:t>
      </w:r>
      <w:r w:rsidRPr="00FE0D9C">
        <w:t>sindromas (</w:t>
      </w:r>
      <w:r w:rsidR="0073618A">
        <w:t>ADHSSS</w:t>
      </w:r>
      <w:r w:rsidRPr="00FE0D9C">
        <w:t xml:space="preserve">), kurio simptomai gali būti padidėjęs svoris, pykinimas, vėmimas, raumenų traukuliai, </w:t>
      </w:r>
      <w:r w:rsidR="006B4268">
        <w:t>sumišimas</w:t>
      </w:r>
      <w:r w:rsidRPr="00FE0D9C">
        <w:t xml:space="preserve"> ir priepuoliai. Anoreksija (sumažėjęs apetitas). Odos reakcijos.</w:t>
      </w:r>
    </w:p>
    <w:p w:rsidR="00FE0D9C" w:rsidRPr="00FE0D9C" w:rsidRDefault="00FE0D9C" w:rsidP="0074491F">
      <w:pPr>
        <w:pStyle w:val="BTEMEASMCA"/>
        <w:jc w:val="left"/>
      </w:pPr>
    </w:p>
    <w:p w:rsidR="00FE0D9C" w:rsidRPr="00FE0D9C" w:rsidRDefault="00FE0D9C" w:rsidP="0074491F">
      <w:pPr>
        <w:pStyle w:val="BTEMEASMCA"/>
        <w:jc w:val="left"/>
      </w:pPr>
      <w:r w:rsidRPr="00FE0D9C">
        <w:t>Kadangi gali atsirasti kraujo pokyčių (mažas baltųjų kraujo ląstelių kiekis, mažakraujystė ir (arba) mažas trombocitų kiekis, kepenų ar inkstų funkcijos rodmenų nuokrypis nuo normos, elektrolitų pusiausvyros sutrikimas), gydytojas lieps Jums atlikinėti kraujo tyrimus, kad galėtų šiuos pokyčius sekti.</w:t>
      </w:r>
    </w:p>
    <w:p w:rsidR="00FE0D9C" w:rsidRPr="00FE0D9C" w:rsidRDefault="00FE0D9C" w:rsidP="0074491F">
      <w:pPr>
        <w:pStyle w:val="BTEMEASMCA"/>
        <w:jc w:val="left"/>
      </w:pPr>
    </w:p>
    <w:p w:rsidR="00FE0D9C" w:rsidRPr="00FE0D9C" w:rsidRDefault="00FE0D9C" w:rsidP="0074491F">
      <w:pPr>
        <w:pStyle w:val="BTEMEASMCA"/>
        <w:jc w:val="left"/>
      </w:pPr>
      <w:r w:rsidRPr="00FE0D9C">
        <w:t>Jeigu pasireiškė sunkus šalutinis poveikis, įskaitant šiame lapelyje nenurodytą, pasakykite gydytojui arba vaistininkui.</w:t>
      </w:r>
    </w:p>
    <w:p w:rsidR="00633D05" w:rsidRDefault="00633D05" w:rsidP="00E8133D">
      <w:pPr>
        <w:pStyle w:val="BTEMEASMCA"/>
      </w:pPr>
    </w:p>
    <w:p w:rsidR="00D97BF4" w:rsidRPr="00DF4173" w:rsidRDefault="00D97BF4" w:rsidP="00E8133D">
      <w:pPr>
        <w:pStyle w:val="BTEMEASMCA"/>
      </w:pPr>
    </w:p>
    <w:p w:rsidR="00FE0D9C" w:rsidRPr="00FE0D9C" w:rsidRDefault="00633D05" w:rsidP="00FE0D9C">
      <w:pPr>
        <w:pStyle w:val="PI-1EMEASMCA"/>
      </w:pPr>
      <w:bookmarkStart w:id="78" w:name="_Toc129243143"/>
      <w:bookmarkStart w:id="79" w:name="_Toc129243268"/>
      <w:r w:rsidRPr="00DF4173">
        <w:t>5.</w:t>
      </w:r>
      <w:r w:rsidRPr="00DF4173">
        <w:tab/>
        <w:t xml:space="preserve">KAIP LAIKYTI </w:t>
      </w:r>
      <w:bookmarkEnd w:id="78"/>
      <w:bookmarkEnd w:id="79"/>
      <w:r w:rsidR="00F87C26" w:rsidRPr="0074358E">
        <w:t>VINORELBINE MYLAN</w:t>
      </w:r>
    </w:p>
    <w:p w:rsidR="00633D05" w:rsidRPr="00DF4173" w:rsidRDefault="00633D05" w:rsidP="0074491F">
      <w:pPr>
        <w:pStyle w:val="BTEMEASMCA"/>
        <w:jc w:val="left"/>
      </w:pPr>
    </w:p>
    <w:p w:rsidR="00FE0D9C" w:rsidRPr="00FE0D9C" w:rsidRDefault="00FE0D9C" w:rsidP="0074491F">
      <w:pPr>
        <w:pStyle w:val="BTEMEASMCA"/>
        <w:jc w:val="left"/>
      </w:pPr>
      <w:r w:rsidRPr="00FE0D9C">
        <w:t>Šį vaistą laikykite vaikams nepastebimoje ir nepasiekiamoje vietoje.</w:t>
      </w:r>
    </w:p>
    <w:p w:rsidR="00FE0D9C" w:rsidRPr="00FE0D9C" w:rsidRDefault="00FE0D9C" w:rsidP="0074491F">
      <w:pPr>
        <w:pStyle w:val="BTEMEASMCA"/>
        <w:jc w:val="left"/>
      </w:pPr>
    </w:p>
    <w:p w:rsidR="00FE0D9C" w:rsidRPr="00FE0D9C" w:rsidRDefault="00FE0D9C" w:rsidP="0074491F">
      <w:pPr>
        <w:pStyle w:val="BTEMEASMCA"/>
        <w:jc w:val="left"/>
      </w:pPr>
      <w:r w:rsidRPr="00FE0D9C">
        <w:t>Ant etiketės ir dėžutės po „Tinka iki“ nurodytam tinkamumo laikui pasibaigus, šio vaisto vartoti negalima. Vaistas tinkamas vartoti iki paskutinės nurodyto mėnesio dienos.</w:t>
      </w:r>
    </w:p>
    <w:p w:rsidR="00FE0D9C" w:rsidRPr="00FE0D9C" w:rsidRDefault="00FE0D9C" w:rsidP="0074491F">
      <w:pPr>
        <w:pStyle w:val="BTEMEASMCA"/>
        <w:jc w:val="left"/>
      </w:pPr>
    </w:p>
    <w:p w:rsidR="00FE0D9C" w:rsidRPr="00FE0D9C" w:rsidRDefault="00FE0D9C" w:rsidP="0074491F">
      <w:pPr>
        <w:pStyle w:val="BTEMEASMCA"/>
        <w:jc w:val="left"/>
      </w:pPr>
      <w:r w:rsidRPr="00FE0D9C">
        <w:t>Neatidarius</w:t>
      </w:r>
    </w:p>
    <w:p w:rsidR="00FE0D9C" w:rsidRPr="00FE0D9C" w:rsidRDefault="00FE0D9C" w:rsidP="0074491F">
      <w:pPr>
        <w:pStyle w:val="BTEMEASMCA"/>
        <w:jc w:val="left"/>
      </w:pPr>
      <w:r w:rsidRPr="00FE0D9C">
        <w:t xml:space="preserve">Laikyti šaldytuve (2 °C – 8 °C). </w:t>
      </w:r>
    </w:p>
    <w:p w:rsidR="00FE0D9C" w:rsidRPr="00FE0D9C" w:rsidRDefault="00FE0D9C" w:rsidP="0074491F">
      <w:pPr>
        <w:pStyle w:val="BTEMEASMCA"/>
        <w:jc w:val="left"/>
      </w:pPr>
      <w:r w:rsidRPr="00FE0D9C">
        <w:t>Buteliuką laikyti išorinėje dėžutėje, kad preparatas būtų apsaugotas nuo šviesos.</w:t>
      </w:r>
    </w:p>
    <w:p w:rsidR="00FE0D9C" w:rsidRPr="00FE0D9C" w:rsidRDefault="00FE0D9C" w:rsidP="0074491F">
      <w:pPr>
        <w:pStyle w:val="BTEMEASMCA"/>
        <w:jc w:val="left"/>
      </w:pPr>
    </w:p>
    <w:p w:rsidR="00FE0D9C" w:rsidRPr="00FE0D9C" w:rsidRDefault="00FE0D9C" w:rsidP="0074491F">
      <w:pPr>
        <w:pStyle w:val="BTEMEASMCA"/>
        <w:jc w:val="left"/>
      </w:pPr>
      <w:r w:rsidRPr="00FE0D9C">
        <w:t>Atidarius</w:t>
      </w:r>
    </w:p>
    <w:p w:rsidR="00FE0D9C" w:rsidRPr="00FE0D9C" w:rsidRDefault="00FE0D9C" w:rsidP="0074491F">
      <w:pPr>
        <w:pStyle w:val="BTEMEASMCA"/>
        <w:jc w:val="left"/>
      </w:pPr>
      <w:r w:rsidRPr="00FE0D9C">
        <w:t>Buteliuko turinį reikia nedelsiant suvartoti po jo pirmo atidarymo.</w:t>
      </w:r>
    </w:p>
    <w:p w:rsidR="00FE0D9C" w:rsidRPr="00FE0D9C" w:rsidRDefault="00FE0D9C" w:rsidP="0074491F">
      <w:pPr>
        <w:pStyle w:val="BTEMEASMCA"/>
        <w:jc w:val="left"/>
      </w:pPr>
    </w:p>
    <w:p w:rsidR="00FE0D9C" w:rsidRPr="00FE0D9C" w:rsidRDefault="00AE2F66" w:rsidP="0074491F">
      <w:pPr>
        <w:pStyle w:val="BTEMEASMCA"/>
        <w:jc w:val="left"/>
      </w:pPr>
      <w:r>
        <w:t>Pra</w:t>
      </w:r>
      <w:r w:rsidR="00FE0D9C" w:rsidRPr="00FE0D9C">
        <w:t>skiedus</w:t>
      </w:r>
    </w:p>
    <w:p w:rsidR="00FE0D9C" w:rsidRPr="00FE0D9C" w:rsidRDefault="00AE2F66" w:rsidP="0074491F">
      <w:pPr>
        <w:pStyle w:val="BTEMEASMCA"/>
        <w:jc w:val="left"/>
      </w:pPr>
      <w:r>
        <w:t>Pra</w:t>
      </w:r>
      <w:r w:rsidR="00FE0D9C" w:rsidRPr="00FE0D9C">
        <w:t xml:space="preserve">skiedus fiziologiniu natrio chlorido tirpalu arba 50 mg/ml (5%) gliukozės tirpalu, </w:t>
      </w:r>
      <w:r w:rsidR="00DE70EC">
        <w:t>paruošto</w:t>
      </w:r>
      <w:r w:rsidR="00DE70EC" w:rsidRPr="00FE0D9C">
        <w:t xml:space="preserve"> </w:t>
      </w:r>
      <w:r w:rsidR="00FE0D9C" w:rsidRPr="00FE0D9C">
        <w:t xml:space="preserve">0,5–3,0 mg/ml koncentracijos </w:t>
      </w:r>
      <w:r w:rsidR="00C545C2" w:rsidRPr="00FE0D9C">
        <w:t xml:space="preserve">tirpalo </w:t>
      </w:r>
      <w:r w:rsidR="00FE0D9C" w:rsidRPr="00FE0D9C">
        <w:t>cheminės ir fizikinės savybės išlieka stabilios 24 valandas laikant 2</w:t>
      </w:r>
      <w:r w:rsidR="00DE70EC" w:rsidRPr="00FE0D9C">
        <w:t xml:space="preserve">°C </w:t>
      </w:r>
      <w:r w:rsidR="00FE0D9C" w:rsidRPr="00FE0D9C">
        <w:t>–8 °C temperatūroje ir ne aukštesnėje kaip 25 °C temperatūroje.</w:t>
      </w:r>
    </w:p>
    <w:p w:rsidR="00FE0D9C" w:rsidRPr="00FE0D9C" w:rsidRDefault="00FE0D9C" w:rsidP="0074491F">
      <w:pPr>
        <w:pStyle w:val="BTEMEASMCA"/>
        <w:jc w:val="left"/>
      </w:pPr>
    </w:p>
    <w:p w:rsidR="00FE0D9C" w:rsidRPr="00FE0D9C" w:rsidRDefault="00FE0D9C" w:rsidP="0074491F">
      <w:pPr>
        <w:pStyle w:val="BTEMEASMCA"/>
        <w:jc w:val="left"/>
      </w:pPr>
      <w:r w:rsidRPr="00FE0D9C">
        <w:t>Mikrobiologiniu požiūriu</w:t>
      </w:r>
      <w:r w:rsidR="00DE70EC">
        <w:t>,</w:t>
      </w:r>
      <w:r w:rsidRPr="00FE0D9C">
        <w:t xml:space="preserve"> šis preparatas turi būti vartojamas nedelsiant. Jeigu iš karto nevartojamas, už laikymo laiką ir sąlygas atsako vartotojas ir paprastai laikymo trukmė bus ne </w:t>
      </w:r>
      <w:r w:rsidR="00DE70EC">
        <w:t>ilgesnė</w:t>
      </w:r>
      <w:r w:rsidR="00DE70EC" w:rsidRPr="00FE0D9C">
        <w:t xml:space="preserve"> </w:t>
      </w:r>
      <w:r w:rsidRPr="00FE0D9C">
        <w:t>nei 24 valandos laikant 2</w:t>
      </w:r>
      <w:r w:rsidR="00DE70EC" w:rsidRPr="00FE0D9C">
        <w:t xml:space="preserve">°C </w:t>
      </w:r>
      <w:r w:rsidRPr="00FE0D9C">
        <w:t xml:space="preserve">–8 °C temperatūroje, jeigu tirpalas nebuvo ruošiamas kontroliuojamomis ir patvirtintomis </w:t>
      </w:r>
      <w:r w:rsidR="00DE70EC">
        <w:t>aseptinėmis</w:t>
      </w:r>
      <w:r w:rsidR="00DE70EC" w:rsidRPr="00FE0D9C">
        <w:t xml:space="preserve"> </w:t>
      </w:r>
      <w:r w:rsidRPr="00FE0D9C">
        <w:t>sąlygomis.</w:t>
      </w:r>
    </w:p>
    <w:p w:rsidR="00FE0D9C" w:rsidRPr="00FE0D9C" w:rsidRDefault="00FE0D9C" w:rsidP="0074491F">
      <w:pPr>
        <w:pStyle w:val="BTEMEASMCA"/>
        <w:jc w:val="left"/>
      </w:pPr>
    </w:p>
    <w:p w:rsidR="00DE70EC" w:rsidRDefault="00DE70EC" w:rsidP="0074491F">
      <w:pPr>
        <w:pStyle w:val="BTEMEASMCA"/>
        <w:jc w:val="left"/>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r>
        <w:t>.</w:t>
      </w:r>
    </w:p>
    <w:p w:rsidR="00633D05" w:rsidRPr="00DF4173" w:rsidRDefault="00633D05" w:rsidP="00E8133D">
      <w:pPr>
        <w:pStyle w:val="BTEMEASMCA"/>
      </w:pPr>
    </w:p>
    <w:p w:rsidR="00633D05" w:rsidRPr="00DF4173" w:rsidRDefault="00633D05" w:rsidP="00E8133D">
      <w:pPr>
        <w:pStyle w:val="BTEMEASMCA"/>
      </w:pPr>
    </w:p>
    <w:p w:rsidR="00633D05" w:rsidRPr="00DF4173" w:rsidRDefault="00633D05" w:rsidP="00633D05">
      <w:pPr>
        <w:pStyle w:val="PI-1EMEASMCA"/>
      </w:pPr>
      <w:bookmarkStart w:id="80" w:name="_Toc129243144"/>
      <w:bookmarkStart w:id="81" w:name="_Toc129243269"/>
      <w:r w:rsidRPr="00DF4173">
        <w:t>6.</w:t>
      </w:r>
      <w:r w:rsidRPr="00DF4173">
        <w:tab/>
      </w:r>
      <w:r w:rsidR="00DE70EC">
        <w:t xml:space="preserve">PAKUOTĖS TURINYS IR </w:t>
      </w:r>
      <w:r w:rsidRPr="00DF4173">
        <w:t>KITA INFORMACIJA</w:t>
      </w:r>
      <w:bookmarkEnd w:id="80"/>
      <w:bookmarkEnd w:id="81"/>
    </w:p>
    <w:p w:rsidR="00633D05" w:rsidRPr="00DF4173" w:rsidRDefault="00633D05" w:rsidP="00E8133D">
      <w:pPr>
        <w:pStyle w:val="BTEMEASMCA"/>
      </w:pPr>
    </w:p>
    <w:p w:rsidR="00FE0D9C" w:rsidRPr="0074491F" w:rsidRDefault="00F87C26" w:rsidP="00E8133D">
      <w:pPr>
        <w:pStyle w:val="BTEMEASMCA"/>
        <w:rPr>
          <w:b/>
        </w:rPr>
      </w:pPr>
      <w:proofErr w:type="spellStart"/>
      <w:r w:rsidRPr="00F87C26">
        <w:rPr>
          <w:b/>
        </w:rPr>
        <w:t>Vinorelbine</w:t>
      </w:r>
      <w:proofErr w:type="spellEnd"/>
      <w:r w:rsidRPr="00F87C26">
        <w:rPr>
          <w:b/>
        </w:rPr>
        <w:t xml:space="preserve"> </w:t>
      </w:r>
      <w:proofErr w:type="spellStart"/>
      <w:r w:rsidRPr="00F87C26">
        <w:rPr>
          <w:b/>
        </w:rPr>
        <w:t>Mylan</w:t>
      </w:r>
      <w:proofErr w:type="spellEnd"/>
      <w:r w:rsidRPr="00EA4B31">
        <w:rPr>
          <w:sz w:val="20"/>
          <w:szCs w:val="20"/>
        </w:rPr>
        <w:t xml:space="preserve"> </w:t>
      </w:r>
      <w:r w:rsidR="00FE0D9C" w:rsidRPr="0074491F">
        <w:rPr>
          <w:b/>
        </w:rPr>
        <w:t>sudėtis</w:t>
      </w:r>
    </w:p>
    <w:p w:rsidR="00FE0D9C" w:rsidRPr="00FE0D9C" w:rsidRDefault="00FE0D9C" w:rsidP="00E8133D">
      <w:pPr>
        <w:pStyle w:val="BTEMEASMCA"/>
      </w:pPr>
    </w:p>
    <w:p w:rsidR="00FE0D9C" w:rsidRPr="00FE0D9C" w:rsidRDefault="00FE0D9C" w:rsidP="0074491F">
      <w:pPr>
        <w:pStyle w:val="BTEMEASMCA"/>
        <w:jc w:val="left"/>
      </w:pPr>
      <w:r w:rsidRPr="00FE0D9C">
        <w:t xml:space="preserve">Veiklioji medžiaga yra vinorelbinas. Viename ml </w:t>
      </w:r>
      <w:r w:rsidR="00DE70EC" w:rsidRPr="00FE0D9C">
        <w:t xml:space="preserve">koncentrato </w:t>
      </w:r>
      <w:r w:rsidRPr="00FE0D9C">
        <w:t>infuzini</w:t>
      </w:r>
      <w:r w:rsidR="00DE70EC">
        <w:t>am</w:t>
      </w:r>
      <w:r w:rsidRPr="00FE0D9C">
        <w:t xml:space="preserve"> tirpal</w:t>
      </w:r>
      <w:r w:rsidR="00DE70EC">
        <w:t>ui</w:t>
      </w:r>
      <w:r w:rsidRPr="00FE0D9C">
        <w:t xml:space="preserve"> yra 10 mg vinorelbino, </w:t>
      </w:r>
      <w:r w:rsidR="00DE70EC">
        <w:t>atitinkančio</w:t>
      </w:r>
      <w:r w:rsidRPr="00FE0D9C">
        <w:t xml:space="preserve"> 13,85 mg vinorelbino tartrato.</w:t>
      </w:r>
    </w:p>
    <w:p w:rsidR="00FE0D9C" w:rsidRPr="00FE0D9C" w:rsidRDefault="00FE0D9C" w:rsidP="00E8133D">
      <w:pPr>
        <w:pStyle w:val="BTEMEASMCA"/>
      </w:pPr>
      <w:r w:rsidRPr="00FE0D9C">
        <w:t>Kiekviename 1 ml buteliuke yra 10 mg vinorelbino (tartrato pavidalu)</w:t>
      </w:r>
      <w:r w:rsidR="00DE70EC">
        <w:t>.</w:t>
      </w:r>
    </w:p>
    <w:p w:rsidR="00FE0D9C" w:rsidRPr="00FE0D9C" w:rsidRDefault="00FE0D9C" w:rsidP="00E8133D">
      <w:pPr>
        <w:pStyle w:val="BTEMEASMCA"/>
      </w:pPr>
      <w:r w:rsidRPr="00FE0D9C">
        <w:t>Kiekviename 5 ml buteliuke yra 50 mg vinorelbino (tartrato pavidalu)</w:t>
      </w:r>
      <w:r w:rsidR="00DE70EC">
        <w:t>.</w:t>
      </w:r>
    </w:p>
    <w:p w:rsidR="00FE0D9C" w:rsidRPr="00FE0D9C" w:rsidRDefault="00FE0D9C" w:rsidP="00E8133D">
      <w:pPr>
        <w:pStyle w:val="BTEMEASMCA"/>
      </w:pPr>
      <w:r w:rsidRPr="00FE0D9C">
        <w:t xml:space="preserve">Pagalbinė medžiaga yra injekcinis vanduo. </w:t>
      </w:r>
    </w:p>
    <w:p w:rsidR="00FE0D9C" w:rsidRPr="00FE0D9C" w:rsidRDefault="00FE0D9C" w:rsidP="00E8133D">
      <w:pPr>
        <w:pStyle w:val="BTEMEASMCA"/>
      </w:pPr>
    </w:p>
    <w:p w:rsidR="00FE0D9C" w:rsidRPr="0074491F" w:rsidRDefault="00F87C26" w:rsidP="00E8133D">
      <w:pPr>
        <w:pStyle w:val="BTEMEASMCA"/>
        <w:rPr>
          <w:b/>
        </w:rPr>
      </w:pPr>
      <w:proofErr w:type="spellStart"/>
      <w:r w:rsidRPr="00F87C26">
        <w:rPr>
          <w:b/>
        </w:rPr>
        <w:t>Vinorelbine</w:t>
      </w:r>
      <w:proofErr w:type="spellEnd"/>
      <w:r w:rsidRPr="00F87C26">
        <w:rPr>
          <w:b/>
        </w:rPr>
        <w:t xml:space="preserve"> </w:t>
      </w:r>
      <w:proofErr w:type="spellStart"/>
      <w:r w:rsidRPr="00F87C26">
        <w:rPr>
          <w:b/>
        </w:rPr>
        <w:t>Mylan</w:t>
      </w:r>
      <w:proofErr w:type="spellEnd"/>
      <w:r w:rsidRPr="00EA4B31">
        <w:rPr>
          <w:sz w:val="20"/>
          <w:szCs w:val="20"/>
        </w:rPr>
        <w:t xml:space="preserve"> </w:t>
      </w:r>
      <w:r w:rsidR="00FE0D9C" w:rsidRPr="0074491F">
        <w:rPr>
          <w:b/>
        </w:rPr>
        <w:t>išvaizda ir kiekis pakuotėje</w:t>
      </w:r>
    </w:p>
    <w:p w:rsidR="00FE0D9C" w:rsidRPr="00FE0D9C" w:rsidRDefault="00FE0D9C" w:rsidP="00E8133D">
      <w:pPr>
        <w:pStyle w:val="BTEMEASMCA"/>
      </w:pPr>
    </w:p>
    <w:p w:rsidR="00FE0D9C" w:rsidRPr="00FE0D9C" w:rsidRDefault="00F87C26" w:rsidP="0074491F">
      <w:pPr>
        <w:pStyle w:val="BTEMEASMCA"/>
        <w:jc w:val="left"/>
      </w:pPr>
      <w:proofErr w:type="spellStart"/>
      <w:r w:rsidRPr="0074358E">
        <w:t>Vinorelbine</w:t>
      </w:r>
      <w:proofErr w:type="spellEnd"/>
      <w:r w:rsidRPr="0074358E">
        <w:t xml:space="preserve"> </w:t>
      </w:r>
      <w:proofErr w:type="spellStart"/>
      <w:r w:rsidRPr="0074358E">
        <w:t>Mylan</w:t>
      </w:r>
      <w:proofErr w:type="spellEnd"/>
      <w:r w:rsidRPr="00EA4B31">
        <w:rPr>
          <w:sz w:val="20"/>
          <w:szCs w:val="20"/>
        </w:rPr>
        <w:t xml:space="preserve"> </w:t>
      </w:r>
      <w:r w:rsidR="00FE0D9C" w:rsidRPr="00FE0D9C">
        <w:t>10 mg/ml koncentratas infuziniam tirpalui yra skaidrus, bespalvis arba šviesiai gelsvas tirpalas bespalvio stiklo (I tipo) buteliuke su pilku bromobutilo gumos kamšteliu ir šviesiai mėlynu nuplėšiamu aliuminio dangteliu.</w:t>
      </w:r>
    </w:p>
    <w:p w:rsidR="00FE0D9C" w:rsidRPr="00FE0D9C" w:rsidRDefault="00FE0D9C" w:rsidP="0074491F">
      <w:pPr>
        <w:pStyle w:val="BTEMEASMCA"/>
        <w:jc w:val="left"/>
      </w:pPr>
    </w:p>
    <w:p w:rsidR="00FE0D9C" w:rsidRPr="00FE0D9C" w:rsidRDefault="00FE0D9C" w:rsidP="0074491F">
      <w:pPr>
        <w:pStyle w:val="BTEMEASMCA"/>
        <w:jc w:val="left"/>
      </w:pPr>
      <w:r w:rsidRPr="00FE0D9C">
        <w:t xml:space="preserve">Pakuočių dydžiai: </w:t>
      </w:r>
    </w:p>
    <w:p w:rsidR="00FE0D9C" w:rsidRPr="00FE0D9C" w:rsidRDefault="00FE0D9C" w:rsidP="00E8133D">
      <w:pPr>
        <w:pStyle w:val="BTEMEASMCA"/>
      </w:pPr>
      <w:r w:rsidRPr="00FE0D9C">
        <w:t>1 x 1 ml buteliukas</w:t>
      </w:r>
    </w:p>
    <w:p w:rsidR="00FE0D9C" w:rsidRPr="00FE0D9C" w:rsidRDefault="00FE0D9C" w:rsidP="00E8133D">
      <w:pPr>
        <w:pStyle w:val="BTEMEASMCA"/>
      </w:pPr>
      <w:r w:rsidRPr="00FE0D9C">
        <w:t>1 x 5 ml buteliukas</w:t>
      </w:r>
    </w:p>
    <w:p w:rsidR="00FE0D9C" w:rsidRPr="00FE0D9C" w:rsidRDefault="00FE0D9C" w:rsidP="00E8133D">
      <w:pPr>
        <w:pStyle w:val="BTEMEASMCA"/>
      </w:pPr>
    </w:p>
    <w:p w:rsidR="00FE0D9C" w:rsidRPr="00FE0D9C" w:rsidRDefault="00FE0D9C" w:rsidP="00E8133D">
      <w:pPr>
        <w:pStyle w:val="BTEMEASMCA"/>
      </w:pPr>
      <w:r w:rsidRPr="00FE0D9C">
        <w:t>Gali būti tiekiamos ne visų dydžių pakuotės.</w:t>
      </w:r>
    </w:p>
    <w:p w:rsidR="00FE0D9C" w:rsidRPr="00FE0D9C" w:rsidRDefault="00FE0D9C" w:rsidP="00E8133D">
      <w:pPr>
        <w:pStyle w:val="BTEMEASMCA"/>
      </w:pPr>
    </w:p>
    <w:p w:rsidR="00FE0D9C" w:rsidRPr="0074491F" w:rsidRDefault="00FE0D9C" w:rsidP="00E8133D">
      <w:pPr>
        <w:pStyle w:val="BTEMEASMCA"/>
        <w:rPr>
          <w:b/>
        </w:rPr>
      </w:pPr>
      <w:r w:rsidRPr="0074491F">
        <w:rPr>
          <w:b/>
        </w:rPr>
        <w:t>Rinkodaros teisės turėtojas</w:t>
      </w:r>
      <w:r w:rsidR="00DE70EC" w:rsidRPr="0074491F">
        <w:rPr>
          <w:b/>
        </w:rPr>
        <w:t xml:space="preserve"> ir gamintojas</w:t>
      </w:r>
    </w:p>
    <w:p w:rsidR="00DE70EC" w:rsidRPr="00FE0D9C" w:rsidRDefault="00DE70EC" w:rsidP="00E8133D">
      <w:pPr>
        <w:pStyle w:val="BTEMEASMCA"/>
      </w:pPr>
    </w:p>
    <w:p w:rsidR="00DE70EC" w:rsidRPr="0074491F" w:rsidRDefault="00DE70EC" w:rsidP="00E8133D">
      <w:pPr>
        <w:pStyle w:val="BTEMEASMCA"/>
        <w:rPr>
          <w:i/>
        </w:rPr>
      </w:pPr>
      <w:r w:rsidRPr="0074491F">
        <w:rPr>
          <w:i/>
        </w:rPr>
        <w:t>Rinkodaros teisės turėtojas</w:t>
      </w:r>
    </w:p>
    <w:p w:rsidR="0074358E" w:rsidRPr="0074358E" w:rsidRDefault="0074358E" w:rsidP="0074358E">
      <w:pPr>
        <w:rPr>
          <w:sz w:val="22"/>
          <w:szCs w:val="22"/>
        </w:rPr>
      </w:pPr>
      <w:r w:rsidRPr="0074358E">
        <w:rPr>
          <w:sz w:val="22"/>
          <w:szCs w:val="22"/>
        </w:rPr>
        <w:t>MYLAN S.A.S.</w:t>
      </w:r>
    </w:p>
    <w:p w:rsidR="0074358E" w:rsidRDefault="0074358E" w:rsidP="0074358E">
      <w:pPr>
        <w:rPr>
          <w:sz w:val="22"/>
          <w:szCs w:val="22"/>
        </w:rPr>
      </w:pPr>
      <w:r w:rsidRPr="0074358E">
        <w:rPr>
          <w:sz w:val="22"/>
          <w:szCs w:val="22"/>
        </w:rPr>
        <w:t xml:space="preserve">117 </w:t>
      </w:r>
      <w:proofErr w:type="spellStart"/>
      <w:r w:rsidRPr="0074358E">
        <w:rPr>
          <w:sz w:val="22"/>
          <w:szCs w:val="22"/>
        </w:rPr>
        <w:t>Allée</w:t>
      </w:r>
      <w:proofErr w:type="spellEnd"/>
      <w:r w:rsidRPr="0074358E">
        <w:rPr>
          <w:sz w:val="22"/>
          <w:szCs w:val="22"/>
        </w:rPr>
        <w:t xml:space="preserve"> </w:t>
      </w:r>
      <w:proofErr w:type="spellStart"/>
      <w:r w:rsidRPr="0074358E">
        <w:rPr>
          <w:sz w:val="22"/>
          <w:szCs w:val="22"/>
        </w:rPr>
        <w:t>des</w:t>
      </w:r>
      <w:proofErr w:type="spellEnd"/>
      <w:r w:rsidRPr="0074358E">
        <w:rPr>
          <w:sz w:val="22"/>
          <w:szCs w:val="22"/>
        </w:rPr>
        <w:t xml:space="preserve"> </w:t>
      </w:r>
      <w:proofErr w:type="spellStart"/>
      <w:r w:rsidRPr="0074358E">
        <w:rPr>
          <w:sz w:val="22"/>
          <w:szCs w:val="22"/>
        </w:rPr>
        <w:t>Parcs</w:t>
      </w:r>
      <w:proofErr w:type="spellEnd"/>
      <w:r w:rsidRPr="0074358E">
        <w:rPr>
          <w:sz w:val="22"/>
          <w:szCs w:val="22"/>
        </w:rPr>
        <w:t xml:space="preserve"> </w:t>
      </w:r>
    </w:p>
    <w:p w:rsidR="0074358E" w:rsidRDefault="0074358E" w:rsidP="0074358E">
      <w:pPr>
        <w:rPr>
          <w:sz w:val="22"/>
          <w:szCs w:val="22"/>
        </w:rPr>
      </w:pPr>
      <w:r w:rsidRPr="0074358E">
        <w:rPr>
          <w:sz w:val="22"/>
          <w:szCs w:val="22"/>
        </w:rPr>
        <w:t xml:space="preserve">69800 SAINT-PRIEST </w:t>
      </w:r>
    </w:p>
    <w:p w:rsidR="00FE0D9C" w:rsidRDefault="0074358E" w:rsidP="0074358E">
      <w:pPr>
        <w:pStyle w:val="BTEMEASMCA"/>
      </w:pPr>
      <w:r w:rsidRPr="0074358E">
        <w:t>Prancūzija</w:t>
      </w:r>
    </w:p>
    <w:p w:rsidR="0074358E" w:rsidRPr="00FE0D9C" w:rsidRDefault="0074358E" w:rsidP="0074358E">
      <w:pPr>
        <w:pStyle w:val="BTEMEASMCA"/>
      </w:pPr>
    </w:p>
    <w:p w:rsidR="00FE0D9C" w:rsidRPr="0074491F" w:rsidRDefault="00FE0D9C" w:rsidP="00E8133D">
      <w:pPr>
        <w:pStyle w:val="BTEMEASMCA"/>
        <w:rPr>
          <w:i/>
        </w:rPr>
      </w:pPr>
      <w:r w:rsidRPr="0074491F">
        <w:rPr>
          <w:i/>
        </w:rPr>
        <w:t>Gamintoja</w:t>
      </w:r>
      <w:r w:rsidR="00DE70EC" w:rsidRPr="0074491F">
        <w:rPr>
          <w:i/>
        </w:rPr>
        <w:t>s</w:t>
      </w:r>
    </w:p>
    <w:p w:rsidR="00D55096" w:rsidRPr="00BD35C3" w:rsidRDefault="00D55096" w:rsidP="00D55096">
      <w:pPr>
        <w:tabs>
          <w:tab w:val="left" w:pos="0"/>
        </w:tabs>
        <w:jc w:val="both"/>
        <w:rPr>
          <w:sz w:val="22"/>
          <w:szCs w:val="22"/>
        </w:rPr>
      </w:pPr>
      <w:r w:rsidRPr="00BD35C3">
        <w:rPr>
          <w:sz w:val="22"/>
          <w:szCs w:val="22"/>
        </w:rPr>
        <w:t>Agila Specialties Polska Sp. z o.o.</w:t>
      </w:r>
    </w:p>
    <w:p w:rsidR="00FE0D9C" w:rsidRPr="00FE0D9C" w:rsidRDefault="00FE0D9C" w:rsidP="00E8133D">
      <w:pPr>
        <w:pStyle w:val="BTEMEASMCA"/>
      </w:pPr>
      <w:r w:rsidRPr="00FE0D9C">
        <w:t xml:space="preserve">10, Daniszewska Str </w:t>
      </w:r>
    </w:p>
    <w:p w:rsidR="00FE0D9C" w:rsidRPr="00FE0D9C" w:rsidRDefault="00FE0D9C" w:rsidP="00E8133D">
      <w:pPr>
        <w:pStyle w:val="BTEMEASMCA"/>
      </w:pPr>
      <w:r w:rsidRPr="00FE0D9C">
        <w:t>03-230 Warsaw</w:t>
      </w:r>
    </w:p>
    <w:p w:rsidR="00FE0D9C" w:rsidRPr="00FE0D9C" w:rsidRDefault="00FE0D9C" w:rsidP="00E8133D">
      <w:pPr>
        <w:pStyle w:val="BTEMEASMCA"/>
      </w:pPr>
      <w:r w:rsidRPr="00FE0D9C">
        <w:t>Lenkija</w:t>
      </w:r>
    </w:p>
    <w:p w:rsidR="00FE0D9C" w:rsidRPr="00FE0D9C" w:rsidRDefault="00FE0D9C" w:rsidP="00E8133D">
      <w:pPr>
        <w:pStyle w:val="BTEMEASMCA"/>
      </w:pPr>
    </w:p>
    <w:p w:rsidR="00F2027F" w:rsidRDefault="00F2027F" w:rsidP="00E8133D">
      <w:pPr>
        <w:pStyle w:val="BTbEMEASMCA"/>
      </w:pPr>
    </w:p>
    <w:p w:rsidR="00FE0D9C" w:rsidRPr="00FE0D9C" w:rsidRDefault="00FE0D9C" w:rsidP="00E8133D">
      <w:pPr>
        <w:pStyle w:val="BTbEMEASMCA"/>
      </w:pPr>
      <w:r w:rsidRPr="00FE0D9C">
        <w:t>Šis pakuotės lapelis paskutinį kartą peržiūrėtas</w:t>
      </w:r>
      <w:r w:rsidR="00F2027F">
        <w:t xml:space="preserve"> </w:t>
      </w:r>
      <w:r w:rsidR="0074358E">
        <w:t>2015-06-18</w:t>
      </w:r>
    </w:p>
    <w:p w:rsidR="00FE0D9C" w:rsidRDefault="00FE0D9C" w:rsidP="00E8133D">
      <w:pPr>
        <w:pStyle w:val="BTbEMEASMCA"/>
      </w:pPr>
    </w:p>
    <w:p w:rsidR="00F2027F" w:rsidRDefault="00F2027F" w:rsidP="00E8133D">
      <w:pPr>
        <w:pStyle w:val="BTbEMEASMCA"/>
      </w:pPr>
    </w:p>
    <w:p w:rsidR="00DE70EC" w:rsidRPr="00DF4173" w:rsidRDefault="00DE70EC" w:rsidP="00DE70EC">
      <w:pPr>
        <w:pStyle w:val="BTEMEASMCA"/>
      </w:pPr>
      <w:r>
        <w:t xml:space="preserve">Naujausia pakuotės lapelio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7" w:history="1">
        <w:r w:rsidRPr="007B498C">
          <w:rPr>
            <w:rStyle w:val="Hipersaitas"/>
          </w:rPr>
          <w:t>http://www.vvkt.lt/</w:t>
        </w:r>
      </w:hyperlink>
    </w:p>
    <w:p w:rsidR="00DE70EC" w:rsidRPr="00DF4173" w:rsidRDefault="00DE70EC" w:rsidP="00DE70EC">
      <w:pPr>
        <w:rPr>
          <w:highlight w:val="yellow"/>
        </w:rPr>
      </w:pPr>
    </w:p>
    <w:p w:rsidR="00FE0D9C" w:rsidRDefault="00DE70EC" w:rsidP="00E8133D">
      <w:pPr>
        <w:pStyle w:val="BTbEMEASMCA"/>
      </w:pPr>
      <w:r>
        <w:t>---------------------------------------------------------------------------------------------------------------------------</w:t>
      </w:r>
    </w:p>
    <w:p w:rsidR="00FE0D9C" w:rsidRPr="00C545C2" w:rsidRDefault="00FE0D9C" w:rsidP="00C545C2">
      <w:pPr>
        <w:pStyle w:val="BTbEMEASMCA"/>
      </w:pPr>
    </w:p>
    <w:p w:rsidR="00FE0D9C" w:rsidRPr="0074491F" w:rsidRDefault="00FE0D9C" w:rsidP="00C545C2">
      <w:pPr>
        <w:pStyle w:val="Pa0"/>
        <w:rPr>
          <w:rFonts w:ascii="Times New Roman" w:hAnsi="Times New Roman"/>
          <w:b/>
          <w:sz w:val="22"/>
          <w:szCs w:val="22"/>
          <w:lang w:val="lt-LT" w:bidi="lo-LA"/>
        </w:rPr>
      </w:pPr>
      <w:r w:rsidRPr="0074491F">
        <w:rPr>
          <w:rFonts w:ascii="Times New Roman" w:hAnsi="Times New Roman"/>
          <w:b/>
          <w:sz w:val="22"/>
          <w:szCs w:val="22"/>
          <w:lang w:val="lt-LT" w:bidi="lo-LA"/>
        </w:rPr>
        <w:t>Toliau pateikta informacija skirta tik sveikatos priežiūros specialistams:</w:t>
      </w:r>
    </w:p>
    <w:p w:rsidR="00FE0D9C" w:rsidRPr="0074491F" w:rsidRDefault="00FE0D9C" w:rsidP="00C545C2">
      <w:pPr>
        <w:pStyle w:val="Pa0"/>
        <w:rPr>
          <w:rFonts w:ascii="Times New Roman" w:hAnsi="Times New Roman"/>
          <w:b/>
          <w:sz w:val="22"/>
          <w:szCs w:val="22"/>
          <w:lang w:val="lt-LT" w:bidi="lo-LA"/>
        </w:rPr>
      </w:pPr>
    </w:p>
    <w:p w:rsidR="00FE0D9C" w:rsidRPr="0074491F" w:rsidRDefault="00F87C26" w:rsidP="00C545C2">
      <w:pPr>
        <w:pStyle w:val="Pa0"/>
        <w:spacing w:line="240" w:lineRule="atLeast"/>
        <w:rPr>
          <w:rFonts w:ascii="Times New Roman" w:hAnsi="Times New Roman"/>
          <w:sz w:val="22"/>
          <w:szCs w:val="22"/>
          <w:lang w:val="lt-LT" w:bidi="lo-LA"/>
        </w:rPr>
      </w:pPr>
      <w:proofErr w:type="spellStart"/>
      <w:r w:rsidRPr="00F87C26">
        <w:rPr>
          <w:rFonts w:ascii="Times New Roman" w:hAnsi="Times New Roman"/>
          <w:b/>
          <w:sz w:val="22"/>
          <w:szCs w:val="22"/>
        </w:rPr>
        <w:t>Vinorelbine</w:t>
      </w:r>
      <w:proofErr w:type="spellEnd"/>
      <w:r w:rsidRPr="00F87C26">
        <w:rPr>
          <w:rFonts w:ascii="Times New Roman" w:hAnsi="Times New Roman"/>
          <w:b/>
          <w:sz w:val="22"/>
          <w:szCs w:val="22"/>
        </w:rPr>
        <w:t xml:space="preserve"> Mylan</w:t>
      </w:r>
      <w:r w:rsidRPr="00EA4B31">
        <w:rPr>
          <w:rFonts w:ascii="Times New Roman" w:hAnsi="Times New Roman"/>
          <w:sz w:val="20"/>
          <w:szCs w:val="20"/>
        </w:rPr>
        <w:t xml:space="preserve"> </w:t>
      </w:r>
      <w:r w:rsidR="00FE0D9C" w:rsidRPr="0074491F">
        <w:rPr>
          <w:rFonts w:ascii="Times New Roman" w:hAnsi="Times New Roman"/>
          <w:b/>
          <w:sz w:val="22"/>
          <w:szCs w:val="22"/>
          <w:lang w:val="lt-LT" w:bidi="lo-LA"/>
        </w:rPr>
        <w:t>10 mg/ml koncentratas infuziniam tirpalui</w:t>
      </w:r>
    </w:p>
    <w:p w:rsidR="00FE0D9C" w:rsidRPr="0074491F" w:rsidRDefault="00FE0D9C" w:rsidP="00C545C2">
      <w:pPr>
        <w:pStyle w:val="Pa0"/>
        <w:rPr>
          <w:rStyle w:val="A3"/>
          <w:rFonts w:ascii="Times New Roman" w:hAnsi="Times New Roman"/>
          <w:sz w:val="22"/>
          <w:szCs w:val="22"/>
          <w:lang w:val="lt-LT" w:bidi="lo-LA"/>
        </w:rPr>
      </w:pPr>
    </w:p>
    <w:p w:rsidR="00FE0D9C" w:rsidRPr="0074491F" w:rsidRDefault="00DE70EC" w:rsidP="00C545C2">
      <w:pPr>
        <w:pStyle w:val="Pa0"/>
        <w:rPr>
          <w:rFonts w:ascii="Times New Roman" w:hAnsi="Times New Roman"/>
          <w:b/>
          <w:sz w:val="22"/>
          <w:szCs w:val="22"/>
          <w:lang w:val="lt-LT" w:bidi="lo-LA"/>
        </w:rPr>
      </w:pPr>
      <w:r w:rsidRPr="0074491F">
        <w:rPr>
          <w:rFonts w:ascii="Times New Roman" w:hAnsi="Times New Roman"/>
          <w:b/>
          <w:sz w:val="22"/>
          <w:szCs w:val="22"/>
          <w:lang w:val="lt-LT" w:bidi="lo-LA"/>
        </w:rPr>
        <w:t xml:space="preserve">Vartojimo </w:t>
      </w:r>
      <w:r w:rsidR="00FE0D9C" w:rsidRPr="0074491F">
        <w:rPr>
          <w:rFonts w:ascii="Times New Roman" w:hAnsi="Times New Roman"/>
          <w:b/>
          <w:sz w:val="22"/>
          <w:szCs w:val="22"/>
          <w:lang w:val="lt-LT" w:bidi="lo-LA"/>
        </w:rPr>
        <w:t>instrukcijos</w:t>
      </w:r>
    </w:p>
    <w:p w:rsidR="00FE0D9C" w:rsidRPr="0074491F" w:rsidRDefault="00FE0D9C" w:rsidP="00C545C2">
      <w:pPr>
        <w:rPr>
          <w:rStyle w:val="A3"/>
          <w:sz w:val="22"/>
          <w:szCs w:val="22"/>
          <w:lang w:bidi="lo-LA"/>
        </w:rPr>
      </w:pPr>
    </w:p>
    <w:p w:rsidR="00FE0D9C" w:rsidRPr="0074491F" w:rsidRDefault="00FE0D9C" w:rsidP="00C545C2">
      <w:pPr>
        <w:rPr>
          <w:rStyle w:val="A3"/>
          <w:sz w:val="22"/>
          <w:szCs w:val="22"/>
          <w:lang w:bidi="lo-LA"/>
        </w:rPr>
      </w:pPr>
      <w:r w:rsidRPr="0074491F">
        <w:rPr>
          <w:b/>
          <w:sz w:val="22"/>
          <w:szCs w:val="22"/>
          <w:lang w:bidi="lo-LA"/>
        </w:rPr>
        <w:t>ANTINAVIKINIS PREPARATAS</w:t>
      </w:r>
    </w:p>
    <w:p w:rsidR="00FE0D9C" w:rsidRPr="0074491F" w:rsidRDefault="00FE0D9C" w:rsidP="00C545C2">
      <w:pPr>
        <w:rPr>
          <w:rStyle w:val="A3"/>
          <w:sz w:val="22"/>
          <w:szCs w:val="22"/>
          <w:lang w:bidi="lo-LA"/>
        </w:rPr>
      </w:pPr>
    </w:p>
    <w:p w:rsidR="00FE0D9C" w:rsidRPr="0074491F" w:rsidRDefault="00FE0D9C" w:rsidP="00C545C2">
      <w:pPr>
        <w:autoSpaceDE w:val="0"/>
        <w:autoSpaceDN w:val="0"/>
        <w:adjustRightInd w:val="0"/>
        <w:spacing w:line="240" w:lineRule="atLeast"/>
        <w:rPr>
          <w:sz w:val="22"/>
          <w:szCs w:val="22"/>
          <w:lang w:bidi="lo-LA"/>
        </w:rPr>
      </w:pPr>
      <w:r w:rsidRPr="0074491F">
        <w:rPr>
          <w:sz w:val="22"/>
          <w:szCs w:val="22"/>
          <w:lang w:bidi="lo-LA"/>
        </w:rPr>
        <w:t>Detali šio vaistinio preparato informacija pateikta Preparato charakteristikų santraukoje.</w:t>
      </w:r>
    </w:p>
    <w:p w:rsidR="00FE0D9C" w:rsidRPr="0074491F" w:rsidRDefault="00FE0D9C" w:rsidP="00C545C2">
      <w:pPr>
        <w:autoSpaceDE w:val="0"/>
        <w:autoSpaceDN w:val="0"/>
        <w:adjustRightInd w:val="0"/>
        <w:spacing w:line="241" w:lineRule="atLeast"/>
        <w:rPr>
          <w:b/>
          <w:sz w:val="22"/>
          <w:szCs w:val="22"/>
          <w:lang w:bidi="lo-LA"/>
        </w:rPr>
      </w:pPr>
    </w:p>
    <w:p w:rsidR="00FE0D9C" w:rsidRPr="0074491F" w:rsidRDefault="00DE70EC" w:rsidP="0074491F">
      <w:pPr>
        <w:autoSpaceDE w:val="0"/>
        <w:autoSpaceDN w:val="0"/>
        <w:adjustRightInd w:val="0"/>
        <w:spacing w:line="240" w:lineRule="atLeast"/>
        <w:rPr>
          <w:sz w:val="22"/>
          <w:szCs w:val="22"/>
          <w:lang w:bidi="lo-LA"/>
        </w:rPr>
      </w:pPr>
      <w:r w:rsidRPr="0074491F">
        <w:rPr>
          <w:b/>
          <w:sz w:val="22"/>
          <w:szCs w:val="22"/>
          <w:lang w:bidi="lo-LA"/>
        </w:rPr>
        <w:t>Vaistinio preparato ruošimas ir vartojimas</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Injekcin</w:t>
      </w:r>
      <w:r w:rsidR="00DE70EC" w:rsidRPr="0074491F">
        <w:rPr>
          <w:sz w:val="22"/>
          <w:szCs w:val="22"/>
          <w:lang w:bidi="lo-LA"/>
        </w:rPr>
        <w:t>ius</w:t>
      </w:r>
      <w:r w:rsidRPr="0074491F">
        <w:rPr>
          <w:sz w:val="22"/>
          <w:szCs w:val="22"/>
          <w:lang w:bidi="lo-LA"/>
        </w:rPr>
        <w:t xml:space="preserve"> citotoksinių vaistinių preparatų tirpalus turi ruošti patyręs specialistas, žinantis j</w:t>
      </w:r>
      <w:r w:rsidR="00DE70EC" w:rsidRPr="0074491F">
        <w:rPr>
          <w:sz w:val="22"/>
          <w:szCs w:val="22"/>
          <w:lang w:bidi="lo-LA"/>
        </w:rPr>
        <w:t>ų</w:t>
      </w:r>
      <w:r w:rsidRPr="0074491F">
        <w:rPr>
          <w:sz w:val="22"/>
          <w:szCs w:val="22"/>
          <w:lang w:bidi="lo-LA"/>
        </w:rPr>
        <w:t xml:space="preserve"> vartojimo būdą, tokiomis sąlygomis, kurios garantuotų aplinkos ir ypatingai su vaistiniu preparatu dirbančio personalo apsaugą. Preparatas turi būti ruošiamas tam skirtoje patalpoje. Šioje patalpoje draudžiama rūkyti, valgyti ar gerti.</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lastRenderedPageBreak/>
        <w:t>Personalas turi turėti tinkamas darbo saugos priemones, ypač chalatus ilgomis rankovėmis, apsaugines kaukes, kepures, apsauginius akinius, sterilias vienkartines pirštines, apsauginius darbo zonos apdangalus ir surinkimo maišus atliekoms.</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 xml:space="preserve">Švirkštus ir infuzinę sistemą reikia surinkti atsargiai, kad preparato neišsilietų (rekomenduojama naudoti </w:t>
      </w:r>
      <w:r w:rsidRPr="0074491F">
        <w:rPr>
          <w:i/>
          <w:sz w:val="22"/>
          <w:szCs w:val="22"/>
          <w:lang w:bidi="lo-LA"/>
        </w:rPr>
        <w:t xml:space="preserve">Luer Lock </w:t>
      </w:r>
      <w:r w:rsidRPr="0074491F">
        <w:rPr>
          <w:sz w:val="22"/>
          <w:szCs w:val="22"/>
          <w:lang w:bidi="lo-LA"/>
        </w:rPr>
        <w:t>jungtis).</w:t>
      </w:r>
    </w:p>
    <w:p w:rsidR="00FE0D9C" w:rsidRPr="0074491F" w:rsidRDefault="00FE0D9C" w:rsidP="0074491F">
      <w:pPr>
        <w:rPr>
          <w:sz w:val="22"/>
          <w:szCs w:val="22"/>
          <w:lang w:bidi="lo-LA"/>
        </w:rPr>
      </w:pPr>
    </w:p>
    <w:p w:rsidR="00FE0D9C" w:rsidRPr="0074491F" w:rsidRDefault="00FE0D9C" w:rsidP="0074491F">
      <w:pPr>
        <w:rPr>
          <w:sz w:val="22"/>
          <w:szCs w:val="22"/>
          <w:lang w:bidi="lo-LA"/>
        </w:rPr>
      </w:pPr>
      <w:r w:rsidRPr="0074491F">
        <w:rPr>
          <w:sz w:val="22"/>
          <w:szCs w:val="22"/>
          <w:lang w:bidi="lo-LA"/>
        </w:rPr>
        <w:t>Išpiltą ar ištekėjusį tirpalą būtina sušluostyti, mūvint apsaugines pirštines.</w:t>
      </w:r>
    </w:p>
    <w:p w:rsidR="00FE0D9C" w:rsidRPr="0074491F" w:rsidRDefault="00FE0D9C" w:rsidP="0074491F">
      <w:pPr>
        <w:rPr>
          <w:sz w:val="22"/>
          <w:szCs w:val="22"/>
          <w:lang w:bidi="lo-LA"/>
        </w:rPr>
      </w:pP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Reikia imtis atsargumo priemonių, kad nėščios darbuotojos išvengtų kontakto su preparatu.</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Būtina griežtai saugoti</w:t>
      </w:r>
      <w:r w:rsidR="00EE549A" w:rsidRPr="0074491F">
        <w:rPr>
          <w:sz w:val="22"/>
          <w:szCs w:val="22"/>
          <w:lang w:bidi="lo-LA"/>
        </w:rPr>
        <w:t>s</w:t>
      </w:r>
      <w:r w:rsidRPr="0074491F">
        <w:rPr>
          <w:sz w:val="22"/>
          <w:szCs w:val="22"/>
          <w:lang w:bidi="lo-LA"/>
        </w:rPr>
        <w:t>, kad preparato nepatektų į akis. Jeigu jo patenka, akis tuoj pat būtina praplauti įprastu fiziologiniu tirpalu. Jeigu pasireiškia dirginimas, reikia kreiptis į akių gydytoją.</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Jeigu preparato patenka ant odos, užterštą vietą reikia gerai nuplauti vandeniu.</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Darbą baigus, paviršių, ant kurio pateko preparato, reikia gerai nuvalyti, o rankas bei veidą nuplauti.</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Nesuvartotą preparatą ar atliekas reikia tvarkyti laikantis vietinių reikalavimų.</w:t>
      </w:r>
    </w:p>
    <w:p w:rsidR="00FE0D9C" w:rsidRPr="0074491F" w:rsidRDefault="00FE0D9C" w:rsidP="0074491F">
      <w:pPr>
        <w:autoSpaceDE w:val="0"/>
        <w:autoSpaceDN w:val="0"/>
        <w:adjustRightInd w:val="0"/>
        <w:spacing w:line="241" w:lineRule="atLeast"/>
        <w:rPr>
          <w:b/>
          <w:sz w:val="22"/>
          <w:szCs w:val="22"/>
          <w:lang w:bidi="lo-LA"/>
        </w:rPr>
      </w:pPr>
    </w:p>
    <w:p w:rsidR="00FE0D9C" w:rsidRPr="0074491F" w:rsidRDefault="00FE0D9C" w:rsidP="0074491F">
      <w:pPr>
        <w:rPr>
          <w:sz w:val="22"/>
          <w:szCs w:val="22"/>
          <w:u w:val="single"/>
          <w:lang w:bidi="lo-LA"/>
        </w:rPr>
      </w:pPr>
      <w:r w:rsidRPr="0074491F">
        <w:rPr>
          <w:sz w:val="22"/>
          <w:szCs w:val="22"/>
          <w:u w:val="single"/>
          <w:lang w:bidi="lo-LA"/>
        </w:rPr>
        <w:t>Infuzinio tirpalo ruošimas.</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 xml:space="preserve">Nesuderinamumo tarp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74491F">
        <w:rPr>
          <w:sz w:val="22"/>
          <w:szCs w:val="22"/>
          <w:lang w:bidi="lo-LA"/>
        </w:rPr>
        <w:t>ir stiklinių buteliukų, PVC maišelių, vinilacetato maišelio ar polipropileninių švirkštų, nėra.</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FE0D9C" w:rsidP="0074491F">
      <w:pPr>
        <w:rPr>
          <w:sz w:val="22"/>
          <w:szCs w:val="22"/>
          <w:lang w:bidi="lo-LA"/>
        </w:rPr>
      </w:pPr>
      <w:r w:rsidRPr="0074491F">
        <w:rPr>
          <w:sz w:val="22"/>
          <w:szCs w:val="22"/>
          <w:lang w:bidi="lo-LA"/>
        </w:rPr>
        <w:t xml:space="preserve">Polichemoterapijos atveju </w:t>
      </w:r>
      <w:proofErr w:type="spellStart"/>
      <w:r w:rsidR="00F87C26" w:rsidRPr="0074358E">
        <w:rPr>
          <w:sz w:val="22"/>
          <w:szCs w:val="22"/>
        </w:rPr>
        <w:t>Vinorelbine</w:t>
      </w:r>
      <w:proofErr w:type="spellEnd"/>
      <w:r w:rsidR="00F87C26" w:rsidRPr="0074358E">
        <w:rPr>
          <w:sz w:val="22"/>
          <w:szCs w:val="22"/>
        </w:rPr>
        <w:t xml:space="preserve"> </w:t>
      </w:r>
      <w:proofErr w:type="spellStart"/>
      <w:r w:rsidR="00F87C26" w:rsidRPr="0074358E">
        <w:rPr>
          <w:sz w:val="22"/>
          <w:szCs w:val="22"/>
        </w:rPr>
        <w:t>Mylan</w:t>
      </w:r>
      <w:proofErr w:type="spellEnd"/>
      <w:r w:rsidR="00F87C26" w:rsidRPr="00EA4B31">
        <w:rPr>
          <w:sz w:val="20"/>
          <w:szCs w:val="20"/>
        </w:rPr>
        <w:t xml:space="preserve"> </w:t>
      </w:r>
      <w:r w:rsidRPr="0074491F">
        <w:rPr>
          <w:sz w:val="22"/>
          <w:szCs w:val="22"/>
          <w:lang w:bidi="lo-LA"/>
        </w:rPr>
        <w:t>negalima maišyti su kitais preparatais.</w:t>
      </w:r>
    </w:p>
    <w:p w:rsidR="00FE0D9C" w:rsidRPr="0074491F" w:rsidRDefault="00FE0D9C" w:rsidP="0074491F">
      <w:pPr>
        <w:rPr>
          <w:sz w:val="22"/>
          <w:szCs w:val="22"/>
          <w:lang w:bidi="lo-LA"/>
        </w:rPr>
      </w:pPr>
    </w:p>
    <w:p w:rsidR="00FE0D9C" w:rsidRPr="0074491F" w:rsidRDefault="00FE0D9C" w:rsidP="0074491F">
      <w:pPr>
        <w:rPr>
          <w:sz w:val="22"/>
          <w:szCs w:val="22"/>
          <w:lang w:bidi="lo-LA"/>
        </w:rPr>
      </w:pPr>
      <w:r w:rsidRPr="0074491F">
        <w:rPr>
          <w:sz w:val="22"/>
          <w:szCs w:val="22"/>
          <w:lang w:bidi="lo-LA"/>
        </w:rPr>
        <w:t xml:space="preserve">Vaisto negalima vartoti </w:t>
      </w:r>
      <w:r w:rsidR="00EE549A" w:rsidRPr="0074491F">
        <w:rPr>
          <w:sz w:val="22"/>
          <w:szCs w:val="22"/>
          <w:lang w:bidi="lo-LA"/>
        </w:rPr>
        <w:t>į povorati</w:t>
      </w:r>
      <w:r w:rsidR="00D90F32">
        <w:rPr>
          <w:sz w:val="22"/>
          <w:szCs w:val="22"/>
          <w:lang w:bidi="lo-LA"/>
        </w:rPr>
        <w:t>n</w:t>
      </w:r>
      <w:r w:rsidR="00EE549A" w:rsidRPr="0074491F">
        <w:rPr>
          <w:sz w:val="22"/>
          <w:szCs w:val="22"/>
          <w:lang w:bidi="lo-LA"/>
        </w:rPr>
        <w:t>klinę ertmę</w:t>
      </w:r>
      <w:r w:rsidRPr="0074491F">
        <w:rPr>
          <w:sz w:val="22"/>
          <w:szCs w:val="22"/>
          <w:lang w:bidi="lo-LA"/>
        </w:rPr>
        <w:t>.</w:t>
      </w:r>
    </w:p>
    <w:p w:rsidR="00FE0D9C" w:rsidRPr="0074491F" w:rsidRDefault="00FE0D9C" w:rsidP="0074491F">
      <w:pPr>
        <w:rPr>
          <w:sz w:val="22"/>
          <w:szCs w:val="22"/>
          <w:lang w:bidi="lo-LA"/>
        </w:rPr>
      </w:pPr>
    </w:p>
    <w:p w:rsidR="00FE0D9C" w:rsidRPr="0074491F" w:rsidRDefault="00F87C26" w:rsidP="0074491F">
      <w:pPr>
        <w:rPr>
          <w:sz w:val="22"/>
          <w:szCs w:val="22"/>
          <w:lang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Pr="00EA4B31">
        <w:rPr>
          <w:sz w:val="20"/>
          <w:szCs w:val="20"/>
        </w:rPr>
        <w:t xml:space="preserve"> </w:t>
      </w:r>
      <w:r w:rsidR="00FE0D9C" w:rsidRPr="0074491F">
        <w:rPr>
          <w:sz w:val="22"/>
          <w:szCs w:val="22"/>
          <w:lang w:bidi="lo-LA"/>
        </w:rPr>
        <w:t xml:space="preserve">galima tik </w:t>
      </w:r>
      <w:proofErr w:type="spellStart"/>
      <w:r w:rsidR="00FE0D9C" w:rsidRPr="0074491F">
        <w:rPr>
          <w:sz w:val="22"/>
          <w:szCs w:val="22"/>
          <w:lang w:bidi="lo-LA"/>
        </w:rPr>
        <w:t>infuzuoti</w:t>
      </w:r>
      <w:proofErr w:type="spellEnd"/>
      <w:r w:rsidR="00FE0D9C" w:rsidRPr="0074491F">
        <w:rPr>
          <w:sz w:val="22"/>
          <w:szCs w:val="22"/>
          <w:lang w:bidi="lo-LA"/>
        </w:rPr>
        <w:t xml:space="preserve"> į veną.</w:t>
      </w:r>
    </w:p>
    <w:p w:rsidR="00FE0D9C" w:rsidRPr="0074491F" w:rsidRDefault="00FE0D9C" w:rsidP="0074491F">
      <w:pPr>
        <w:autoSpaceDE w:val="0"/>
        <w:autoSpaceDN w:val="0"/>
        <w:adjustRightInd w:val="0"/>
        <w:spacing w:line="241" w:lineRule="atLeast"/>
        <w:rPr>
          <w:b/>
          <w:sz w:val="22"/>
          <w:szCs w:val="22"/>
          <w:lang w:bidi="lo-LA"/>
        </w:rPr>
      </w:pPr>
    </w:p>
    <w:p w:rsidR="00FE0D9C" w:rsidRPr="0074491F" w:rsidRDefault="00F87C26" w:rsidP="0074491F">
      <w:pPr>
        <w:autoSpaceDE w:val="0"/>
        <w:autoSpaceDN w:val="0"/>
        <w:adjustRightInd w:val="0"/>
        <w:spacing w:line="240" w:lineRule="atLeast"/>
        <w:rPr>
          <w:sz w:val="22"/>
          <w:szCs w:val="22"/>
          <w:lang w:bidi="lo-LA"/>
        </w:rPr>
      </w:pPr>
      <w:proofErr w:type="spellStart"/>
      <w:r w:rsidRPr="0074358E">
        <w:rPr>
          <w:sz w:val="22"/>
          <w:szCs w:val="22"/>
        </w:rPr>
        <w:t>Vinorelbine</w:t>
      </w:r>
      <w:proofErr w:type="spellEnd"/>
      <w:r w:rsidRPr="0074358E">
        <w:rPr>
          <w:sz w:val="22"/>
          <w:szCs w:val="22"/>
        </w:rPr>
        <w:t xml:space="preserve"> </w:t>
      </w:r>
      <w:proofErr w:type="spellStart"/>
      <w:r w:rsidRPr="0074358E">
        <w:rPr>
          <w:sz w:val="22"/>
          <w:szCs w:val="22"/>
        </w:rPr>
        <w:t>Mylan</w:t>
      </w:r>
      <w:proofErr w:type="spellEnd"/>
      <w:r w:rsidR="00FE0D9C" w:rsidRPr="0074491F">
        <w:rPr>
          <w:sz w:val="22"/>
          <w:szCs w:val="22"/>
          <w:lang w:bidi="lo-LA"/>
        </w:rPr>
        <w:t>, praskiestą 125 ml įprastu fiziologiniu tirpalu arba 50 mg/ml (5</w:t>
      </w:r>
      <w:r w:rsidR="00FE0D9C" w:rsidRPr="0074491F">
        <w:rPr>
          <w:sz w:val="22"/>
          <w:szCs w:val="22"/>
          <w:lang w:bidi="lo-LA"/>
        </w:rPr>
        <w:sym w:font="Symbol" w:char="F025"/>
      </w:r>
      <w:r w:rsidR="00FE0D9C" w:rsidRPr="0074491F">
        <w:rPr>
          <w:sz w:val="22"/>
          <w:szCs w:val="22"/>
          <w:lang w:bidi="lo-LA"/>
        </w:rPr>
        <w:t>) gliukozės tirpalu, galima lėtai (per 6–10 min.) sušvirkšti į veną boliusu arba praskiestą 125 ml įprastu fiziologiniu tirpalu arba 50 mg/ml (5</w:t>
      </w:r>
      <w:r w:rsidR="00FE0D9C" w:rsidRPr="0074491F">
        <w:rPr>
          <w:sz w:val="22"/>
          <w:szCs w:val="22"/>
          <w:lang w:bidi="lo-LA"/>
        </w:rPr>
        <w:sym w:font="Symbol" w:char="F025"/>
      </w:r>
      <w:r w:rsidR="00FE0D9C" w:rsidRPr="0074491F">
        <w:rPr>
          <w:sz w:val="22"/>
          <w:szCs w:val="22"/>
          <w:lang w:bidi="lo-LA"/>
        </w:rPr>
        <w:t>) gliukozės tirpalu į ją infuzuoti per 20–30 min. Preparato suleidus, veną visada reikia praplauti mažiausiai 250 ml izotoniniu infuziniu tirpalu.</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 xml:space="preserve">Vinorelbiną galima vartoti tik į veną. Prieš injekciją labai svarbu </w:t>
      </w:r>
      <w:r w:rsidR="00EE549A" w:rsidRPr="0074491F">
        <w:rPr>
          <w:sz w:val="22"/>
          <w:szCs w:val="22"/>
          <w:lang w:bidi="lo-LA"/>
        </w:rPr>
        <w:t>įsitikinti</w:t>
      </w:r>
      <w:r w:rsidRPr="0074491F">
        <w:rPr>
          <w:sz w:val="22"/>
          <w:szCs w:val="22"/>
          <w:lang w:bidi="lo-LA"/>
        </w:rPr>
        <w:t>, kad kaniulė yra venoje. Jeigu leidžiant į veną vinorelbino patenka į aplinkinius audinius, galimas stiprokas dirginimas. Tokiu atveju injekciją reikia nutraukti, veną praplauti fiziologiniu tirpalu, o preparato likutį suleisti į kitą veną. Ekstravazacijos atveju reikia į veną leisti gliukokortikoidų, kad sumažėtų flebito rizika.</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FE0D9C" w:rsidP="0074491F">
      <w:pPr>
        <w:rPr>
          <w:sz w:val="22"/>
          <w:szCs w:val="22"/>
          <w:lang w:bidi="lo-LA"/>
        </w:rPr>
      </w:pPr>
      <w:r w:rsidRPr="0074491F">
        <w:rPr>
          <w:sz w:val="22"/>
          <w:szCs w:val="22"/>
          <w:lang w:bidi="lo-LA"/>
        </w:rPr>
        <w:t>Išskyros ir vėmalai turi būti tvarkomi atsargiai.</w:t>
      </w:r>
    </w:p>
    <w:p w:rsidR="00FE0D9C" w:rsidRPr="0074491F" w:rsidRDefault="00FE0D9C" w:rsidP="00C545C2">
      <w:pPr>
        <w:rPr>
          <w:sz w:val="22"/>
          <w:szCs w:val="22"/>
          <w:lang w:bidi="lo-LA"/>
        </w:rPr>
      </w:pPr>
    </w:p>
    <w:p w:rsidR="00FE0D9C" w:rsidRPr="0074491F" w:rsidRDefault="00FE0D9C" w:rsidP="00C545C2">
      <w:pPr>
        <w:autoSpaceDE w:val="0"/>
        <w:autoSpaceDN w:val="0"/>
        <w:adjustRightInd w:val="0"/>
        <w:spacing w:line="240" w:lineRule="atLeast"/>
        <w:rPr>
          <w:sz w:val="22"/>
          <w:szCs w:val="22"/>
          <w:lang w:bidi="lo-LA"/>
        </w:rPr>
      </w:pPr>
      <w:r w:rsidRPr="0074491F">
        <w:rPr>
          <w:b/>
          <w:sz w:val="22"/>
          <w:szCs w:val="22"/>
          <w:lang w:bidi="lo-LA"/>
        </w:rPr>
        <w:t>Laikymo sąlygos</w:t>
      </w:r>
    </w:p>
    <w:p w:rsidR="00FE0D9C" w:rsidRPr="0074491F" w:rsidRDefault="00FE0D9C" w:rsidP="0074491F">
      <w:pPr>
        <w:autoSpaceDE w:val="0"/>
        <w:autoSpaceDN w:val="0"/>
        <w:adjustRightInd w:val="0"/>
        <w:spacing w:line="240" w:lineRule="atLeast"/>
        <w:rPr>
          <w:sz w:val="22"/>
          <w:szCs w:val="22"/>
          <w:lang w:bidi="lo-LA"/>
        </w:rPr>
      </w:pPr>
      <w:r w:rsidRPr="0074491F">
        <w:rPr>
          <w:i/>
          <w:sz w:val="22"/>
          <w:szCs w:val="22"/>
          <w:lang w:bidi="lo-LA"/>
        </w:rPr>
        <w:t xml:space="preserve">Parduoti supakuotas preparatas. </w:t>
      </w:r>
      <w:r w:rsidRPr="0074491F">
        <w:rPr>
          <w:sz w:val="22"/>
          <w:szCs w:val="22"/>
          <w:lang w:bidi="lo-LA"/>
        </w:rPr>
        <w:t>Laikyti šaldytuve (2 °C – 8 °C). Buteliuką laikyti išorinėje dėžutėje, kad preparatas būtų apsaugotas nuo šviesos. Ant etiketės ir dėžutės po „Tinka iki“ nurodytam tinkamumo laikui pasibaigus, šio vaisto vartoti negalima. Vaistas tinkamas vartoti iki paskutinės nurodyto mėnesio dienos.</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EE549A" w:rsidP="0074491F">
      <w:pPr>
        <w:autoSpaceDE w:val="0"/>
        <w:autoSpaceDN w:val="0"/>
        <w:adjustRightInd w:val="0"/>
        <w:spacing w:line="240" w:lineRule="atLeast"/>
        <w:rPr>
          <w:sz w:val="22"/>
          <w:szCs w:val="22"/>
          <w:lang w:bidi="lo-LA"/>
        </w:rPr>
      </w:pPr>
      <w:r w:rsidRPr="0074491F">
        <w:rPr>
          <w:i/>
          <w:sz w:val="22"/>
          <w:szCs w:val="22"/>
          <w:lang w:bidi="lo-LA"/>
        </w:rPr>
        <w:t>Po pirmojo atidarymo</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Buteliuko turinį reikia nedelsiant suvartoti po jo pirmo atidarymo.</w:t>
      </w:r>
    </w:p>
    <w:p w:rsidR="00FE0D9C" w:rsidRPr="0074491F" w:rsidRDefault="00FE0D9C" w:rsidP="0074491F">
      <w:pPr>
        <w:autoSpaceDE w:val="0"/>
        <w:autoSpaceDN w:val="0"/>
        <w:adjustRightInd w:val="0"/>
        <w:spacing w:line="241" w:lineRule="atLeast"/>
        <w:rPr>
          <w:sz w:val="22"/>
          <w:szCs w:val="22"/>
          <w:lang w:bidi="lo-LA"/>
        </w:rPr>
      </w:pPr>
    </w:p>
    <w:p w:rsidR="00FE0D9C" w:rsidRPr="0074491F" w:rsidRDefault="00EE549A" w:rsidP="0074491F">
      <w:pPr>
        <w:autoSpaceDE w:val="0"/>
        <w:autoSpaceDN w:val="0"/>
        <w:adjustRightInd w:val="0"/>
        <w:spacing w:line="240" w:lineRule="atLeast"/>
        <w:rPr>
          <w:sz w:val="22"/>
          <w:szCs w:val="22"/>
          <w:lang w:bidi="lo-LA"/>
        </w:rPr>
      </w:pPr>
      <w:r w:rsidRPr="0074491F">
        <w:rPr>
          <w:i/>
          <w:sz w:val="22"/>
          <w:szCs w:val="22"/>
          <w:lang w:bidi="lo-LA"/>
        </w:rPr>
        <w:t>Pra</w:t>
      </w:r>
      <w:r w:rsidR="00FE0D9C" w:rsidRPr="0074491F">
        <w:rPr>
          <w:i/>
          <w:sz w:val="22"/>
          <w:szCs w:val="22"/>
          <w:lang w:bidi="lo-LA"/>
        </w:rPr>
        <w:t xml:space="preserve">skiedus. </w:t>
      </w:r>
      <w:r w:rsidRPr="0074491F">
        <w:rPr>
          <w:sz w:val="22"/>
          <w:szCs w:val="22"/>
          <w:lang w:bidi="lo-LA"/>
        </w:rPr>
        <w:t xml:space="preserve">Praskiedus </w:t>
      </w:r>
      <w:r w:rsidR="00FE0D9C" w:rsidRPr="0074491F">
        <w:rPr>
          <w:sz w:val="22"/>
          <w:szCs w:val="22"/>
          <w:lang w:bidi="lo-LA"/>
        </w:rPr>
        <w:t xml:space="preserve">fiziologiniu natrio chlorido tirpalu arba 50 mg/ml (5%) gliukozės tirpalu, </w:t>
      </w:r>
      <w:r w:rsidRPr="0074491F">
        <w:rPr>
          <w:sz w:val="22"/>
          <w:szCs w:val="22"/>
          <w:lang w:bidi="lo-LA"/>
        </w:rPr>
        <w:t xml:space="preserve">paruošto </w:t>
      </w:r>
      <w:r w:rsidR="00FE0D9C" w:rsidRPr="0074491F">
        <w:rPr>
          <w:sz w:val="22"/>
          <w:szCs w:val="22"/>
          <w:lang w:bidi="lo-LA"/>
        </w:rPr>
        <w:t xml:space="preserve">0,5–3,0 mg/ml koncentracijos </w:t>
      </w:r>
      <w:r w:rsidRPr="0074491F">
        <w:rPr>
          <w:sz w:val="22"/>
          <w:szCs w:val="22"/>
          <w:lang w:bidi="lo-LA"/>
        </w:rPr>
        <w:t xml:space="preserve">tirpalo </w:t>
      </w:r>
      <w:r w:rsidR="00FE0D9C" w:rsidRPr="0074491F">
        <w:rPr>
          <w:sz w:val="22"/>
          <w:szCs w:val="22"/>
          <w:lang w:bidi="lo-LA"/>
        </w:rPr>
        <w:t>cheminės ir fizikinės savybės išlieka stabilios 24 valandas laikant 2</w:t>
      </w:r>
      <w:r w:rsidRPr="0074491F">
        <w:rPr>
          <w:sz w:val="22"/>
          <w:szCs w:val="22"/>
          <w:lang w:bidi="lo-LA"/>
        </w:rPr>
        <w:t xml:space="preserve">°C </w:t>
      </w:r>
      <w:r w:rsidR="00FE0D9C" w:rsidRPr="0074491F">
        <w:rPr>
          <w:sz w:val="22"/>
          <w:szCs w:val="22"/>
          <w:lang w:bidi="lo-LA"/>
        </w:rPr>
        <w:t>–8 °C temperatūroje ir ne aukštesnėje kaip 25 °C temperatūroje.</w:t>
      </w:r>
    </w:p>
    <w:p w:rsidR="00FE0D9C" w:rsidRPr="0074491F" w:rsidRDefault="00FE0D9C" w:rsidP="0074491F">
      <w:pPr>
        <w:autoSpaceDE w:val="0"/>
        <w:autoSpaceDN w:val="0"/>
        <w:adjustRightInd w:val="0"/>
        <w:spacing w:line="240" w:lineRule="atLeast"/>
        <w:rPr>
          <w:sz w:val="22"/>
          <w:szCs w:val="22"/>
          <w:lang w:bidi="lo-LA"/>
        </w:rPr>
      </w:pPr>
      <w:r w:rsidRPr="0074491F">
        <w:rPr>
          <w:sz w:val="22"/>
          <w:szCs w:val="22"/>
          <w:lang w:bidi="lo-LA"/>
        </w:rPr>
        <w:t>Mikrobiologiniu požiūriu</w:t>
      </w:r>
      <w:r w:rsidR="00EE549A" w:rsidRPr="0074491F">
        <w:rPr>
          <w:sz w:val="22"/>
          <w:szCs w:val="22"/>
          <w:lang w:bidi="lo-LA"/>
        </w:rPr>
        <w:t>,</w:t>
      </w:r>
      <w:r w:rsidRPr="0074491F">
        <w:rPr>
          <w:sz w:val="22"/>
          <w:szCs w:val="22"/>
          <w:lang w:bidi="lo-LA"/>
        </w:rPr>
        <w:t xml:space="preserve"> šis preparatas turi būti vartojamas nedelsiant. </w:t>
      </w:r>
    </w:p>
    <w:p w:rsidR="00FE0D9C" w:rsidRPr="0074491F" w:rsidRDefault="00FE0D9C" w:rsidP="0074491F">
      <w:pPr>
        <w:rPr>
          <w:sz w:val="22"/>
          <w:szCs w:val="22"/>
          <w:lang w:bidi="lo-LA"/>
        </w:rPr>
      </w:pPr>
      <w:r w:rsidRPr="0074491F">
        <w:rPr>
          <w:sz w:val="22"/>
          <w:szCs w:val="22"/>
          <w:lang w:bidi="lo-LA"/>
        </w:rPr>
        <w:t xml:space="preserve">Jeigu iš karto nevartojamas, už laikymo laiką ir sąlygas atsako vartotojas ir paprastai laikymo trukmė bus ne </w:t>
      </w:r>
      <w:r w:rsidR="00EE549A" w:rsidRPr="0074491F">
        <w:rPr>
          <w:sz w:val="22"/>
          <w:szCs w:val="22"/>
          <w:lang w:bidi="lo-LA"/>
        </w:rPr>
        <w:t xml:space="preserve">ilgesnė </w:t>
      </w:r>
      <w:r w:rsidRPr="0074491F">
        <w:rPr>
          <w:sz w:val="22"/>
          <w:szCs w:val="22"/>
          <w:lang w:bidi="lo-LA"/>
        </w:rPr>
        <w:t>nei 24 valandos laikant 2</w:t>
      </w:r>
      <w:r w:rsidR="00EE549A" w:rsidRPr="0074491F">
        <w:rPr>
          <w:sz w:val="22"/>
          <w:szCs w:val="22"/>
          <w:lang w:bidi="lo-LA"/>
        </w:rPr>
        <w:t xml:space="preserve">°C </w:t>
      </w:r>
      <w:r w:rsidRPr="0074491F">
        <w:rPr>
          <w:sz w:val="22"/>
          <w:szCs w:val="22"/>
          <w:lang w:bidi="lo-LA"/>
        </w:rPr>
        <w:t xml:space="preserve">–8 °C temperatūroje, jeigu tirpalas nebuvo ruošiamas kontroliuojamomis ir patvirtintomis </w:t>
      </w:r>
      <w:r w:rsidR="00EE549A" w:rsidRPr="0074491F">
        <w:rPr>
          <w:sz w:val="22"/>
          <w:szCs w:val="22"/>
          <w:lang w:bidi="lo-LA"/>
        </w:rPr>
        <w:t xml:space="preserve">aseptinėmis </w:t>
      </w:r>
      <w:r w:rsidRPr="0074491F">
        <w:rPr>
          <w:sz w:val="22"/>
          <w:szCs w:val="22"/>
          <w:lang w:bidi="lo-LA"/>
        </w:rPr>
        <w:t>sąlygomis.</w:t>
      </w:r>
    </w:p>
    <w:p w:rsidR="00FE0D9C" w:rsidRPr="0074491F" w:rsidRDefault="00FE0D9C" w:rsidP="0074491F">
      <w:pPr>
        <w:rPr>
          <w:sz w:val="22"/>
          <w:szCs w:val="22"/>
          <w:lang w:bidi="lo-LA"/>
        </w:rPr>
      </w:pPr>
    </w:p>
    <w:p w:rsidR="00FE0D9C" w:rsidRPr="0074491F" w:rsidRDefault="00FE0D9C" w:rsidP="0074491F">
      <w:pPr>
        <w:rPr>
          <w:sz w:val="22"/>
          <w:szCs w:val="22"/>
          <w:u w:val="single"/>
          <w:lang w:bidi="lo-LA"/>
        </w:rPr>
      </w:pPr>
      <w:r w:rsidRPr="0074491F">
        <w:rPr>
          <w:sz w:val="22"/>
          <w:szCs w:val="22"/>
          <w:u w:val="single"/>
          <w:lang w:bidi="lo-LA"/>
        </w:rPr>
        <w:lastRenderedPageBreak/>
        <w:t>Atliekų tvarkymas</w:t>
      </w:r>
    </w:p>
    <w:p w:rsidR="00FE0D9C" w:rsidRPr="0074491F" w:rsidRDefault="00FE0D9C" w:rsidP="0074491F">
      <w:pPr>
        <w:rPr>
          <w:sz w:val="22"/>
          <w:szCs w:val="22"/>
          <w:lang w:bidi="lo-LA"/>
        </w:rPr>
      </w:pPr>
      <w:r w:rsidRPr="0074491F">
        <w:rPr>
          <w:sz w:val="22"/>
          <w:szCs w:val="22"/>
          <w:lang w:bidi="lo-LA"/>
        </w:rPr>
        <w:t>Nesuvartotą preparatą ar atliekas reikia tvarkyti laikantis vietinių reikalavimų.</w:t>
      </w:r>
    </w:p>
    <w:p w:rsidR="00FE0D9C" w:rsidRPr="00C545C2" w:rsidRDefault="00FE0D9C" w:rsidP="00C545C2">
      <w:pPr>
        <w:pStyle w:val="BTbEMEASMCA"/>
      </w:pPr>
      <w:bookmarkStart w:id="82" w:name="_GoBack"/>
      <w:bookmarkEnd w:id="82"/>
      <w:permStart w:id="993886144" w:edGrp="everyone"/>
      <w:permEnd w:id="993886144"/>
    </w:p>
    <w:sectPr w:rsidR="00FE0D9C" w:rsidRPr="00C545C2" w:rsidSect="00474AB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Light">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F60DC"/>
    <w:multiLevelType w:val="hybridMultilevel"/>
    <w:tmpl w:val="20F6C29E"/>
    <w:lvl w:ilvl="0" w:tplc="6C045B54">
      <w:start w:val="1"/>
      <w:numFmt w:val="bullet"/>
      <w:lvlText w:val=""/>
      <w:lvlJc w:val="left"/>
      <w:pPr>
        <w:tabs>
          <w:tab w:val="num" w:pos="720"/>
        </w:tabs>
        <w:ind w:left="567" w:hanging="20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CF86A5D"/>
    <w:multiLevelType w:val="hybridMultilevel"/>
    <w:tmpl w:val="4C805D4A"/>
    <w:lvl w:ilvl="0" w:tplc="040C0001">
      <w:start w:val="1"/>
      <w:numFmt w:val="bullet"/>
      <w:lvlText w:val=""/>
      <w:lvlJc w:val="left"/>
      <w:pPr>
        <w:tabs>
          <w:tab w:val="num" w:pos="3479"/>
        </w:tabs>
        <w:ind w:left="3479" w:hanging="360"/>
      </w:pPr>
      <w:rPr>
        <w:rFonts w:ascii="Symbol" w:hAnsi="Symbol" w:hint="default"/>
      </w:rPr>
    </w:lvl>
    <w:lvl w:ilvl="1" w:tplc="6F404858">
      <w:start w:val="4"/>
      <w:numFmt w:val="bullet"/>
      <w:lvlText w:val="-"/>
      <w:lvlJc w:val="left"/>
      <w:pPr>
        <w:tabs>
          <w:tab w:val="num" w:pos="4199"/>
        </w:tabs>
        <w:ind w:left="4199" w:hanging="360"/>
      </w:pPr>
      <w:rPr>
        <w:rFonts w:ascii="Times New Roman" w:eastAsia="Times New Roman" w:hAnsi="Times New Roman"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35786D0F"/>
    <w:multiLevelType w:val="hybridMultilevel"/>
    <w:tmpl w:val="503EB4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6E501DE"/>
    <w:multiLevelType w:val="hybridMultilevel"/>
    <w:tmpl w:val="9A485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A8B7F4E"/>
    <w:multiLevelType w:val="hybridMultilevel"/>
    <w:tmpl w:val="EB20B9F4"/>
    <w:lvl w:ilvl="0" w:tplc="D7A42E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2B21FBE"/>
    <w:multiLevelType w:val="hybridMultilevel"/>
    <w:tmpl w:val="955672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374301F"/>
    <w:multiLevelType w:val="hybridMultilevel"/>
    <w:tmpl w:val="C034047C"/>
    <w:lvl w:ilvl="0" w:tplc="FB8E19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96C33F3"/>
    <w:multiLevelType w:val="hybridMultilevel"/>
    <w:tmpl w:val="64802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2D1E83"/>
    <w:multiLevelType w:val="hybridMultilevel"/>
    <w:tmpl w:val="5B82F6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0"/>
  </w:num>
  <w:num w:numId="5">
    <w:abstractNumId w:val="3"/>
  </w:num>
  <w:num w:numId="6">
    <w:abstractNumId w:val="0"/>
  </w:num>
  <w:num w:numId="7">
    <w:abstractNumId w:val="9"/>
  </w:num>
  <w:num w:numId="8">
    <w:abstractNumId w:val="8"/>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zaIP+8hMifa3fUhrCu/jvX6ijA=" w:salt="oZK3MI7cMlMxth57CMhd8A=="/>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169DC"/>
    <w:rsid w:val="000C6B82"/>
    <w:rsid w:val="0010358B"/>
    <w:rsid w:val="001120C8"/>
    <w:rsid w:val="00196BEA"/>
    <w:rsid w:val="001B3024"/>
    <w:rsid w:val="001B33AC"/>
    <w:rsid w:val="001C5246"/>
    <w:rsid w:val="0020792A"/>
    <w:rsid w:val="00212678"/>
    <w:rsid w:val="002A1F4B"/>
    <w:rsid w:val="002A557D"/>
    <w:rsid w:val="002B16D9"/>
    <w:rsid w:val="002B5DF1"/>
    <w:rsid w:val="002C0EB5"/>
    <w:rsid w:val="002D7454"/>
    <w:rsid w:val="003239F7"/>
    <w:rsid w:val="003256E1"/>
    <w:rsid w:val="00342E78"/>
    <w:rsid w:val="00362249"/>
    <w:rsid w:val="003F74A1"/>
    <w:rsid w:val="00420891"/>
    <w:rsid w:val="00433709"/>
    <w:rsid w:val="00474AB7"/>
    <w:rsid w:val="004C1B8C"/>
    <w:rsid w:val="004E0387"/>
    <w:rsid w:val="005072E8"/>
    <w:rsid w:val="00561918"/>
    <w:rsid w:val="00595B76"/>
    <w:rsid w:val="005D0C4F"/>
    <w:rsid w:val="00612E9A"/>
    <w:rsid w:val="006247E9"/>
    <w:rsid w:val="00633D05"/>
    <w:rsid w:val="00657AE1"/>
    <w:rsid w:val="00664E37"/>
    <w:rsid w:val="00673194"/>
    <w:rsid w:val="006754D4"/>
    <w:rsid w:val="006A6CC3"/>
    <w:rsid w:val="006B4268"/>
    <w:rsid w:val="0073618A"/>
    <w:rsid w:val="0074358E"/>
    <w:rsid w:val="0074491F"/>
    <w:rsid w:val="00757ED3"/>
    <w:rsid w:val="00775FA4"/>
    <w:rsid w:val="00792CE3"/>
    <w:rsid w:val="007C0955"/>
    <w:rsid w:val="00822DF5"/>
    <w:rsid w:val="00824EA0"/>
    <w:rsid w:val="00827E0B"/>
    <w:rsid w:val="00855CB0"/>
    <w:rsid w:val="00867091"/>
    <w:rsid w:val="00871876"/>
    <w:rsid w:val="008F24D8"/>
    <w:rsid w:val="00903707"/>
    <w:rsid w:val="00905F4E"/>
    <w:rsid w:val="00910D55"/>
    <w:rsid w:val="00954CF8"/>
    <w:rsid w:val="00985547"/>
    <w:rsid w:val="00985A50"/>
    <w:rsid w:val="009A3B87"/>
    <w:rsid w:val="009B3417"/>
    <w:rsid w:val="00A00270"/>
    <w:rsid w:val="00A1049D"/>
    <w:rsid w:val="00A31766"/>
    <w:rsid w:val="00A40708"/>
    <w:rsid w:val="00A6134F"/>
    <w:rsid w:val="00AD2FC6"/>
    <w:rsid w:val="00AE2F66"/>
    <w:rsid w:val="00AE549E"/>
    <w:rsid w:val="00AF18F1"/>
    <w:rsid w:val="00AF2DAC"/>
    <w:rsid w:val="00AF4843"/>
    <w:rsid w:val="00AF4E83"/>
    <w:rsid w:val="00B10D69"/>
    <w:rsid w:val="00B12159"/>
    <w:rsid w:val="00B20CC0"/>
    <w:rsid w:val="00B22DE9"/>
    <w:rsid w:val="00B32AC9"/>
    <w:rsid w:val="00B431E8"/>
    <w:rsid w:val="00BB13B0"/>
    <w:rsid w:val="00BD715D"/>
    <w:rsid w:val="00BE0D6C"/>
    <w:rsid w:val="00C202C0"/>
    <w:rsid w:val="00C20B88"/>
    <w:rsid w:val="00C41191"/>
    <w:rsid w:val="00C521A6"/>
    <w:rsid w:val="00C545C2"/>
    <w:rsid w:val="00C56F7B"/>
    <w:rsid w:val="00C571B0"/>
    <w:rsid w:val="00C70D9E"/>
    <w:rsid w:val="00C85323"/>
    <w:rsid w:val="00CD4219"/>
    <w:rsid w:val="00CE7AF1"/>
    <w:rsid w:val="00D17C76"/>
    <w:rsid w:val="00D2258D"/>
    <w:rsid w:val="00D55096"/>
    <w:rsid w:val="00D67296"/>
    <w:rsid w:val="00D81CD9"/>
    <w:rsid w:val="00D90F32"/>
    <w:rsid w:val="00D97BF4"/>
    <w:rsid w:val="00DB42C1"/>
    <w:rsid w:val="00DC05B2"/>
    <w:rsid w:val="00DD7146"/>
    <w:rsid w:val="00DE70EC"/>
    <w:rsid w:val="00DF7A7B"/>
    <w:rsid w:val="00E45E3D"/>
    <w:rsid w:val="00E614AC"/>
    <w:rsid w:val="00E80ADC"/>
    <w:rsid w:val="00E8133D"/>
    <w:rsid w:val="00EB0B06"/>
    <w:rsid w:val="00EE27C7"/>
    <w:rsid w:val="00EE549A"/>
    <w:rsid w:val="00F2027F"/>
    <w:rsid w:val="00F87C26"/>
    <w:rsid w:val="00F90FAD"/>
    <w:rsid w:val="00FB54F1"/>
    <w:rsid w:val="00FE0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B431E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8133D"/>
    <w:pPr>
      <w:jc w:val="both"/>
    </w:pPr>
    <w:rPr>
      <w:bCs/>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eastAsia="x-none"/>
    </w:rPr>
  </w:style>
  <w:style w:type="character" w:customStyle="1" w:styleId="BTEMEASMCAChar">
    <w:name w:val="BT EMEA_SMCA Char"/>
    <w:link w:val="BTEMEASMCA"/>
    <w:rsid w:val="00E8133D"/>
    <w:rPr>
      <w:bCs/>
      <w:sz w:val="22"/>
      <w:szCs w:val="22"/>
      <w:lang w:val="lt-LT" w:eastAsia="en-US" w:bidi="ar-SA"/>
    </w:rPr>
  </w:style>
  <w:style w:type="character" w:customStyle="1" w:styleId="BTgEMEASMCAChar">
    <w:name w:val="BT(g) EMEA_SMCA Char"/>
    <w:link w:val="BTgEMEASMCA"/>
    <w:rsid w:val="00633D05"/>
    <w:rPr>
      <w:bCs/>
      <w:i/>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Antrats">
    <w:name w:val="header"/>
    <w:basedOn w:val="prastasis"/>
    <w:link w:val="AntratsDiagrama"/>
    <w:uiPriority w:val="99"/>
    <w:rsid w:val="001C5246"/>
    <w:pPr>
      <w:tabs>
        <w:tab w:val="center" w:pos="4320"/>
        <w:tab w:val="right" w:pos="8640"/>
      </w:tabs>
    </w:pPr>
    <w:rPr>
      <w:rFonts w:ascii="Calibri" w:eastAsia="MS Mincho" w:hAnsi="Calibri"/>
      <w:lang w:val="en-GB" w:eastAsia="ja-JP"/>
    </w:rPr>
  </w:style>
  <w:style w:type="character" w:customStyle="1" w:styleId="AntratsDiagrama">
    <w:name w:val="Antraštės Diagrama"/>
    <w:link w:val="Antrats"/>
    <w:uiPriority w:val="99"/>
    <w:rsid w:val="001C5246"/>
    <w:rPr>
      <w:rFonts w:ascii="Calibri" w:eastAsia="MS Mincho" w:hAnsi="Calibri"/>
      <w:snapToGrid/>
      <w:sz w:val="24"/>
      <w:szCs w:val="24"/>
      <w:lang w:val="en-GB" w:eastAsia="ja-JP"/>
    </w:rPr>
  </w:style>
  <w:style w:type="paragraph" w:styleId="prastasistinklapis">
    <w:name w:val="Normal (Web)"/>
    <w:basedOn w:val="prastasis"/>
    <w:uiPriority w:val="99"/>
    <w:rsid w:val="00AD2FC6"/>
    <w:pPr>
      <w:spacing w:before="100" w:beforeAutospacing="1" w:after="75"/>
    </w:pPr>
    <w:rPr>
      <w:rFonts w:ascii="Calibri" w:eastAsia="MS Mincho" w:hAnsi="Calibri"/>
      <w:snapToGrid w:val="0"/>
      <w:color w:val="000000"/>
      <w:lang w:val="nl-BE" w:eastAsia="ja-JP"/>
    </w:rPr>
  </w:style>
  <w:style w:type="paragraph" w:customStyle="1" w:styleId="Default">
    <w:name w:val="Default"/>
    <w:rsid w:val="00AD2FC6"/>
    <w:pPr>
      <w:autoSpaceDE w:val="0"/>
      <w:autoSpaceDN w:val="0"/>
      <w:adjustRightInd w:val="0"/>
    </w:pPr>
    <w:rPr>
      <w:rFonts w:ascii="Calibri" w:eastAsia="MS Mincho" w:hAnsi="Calibri"/>
      <w:snapToGrid w:val="0"/>
      <w:color w:val="000000"/>
      <w:sz w:val="24"/>
      <w:szCs w:val="24"/>
      <w:lang w:val="en-GB" w:eastAsia="ja-JP"/>
    </w:rPr>
  </w:style>
  <w:style w:type="table" w:styleId="Lentelstinklelis">
    <w:name w:val="Table Grid"/>
    <w:basedOn w:val="prastojilentel"/>
    <w:rsid w:val="00FE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FE0D9C"/>
    <w:rPr>
      <w:b/>
      <w:color w:val="211D1E"/>
      <w:sz w:val="14"/>
    </w:rPr>
  </w:style>
  <w:style w:type="paragraph" w:customStyle="1" w:styleId="Pa0">
    <w:name w:val="Pa0"/>
    <w:basedOn w:val="prastasis"/>
    <w:next w:val="prastasis"/>
    <w:rsid w:val="00FE0D9C"/>
    <w:pPr>
      <w:autoSpaceDE w:val="0"/>
      <w:autoSpaceDN w:val="0"/>
      <w:adjustRightInd w:val="0"/>
      <w:spacing w:line="241" w:lineRule="atLeast"/>
    </w:pPr>
    <w:rPr>
      <w:rFonts w:ascii="Myriad Pro Light" w:eastAsia="MS Mincho" w:hAnsi="Myriad Pro Light"/>
      <w:snapToGrid w:val="0"/>
      <w:lang w:val="en-US" w:eastAsia="ja-JP"/>
    </w:rPr>
  </w:style>
  <w:style w:type="paragraph" w:styleId="Paprastasistekstas">
    <w:name w:val="Plain Text"/>
    <w:basedOn w:val="prastasis"/>
    <w:uiPriority w:val="99"/>
    <w:rsid w:val="00E45E3D"/>
    <w:rPr>
      <w:rFonts w:ascii="Calibri" w:eastAsia="MS Mincho" w:hAnsi="Calibri"/>
      <w:snapToGrid w:val="0"/>
      <w:sz w:val="22"/>
      <w:szCs w:val="21"/>
      <w:lang w:val="nl-BE" w:eastAsia="ja-JP"/>
    </w:rPr>
  </w:style>
  <w:style w:type="character" w:customStyle="1" w:styleId="PlainTextChar">
    <w:name w:val="Plain Text Char"/>
    <w:rsid w:val="00E45E3D"/>
    <w:rPr>
      <w:rFonts w:ascii="Courier New" w:hAnsi="Courier New" w:cs="Courier New"/>
      <w:lang w:val="lt-LT"/>
    </w:rPr>
  </w:style>
  <w:style w:type="character" w:styleId="Puslapionumeris">
    <w:name w:val="page number"/>
    <w:uiPriority w:val="99"/>
    <w:rsid w:val="00595B76"/>
    <w:rPr>
      <w:rFonts w:cs="Times New Roman"/>
    </w:rPr>
  </w:style>
  <w:style w:type="character" w:styleId="Komentaronuoroda">
    <w:name w:val="annotation reference"/>
    <w:basedOn w:val="Numatytasispastraiposriftas"/>
    <w:semiHidden/>
    <w:rsid w:val="00B12159"/>
    <w:rPr>
      <w:sz w:val="16"/>
      <w:szCs w:val="16"/>
    </w:rPr>
  </w:style>
  <w:style w:type="paragraph" w:styleId="Komentarotekstas">
    <w:name w:val="annotation text"/>
    <w:basedOn w:val="prastasis"/>
    <w:semiHidden/>
    <w:rsid w:val="00B12159"/>
    <w:rPr>
      <w:sz w:val="20"/>
      <w:szCs w:val="20"/>
    </w:rPr>
  </w:style>
  <w:style w:type="paragraph" w:styleId="Komentarotema">
    <w:name w:val="annotation subject"/>
    <w:basedOn w:val="Komentarotekstas"/>
    <w:next w:val="Komentarotekstas"/>
    <w:semiHidden/>
    <w:rsid w:val="00B12159"/>
    <w:rPr>
      <w:b/>
      <w:bCs/>
    </w:rPr>
  </w:style>
  <w:style w:type="paragraph" w:styleId="Pataisymai">
    <w:name w:val="Revision"/>
    <w:hidden/>
    <w:uiPriority w:val="99"/>
    <w:semiHidden/>
    <w:rsid w:val="00F2027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B431E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8133D"/>
    <w:pPr>
      <w:jc w:val="both"/>
    </w:pPr>
    <w:rPr>
      <w:bCs/>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eastAsia="x-none"/>
    </w:rPr>
  </w:style>
  <w:style w:type="character" w:customStyle="1" w:styleId="BTEMEASMCAChar">
    <w:name w:val="BT EMEA_SMCA Char"/>
    <w:link w:val="BTEMEASMCA"/>
    <w:rsid w:val="00E8133D"/>
    <w:rPr>
      <w:bCs/>
      <w:sz w:val="22"/>
      <w:szCs w:val="22"/>
      <w:lang w:val="lt-LT" w:eastAsia="en-US" w:bidi="ar-SA"/>
    </w:rPr>
  </w:style>
  <w:style w:type="character" w:customStyle="1" w:styleId="BTgEMEASMCAChar">
    <w:name w:val="BT(g) EMEA_SMCA Char"/>
    <w:link w:val="BTgEMEASMCA"/>
    <w:rsid w:val="00633D05"/>
    <w:rPr>
      <w:bCs/>
      <w:i/>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Antrats">
    <w:name w:val="header"/>
    <w:basedOn w:val="prastasis"/>
    <w:link w:val="AntratsDiagrama"/>
    <w:uiPriority w:val="99"/>
    <w:rsid w:val="001C5246"/>
    <w:pPr>
      <w:tabs>
        <w:tab w:val="center" w:pos="4320"/>
        <w:tab w:val="right" w:pos="8640"/>
      </w:tabs>
    </w:pPr>
    <w:rPr>
      <w:rFonts w:ascii="Calibri" w:eastAsia="MS Mincho" w:hAnsi="Calibri"/>
      <w:lang w:val="en-GB" w:eastAsia="ja-JP"/>
    </w:rPr>
  </w:style>
  <w:style w:type="character" w:customStyle="1" w:styleId="AntratsDiagrama">
    <w:name w:val="Antraštės Diagrama"/>
    <w:link w:val="Antrats"/>
    <w:uiPriority w:val="99"/>
    <w:rsid w:val="001C5246"/>
    <w:rPr>
      <w:rFonts w:ascii="Calibri" w:eastAsia="MS Mincho" w:hAnsi="Calibri"/>
      <w:snapToGrid/>
      <w:sz w:val="24"/>
      <w:szCs w:val="24"/>
      <w:lang w:val="en-GB" w:eastAsia="ja-JP"/>
    </w:rPr>
  </w:style>
  <w:style w:type="paragraph" w:styleId="prastasistinklapis">
    <w:name w:val="Normal (Web)"/>
    <w:basedOn w:val="prastasis"/>
    <w:uiPriority w:val="99"/>
    <w:rsid w:val="00AD2FC6"/>
    <w:pPr>
      <w:spacing w:before="100" w:beforeAutospacing="1" w:after="75"/>
    </w:pPr>
    <w:rPr>
      <w:rFonts w:ascii="Calibri" w:eastAsia="MS Mincho" w:hAnsi="Calibri"/>
      <w:snapToGrid w:val="0"/>
      <w:color w:val="000000"/>
      <w:lang w:val="nl-BE" w:eastAsia="ja-JP"/>
    </w:rPr>
  </w:style>
  <w:style w:type="paragraph" w:customStyle="1" w:styleId="Default">
    <w:name w:val="Default"/>
    <w:rsid w:val="00AD2FC6"/>
    <w:pPr>
      <w:autoSpaceDE w:val="0"/>
      <w:autoSpaceDN w:val="0"/>
      <w:adjustRightInd w:val="0"/>
    </w:pPr>
    <w:rPr>
      <w:rFonts w:ascii="Calibri" w:eastAsia="MS Mincho" w:hAnsi="Calibri"/>
      <w:snapToGrid w:val="0"/>
      <w:color w:val="000000"/>
      <w:sz w:val="24"/>
      <w:szCs w:val="24"/>
      <w:lang w:val="en-GB" w:eastAsia="ja-JP"/>
    </w:rPr>
  </w:style>
  <w:style w:type="table" w:styleId="Lentelstinklelis">
    <w:name w:val="Table Grid"/>
    <w:basedOn w:val="prastojilentel"/>
    <w:rsid w:val="00FE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FE0D9C"/>
    <w:rPr>
      <w:b/>
      <w:color w:val="211D1E"/>
      <w:sz w:val="14"/>
    </w:rPr>
  </w:style>
  <w:style w:type="paragraph" w:customStyle="1" w:styleId="Pa0">
    <w:name w:val="Pa0"/>
    <w:basedOn w:val="prastasis"/>
    <w:next w:val="prastasis"/>
    <w:rsid w:val="00FE0D9C"/>
    <w:pPr>
      <w:autoSpaceDE w:val="0"/>
      <w:autoSpaceDN w:val="0"/>
      <w:adjustRightInd w:val="0"/>
      <w:spacing w:line="241" w:lineRule="atLeast"/>
    </w:pPr>
    <w:rPr>
      <w:rFonts w:ascii="Myriad Pro Light" w:eastAsia="MS Mincho" w:hAnsi="Myriad Pro Light"/>
      <w:snapToGrid w:val="0"/>
      <w:lang w:val="en-US" w:eastAsia="ja-JP"/>
    </w:rPr>
  </w:style>
  <w:style w:type="paragraph" w:styleId="Paprastasistekstas">
    <w:name w:val="Plain Text"/>
    <w:basedOn w:val="prastasis"/>
    <w:uiPriority w:val="99"/>
    <w:rsid w:val="00E45E3D"/>
    <w:rPr>
      <w:rFonts w:ascii="Calibri" w:eastAsia="MS Mincho" w:hAnsi="Calibri"/>
      <w:snapToGrid w:val="0"/>
      <w:sz w:val="22"/>
      <w:szCs w:val="21"/>
      <w:lang w:val="nl-BE" w:eastAsia="ja-JP"/>
    </w:rPr>
  </w:style>
  <w:style w:type="character" w:customStyle="1" w:styleId="PlainTextChar">
    <w:name w:val="Plain Text Char"/>
    <w:rsid w:val="00E45E3D"/>
    <w:rPr>
      <w:rFonts w:ascii="Courier New" w:hAnsi="Courier New" w:cs="Courier New"/>
      <w:lang w:val="lt-LT"/>
    </w:rPr>
  </w:style>
  <w:style w:type="character" w:styleId="Puslapionumeris">
    <w:name w:val="page number"/>
    <w:uiPriority w:val="99"/>
    <w:rsid w:val="00595B76"/>
    <w:rPr>
      <w:rFonts w:cs="Times New Roman"/>
    </w:rPr>
  </w:style>
  <w:style w:type="character" w:styleId="Komentaronuoroda">
    <w:name w:val="annotation reference"/>
    <w:basedOn w:val="Numatytasispastraiposriftas"/>
    <w:semiHidden/>
    <w:rsid w:val="00B12159"/>
    <w:rPr>
      <w:sz w:val="16"/>
      <w:szCs w:val="16"/>
    </w:rPr>
  </w:style>
  <w:style w:type="paragraph" w:styleId="Komentarotekstas">
    <w:name w:val="annotation text"/>
    <w:basedOn w:val="prastasis"/>
    <w:semiHidden/>
    <w:rsid w:val="00B12159"/>
    <w:rPr>
      <w:sz w:val="20"/>
      <w:szCs w:val="20"/>
    </w:rPr>
  </w:style>
  <w:style w:type="paragraph" w:styleId="Komentarotema">
    <w:name w:val="annotation subject"/>
    <w:basedOn w:val="Komentarotekstas"/>
    <w:next w:val="Komentarotekstas"/>
    <w:semiHidden/>
    <w:rsid w:val="00B12159"/>
    <w:rPr>
      <w:b/>
      <w:bCs/>
    </w:rPr>
  </w:style>
  <w:style w:type="paragraph" w:styleId="Pataisymai">
    <w:name w:val="Revision"/>
    <w:hidden/>
    <w:uiPriority w:val="99"/>
    <w:semiHidden/>
    <w:rsid w:val="00F202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5817</Words>
  <Characters>41084</Characters>
  <Application>Microsoft Office Word</Application>
  <DocSecurity>8</DocSecurity>
  <Lines>342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46808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2006-10-24T13:30:00Z</cp:lastPrinted>
  <dcterms:created xsi:type="dcterms:W3CDTF">2015-06-19T07:15:00Z</dcterms:created>
  <dcterms:modified xsi:type="dcterms:W3CDTF">2015-06-19T07:34:00Z</dcterms:modified>
</cp:coreProperties>
</file>