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D469" w14:textId="77777777" w:rsidR="00122A2A" w:rsidRPr="00C220BD" w:rsidRDefault="00122A2A" w:rsidP="00122A2A">
      <w:pPr>
        <w:rPr>
          <w:szCs w:val="22"/>
        </w:rPr>
      </w:pPr>
    </w:p>
    <w:p w14:paraId="55E8A273" w14:textId="77777777" w:rsidR="00122A2A" w:rsidRPr="00C220BD" w:rsidRDefault="00122A2A" w:rsidP="00122A2A">
      <w:pPr>
        <w:rPr>
          <w:szCs w:val="22"/>
        </w:rPr>
      </w:pPr>
    </w:p>
    <w:p w14:paraId="58ACFB9B" w14:textId="77777777" w:rsidR="00122A2A" w:rsidRPr="00C220BD" w:rsidRDefault="00122A2A" w:rsidP="00122A2A">
      <w:pPr>
        <w:rPr>
          <w:szCs w:val="22"/>
        </w:rPr>
      </w:pPr>
    </w:p>
    <w:p w14:paraId="7F3D3D60" w14:textId="77777777" w:rsidR="00122A2A" w:rsidRPr="00C220BD" w:rsidRDefault="00122A2A" w:rsidP="00122A2A">
      <w:pPr>
        <w:rPr>
          <w:szCs w:val="22"/>
        </w:rPr>
      </w:pPr>
    </w:p>
    <w:p w14:paraId="6B68846F" w14:textId="77777777" w:rsidR="00122A2A" w:rsidRPr="00C220BD" w:rsidRDefault="00122A2A" w:rsidP="00122A2A">
      <w:pPr>
        <w:rPr>
          <w:szCs w:val="22"/>
        </w:rPr>
      </w:pPr>
    </w:p>
    <w:p w14:paraId="23AD7A35" w14:textId="77777777" w:rsidR="00122A2A" w:rsidRPr="00C220BD" w:rsidRDefault="00122A2A" w:rsidP="00122A2A">
      <w:pPr>
        <w:rPr>
          <w:szCs w:val="22"/>
        </w:rPr>
      </w:pPr>
    </w:p>
    <w:p w14:paraId="5135FBAD" w14:textId="77777777" w:rsidR="00122A2A" w:rsidRPr="00C220BD" w:rsidRDefault="00122A2A" w:rsidP="00122A2A">
      <w:pPr>
        <w:rPr>
          <w:szCs w:val="22"/>
        </w:rPr>
      </w:pPr>
    </w:p>
    <w:p w14:paraId="1F04ED12" w14:textId="77777777" w:rsidR="00122A2A" w:rsidRPr="00C220BD" w:rsidRDefault="00122A2A" w:rsidP="00122A2A">
      <w:pPr>
        <w:rPr>
          <w:szCs w:val="22"/>
        </w:rPr>
      </w:pPr>
    </w:p>
    <w:p w14:paraId="1B07A17C" w14:textId="77777777" w:rsidR="00122A2A" w:rsidRPr="00C220BD" w:rsidRDefault="00122A2A" w:rsidP="00122A2A">
      <w:pPr>
        <w:rPr>
          <w:szCs w:val="22"/>
        </w:rPr>
      </w:pPr>
    </w:p>
    <w:p w14:paraId="0ECAD2A3" w14:textId="77777777" w:rsidR="00122A2A" w:rsidRPr="00C220BD" w:rsidRDefault="00122A2A" w:rsidP="00122A2A">
      <w:pPr>
        <w:rPr>
          <w:szCs w:val="22"/>
        </w:rPr>
      </w:pPr>
    </w:p>
    <w:p w14:paraId="15FF80B9" w14:textId="77777777" w:rsidR="00122A2A" w:rsidRPr="00C220BD" w:rsidRDefault="00122A2A" w:rsidP="00122A2A">
      <w:pPr>
        <w:rPr>
          <w:szCs w:val="22"/>
        </w:rPr>
      </w:pPr>
    </w:p>
    <w:p w14:paraId="05F9F3F4" w14:textId="77777777" w:rsidR="00122A2A" w:rsidRPr="00C220BD" w:rsidRDefault="00122A2A" w:rsidP="00122A2A">
      <w:pPr>
        <w:rPr>
          <w:szCs w:val="22"/>
        </w:rPr>
      </w:pPr>
    </w:p>
    <w:p w14:paraId="61109AB3" w14:textId="77777777" w:rsidR="00122A2A" w:rsidRPr="00C220BD" w:rsidRDefault="00122A2A" w:rsidP="00122A2A">
      <w:pPr>
        <w:rPr>
          <w:szCs w:val="22"/>
        </w:rPr>
      </w:pPr>
    </w:p>
    <w:p w14:paraId="550BB4AB" w14:textId="77777777" w:rsidR="00122A2A" w:rsidRPr="00C220BD" w:rsidRDefault="00122A2A" w:rsidP="00122A2A">
      <w:pPr>
        <w:rPr>
          <w:szCs w:val="22"/>
        </w:rPr>
      </w:pPr>
    </w:p>
    <w:p w14:paraId="3D1EF6B0" w14:textId="77777777" w:rsidR="00122A2A" w:rsidRPr="00C220BD" w:rsidRDefault="00122A2A" w:rsidP="00122A2A">
      <w:pPr>
        <w:rPr>
          <w:szCs w:val="22"/>
        </w:rPr>
      </w:pPr>
    </w:p>
    <w:p w14:paraId="67EA8D5C" w14:textId="77777777" w:rsidR="00122A2A" w:rsidRPr="00C220BD" w:rsidRDefault="00122A2A" w:rsidP="00122A2A">
      <w:pPr>
        <w:rPr>
          <w:szCs w:val="22"/>
        </w:rPr>
      </w:pPr>
    </w:p>
    <w:p w14:paraId="2C3DF0F1" w14:textId="77777777" w:rsidR="00122A2A" w:rsidRPr="00C220BD" w:rsidRDefault="00122A2A" w:rsidP="00122A2A">
      <w:pPr>
        <w:rPr>
          <w:szCs w:val="22"/>
        </w:rPr>
      </w:pPr>
    </w:p>
    <w:p w14:paraId="5F512451" w14:textId="77777777" w:rsidR="00122A2A" w:rsidRPr="00C220BD" w:rsidRDefault="00122A2A" w:rsidP="00122A2A">
      <w:pPr>
        <w:rPr>
          <w:szCs w:val="22"/>
        </w:rPr>
      </w:pPr>
    </w:p>
    <w:p w14:paraId="46EB1E4D" w14:textId="77777777" w:rsidR="00122A2A" w:rsidRPr="00C220BD" w:rsidRDefault="00122A2A" w:rsidP="00122A2A">
      <w:pPr>
        <w:rPr>
          <w:szCs w:val="22"/>
        </w:rPr>
      </w:pPr>
    </w:p>
    <w:p w14:paraId="44F658DF" w14:textId="77777777" w:rsidR="00122A2A" w:rsidRPr="00C220BD" w:rsidRDefault="00122A2A" w:rsidP="00122A2A">
      <w:pPr>
        <w:rPr>
          <w:szCs w:val="22"/>
        </w:rPr>
      </w:pPr>
    </w:p>
    <w:p w14:paraId="39BC483E" w14:textId="77777777" w:rsidR="00122A2A" w:rsidRPr="00C220BD" w:rsidRDefault="00122A2A" w:rsidP="00122A2A">
      <w:pPr>
        <w:rPr>
          <w:szCs w:val="22"/>
        </w:rPr>
      </w:pPr>
    </w:p>
    <w:p w14:paraId="072C3537" w14:textId="77777777" w:rsidR="00122A2A" w:rsidRPr="00C220BD" w:rsidRDefault="00122A2A" w:rsidP="00122A2A">
      <w:pPr>
        <w:rPr>
          <w:szCs w:val="22"/>
        </w:rPr>
      </w:pPr>
    </w:p>
    <w:p w14:paraId="4602256B" w14:textId="77777777" w:rsidR="00122A2A" w:rsidRPr="00C220BD" w:rsidRDefault="00122A2A" w:rsidP="00122A2A">
      <w:pPr>
        <w:rPr>
          <w:szCs w:val="22"/>
        </w:rPr>
      </w:pPr>
    </w:p>
    <w:p w14:paraId="5B625AAD" w14:textId="77777777" w:rsidR="00122A2A" w:rsidRPr="00C220BD" w:rsidRDefault="00122A2A" w:rsidP="00122A2A">
      <w:pPr>
        <w:jc w:val="center"/>
        <w:outlineLvl w:val="0"/>
        <w:rPr>
          <w:b/>
          <w:bCs/>
          <w:kern w:val="28"/>
          <w:szCs w:val="22"/>
        </w:rPr>
      </w:pPr>
      <w:r w:rsidRPr="00C220BD">
        <w:rPr>
          <w:b/>
          <w:bCs/>
          <w:kern w:val="28"/>
          <w:szCs w:val="22"/>
        </w:rPr>
        <w:t>I PRIEDAS</w:t>
      </w:r>
    </w:p>
    <w:p w14:paraId="673D92C2" w14:textId="77777777" w:rsidR="00122A2A" w:rsidRPr="00C220BD" w:rsidRDefault="00122A2A" w:rsidP="00122A2A">
      <w:pPr>
        <w:rPr>
          <w:szCs w:val="22"/>
        </w:rPr>
      </w:pPr>
    </w:p>
    <w:p w14:paraId="40341C9B" w14:textId="77777777" w:rsidR="00122A2A" w:rsidRPr="00C220BD" w:rsidRDefault="00122A2A" w:rsidP="00122A2A">
      <w:pPr>
        <w:jc w:val="center"/>
        <w:outlineLvl w:val="0"/>
        <w:rPr>
          <w:b/>
          <w:bCs/>
          <w:kern w:val="28"/>
          <w:szCs w:val="22"/>
        </w:rPr>
      </w:pPr>
      <w:r w:rsidRPr="00C220BD">
        <w:rPr>
          <w:b/>
          <w:bCs/>
          <w:kern w:val="28"/>
          <w:szCs w:val="22"/>
        </w:rPr>
        <w:t>PREPARATO CHARAKTERISTIKŲ SANTRAUKA</w:t>
      </w:r>
    </w:p>
    <w:p w14:paraId="2A3A3104" w14:textId="77777777" w:rsidR="00122A2A" w:rsidRPr="00C220BD" w:rsidRDefault="00122A2A" w:rsidP="00122A2A">
      <w:pPr>
        <w:rPr>
          <w:szCs w:val="22"/>
        </w:rPr>
      </w:pPr>
    </w:p>
    <w:p w14:paraId="15771D9A" w14:textId="77777777" w:rsidR="00122A2A" w:rsidRPr="00C220BD" w:rsidRDefault="00122A2A" w:rsidP="00122A2A">
      <w:pPr>
        <w:rPr>
          <w:b/>
          <w:szCs w:val="22"/>
        </w:rPr>
      </w:pPr>
      <w:r w:rsidRPr="00C220BD">
        <w:rPr>
          <w:szCs w:val="22"/>
        </w:rPr>
        <w:br w:type="page"/>
      </w:r>
      <w:r w:rsidRPr="00C220BD">
        <w:rPr>
          <w:b/>
          <w:szCs w:val="22"/>
        </w:rPr>
        <w:lastRenderedPageBreak/>
        <w:t>1.</w:t>
      </w:r>
      <w:r w:rsidRPr="00C220BD">
        <w:rPr>
          <w:b/>
          <w:szCs w:val="22"/>
        </w:rPr>
        <w:tab/>
      </w:r>
      <w:r w:rsidRPr="00C220BD">
        <w:rPr>
          <w:b/>
          <w:caps/>
          <w:szCs w:val="22"/>
        </w:rPr>
        <w:t>VAISTINIO</w:t>
      </w:r>
      <w:r w:rsidRPr="00C220BD">
        <w:rPr>
          <w:b/>
          <w:szCs w:val="22"/>
        </w:rPr>
        <w:t xml:space="preserve"> PREPARATO PAVADINIMAS</w:t>
      </w:r>
    </w:p>
    <w:p w14:paraId="15B76ACC" w14:textId="77777777" w:rsidR="00122A2A" w:rsidRPr="00C220BD" w:rsidRDefault="00122A2A" w:rsidP="00122A2A">
      <w:pPr>
        <w:jc w:val="both"/>
        <w:rPr>
          <w:b/>
          <w:szCs w:val="22"/>
        </w:rPr>
      </w:pPr>
    </w:p>
    <w:p w14:paraId="3888E362"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250 mg plėvele dengtos tabletės</w:t>
      </w:r>
    </w:p>
    <w:p w14:paraId="7688072E"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Dretacen</w:t>
      </w:r>
      <w:proofErr w:type="spellEnd"/>
      <w:r w:rsidRPr="00C220BD">
        <w:rPr>
          <w:szCs w:val="22"/>
          <w:highlight w:val="lightGray"/>
        </w:rPr>
        <w:t xml:space="preserve"> 500 mg plėvele dengtos tabletės</w:t>
      </w:r>
    </w:p>
    <w:p w14:paraId="5B887515" w14:textId="77777777" w:rsidR="00122A2A" w:rsidRPr="00C220BD" w:rsidRDefault="00122A2A" w:rsidP="00122A2A">
      <w:pPr>
        <w:autoSpaceDE w:val="0"/>
        <w:autoSpaceDN w:val="0"/>
        <w:adjustRightInd w:val="0"/>
        <w:rPr>
          <w:szCs w:val="22"/>
        </w:rPr>
      </w:pPr>
      <w:proofErr w:type="spellStart"/>
      <w:r w:rsidRPr="00C220BD">
        <w:rPr>
          <w:szCs w:val="22"/>
          <w:highlight w:val="lightGray"/>
        </w:rPr>
        <w:t>Dretacen</w:t>
      </w:r>
      <w:proofErr w:type="spellEnd"/>
      <w:r w:rsidRPr="00C220BD">
        <w:rPr>
          <w:szCs w:val="22"/>
          <w:highlight w:val="lightGray"/>
        </w:rPr>
        <w:t xml:space="preserve"> 1000 mg plėvele dengtos tabletės</w:t>
      </w:r>
    </w:p>
    <w:p w14:paraId="1D008CC2" w14:textId="77777777" w:rsidR="00122A2A" w:rsidRPr="00C220BD" w:rsidRDefault="00122A2A" w:rsidP="00122A2A">
      <w:pPr>
        <w:autoSpaceDE w:val="0"/>
        <w:autoSpaceDN w:val="0"/>
        <w:adjustRightInd w:val="0"/>
        <w:rPr>
          <w:szCs w:val="22"/>
        </w:rPr>
      </w:pPr>
    </w:p>
    <w:p w14:paraId="3924B80F" w14:textId="77777777" w:rsidR="00122A2A" w:rsidRPr="00C220BD" w:rsidRDefault="00122A2A" w:rsidP="00122A2A">
      <w:pPr>
        <w:jc w:val="both"/>
        <w:rPr>
          <w:szCs w:val="22"/>
        </w:rPr>
      </w:pPr>
    </w:p>
    <w:p w14:paraId="50B5D929" w14:textId="77777777" w:rsidR="00122A2A" w:rsidRPr="00C220BD" w:rsidRDefault="00122A2A" w:rsidP="00122A2A">
      <w:pPr>
        <w:jc w:val="both"/>
        <w:rPr>
          <w:b/>
          <w:caps/>
          <w:szCs w:val="22"/>
        </w:rPr>
      </w:pPr>
      <w:r w:rsidRPr="00C220BD">
        <w:rPr>
          <w:b/>
          <w:caps/>
          <w:szCs w:val="22"/>
        </w:rPr>
        <w:t>2.</w:t>
      </w:r>
      <w:r w:rsidRPr="00C220BD">
        <w:rPr>
          <w:b/>
          <w:caps/>
          <w:szCs w:val="22"/>
        </w:rPr>
        <w:tab/>
        <w:t>kokybinė ir kiekybinė sudėtis</w:t>
      </w:r>
    </w:p>
    <w:p w14:paraId="6B58DF32" w14:textId="77777777" w:rsidR="00122A2A" w:rsidRPr="00C220BD" w:rsidRDefault="00122A2A" w:rsidP="00122A2A">
      <w:pPr>
        <w:jc w:val="both"/>
        <w:rPr>
          <w:szCs w:val="22"/>
        </w:rPr>
      </w:pPr>
    </w:p>
    <w:p w14:paraId="4B77712E"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250 mg plėvele dengtos tabletės</w:t>
      </w:r>
    </w:p>
    <w:p w14:paraId="403DE0D4" w14:textId="77777777" w:rsidR="00122A2A" w:rsidRPr="00C220BD" w:rsidRDefault="00122A2A" w:rsidP="00122A2A">
      <w:pPr>
        <w:autoSpaceDE w:val="0"/>
        <w:autoSpaceDN w:val="0"/>
        <w:adjustRightInd w:val="0"/>
        <w:rPr>
          <w:szCs w:val="22"/>
        </w:rPr>
      </w:pPr>
      <w:r w:rsidRPr="00C220BD">
        <w:rPr>
          <w:szCs w:val="22"/>
        </w:rPr>
        <w:t xml:space="preserve">Kiekvienoje plėvele dengtoje tabletėje yra 250 mg </w:t>
      </w:r>
      <w:proofErr w:type="spellStart"/>
      <w:r w:rsidRPr="00C220BD">
        <w:rPr>
          <w:szCs w:val="22"/>
        </w:rPr>
        <w:t>levetiracetamo</w:t>
      </w:r>
      <w:proofErr w:type="spellEnd"/>
      <w:r w:rsidRPr="00C220BD">
        <w:rPr>
          <w:szCs w:val="22"/>
        </w:rPr>
        <w:t>.</w:t>
      </w:r>
    </w:p>
    <w:p w14:paraId="20E70D2B" w14:textId="77777777" w:rsidR="00122A2A" w:rsidRPr="00C220BD" w:rsidRDefault="00122A2A" w:rsidP="00122A2A">
      <w:pPr>
        <w:rPr>
          <w:szCs w:val="22"/>
        </w:rPr>
      </w:pPr>
    </w:p>
    <w:p w14:paraId="5AF0F087"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500 mg plėvele dengtos tabletės</w:t>
      </w:r>
    </w:p>
    <w:p w14:paraId="684856F0" w14:textId="77777777" w:rsidR="00122A2A" w:rsidRPr="00C220BD" w:rsidRDefault="00122A2A" w:rsidP="00122A2A">
      <w:pPr>
        <w:autoSpaceDE w:val="0"/>
        <w:autoSpaceDN w:val="0"/>
        <w:adjustRightInd w:val="0"/>
        <w:rPr>
          <w:szCs w:val="22"/>
        </w:rPr>
      </w:pPr>
      <w:r w:rsidRPr="00C220BD">
        <w:rPr>
          <w:szCs w:val="22"/>
        </w:rPr>
        <w:t xml:space="preserve">Kiekvienoje plėvele dengtoje tabletėje yra 500 mg </w:t>
      </w:r>
      <w:proofErr w:type="spellStart"/>
      <w:r w:rsidRPr="00C220BD">
        <w:rPr>
          <w:szCs w:val="22"/>
        </w:rPr>
        <w:t>levetiracetamo</w:t>
      </w:r>
      <w:proofErr w:type="spellEnd"/>
      <w:r w:rsidRPr="00C220BD">
        <w:rPr>
          <w:szCs w:val="22"/>
        </w:rPr>
        <w:t>.</w:t>
      </w:r>
    </w:p>
    <w:p w14:paraId="3A3C249B" w14:textId="77777777" w:rsidR="00122A2A" w:rsidRPr="00C220BD" w:rsidRDefault="00122A2A" w:rsidP="00122A2A">
      <w:pPr>
        <w:autoSpaceDE w:val="0"/>
        <w:autoSpaceDN w:val="0"/>
        <w:adjustRightInd w:val="0"/>
        <w:rPr>
          <w:szCs w:val="22"/>
        </w:rPr>
      </w:pPr>
    </w:p>
    <w:p w14:paraId="30552BF8"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1000 mg plėvele dengtos tabletės</w:t>
      </w:r>
    </w:p>
    <w:p w14:paraId="4E84A4E1" w14:textId="77777777" w:rsidR="00122A2A" w:rsidRPr="00C220BD" w:rsidRDefault="00122A2A" w:rsidP="00122A2A">
      <w:pPr>
        <w:autoSpaceDE w:val="0"/>
        <w:autoSpaceDN w:val="0"/>
        <w:adjustRightInd w:val="0"/>
        <w:rPr>
          <w:szCs w:val="22"/>
        </w:rPr>
      </w:pPr>
      <w:r w:rsidRPr="00C220BD">
        <w:rPr>
          <w:szCs w:val="22"/>
        </w:rPr>
        <w:t xml:space="preserve">Kiekvienoje plėvele dengtoje tabletėje yra 1000 mg </w:t>
      </w:r>
      <w:proofErr w:type="spellStart"/>
      <w:r w:rsidRPr="00C220BD">
        <w:rPr>
          <w:szCs w:val="22"/>
        </w:rPr>
        <w:t>levetiracetamo</w:t>
      </w:r>
      <w:proofErr w:type="spellEnd"/>
      <w:r w:rsidRPr="00C220BD">
        <w:rPr>
          <w:szCs w:val="22"/>
        </w:rPr>
        <w:t>.</w:t>
      </w:r>
    </w:p>
    <w:p w14:paraId="51B63922" w14:textId="77777777" w:rsidR="00122A2A" w:rsidRPr="00C220BD" w:rsidRDefault="00122A2A" w:rsidP="00122A2A">
      <w:pPr>
        <w:jc w:val="both"/>
        <w:rPr>
          <w:szCs w:val="22"/>
        </w:rPr>
      </w:pPr>
    </w:p>
    <w:p w14:paraId="56BAAEAF" w14:textId="6DE42FD5" w:rsidR="00122A2A" w:rsidRPr="00C220BD" w:rsidRDefault="00122A2A" w:rsidP="00122A2A">
      <w:pPr>
        <w:tabs>
          <w:tab w:val="left" w:pos="567"/>
        </w:tabs>
        <w:jc w:val="both"/>
        <w:rPr>
          <w:szCs w:val="22"/>
        </w:rPr>
      </w:pPr>
      <w:r w:rsidRPr="00C220BD">
        <w:rPr>
          <w:szCs w:val="22"/>
        </w:rPr>
        <w:t>Visos pagalbinės medžiagos išvardytos 6.1</w:t>
      </w:r>
      <w:r w:rsidR="00BF2FD3" w:rsidRPr="00C220BD">
        <w:rPr>
          <w:szCs w:val="22"/>
        </w:rPr>
        <w:t> </w:t>
      </w:r>
      <w:r w:rsidRPr="00C220BD">
        <w:rPr>
          <w:szCs w:val="22"/>
        </w:rPr>
        <w:t>skyriuje.</w:t>
      </w:r>
    </w:p>
    <w:p w14:paraId="52CC478A" w14:textId="77777777" w:rsidR="00122A2A" w:rsidRPr="00C220BD" w:rsidRDefault="00122A2A" w:rsidP="00122A2A">
      <w:pPr>
        <w:jc w:val="both"/>
        <w:rPr>
          <w:szCs w:val="22"/>
        </w:rPr>
      </w:pPr>
    </w:p>
    <w:p w14:paraId="01E15C6B" w14:textId="77777777" w:rsidR="00122A2A" w:rsidRPr="00C220BD" w:rsidRDefault="00122A2A" w:rsidP="00122A2A">
      <w:pPr>
        <w:jc w:val="both"/>
        <w:rPr>
          <w:szCs w:val="22"/>
        </w:rPr>
      </w:pPr>
    </w:p>
    <w:p w14:paraId="3DA31BD6" w14:textId="77777777" w:rsidR="00122A2A" w:rsidRPr="00C220BD" w:rsidRDefault="00122A2A" w:rsidP="00122A2A">
      <w:pPr>
        <w:jc w:val="both"/>
        <w:rPr>
          <w:b/>
          <w:caps/>
          <w:szCs w:val="22"/>
        </w:rPr>
      </w:pPr>
      <w:r w:rsidRPr="00C220BD">
        <w:rPr>
          <w:b/>
          <w:caps/>
          <w:szCs w:val="22"/>
        </w:rPr>
        <w:t>3.</w:t>
      </w:r>
      <w:r w:rsidRPr="00C220BD">
        <w:rPr>
          <w:b/>
          <w:caps/>
          <w:szCs w:val="22"/>
        </w:rPr>
        <w:tab/>
        <w:t>Farmacinė forma</w:t>
      </w:r>
    </w:p>
    <w:p w14:paraId="356FA59B" w14:textId="77777777" w:rsidR="00122A2A" w:rsidRPr="00C220BD" w:rsidRDefault="00122A2A" w:rsidP="00122A2A">
      <w:pPr>
        <w:jc w:val="both"/>
        <w:rPr>
          <w:szCs w:val="22"/>
        </w:rPr>
      </w:pPr>
    </w:p>
    <w:p w14:paraId="1730F305" w14:textId="77777777" w:rsidR="00122A2A" w:rsidRPr="00C220BD" w:rsidRDefault="00122A2A" w:rsidP="00122A2A">
      <w:pPr>
        <w:autoSpaceDE w:val="0"/>
        <w:autoSpaceDN w:val="0"/>
        <w:adjustRightInd w:val="0"/>
        <w:rPr>
          <w:szCs w:val="22"/>
        </w:rPr>
      </w:pPr>
      <w:r w:rsidRPr="00C220BD">
        <w:rPr>
          <w:szCs w:val="22"/>
        </w:rPr>
        <w:t>Plėvele dengta tabletė (Tabletė).</w:t>
      </w:r>
    </w:p>
    <w:p w14:paraId="4BE7B3C6" w14:textId="77777777" w:rsidR="00122A2A" w:rsidRPr="00C220BD" w:rsidRDefault="00122A2A" w:rsidP="00122A2A">
      <w:pPr>
        <w:autoSpaceDE w:val="0"/>
        <w:autoSpaceDN w:val="0"/>
        <w:adjustRightInd w:val="0"/>
        <w:rPr>
          <w:szCs w:val="22"/>
        </w:rPr>
      </w:pPr>
    </w:p>
    <w:p w14:paraId="12E88C2C"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250 mg plėvele dengtos tabletės</w:t>
      </w:r>
    </w:p>
    <w:p w14:paraId="7E563445" w14:textId="77777777" w:rsidR="00122A2A" w:rsidRPr="00C220BD" w:rsidRDefault="00122A2A" w:rsidP="00122A2A">
      <w:pPr>
        <w:rPr>
          <w:b/>
          <w:szCs w:val="22"/>
        </w:rPr>
      </w:pPr>
      <w:r w:rsidRPr="00C220BD">
        <w:rPr>
          <w:szCs w:val="22"/>
        </w:rPr>
        <w:t>Šviesiai mėlynos, ovalios, abipus išgaubtos plėvele dengtos tabletės, kurių abiejose pusėse yra vagelė ir vienoje pusėje įspaudas „LVT / 250“.</w:t>
      </w:r>
    </w:p>
    <w:p w14:paraId="4C20356D" w14:textId="77777777" w:rsidR="00122A2A" w:rsidRPr="00C220BD" w:rsidRDefault="00122A2A" w:rsidP="00122A2A">
      <w:pPr>
        <w:rPr>
          <w:szCs w:val="22"/>
        </w:rPr>
      </w:pPr>
    </w:p>
    <w:p w14:paraId="0AAE61E7"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500 mg plėvele dengtos tabletės</w:t>
      </w:r>
    </w:p>
    <w:p w14:paraId="5EEEA372" w14:textId="77777777" w:rsidR="00122A2A" w:rsidRPr="00C220BD" w:rsidRDefault="00122A2A" w:rsidP="00122A2A">
      <w:pPr>
        <w:rPr>
          <w:b/>
          <w:szCs w:val="22"/>
        </w:rPr>
      </w:pPr>
      <w:r w:rsidRPr="00C220BD">
        <w:rPr>
          <w:szCs w:val="22"/>
        </w:rPr>
        <w:t>Geltonos, ovalios, abipus išgaubtos plėvele dengtos tabletės, kurių abiejose pusėse yra vagelė ir vienoje pusėje įspaudas „LVT / 500“.</w:t>
      </w:r>
    </w:p>
    <w:p w14:paraId="04014607" w14:textId="77777777" w:rsidR="00122A2A" w:rsidRPr="00C220BD" w:rsidRDefault="00122A2A" w:rsidP="00122A2A">
      <w:pPr>
        <w:autoSpaceDE w:val="0"/>
        <w:autoSpaceDN w:val="0"/>
        <w:adjustRightInd w:val="0"/>
        <w:rPr>
          <w:szCs w:val="22"/>
        </w:rPr>
      </w:pPr>
    </w:p>
    <w:p w14:paraId="3FE82674"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1000 mg plėvele dengtos tabletės</w:t>
      </w:r>
    </w:p>
    <w:p w14:paraId="4817F48D" w14:textId="77777777" w:rsidR="00122A2A" w:rsidRPr="00C220BD" w:rsidRDefault="00122A2A" w:rsidP="00122A2A">
      <w:pPr>
        <w:rPr>
          <w:b/>
          <w:szCs w:val="22"/>
        </w:rPr>
      </w:pPr>
      <w:r w:rsidRPr="00C220BD">
        <w:rPr>
          <w:szCs w:val="22"/>
        </w:rPr>
        <w:t>Baltos, ovalios, abipus išgaubtos plėvele dengtos tabletės, kurių abiejose pusėse yra vagelė ir vienoje pusėje įspaudas „LVT / 1000“.</w:t>
      </w:r>
    </w:p>
    <w:p w14:paraId="5A0D98D7" w14:textId="77777777" w:rsidR="00122A2A" w:rsidRPr="00C220BD" w:rsidRDefault="00122A2A" w:rsidP="00122A2A">
      <w:pPr>
        <w:rPr>
          <w:szCs w:val="22"/>
        </w:rPr>
      </w:pPr>
    </w:p>
    <w:p w14:paraId="56AD6538" w14:textId="77777777" w:rsidR="00122A2A" w:rsidRPr="00C220BD" w:rsidRDefault="00122A2A" w:rsidP="00122A2A">
      <w:pPr>
        <w:rPr>
          <w:szCs w:val="22"/>
        </w:rPr>
      </w:pPr>
      <w:r w:rsidRPr="00C220BD">
        <w:rPr>
          <w:szCs w:val="22"/>
        </w:rPr>
        <w:t>Tabletę galima padalyti į lygias dozes</w:t>
      </w:r>
      <w:r w:rsidRPr="00C220BD">
        <w:rPr>
          <w:bCs/>
          <w:szCs w:val="22"/>
        </w:rPr>
        <w:t>.</w:t>
      </w:r>
    </w:p>
    <w:p w14:paraId="5510EB83" w14:textId="77777777" w:rsidR="00122A2A" w:rsidRPr="00C220BD" w:rsidRDefault="00122A2A" w:rsidP="00122A2A">
      <w:pPr>
        <w:rPr>
          <w:szCs w:val="22"/>
        </w:rPr>
      </w:pPr>
    </w:p>
    <w:p w14:paraId="0527D616" w14:textId="77777777" w:rsidR="00122A2A" w:rsidRPr="00C220BD" w:rsidRDefault="00122A2A" w:rsidP="00122A2A">
      <w:pPr>
        <w:rPr>
          <w:szCs w:val="22"/>
        </w:rPr>
      </w:pPr>
    </w:p>
    <w:p w14:paraId="644CC722" w14:textId="77777777" w:rsidR="00122A2A" w:rsidRPr="00C220BD" w:rsidRDefault="00122A2A" w:rsidP="00122A2A">
      <w:pPr>
        <w:rPr>
          <w:b/>
          <w:caps/>
          <w:szCs w:val="22"/>
        </w:rPr>
      </w:pPr>
      <w:r w:rsidRPr="00C220BD">
        <w:rPr>
          <w:b/>
          <w:caps/>
          <w:szCs w:val="22"/>
        </w:rPr>
        <w:t>4.</w:t>
      </w:r>
      <w:r w:rsidRPr="00C220BD">
        <w:rPr>
          <w:b/>
          <w:caps/>
          <w:szCs w:val="22"/>
        </w:rPr>
        <w:tab/>
        <w:t>klinikinĖ informacija</w:t>
      </w:r>
    </w:p>
    <w:p w14:paraId="70804594" w14:textId="77777777" w:rsidR="00122A2A" w:rsidRPr="00C220BD" w:rsidRDefault="00122A2A" w:rsidP="00122A2A">
      <w:pPr>
        <w:rPr>
          <w:szCs w:val="22"/>
        </w:rPr>
      </w:pPr>
    </w:p>
    <w:p w14:paraId="03FA43FE" w14:textId="77777777" w:rsidR="00122A2A" w:rsidRPr="00C220BD" w:rsidRDefault="00122A2A" w:rsidP="00122A2A">
      <w:pPr>
        <w:rPr>
          <w:b/>
          <w:szCs w:val="22"/>
        </w:rPr>
      </w:pPr>
      <w:r w:rsidRPr="00C220BD">
        <w:rPr>
          <w:b/>
          <w:szCs w:val="22"/>
        </w:rPr>
        <w:t>4.1</w:t>
      </w:r>
      <w:r w:rsidRPr="00C220BD">
        <w:rPr>
          <w:b/>
          <w:szCs w:val="22"/>
        </w:rPr>
        <w:tab/>
        <w:t>Terapinės indikacijos</w:t>
      </w:r>
    </w:p>
    <w:p w14:paraId="330F1940" w14:textId="77777777" w:rsidR="00122A2A" w:rsidRPr="00C220BD" w:rsidRDefault="00122A2A" w:rsidP="00122A2A">
      <w:pPr>
        <w:rPr>
          <w:szCs w:val="22"/>
        </w:rPr>
      </w:pPr>
    </w:p>
    <w:p w14:paraId="65488C02" w14:textId="660BE780"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skirtas suaugusiųjų ir vyresnių negu 16</w:t>
      </w:r>
      <w:r w:rsidR="0089343E" w:rsidRPr="00C220BD">
        <w:rPr>
          <w:szCs w:val="22"/>
        </w:rPr>
        <w:t> </w:t>
      </w:r>
      <w:r w:rsidRPr="00C220BD">
        <w:rPr>
          <w:szCs w:val="22"/>
        </w:rPr>
        <w:t xml:space="preserve">metų paauglių, kuriems neseniai diagnozuota epilepsija ir yra židininių (dalinių) epilepsijos priepuolių su antrine </w:t>
      </w:r>
      <w:proofErr w:type="spellStart"/>
      <w:r w:rsidRPr="00C220BD">
        <w:rPr>
          <w:szCs w:val="22"/>
        </w:rPr>
        <w:t>generalizacija</w:t>
      </w:r>
      <w:proofErr w:type="spellEnd"/>
      <w:r w:rsidRPr="00C220BD">
        <w:rPr>
          <w:szCs w:val="22"/>
        </w:rPr>
        <w:t xml:space="preserve"> ar be jos, </w:t>
      </w:r>
      <w:proofErr w:type="spellStart"/>
      <w:r w:rsidRPr="00C220BD">
        <w:rPr>
          <w:szCs w:val="22"/>
        </w:rPr>
        <w:t>monoterapijai</w:t>
      </w:r>
      <w:proofErr w:type="spellEnd"/>
      <w:r w:rsidRPr="00C220BD">
        <w:rPr>
          <w:szCs w:val="22"/>
        </w:rPr>
        <w:t>.</w:t>
      </w:r>
    </w:p>
    <w:p w14:paraId="2B3007D0"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kaip papildoma gydymo priemonė, skirtas:</w:t>
      </w:r>
    </w:p>
    <w:p w14:paraId="6CA87D4B" w14:textId="71BD13B5" w:rsidR="00122A2A" w:rsidRPr="00C220BD" w:rsidRDefault="00122A2A" w:rsidP="00122A2A">
      <w:pPr>
        <w:numPr>
          <w:ilvl w:val="0"/>
          <w:numId w:val="7"/>
        </w:numPr>
        <w:autoSpaceDE w:val="0"/>
        <w:autoSpaceDN w:val="0"/>
        <w:adjustRightInd w:val="0"/>
        <w:rPr>
          <w:szCs w:val="22"/>
        </w:rPr>
      </w:pPr>
      <w:r w:rsidRPr="00C220BD">
        <w:rPr>
          <w:szCs w:val="22"/>
        </w:rPr>
        <w:t>epilepsija sergančių suaugusiųjų, paauglių, vaikų ir vyresnių kaip 1</w:t>
      </w:r>
      <w:r w:rsidR="0089343E" w:rsidRPr="00C220BD">
        <w:rPr>
          <w:szCs w:val="22"/>
        </w:rPr>
        <w:t> </w:t>
      </w:r>
      <w:r w:rsidRPr="00C220BD">
        <w:rPr>
          <w:szCs w:val="22"/>
        </w:rPr>
        <w:t xml:space="preserve">mėn. kūdikių, kuriems yra židininių (dalinių) epilepsijos priepuolių su antrine </w:t>
      </w:r>
      <w:proofErr w:type="spellStart"/>
      <w:r w:rsidRPr="00C220BD">
        <w:rPr>
          <w:szCs w:val="22"/>
        </w:rPr>
        <w:t>generalizacija</w:t>
      </w:r>
      <w:proofErr w:type="spellEnd"/>
      <w:r w:rsidRPr="00C220BD">
        <w:rPr>
          <w:szCs w:val="22"/>
        </w:rPr>
        <w:t xml:space="preserve"> ar be jos, gydymui;</w:t>
      </w:r>
    </w:p>
    <w:p w14:paraId="16DB9212" w14:textId="7DA9EA68" w:rsidR="00122A2A" w:rsidRPr="00C220BD" w:rsidRDefault="00122A2A" w:rsidP="00122A2A">
      <w:pPr>
        <w:numPr>
          <w:ilvl w:val="0"/>
          <w:numId w:val="7"/>
        </w:numPr>
        <w:autoSpaceDE w:val="0"/>
        <w:autoSpaceDN w:val="0"/>
        <w:adjustRightInd w:val="0"/>
        <w:rPr>
          <w:szCs w:val="22"/>
        </w:rPr>
      </w:pPr>
      <w:r w:rsidRPr="00C220BD">
        <w:rPr>
          <w:szCs w:val="22"/>
        </w:rPr>
        <w:t>suaugusiųjų ir 12</w:t>
      </w:r>
      <w:r w:rsidR="0089343E" w:rsidRPr="00C220BD">
        <w:rPr>
          <w:szCs w:val="22"/>
        </w:rPr>
        <w:t> </w:t>
      </w:r>
      <w:r w:rsidRPr="00C220BD">
        <w:rPr>
          <w:szCs w:val="22"/>
        </w:rPr>
        <w:t xml:space="preserve">metų ar vyresnių paauglių, sergančių </w:t>
      </w:r>
      <w:proofErr w:type="spellStart"/>
      <w:r w:rsidRPr="00C220BD">
        <w:rPr>
          <w:szCs w:val="22"/>
        </w:rPr>
        <w:t>mioklonine</w:t>
      </w:r>
      <w:proofErr w:type="spellEnd"/>
      <w:r w:rsidRPr="00C220BD">
        <w:rPr>
          <w:szCs w:val="22"/>
        </w:rPr>
        <w:t xml:space="preserve"> epilepsija, </w:t>
      </w:r>
      <w:proofErr w:type="spellStart"/>
      <w:r w:rsidRPr="00C220BD">
        <w:rPr>
          <w:szCs w:val="22"/>
        </w:rPr>
        <w:t>miokloninių</w:t>
      </w:r>
      <w:proofErr w:type="spellEnd"/>
      <w:r w:rsidRPr="00C220BD">
        <w:rPr>
          <w:szCs w:val="22"/>
        </w:rPr>
        <w:t xml:space="preserve"> traukulių gydymui; </w:t>
      </w:r>
    </w:p>
    <w:p w14:paraId="007F7EB4" w14:textId="7A928818" w:rsidR="00122A2A" w:rsidRPr="00C220BD" w:rsidRDefault="00122A2A" w:rsidP="00122A2A">
      <w:pPr>
        <w:numPr>
          <w:ilvl w:val="0"/>
          <w:numId w:val="7"/>
        </w:numPr>
        <w:autoSpaceDE w:val="0"/>
        <w:autoSpaceDN w:val="0"/>
        <w:adjustRightInd w:val="0"/>
        <w:rPr>
          <w:szCs w:val="22"/>
        </w:rPr>
      </w:pPr>
      <w:r w:rsidRPr="00C220BD">
        <w:rPr>
          <w:szCs w:val="22"/>
        </w:rPr>
        <w:t>suaugusiųjų ir 12</w:t>
      </w:r>
      <w:r w:rsidR="0089343E" w:rsidRPr="00C220BD">
        <w:rPr>
          <w:szCs w:val="22"/>
        </w:rPr>
        <w:t> </w:t>
      </w:r>
      <w:r w:rsidRPr="00C220BD">
        <w:rPr>
          <w:szCs w:val="22"/>
        </w:rPr>
        <w:t xml:space="preserve">metų ar vyresnių paauglių, sergančių idiopatine </w:t>
      </w:r>
      <w:proofErr w:type="spellStart"/>
      <w:r w:rsidRPr="00C220BD">
        <w:rPr>
          <w:szCs w:val="22"/>
        </w:rPr>
        <w:t>generalizuota</w:t>
      </w:r>
      <w:proofErr w:type="spellEnd"/>
      <w:r w:rsidRPr="00C220BD">
        <w:rPr>
          <w:szCs w:val="22"/>
        </w:rPr>
        <w:t xml:space="preserve"> epilepsija, pirminių </w:t>
      </w:r>
      <w:proofErr w:type="spellStart"/>
      <w:r w:rsidRPr="00C220BD">
        <w:rPr>
          <w:szCs w:val="22"/>
        </w:rPr>
        <w:t>generalizuotų</w:t>
      </w:r>
      <w:proofErr w:type="spellEnd"/>
      <w:r w:rsidRPr="00C220BD">
        <w:rPr>
          <w:szCs w:val="22"/>
        </w:rPr>
        <w:t xml:space="preserve"> toninių-</w:t>
      </w:r>
      <w:proofErr w:type="spellStart"/>
      <w:r w:rsidRPr="00C220BD">
        <w:rPr>
          <w:szCs w:val="22"/>
        </w:rPr>
        <w:t>kloninių</w:t>
      </w:r>
      <w:proofErr w:type="spellEnd"/>
      <w:r w:rsidRPr="00C220BD">
        <w:rPr>
          <w:szCs w:val="22"/>
        </w:rPr>
        <w:t xml:space="preserve"> traukulių gydymui.</w:t>
      </w:r>
    </w:p>
    <w:p w14:paraId="362C81C7" w14:textId="77777777" w:rsidR="00122A2A" w:rsidRPr="00C220BD" w:rsidRDefault="00122A2A" w:rsidP="00122A2A">
      <w:pPr>
        <w:rPr>
          <w:i/>
          <w:szCs w:val="22"/>
        </w:rPr>
      </w:pPr>
    </w:p>
    <w:p w14:paraId="647B8695" w14:textId="77777777" w:rsidR="00122A2A" w:rsidRPr="00C220BD" w:rsidRDefault="00122A2A" w:rsidP="00122A2A">
      <w:pPr>
        <w:rPr>
          <w:b/>
          <w:szCs w:val="22"/>
        </w:rPr>
      </w:pPr>
      <w:r w:rsidRPr="00C220BD">
        <w:rPr>
          <w:b/>
          <w:szCs w:val="22"/>
        </w:rPr>
        <w:t>4.2</w:t>
      </w:r>
      <w:r w:rsidRPr="00C220BD">
        <w:rPr>
          <w:b/>
          <w:szCs w:val="22"/>
        </w:rPr>
        <w:tab/>
        <w:t>Dozavimas ir vartojimo metodas</w:t>
      </w:r>
    </w:p>
    <w:p w14:paraId="71E6FEE2"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5CD0E80"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Dozavimas</w:t>
      </w:r>
    </w:p>
    <w:p w14:paraId="66B21BA4" w14:textId="7AEFC93D" w:rsidR="00122A2A" w:rsidRPr="00C220BD" w:rsidRDefault="00122A2A" w:rsidP="00122A2A">
      <w:pPr>
        <w:widowControl w:val="0"/>
        <w:overflowPunct w:val="0"/>
        <w:autoSpaceDE w:val="0"/>
        <w:autoSpaceDN w:val="0"/>
        <w:adjustRightInd w:val="0"/>
        <w:textAlignment w:val="baseline"/>
        <w:rPr>
          <w:iCs/>
          <w:szCs w:val="22"/>
          <w:lang w:eastAsia="ar-SA"/>
        </w:rPr>
      </w:pPr>
    </w:p>
    <w:p w14:paraId="3B3AE245" w14:textId="77777777" w:rsidR="00031BF5" w:rsidRPr="00C220BD" w:rsidRDefault="00031BF5" w:rsidP="00122A2A">
      <w:pPr>
        <w:widowControl w:val="0"/>
        <w:overflowPunct w:val="0"/>
        <w:autoSpaceDE w:val="0"/>
        <w:autoSpaceDN w:val="0"/>
        <w:adjustRightInd w:val="0"/>
        <w:textAlignment w:val="baseline"/>
        <w:rPr>
          <w:i/>
        </w:rPr>
      </w:pPr>
      <w:r w:rsidRPr="00C220BD">
        <w:rPr>
          <w:i/>
        </w:rPr>
        <w:t xml:space="preserve">Židininiai (daliniai) epilepsijos priepuoliai </w:t>
      </w:r>
    </w:p>
    <w:p w14:paraId="5C082072" w14:textId="627C0BB5" w:rsidR="00031BF5" w:rsidRPr="00C220BD" w:rsidRDefault="00031BF5" w:rsidP="00122A2A">
      <w:pPr>
        <w:widowControl w:val="0"/>
        <w:overflowPunct w:val="0"/>
        <w:autoSpaceDE w:val="0"/>
        <w:autoSpaceDN w:val="0"/>
        <w:adjustRightInd w:val="0"/>
        <w:textAlignment w:val="baseline"/>
        <w:rPr>
          <w:iCs/>
          <w:szCs w:val="22"/>
          <w:lang w:eastAsia="ar-SA"/>
        </w:rPr>
      </w:pPr>
      <w:r w:rsidRPr="00C220BD">
        <w:t xml:space="preserve">Rekomenduojama </w:t>
      </w:r>
      <w:proofErr w:type="spellStart"/>
      <w:r w:rsidRPr="00C220BD">
        <w:t>monoterapijos</w:t>
      </w:r>
      <w:proofErr w:type="spellEnd"/>
      <w:r w:rsidRPr="00C220BD">
        <w:t xml:space="preserve"> dozė (16</w:t>
      </w:r>
      <w:r w:rsidR="0089343E" w:rsidRPr="00C220BD">
        <w:t> </w:t>
      </w:r>
      <w:r w:rsidRPr="00C220BD">
        <w:t>metų ir vyresniems asmenims) ir papildomo gydymo dozė yra tokia pati, kaip aprašyta toliau.</w:t>
      </w:r>
    </w:p>
    <w:p w14:paraId="717A4966" w14:textId="77777777" w:rsidR="00031BF5" w:rsidRPr="00C220BD" w:rsidRDefault="00031BF5" w:rsidP="00122A2A">
      <w:pPr>
        <w:widowControl w:val="0"/>
        <w:overflowPunct w:val="0"/>
        <w:autoSpaceDE w:val="0"/>
        <w:autoSpaceDN w:val="0"/>
        <w:adjustRightInd w:val="0"/>
        <w:textAlignment w:val="baseline"/>
        <w:rPr>
          <w:iCs/>
          <w:szCs w:val="22"/>
          <w:lang w:eastAsia="ar-SA"/>
        </w:rPr>
      </w:pPr>
    </w:p>
    <w:p w14:paraId="7D1ED0BD" w14:textId="77777777" w:rsidR="00031BF5" w:rsidRPr="00C220BD" w:rsidRDefault="00031BF5" w:rsidP="00031BF5">
      <w:pPr>
        <w:widowControl w:val="0"/>
        <w:overflowPunct w:val="0"/>
        <w:autoSpaceDE w:val="0"/>
        <w:autoSpaceDN w:val="0"/>
        <w:adjustRightInd w:val="0"/>
        <w:textAlignment w:val="baseline"/>
        <w:rPr>
          <w:i/>
          <w:iCs/>
          <w:szCs w:val="22"/>
          <w:lang w:eastAsia="ar-SA"/>
        </w:rPr>
      </w:pPr>
      <w:r w:rsidRPr="00C220BD">
        <w:rPr>
          <w:i/>
          <w:iCs/>
          <w:szCs w:val="22"/>
          <w:lang w:eastAsia="ar-SA"/>
        </w:rPr>
        <w:t>Visos indikacijos</w:t>
      </w:r>
    </w:p>
    <w:p w14:paraId="71F51B16" w14:textId="77777777" w:rsidR="004B415F" w:rsidRPr="00C220BD" w:rsidRDefault="004B415F" w:rsidP="00031BF5">
      <w:pPr>
        <w:widowControl w:val="0"/>
        <w:overflowPunct w:val="0"/>
        <w:autoSpaceDE w:val="0"/>
        <w:autoSpaceDN w:val="0"/>
        <w:adjustRightInd w:val="0"/>
        <w:textAlignment w:val="baseline"/>
        <w:rPr>
          <w:iCs/>
          <w:szCs w:val="22"/>
          <w:lang w:eastAsia="ar-SA"/>
        </w:rPr>
      </w:pPr>
    </w:p>
    <w:p w14:paraId="783D12A8" w14:textId="0991F24D" w:rsidR="004B415F" w:rsidRPr="00C220BD" w:rsidRDefault="00031BF5" w:rsidP="00031BF5">
      <w:pPr>
        <w:widowControl w:val="0"/>
        <w:overflowPunct w:val="0"/>
        <w:autoSpaceDE w:val="0"/>
        <w:autoSpaceDN w:val="0"/>
        <w:adjustRightInd w:val="0"/>
        <w:textAlignment w:val="baseline"/>
        <w:rPr>
          <w:i/>
          <w:iCs/>
          <w:szCs w:val="22"/>
          <w:lang w:eastAsia="ar-SA"/>
        </w:rPr>
      </w:pPr>
      <w:r w:rsidRPr="00C220BD">
        <w:rPr>
          <w:i/>
          <w:iCs/>
          <w:szCs w:val="22"/>
          <w:lang w:eastAsia="ar-SA"/>
        </w:rPr>
        <w:t>Suaugusiesiems (≥</w:t>
      </w:r>
      <w:r w:rsidR="0089343E" w:rsidRPr="00C220BD">
        <w:rPr>
          <w:i/>
          <w:iCs/>
          <w:szCs w:val="22"/>
          <w:lang w:eastAsia="ar-SA"/>
        </w:rPr>
        <w:t> </w:t>
      </w:r>
      <w:r w:rsidRPr="00C220BD">
        <w:rPr>
          <w:i/>
          <w:iCs/>
          <w:szCs w:val="22"/>
          <w:lang w:eastAsia="ar-SA"/>
        </w:rPr>
        <w:t>18</w:t>
      </w:r>
      <w:r w:rsidR="0089343E" w:rsidRPr="00C220BD">
        <w:rPr>
          <w:i/>
          <w:iCs/>
          <w:szCs w:val="22"/>
          <w:lang w:eastAsia="ar-SA"/>
        </w:rPr>
        <w:t> </w:t>
      </w:r>
      <w:r w:rsidRPr="00C220BD">
        <w:rPr>
          <w:i/>
          <w:iCs/>
          <w:szCs w:val="22"/>
          <w:lang w:eastAsia="ar-SA"/>
        </w:rPr>
        <w:t>metų) ir paaugliams (nuo 12 iki 17</w:t>
      </w:r>
      <w:r w:rsidR="0089343E" w:rsidRPr="00C220BD">
        <w:rPr>
          <w:i/>
          <w:iCs/>
          <w:szCs w:val="22"/>
          <w:lang w:eastAsia="ar-SA"/>
        </w:rPr>
        <w:t> </w:t>
      </w:r>
      <w:r w:rsidRPr="00C220BD">
        <w:rPr>
          <w:i/>
          <w:iCs/>
          <w:szCs w:val="22"/>
          <w:lang w:eastAsia="ar-SA"/>
        </w:rPr>
        <w:t>metų), kurių kūno svoris 50</w:t>
      </w:r>
      <w:r w:rsidR="004B415F" w:rsidRPr="00C220BD">
        <w:rPr>
          <w:i/>
          <w:iCs/>
          <w:szCs w:val="22"/>
          <w:lang w:eastAsia="ar-SA"/>
        </w:rPr>
        <w:t> </w:t>
      </w:r>
      <w:r w:rsidRPr="00C220BD">
        <w:rPr>
          <w:i/>
          <w:iCs/>
          <w:szCs w:val="22"/>
          <w:lang w:eastAsia="ar-SA"/>
        </w:rPr>
        <w:t>kg ir didesnis</w:t>
      </w:r>
      <w:r w:rsidR="004B415F" w:rsidRPr="00C220BD">
        <w:rPr>
          <w:i/>
          <w:iCs/>
          <w:szCs w:val="22"/>
          <w:lang w:eastAsia="ar-SA"/>
        </w:rPr>
        <w:t xml:space="preserve"> </w:t>
      </w:r>
    </w:p>
    <w:p w14:paraId="2389112E" w14:textId="77777777" w:rsidR="004B415F" w:rsidRPr="00C220BD" w:rsidRDefault="004B415F" w:rsidP="00031BF5">
      <w:pPr>
        <w:widowControl w:val="0"/>
        <w:overflowPunct w:val="0"/>
        <w:autoSpaceDE w:val="0"/>
        <w:autoSpaceDN w:val="0"/>
        <w:adjustRightInd w:val="0"/>
        <w:textAlignment w:val="baseline"/>
        <w:rPr>
          <w:iCs/>
          <w:szCs w:val="22"/>
          <w:lang w:eastAsia="ar-SA"/>
        </w:rPr>
      </w:pPr>
    </w:p>
    <w:p w14:paraId="0824B8D8" w14:textId="195D3872" w:rsidR="00031BF5" w:rsidRPr="00C220BD" w:rsidRDefault="00031BF5" w:rsidP="00031BF5">
      <w:pPr>
        <w:widowControl w:val="0"/>
        <w:overflowPunct w:val="0"/>
        <w:autoSpaceDE w:val="0"/>
        <w:autoSpaceDN w:val="0"/>
        <w:adjustRightInd w:val="0"/>
        <w:textAlignment w:val="baseline"/>
        <w:rPr>
          <w:iCs/>
          <w:szCs w:val="22"/>
          <w:lang w:eastAsia="ar-SA"/>
        </w:rPr>
      </w:pPr>
      <w:r w:rsidRPr="00C220BD">
        <w:rPr>
          <w:iCs/>
          <w:szCs w:val="22"/>
          <w:lang w:eastAsia="ar-SA"/>
        </w:rPr>
        <w:t>Pradinė terapinė dozė yra po 500</w:t>
      </w:r>
      <w:r w:rsidR="004B415F" w:rsidRPr="00C220BD">
        <w:rPr>
          <w:iCs/>
          <w:szCs w:val="22"/>
          <w:lang w:eastAsia="ar-SA"/>
        </w:rPr>
        <w:t> </w:t>
      </w:r>
      <w:r w:rsidRPr="00C220BD">
        <w:rPr>
          <w:iCs/>
          <w:szCs w:val="22"/>
          <w:lang w:eastAsia="ar-SA"/>
        </w:rPr>
        <w:t>mg 2</w:t>
      </w:r>
      <w:r w:rsidR="0089343E" w:rsidRPr="00C220BD">
        <w:rPr>
          <w:iCs/>
          <w:szCs w:val="22"/>
          <w:lang w:eastAsia="ar-SA"/>
        </w:rPr>
        <w:t> </w:t>
      </w:r>
      <w:r w:rsidRPr="00C220BD">
        <w:rPr>
          <w:iCs/>
          <w:szCs w:val="22"/>
          <w:lang w:eastAsia="ar-SA"/>
        </w:rPr>
        <w:t>kartus per parą. Tokią dozę galima pradėti vartoti jau nuo pirmosios gydymo dienos. Tačiau mažesnė pradinė po 250</w:t>
      </w:r>
      <w:r w:rsidR="004B415F" w:rsidRPr="00C220BD">
        <w:rPr>
          <w:iCs/>
          <w:szCs w:val="22"/>
          <w:lang w:eastAsia="ar-SA"/>
        </w:rPr>
        <w:t> </w:t>
      </w:r>
      <w:r w:rsidRPr="00C220BD">
        <w:rPr>
          <w:iCs/>
          <w:szCs w:val="22"/>
          <w:lang w:eastAsia="ar-SA"/>
        </w:rPr>
        <w:t>mg 2</w:t>
      </w:r>
      <w:r w:rsidR="0089343E" w:rsidRPr="00C220BD">
        <w:rPr>
          <w:iCs/>
          <w:szCs w:val="22"/>
          <w:lang w:eastAsia="ar-SA"/>
        </w:rPr>
        <w:t> </w:t>
      </w:r>
      <w:r w:rsidRPr="00C220BD">
        <w:rPr>
          <w:iCs/>
          <w:szCs w:val="22"/>
          <w:lang w:eastAsia="ar-SA"/>
        </w:rPr>
        <w:t xml:space="preserve">kartus per parą dozė gali būti skirta, remiantis gydytojo traukulių sumažėjimo poreikio įvertinimu, lyginant su galimu </w:t>
      </w:r>
      <w:r w:rsidR="004B415F" w:rsidRPr="00C220BD">
        <w:rPr>
          <w:iCs/>
          <w:szCs w:val="22"/>
          <w:lang w:eastAsia="ar-SA"/>
        </w:rPr>
        <w:t>nepageidaujamu</w:t>
      </w:r>
      <w:r w:rsidRPr="00C220BD">
        <w:rPr>
          <w:iCs/>
          <w:szCs w:val="22"/>
          <w:lang w:eastAsia="ar-SA"/>
        </w:rPr>
        <w:t xml:space="preserve"> poveikiu. Po dviejų savaičių ji gali būti padidinta iki po 500</w:t>
      </w:r>
      <w:r w:rsidR="00106478" w:rsidRPr="00C220BD">
        <w:rPr>
          <w:iCs/>
          <w:szCs w:val="22"/>
          <w:lang w:eastAsia="ar-SA"/>
        </w:rPr>
        <w:t> </w:t>
      </w:r>
      <w:r w:rsidRPr="00C220BD">
        <w:rPr>
          <w:iCs/>
          <w:szCs w:val="22"/>
          <w:lang w:eastAsia="ar-SA"/>
        </w:rPr>
        <w:t>mg 2</w:t>
      </w:r>
      <w:r w:rsidR="00106478" w:rsidRPr="00C220BD">
        <w:rPr>
          <w:iCs/>
          <w:szCs w:val="22"/>
          <w:lang w:eastAsia="ar-SA"/>
        </w:rPr>
        <w:t> </w:t>
      </w:r>
      <w:r w:rsidRPr="00C220BD">
        <w:rPr>
          <w:iCs/>
          <w:szCs w:val="22"/>
          <w:lang w:eastAsia="ar-SA"/>
        </w:rPr>
        <w:t>kartus per parą.</w:t>
      </w:r>
    </w:p>
    <w:p w14:paraId="1A20EDE2" w14:textId="77777777" w:rsidR="004B415F" w:rsidRPr="00C220BD" w:rsidRDefault="004B415F" w:rsidP="00031BF5">
      <w:pPr>
        <w:widowControl w:val="0"/>
        <w:overflowPunct w:val="0"/>
        <w:autoSpaceDE w:val="0"/>
        <w:autoSpaceDN w:val="0"/>
        <w:adjustRightInd w:val="0"/>
        <w:textAlignment w:val="baseline"/>
        <w:rPr>
          <w:iCs/>
          <w:szCs w:val="22"/>
          <w:lang w:eastAsia="ar-SA"/>
        </w:rPr>
      </w:pPr>
    </w:p>
    <w:p w14:paraId="51B5CB71" w14:textId="705AD22A" w:rsidR="00122A2A" w:rsidRPr="00C220BD" w:rsidRDefault="00031BF5" w:rsidP="00122A2A">
      <w:pPr>
        <w:widowControl w:val="0"/>
        <w:overflowPunct w:val="0"/>
        <w:autoSpaceDE w:val="0"/>
        <w:autoSpaceDN w:val="0"/>
        <w:adjustRightInd w:val="0"/>
        <w:textAlignment w:val="baseline"/>
        <w:rPr>
          <w:iCs/>
          <w:szCs w:val="22"/>
          <w:lang w:eastAsia="ar-SA"/>
        </w:rPr>
      </w:pPr>
      <w:r w:rsidRPr="00C220BD">
        <w:rPr>
          <w:iCs/>
          <w:szCs w:val="22"/>
          <w:lang w:eastAsia="ar-SA"/>
        </w:rPr>
        <w:t>Priklausomai nuo klinikinio atsako ir tolerancijos, paros dozę galima padidinti iki po 1</w:t>
      </w:r>
      <w:r w:rsidR="004B415F" w:rsidRPr="00C220BD">
        <w:rPr>
          <w:iCs/>
          <w:szCs w:val="22"/>
          <w:lang w:eastAsia="ar-SA"/>
        </w:rPr>
        <w:t> </w:t>
      </w:r>
      <w:r w:rsidRPr="00C220BD">
        <w:rPr>
          <w:iCs/>
          <w:szCs w:val="22"/>
          <w:lang w:eastAsia="ar-SA"/>
        </w:rPr>
        <w:t>500</w:t>
      </w:r>
      <w:r w:rsidR="004B415F" w:rsidRPr="00C220BD">
        <w:rPr>
          <w:iCs/>
          <w:szCs w:val="22"/>
          <w:lang w:eastAsia="ar-SA"/>
        </w:rPr>
        <w:t> </w:t>
      </w:r>
      <w:r w:rsidRPr="00C220BD">
        <w:rPr>
          <w:iCs/>
          <w:szCs w:val="22"/>
          <w:lang w:eastAsia="ar-SA"/>
        </w:rPr>
        <w:t>mg 2</w:t>
      </w:r>
      <w:r w:rsidR="00106478" w:rsidRPr="00C220BD">
        <w:rPr>
          <w:iCs/>
          <w:szCs w:val="22"/>
          <w:lang w:eastAsia="ar-SA"/>
        </w:rPr>
        <w:t> </w:t>
      </w:r>
      <w:r w:rsidRPr="00C220BD">
        <w:rPr>
          <w:iCs/>
          <w:szCs w:val="22"/>
          <w:lang w:eastAsia="ar-SA"/>
        </w:rPr>
        <w:t>kartus per parą. Dozę didinti ar mažinti galima po 250</w:t>
      </w:r>
      <w:r w:rsidR="004B415F" w:rsidRPr="00C220BD">
        <w:rPr>
          <w:iCs/>
          <w:szCs w:val="22"/>
          <w:lang w:eastAsia="ar-SA"/>
        </w:rPr>
        <w:t> </w:t>
      </w:r>
      <w:r w:rsidRPr="00C220BD">
        <w:rPr>
          <w:iCs/>
          <w:szCs w:val="22"/>
          <w:lang w:eastAsia="ar-SA"/>
        </w:rPr>
        <w:t>mg ar 500</w:t>
      </w:r>
      <w:r w:rsidR="004B415F" w:rsidRPr="00C220BD">
        <w:rPr>
          <w:iCs/>
          <w:szCs w:val="22"/>
          <w:lang w:eastAsia="ar-SA"/>
        </w:rPr>
        <w:t> </w:t>
      </w:r>
      <w:r w:rsidRPr="00C220BD">
        <w:rPr>
          <w:iCs/>
          <w:szCs w:val="22"/>
          <w:lang w:eastAsia="ar-SA"/>
        </w:rPr>
        <w:t>mg 2 kartus per parą kas 2</w:t>
      </w:r>
      <w:r w:rsidR="00106478" w:rsidRPr="00C220BD">
        <w:rPr>
          <w:iCs/>
          <w:szCs w:val="22"/>
          <w:lang w:eastAsia="ar-SA"/>
        </w:rPr>
        <w:noBreakHyphen/>
      </w:r>
      <w:r w:rsidRPr="00C220BD">
        <w:rPr>
          <w:iCs/>
          <w:szCs w:val="22"/>
          <w:lang w:eastAsia="ar-SA"/>
        </w:rPr>
        <w:t>4</w:t>
      </w:r>
      <w:r w:rsidR="00106478" w:rsidRPr="00C220BD">
        <w:rPr>
          <w:iCs/>
          <w:szCs w:val="22"/>
          <w:lang w:eastAsia="ar-SA"/>
        </w:rPr>
        <w:t> </w:t>
      </w:r>
      <w:r w:rsidRPr="00C220BD">
        <w:rPr>
          <w:iCs/>
          <w:szCs w:val="22"/>
          <w:lang w:eastAsia="ar-SA"/>
        </w:rPr>
        <w:t>savaites.</w:t>
      </w:r>
    </w:p>
    <w:p w14:paraId="532E86F4" w14:textId="77777777" w:rsidR="00702BAE" w:rsidRPr="00C220BD" w:rsidRDefault="00702BAE" w:rsidP="00122A2A">
      <w:pPr>
        <w:widowControl w:val="0"/>
        <w:overflowPunct w:val="0"/>
        <w:autoSpaceDE w:val="0"/>
        <w:autoSpaceDN w:val="0"/>
        <w:adjustRightInd w:val="0"/>
        <w:textAlignment w:val="baseline"/>
        <w:rPr>
          <w:i/>
          <w:iCs/>
          <w:szCs w:val="22"/>
          <w:lang w:eastAsia="ar-SA"/>
        </w:rPr>
      </w:pPr>
    </w:p>
    <w:p w14:paraId="77467435" w14:textId="2EF130B4" w:rsidR="004B415F" w:rsidRPr="00C220BD" w:rsidRDefault="004B415F" w:rsidP="004B415F">
      <w:pPr>
        <w:widowControl w:val="0"/>
        <w:overflowPunct w:val="0"/>
        <w:autoSpaceDE w:val="0"/>
        <w:autoSpaceDN w:val="0"/>
        <w:adjustRightInd w:val="0"/>
        <w:textAlignment w:val="baseline"/>
        <w:rPr>
          <w:i/>
          <w:szCs w:val="22"/>
          <w:lang w:eastAsia="ar-SA"/>
        </w:rPr>
      </w:pPr>
      <w:r w:rsidRPr="00C220BD">
        <w:rPr>
          <w:i/>
          <w:szCs w:val="22"/>
          <w:lang w:eastAsia="ar-SA"/>
        </w:rPr>
        <w:t>Paaugliams (nuo 12 iki 17</w:t>
      </w:r>
      <w:r w:rsidR="00D01D90" w:rsidRPr="00C220BD">
        <w:rPr>
          <w:i/>
          <w:szCs w:val="22"/>
          <w:lang w:eastAsia="ar-SA"/>
        </w:rPr>
        <w:t> </w:t>
      </w:r>
      <w:r w:rsidRPr="00C220BD">
        <w:rPr>
          <w:i/>
          <w:szCs w:val="22"/>
          <w:lang w:eastAsia="ar-SA"/>
        </w:rPr>
        <w:t>metų), kurių kūno svoris mažesnis nei 50 kg, ir vaikams nuo 1</w:t>
      </w:r>
      <w:r w:rsidR="00D01D90" w:rsidRPr="00C220BD">
        <w:rPr>
          <w:i/>
          <w:szCs w:val="22"/>
          <w:lang w:eastAsia="ar-SA"/>
        </w:rPr>
        <w:t> </w:t>
      </w:r>
      <w:r w:rsidRPr="00C220BD">
        <w:rPr>
          <w:i/>
          <w:szCs w:val="22"/>
          <w:lang w:eastAsia="ar-SA"/>
        </w:rPr>
        <w:t>mėnesio amžiaus</w:t>
      </w:r>
    </w:p>
    <w:p w14:paraId="6A637BB0" w14:textId="77777777" w:rsidR="004B415F" w:rsidRPr="00C220BD" w:rsidRDefault="004B415F" w:rsidP="004B415F">
      <w:pPr>
        <w:widowControl w:val="0"/>
        <w:overflowPunct w:val="0"/>
        <w:autoSpaceDE w:val="0"/>
        <w:autoSpaceDN w:val="0"/>
        <w:adjustRightInd w:val="0"/>
        <w:textAlignment w:val="baseline"/>
        <w:rPr>
          <w:szCs w:val="22"/>
          <w:lang w:eastAsia="ar-SA"/>
        </w:rPr>
      </w:pPr>
    </w:p>
    <w:p w14:paraId="4EA99B86" w14:textId="12F37BB2" w:rsidR="004B415F" w:rsidRPr="00C220BD" w:rsidRDefault="004B415F" w:rsidP="004B415F">
      <w:pPr>
        <w:widowControl w:val="0"/>
        <w:overflowPunct w:val="0"/>
        <w:autoSpaceDE w:val="0"/>
        <w:autoSpaceDN w:val="0"/>
        <w:adjustRightInd w:val="0"/>
        <w:textAlignment w:val="baseline"/>
        <w:rPr>
          <w:szCs w:val="22"/>
          <w:lang w:eastAsia="ar-SA"/>
        </w:rPr>
      </w:pPr>
      <w:r w:rsidRPr="00C220BD">
        <w:rPr>
          <w:szCs w:val="22"/>
          <w:lang w:eastAsia="ar-SA"/>
        </w:rPr>
        <w:t xml:space="preserve">Gydytojas, įvertinęs kūno svorį, amžių ir dozę, turi paskirti tinkamiausią farmacinę formą, pavidalą ir stiprumą. Kaip koreguoti dozę atsižvelgiant į svorį, žr. skyrių </w:t>
      </w:r>
      <w:r w:rsidR="00306B67">
        <w:rPr>
          <w:szCs w:val="22"/>
          <w:lang w:eastAsia="ar-SA"/>
        </w:rPr>
        <w:t>„</w:t>
      </w:r>
      <w:r w:rsidRPr="00C220BD">
        <w:rPr>
          <w:szCs w:val="22"/>
          <w:lang w:eastAsia="ar-SA"/>
        </w:rPr>
        <w:t>Vaikų populiacija</w:t>
      </w:r>
      <w:r w:rsidR="00306B67">
        <w:rPr>
          <w:szCs w:val="22"/>
          <w:lang w:eastAsia="ar-SA"/>
        </w:rPr>
        <w:t>“</w:t>
      </w:r>
      <w:r w:rsidRPr="00C220BD">
        <w:rPr>
          <w:szCs w:val="22"/>
          <w:lang w:eastAsia="ar-SA"/>
        </w:rPr>
        <w:t>.</w:t>
      </w:r>
    </w:p>
    <w:p w14:paraId="77E87C72" w14:textId="77777777" w:rsidR="004B415F" w:rsidRPr="00C220BD" w:rsidRDefault="004B415F" w:rsidP="00122A2A">
      <w:pPr>
        <w:widowControl w:val="0"/>
        <w:overflowPunct w:val="0"/>
        <w:autoSpaceDE w:val="0"/>
        <w:autoSpaceDN w:val="0"/>
        <w:adjustRightInd w:val="0"/>
        <w:textAlignment w:val="baseline"/>
        <w:rPr>
          <w:szCs w:val="22"/>
          <w:lang w:eastAsia="ar-SA"/>
        </w:rPr>
      </w:pPr>
    </w:p>
    <w:p w14:paraId="3FEDCD73"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Nutraukimas</w:t>
      </w:r>
    </w:p>
    <w:p w14:paraId="20EF8B52" w14:textId="071D163F"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Jei reikia nutraukti </w:t>
      </w:r>
      <w:proofErr w:type="spellStart"/>
      <w:r w:rsidRPr="00C220BD">
        <w:rPr>
          <w:szCs w:val="22"/>
          <w:lang w:eastAsia="ar-SA"/>
        </w:rPr>
        <w:t>Dretacen</w:t>
      </w:r>
      <w:proofErr w:type="spellEnd"/>
      <w:r w:rsidRPr="00C220BD">
        <w:rPr>
          <w:szCs w:val="22"/>
          <w:lang w:eastAsia="ar-SA"/>
        </w:rPr>
        <w:t xml:space="preserve"> vartojimą, rekomenduojama tai daryti palaipsniui (pvz., suaugusiesiems ir paaugliams, kurių kūno svoris didesnis kaip 50 kg: mažinant po 500 mg 2 kartus per parą kas 2</w:t>
      </w:r>
      <w:r w:rsidR="00D01D90" w:rsidRPr="00C220BD">
        <w:rPr>
          <w:szCs w:val="22"/>
          <w:lang w:eastAsia="ar-SA"/>
        </w:rPr>
        <w:noBreakHyphen/>
      </w:r>
      <w:r w:rsidRPr="00C220BD">
        <w:rPr>
          <w:szCs w:val="22"/>
          <w:lang w:eastAsia="ar-SA"/>
        </w:rPr>
        <w:t>4</w:t>
      </w:r>
      <w:r w:rsidR="00D01D90" w:rsidRPr="00C220BD">
        <w:rPr>
          <w:szCs w:val="22"/>
          <w:lang w:eastAsia="ar-SA"/>
        </w:rPr>
        <w:t> </w:t>
      </w:r>
      <w:r w:rsidRPr="00C220BD">
        <w:rPr>
          <w:szCs w:val="22"/>
          <w:lang w:eastAsia="ar-SA"/>
        </w:rPr>
        <w:t>savaites; vyresniems kaip 6</w:t>
      </w:r>
      <w:r w:rsidR="00D01D90" w:rsidRPr="00C220BD">
        <w:rPr>
          <w:szCs w:val="22"/>
          <w:lang w:eastAsia="ar-SA"/>
        </w:rPr>
        <w:t> </w:t>
      </w:r>
      <w:r w:rsidRPr="00C220BD">
        <w:rPr>
          <w:szCs w:val="22"/>
          <w:lang w:eastAsia="ar-SA"/>
        </w:rPr>
        <w:t>mėn. kūdikiams, vaikams ir paaugliams, kurių kūno svoris mažesnis nei 50 kg: dozės negalima mažinti daugiau kaip po 10 mg/kg kūno svorio 2</w:t>
      </w:r>
      <w:r w:rsidR="00D01D90" w:rsidRPr="00C220BD">
        <w:rPr>
          <w:szCs w:val="22"/>
          <w:lang w:eastAsia="ar-SA"/>
        </w:rPr>
        <w:t> </w:t>
      </w:r>
      <w:r w:rsidRPr="00C220BD">
        <w:rPr>
          <w:szCs w:val="22"/>
          <w:lang w:eastAsia="ar-SA"/>
        </w:rPr>
        <w:t>kartus per parą kas 2</w:t>
      </w:r>
      <w:r w:rsidR="00D01D90" w:rsidRPr="00C220BD">
        <w:rPr>
          <w:szCs w:val="22"/>
          <w:lang w:eastAsia="ar-SA"/>
        </w:rPr>
        <w:t> </w:t>
      </w:r>
      <w:r w:rsidRPr="00C220BD">
        <w:rPr>
          <w:szCs w:val="22"/>
          <w:lang w:eastAsia="ar-SA"/>
        </w:rPr>
        <w:t>savaites; kūdikiams (jaunesniems kaip 6</w:t>
      </w:r>
      <w:r w:rsidR="00536DE2" w:rsidRPr="00C220BD">
        <w:rPr>
          <w:szCs w:val="22"/>
          <w:lang w:eastAsia="ar-SA"/>
        </w:rPr>
        <w:t> </w:t>
      </w:r>
      <w:r w:rsidRPr="00C220BD">
        <w:rPr>
          <w:szCs w:val="22"/>
          <w:lang w:eastAsia="ar-SA"/>
        </w:rPr>
        <w:t>mėn.): dozės negalima mažinti daugiau kaip po 7 mg/kg 2</w:t>
      </w:r>
      <w:r w:rsidR="00536DE2" w:rsidRPr="00C220BD">
        <w:rPr>
          <w:szCs w:val="22"/>
          <w:lang w:eastAsia="ar-SA"/>
        </w:rPr>
        <w:t> </w:t>
      </w:r>
      <w:r w:rsidRPr="00C220BD">
        <w:rPr>
          <w:szCs w:val="22"/>
          <w:lang w:eastAsia="ar-SA"/>
        </w:rPr>
        <w:t>kartus per parą kas 2</w:t>
      </w:r>
      <w:r w:rsidR="00536DE2" w:rsidRPr="00C220BD">
        <w:rPr>
          <w:szCs w:val="22"/>
          <w:lang w:eastAsia="ar-SA"/>
        </w:rPr>
        <w:t> </w:t>
      </w:r>
      <w:r w:rsidRPr="00C220BD">
        <w:rPr>
          <w:szCs w:val="22"/>
          <w:lang w:eastAsia="ar-SA"/>
        </w:rPr>
        <w:t>savaites</w:t>
      </w:r>
      <w:r w:rsidR="00B755E8" w:rsidRPr="00C220BD">
        <w:rPr>
          <w:szCs w:val="22"/>
          <w:lang w:eastAsia="ar-SA"/>
        </w:rPr>
        <w:t>)</w:t>
      </w:r>
      <w:r w:rsidRPr="00C220BD">
        <w:rPr>
          <w:szCs w:val="22"/>
          <w:lang w:eastAsia="ar-SA"/>
        </w:rPr>
        <w:t>.</w:t>
      </w:r>
    </w:p>
    <w:p w14:paraId="20C09AC3"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17FDF9BE"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Ypatingos populiacijos</w:t>
      </w:r>
    </w:p>
    <w:p w14:paraId="0562ABC5" w14:textId="77777777" w:rsidR="00122A2A" w:rsidRPr="00C220BD" w:rsidRDefault="00122A2A" w:rsidP="00122A2A">
      <w:pPr>
        <w:widowControl w:val="0"/>
        <w:overflowPunct w:val="0"/>
        <w:autoSpaceDE w:val="0"/>
        <w:autoSpaceDN w:val="0"/>
        <w:adjustRightInd w:val="0"/>
        <w:textAlignment w:val="baseline"/>
        <w:rPr>
          <w:i/>
          <w:szCs w:val="22"/>
          <w:lang w:eastAsia="ar-SA"/>
        </w:rPr>
      </w:pPr>
    </w:p>
    <w:p w14:paraId="35644B75" w14:textId="01EB22D1" w:rsidR="00122A2A" w:rsidRPr="00C220BD" w:rsidRDefault="00122A2A" w:rsidP="00122A2A">
      <w:pPr>
        <w:widowControl w:val="0"/>
        <w:overflowPunct w:val="0"/>
        <w:autoSpaceDE w:val="0"/>
        <w:autoSpaceDN w:val="0"/>
        <w:adjustRightInd w:val="0"/>
        <w:textAlignment w:val="baseline"/>
        <w:rPr>
          <w:i/>
          <w:szCs w:val="22"/>
          <w:lang w:eastAsia="ar-SA"/>
        </w:rPr>
      </w:pPr>
      <w:r w:rsidRPr="00C220BD">
        <w:rPr>
          <w:i/>
          <w:szCs w:val="22"/>
          <w:lang w:eastAsia="ar-SA"/>
        </w:rPr>
        <w:t>Senyviems (&gt;</w:t>
      </w:r>
      <w:r w:rsidR="00536DE2" w:rsidRPr="00C220BD">
        <w:rPr>
          <w:i/>
          <w:szCs w:val="22"/>
          <w:lang w:eastAsia="ar-SA"/>
        </w:rPr>
        <w:t> </w:t>
      </w:r>
      <w:r w:rsidRPr="00C220BD">
        <w:rPr>
          <w:i/>
          <w:szCs w:val="22"/>
          <w:lang w:eastAsia="ar-SA"/>
        </w:rPr>
        <w:t>65</w:t>
      </w:r>
      <w:r w:rsidR="00536DE2" w:rsidRPr="00C220BD">
        <w:rPr>
          <w:i/>
          <w:szCs w:val="22"/>
          <w:lang w:eastAsia="ar-SA"/>
        </w:rPr>
        <w:t> </w:t>
      </w:r>
      <w:r w:rsidRPr="00C220BD">
        <w:rPr>
          <w:i/>
          <w:szCs w:val="22"/>
          <w:lang w:eastAsia="ar-SA"/>
        </w:rPr>
        <w:t>metų) pacientams</w:t>
      </w:r>
    </w:p>
    <w:p w14:paraId="63AF8565"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Senyviems žmonėms, kurių inkstų funkcija susilpnėjusi, rekomenduojama dozę patikslinti (žr. „Pacientams, kurių inkstų funkcija sutrikusi”).</w:t>
      </w:r>
    </w:p>
    <w:p w14:paraId="5F9D4EE1" w14:textId="77777777" w:rsidR="00122A2A" w:rsidRPr="00C220BD" w:rsidRDefault="00122A2A" w:rsidP="00122A2A">
      <w:pPr>
        <w:widowControl w:val="0"/>
        <w:overflowPunct w:val="0"/>
        <w:autoSpaceDE w:val="0"/>
        <w:autoSpaceDN w:val="0"/>
        <w:adjustRightInd w:val="0"/>
        <w:textAlignment w:val="baseline"/>
        <w:rPr>
          <w:i/>
          <w:szCs w:val="22"/>
          <w:lang w:eastAsia="ar-SA"/>
        </w:rPr>
      </w:pPr>
    </w:p>
    <w:p w14:paraId="30E7E9C0" w14:textId="77777777" w:rsidR="00122A2A" w:rsidRPr="00C220BD" w:rsidRDefault="00122A2A" w:rsidP="00122A2A">
      <w:pPr>
        <w:widowControl w:val="0"/>
        <w:overflowPunct w:val="0"/>
        <w:autoSpaceDE w:val="0"/>
        <w:autoSpaceDN w:val="0"/>
        <w:adjustRightInd w:val="0"/>
        <w:textAlignment w:val="baseline"/>
        <w:rPr>
          <w:i/>
          <w:szCs w:val="22"/>
          <w:lang w:eastAsia="ar-SA"/>
        </w:rPr>
      </w:pPr>
      <w:r w:rsidRPr="00C220BD">
        <w:rPr>
          <w:i/>
          <w:szCs w:val="22"/>
          <w:lang w:eastAsia="ar-SA"/>
        </w:rPr>
        <w:t>Pacientams, kurių inkstų funkcija sutrikusi</w:t>
      </w:r>
    </w:p>
    <w:p w14:paraId="6C554DAD" w14:textId="77777777" w:rsidR="000859D9" w:rsidRPr="00C220BD" w:rsidRDefault="000859D9" w:rsidP="00122A2A">
      <w:pPr>
        <w:widowControl w:val="0"/>
        <w:overflowPunct w:val="0"/>
        <w:autoSpaceDE w:val="0"/>
        <w:autoSpaceDN w:val="0"/>
        <w:adjustRightInd w:val="0"/>
        <w:textAlignment w:val="baseline"/>
        <w:rPr>
          <w:i/>
          <w:szCs w:val="22"/>
          <w:lang w:eastAsia="ar-SA"/>
        </w:rPr>
      </w:pPr>
    </w:p>
    <w:p w14:paraId="4BFF46B0"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Paros dozę būtina nustatyti individualiai, atsižvelgiant į paciento inkstų funkciją.</w:t>
      </w:r>
    </w:p>
    <w:p w14:paraId="1B47A2E9"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2641775F"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Suaugusiems pacientams skiriama dozė tikslinama, remiantis žemiau pateikta lentele. Norint naudotis šia lentele, reikia apskaičiuoti paciento kreatinino klirensą (KK) ml/min. Suaugusių žmonių ir paauglių, kurių kūno svoris 50 kg ar didesnis, kreatinino klirensą (ml/min.) galima apskaičiuoti pagal kreatinino koncentraciją serume (mg/dl), naudojant toliau pateiktą formulę:</w:t>
      </w:r>
    </w:p>
    <w:p w14:paraId="388D503A"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204B9D4F" w14:textId="77777777" w:rsidR="00122A2A" w:rsidRPr="00C220BD" w:rsidRDefault="00122A2A" w:rsidP="00122A2A">
      <w:pPr>
        <w:widowControl w:val="0"/>
        <w:overflowPunct w:val="0"/>
        <w:autoSpaceDE w:val="0"/>
        <w:autoSpaceDN w:val="0"/>
        <w:adjustRightInd w:val="0"/>
        <w:ind w:firstLine="1418"/>
        <w:textAlignment w:val="baseline"/>
      </w:pPr>
      <w:r w:rsidRPr="00C220BD">
        <w:t>[140-amžius (metais)] x svoris (kg)</w:t>
      </w:r>
    </w:p>
    <w:p w14:paraId="0FDEAA2E"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KK (ml/min.) = ------------------------------------------- (x 0,85 moterims)</w:t>
      </w:r>
    </w:p>
    <w:p w14:paraId="6C336F50" w14:textId="77777777" w:rsidR="00122A2A" w:rsidRPr="00C220BD" w:rsidRDefault="00B755E8" w:rsidP="00122A2A">
      <w:pPr>
        <w:widowControl w:val="0"/>
        <w:numPr>
          <w:ilvl w:val="0"/>
          <w:numId w:val="14"/>
        </w:numPr>
        <w:overflowPunct w:val="0"/>
        <w:autoSpaceDE w:val="0"/>
        <w:autoSpaceDN w:val="0"/>
        <w:adjustRightInd w:val="0"/>
        <w:textAlignment w:val="baseline"/>
        <w:rPr>
          <w:szCs w:val="22"/>
          <w:lang w:eastAsia="ar-SA"/>
        </w:rPr>
      </w:pPr>
      <w:r w:rsidRPr="00C220BD">
        <w:rPr>
          <w:szCs w:val="22"/>
          <w:lang w:eastAsia="ar-SA"/>
        </w:rPr>
        <w:t>x</w:t>
      </w:r>
      <w:r w:rsidR="00122A2A" w:rsidRPr="00C220BD">
        <w:rPr>
          <w:szCs w:val="22"/>
          <w:lang w:eastAsia="ar-SA"/>
        </w:rPr>
        <w:t xml:space="preserve"> serumo kreatininas (mg/dl)</w:t>
      </w:r>
    </w:p>
    <w:p w14:paraId="0C4250A5" w14:textId="77777777" w:rsidR="00122A2A" w:rsidRPr="00C220BD" w:rsidRDefault="00122A2A" w:rsidP="00122A2A">
      <w:pPr>
        <w:widowControl w:val="0"/>
        <w:overflowPunct w:val="0"/>
        <w:autoSpaceDE w:val="0"/>
        <w:autoSpaceDN w:val="0"/>
        <w:adjustRightInd w:val="0"/>
        <w:ind w:left="567"/>
        <w:textAlignment w:val="baseline"/>
        <w:rPr>
          <w:szCs w:val="22"/>
          <w:lang w:eastAsia="ar-SA"/>
        </w:rPr>
      </w:pPr>
    </w:p>
    <w:p w14:paraId="671C71BA"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Po to KK koreguojamas pagal kūno paviršiaus plotą (KPP) taip:</w:t>
      </w:r>
    </w:p>
    <w:p w14:paraId="4943D7B8"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AB77DF1" w14:textId="77777777" w:rsidR="00122A2A" w:rsidRPr="00C220BD" w:rsidRDefault="00122A2A" w:rsidP="00122A2A">
      <w:pPr>
        <w:widowControl w:val="0"/>
        <w:overflowPunct w:val="0"/>
        <w:autoSpaceDE w:val="0"/>
        <w:autoSpaceDN w:val="0"/>
        <w:adjustRightInd w:val="0"/>
        <w:ind w:firstLine="2268"/>
        <w:textAlignment w:val="baseline"/>
        <w:rPr>
          <w:szCs w:val="22"/>
          <w:lang w:eastAsia="ar-SA"/>
        </w:rPr>
      </w:pPr>
      <w:r w:rsidRPr="00C220BD">
        <w:rPr>
          <w:szCs w:val="22"/>
          <w:lang w:eastAsia="ar-SA"/>
        </w:rPr>
        <w:t>KK (ml/min.)</w:t>
      </w:r>
    </w:p>
    <w:p w14:paraId="7C67670E"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KK (ml/min./1,73 m</w:t>
      </w:r>
      <w:r w:rsidRPr="00C220BD">
        <w:rPr>
          <w:szCs w:val="22"/>
          <w:vertAlign w:val="superscript"/>
          <w:lang w:eastAsia="ar-SA"/>
        </w:rPr>
        <w:t>2</w:t>
      </w:r>
      <w:r w:rsidRPr="00C220BD">
        <w:rPr>
          <w:szCs w:val="22"/>
          <w:lang w:eastAsia="ar-SA"/>
        </w:rPr>
        <w:t>) = ------------------------- x 1,73</w:t>
      </w:r>
    </w:p>
    <w:p w14:paraId="25E9827E" w14:textId="77777777" w:rsidR="00122A2A" w:rsidRPr="00C220BD" w:rsidRDefault="00122A2A" w:rsidP="00122A2A">
      <w:pPr>
        <w:widowControl w:val="0"/>
        <w:overflowPunct w:val="0"/>
        <w:autoSpaceDE w:val="0"/>
        <w:autoSpaceDN w:val="0"/>
        <w:adjustRightInd w:val="0"/>
        <w:ind w:firstLine="2268"/>
        <w:textAlignment w:val="baseline"/>
        <w:rPr>
          <w:szCs w:val="22"/>
          <w:lang w:eastAsia="ar-SA"/>
        </w:rPr>
      </w:pPr>
      <w:r w:rsidRPr="00C220BD">
        <w:rPr>
          <w:szCs w:val="22"/>
          <w:lang w:eastAsia="ar-SA"/>
        </w:rPr>
        <w:lastRenderedPageBreak/>
        <w:t>Paciento KPP (m</w:t>
      </w:r>
      <w:r w:rsidRPr="00C220BD">
        <w:rPr>
          <w:szCs w:val="22"/>
          <w:vertAlign w:val="superscript"/>
          <w:lang w:eastAsia="ar-SA"/>
        </w:rPr>
        <w:t>2</w:t>
      </w:r>
      <w:r w:rsidRPr="00C220BD">
        <w:rPr>
          <w:szCs w:val="22"/>
          <w:lang w:eastAsia="ar-SA"/>
        </w:rPr>
        <w:t>)</w:t>
      </w:r>
    </w:p>
    <w:p w14:paraId="0A3FDFBD"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F76FF78"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Dozės koregavimas suaugusiesiems ir paaugliams, sveriantiems daugiau kaip 50 kg, kurių inkstų funkcija yra pablogėjusi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40"/>
        <w:gridCol w:w="3009"/>
      </w:tblGrid>
      <w:tr w:rsidR="00122A2A" w:rsidRPr="00C220BD" w14:paraId="76876779" w14:textId="77777777" w:rsidTr="00122A2A">
        <w:tc>
          <w:tcPr>
            <w:tcW w:w="3095" w:type="dxa"/>
          </w:tcPr>
          <w:p w14:paraId="23338612"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Grupė </w:t>
            </w:r>
          </w:p>
        </w:tc>
        <w:tc>
          <w:tcPr>
            <w:tcW w:w="3095" w:type="dxa"/>
          </w:tcPr>
          <w:p w14:paraId="0AAB3476"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Kreatinino klirensas</w:t>
            </w:r>
          </w:p>
          <w:p w14:paraId="65085720"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(ml/min./1,73 m</w:t>
            </w:r>
            <w:r w:rsidRPr="00C220BD">
              <w:rPr>
                <w:szCs w:val="22"/>
                <w:vertAlign w:val="superscript"/>
                <w:lang w:eastAsia="ar-SA"/>
              </w:rPr>
              <w:t>2</w:t>
            </w:r>
            <w:r w:rsidRPr="00C220BD">
              <w:rPr>
                <w:szCs w:val="22"/>
                <w:lang w:eastAsia="ar-SA"/>
              </w:rPr>
              <w:t>)</w:t>
            </w:r>
          </w:p>
        </w:tc>
        <w:tc>
          <w:tcPr>
            <w:tcW w:w="3096" w:type="dxa"/>
          </w:tcPr>
          <w:p w14:paraId="0C0352AD"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Dozė ir dažnis</w:t>
            </w:r>
          </w:p>
        </w:tc>
      </w:tr>
      <w:tr w:rsidR="00122A2A" w:rsidRPr="00C220BD" w14:paraId="20A98997" w14:textId="77777777" w:rsidTr="00122A2A">
        <w:tc>
          <w:tcPr>
            <w:tcW w:w="3095" w:type="dxa"/>
          </w:tcPr>
          <w:p w14:paraId="439988BD"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Normali inkstų funkcija</w:t>
            </w:r>
          </w:p>
        </w:tc>
        <w:tc>
          <w:tcPr>
            <w:tcW w:w="3095" w:type="dxa"/>
          </w:tcPr>
          <w:p w14:paraId="741F9732" w14:textId="72667BFF" w:rsidR="00122A2A" w:rsidRPr="00C220BD" w:rsidRDefault="00B755E8" w:rsidP="00122A2A">
            <w:pPr>
              <w:widowControl w:val="0"/>
              <w:overflowPunct w:val="0"/>
              <w:autoSpaceDE w:val="0"/>
              <w:autoSpaceDN w:val="0"/>
              <w:adjustRightInd w:val="0"/>
              <w:textAlignment w:val="baseline"/>
              <w:rPr>
                <w:szCs w:val="22"/>
                <w:lang w:eastAsia="ar-SA"/>
              </w:rPr>
            </w:pPr>
            <w:r w:rsidRPr="00C220BD">
              <w:rPr>
                <w:szCs w:val="22"/>
                <w:lang w:eastAsia="ar-SA"/>
              </w:rPr>
              <w:t>≥</w:t>
            </w:r>
            <w:r w:rsidR="00536DE2" w:rsidRPr="00C220BD">
              <w:rPr>
                <w:szCs w:val="22"/>
                <w:lang w:eastAsia="ar-SA"/>
              </w:rPr>
              <w:t> </w:t>
            </w:r>
            <w:r w:rsidR="00122A2A" w:rsidRPr="00C220BD">
              <w:rPr>
                <w:szCs w:val="22"/>
                <w:lang w:eastAsia="ar-SA"/>
              </w:rPr>
              <w:t xml:space="preserve">80 </w:t>
            </w:r>
          </w:p>
        </w:tc>
        <w:tc>
          <w:tcPr>
            <w:tcW w:w="3096" w:type="dxa"/>
          </w:tcPr>
          <w:p w14:paraId="7AF83F83" w14:textId="4C413C28"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Nuo 500 iki 1</w:t>
            </w:r>
            <w:r w:rsidR="00536DE2" w:rsidRPr="00C220BD">
              <w:rPr>
                <w:szCs w:val="22"/>
                <w:lang w:eastAsia="ar-SA"/>
              </w:rPr>
              <w:t> </w:t>
            </w:r>
            <w:r w:rsidRPr="00C220BD">
              <w:rPr>
                <w:szCs w:val="22"/>
                <w:lang w:eastAsia="ar-SA"/>
              </w:rPr>
              <w:t xml:space="preserve">500 mg du kartus per parą </w:t>
            </w:r>
          </w:p>
        </w:tc>
      </w:tr>
      <w:tr w:rsidR="00122A2A" w:rsidRPr="00C220BD" w14:paraId="31898D3F" w14:textId="77777777" w:rsidTr="00122A2A">
        <w:tc>
          <w:tcPr>
            <w:tcW w:w="3095" w:type="dxa"/>
          </w:tcPr>
          <w:p w14:paraId="23102938"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Lengvas inkstų funkcijos sutrikimas</w:t>
            </w:r>
          </w:p>
        </w:tc>
        <w:tc>
          <w:tcPr>
            <w:tcW w:w="3095" w:type="dxa"/>
          </w:tcPr>
          <w:p w14:paraId="3E0A0822" w14:textId="34A35AAF"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50</w:t>
            </w:r>
            <w:r w:rsidR="00536DE2" w:rsidRPr="00C220BD">
              <w:rPr>
                <w:szCs w:val="22"/>
                <w:lang w:eastAsia="ar-SA"/>
              </w:rPr>
              <w:noBreakHyphen/>
            </w:r>
            <w:r w:rsidRPr="00C220BD">
              <w:rPr>
                <w:szCs w:val="22"/>
                <w:lang w:eastAsia="ar-SA"/>
              </w:rPr>
              <w:t xml:space="preserve">79 </w:t>
            </w:r>
          </w:p>
        </w:tc>
        <w:tc>
          <w:tcPr>
            <w:tcW w:w="3096" w:type="dxa"/>
          </w:tcPr>
          <w:p w14:paraId="21E6E26F" w14:textId="6C9DB8BC" w:rsidR="00122A2A" w:rsidRPr="00C220BD" w:rsidRDefault="00122A2A" w:rsidP="00D71719">
            <w:pPr>
              <w:widowControl w:val="0"/>
              <w:overflowPunct w:val="0"/>
              <w:autoSpaceDE w:val="0"/>
              <w:autoSpaceDN w:val="0"/>
              <w:adjustRightInd w:val="0"/>
              <w:textAlignment w:val="baseline"/>
            </w:pPr>
            <w:r w:rsidRPr="00C220BD">
              <w:t>Nuo 500 iki 1</w:t>
            </w:r>
            <w:r w:rsidR="00536DE2" w:rsidRPr="00C220BD">
              <w:t> </w:t>
            </w:r>
            <w:r w:rsidRPr="00C220BD">
              <w:t xml:space="preserve">000 mg du kartus per parą </w:t>
            </w:r>
          </w:p>
        </w:tc>
      </w:tr>
      <w:tr w:rsidR="00122A2A" w:rsidRPr="00C220BD" w14:paraId="228EB014" w14:textId="77777777" w:rsidTr="00122A2A">
        <w:tc>
          <w:tcPr>
            <w:tcW w:w="3095" w:type="dxa"/>
          </w:tcPr>
          <w:p w14:paraId="04FC8A53"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Vidutinio sunkumo inkstų funkcijos sutrikimas</w:t>
            </w:r>
          </w:p>
        </w:tc>
        <w:tc>
          <w:tcPr>
            <w:tcW w:w="3095" w:type="dxa"/>
          </w:tcPr>
          <w:p w14:paraId="67533CDC" w14:textId="79DAAC3D"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30</w:t>
            </w:r>
            <w:r w:rsidR="00536DE2" w:rsidRPr="00C220BD">
              <w:rPr>
                <w:szCs w:val="22"/>
                <w:lang w:eastAsia="ar-SA"/>
              </w:rPr>
              <w:noBreakHyphen/>
            </w:r>
            <w:r w:rsidRPr="00C220BD">
              <w:rPr>
                <w:szCs w:val="22"/>
                <w:lang w:eastAsia="ar-SA"/>
              </w:rPr>
              <w:t xml:space="preserve">49 </w:t>
            </w:r>
          </w:p>
        </w:tc>
        <w:tc>
          <w:tcPr>
            <w:tcW w:w="3096" w:type="dxa"/>
          </w:tcPr>
          <w:p w14:paraId="7F52B24A"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Nuo 250 iki 750 mg du kartus per parą </w:t>
            </w:r>
          </w:p>
        </w:tc>
      </w:tr>
      <w:tr w:rsidR="00122A2A" w:rsidRPr="00C220BD" w14:paraId="23B0D2E6" w14:textId="77777777" w:rsidTr="00122A2A">
        <w:tc>
          <w:tcPr>
            <w:tcW w:w="3095" w:type="dxa"/>
          </w:tcPr>
          <w:p w14:paraId="5705B805"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Sunkus inkstų funkcijos sutrikimas</w:t>
            </w:r>
          </w:p>
        </w:tc>
        <w:tc>
          <w:tcPr>
            <w:tcW w:w="3095" w:type="dxa"/>
          </w:tcPr>
          <w:p w14:paraId="11717FF8" w14:textId="22674F48"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&lt;</w:t>
            </w:r>
            <w:r w:rsidR="00536DE2" w:rsidRPr="00C220BD">
              <w:rPr>
                <w:szCs w:val="22"/>
                <w:lang w:eastAsia="ar-SA"/>
              </w:rPr>
              <w:t> </w:t>
            </w:r>
            <w:r w:rsidRPr="00C220BD">
              <w:rPr>
                <w:szCs w:val="22"/>
                <w:lang w:eastAsia="ar-SA"/>
              </w:rPr>
              <w:t xml:space="preserve">30 </w:t>
            </w:r>
          </w:p>
        </w:tc>
        <w:tc>
          <w:tcPr>
            <w:tcW w:w="3096" w:type="dxa"/>
          </w:tcPr>
          <w:p w14:paraId="4A471300"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Nuo 250 iki 500 mg du kartus per parą </w:t>
            </w:r>
          </w:p>
        </w:tc>
      </w:tr>
      <w:tr w:rsidR="00122A2A" w:rsidRPr="00C220BD" w14:paraId="4D02FF27" w14:textId="77777777" w:rsidTr="00122A2A">
        <w:tc>
          <w:tcPr>
            <w:tcW w:w="3095" w:type="dxa"/>
          </w:tcPr>
          <w:p w14:paraId="51978A9C"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Galutine inkstų ligos stadija sergantys pacientai, kuriems taikoma dializė</w:t>
            </w:r>
            <w:r w:rsidRPr="00C220BD">
              <w:rPr>
                <w:szCs w:val="22"/>
                <w:vertAlign w:val="superscript"/>
                <w:lang w:eastAsia="ar-SA"/>
              </w:rPr>
              <w:t>(1)</w:t>
            </w:r>
          </w:p>
        </w:tc>
        <w:tc>
          <w:tcPr>
            <w:tcW w:w="3095" w:type="dxa"/>
          </w:tcPr>
          <w:p w14:paraId="3DAD6055"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 </w:t>
            </w:r>
          </w:p>
        </w:tc>
        <w:tc>
          <w:tcPr>
            <w:tcW w:w="3096" w:type="dxa"/>
          </w:tcPr>
          <w:p w14:paraId="3F5578AB" w14:textId="0BCC6B0D"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Nuo 500 iki 1</w:t>
            </w:r>
            <w:r w:rsidR="00536DE2" w:rsidRPr="00C220BD">
              <w:rPr>
                <w:szCs w:val="22"/>
                <w:lang w:eastAsia="ar-SA"/>
              </w:rPr>
              <w:t> </w:t>
            </w:r>
            <w:r w:rsidRPr="00C220BD">
              <w:rPr>
                <w:szCs w:val="22"/>
                <w:lang w:eastAsia="ar-SA"/>
              </w:rPr>
              <w:t xml:space="preserve">000 mg vieną kartą per parą </w:t>
            </w:r>
            <w:r w:rsidRPr="00C220BD">
              <w:rPr>
                <w:szCs w:val="22"/>
                <w:vertAlign w:val="superscript"/>
                <w:lang w:eastAsia="ar-SA"/>
              </w:rPr>
              <w:t>(2)</w:t>
            </w:r>
          </w:p>
        </w:tc>
      </w:tr>
    </w:tbl>
    <w:p w14:paraId="07035C81"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27007278"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vertAlign w:val="superscript"/>
          <w:lang w:eastAsia="ar-SA"/>
        </w:rPr>
        <w:t>(1)</w:t>
      </w:r>
      <w:r w:rsidRPr="00C220BD">
        <w:rPr>
          <w:szCs w:val="22"/>
          <w:lang w:eastAsia="ar-SA"/>
        </w:rPr>
        <w:t xml:space="preserve"> Pirmąją gydymo </w:t>
      </w:r>
      <w:proofErr w:type="spellStart"/>
      <w:r w:rsidRPr="00C220BD">
        <w:rPr>
          <w:szCs w:val="22"/>
          <w:lang w:eastAsia="ar-SA"/>
        </w:rPr>
        <w:t>levetiracetamu</w:t>
      </w:r>
      <w:proofErr w:type="spellEnd"/>
      <w:r w:rsidRPr="00C220BD">
        <w:rPr>
          <w:szCs w:val="22"/>
          <w:lang w:eastAsia="ar-SA"/>
        </w:rPr>
        <w:t xml:space="preserve"> dieną rekomenduojama 750 mg pradinė dozė.</w:t>
      </w:r>
    </w:p>
    <w:p w14:paraId="57342282" w14:textId="77777777" w:rsidR="00122A2A" w:rsidRPr="00C220BD" w:rsidRDefault="00122A2A" w:rsidP="00122A2A">
      <w:pPr>
        <w:widowControl w:val="0"/>
        <w:tabs>
          <w:tab w:val="left" w:pos="6096"/>
        </w:tabs>
        <w:overflowPunct w:val="0"/>
        <w:autoSpaceDE w:val="0"/>
        <w:autoSpaceDN w:val="0"/>
        <w:adjustRightInd w:val="0"/>
        <w:textAlignment w:val="baseline"/>
        <w:rPr>
          <w:szCs w:val="22"/>
          <w:lang w:eastAsia="ar-SA"/>
        </w:rPr>
      </w:pPr>
      <w:r w:rsidRPr="00C220BD">
        <w:rPr>
          <w:szCs w:val="22"/>
          <w:vertAlign w:val="superscript"/>
          <w:lang w:eastAsia="ar-SA"/>
        </w:rPr>
        <w:t>(2)</w:t>
      </w:r>
      <w:r w:rsidRPr="00C220BD">
        <w:rPr>
          <w:szCs w:val="22"/>
          <w:lang w:eastAsia="ar-SA"/>
        </w:rPr>
        <w:t xml:space="preserve"> Po dializės rekomenduojama papildomai skirti 250-500 mg.</w:t>
      </w:r>
    </w:p>
    <w:p w14:paraId="061CC8EB"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1954A43C"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Vaikams, kurių inkstų funkcija pablogėjusi, </w:t>
      </w:r>
      <w:proofErr w:type="spellStart"/>
      <w:r w:rsidRPr="00C220BD">
        <w:rPr>
          <w:szCs w:val="22"/>
          <w:lang w:eastAsia="ar-SA"/>
        </w:rPr>
        <w:t>levetiracetamo</w:t>
      </w:r>
      <w:proofErr w:type="spellEnd"/>
      <w:r w:rsidRPr="00C220BD">
        <w:rPr>
          <w:szCs w:val="22"/>
          <w:lang w:eastAsia="ar-SA"/>
        </w:rPr>
        <w:t xml:space="preserve"> dozę reikia koreguoti tik įvertinus inkstų funkciją, nes </w:t>
      </w:r>
      <w:proofErr w:type="spellStart"/>
      <w:r w:rsidRPr="00C220BD">
        <w:rPr>
          <w:szCs w:val="22"/>
          <w:lang w:eastAsia="ar-SA"/>
        </w:rPr>
        <w:t>levetiracetamo</w:t>
      </w:r>
      <w:proofErr w:type="spellEnd"/>
      <w:r w:rsidRPr="00C220BD">
        <w:rPr>
          <w:szCs w:val="22"/>
          <w:lang w:eastAsia="ar-SA"/>
        </w:rPr>
        <w:t xml:space="preserve"> klirensas yra susijęs su inkstų funkcij</w:t>
      </w:r>
      <w:r w:rsidR="00D71719" w:rsidRPr="00C220BD">
        <w:rPr>
          <w:szCs w:val="22"/>
          <w:lang w:eastAsia="ar-SA"/>
        </w:rPr>
        <w:t>a</w:t>
      </w:r>
      <w:r w:rsidRPr="00C220BD">
        <w:rPr>
          <w:szCs w:val="22"/>
          <w:lang w:eastAsia="ar-SA"/>
        </w:rPr>
        <w:t>. Ši rekomendacija pagrįsta suaugusių pacientų, kurių inkstų funkcija pablogėjusi, tyrimais.</w:t>
      </w:r>
    </w:p>
    <w:p w14:paraId="5F2D4280" w14:textId="77777777" w:rsidR="00122A2A" w:rsidRPr="00C220BD" w:rsidRDefault="00122A2A" w:rsidP="00122A2A">
      <w:pPr>
        <w:autoSpaceDE w:val="0"/>
        <w:autoSpaceDN w:val="0"/>
        <w:adjustRightInd w:val="0"/>
        <w:rPr>
          <w:szCs w:val="22"/>
        </w:rPr>
      </w:pPr>
    </w:p>
    <w:p w14:paraId="665D04E2" w14:textId="77777777" w:rsidR="00122A2A" w:rsidRPr="00C220BD" w:rsidRDefault="00122A2A" w:rsidP="00122A2A">
      <w:pPr>
        <w:autoSpaceDE w:val="0"/>
        <w:autoSpaceDN w:val="0"/>
        <w:adjustRightInd w:val="0"/>
        <w:rPr>
          <w:szCs w:val="22"/>
        </w:rPr>
      </w:pPr>
      <w:r w:rsidRPr="00C220BD">
        <w:rPr>
          <w:szCs w:val="22"/>
        </w:rPr>
        <w:t>Jaunesnių paauglių, vaikų ir kūdikių kreatinino klirensą (ml/min./1,73 m</w:t>
      </w:r>
      <w:r w:rsidRPr="00C220BD">
        <w:rPr>
          <w:szCs w:val="22"/>
          <w:vertAlign w:val="superscript"/>
        </w:rPr>
        <w:t>2</w:t>
      </w:r>
      <w:r w:rsidRPr="00C220BD">
        <w:rPr>
          <w:szCs w:val="22"/>
        </w:rPr>
        <w:t>) galima apskaičiuoti pagal kreatinino koncentraciją serume (mg/dl), naudojant toliau pateiktą formulę (</w:t>
      </w:r>
      <w:proofErr w:type="spellStart"/>
      <w:r w:rsidRPr="00C220BD">
        <w:rPr>
          <w:i/>
          <w:szCs w:val="22"/>
        </w:rPr>
        <w:t>Schwartz</w:t>
      </w:r>
      <w:proofErr w:type="spellEnd"/>
      <w:r w:rsidRPr="00C220BD">
        <w:rPr>
          <w:szCs w:val="22"/>
        </w:rPr>
        <w:t xml:space="preserve"> formulę). </w:t>
      </w:r>
    </w:p>
    <w:p w14:paraId="199150E2" w14:textId="77777777" w:rsidR="00122A2A" w:rsidRPr="00C220BD" w:rsidRDefault="00122A2A" w:rsidP="00122A2A">
      <w:pPr>
        <w:autoSpaceDE w:val="0"/>
        <w:autoSpaceDN w:val="0"/>
        <w:adjustRightInd w:val="0"/>
        <w:rPr>
          <w:szCs w:val="22"/>
        </w:rPr>
      </w:pPr>
    </w:p>
    <w:p w14:paraId="76D8AE76" w14:textId="77777777" w:rsidR="00122A2A" w:rsidRPr="00C220BD" w:rsidRDefault="00122A2A" w:rsidP="00122A2A">
      <w:pPr>
        <w:autoSpaceDE w:val="0"/>
        <w:autoSpaceDN w:val="0"/>
        <w:adjustRightInd w:val="0"/>
        <w:ind w:firstLine="2127"/>
        <w:rPr>
          <w:szCs w:val="22"/>
        </w:rPr>
      </w:pPr>
      <w:r w:rsidRPr="00C220BD">
        <w:rPr>
          <w:szCs w:val="22"/>
        </w:rPr>
        <w:t xml:space="preserve">Ūgis (cm) x </w:t>
      </w:r>
      <w:proofErr w:type="spellStart"/>
      <w:r w:rsidRPr="00C220BD">
        <w:rPr>
          <w:szCs w:val="22"/>
        </w:rPr>
        <w:t>ks</w:t>
      </w:r>
      <w:proofErr w:type="spellEnd"/>
    </w:p>
    <w:p w14:paraId="71A9E631" w14:textId="77777777" w:rsidR="00122A2A" w:rsidRPr="00C220BD" w:rsidRDefault="00122A2A" w:rsidP="00122A2A">
      <w:pPr>
        <w:autoSpaceDE w:val="0"/>
        <w:autoSpaceDN w:val="0"/>
        <w:adjustRightInd w:val="0"/>
        <w:rPr>
          <w:szCs w:val="22"/>
        </w:rPr>
      </w:pPr>
      <w:r w:rsidRPr="00C220BD">
        <w:rPr>
          <w:szCs w:val="22"/>
        </w:rPr>
        <w:t>KK (ml/min/1,73 m</w:t>
      </w:r>
      <w:r w:rsidRPr="00C220BD">
        <w:rPr>
          <w:szCs w:val="22"/>
          <w:vertAlign w:val="superscript"/>
        </w:rPr>
        <w:t>2</w:t>
      </w:r>
      <w:r w:rsidRPr="00C220BD">
        <w:rPr>
          <w:szCs w:val="22"/>
        </w:rPr>
        <w:t>) = -----------------------------------------------------</w:t>
      </w:r>
    </w:p>
    <w:p w14:paraId="1DF0D36C" w14:textId="77777777" w:rsidR="00122A2A" w:rsidRPr="00C220BD" w:rsidRDefault="00122A2A" w:rsidP="00122A2A">
      <w:pPr>
        <w:autoSpaceDE w:val="0"/>
        <w:autoSpaceDN w:val="0"/>
        <w:adjustRightInd w:val="0"/>
        <w:ind w:firstLine="2127"/>
        <w:rPr>
          <w:szCs w:val="22"/>
        </w:rPr>
      </w:pPr>
      <w:r w:rsidRPr="00C220BD">
        <w:rPr>
          <w:szCs w:val="22"/>
        </w:rPr>
        <w:t>Kreatinino koncentracija serume (mg/dl)</w:t>
      </w:r>
    </w:p>
    <w:p w14:paraId="3AEBA62F" w14:textId="77777777" w:rsidR="00122A2A" w:rsidRPr="00C220BD" w:rsidRDefault="00122A2A" w:rsidP="00122A2A">
      <w:pPr>
        <w:autoSpaceDE w:val="0"/>
        <w:autoSpaceDN w:val="0"/>
        <w:adjustRightInd w:val="0"/>
        <w:rPr>
          <w:szCs w:val="22"/>
        </w:rPr>
      </w:pPr>
    </w:p>
    <w:p w14:paraId="7D532BA4" w14:textId="550E87A3" w:rsidR="00122A2A" w:rsidRPr="00C220BD" w:rsidRDefault="00122A2A" w:rsidP="00122A2A">
      <w:pPr>
        <w:autoSpaceDE w:val="0"/>
        <w:autoSpaceDN w:val="0"/>
        <w:adjustRightInd w:val="0"/>
        <w:rPr>
          <w:szCs w:val="22"/>
        </w:rPr>
      </w:pPr>
      <w:proofErr w:type="spellStart"/>
      <w:r w:rsidRPr="00C220BD">
        <w:rPr>
          <w:szCs w:val="22"/>
        </w:rPr>
        <w:t>ks</w:t>
      </w:r>
      <w:proofErr w:type="spellEnd"/>
      <w:r w:rsidRPr="00C220BD">
        <w:rPr>
          <w:szCs w:val="22"/>
        </w:rPr>
        <w:t xml:space="preserve"> = 0,45 (kūdikiams iki 1 metų); </w:t>
      </w:r>
      <w:proofErr w:type="spellStart"/>
      <w:r w:rsidRPr="00C220BD">
        <w:rPr>
          <w:szCs w:val="22"/>
        </w:rPr>
        <w:t>ks</w:t>
      </w:r>
      <w:proofErr w:type="spellEnd"/>
      <w:r w:rsidRPr="00C220BD">
        <w:rPr>
          <w:szCs w:val="22"/>
        </w:rPr>
        <w:t xml:space="preserve"> = 0,55 (jaunesniems kaip 13</w:t>
      </w:r>
      <w:r w:rsidR="00536DE2" w:rsidRPr="00C220BD">
        <w:rPr>
          <w:szCs w:val="22"/>
        </w:rPr>
        <w:t> </w:t>
      </w:r>
      <w:r w:rsidRPr="00C220BD">
        <w:rPr>
          <w:szCs w:val="22"/>
        </w:rPr>
        <w:t xml:space="preserve">metų vaikams ir paauglėms mergaitėms); </w:t>
      </w:r>
      <w:proofErr w:type="spellStart"/>
      <w:r w:rsidRPr="00C220BD">
        <w:rPr>
          <w:szCs w:val="22"/>
        </w:rPr>
        <w:t>ks</w:t>
      </w:r>
      <w:proofErr w:type="spellEnd"/>
      <w:r w:rsidRPr="00C220BD">
        <w:rPr>
          <w:szCs w:val="22"/>
        </w:rPr>
        <w:t xml:space="preserve"> = 0,7 (paaugliams berniukams)</w:t>
      </w:r>
    </w:p>
    <w:p w14:paraId="7ABE3939" w14:textId="77777777" w:rsidR="00122A2A" w:rsidRPr="00C220BD" w:rsidRDefault="00122A2A" w:rsidP="00122A2A">
      <w:pPr>
        <w:autoSpaceDE w:val="0"/>
        <w:autoSpaceDN w:val="0"/>
        <w:adjustRightInd w:val="0"/>
        <w:rPr>
          <w:szCs w:val="22"/>
        </w:rPr>
      </w:pPr>
    </w:p>
    <w:p w14:paraId="6EA62947" w14:textId="77777777" w:rsidR="00122A2A" w:rsidRPr="00C220BD" w:rsidRDefault="00122A2A" w:rsidP="00122A2A">
      <w:pPr>
        <w:autoSpaceDE w:val="0"/>
        <w:autoSpaceDN w:val="0"/>
        <w:adjustRightInd w:val="0"/>
        <w:rPr>
          <w:szCs w:val="22"/>
        </w:rPr>
      </w:pPr>
      <w:r w:rsidRPr="00C220BD">
        <w:rPr>
          <w:szCs w:val="22"/>
        </w:rPr>
        <w:t>Dozės koregavimas kūdikiams, vaikams ir paaugliams, sveriantiems mažiau nei 50 kg, kurių inkstų funkcija pablogėjusi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275"/>
        <w:gridCol w:w="2293"/>
        <w:gridCol w:w="2274"/>
      </w:tblGrid>
      <w:tr w:rsidR="00122A2A" w:rsidRPr="00C220BD" w14:paraId="433CC373" w14:textId="77777777" w:rsidTr="00122A2A">
        <w:trPr>
          <w:trHeight w:val="255"/>
        </w:trPr>
        <w:tc>
          <w:tcPr>
            <w:tcW w:w="2321" w:type="dxa"/>
            <w:vMerge w:val="restart"/>
          </w:tcPr>
          <w:p w14:paraId="778A8672" w14:textId="77777777" w:rsidR="00122A2A" w:rsidRPr="00C220BD" w:rsidRDefault="00122A2A" w:rsidP="00122A2A">
            <w:pPr>
              <w:rPr>
                <w:szCs w:val="22"/>
              </w:rPr>
            </w:pPr>
            <w:r w:rsidRPr="00C220BD">
              <w:rPr>
                <w:szCs w:val="22"/>
              </w:rPr>
              <w:t>Grupė</w:t>
            </w:r>
          </w:p>
        </w:tc>
        <w:tc>
          <w:tcPr>
            <w:tcW w:w="2321" w:type="dxa"/>
            <w:vMerge w:val="restart"/>
          </w:tcPr>
          <w:p w14:paraId="1854B4C9" w14:textId="29764C36" w:rsidR="00122A2A" w:rsidRPr="00C220BD" w:rsidRDefault="00122A2A" w:rsidP="00122A2A">
            <w:pPr>
              <w:autoSpaceDE w:val="0"/>
              <w:autoSpaceDN w:val="0"/>
              <w:adjustRightInd w:val="0"/>
              <w:rPr>
                <w:szCs w:val="22"/>
              </w:rPr>
            </w:pPr>
            <w:r w:rsidRPr="00C220BD">
              <w:rPr>
                <w:szCs w:val="22"/>
              </w:rPr>
              <w:t>Kreatinino klirensas (ml/min./1,73</w:t>
            </w:r>
            <w:r w:rsidR="00536DE2" w:rsidRPr="00C220BD">
              <w:rPr>
                <w:szCs w:val="22"/>
              </w:rPr>
              <w:t> </w:t>
            </w:r>
            <w:r w:rsidRPr="00C220BD">
              <w:rPr>
                <w:szCs w:val="22"/>
              </w:rPr>
              <w:t>m</w:t>
            </w:r>
            <w:r w:rsidRPr="00C220BD">
              <w:rPr>
                <w:szCs w:val="22"/>
                <w:vertAlign w:val="superscript"/>
              </w:rPr>
              <w:t>2</w:t>
            </w:r>
            <w:r w:rsidRPr="00C220BD">
              <w:rPr>
                <w:szCs w:val="22"/>
              </w:rPr>
              <w:t xml:space="preserve">) </w:t>
            </w:r>
          </w:p>
        </w:tc>
        <w:tc>
          <w:tcPr>
            <w:tcW w:w="4644" w:type="dxa"/>
            <w:gridSpan w:val="2"/>
          </w:tcPr>
          <w:p w14:paraId="04A82FC1" w14:textId="77777777" w:rsidR="00122A2A" w:rsidRPr="00C220BD" w:rsidRDefault="00122A2A" w:rsidP="00122A2A">
            <w:pPr>
              <w:autoSpaceDE w:val="0"/>
              <w:autoSpaceDN w:val="0"/>
              <w:adjustRightInd w:val="0"/>
              <w:jc w:val="center"/>
              <w:rPr>
                <w:szCs w:val="22"/>
              </w:rPr>
            </w:pPr>
            <w:r w:rsidRPr="00C220BD">
              <w:rPr>
                <w:szCs w:val="22"/>
              </w:rPr>
              <w:t xml:space="preserve">Dozė ir dažnis </w:t>
            </w:r>
            <w:r w:rsidRPr="00C220BD">
              <w:rPr>
                <w:szCs w:val="22"/>
                <w:vertAlign w:val="superscript"/>
              </w:rPr>
              <w:t>(1)</w:t>
            </w:r>
          </w:p>
        </w:tc>
      </w:tr>
      <w:tr w:rsidR="00122A2A" w:rsidRPr="00C220BD" w14:paraId="0B36FCC0" w14:textId="77777777" w:rsidTr="00122A2A">
        <w:trPr>
          <w:trHeight w:val="255"/>
        </w:trPr>
        <w:tc>
          <w:tcPr>
            <w:tcW w:w="2321" w:type="dxa"/>
            <w:vMerge/>
          </w:tcPr>
          <w:p w14:paraId="0D22DF6F" w14:textId="77777777" w:rsidR="00122A2A" w:rsidRPr="00C220BD" w:rsidRDefault="00122A2A" w:rsidP="00122A2A">
            <w:pPr>
              <w:rPr>
                <w:szCs w:val="22"/>
              </w:rPr>
            </w:pPr>
          </w:p>
        </w:tc>
        <w:tc>
          <w:tcPr>
            <w:tcW w:w="2321" w:type="dxa"/>
            <w:vMerge/>
          </w:tcPr>
          <w:p w14:paraId="0DE251D6" w14:textId="77777777" w:rsidR="00122A2A" w:rsidRPr="00C220BD" w:rsidRDefault="00122A2A" w:rsidP="00122A2A">
            <w:pPr>
              <w:autoSpaceDE w:val="0"/>
              <w:autoSpaceDN w:val="0"/>
              <w:adjustRightInd w:val="0"/>
              <w:rPr>
                <w:szCs w:val="22"/>
              </w:rPr>
            </w:pPr>
          </w:p>
        </w:tc>
        <w:tc>
          <w:tcPr>
            <w:tcW w:w="2322" w:type="dxa"/>
          </w:tcPr>
          <w:p w14:paraId="3E6A2E2C" w14:textId="234D0C65" w:rsidR="00122A2A" w:rsidRPr="00C220BD" w:rsidRDefault="00122A2A" w:rsidP="00122A2A">
            <w:pPr>
              <w:autoSpaceDE w:val="0"/>
              <w:autoSpaceDN w:val="0"/>
              <w:adjustRightInd w:val="0"/>
              <w:rPr>
                <w:szCs w:val="22"/>
              </w:rPr>
            </w:pPr>
            <w:r w:rsidRPr="00C220BD">
              <w:rPr>
                <w:szCs w:val="22"/>
              </w:rPr>
              <w:t>1</w:t>
            </w:r>
            <w:r w:rsidR="00536DE2" w:rsidRPr="00C220BD">
              <w:rPr>
                <w:szCs w:val="22"/>
              </w:rPr>
              <w:t> </w:t>
            </w:r>
            <w:r w:rsidRPr="00C220BD">
              <w:rPr>
                <w:szCs w:val="22"/>
              </w:rPr>
              <w:t>mėn. ir jaunesni kaip 6</w:t>
            </w:r>
            <w:r w:rsidR="00536DE2" w:rsidRPr="00C220BD">
              <w:rPr>
                <w:szCs w:val="22"/>
              </w:rPr>
              <w:t> </w:t>
            </w:r>
            <w:r w:rsidRPr="00C220BD">
              <w:rPr>
                <w:szCs w:val="22"/>
              </w:rPr>
              <w:t>mėn. kūdikiai</w:t>
            </w:r>
          </w:p>
        </w:tc>
        <w:tc>
          <w:tcPr>
            <w:tcW w:w="2322" w:type="dxa"/>
          </w:tcPr>
          <w:p w14:paraId="0A7A2701" w14:textId="28AF4F59" w:rsidR="00122A2A" w:rsidRPr="00C220BD" w:rsidRDefault="00122A2A" w:rsidP="00122A2A">
            <w:pPr>
              <w:autoSpaceDE w:val="0"/>
              <w:autoSpaceDN w:val="0"/>
              <w:adjustRightInd w:val="0"/>
              <w:rPr>
                <w:szCs w:val="22"/>
              </w:rPr>
            </w:pPr>
            <w:r w:rsidRPr="00C220BD">
              <w:rPr>
                <w:szCs w:val="22"/>
              </w:rPr>
              <w:t>6</w:t>
            </w:r>
            <w:r w:rsidR="00F3645C" w:rsidRPr="00C220BD">
              <w:rPr>
                <w:szCs w:val="22"/>
              </w:rPr>
              <w:noBreakHyphen/>
            </w:r>
            <w:r w:rsidRPr="00C220BD">
              <w:rPr>
                <w:szCs w:val="22"/>
              </w:rPr>
              <w:t>23</w:t>
            </w:r>
            <w:r w:rsidR="00F3645C" w:rsidRPr="00C220BD">
              <w:rPr>
                <w:szCs w:val="22"/>
              </w:rPr>
              <w:t> </w:t>
            </w:r>
            <w:r w:rsidRPr="00C220BD">
              <w:rPr>
                <w:szCs w:val="22"/>
              </w:rPr>
              <w:t>mėn. kūdikiai, vaikai ir paaugliai, kurių kūno svoris mažesnis negu 50 kg</w:t>
            </w:r>
          </w:p>
        </w:tc>
      </w:tr>
      <w:tr w:rsidR="00122A2A" w:rsidRPr="00C220BD" w14:paraId="7CD71A26" w14:textId="77777777" w:rsidTr="00122A2A">
        <w:tc>
          <w:tcPr>
            <w:tcW w:w="2321" w:type="dxa"/>
          </w:tcPr>
          <w:p w14:paraId="578B0BBE" w14:textId="77777777" w:rsidR="00122A2A" w:rsidRPr="00C220BD" w:rsidRDefault="00122A2A" w:rsidP="00122A2A">
            <w:pPr>
              <w:autoSpaceDE w:val="0"/>
              <w:autoSpaceDN w:val="0"/>
              <w:adjustRightInd w:val="0"/>
              <w:rPr>
                <w:szCs w:val="22"/>
              </w:rPr>
            </w:pPr>
            <w:r w:rsidRPr="00C220BD">
              <w:rPr>
                <w:szCs w:val="22"/>
              </w:rPr>
              <w:t>Normali inkstų funkcija</w:t>
            </w:r>
          </w:p>
        </w:tc>
        <w:tc>
          <w:tcPr>
            <w:tcW w:w="2321" w:type="dxa"/>
          </w:tcPr>
          <w:p w14:paraId="0C4E687F" w14:textId="3290D910" w:rsidR="00122A2A" w:rsidRPr="00C220BD" w:rsidRDefault="002D52A2" w:rsidP="002D52A2">
            <w:pPr>
              <w:autoSpaceDE w:val="0"/>
              <w:autoSpaceDN w:val="0"/>
              <w:adjustRightInd w:val="0"/>
              <w:rPr>
                <w:szCs w:val="22"/>
              </w:rPr>
            </w:pPr>
            <w:r w:rsidRPr="00C220BD">
              <w:rPr>
                <w:szCs w:val="22"/>
              </w:rPr>
              <w:t>≥</w:t>
            </w:r>
            <w:r w:rsidR="00536DE2" w:rsidRPr="00C220BD">
              <w:rPr>
                <w:szCs w:val="22"/>
              </w:rPr>
              <w:t> </w:t>
            </w:r>
            <w:r w:rsidR="00122A2A" w:rsidRPr="00C220BD">
              <w:rPr>
                <w:szCs w:val="22"/>
              </w:rPr>
              <w:t>80</w:t>
            </w:r>
          </w:p>
        </w:tc>
        <w:tc>
          <w:tcPr>
            <w:tcW w:w="2322" w:type="dxa"/>
          </w:tcPr>
          <w:p w14:paraId="370B75E7" w14:textId="6883D143" w:rsidR="00122A2A" w:rsidRPr="00C220BD" w:rsidRDefault="00122A2A" w:rsidP="00122A2A">
            <w:pPr>
              <w:autoSpaceDE w:val="0"/>
              <w:autoSpaceDN w:val="0"/>
              <w:adjustRightInd w:val="0"/>
              <w:rPr>
                <w:szCs w:val="22"/>
              </w:rPr>
            </w:pPr>
            <w:r w:rsidRPr="00C220BD">
              <w:rPr>
                <w:szCs w:val="22"/>
              </w:rPr>
              <w:t>Nuo 7 iki 21 mg/kg (0,07</w:t>
            </w:r>
            <w:r w:rsidR="00536DE2" w:rsidRPr="00C220BD">
              <w:rPr>
                <w:szCs w:val="22"/>
              </w:rPr>
              <w:noBreakHyphen/>
            </w:r>
            <w:r w:rsidRPr="00C220BD">
              <w:rPr>
                <w:szCs w:val="22"/>
              </w:rPr>
              <w:t>0,21 ml/kg) du kartus per parą</w:t>
            </w:r>
          </w:p>
        </w:tc>
        <w:tc>
          <w:tcPr>
            <w:tcW w:w="2322" w:type="dxa"/>
          </w:tcPr>
          <w:p w14:paraId="4DB6E760" w14:textId="23FFDF91" w:rsidR="00122A2A" w:rsidRPr="00C220BD" w:rsidRDefault="00122A2A" w:rsidP="00122A2A">
            <w:pPr>
              <w:autoSpaceDE w:val="0"/>
              <w:autoSpaceDN w:val="0"/>
              <w:adjustRightInd w:val="0"/>
              <w:rPr>
                <w:szCs w:val="22"/>
              </w:rPr>
            </w:pPr>
            <w:r w:rsidRPr="00C220BD">
              <w:rPr>
                <w:szCs w:val="22"/>
              </w:rPr>
              <w:t>Nuo 10 iki 30 mg/kg (0,10</w:t>
            </w:r>
            <w:r w:rsidR="00F3645C" w:rsidRPr="00C220BD">
              <w:rPr>
                <w:szCs w:val="22"/>
              </w:rPr>
              <w:noBreakHyphen/>
            </w:r>
            <w:r w:rsidRPr="00C220BD">
              <w:rPr>
                <w:szCs w:val="22"/>
              </w:rPr>
              <w:t>0,30 ml/kg) du kartus per parą</w:t>
            </w:r>
          </w:p>
        </w:tc>
      </w:tr>
      <w:tr w:rsidR="00122A2A" w:rsidRPr="00C220BD" w14:paraId="3A171F8F" w14:textId="77777777" w:rsidTr="00122A2A">
        <w:tc>
          <w:tcPr>
            <w:tcW w:w="2321" w:type="dxa"/>
          </w:tcPr>
          <w:p w14:paraId="6313208F" w14:textId="77777777" w:rsidR="00122A2A" w:rsidRPr="00C220BD" w:rsidRDefault="00122A2A" w:rsidP="00122A2A">
            <w:pPr>
              <w:autoSpaceDE w:val="0"/>
              <w:autoSpaceDN w:val="0"/>
              <w:adjustRightInd w:val="0"/>
              <w:rPr>
                <w:szCs w:val="22"/>
              </w:rPr>
            </w:pPr>
            <w:r w:rsidRPr="00C220BD">
              <w:rPr>
                <w:szCs w:val="22"/>
              </w:rPr>
              <w:t>Lengvas inkstų funkcijos sutrikimas</w:t>
            </w:r>
          </w:p>
        </w:tc>
        <w:tc>
          <w:tcPr>
            <w:tcW w:w="2321" w:type="dxa"/>
          </w:tcPr>
          <w:p w14:paraId="6FD4F86B" w14:textId="2A308A8E" w:rsidR="00122A2A" w:rsidRPr="00C220BD" w:rsidRDefault="00122A2A" w:rsidP="00122A2A">
            <w:pPr>
              <w:autoSpaceDE w:val="0"/>
              <w:autoSpaceDN w:val="0"/>
              <w:adjustRightInd w:val="0"/>
              <w:rPr>
                <w:szCs w:val="22"/>
              </w:rPr>
            </w:pPr>
            <w:r w:rsidRPr="00C220BD">
              <w:rPr>
                <w:szCs w:val="22"/>
              </w:rPr>
              <w:t>50</w:t>
            </w:r>
            <w:r w:rsidR="00536DE2" w:rsidRPr="00C220BD">
              <w:rPr>
                <w:szCs w:val="22"/>
              </w:rPr>
              <w:noBreakHyphen/>
            </w:r>
            <w:r w:rsidRPr="00C220BD">
              <w:rPr>
                <w:szCs w:val="22"/>
              </w:rPr>
              <w:t>79</w:t>
            </w:r>
          </w:p>
        </w:tc>
        <w:tc>
          <w:tcPr>
            <w:tcW w:w="2322" w:type="dxa"/>
          </w:tcPr>
          <w:p w14:paraId="584B2558" w14:textId="23402B00" w:rsidR="00122A2A" w:rsidRPr="00C220BD" w:rsidRDefault="00122A2A" w:rsidP="00122A2A">
            <w:pPr>
              <w:autoSpaceDE w:val="0"/>
              <w:autoSpaceDN w:val="0"/>
              <w:adjustRightInd w:val="0"/>
              <w:rPr>
                <w:szCs w:val="22"/>
              </w:rPr>
            </w:pPr>
            <w:r w:rsidRPr="00C220BD">
              <w:rPr>
                <w:szCs w:val="22"/>
              </w:rPr>
              <w:t>Nuo 7 iki 14 mg/kg (0,07</w:t>
            </w:r>
            <w:r w:rsidR="00F3645C" w:rsidRPr="00C220BD">
              <w:rPr>
                <w:szCs w:val="22"/>
              </w:rPr>
              <w:noBreakHyphen/>
            </w:r>
            <w:r w:rsidRPr="00C220BD">
              <w:rPr>
                <w:szCs w:val="22"/>
              </w:rPr>
              <w:t>0,14 ml/kg) du kartus per parą</w:t>
            </w:r>
          </w:p>
        </w:tc>
        <w:tc>
          <w:tcPr>
            <w:tcW w:w="2322" w:type="dxa"/>
          </w:tcPr>
          <w:p w14:paraId="55E48034" w14:textId="6FBE686D" w:rsidR="00122A2A" w:rsidRPr="00C220BD" w:rsidRDefault="00122A2A" w:rsidP="00122A2A">
            <w:pPr>
              <w:autoSpaceDE w:val="0"/>
              <w:autoSpaceDN w:val="0"/>
              <w:adjustRightInd w:val="0"/>
              <w:rPr>
                <w:szCs w:val="22"/>
              </w:rPr>
            </w:pPr>
            <w:r w:rsidRPr="00C220BD">
              <w:rPr>
                <w:szCs w:val="22"/>
              </w:rPr>
              <w:t>Nuo</w:t>
            </w:r>
            <w:r w:rsidR="00870AD8" w:rsidRPr="00C220BD">
              <w:rPr>
                <w:szCs w:val="22"/>
              </w:rPr>
              <w:t xml:space="preserve"> </w:t>
            </w:r>
            <w:r w:rsidRPr="00C220BD">
              <w:rPr>
                <w:szCs w:val="22"/>
              </w:rPr>
              <w:t>10 iki 20 mg/kg (0,10</w:t>
            </w:r>
            <w:r w:rsidR="00F3645C" w:rsidRPr="00C220BD">
              <w:rPr>
                <w:szCs w:val="22"/>
              </w:rPr>
              <w:noBreakHyphen/>
            </w:r>
            <w:r w:rsidRPr="00C220BD">
              <w:rPr>
                <w:szCs w:val="22"/>
              </w:rPr>
              <w:t>0,20 ml/kg) du kartus per parą</w:t>
            </w:r>
          </w:p>
        </w:tc>
      </w:tr>
      <w:tr w:rsidR="00122A2A" w:rsidRPr="00C220BD" w14:paraId="124C4196" w14:textId="77777777" w:rsidTr="00122A2A">
        <w:tc>
          <w:tcPr>
            <w:tcW w:w="2321" w:type="dxa"/>
          </w:tcPr>
          <w:p w14:paraId="24229488" w14:textId="77777777" w:rsidR="00122A2A" w:rsidRPr="00C220BD" w:rsidRDefault="00122A2A" w:rsidP="00122A2A">
            <w:pPr>
              <w:autoSpaceDE w:val="0"/>
              <w:autoSpaceDN w:val="0"/>
              <w:adjustRightInd w:val="0"/>
              <w:rPr>
                <w:szCs w:val="22"/>
              </w:rPr>
            </w:pPr>
            <w:r w:rsidRPr="00C220BD">
              <w:rPr>
                <w:szCs w:val="22"/>
              </w:rPr>
              <w:t>Vidutinio sunkumo inkstų funkcijos sutrikimas</w:t>
            </w:r>
          </w:p>
        </w:tc>
        <w:tc>
          <w:tcPr>
            <w:tcW w:w="2321" w:type="dxa"/>
          </w:tcPr>
          <w:p w14:paraId="5DA8E83E" w14:textId="76B91E19" w:rsidR="00122A2A" w:rsidRPr="00C220BD" w:rsidRDefault="00122A2A" w:rsidP="00122A2A">
            <w:pPr>
              <w:autoSpaceDE w:val="0"/>
              <w:autoSpaceDN w:val="0"/>
              <w:adjustRightInd w:val="0"/>
              <w:rPr>
                <w:szCs w:val="22"/>
              </w:rPr>
            </w:pPr>
            <w:r w:rsidRPr="00C220BD">
              <w:rPr>
                <w:szCs w:val="22"/>
              </w:rPr>
              <w:t>30</w:t>
            </w:r>
            <w:r w:rsidR="00536DE2" w:rsidRPr="00C220BD">
              <w:rPr>
                <w:szCs w:val="22"/>
              </w:rPr>
              <w:noBreakHyphen/>
            </w:r>
            <w:r w:rsidRPr="00C220BD">
              <w:rPr>
                <w:szCs w:val="22"/>
              </w:rPr>
              <w:t>49</w:t>
            </w:r>
          </w:p>
        </w:tc>
        <w:tc>
          <w:tcPr>
            <w:tcW w:w="2322" w:type="dxa"/>
          </w:tcPr>
          <w:p w14:paraId="33E26D43" w14:textId="36C492B4" w:rsidR="00122A2A" w:rsidRPr="00C220BD" w:rsidRDefault="00122A2A" w:rsidP="00122A2A">
            <w:pPr>
              <w:autoSpaceDE w:val="0"/>
              <w:autoSpaceDN w:val="0"/>
              <w:adjustRightInd w:val="0"/>
              <w:rPr>
                <w:szCs w:val="22"/>
              </w:rPr>
            </w:pPr>
            <w:r w:rsidRPr="00C220BD">
              <w:rPr>
                <w:szCs w:val="22"/>
              </w:rPr>
              <w:t>Nuo 3,5 iki 10,5 mg/kg (0,035</w:t>
            </w:r>
            <w:r w:rsidR="00F3645C" w:rsidRPr="00C220BD">
              <w:rPr>
                <w:szCs w:val="22"/>
              </w:rPr>
              <w:noBreakHyphen/>
            </w:r>
            <w:r w:rsidRPr="00C220BD">
              <w:rPr>
                <w:szCs w:val="22"/>
              </w:rPr>
              <w:t>0,105 ml/kg) du kartus per parą</w:t>
            </w:r>
          </w:p>
        </w:tc>
        <w:tc>
          <w:tcPr>
            <w:tcW w:w="2322" w:type="dxa"/>
          </w:tcPr>
          <w:p w14:paraId="10867BE9" w14:textId="2E3CD357" w:rsidR="00122A2A" w:rsidRPr="00C220BD" w:rsidRDefault="00122A2A" w:rsidP="00122A2A">
            <w:pPr>
              <w:autoSpaceDE w:val="0"/>
              <w:autoSpaceDN w:val="0"/>
              <w:adjustRightInd w:val="0"/>
              <w:rPr>
                <w:szCs w:val="22"/>
              </w:rPr>
            </w:pPr>
            <w:r w:rsidRPr="00C220BD">
              <w:rPr>
                <w:szCs w:val="22"/>
              </w:rPr>
              <w:t>Nuo 5 iki 15 mg/kg (0,05</w:t>
            </w:r>
            <w:r w:rsidR="00F3645C" w:rsidRPr="00C220BD">
              <w:rPr>
                <w:szCs w:val="22"/>
              </w:rPr>
              <w:noBreakHyphen/>
            </w:r>
            <w:r w:rsidRPr="00C220BD">
              <w:rPr>
                <w:szCs w:val="22"/>
              </w:rPr>
              <w:t>0,15 ml/kg) du kartus per parą</w:t>
            </w:r>
          </w:p>
        </w:tc>
      </w:tr>
      <w:tr w:rsidR="00122A2A" w:rsidRPr="00C220BD" w14:paraId="132FDF1D" w14:textId="77777777" w:rsidTr="00122A2A">
        <w:tc>
          <w:tcPr>
            <w:tcW w:w="2321" w:type="dxa"/>
          </w:tcPr>
          <w:p w14:paraId="127CC3DA" w14:textId="77777777" w:rsidR="00122A2A" w:rsidRPr="00C220BD" w:rsidRDefault="00122A2A" w:rsidP="00122A2A">
            <w:pPr>
              <w:autoSpaceDE w:val="0"/>
              <w:autoSpaceDN w:val="0"/>
              <w:adjustRightInd w:val="0"/>
              <w:rPr>
                <w:szCs w:val="22"/>
              </w:rPr>
            </w:pPr>
            <w:r w:rsidRPr="00C220BD">
              <w:rPr>
                <w:szCs w:val="22"/>
              </w:rPr>
              <w:t>Sunkus inkstų funkcijos sutrikimas</w:t>
            </w:r>
          </w:p>
        </w:tc>
        <w:tc>
          <w:tcPr>
            <w:tcW w:w="2321" w:type="dxa"/>
          </w:tcPr>
          <w:p w14:paraId="57724A0D" w14:textId="3D15E7B5" w:rsidR="00122A2A" w:rsidRPr="00C220BD" w:rsidRDefault="00122A2A" w:rsidP="00122A2A">
            <w:pPr>
              <w:autoSpaceDE w:val="0"/>
              <w:autoSpaceDN w:val="0"/>
              <w:adjustRightInd w:val="0"/>
              <w:rPr>
                <w:szCs w:val="22"/>
              </w:rPr>
            </w:pPr>
            <w:r w:rsidRPr="00C220BD">
              <w:rPr>
                <w:szCs w:val="22"/>
              </w:rPr>
              <w:t>&lt;</w:t>
            </w:r>
            <w:r w:rsidR="00536DE2" w:rsidRPr="00C220BD">
              <w:rPr>
                <w:szCs w:val="22"/>
              </w:rPr>
              <w:t> </w:t>
            </w:r>
            <w:r w:rsidRPr="00C220BD">
              <w:rPr>
                <w:szCs w:val="22"/>
              </w:rPr>
              <w:t xml:space="preserve">30 </w:t>
            </w:r>
          </w:p>
        </w:tc>
        <w:tc>
          <w:tcPr>
            <w:tcW w:w="2322" w:type="dxa"/>
          </w:tcPr>
          <w:p w14:paraId="568FB5FB" w14:textId="6E84832D" w:rsidR="00122A2A" w:rsidRPr="00C220BD" w:rsidRDefault="00122A2A" w:rsidP="00122A2A">
            <w:pPr>
              <w:autoSpaceDE w:val="0"/>
              <w:autoSpaceDN w:val="0"/>
              <w:adjustRightInd w:val="0"/>
              <w:rPr>
                <w:szCs w:val="22"/>
              </w:rPr>
            </w:pPr>
            <w:r w:rsidRPr="00C220BD">
              <w:rPr>
                <w:szCs w:val="22"/>
              </w:rPr>
              <w:t>Nuo 3,5 iki 7 mg/kg (0,035</w:t>
            </w:r>
            <w:r w:rsidR="00F3645C" w:rsidRPr="00C220BD">
              <w:rPr>
                <w:szCs w:val="22"/>
              </w:rPr>
              <w:noBreakHyphen/>
            </w:r>
            <w:r w:rsidRPr="00C220BD">
              <w:rPr>
                <w:szCs w:val="22"/>
              </w:rPr>
              <w:t>0,07 ml/kg) du kartus per parą</w:t>
            </w:r>
          </w:p>
        </w:tc>
        <w:tc>
          <w:tcPr>
            <w:tcW w:w="2322" w:type="dxa"/>
          </w:tcPr>
          <w:p w14:paraId="62452F2E" w14:textId="6CA935A1" w:rsidR="00122A2A" w:rsidRPr="00C220BD" w:rsidRDefault="00122A2A" w:rsidP="00122A2A">
            <w:pPr>
              <w:autoSpaceDE w:val="0"/>
              <w:autoSpaceDN w:val="0"/>
              <w:adjustRightInd w:val="0"/>
              <w:rPr>
                <w:szCs w:val="22"/>
              </w:rPr>
            </w:pPr>
            <w:r w:rsidRPr="00C220BD">
              <w:rPr>
                <w:szCs w:val="22"/>
              </w:rPr>
              <w:t>Nuo 5 iki 10 mg/kg (0,05</w:t>
            </w:r>
            <w:r w:rsidR="00F3645C" w:rsidRPr="00C220BD">
              <w:rPr>
                <w:szCs w:val="22"/>
              </w:rPr>
              <w:noBreakHyphen/>
            </w:r>
            <w:r w:rsidRPr="00C220BD">
              <w:rPr>
                <w:szCs w:val="22"/>
              </w:rPr>
              <w:t>0,10 ml/kg) du kartus per parą</w:t>
            </w:r>
          </w:p>
        </w:tc>
      </w:tr>
      <w:tr w:rsidR="00122A2A" w:rsidRPr="00C220BD" w14:paraId="29A7CE9B" w14:textId="77777777" w:rsidTr="00122A2A">
        <w:tc>
          <w:tcPr>
            <w:tcW w:w="2321" w:type="dxa"/>
          </w:tcPr>
          <w:p w14:paraId="2E8F287D" w14:textId="77777777" w:rsidR="00122A2A" w:rsidRPr="00C220BD" w:rsidRDefault="00122A2A" w:rsidP="00122A2A">
            <w:pPr>
              <w:autoSpaceDE w:val="0"/>
              <w:autoSpaceDN w:val="0"/>
              <w:adjustRightInd w:val="0"/>
              <w:rPr>
                <w:szCs w:val="22"/>
              </w:rPr>
            </w:pPr>
            <w:r w:rsidRPr="00C220BD">
              <w:rPr>
                <w:szCs w:val="22"/>
              </w:rPr>
              <w:t xml:space="preserve">Galutine inkstų ligos stadija sergantys </w:t>
            </w:r>
            <w:r w:rsidRPr="00C220BD">
              <w:rPr>
                <w:szCs w:val="22"/>
              </w:rPr>
              <w:lastRenderedPageBreak/>
              <w:t>pacientai, kuriems taikoma dializė</w:t>
            </w:r>
          </w:p>
        </w:tc>
        <w:tc>
          <w:tcPr>
            <w:tcW w:w="2321" w:type="dxa"/>
          </w:tcPr>
          <w:p w14:paraId="45110BCA" w14:textId="77777777" w:rsidR="00122A2A" w:rsidRPr="00C220BD" w:rsidRDefault="00122A2A" w:rsidP="00122A2A">
            <w:pPr>
              <w:autoSpaceDE w:val="0"/>
              <w:autoSpaceDN w:val="0"/>
              <w:adjustRightInd w:val="0"/>
              <w:rPr>
                <w:szCs w:val="22"/>
              </w:rPr>
            </w:pPr>
            <w:r w:rsidRPr="00C220BD">
              <w:rPr>
                <w:szCs w:val="22"/>
              </w:rPr>
              <w:lastRenderedPageBreak/>
              <w:t>--</w:t>
            </w:r>
          </w:p>
        </w:tc>
        <w:tc>
          <w:tcPr>
            <w:tcW w:w="2322" w:type="dxa"/>
          </w:tcPr>
          <w:p w14:paraId="39FE300E" w14:textId="327B4B10" w:rsidR="00122A2A" w:rsidRPr="00C220BD" w:rsidRDefault="00122A2A" w:rsidP="00122A2A">
            <w:pPr>
              <w:autoSpaceDE w:val="0"/>
              <w:autoSpaceDN w:val="0"/>
              <w:adjustRightInd w:val="0"/>
              <w:rPr>
                <w:szCs w:val="22"/>
              </w:rPr>
            </w:pPr>
            <w:r w:rsidRPr="00C220BD">
              <w:rPr>
                <w:szCs w:val="22"/>
              </w:rPr>
              <w:t>Nuo 7 iki 14 mg/kg (0,07</w:t>
            </w:r>
            <w:r w:rsidR="00F3645C" w:rsidRPr="00C220BD">
              <w:rPr>
                <w:szCs w:val="22"/>
              </w:rPr>
              <w:noBreakHyphen/>
            </w:r>
            <w:r w:rsidRPr="00C220BD">
              <w:rPr>
                <w:szCs w:val="22"/>
              </w:rPr>
              <w:t xml:space="preserve">0,14 ml/kg) </w:t>
            </w:r>
            <w:r w:rsidRPr="00C220BD">
              <w:rPr>
                <w:szCs w:val="22"/>
              </w:rPr>
              <w:lastRenderedPageBreak/>
              <w:t xml:space="preserve">vieną kartą per parą </w:t>
            </w:r>
            <w:r w:rsidRPr="00C220BD">
              <w:rPr>
                <w:szCs w:val="22"/>
                <w:vertAlign w:val="superscript"/>
              </w:rPr>
              <w:t>(2) (4)</w:t>
            </w:r>
          </w:p>
        </w:tc>
        <w:tc>
          <w:tcPr>
            <w:tcW w:w="2322" w:type="dxa"/>
          </w:tcPr>
          <w:p w14:paraId="67866399" w14:textId="3EFB7C1B" w:rsidR="00122A2A" w:rsidRPr="00C220BD" w:rsidRDefault="00122A2A" w:rsidP="00122A2A">
            <w:pPr>
              <w:autoSpaceDE w:val="0"/>
              <w:autoSpaceDN w:val="0"/>
              <w:adjustRightInd w:val="0"/>
              <w:rPr>
                <w:szCs w:val="22"/>
              </w:rPr>
            </w:pPr>
            <w:r w:rsidRPr="00C220BD">
              <w:rPr>
                <w:szCs w:val="22"/>
              </w:rPr>
              <w:lastRenderedPageBreak/>
              <w:t>Nuo 10 iki 20 mg/kg (0,10</w:t>
            </w:r>
            <w:r w:rsidR="00F3645C" w:rsidRPr="00C220BD">
              <w:rPr>
                <w:szCs w:val="22"/>
              </w:rPr>
              <w:noBreakHyphen/>
            </w:r>
            <w:r w:rsidRPr="00C220BD">
              <w:rPr>
                <w:szCs w:val="22"/>
              </w:rPr>
              <w:t xml:space="preserve">0,20 ml/kg) </w:t>
            </w:r>
            <w:r w:rsidRPr="00C220BD">
              <w:rPr>
                <w:szCs w:val="22"/>
              </w:rPr>
              <w:lastRenderedPageBreak/>
              <w:t xml:space="preserve">vieną kartą per parą </w:t>
            </w:r>
            <w:r w:rsidRPr="00C220BD">
              <w:rPr>
                <w:szCs w:val="22"/>
                <w:vertAlign w:val="superscript"/>
              </w:rPr>
              <w:t>(3) (5)</w:t>
            </w:r>
            <w:r w:rsidRPr="00C220BD">
              <w:rPr>
                <w:szCs w:val="22"/>
              </w:rPr>
              <w:t xml:space="preserve"> </w:t>
            </w:r>
          </w:p>
        </w:tc>
      </w:tr>
    </w:tbl>
    <w:p w14:paraId="25ADEAF9" w14:textId="77777777" w:rsidR="00122A2A" w:rsidRPr="00C220BD" w:rsidRDefault="00122A2A" w:rsidP="00122A2A">
      <w:pPr>
        <w:autoSpaceDE w:val="0"/>
        <w:autoSpaceDN w:val="0"/>
        <w:adjustRightInd w:val="0"/>
        <w:rPr>
          <w:szCs w:val="22"/>
        </w:rPr>
      </w:pPr>
    </w:p>
    <w:p w14:paraId="1C1C240E" w14:textId="77777777" w:rsidR="00122A2A" w:rsidRPr="00C220BD" w:rsidRDefault="00122A2A" w:rsidP="00122A2A">
      <w:pPr>
        <w:autoSpaceDE w:val="0"/>
        <w:autoSpaceDN w:val="0"/>
        <w:adjustRightInd w:val="0"/>
        <w:ind w:left="284" w:hanging="284"/>
        <w:rPr>
          <w:szCs w:val="22"/>
        </w:rPr>
      </w:pPr>
      <w:r w:rsidRPr="00C220BD">
        <w:rPr>
          <w:szCs w:val="22"/>
          <w:vertAlign w:val="superscript"/>
        </w:rPr>
        <w:t>(1)</w:t>
      </w:r>
      <w:r w:rsidRPr="00C220BD">
        <w:rPr>
          <w:szCs w:val="22"/>
        </w:rPr>
        <w:t xml:space="preserve"> Geriamasis tirpalas turi būti vartojamas mažesnėms nei 250</w:t>
      </w:r>
      <w:r w:rsidR="00660216" w:rsidRPr="00C220BD">
        <w:rPr>
          <w:szCs w:val="22"/>
        </w:rPr>
        <w:t> </w:t>
      </w:r>
      <w:r w:rsidRPr="00C220BD">
        <w:rPr>
          <w:szCs w:val="22"/>
        </w:rPr>
        <w:t>mg dozėmis pasiekti, taip pat kai rekomenduojama dozė negali būti pasiekta, vartojant kelias 250</w:t>
      </w:r>
      <w:r w:rsidR="00660216" w:rsidRPr="00C220BD">
        <w:rPr>
          <w:szCs w:val="22"/>
        </w:rPr>
        <w:t> </w:t>
      </w:r>
      <w:r w:rsidRPr="00C220BD">
        <w:rPr>
          <w:szCs w:val="22"/>
        </w:rPr>
        <w:t>mg tabletes ir pacientams, negalintiems praryti tablečių.</w:t>
      </w:r>
    </w:p>
    <w:p w14:paraId="7E9FFF81" w14:textId="77777777" w:rsidR="00122A2A" w:rsidRPr="00C220BD" w:rsidRDefault="00122A2A" w:rsidP="00122A2A">
      <w:pPr>
        <w:autoSpaceDE w:val="0"/>
        <w:autoSpaceDN w:val="0"/>
        <w:adjustRightInd w:val="0"/>
        <w:rPr>
          <w:szCs w:val="22"/>
        </w:rPr>
      </w:pPr>
      <w:r w:rsidRPr="00C220BD">
        <w:rPr>
          <w:szCs w:val="22"/>
          <w:vertAlign w:val="superscript"/>
        </w:rPr>
        <w:t>(2)</w:t>
      </w:r>
      <w:r w:rsidRPr="00C220BD">
        <w:rPr>
          <w:szCs w:val="22"/>
        </w:rPr>
        <w:t xml:space="preserve"> Pirmąją gydymo </w:t>
      </w:r>
      <w:proofErr w:type="spellStart"/>
      <w:r w:rsidRPr="00C220BD">
        <w:rPr>
          <w:szCs w:val="22"/>
        </w:rPr>
        <w:t>levetiracetamu</w:t>
      </w:r>
      <w:proofErr w:type="spellEnd"/>
      <w:r w:rsidRPr="00C220BD">
        <w:rPr>
          <w:szCs w:val="22"/>
        </w:rPr>
        <w:t xml:space="preserve"> dieną rekomenduojama 10,5 mg/kg (0,105 ml/kg) pradinė dozė.</w:t>
      </w:r>
    </w:p>
    <w:p w14:paraId="5B19F092" w14:textId="77777777" w:rsidR="00122A2A" w:rsidRPr="00C220BD" w:rsidRDefault="00122A2A" w:rsidP="00122A2A">
      <w:pPr>
        <w:autoSpaceDE w:val="0"/>
        <w:autoSpaceDN w:val="0"/>
        <w:adjustRightInd w:val="0"/>
        <w:rPr>
          <w:szCs w:val="22"/>
        </w:rPr>
      </w:pPr>
      <w:r w:rsidRPr="00C220BD">
        <w:rPr>
          <w:szCs w:val="22"/>
          <w:vertAlign w:val="superscript"/>
        </w:rPr>
        <w:t>(3)</w:t>
      </w:r>
      <w:r w:rsidRPr="00C220BD">
        <w:rPr>
          <w:szCs w:val="22"/>
        </w:rPr>
        <w:t xml:space="preserve"> Pirmąją gydymo </w:t>
      </w:r>
      <w:proofErr w:type="spellStart"/>
      <w:r w:rsidRPr="00C220BD">
        <w:rPr>
          <w:szCs w:val="22"/>
        </w:rPr>
        <w:t>levetiracetamu</w:t>
      </w:r>
      <w:proofErr w:type="spellEnd"/>
      <w:r w:rsidRPr="00C220BD">
        <w:rPr>
          <w:szCs w:val="22"/>
        </w:rPr>
        <w:t xml:space="preserve"> dieną rekomenduojama 15 mg/kg (0,15 ml/kg) pradinė dozė.</w:t>
      </w:r>
    </w:p>
    <w:p w14:paraId="0D2F02DC" w14:textId="77777777" w:rsidR="00122A2A" w:rsidRPr="00C220BD" w:rsidRDefault="00122A2A" w:rsidP="00122A2A">
      <w:pPr>
        <w:autoSpaceDE w:val="0"/>
        <w:autoSpaceDN w:val="0"/>
        <w:adjustRightInd w:val="0"/>
        <w:rPr>
          <w:szCs w:val="22"/>
        </w:rPr>
      </w:pPr>
      <w:r w:rsidRPr="00C220BD">
        <w:rPr>
          <w:szCs w:val="22"/>
          <w:vertAlign w:val="superscript"/>
        </w:rPr>
        <w:t>(4)</w:t>
      </w:r>
      <w:r w:rsidRPr="00C220BD">
        <w:rPr>
          <w:szCs w:val="22"/>
        </w:rPr>
        <w:t xml:space="preserve"> Po dializės rekomenduojama papildomai skirti 3,5-7 mg/kg (0,035-0,07 ml/kg).</w:t>
      </w:r>
    </w:p>
    <w:p w14:paraId="5F8D6206" w14:textId="77777777" w:rsidR="00122A2A" w:rsidRPr="00C220BD" w:rsidRDefault="00122A2A" w:rsidP="00122A2A">
      <w:pPr>
        <w:rPr>
          <w:szCs w:val="22"/>
        </w:rPr>
      </w:pPr>
      <w:r w:rsidRPr="00C220BD">
        <w:rPr>
          <w:szCs w:val="22"/>
          <w:vertAlign w:val="superscript"/>
        </w:rPr>
        <w:t>(5)</w:t>
      </w:r>
      <w:r w:rsidRPr="00C220BD">
        <w:rPr>
          <w:szCs w:val="22"/>
        </w:rPr>
        <w:t xml:space="preserve"> Po dializės rekomenduojama papildomai skirti 5-10 mg/kg (0,05-0,10 ml/kg).</w:t>
      </w:r>
    </w:p>
    <w:p w14:paraId="4DF6718C" w14:textId="77777777" w:rsidR="00122A2A" w:rsidRPr="00C220BD" w:rsidRDefault="00122A2A" w:rsidP="00122A2A">
      <w:pPr>
        <w:rPr>
          <w:szCs w:val="22"/>
        </w:rPr>
      </w:pPr>
    </w:p>
    <w:p w14:paraId="026EDAE2" w14:textId="77777777" w:rsidR="00122A2A" w:rsidRPr="00C220BD" w:rsidRDefault="00122A2A" w:rsidP="00122A2A">
      <w:pPr>
        <w:autoSpaceDE w:val="0"/>
        <w:autoSpaceDN w:val="0"/>
        <w:adjustRightInd w:val="0"/>
        <w:rPr>
          <w:i/>
          <w:iCs/>
          <w:szCs w:val="22"/>
        </w:rPr>
      </w:pPr>
      <w:r w:rsidRPr="00C220BD">
        <w:rPr>
          <w:i/>
          <w:iCs/>
          <w:szCs w:val="22"/>
        </w:rPr>
        <w:t>Pacientams, kurių kepenų funkcija sutrikusi</w:t>
      </w:r>
    </w:p>
    <w:p w14:paraId="71CFCD77" w14:textId="77777777" w:rsidR="00122A2A" w:rsidRPr="00C220BD" w:rsidRDefault="00122A2A" w:rsidP="00122A2A">
      <w:pPr>
        <w:autoSpaceDE w:val="0"/>
        <w:autoSpaceDN w:val="0"/>
        <w:adjustRightInd w:val="0"/>
        <w:rPr>
          <w:szCs w:val="22"/>
        </w:rPr>
      </w:pPr>
      <w:r w:rsidRPr="00C220BD">
        <w:rPr>
          <w:szCs w:val="22"/>
        </w:rPr>
        <w:t>Pacientams, kuriems yra lengvas ar vidutinio sunkumo kepenų funkcijos sutrikimas, dozės koreguoti nereikia. Pacientams, kuriems yra sunkus kepenų funkcijos sutrikimas, kreatinino klirensas gali nepakankamai atspindėti inkstų nepakankamumo laipsnį.</w:t>
      </w:r>
    </w:p>
    <w:p w14:paraId="4C0A455E" w14:textId="77777777" w:rsidR="00122A2A" w:rsidRPr="00C220BD" w:rsidRDefault="00122A2A" w:rsidP="00122A2A">
      <w:pPr>
        <w:autoSpaceDE w:val="0"/>
        <w:autoSpaceDN w:val="0"/>
        <w:adjustRightInd w:val="0"/>
        <w:rPr>
          <w:szCs w:val="22"/>
        </w:rPr>
      </w:pPr>
      <w:r w:rsidRPr="00C220BD">
        <w:rPr>
          <w:szCs w:val="22"/>
        </w:rPr>
        <w:t>Taigi, kai kreatinino klirensas yra mažesnis kaip 60 ml/min./1,73 m</w:t>
      </w:r>
      <w:r w:rsidRPr="00C220BD">
        <w:rPr>
          <w:szCs w:val="22"/>
          <w:vertAlign w:val="superscript"/>
        </w:rPr>
        <w:t>2</w:t>
      </w:r>
      <w:r w:rsidRPr="00C220BD">
        <w:rPr>
          <w:szCs w:val="22"/>
        </w:rPr>
        <w:t>, palaikomąją paros dozę rekomenduojama sumažinti 50 %.</w:t>
      </w:r>
    </w:p>
    <w:p w14:paraId="411410B9" w14:textId="77777777" w:rsidR="00122A2A" w:rsidRPr="00C220BD" w:rsidRDefault="00122A2A" w:rsidP="00122A2A">
      <w:pPr>
        <w:autoSpaceDE w:val="0"/>
        <w:autoSpaceDN w:val="0"/>
        <w:adjustRightInd w:val="0"/>
        <w:rPr>
          <w:szCs w:val="22"/>
        </w:rPr>
      </w:pPr>
    </w:p>
    <w:p w14:paraId="39D2606D" w14:textId="77777777" w:rsidR="00122A2A" w:rsidRPr="00C220BD" w:rsidRDefault="00122A2A" w:rsidP="00122A2A">
      <w:pPr>
        <w:autoSpaceDE w:val="0"/>
        <w:autoSpaceDN w:val="0"/>
        <w:adjustRightInd w:val="0"/>
        <w:rPr>
          <w:szCs w:val="22"/>
          <w:u w:val="single"/>
        </w:rPr>
      </w:pPr>
      <w:r w:rsidRPr="00C220BD">
        <w:rPr>
          <w:szCs w:val="22"/>
          <w:u w:val="single"/>
        </w:rPr>
        <w:t>Vaikų populiacija</w:t>
      </w:r>
    </w:p>
    <w:p w14:paraId="56C9F98E" w14:textId="77777777" w:rsidR="00122A2A" w:rsidRPr="00C220BD" w:rsidRDefault="00122A2A" w:rsidP="00122A2A">
      <w:pPr>
        <w:autoSpaceDE w:val="0"/>
        <w:autoSpaceDN w:val="0"/>
        <w:adjustRightInd w:val="0"/>
        <w:rPr>
          <w:szCs w:val="22"/>
        </w:rPr>
      </w:pPr>
      <w:r w:rsidRPr="00C220BD">
        <w:rPr>
          <w:szCs w:val="22"/>
        </w:rPr>
        <w:t>Gydytojas turi paskirti vartoti tinkamiausią</w:t>
      </w:r>
      <w:r w:rsidR="002D52A2" w:rsidRPr="00C220BD">
        <w:rPr>
          <w:szCs w:val="22"/>
        </w:rPr>
        <w:t xml:space="preserve"> dozę ir farmacinę formą</w:t>
      </w:r>
      <w:r w:rsidR="002D52A2" w:rsidRPr="00C220BD" w:rsidDel="002D52A2">
        <w:rPr>
          <w:szCs w:val="22"/>
        </w:rPr>
        <w:t xml:space="preserve"> </w:t>
      </w:r>
      <w:r w:rsidRPr="00C220BD">
        <w:rPr>
          <w:szCs w:val="22"/>
        </w:rPr>
        <w:t xml:space="preserve">pagal </w:t>
      </w:r>
      <w:r w:rsidR="002D52A2" w:rsidRPr="00C220BD">
        <w:rPr>
          <w:szCs w:val="22"/>
        </w:rPr>
        <w:t xml:space="preserve">paciento </w:t>
      </w:r>
      <w:r w:rsidRPr="00C220BD">
        <w:rPr>
          <w:szCs w:val="22"/>
        </w:rPr>
        <w:t>amžių</w:t>
      </w:r>
      <w:r w:rsidR="002D52A2" w:rsidRPr="00C220BD">
        <w:rPr>
          <w:szCs w:val="22"/>
        </w:rPr>
        <w:t xml:space="preserve"> ir </w:t>
      </w:r>
      <w:r w:rsidRPr="00C220BD">
        <w:rPr>
          <w:szCs w:val="22"/>
        </w:rPr>
        <w:t>kūno svorį</w:t>
      </w:r>
      <w:r w:rsidR="002D52A2" w:rsidRPr="00C220BD">
        <w:rPr>
          <w:szCs w:val="22"/>
        </w:rPr>
        <w:t>.</w:t>
      </w:r>
    </w:p>
    <w:p w14:paraId="1D77B320" w14:textId="77777777" w:rsidR="00122A2A" w:rsidRPr="00C220BD" w:rsidRDefault="00122A2A" w:rsidP="00122A2A">
      <w:pPr>
        <w:autoSpaceDE w:val="0"/>
        <w:autoSpaceDN w:val="0"/>
        <w:adjustRightInd w:val="0"/>
        <w:rPr>
          <w:i/>
          <w:iCs/>
          <w:szCs w:val="22"/>
        </w:rPr>
      </w:pPr>
    </w:p>
    <w:p w14:paraId="141F93BE" w14:textId="50D4E2BC" w:rsidR="00122A2A" w:rsidRPr="00C220BD" w:rsidRDefault="00122A2A" w:rsidP="00122A2A">
      <w:pPr>
        <w:autoSpaceDE w:val="0"/>
        <w:autoSpaceDN w:val="0"/>
        <w:adjustRightInd w:val="0"/>
        <w:rPr>
          <w:iCs/>
          <w:szCs w:val="22"/>
        </w:rPr>
      </w:pPr>
      <w:r w:rsidRPr="00C220BD">
        <w:rPr>
          <w:iCs/>
          <w:szCs w:val="22"/>
        </w:rPr>
        <w:t>Tabletės nėra pritaikytos vartoti kūdikiams ir jaunesniems negu 6</w:t>
      </w:r>
      <w:r w:rsidR="008016D6" w:rsidRPr="00C220BD">
        <w:rPr>
          <w:iCs/>
          <w:szCs w:val="22"/>
        </w:rPr>
        <w:t> </w:t>
      </w:r>
      <w:r w:rsidRPr="00C220BD">
        <w:rPr>
          <w:iCs/>
          <w:szCs w:val="22"/>
        </w:rPr>
        <w:t xml:space="preserve">metų vaikams. Geriamasis </w:t>
      </w:r>
      <w:proofErr w:type="spellStart"/>
      <w:r w:rsidRPr="00C220BD">
        <w:rPr>
          <w:iCs/>
          <w:szCs w:val="22"/>
        </w:rPr>
        <w:t>levetiracetamo</w:t>
      </w:r>
      <w:proofErr w:type="spellEnd"/>
      <w:r w:rsidRPr="00C220BD">
        <w:rPr>
          <w:iCs/>
          <w:szCs w:val="22"/>
        </w:rPr>
        <w:t xml:space="preserve"> tirpalas yra tinkamesnis šiems pacientams. Be to, esamų dozių stiprumo tabletės vaikų, kurių kūno svoris mažesnis negu 25 kg, gydymui pradėti, pacientams, kurie negali nuryti tablečių, ir vartoti mažesnėmis negu 250 mg dozėmis, netinka. Visais minėtais atvejais reikia vartoti geriamąjį </w:t>
      </w:r>
      <w:proofErr w:type="spellStart"/>
      <w:r w:rsidRPr="00C220BD">
        <w:rPr>
          <w:iCs/>
          <w:szCs w:val="22"/>
        </w:rPr>
        <w:t>levetiracetamo</w:t>
      </w:r>
      <w:proofErr w:type="spellEnd"/>
      <w:r w:rsidRPr="00C220BD">
        <w:rPr>
          <w:iCs/>
          <w:szCs w:val="22"/>
        </w:rPr>
        <w:t xml:space="preserve"> tirpalą. </w:t>
      </w:r>
    </w:p>
    <w:p w14:paraId="1A738D95" w14:textId="77777777" w:rsidR="00122A2A" w:rsidRPr="00C220BD" w:rsidRDefault="00122A2A" w:rsidP="00122A2A">
      <w:pPr>
        <w:autoSpaceDE w:val="0"/>
        <w:autoSpaceDN w:val="0"/>
        <w:adjustRightInd w:val="0"/>
        <w:rPr>
          <w:i/>
          <w:iCs/>
          <w:szCs w:val="22"/>
        </w:rPr>
      </w:pPr>
    </w:p>
    <w:p w14:paraId="5E0B5163" w14:textId="77777777" w:rsidR="00122A2A" w:rsidRPr="00C220BD" w:rsidRDefault="00122A2A" w:rsidP="00122A2A">
      <w:pPr>
        <w:autoSpaceDE w:val="0"/>
        <w:autoSpaceDN w:val="0"/>
        <w:adjustRightInd w:val="0"/>
        <w:rPr>
          <w:i/>
          <w:iCs/>
          <w:szCs w:val="22"/>
        </w:rPr>
      </w:pPr>
      <w:proofErr w:type="spellStart"/>
      <w:r w:rsidRPr="00C220BD">
        <w:rPr>
          <w:i/>
          <w:iCs/>
          <w:szCs w:val="22"/>
        </w:rPr>
        <w:t>Monoterapija</w:t>
      </w:r>
      <w:proofErr w:type="spellEnd"/>
    </w:p>
    <w:p w14:paraId="733E2F02" w14:textId="120B38B7" w:rsidR="00122A2A" w:rsidRPr="00C220BD" w:rsidRDefault="00122A2A" w:rsidP="00122A2A">
      <w:pPr>
        <w:autoSpaceDE w:val="0"/>
        <w:autoSpaceDN w:val="0"/>
        <w:adjustRightInd w:val="0"/>
        <w:rPr>
          <w:szCs w:val="22"/>
        </w:rPr>
      </w:pPr>
      <w:r w:rsidRPr="00C220BD">
        <w:rPr>
          <w:szCs w:val="22"/>
        </w:rPr>
        <w:t>Ar vaikų ir jaunesnių kaip 16</w:t>
      </w:r>
      <w:r w:rsidR="008016D6" w:rsidRPr="00C220BD">
        <w:rPr>
          <w:szCs w:val="22"/>
        </w:rPr>
        <w:t> </w:t>
      </w:r>
      <w:r w:rsidRPr="00C220BD">
        <w:rPr>
          <w:szCs w:val="22"/>
        </w:rPr>
        <w:t xml:space="preserve">metų paauglių </w:t>
      </w:r>
      <w:proofErr w:type="spellStart"/>
      <w:r w:rsidRPr="00C220BD">
        <w:rPr>
          <w:szCs w:val="22"/>
        </w:rPr>
        <w:t>monoterapija</w:t>
      </w:r>
      <w:proofErr w:type="spellEnd"/>
      <w:r w:rsidRPr="00C220BD">
        <w:rPr>
          <w:szCs w:val="22"/>
        </w:rPr>
        <w:t xml:space="preserve"> </w:t>
      </w:r>
      <w:proofErr w:type="spellStart"/>
      <w:r w:rsidRPr="00C220BD">
        <w:rPr>
          <w:szCs w:val="22"/>
        </w:rPr>
        <w:t>levetiracetamu</w:t>
      </w:r>
      <w:proofErr w:type="spellEnd"/>
      <w:r w:rsidRPr="00C220BD">
        <w:rPr>
          <w:szCs w:val="22"/>
        </w:rPr>
        <w:t xml:space="preserve"> yra saugi ir veiksminga, nežinoma. Duomenų nėra.</w:t>
      </w:r>
    </w:p>
    <w:p w14:paraId="339E5D15" w14:textId="186E5B5A" w:rsidR="00122A2A" w:rsidRPr="00C220BD" w:rsidRDefault="00122A2A" w:rsidP="00122A2A">
      <w:pPr>
        <w:autoSpaceDE w:val="0"/>
        <w:autoSpaceDN w:val="0"/>
        <w:adjustRightInd w:val="0"/>
        <w:rPr>
          <w:iCs/>
          <w:szCs w:val="22"/>
        </w:rPr>
      </w:pPr>
    </w:p>
    <w:p w14:paraId="38115642" w14:textId="538B85F8" w:rsidR="004B415F" w:rsidRPr="00C220BD" w:rsidRDefault="004B415F" w:rsidP="004B415F">
      <w:pPr>
        <w:autoSpaceDE w:val="0"/>
        <w:autoSpaceDN w:val="0"/>
        <w:adjustRightInd w:val="0"/>
        <w:rPr>
          <w:i/>
          <w:iCs/>
          <w:szCs w:val="22"/>
        </w:rPr>
      </w:pPr>
      <w:r w:rsidRPr="00C220BD">
        <w:rPr>
          <w:i/>
          <w:iCs/>
          <w:szCs w:val="22"/>
        </w:rPr>
        <w:t>50 kg ir daugiau sveriantys paaugliai (16 ir 17</w:t>
      </w:r>
      <w:r w:rsidR="008016D6" w:rsidRPr="00C220BD">
        <w:rPr>
          <w:i/>
          <w:iCs/>
          <w:szCs w:val="22"/>
        </w:rPr>
        <w:t> </w:t>
      </w:r>
      <w:r w:rsidRPr="00C220BD">
        <w:rPr>
          <w:i/>
          <w:iCs/>
          <w:szCs w:val="22"/>
        </w:rPr>
        <w:t xml:space="preserve">metų amžiaus), kuriems naujai diagnozuota epilepsija ir yra židininių (dalinių) epilepsijos priepuolių su antrine </w:t>
      </w:r>
      <w:proofErr w:type="spellStart"/>
      <w:r w:rsidRPr="00C220BD">
        <w:rPr>
          <w:i/>
          <w:iCs/>
          <w:szCs w:val="22"/>
        </w:rPr>
        <w:t>generalizacija</w:t>
      </w:r>
      <w:proofErr w:type="spellEnd"/>
      <w:r w:rsidRPr="00C220BD">
        <w:rPr>
          <w:i/>
          <w:iCs/>
          <w:szCs w:val="22"/>
        </w:rPr>
        <w:t xml:space="preserve"> ar be jos</w:t>
      </w:r>
    </w:p>
    <w:p w14:paraId="5CB348C3" w14:textId="314B914E" w:rsidR="004B415F" w:rsidRPr="00C220BD" w:rsidRDefault="004B415F" w:rsidP="004B415F">
      <w:pPr>
        <w:autoSpaceDE w:val="0"/>
        <w:autoSpaceDN w:val="0"/>
        <w:adjustRightInd w:val="0"/>
        <w:rPr>
          <w:i/>
          <w:iCs/>
          <w:szCs w:val="22"/>
        </w:rPr>
      </w:pPr>
      <w:r w:rsidRPr="00C220BD">
        <w:rPr>
          <w:iCs/>
          <w:szCs w:val="22"/>
        </w:rPr>
        <w:t xml:space="preserve">Žr. ankstesnį skyrių </w:t>
      </w:r>
      <w:r w:rsidRPr="00C220BD">
        <w:rPr>
          <w:i/>
          <w:iCs/>
          <w:szCs w:val="22"/>
        </w:rPr>
        <w:t>Suaugusiesiems (≥</w:t>
      </w:r>
      <w:r w:rsidR="008016D6" w:rsidRPr="00C220BD">
        <w:rPr>
          <w:i/>
          <w:iCs/>
          <w:szCs w:val="22"/>
        </w:rPr>
        <w:t> </w:t>
      </w:r>
      <w:r w:rsidRPr="00C220BD">
        <w:rPr>
          <w:i/>
          <w:iCs/>
          <w:szCs w:val="22"/>
        </w:rPr>
        <w:t>18</w:t>
      </w:r>
      <w:r w:rsidR="008016D6" w:rsidRPr="00C220BD">
        <w:rPr>
          <w:i/>
          <w:iCs/>
          <w:szCs w:val="22"/>
        </w:rPr>
        <w:t> </w:t>
      </w:r>
      <w:r w:rsidRPr="00C220BD">
        <w:rPr>
          <w:i/>
          <w:iCs/>
          <w:szCs w:val="22"/>
        </w:rPr>
        <w:t>metų) ir paaugliams (12</w:t>
      </w:r>
      <w:r w:rsidR="008016D6" w:rsidRPr="00C220BD">
        <w:rPr>
          <w:i/>
          <w:iCs/>
          <w:szCs w:val="22"/>
        </w:rPr>
        <w:noBreakHyphen/>
      </w:r>
      <w:r w:rsidRPr="00C220BD">
        <w:rPr>
          <w:i/>
          <w:iCs/>
          <w:szCs w:val="22"/>
        </w:rPr>
        <w:t>17</w:t>
      </w:r>
      <w:r w:rsidR="008016D6" w:rsidRPr="00C220BD">
        <w:rPr>
          <w:i/>
          <w:iCs/>
          <w:szCs w:val="22"/>
        </w:rPr>
        <w:t> </w:t>
      </w:r>
      <w:r w:rsidRPr="00C220BD">
        <w:rPr>
          <w:i/>
          <w:iCs/>
          <w:szCs w:val="22"/>
        </w:rPr>
        <w:t>metų), kurių kūno svoris 50 kg ar didesnis.</w:t>
      </w:r>
    </w:p>
    <w:p w14:paraId="23EF5E22" w14:textId="77777777" w:rsidR="004B415F" w:rsidRPr="00C220BD" w:rsidRDefault="004B415F" w:rsidP="00122A2A">
      <w:pPr>
        <w:autoSpaceDE w:val="0"/>
        <w:autoSpaceDN w:val="0"/>
        <w:adjustRightInd w:val="0"/>
        <w:rPr>
          <w:iCs/>
          <w:szCs w:val="22"/>
        </w:rPr>
      </w:pPr>
    </w:p>
    <w:p w14:paraId="5D65C41F" w14:textId="1C5A2C0F" w:rsidR="00122A2A" w:rsidRPr="00C220BD" w:rsidRDefault="00122A2A" w:rsidP="00122A2A">
      <w:pPr>
        <w:autoSpaceDE w:val="0"/>
        <w:autoSpaceDN w:val="0"/>
        <w:adjustRightInd w:val="0"/>
        <w:rPr>
          <w:i/>
          <w:iCs/>
          <w:szCs w:val="22"/>
        </w:rPr>
      </w:pPr>
      <w:r w:rsidRPr="00C220BD">
        <w:rPr>
          <w:i/>
          <w:iCs/>
          <w:szCs w:val="22"/>
        </w:rPr>
        <w:t>Kūdikių nuo 6 iki 23</w:t>
      </w:r>
      <w:r w:rsidR="008016D6" w:rsidRPr="00C220BD">
        <w:rPr>
          <w:i/>
          <w:iCs/>
          <w:szCs w:val="22"/>
        </w:rPr>
        <w:t> </w:t>
      </w:r>
      <w:r w:rsidRPr="00C220BD">
        <w:rPr>
          <w:i/>
          <w:iCs/>
          <w:szCs w:val="22"/>
        </w:rPr>
        <w:t>mėn., vaikų (nuo 2 iki 11</w:t>
      </w:r>
      <w:r w:rsidR="008016D6" w:rsidRPr="00C220BD">
        <w:rPr>
          <w:i/>
          <w:iCs/>
          <w:szCs w:val="22"/>
        </w:rPr>
        <w:t> </w:t>
      </w:r>
      <w:r w:rsidRPr="00C220BD">
        <w:rPr>
          <w:i/>
          <w:iCs/>
          <w:szCs w:val="22"/>
        </w:rPr>
        <w:t>metų) ir paauglių (nuo 12 iki 17</w:t>
      </w:r>
      <w:r w:rsidR="008016D6" w:rsidRPr="00C220BD">
        <w:rPr>
          <w:i/>
          <w:iCs/>
          <w:szCs w:val="22"/>
        </w:rPr>
        <w:t> </w:t>
      </w:r>
      <w:r w:rsidRPr="00C220BD">
        <w:rPr>
          <w:i/>
          <w:iCs/>
          <w:szCs w:val="22"/>
        </w:rPr>
        <w:t>metų), kurių kūno svoris mažesnis nei 50 kg, papildomas gydymas</w:t>
      </w:r>
    </w:p>
    <w:p w14:paraId="2421BCC5" w14:textId="77777777" w:rsidR="00122A2A" w:rsidRPr="00C220BD" w:rsidRDefault="00122A2A" w:rsidP="00122A2A">
      <w:pPr>
        <w:rPr>
          <w:szCs w:val="22"/>
        </w:rPr>
      </w:pPr>
    </w:p>
    <w:p w14:paraId="3D538D6F" w14:textId="4A58F020" w:rsidR="00122A2A" w:rsidRPr="00C220BD" w:rsidRDefault="00122A2A" w:rsidP="00122A2A">
      <w:pPr>
        <w:rPr>
          <w:iCs/>
          <w:szCs w:val="22"/>
        </w:rPr>
      </w:pPr>
      <w:r w:rsidRPr="00C220BD">
        <w:rPr>
          <w:iCs/>
          <w:szCs w:val="22"/>
        </w:rPr>
        <w:t xml:space="preserve">Geriamasis </w:t>
      </w:r>
      <w:proofErr w:type="spellStart"/>
      <w:r w:rsidRPr="00C220BD">
        <w:rPr>
          <w:iCs/>
          <w:szCs w:val="22"/>
        </w:rPr>
        <w:t>levetiracetamo</w:t>
      </w:r>
      <w:proofErr w:type="spellEnd"/>
      <w:r w:rsidRPr="00C220BD">
        <w:rPr>
          <w:iCs/>
          <w:szCs w:val="22"/>
        </w:rPr>
        <w:t xml:space="preserve"> tirpalas yra tinkamesnė forma vartoti kūdikiams ir jaunesniems negu 6</w:t>
      </w:r>
      <w:r w:rsidR="008016D6" w:rsidRPr="00C220BD">
        <w:rPr>
          <w:iCs/>
          <w:szCs w:val="22"/>
        </w:rPr>
        <w:t> </w:t>
      </w:r>
      <w:r w:rsidRPr="00C220BD">
        <w:rPr>
          <w:iCs/>
          <w:szCs w:val="22"/>
        </w:rPr>
        <w:t>metų vaikams.</w:t>
      </w:r>
    </w:p>
    <w:p w14:paraId="4965BA2F" w14:textId="77777777" w:rsidR="00122A2A" w:rsidRPr="00C220BD" w:rsidRDefault="00122A2A" w:rsidP="00122A2A">
      <w:pPr>
        <w:rPr>
          <w:szCs w:val="22"/>
        </w:rPr>
      </w:pPr>
    </w:p>
    <w:p w14:paraId="5EA47543" w14:textId="5100C9B3" w:rsidR="00122A2A" w:rsidRPr="00C220BD" w:rsidRDefault="00122A2A" w:rsidP="00122A2A">
      <w:pPr>
        <w:rPr>
          <w:szCs w:val="22"/>
        </w:rPr>
      </w:pPr>
      <w:r w:rsidRPr="00C220BD">
        <w:rPr>
          <w:szCs w:val="22"/>
        </w:rPr>
        <w:t>6</w:t>
      </w:r>
      <w:r w:rsidR="008016D6" w:rsidRPr="00C220BD">
        <w:rPr>
          <w:szCs w:val="22"/>
        </w:rPr>
        <w:t> </w:t>
      </w:r>
      <w:r w:rsidRPr="00C220BD">
        <w:rPr>
          <w:szCs w:val="22"/>
        </w:rPr>
        <w:t xml:space="preserve">metų ir vyresniems vaikams </w:t>
      </w:r>
      <w:proofErr w:type="spellStart"/>
      <w:r w:rsidRPr="00C220BD">
        <w:rPr>
          <w:szCs w:val="22"/>
        </w:rPr>
        <w:t>levetiracetamo</w:t>
      </w:r>
      <w:proofErr w:type="spellEnd"/>
      <w:r w:rsidRPr="00C220BD">
        <w:rPr>
          <w:szCs w:val="22"/>
        </w:rPr>
        <w:t xml:space="preserve"> geriamasis tirpalas turi būti vartojamas mažesnėms nei 250 mg dozėms pasiekti, taip pat kai rekomenduojama dozė negali būti pasiekta vartojant kelias 250 mg tabletes ir pacientams, negalintiems praryti tablečių.</w:t>
      </w:r>
    </w:p>
    <w:p w14:paraId="66338386" w14:textId="6F238027" w:rsidR="00122A2A" w:rsidRPr="00C220BD" w:rsidRDefault="00702BAE" w:rsidP="00122A2A">
      <w:pPr>
        <w:rPr>
          <w:szCs w:val="22"/>
        </w:rPr>
      </w:pPr>
      <w:r w:rsidRPr="00C220BD">
        <w:t xml:space="preserve">Esant bet kuriai vartojimo indikacijai </w:t>
      </w:r>
      <w:r w:rsidR="004B415F" w:rsidRPr="00C220BD">
        <w:rPr>
          <w:szCs w:val="22"/>
        </w:rPr>
        <w:t>t</w:t>
      </w:r>
      <w:r w:rsidR="00122A2A" w:rsidRPr="00C220BD">
        <w:rPr>
          <w:szCs w:val="22"/>
        </w:rPr>
        <w:t xml:space="preserve">uri būti </w:t>
      </w:r>
      <w:r w:rsidRPr="00C220BD">
        <w:rPr>
          <w:szCs w:val="22"/>
        </w:rPr>
        <w:t xml:space="preserve">vartojama </w:t>
      </w:r>
      <w:r w:rsidR="00122A2A" w:rsidRPr="00C220BD">
        <w:rPr>
          <w:szCs w:val="22"/>
        </w:rPr>
        <w:t>mažiausia veiksminga dozė. Vaikams ir paaugliams, sveriantiems 25 kg, pradinė dozė turi būti 250 mg du kartus per parą, maksimali dozė – 750 mg du kartus per parą.</w:t>
      </w:r>
    </w:p>
    <w:p w14:paraId="4E209F77" w14:textId="77777777" w:rsidR="00702BAE" w:rsidRPr="00C220BD" w:rsidRDefault="00702BAE" w:rsidP="00122A2A">
      <w:pPr>
        <w:rPr>
          <w:szCs w:val="22"/>
        </w:rPr>
      </w:pPr>
    </w:p>
    <w:p w14:paraId="337F31F3" w14:textId="66724DEA" w:rsidR="00702BAE" w:rsidRPr="00C220BD" w:rsidRDefault="00702BAE" w:rsidP="00122A2A">
      <w:pPr>
        <w:rPr>
          <w:i/>
          <w:szCs w:val="22"/>
        </w:rPr>
      </w:pPr>
      <w:proofErr w:type="spellStart"/>
      <w:r w:rsidRPr="00C220BD">
        <w:rPr>
          <w:i/>
          <w:szCs w:val="22"/>
          <w:highlight w:val="lightGray"/>
        </w:rPr>
        <w:t>Dretacen</w:t>
      </w:r>
      <w:proofErr w:type="spellEnd"/>
      <w:r w:rsidRPr="00C220BD">
        <w:rPr>
          <w:i/>
          <w:szCs w:val="22"/>
          <w:highlight w:val="lightGray"/>
        </w:rPr>
        <w:t xml:space="preserve"> nėra tiekiamas visų pirmiau </w:t>
      </w:r>
      <w:r w:rsidR="00BC4751" w:rsidRPr="00C220BD">
        <w:rPr>
          <w:i/>
          <w:szCs w:val="22"/>
          <w:highlight w:val="lightGray"/>
        </w:rPr>
        <w:t>aprašytų</w:t>
      </w:r>
      <w:r w:rsidRPr="00C220BD">
        <w:rPr>
          <w:i/>
          <w:szCs w:val="22"/>
          <w:highlight w:val="lightGray"/>
        </w:rPr>
        <w:t xml:space="preserve"> far</w:t>
      </w:r>
      <w:r w:rsidR="00B63947" w:rsidRPr="00C220BD">
        <w:rPr>
          <w:i/>
          <w:szCs w:val="22"/>
          <w:highlight w:val="lightGray"/>
        </w:rPr>
        <w:t>m</w:t>
      </w:r>
      <w:r w:rsidRPr="00C220BD">
        <w:rPr>
          <w:i/>
          <w:szCs w:val="22"/>
          <w:highlight w:val="lightGray"/>
        </w:rPr>
        <w:t>acinių formų pavidalu</w:t>
      </w:r>
      <w:r w:rsidR="00BC4751" w:rsidRPr="00C220BD">
        <w:rPr>
          <w:i/>
          <w:szCs w:val="22"/>
          <w:highlight w:val="lightGray"/>
        </w:rPr>
        <w:t xml:space="preserve">. Šioms dozėms ir farmacinėms formoms turi būti vartojama kitų vaistinių preparatų, kuriuose yra </w:t>
      </w:r>
      <w:proofErr w:type="spellStart"/>
      <w:r w:rsidR="00BC4751" w:rsidRPr="00C220BD">
        <w:rPr>
          <w:i/>
          <w:szCs w:val="22"/>
          <w:highlight w:val="lightGray"/>
        </w:rPr>
        <w:t>levetiracetamo</w:t>
      </w:r>
      <w:proofErr w:type="spellEnd"/>
      <w:r w:rsidR="00BC4751" w:rsidRPr="00C220BD">
        <w:rPr>
          <w:i/>
          <w:szCs w:val="22"/>
          <w:highlight w:val="lightGray"/>
        </w:rPr>
        <w:t>.</w:t>
      </w:r>
    </w:p>
    <w:p w14:paraId="191A9BB2" w14:textId="77777777" w:rsidR="00BC4751" w:rsidRPr="00C220BD" w:rsidRDefault="00BC4751" w:rsidP="00122A2A">
      <w:pPr>
        <w:rPr>
          <w:szCs w:val="22"/>
        </w:rPr>
      </w:pPr>
    </w:p>
    <w:p w14:paraId="61499301" w14:textId="3FF83F58" w:rsidR="00122A2A" w:rsidRPr="00C220BD" w:rsidRDefault="00702BAE" w:rsidP="00122A2A">
      <w:pPr>
        <w:rPr>
          <w:szCs w:val="22"/>
        </w:rPr>
      </w:pPr>
      <w:r w:rsidRPr="00C220BD">
        <w:t xml:space="preserve">Esant bet kuriai vartojimo indikacijai </w:t>
      </w:r>
      <w:r w:rsidRPr="00C220BD">
        <w:rPr>
          <w:szCs w:val="22"/>
        </w:rPr>
        <w:t>d</w:t>
      </w:r>
      <w:r w:rsidR="00122A2A" w:rsidRPr="00C220BD">
        <w:rPr>
          <w:szCs w:val="22"/>
        </w:rPr>
        <w:t>ozė vaikams, kurių kūno svoris 50 kg arba didesnis, yra tokia pati kaip suaugusiesiems.</w:t>
      </w:r>
    </w:p>
    <w:p w14:paraId="5E9979B5" w14:textId="19A160EC" w:rsidR="00122A2A" w:rsidRPr="00C220BD" w:rsidRDefault="00BC4751" w:rsidP="00122A2A">
      <w:pPr>
        <w:autoSpaceDE w:val="0"/>
        <w:autoSpaceDN w:val="0"/>
        <w:adjustRightInd w:val="0"/>
      </w:pPr>
      <w:r w:rsidRPr="00C220BD">
        <w:t xml:space="preserve">Dėl bet kurios vartojimo indikacijos žr. ankstesnį skyrių </w:t>
      </w:r>
      <w:r w:rsidRPr="00C220BD">
        <w:rPr>
          <w:i/>
        </w:rPr>
        <w:t>Suaugusiesiems (≥</w:t>
      </w:r>
      <w:r w:rsidR="009963D6" w:rsidRPr="00C220BD">
        <w:rPr>
          <w:i/>
        </w:rPr>
        <w:t> </w:t>
      </w:r>
      <w:r w:rsidRPr="00C220BD">
        <w:rPr>
          <w:i/>
        </w:rPr>
        <w:t>18</w:t>
      </w:r>
      <w:r w:rsidR="009963D6" w:rsidRPr="00C220BD">
        <w:rPr>
          <w:i/>
        </w:rPr>
        <w:t> </w:t>
      </w:r>
      <w:r w:rsidRPr="00C220BD">
        <w:rPr>
          <w:i/>
        </w:rPr>
        <w:t>metų) ir paaugliams (12</w:t>
      </w:r>
      <w:r w:rsidR="009963D6" w:rsidRPr="00C220BD">
        <w:rPr>
          <w:i/>
        </w:rPr>
        <w:noBreakHyphen/>
      </w:r>
      <w:r w:rsidRPr="00C220BD">
        <w:rPr>
          <w:i/>
        </w:rPr>
        <w:t>17</w:t>
      </w:r>
      <w:r w:rsidR="009963D6" w:rsidRPr="00C220BD">
        <w:rPr>
          <w:i/>
        </w:rPr>
        <w:t> </w:t>
      </w:r>
      <w:r w:rsidRPr="00C220BD">
        <w:rPr>
          <w:i/>
        </w:rPr>
        <w:t>metų), kurių kūno svoris 50</w:t>
      </w:r>
      <w:r w:rsidR="009963D6" w:rsidRPr="00C220BD">
        <w:rPr>
          <w:i/>
        </w:rPr>
        <w:t> </w:t>
      </w:r>
      <w:r w:rsidRPr="00C220BD">
        <w:rPr>
          <w:i/>
        </w:rPr>
        <w:t>kg ir didesnis</w:t>
      </w:r>
      <w:r w:rsidRPr="00C220BD">
        <w:t>.</w:t>
      </w:r>
    </w:p>
    <w:p w14:paraId="732A3B66" w14:textId="77777777" w:rsidR="00BC4751" w:rsidRPr="00C220BD" w:rsidRDefault="00BC4751" w:rsidP="00122A2A">
      <w:pPr>
        <w:autoSpaceDE w:val="0"/>
        <w:autoSpaceDN w:val="0"/>
        <w:adjustRightInd w:val="0"/>
        <w:rPr>
          <w:iCs/>
          <w:szCs w:val="22"/>
        </w:rPr>
      </w:pPr>
    </w:p>
    <w:p w14:paraId="40DF079F" w14:textId="04E430EB" w:rsidR="00122A2A" w:rsidRPr="00C220BD" w:rsidRDefault="00122A2A" w:rsidP="00122A2A">
      <w:pPr>
        <w:autoSpaceDE w:val="0"/>
        <w:autoSpaceDN w:val="0"/>
        <w:adjustRightInd w:val="0"/>
        <w:rPr>
          <w:i/>
          <w:iCs/>
          <w:szCs w:val="22"/>
        </w:rPr>
      </w:pPr>
      <w:r w:rsidRPr="00C220BD">
        <w:rPr>
          <w:i/>
          <w:iCs/>
          <w:szCs w:val="22"/>
        </w:rPr>
        <w:t>Kūdikių nuo 1</w:t>
      </w:r>
      <w:r w:rsidR="009963D6" w:rsidRPr="00C220BD">
        <w:rPr>
          <w:i/>
          <w:iCs/>
          <w:szCs w:val="22"/>
        </w:rPr>
        <w:t> </w:t>
      </w:r>
      <w:r w:rsidRPr="00C220BD">
        <w:rPr>
          <w:i/>
          <w:iCs/>
          <w:szCs w:val="22"/>
        </w:rPr>
        <w:t>mėn. iki 6</w:t>
      </w:r>
      <w:r w:rsidR="009963D6" w:rsidRPr="00C220BD">
        <w:rPr>
          <w:i/>
          <w:iCs/>
          <w:szCs w:val="22"/>
        </w:rPr>
        <w:t> </w:t>
      </w:r>
      <w:r w:rsidRPr="00C220BD">
        <w:rPr>
          <w:i/>
          <w:iCs/>
          <w:szCs w:val="22"/>
        </w:rPr>
        <w:t>mėn. amžiaus papildomas gydymas</w:t>
      </w:r>
    </w:p>
    <w:p w14:paraId="473423B2" w14:textId="77777777" w:rsidR="00122A2A" w:rsidRPr="00C220BD" w:rsidRDefault="00122A2A" w:rsidP="00122A2A">
      <w:pPr>
        <w:autoSpaceDE w:val="0"/>
        <w:autoSpaceDN w:val="0"/>
        <w:adjustRightInd w:val="0"/>
        <w:rPr>
          <w:szCs w:val="22"/>
        </w:rPr>
      </w:pPr>
      <w:r w:rsidRPr="00C220BD">
        <w:rPr>
          <w:szCs w:val="22"/>
        </w:rPr>
        <w:t>Kūdikiams tinkama vaistinio preparato forma yra geriamasis tirpalas.</w:t>
      </w:r>
    </w:p>
    <w:p w14:paraId="364A41B3" w14:textId="77777777" w:rsidR="00122A2A" w:rsidRPr="00C220BD" w:rsidRDefault="00122A2A" w:rsidP="00122A2A">
      <w:pPr>
        <w:autoSpaceDE w:val="0"/>
        <w:autoSpaceDN w:val="0"/>
        <w:adjustRightInd w:val="0"/>
        <w:rPr>
          <w:szCs w:val="22"/>
        </w:rPr>
      </w:pPr>
    </w:p>
    <w:p w14:paraId="59C7484B" w14:textId="77777777" w:rsidR="00122A2A" w:rsidRPr="00C220BD" w:rsidRDefault="00122A2A" w:rsidP="00122A2A">
      <w:pPr>
        <w:autoSpaceDE w:val="0"/>
        <w:autoSpaceDN w:val="0"/>
        <w:adjustRightInd w:val="0"/>
        <w:rPr>
          <w:szCs w:val="22"/>
          <w:u w:val="single"/>
        </w:rPr>
      </w:pPr>
      <w:r w:rsidRPr="00C220BD">
        <w:rPr>
          <w:szCs w:val="22"/>
          <w:u w:val="single"/>
        </w:rPr>
        <w:t>Vartojimo metodas</w:t>
      </w:r>
    </w:p>
    <w:p w14:paraId="4D2D3E09" w14:textId="77777777" w:rsidR="00122A2A" w:rsidRPr="00C220BD" w:rsidRDefault="00122A2A" w:rsidP="007B427D">
      <w:pPr>
        <w:autoSpaceDE w:val="0"/>
        <w:autoSpaceDN w:val="0"/>
        <w:adjustRightInd w:val="0"/>
        <w:rPr>
          <w:szCs w:val="22"/>
        </w:rPr>
      </w:pPr>
      <w:r w:rsidRPr="00C220BD">
        <w:rPr>
          <w:szCs w:val="22"/>
        </w:rPr>
        <w:t>Plėvele dengtos tabletės turi būti vartojamos per burną, nuryjamos, užsigeriant pakankamu skysčio kiekiu. Jas galima išgerti valgant ar kitu laiku. Paros dozė suvartojama padalijus į dvi lygias dozes.</w:t>
      </w:r>
      <w:r w:rsidR="007B427D" w:rsidRPr="00C220BD">
        <w:t xml:space="preserve"> </w:t>
      </w:r>
      <w:r w:rsidR="007B427D" w:rsidRPr="00C220BD">
        <w:rPr>
          <w:szCs w:val="22"/>
        </w:rPr>
        <w:t xml:space="preserve">Pavartojus per burną gali būti jaučiamas kartus </w:t>
      </w:r>
      <w:proofErr w:type="spellStart"/>
      <w:r w:rsidR="007B427D" w:rsidRPr="00C220BD">
        <w:rPr>
          <w:szCs w:val="22"/>
        </w:rPr>
        <w:t>levetiracetamo</w:t>
      </w:r>
      <w:proofErr w:type="spellEnd"/>
      <w:r w:rsidR="007B427D" w:rsidRPr="00C220BD">
        <w:rPr>
          <w:szCs w:val="22"/>
        </w:rPr>
        <w:t xml:space="preserve"> skonis.</w:t>
      </w:r>
    </w:p>
    <w:p w14:paraId="5BB1C279" w14:textId="77777777" w:rsidR="00122A2A" w:rsidRPr="00C220BD" w:rsidRDefault="00122A2A" w:rsidP="00122A2A">
      <w:pPr>
        <w:rPr>
          <w:szCs w:val="22"/>
        </w:rPr>
      </w:pPr>
    </w:p>
    <w:p w14:paraId="4D7E88AD" w14:textId="77777777" w:rsidR="00122A2A" w:rsidRPr="00C220BD" w:rsidRDefault="00122A2A" w:rsidP="00122A2A">
      <w:pPr>
        <w:rPr>
          <w:b/>
          <w:szCs w:val="22"/>
        </w:rPr>
      </w:pPr>
      <w:r w:rsidRPr="00C220BD">
        <w:rPr>
          <w:b/>
          <w:szCs w:val="22"/>
        </w:rPr>
        <w:t>4.3</w:t>
      </w:r>
      <w:r w:rsidRPr="00C220BD">
        <w:rPr>
          <w:b/>
          <w:szCs w:val="22"/>
        </w:rPr>
        <w:tab/>
        <w:t>Kontraindikacijos</w:t>
      </w:r>
    </w:p>
    <w:p w14:paraId="0A4E4432" w14:textId="77777777" w:rsidR="00122A2A" w:rsidRPr="00C220BD" w:rsidRDefault="00122A2A" w:rsidP="00122A2A">
      <w:pPr>
        <w:rPr>
          <w:b/>
          <w:szCs w:val="22"/>
        </w:rPr>
      </w:pPr>
    </w:p>
    <w:p w14:paraId="779AE27D" w14:textId="77777777" w:rsidR="00122A2A" w:rsidRPr="00C220BD" w:rsidRDefault="00122A2A" w:rsidP="00122A2A">
      <w:pPr>
        <w:rPr>
          <w:szCs w:val="22"/>
        </w:rPr>
      </w:pPr>
      <w:r w:rsidRPr="00C220BD">
        <w:rPr>
          <w:szCs w:val="22"/>
        </w:rPr>
        <w:t xml:space="preserve">Padidėjęs jautrumas veikliajai medžiagai ar kitiems </w:t>
      </w:r>
      <w:proofErr w:type="spellStart"/>
      <w:r w:rsidRPr="00C220BD">
        <w:rPr>
          <w:szCs w:val="22"/>
        </w:rPr>
        <w:t>pirolidono</w:t>
      </w:r>
      <w:proofErr w:type="spellEnd"/>
      <w:r w:rsidRPr="00C220BD">
        <w:rPr>
          <w:szCs w:val="22"/>
        </w:rPr>
        <w:t xml:space="preserve"> dariniams arba bet kuriai 6.1 skyriuje nurodytai pagalbinei medžiagai.</w:t>
      </w:r>
    </w:p>
    <w:p w14:paraId="0BEFDBAF" w14:textId="77777777" w:rsidR="00122A2A" w:rsidRPr="00C220BD" w:rsidRDefault="00122A2A" w:rsidP="00122A2A">
      <w:pPr>
        <w:rPr>
          <w:b/>
          <w:szCs w:val="22"/>
        </w:rPr>
      </w:pPr>
    </w:p>
    <w:p w14:paraId="0BCB8F3C" w14:textId="77777777" w:rsidR="00122A2A" w:rsidRPr="00C220BD" w:rsidRDefault="00122A2A" w:rsidP="00122A2A">
      <w:pPr>
        <w:keepNext/>
        <w:rPr>
          <w:b/>
          <w:szCs w:val="22"/>
        </w:rPr>
      </w:pPr>
      <w:r w:rsidRPr="00C220BD">
        <w:rPr>
          <w:b/>
          <w:szCs w:val="22"/>
        </w:rPr>
        <w:t>4.4</w:t>
      </w:r>
      <w:r w:rsidRPr="00C220BD">
        <w:rPr>
          <w:b/>
          <w:szCs w:val="22"/>
        </w:rPr>
        <w:tab/>
        <w:t>Specialūs įspėjimai ir atsargumo priemonės</w:t>
      </w:r>
    </w:p>
    <w:p w14:paraId="1B42AF4A" w14:textId="77777777" w:rsidR="00122A2A" w:rsidRPr="00C220BD" w:rsidRDefault="00122A2A" w:rsidP="00122A2A">
      <w:pPr>
        <w:autoSpaceDE w:val="0"/>
        <w:autoSpaceDN w:val="0"/>
        <w:adjustRightInd w:val="0"/>
        <w:rPr>
          <w:szCs w:val="22"/>
        </w:rPr>
      </w:pPr>
    </w:p>
    <w:p w14:paraId="684B7017" w14:textId="77777777" w:rsidR="00122A2A" w:rsidRPr="00C220BD" w:rsidRDefault="00122A2A" w:rsidP="00122A2A">
      <w:pPr>
        <w:autoSpaceDE w:val="0"/>
        <w:autoSpaceDN w:val="0"/>
        <w:adjustRightInd w:val="0"/>
        <w:rPr>
          <w:szCs w:val="22"/>
          <w:u w:val="single"/>
        </w:rPr>
      </w:pPr>
      <w:r w:rsidRPr="00C220BD">
        <w:rPr>
          <w:szCs w:val="22"/>
          <w:u w:val="single"/>
        </w:rPr>
        <w:t>Inkstų funkcijos sutrikimas</w:t>
      </w:r>
    </w:p>
    <w:p w14:paraId="311803C3" w14:textId="73B8176C" w:rsidR="00122A2A" w:rsidRPr="00C220BD" w:rsidRDefault="00122A2A" w:rsidP="00122A2A">
      <w:pPr>
        <w:autoSpaceDE w:val="0"/>
        <w:autoSpaceDN w:val="0"/>
        <w:adjustRightInd w:val="0"/>
        <w:rPr>
          <w:szCs w:val="22"/>
        </w:rPr>
      </w:pPr>
      <w:r w:rsidRPr="00C220BD">
        <w:rPr>
          <w:szCs w:val="22"/>
        </w:rPr>
        <w:t xml:space="preserve">Skiriant </w:t>
      </w:r>
      <w:proofErr w:type="spellStart"/>
      <w:r w:rsidRPr="00C220BD">
        <w:rPr>
          <w:szCs w:val="22"/>
        </w:rPr>
        <w:t>levetiracetamo</w:t>
      </w:r>
      <w:proofErr w:type="spellEnd"/>
      <w:r w:rsidRPr="00C220BD">
        <w:rPr>
          <w:szCs w:val="22"/>
        </w:rPr>
        <w:t xml:space="preserve"> pacientams, kurių inkstų funkcija sutrikusi, dozę gali reikėti patikslinti. Prieš parenkant dozę pacientams, kurių kepenų funkcija labai sutrikusi, rekomenduojama prieš tai įvertinti inkstų funkciją (žr.</w:t>
      </w:r>
      <w:r w:rsidR="005378C9" w:rsidRPr="00C220BD">
        <w:rPr>
          <w:szCs w:val="22"/>
        </w:rPr>
        <w:t> </w:t>
      </w:r>
      <w:r w:rsidRPr="00C220BD">
        <w:rPr>
          <w:szCs w:val="22"/>
        </w:rPr>
        <w:t>4.2</w:t>
      </w:r>
      <w:r w:rsidR="005378C9" w:rsidRPr="00C220BD">
        <w:rPr>
          <w:szCs w:val="22"/>
        </w:rPr>
        <w:t> </w:t>
      </w:r>
      <w:r w:rsidRPr="00C220BD">
        <w:rPr>
          <w:szCs w:val="22"/>
        </w:rPr>
        <w:t>skyrių).</w:t>
      </w:r>
    </w:p>
    <w:p w14:paraId="01552EC7" w14:textId="77777777" w:rsidR="00122A2A" w:rsidRPr="00C220BD" w:rsidRDefault="00122A2A" w:rsidP="00122A2A">
      <w:pPr>
        <w:autoSpaceDE w:val="0"/>
        <w:autoSpaceDN w:val="0"/>
        <w:adjustRightInd w:val="0"/>
        <w:rPr>
          <w:szCs w:val="22"/>
        </w:rPr>
      </w:pPr>
    </w:p>
    <w:p w14:paraId="3BF04117" w14:textId="77777777" w:rsidR="00122A2A" w:rsidRPr="00C220BD" w:rsidRDefault="00122A2A" w:rsidP="00122A2A">
      <w:pPr>
        <w:autoSpaceDE w:val="0"/>
        <w:autoSpaceDN w:val="0"/>
        <w:adjustRightInd w:val="0"/>
        <w:rPr>
          <w:szCs w:val="22"/>
          <w:u w:val="single"/>
        </w:rPr>
      </w:pPr>
      <w:r w:rsidRPr="00C220BD">
        <w:rPr>
          <w:szCs w:val="22"/>
          <w:u w:val="single"/>
        </w:rPr>
        <w:t>Ūminis inkstų pažeidimas</w:t>
      </w:r>
    </w:p>
    <w:p w14:paraId="0AFDDD10" w14:textId="77777777" w:rsidR="00122A2A" w:rsidRPr="00C220BD" w:rsidRDefault="00122A2A" w:rsidP="00122A2A">
      <w:pPr>
        <w:autoSpaceDE w:val="0"/>
        <w:autoSpaceDN w:val="0"/>
        <w:adjustRightInd w:val="0"/>
        <w:rPr>
          <w:szCs w:val="22"/>
        </w:rPr>
      </w:pPr>
      <w:proofErr w:type="spellStart"/>
      <w:r w:rsidRPr="00C220BD">
        <w:rPr>
          <w:szCs w:val="22"/>
        </w:rPr>
        <w:t>Levetiracetamo</w:t>
      </w:r>
      <w:proofErr w:type="spellEnd"/>
      <w:r w:rsidRPr="00C220BD">
        <w:rPr>
          <w:szCs w:val="22"/>
        </w:rPr>
        <w:t xml:space="preserve"> vartojimas labai retais atvejais buvo susijęs su ūminiu inkstų pažeidimu, o laikas iki sutrikimo pasireiškimo buvo nuo kelių dienų iki kelių mėnesių.</w:t>
      </w:r>
    </w:p>
    <w:p w14:paraId="48165540" w14:textId="77777777" w:rsidR="00122A2A" w:rsidRPr="00C220BD" w:rsidRDefault="00122A2A" w:rsidP="00122A2A">
      <w:pPr>
        <w:autoSpaceDE w:val="0"/>
        <w:autoSpaceDN w:val="0"/>
        <w:adjustRightInd w:val="0"/>
        <w:rPr>
          <w:szCs w:val="22"/>
        </w:rPr>
      </w:pPr>
    </w:p>
    <w:p w14:paraId="1BD1590F" w14:textId="77777777" w:rsidR="00122A2A" w:rsidRPr="00C220BD" w:rsidRDefault="00122A2A" w:rsidP="00122A2A">
      <w:pPr>
        <w:autoSpaceDE w:val="0"/>
        <w:autoSpaceDN w:val="0"/>
        <w:adjustRightInd w:val="0"/>
        <w:rPr>
          <w:szCs w:val="22"/>
          <w:u w:val="single"/>
        </w:rPr>
      </w:pPr>
      <w:r w:rsidRPr="00C220BD">
        <w:rPr>
          <w:szCs w:val="22"/>
          <w:u w:val="single"/>
        </w:rPr>
        <w:t>Kraujo ląstelių skaičius</w:t>
      </w:r>
    </w:p>
    <w:p w14:paraId="49526200" w14:textId="786773F5" w:rsidR="00122A2A" w:rsidRPr="00C220BD" w:rsidRDefault="00122A2A" w:rsidP="00122A2A">
      <w:pPr>
        <w:autoSpaceDE w:val="0"/>
        <w:autoSpaceDN w:val="0"/>
        <w:adjustRightInd w:val="0"/>
        <w:rPr>
          <w:szCs w:val="22"/>
        </w:rPr>
      </w:pPr>
      <w:r w:rsidRPr="00C220BD">
        <w:rPr>
          <w:szCs w:val="22"/>
        </w:rPr>
        <w:t>Buvo aprašyti reti ląstelių skaičiaus sumažėjimo (</w:t>
      </w:r>
      <w:proofErr w:type="spellStart"/>
      <w:r w:rsidRPr="00C220BD">
        <w:rPr>
          <w:szCs w:val="22"/>
        </w:rPr>
        <w:t>neutropenijos</w:t>
      </w:r>
      <w:proofErr w:type="spellEnd"/>
      <w:r w:rsidRPr="00C220BD">
        <w:rPr>
          <w:szCs w:val="22"/>
        </w:rPr>
        <w:t xml:space="preserve">, </w:t>
      </w:r>
      <w:proofErr w:type="spellStart"/>
      <w:r w:rsidRPr="00C220BD">
        <w:rPr>
          <w:szCs w:val="22"/>
        </w:rPr>
        <w:t>agranulocitozės</w:t>
      </w:r>
      <w:proofErr w:type="spellEnd"/>
      <w:r w:rsidRPr="00C220BD">
        <w:rPr>
          <w:szCs w:val="22"/>
        </w:rPr>
        <w:t xml:space="preserve">, </w:t>
      </w:r>
      <w:proofErr w:type="spellStart"/>
      <w:r w:rsidRPr="00C220BD">
        <w:rPr>
          <w:szCs w:val="22"/>
        </w:rPr>
        <w:t>leukopenijos</w:t>
      </w:r>
      <w:proofErr w:type="spellEnd"/>
      <w:r w:rsidRPr="00C220BD">
        <w:rPr>
          <w:szCs w:val="22"/>
        </w:rPr>
        <w:t xml:space="preserve">, </w:t>
      </w:r>
      <w:proofErr w:type="spellStart"/>
      <w:r w:rsidRPr="00C220BD">
        <w:rPr>
          <w:szCs w:val="22"/>
        </w:rPr>
        <w:t>trombocitopenijos</w:t>
      </w:r>
      <w:proofErr w:type="spellEnd"/>
      <w:r w:rsidRPr="00C220BD">
        <w:rPr>
          <w:szCs w:val="22"/>
        </w:rPr>
        <w:t xml:space="preserve"> ir </w:t>
      </w:r>
      <w:proofErr w:type="spellStart"/>
      <w:r w:rsidRPr="00C220BD">
        <w:rPr>
          <w:szCs w:val="22"/>
        </w:rPr>
        <w:t>pancitopenijos</w:t>
      </w:r>
      <w:proofErr w:type="spellEnd"/>
      <w:r w:rsidRPr="00C220BD">
        <w:rPr>
          <w:szCs w:val="22"/>
        </w:rPr>
        <w:t xml:space="preserve">) atvejai, susiję su </w:t>
      </w:r>
      <w:proofErr w:type="spellStart"/>
      <w:r w:rsidRPr="00C220BD">
        <w:rPr>
          <w:szCs w:val="22"/>
        </w:rPr>
        <w:t>levetiracetamo</w:t>
      </w:r>
      <w:proofErr w:type="spellEnd"/>
      <w:r w:rsidRPr="00C220BD">
        <w:rPr>
          <w:szCs w:val="22"/>
        </w:rPr>
        <w:t xml:space="preserve"> vartojimu, paprastai pasireiškę gydymo pradžioje. Pacientams, kuriems pasireiškia smarkus silpnumas, karščiavimas, pasikartojančios infekcijos ar krešėjimo sutrikimai, yra patartina atlikti bendrąjį kraujo tyrimą (4.8</w:t>
      </w:r>
      <w:r w:rsidR="009963D6" w:rsidRPr="00C220BD">
        <w:rPr>
          <w:szCs w:val="22"/>
        </w:rPr>
        <w:t> </w:t>
      </w:r>
      <w:r w:rsidRPr="00C220BD">
        <w:rPr>
          <w:szCs w:val="22"/>
        </w:rPr>
        <w:t>skyrius).</w:t>
      </w:r>
    </w:p>
    <w:p w14:paraId="788673C3" w14:textId="77777777" w:rsidR="00122A2A" w:rsidRPr="00C220BD" w:rsidRDefault="00122A2A" w:rsidP="00122A2A">
      <w:pPr>
        <w:autoSpaceDE w:val="0"/>
        <w:autoSpaceDN w:val="0"/>
        <w:adjustRightInd w:val="0"/>
        <w:rPr>
          <w:szCs w:val="22"/>
        </w:rPr>
      </w:pPr>
    </w:p>
    <w:p w14:paraId="5913F0E8" w14:textId="77777777" w:rsidR="00122A2A" w:rsidRPr="00C220BD" w:rsidRDefault="00122A2A" w:rsidP="00122A2A">
      <w:pPr>
        <w:autoSpaceDE w:val="0"/>
        <w:autoSpaceDN w:val="0"/>
        <w:adjustRightInd w:val="0"/>
        <w:rPr>
          <w:szCs w:val="22"/>
          <w:u w:val="single"/>
        </w:rPr>
      </w:pPr>
      <w:r w:rsidRPr="00C220BD">
        <w:rPr>
          <w:szCs w:val="22"/>
          <w:u w:val="single"/>
        </w:rPr>
        <w:t>Savižudybės</w:t>
      </w:r>
    </w:p>
    <w:p w14:paraId="6D0DD1DD" w14:textId="77777777" w:rsidR="00122A2A" w:rsidRPr="00C220BD" w:rsidRDefault="00122A2A" w:rsidP="00122A2A">
      <w:pPr>
        <w:autoSpaceDE w:val="0"/>
        <w:autoSpaceDN w:val="0"/>
        <w:adjustRightInd w:val="0"/>
        <w:rPr>
          <w:szCs w:val="22"/>
        </w:rPr>
      </w:pPr>
      <w:r w:rsidRPr="00C220BD">
        <w:rPr>
          <w:szCs w:val="22"/>
        </w:rPr>
        <w:t xml:space="preserve">Savižudybių, bandymų nusižudyti ir minčių apie savižudybę užregistruota pacientams, kurie buvo gydomi </w:t>
      </w:r>
      <w:proofErr w:type="spellStart"/>
      <w:r w:rsidRPr="00C220BD">
        <w:rPr>
          <w:szCs w:val="22"/>
        </w:rPr>
        <w:t>antiepilepsiniais</w:t>
      </w:r>
      <w:proofErr w:type="spellEnd"/>
      <w:r w:rsidRPr="00C220BD">
        <w:rPr>
          <w:szCs w:val="22"/>
        </w:rPr>
        <w:t xml:space="preserve"> vaistiniais preparatais (įskaitant </w:t>
      </w:r>
      <w:proofErr w:type="spellStart"/>
      <w:r w:rsidRPr="00C220BD">
        <w:rPr>
          <w:szCs w:val="22"/>
        </w:rPr>
        <w:t>levetiracetamą</w:t>
      </w:r>
      <w:proofErr w:type="spellEnd"/>
      <w:r w:rsidRPr="00C220BD">
        <w:rPr>
          <w:szCs w:val="22"/>
        </w:rPr>
        <w:t xml:space="preserve">). Atsitiktinių imčių placebu kontroliuojamų vaistinių preparatų nuo epilepsijos klinikinių tyrimų </w:t>
      </w:r>
      <w:proofErr w:type="spellStart"/>
      <w:r w:rsidRPr="00C220BD">
        <w:rPr>
          <w:szCs w:val="22"/>
        </w:rPr>
        <w:t>metaanalizės</w:t>
      </w:r>
      <w:proofErr w:type="spellEnd"/>
      <w:r w:rsidRPr="00C220BD">
        <w:rPr>
          <w:szCs w:val="22"/>
        </w:rPr>
        <w:t xml:space="preserve"> duomenys taip pat parodė šiek tiek padidėjusią minčių apie savižudybę ir bandymo nusižudyti riziką. Šios rizikos mechanizmas yra nežinomas.</w:t>
      </w:r>
    </w:p>
    <w:p w14:paraId="46390678" w14:textId="77777777" w:rsidR="00122A2A" w:rsidRPr="00C220BD" w:rsidRDefault="00122A2A" w:rsidP="00122A2A">
      <w:pPr>
        <w:autoSpaceDE w:val="0"/>
        <w:autoSpaceDN w:val="0"/>
        <w:adjustRightInd w:val="0"/>
        <w:rPr>
          <w:szCs w:val="22"/>
        </w:rPr>
      </w:pPr>
      <w:r w:rsidRPr="00C220BD">
        <w:rPr>
          <w:szCs w:val="22"/>
        </w:rPr>
        <w:t>Taigi, pacientus reikia stebėti dėl depresijos požymių ir (arba) minčių apie savižudybę bei bandymo nusižudyti požymių ir apsvarstyti, ar nereikalingas atitinkamas gydymas. Pacientus (ir jų globėjus) reikia įspėti, kad kreiptųsi į gydytoją patarimo, jei pasireiškia depresijos požymių ir (arba) minčių apie savižudybę bei bandymo nusižudyti požymių.</w:t>
      </w:r>
    </w:p>
    <w:p w14:paraId="14B9F4C0" w14:textId="77777777" w:rsidR="00485AF9" w:rsidRPr="00C220BD" w:rsidRDefault="00485AF9" w:rsidP="00122A2A">
      <w:pPr>
        <w:autoSpaceDE w:val="0"/>
        <w:autoSpaceDN w:val="0"/>
        <w:adjustRightInd w:val="0"/>
        <w:rPr>
          <w:szCs w:val="22"/>
        </w:rPr>
      </w:pPr>
    </w:p>
    <w:p w14:paraId="3CEF2458" w14:textId="77777777" w:rsidR="00485AF9" w:rsidRPr="00C220BD" w:rsidRDefault="00485AF9" w:rsidP="00485AF9">
      <w:pPr>
        <w:autoSpaceDE w:val="0"/>
        <w:autoSpaceDN w:val="0"/>
        <w:adjustRightInd w:val="0"/>
        <w:rPr>
          <w:szCs w:val="22"/>
          <w:u w:val="single"/>
        </w:rPr>
      </w:pPr>
      <w:r w:rsidRPr="00C220BD">
        <w:rPr>
          <w:szCs w:val="22"/>
          <w:u w:val="single"/>
        </w:rPr>
        <w:t>Nenormalus ir agresyvus elgesys</w:t>
      </w:r>
    </w:p>
    <w:p w14:paraId="3D521F75" w14:textId="77777777" w:rsidR="00485AF9" w:rsidRPr="00C220BD" w:rsidRDefault="00485AF9" w:rsidP="00485AF9">
      <w:pPr>
        <w:autoSpaceDE w:val="0"/>
        <w:autoSpaceDN w:val="0"/>
        <w:adjustRightInd w:val="0"/>
        <w:rPr>
          <w:rFonts w:ascii="TimesNewRomanPSMT" w:hAnsi="TimesNewRomanPSMT" w:cs="TimesNewRomanPSMT"/>
          <w:szCs w:val="22"/>
        </w:rPr>
      </w:pPr>
      <w:proofErr w:type="spellStart"/>
      <w:r w:rsidRPr="00C220BD">
        <w:rPr>
          <w:rFonts w:ascii="TimesNewRomanPSMT" w:hAnsi="TimesNewRomanPSMT" w:cs="TimesNewRomanPSMT"/>
          <w:szCs w:val="22"/>
        </w:rPr>
        <w:t>Levetiracetamas</w:t>
      </w:r>
      <w:proofErr w:type="spellEnd"/>
      <w:r w:rsidRPr="00C220BD">
        <w:rPr>
          <w:rFonts w:ascii="TimesNewRomanPSMT" w:hAnsi="TimesNewRomanPSMT" w:cs="TimesNewRomanPSMT"/>
          <w:szCs w:val="22"/>
        </w:rPr>
        <w:t xml:space="preserve"> gali sukelti </w:t>
      </w:r>
      <w:proofErr w:type="spellStart"/>
      <w:r w:rsidRPr="00C220BD">
        <w:rPr>
          <w:rFonts w:ascii="TimesNewRomanPSMT" w:hAnsi="TimesNewRomanPSMT" w:cs="TimesNewRomanPSMT"/>
          <w:szCs w:val="22"/>
        </w:rPr>
        <w:t>psichozinius</w:t>
      </w:r>
      <w:proofErr w:type="spellEnd"/>
      <w:r w:rsidRPr="00C220BD">
        <w:rPr>
          <w:rFonts w:ascii="TimesNewRomanPSMT" w:hAnsi="TimesNewRomanPSMT" w:cs="TimesNewRomanPSMT"/>
          <w:szCs w:val="22"/>
        </w:rPr>
        <w:t xml:space="preserve"> simptomus ir elgesio anomalijas, įskaitant dirglumą ir</w:t>
      </w:r>
    </w:p>
    <w:p w14:paraId="128D9D07" w14:textId="77777777" w:rsidR="00485AF9" w:rsidRPr="00C220BD" w:rsidRDefault="00485AF9" w:rsidP="00485AF9">
      <w:p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 xml:space="preserve">agresyvumą. Pacientus, gydomus </w:t>
      </w:r>
      <w:proofErr w:type="spellStart"/>
      <w:r w:rsidRPr="00C220BD">
        <w:rPr>
          <w:rFonts w:ascii="TimesNewRomanPSMT" w:hAnsi="TimesNewRomanPSMT" w:cs="TimesNewRomanPSMT"/>
          <w:szCs w:val="22"/>
        </w:rPr>
        <w:t>levetiracetamu</w:t>
      </w:r>
      <w:proofErr w:type="spellEnd"/>
      <w:r w:rsidRPr="00C220BD">
        <w:rPr>
          <w:rFonts w:ascii="TimesNewRomanPSMT" w:hAnsi="TimesNewRomanPSMT" w:cs="TimesNewRomanPSMT"/>
          <w:szCs w:val="22"/>
        </w:rPr>
        <w:t>, reikia stebėti, ar neatsiranda psichiatrinių požymių,</w:t>
      </w:r>
    </w:p>
    <w:p w14:paraId="5DCDE0FF" w14:textId="77777777" w:rsidR="00485AF9" w:rsidRPr="00C220BD" w:rsidRDefault="00485AF9" w:rsidP="00485AF9">
      <w:p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rodančių svarbius nuotaikos ir (arba) asmenybės pokyčius. Pastebėjus tokį elgesį, reikia apsvarstyti</w:t>
      </w:r>
    </w:p>
    <w:p w14:paraId="3E3D6D1B" w14:textId="0F63B790" w:rsidR="00485AF9" w:rsidRPr="00C220BD" w:rsidRDefault="00485AF9" w:rsidP="00485AF9">
      <w:p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galimybę koreguoti arba laipsniškai nutraukti gydymą. Jeigu svarstoma nutraukti gydymą,</w:t>
      </w:r>
      <w:r w:rsidR="00845697" w:rsidRPr="00C220BD">
        <w:rPr>
          <w:rFonts w:ascii="TimesNewRomanPSMT" w:hAnsi="TimesNewRomanPSMT" w:cs="TimesNewRomanPSMT"/>
          <w:szCs w:val="22"/>
        </w:rPr>
        <w:t xml:space="preserve"> </w:t>
      </w:r>
      <w:r w:rsidRPr="00C220BD">
        <w:rPr>
          <w:rFonts w:ascii="TimesNewRomanPSMT" w:hAnsi="TimesNewRomanPSMT" w:cs="TimesNewRomanPSMT"/>
          <w:szCs w:val="22"/>
        </w:rPr>
        <w:t>žr.</w:t>
      </w:r>
      <w:r w:rsidR="009963D6" w:rsidRPr="00C220BD">
        <w:rPr>
          <w:rFonts w:ascii="TimesNewRomanPSMT" w:hAnsi="TimesNewRomanPSMT" w:cs="TimesNewRomanPSMT"/>
          <w:szCs w:val="22"/>
        </w:rPr>
        <w:t> </w:t>
      </w:r>
      <w:r w:rsidRPr="00C220BD">
        <w:rPr>
          <w:rFonts w:ascii="TimesNewRomanPSMT" w:hAnsi="TimesNewRomanPSMT" w:cs="TimesNewRomanPSMT"/>
          <w:szCs w:val="22"/>
        </w:rPr>
        <w:t>4.2</w:t>
      </w:r>
      <w:r w:rsidR="009963D6" w:rsidRPr="00C220BD">
        <w:rPr>
          <w:rFonts w:ascii="TimesNewRomanPSMT" w:hAnsi="TimesNewRomanPSMT" w:cs="TimesNewRomanPSMT"/>
          <w:szCs w:val="22"/>
        </w:rPr>
        <w:t> </w:t>
      </w:r>
      <w:r w:rsidRPr="00C220BD">
        <w:rPr>
          <w:rFonts w:ascii="TimesNewRomanPSMT" w:hAnsi="TimesNewRomanPSMT" w:cs="TimesNewRomanPSMT"/>
          <w:szCs w:val="22"/>
        </w:rPr>
        <w:t>skyrių.</w:t>
      </w:r>
    </w:p>
    <w:p w14:paraId="558F6FD0" w14:textId="77777777" w:rsidR="00122A2A" w:rsidRPr="00C220BD" w:rsidRDefault="00122A2A" w:rsidP="00122A2A">
      <w:pPr>
        <w:autoSpaceDE w:val="0"/>
        <w:autoSpaceDN w:val="0"/>
        <w:adjustRightInd w:val="0"/>
        <w:rPr>
          <w:szCs w:val="22"/>
        </w:rPr>
      </w:pPr>
    </w:p>
    <w:p w14:paraId="7AC15194" w14:textId="77777777" w:rsidR="002B641E" w:rsidRPr="00C220BD" w:rsidRDefault="002B641E" w:rsidP="002B641E">
      <w:pPr>
        <w:autoSpaceDE w:val="0"/>
        <w:autoSpaceDN w:val="0"/>
        <w:adjustRightInd w:val="0"/>
        <w:rPr>
          <w:szCs w:val="22"/>
          <w:u w:val="single"/>
        </w:rPr>
      </w:pPr>
      <w:r w:rsidRPr="00C220BD">
        <w:rPr>
          <w:szCs w:val="22"/>
          <w:u w:val="single"/>
        </w:rPr>
        <w:t>Priepuolių pasunkėjimas</w:t>
      </w:r>
    </w:p>
    <w:p w14:paraId="6563A4DB" w14:textId="77777777" w:rsidR="002B641E" w:rsidRPr="00C220BD" w:rsidRDefault="002B641E" w:rsidP="002B641E">
      <w:pPr>
        <w:autoSpaceDE w:val="0"/>
        <w:autoSpaceDN w:val="0"/>
        <w:adjustRightInd w:val="0"/>
        <w:rPr>
          <w:szCs w:val="22"/>
        </w:rPr>
      </w:pPr>
      <w:proofErr w:type="spellStart"/>
      <w:r w:rsidRPr="00C220BD">
        <w:rPr>
          <w:szCs w:val="22"/>
        </w:rPr>
        <w:t>Levetiracetamas</w:t>
      </w:r>
      <w:proofErr w:type="spellEnd"/>
      <w:r w:rsidRPr="00C220BD">
        <w:rPr>
          <w:szCs w:val="22"/>
        </w:rPr>
        <w:t xml:space="preserve">, kaip ir kiti </w:t>
      </w:r>
      <w:proofErr w:type="spellStart"/>
      <w:r w:rsidRPr="00C220BD">
        <w:rPr>
          <w:szCs w:val="22"/>
        </w:rPr>
        <w:t>antiepilepsinių</w:t>
      </w:r>
      <w:proofErr w:type="spellEnd"/>
      <w:r w:rsidRPr="00C220BD">
        <w:rPr>
          <w:szCs w:val="22"/>
        </w:rPr>
        <w:t xml:space="preserve"> vaist</w:t>
      </w:r>
      <w:r w:rsidR="00202A54" w:rsidRPr="00C220BD">
        <w:rPr>
          <w:szCs w:val="22"/>
        </w:rPr>
        <w:t>inių preparatų</w:t>
      </w:r>
      <w:r w:rsidRPr="00C220BD">
        <w:rPr>
          <w:szCs w:val="22"/>
        </w:rPr>
        <w:t xml:space="preserve"> tipai, retai gali padidinti priepuolių dažnį ar paaštrinti jų sunkumą. Šis paradoksalus poveikis dažniausiai pasireiškė per pirmąjį mėnesį nuo </w:t>
      </w:r>
      <w:proofErr w:type="spellStart"/>
      <w:r w:rsidRPr="00C220BD">
        <w:rPr>
          <w:szCs w:val="22"/>
        </w:rPr>
        <w:t>levetiracetamo</w:t>
      </w:r>
      <w:proofErr w:type="spellEnd"/>
      <w:r w:rsidRPr="00C220BD">
        <w:rPr>
          <w:szCs w:val="22"/>
        </w:rPr>
        <w:t xml:space="preserve"> vartojimo pradžios ar po dozės padidinimo ir išnykdavo nutraukus vaist</w:t>
      </w:r>
      <w:r w:rsidR="00523DD0" w:rsidRPr="00C220BD">
        <w:rPr>
          <w:szCs w:val="22"/>
        </w:rPr>
        <w:t>inio preparato</w:t>
      </w:r>
      <w:r w:rsidRPr="00C220BD">
        <w:rPr>
          <w:szCs w:val="22"/>
        </w:rPr>
        <w:t xml:space="preserve"> vartojimą ar sumažinus dozę. Epilepsijai pasunkėjus</w:t>
      </w:r>
      <w:r w:rsidR="00D64CBB" w:rsidRPr="00C220BD">
        <w:rPr>
          <w:szCs w:val="22"/>
        </w:rPr>
        <w:t>,</w:t>
      </w:r>
      <w:r w:rsidRPr="00C220BD">
        <w:rPr>
          <w:szCs w:val="22"/>
        </w:rPr>
        <w:t xml:space="preserve"> pacientai tur</w:t>
      </w:r>
      <w:r w:rsidR="006D672B" w:rsidRPr="00C220BD">
        <w:rPr>
          <w:szCs w:val="22"/>
        </w:rPr>
        <w:t>i</w:t>
      </w:r>
      <w:r w:rsidRPr="00C220BD">
        <w:rPr>
          <w:szCs w:val="22"/>
        </w:rPr>
        <w:t xml:space="preserve"> nedelsdami kreiptis į </w:t>
      </w:r>
      <w:r w:rsidR="00761EE6" w:rsidRPr="00C220BD">
        <w:rPr>
          <w:szCs w:val="22"/>
        </w:rPr>
        <w:t xml:space="preserve">savo </w:t>
      </w:r>
      <w:r w:rsidRPr="00C220BD">
        <w:rPr>
          <w:szCs w:val="22"/>
        </w:rPr>
        <w:t>gydytoją.</w:t>
      </w:r>
    </w:p>
    <w:p w14:paraId="3AB85CC5" w14:textId="3CF39025" w:rsidR="00761EE6" w:rsidRPr="00C220BD" w:rsidRDefault="005255C2" w:rsidP="005255C2">
      <w:pPr>
        <w:autoSpaceDE w:val="0"/>
        <w:autoSpaceDN w:val="0"/>
        <w:adjustRightInd w:val="0"/>
        <w:rPr>
          <w:szCs w:val="22"/>
        </w:rPr>
      </w:pPr>
      <w:r w:rsidRPr="00C220BD">
        <w:rPr>
          <w:szCs w:val="22"/>
        </w:rPr>
        <w:lastRenderedPageBreak/>
        <w:t xml:space="preserve">Pavyzdžiui, buvo gauta pranešimų apie veiksmingumo stoką arba priepuolių pasunkėjimą pacientams, sergantiems epilepsija, susijusia su nuo potencialų skirtumo priklausomų natrio kanalų alfa 8 </w:t>
      </w:r>
      <w:proofErr w:type="spellStart"/>
      <w:r w:rsidRPr="00C220BD">
        <w:rPr>
          <w:szCs w:val="22"/>
        </w:rPr>
        <w:t>subvieneto</w:t>
      </w:r>
      <w:proofErr w:type="spellEnd"/>
      <w:r w:rsidRPr="00C220BD">
        <w:rPr>
          <w:szCs w:val="22"/>
        </w:rPr>
        <w:t xml:space="preserve"> (SCN8A) mutacijomis.</w:t>
      </w:r>
    </w:p>
    <w:p w14:paraId="44E4DDF9" w14:textId="77777777" w:rsidR="00CA4681" w:rsidRPr="00C220BD" w:rsidRDefault="00CA4681" w:rsidP="002B641E">
      <w:pPr>
        <w:autoSpaceDE w:val="0"/>
        <w:autoSpaceDN w:val="0"/>
        <w:adjustRightInd w:val="0"/>
        <w:rPr>
          <w:szCs w:val="22"/>
        </w:rPr>
      </w:pPr>
    </w:p>
    <w:p w14:paraId="4DCBCB08" w14:textId="77777777" w:rsidR="002B641E" w:rsidRPr="00C220BD" w:rsidRDefault="002B641E" w:rsidP="002B641E">
      <w:pPr>
        <w:autoSpaceDE w:val="0"/>
        <w:autoSpaceDN w:val="0"/>
        <w:adjustRightInd w:val="0"/>
        <w:rPr>
          <w:szCs w:val="22"/>
          <w:u w:val="single"/>
        </w:rPr>
      </w:pPr>
      <w:r w:rsidRPr="00C220BD">
        <w:rPr>
          <w:szCs w:val="22"/>
          <w:u w:val="single"/>
        </w:rPr>
        <w:t>Elektrokardiogramos QT intervalo pailgėjimas</w:t>
      </w:r>
    </w:p>
    <w:p w14:paraId="1E38C71A" w14:textId="77777777" w:rsidR="00414073" w:rsidRPr="00C220BD" w:rsidRDefault="00D64CBB" w:rsidP="00F4092A">
      <w:pPr>
        <w:autoSpaceDE w:val="0"/>
        <w:autoSpaceDN w:val="0"/>
        <w:adjustRightInd w:val="0"/>
        <w:rPr>
          <w:szCs w:val="22"/>
        </w:rPr>
      </w:pPr>
      <w:r w:rsidRPr="00C220BD">
        <w:rPr>
          <w:szCs w:val="22"/>
        </w:rPr>
        <w:t>Reti EKG QT intervalo pailgėjimo atvejai buvo pastebėti stebėjimo po pateikimo rinkai metu.</w:t>
      </w:r>
      <w:r w:rsidR="002B641E" w:rsidRPr="00C220BD">
        <w:rPr>
          <w:szCs w:val="22"/>
        </w:rPr>
        <w:t xml:space="preserve"> </w:t>
      </w:r>
      <w:proofErr w:type="spellStart"/>
      <w:r w:rsidR="002B641E" w:rsidRPr="00C220BD">
        <w:rPr>
          <w:szCs w:val="22"/>
        </w:rPr>
        <w:t>Levetiracetamą</w:t>
      </w:r>
      <w:proofErr w:type="spellEnd"/>
      <w:r w:rsidR="002B641E" w:rsidRPr="00C220BD">
        <w:rPr>
          <w:szCs w:val="22"/>
        </w:rPr>
        <w:t xml:space="preserve"> reikia skirti atsargiai pacientams</w:t>
      </w:r>
      <w:r w:rsidRPr="00C220BD">
        <w:rPr>
          <w:szCs w:val="22"/>
        </w:rPr>
        <w:t xml:space="preserve"> su </w:t>
      </w:r>
      <w:r w:rsidR="001D4BC7" w:rsidRPr="00C220BD">
        <w:rPr>
          <w:szCs w:val="22"/>
        </w:rPr>
        <w:t>pailgėj</w:t>
      </w:r>
      <w:r w:rsidRPr="00C220BD">
        <w:rPr>
          <w:szCs w:val="22"/>
        </w:rPr>
        <w:t>usiu</w:t>
      </w:r>
      <w:r w:rsidR="002B641E" w:rsidRPr="00C220BD">
        <w:rPr>
          <w:szCs w:val="22"/>
        </w:rPr>
        <w:t xml:space="preserve"> </w:t>
      </w:r>
      <w:proofErr w:type="spellStart"/>
      <w:r w:rsidR="002B641E" w:rsidRPr="00C220BD">
        <w:rPr>
          <w:szCs w:val="22"/>
        </w:rPr>
        <w:t>QTc</w:t>
      </w:r>
      <w:proofErr w:type="spellEnd"/>
      <w:r w:rsidR="002B641E" w:rsidRPr="00C220BD">
        <w:rPr>
          <w:szCs w:val="22"/>
        </w:rPr>
        <w:t xml:space="preserve"> interval</w:t>
      </w:r>
      <w:r w:rsidRPr="00C220BD">
        <w:rPr>
          <w:szCs w:val="22"/>
        </w:rPr>
        <w:t>u</w:t>
      </w:r>
      <w:r w:rsidR="002B641E" w:rsidRPr="00C220BD">
        <w:rPr>
          <w:szCs w:val="22"/>
        </w:rPr>
        <w:t xml:space="preserve">, pacientams, tuo pačiu metu gydomiems vaistiniais preparatais, </w:t>
      </w:r>
      <w:r w:rsidRPr="00C220BD">
        <w:rPr>
          <w:szCs w:val="22"/>
        </w:rPr>
        <w:t>turinčiais įtakos</w:t>
      </w:r>
      <w:r w:rsidR="002B641E" w:rsidRPr="00C220BD">
        <w:rPr>
          <w:szCs w:val="22"/>
        </w:rPr>
        <w:t xml:space="preserve"> </w:t>
      </w:r>
      <w:proofErr w:type="spellStart"/>
      <w:r w:rsidR="002B641E" w:rsidRPr="00C220BD">
        <w:rPr>
          <w:szCs w:val="22"/>
        </w:rPr>
        <w:t>QTc</w:t>
      </w:r>
      <w:proofErr w:type="spellEnd"/>
      <w:r w:rsidR="002B641E" w:rsidRPr="00C220BD">
        <w:rPr>
          <w:szCs w:val="22"/>
        </w:rPr>
        <w:t xml:space="preserve"> intervalui, arba pacientams, </w:t>
      </w:r>
      <w:r w:rsidR="00F4092A" w:rsidRPr="00C220BD">
        <w:rPr>
          <w:szCs w:val="22"/>
        </w:rPr>
        <w:t>sergantiems atitinkamomis širdies ligomis ar su elektrolitų pusiausvyros sutrikimu</w:t>
      </w:r>
      <w:r w:rsidR="002B641E" w:rsidRPr="00C220BD">
        <w:rPr>
          <w:szCs w:val="22"/>
        </w:rPr>
        <w:t>.</w:t>
      </w:r>
    </w:p>
    <w:p w14:paraId="033AF815" w14:textId="77777777" w:rsidR="00D64CBB" w:rsidRPr="00C220BD" w:rsidRDefault="00D64CBB" w:rsidP="00D64CBB">
      <w:pPr>
        <w:autoSpaceDE w:val="0"/>
        <w:autoSpaceDN w:val="0"/>
        <w:adjustRightInd w:val="0"/>
        <w:rPr>
          <w:szCs w:val="22"/>
        </w:rPr>
      </w:pPr>
    </w:p>
    <w:p w14:paraId="084BE39F" w14:textId="77777777" w:rsidR="00122A2A" w:rsidRPr="00C220BD" w:rsidRDefault="00122A2A" w:rsidP="00122A2A">
      <w:pPr>
        <w:autoSpaceDE w:val="0"/>
        <w:autoSpaceDN w:val="0"/>
        <w:adjustRightInd w:val="0"/>
        <w:rPr>
          <w:szCs w:val="22"/>
          <w:u w:val="single"/>
        </w:rPr>
      </w:pPr>
      <w:r w:rsidRPr="00C220BD">
        <w:rPr>
          <w:szCs w:val="22"/>
          <w:u w:val="single"/>
        </w:rPr>
        <w:t>Vaikų populiacija</w:t>
      </w:r>
    </w:p>
    <w:p w14:paraId="626801C2" w14:textId="7F85BCB7" w:rsidR="00122A2A" w:rsidRPr="00C220BD" w:rsidRDefault="00122A2A" w:rsidP="00122A2A">
      <w:pPr>
        <w:autoSpaceDE w:val="0"/>
        <w:autoSpaceDN w:val="0"/>
        <w:adjustRightInd w:val="0"/>
        <w:rPr>
          <w:szCs w:val="22"/>
        </w:rPr>
      </w:pPr>
      <w:r w:rsidRPr="00C220BD">
        <w:rPr>
          <w:szCs w:val="22"/>
        </w:rPr>
        <w:t>Tabletės nepritaikytos vartoti kūdikiams ir jaunesniems kaip 6</w:t>
      </w:r>
      <w:r w:rsidR="009963D6" w:rsidRPr="00C220BD">
        <w:rPr>
          <w:szCs w:val="22"/>
        </w:rPr>
        <w:t> </w:t>
      </w:r>
      <w:r w:rsidRPr="00C220BD">
        <w:rPr>
          <w:szCs w:val="22"/>
        </w:rPr>
        <w:t>metų amžiaus vaikams.</w:t>
      </w:r>
    </w:p>
    <w:p w14:paraId="4B186CBF" w14:textId="77777777" w:rsidR="00122A2A" w:rsidRPr="00C220BD" w:rsidRDefault="00122A2A" w:rsidP="00122A2A">
      <w:pPr>
        <w:autoSpaceDE w:val="0"/>
        <w:autoSpaceDN w:val="0"/>
        <w:adjustRightInd w:val="0"/>
        <w:rPr>
          <w:szCs w:val="22"/>
        </w:rPr>
      </w:pPr>
    </w:p>
    <w:p w14:paraId="0310C0EB" w14:textId="77777777" w:rsidR="00122A2A" w:rsidRPr="00C220BD" w:rsidRDefault="00122A2A" w:rsidP="00122A2A">
      <w:pPr>
        <w:autoSpaceDE w:val="0"/>
        <w:autoSpaceDN w:val="0"/>
        <w:adjustRightInd w:val="0"/>
        <w:rPr>
          <w:szCs w:val="22"/>
        </w:rPr>
      </w:pPr>
      <w:r w:rsidRPr="00C220BD">
        <w:rPr>
          <w:szCs w:val="22"/>
        </w:rPr>
        <w:t>Sukaupti duomenys nerodo įtakos vaikų augimui ir brendimui. Tačiau ilgalaikis poveikis vaikų mokymuisi, intelektui, augimui, endokrininės sistemos funkcijai, brendimui ir vaisingumui vis dar nežinomas.</w:t>
      </w:r>
    </w:p>
    <w:p w14:paraId="34C5AF91" w14:textId="77777777" w:rsidR="007B427D" w:rsidRPr="00C220BD" w:rsidRDefault="007B427D" w:rsidP="00122A2A">
      <w:pPr>
        <w:autoSpaceDE w:val="0"/>
        <w:autoSpaceDN w:val="0"/>
        <w:adjustRightInd w:val="0"/>
        <w:rPr>
          <w:szCs w:val="22"/>
        </w:rPr>
      </w:pPr>
    </w:p>
    <w:p w14:paraId="1EED305C" w14:textId="6B2F62C1" w:rsidR="007B427D" w:rsidRPr="00C220BD" w:rsidRDefault="007B427D" w:rsidP="00122A2A">
      <w:pPr>
        <w:autoSpaceDE w:val="0"/>
        <w:autoSpaceDN w:val="0"/>
        <w:adjustRightInd w:val="0"/>
        <w:rPr>
          <w:szCs w:val="22"/>
        </w:rPr>
      </w:pPr>
      <w:r w:rsidRPr="00C220BD">
        <w:rPr>
          <w:szCs w:val="22"/>
        </w:rPr>
        <w:t>Šio vaistinio preparato</w:t>
      </w:r>
      <w:r w:rsidR="006F353E" w:rsidRPr="00C220BD">
        <w:rPr>
          <w:szCs w:val="22"/>
        </w:rPr>
        <w:t xml:space="preserve"> plėvele dengtoje</w:t>
      </w:r>
      <w:r w:rsidR="00ED0D76" w:rsidRPr="00C220BD">
        <w:rPr>
          <w:szCs w:val="22"/>
        </w:rPr>
        <w:t xml:space="preserve"> tabletėje</w:t>
      </w:r>
      <w:r w:rsidRPr="00C220BD">
        <w:rPr>
          <w:szCs w:val="22"/>
        </w:rPr>
        <w:t xml:space="preserve"> yra mažiau kaip 1</w:t>
      </w:r>
      <w:r w:rsidR="00660216" w:rsidRPr="00C220BD">
        <w:rPr>
          <w:szCs w:val="22"/>
        </w:rPr>
        <w:t> </w:t>
      </w:r>
      <w:proofErr w:type="spellStart"/>
      <w:r w:rsidRPr="00C220BD">
        <w:rPr>
          <w:szCs w:val="22"/>
        </w:rPr>
        <w:t>mmol</w:t>
      </w:r>
      <w:proofErr w:type="spellEnd"/>
      <w:r w:rsidRPr="00C220BD">
        <w:rPr>
          <w:szCs w:val="22"/>
        </w:rPr>
        <w:t xml:space="preserve"> (23</w:t>
      </w:r>
      <w:r w:rsidR="00660216" w:rsidRPr="00C220BD">
        <w:rPr>
          <w:szCs w:val="22"/>
        </w:rPr>
        <w:t> </w:t>
      </w:r>
      <w:r w:rsidRPr="00C220BD">
        <w:rPr>
          <w:szCs w:val="22"/>
        </w:rPr>
        <w:t>mg) natrio, t.</w:t>
      </w:r>
      <w:r w:rsidR="00BC4751" w:rsidRPr="00C220BD">
        <w:rPr>
          <w:szCs w:val="22"/>
        </w:rPr>
        <w:t xml:space="preserve"> </w:t>
      </w:r>
      <w:r w:rsidRPr="00C220BD">
        <w:rPr>
          <w:szCs w:val="22"/>
        </w:rPr>
        <w:t>y. jis beveik neturi reikšmės.</w:t>
      </w:r>
    </w:p>
    <w:p w14:paraId="0C650C5F" w14:textId="77777777" w:rsidR="00122A2A" w:rsidRPr="00C220BD" w:rsidRDefault="00122A2A" w:rsidP="00122A2A">
      <w:pPr>
        <w:rPr>
          <w:szCs w:val="22"/>
        </w:rPr>
      </w:pPr>
    </w:p>
    <w:p w14:paraId="1B984EEA" w14:textId="77777777" w:rsidR="00122A2A" w:rsidRPr="00C220BD" w:rsidRDefault="00122A2A" w:rsidP="00122A2A">
      <w:pPr>
        <w:rPr>
          <w:b/>
          <w:szCs w:val="22"/>
        </w:rPr>
      </w:pPr>
      <w:r w:rsidRPr="00C220BD">
        <w:rPr>
          <w:b/>
          <w:szCs w:val="22"/>
        </w:rPr>
        <w:t>4.5</w:t>
      </w:r>
      <w:r w:rsidRPr="00C220BD">
        <w:rPr>
          <w:b/>
          <w:szCs w:val="22"/>
        </w:rPr>
        <w:tab/>
        <w:t>Sąveika su kitais vaistiniais preparatais ir kitokia sąveika</w:t>
      </w:r>
    </w:p>
    <w:p w14:paraId="3D18158A" w14:textId="77777777" w:rsidR="00122A2A" w:rsidRPr="00C220BD" w:rsidRDefault="00122A2A" w:rsidP="00122A2A">
      <w:pPr>
        <w:rPr>
          <w:szCs w:val="22"/>
        </w:rPr>
      </w:pPr>
    </w:p>
    <w:p w14:paraId="5FFF2141" w14:textId="77777777" w:rsidR="00122A2A" w:rsidRPr="00C220BD" w:rsidRDefault="00122A2A" w:rsidP="00122A2A">
      <w:pPr>
        <w:autoSpaceDE w:val="0"/>
        <w:autoSpaceDN w:val="0"/>
        <w:adjustRightInd w:val="0"/>
        <w:rPr>
          <w:szCs w:val="22"/>
          <w:u w:val="single"/>
        </w:rPr>
      </w:pPr>
      <w:r w:rsidRPr="00C220BD">
        <w:rPr>
          <w:szCs w:val="22"/>
          <w:u w:val="single"/>
        </w:rPr>
        <w:t>Vaistiniai preparatai nuo epilepsijos</w:t>
      </w:r>
    </w:p>
    <w:p w14:paraId="59AB9773" w14:textId="77777777" w:rsidR="00122A2A" w:rsidRPr="00C220BD" w:rsidRDefault="00122A2A" w:rsidP="00122A2A">
      <w:pPr>
        <w:autoSpaceDE w:val="0"/>
        <w:autoSpaceDN w:val="0"/>
        <w:adjustRightInd w:val="0"/>
        <w:rPr>
          <w:szCs w:val="22"/>
        </w:rPr>
      </w:pPr>
      <w:r w:rsidRPr="00C220BD">
        <w:rPr>
          <w:szCs w:val="22"/>
        </w:rPr>
        <w:t xml:space="preserve">Prieš patenkant preparatui į rinką, suaugusių pacientų klinikiniais tyrimais nustatyta, kad </w:t>
      </w:r>
      <w:proofErr w:type="spellStart"/>
      <w:r w:rsidRPr="00C220BD">
        <w:rPr>
          <w:szCs w:val="22"/>
        </w:rPr>
        <w:t>levetiracetamas</w:t>
      </w:r>
      <w:proofErr w:type="spellEnd"/>
      <w:r w:rsidRPr="00C220BD">
        <w:rPr>
          <w:szCs w:val="22"/>
        </w:rPr>
        <w:t xml:space="preserve"> nedaro įtakos jau vartojamų vaistinių preparatų nuo epilepsijos (</w:t>
      </w:r>
      <w:proofErr w:type="spellStart"/>
      <w:r w:rsidRPr="00C220BD">
        <w:rPr>
          <w:szCs w:val="22"/>
        </w:rPr>
        <w:t>fenitoino</w:t>
      </w:r>
      <w:proofErr w:type="spellEnd"/>
      <w:r w:rsidRPr="00C220BD">
        <w:rPr>
          <w:szCs w:val="22"/>
        </w:rPr>
        <w:t xml:space="preserve">, </w:t>
      </w:r>
      <w:proofErr w:type="spellStart"/>
      <w:r w:rsidRPr="00C220BD">
        <w:rPr>
          <w:szCs w:val="22"/>
        </w:rPr>
        <w:t>karbamazepino</w:t>
      </w:r>
      <w:proofErr w:type="spellEnd"/>
      <w:r w:rsidRPr="00C220BD">
        <w:rPr>
          <w:szCs w:val="22"/>
        </w:rPr>
        <w:t xml:space="preserve">, </w:t>
      </w:r>
      <w:proofErr w:type="spellStart"/>
      <w:r w:rsidRPr="00C220BD">
        <w:rPr>
          <w:szCs w:val="22"/>
        </w:rPr>
        <w:t>valproinės</w:t>
      </w:r>
      <w:proofErr w:type="spellEnd"/>
      <w:r w:rsidRPr="00C220BD">
        <w:rPr>
          <w:szCs w:val="22"/>
        </w:rPr>
        <w:t xml:space="preserve"> rūgšties, </w:t>
      </w:r>
      <w:proofErr w:type="spellStart"/>
      <w:r w:rsidRPr="00C220BD">
        <w:rPr>
          <w:szCs w:val="22"/>
        </w:rPr>
        <w:t>fenobarbitalio</w:t>
      </w:r>
      <w:proofErr w:type="spellEnd"/>
      <w:r w:rsidRPr="00C220BD">
        <w:rPr>
          <w:szCs w:val="22"/>
        </w:rPr>
        <w:t xml:space="preserve">, </w:t>
      </w:r>
      <w:proofErr w:type="spellStart"/>
      <w:r w:rsidRPr="00C220BD">
        <w:rPr>
          <w:szCs w:val="22"/>
        </w:rPr>
        <w:t>lamotrigino</w:t>
      </w:r>
      <w:proofErr w:type="spellEnd"/>
      <w:r w:rsidRPr="00C220BD">
        <w:rPr>
          <w:szCs w:val="22"/>
        </w:rPr>
        <w:t xml:space="preserve">, </w:t>
      </w:r>
      <w:proofErr w:type="spellStart"/>
      <w:r w:rsidRPr="00C220BD">
        <w:rPr>
          <w:szCs w:val="22"/>
        </w:rPr>
        <w:t>gabapentino</w:t>
      </w:r>
      <w:proofErr w:type="spellEnd"/>
      <w:r w:rsidRPr="00C220BD">
        <w:rPr>
          <w:szCs w:val="22"/>
        </w:rPr>
        <w:t xml:space="preserve"> ir </w:t>
      </w:r>
      <w:proofErr w:type="spellStart"/>
      <w:r w:rsidRPr="00C220BD">
        <w:rPr>
          <w:szCs w:val="22"/>
        </w:rPr>
        <w:t>primidono</w:t>
      </w:r>
      <w:proofErr w:type="spellEnd"/>
      <w:r w:rsidRPr="00C220BD">
        <w:rPr>
          <w:szCs w:val="22"/>
        </w:rPr>
        <w:t xml:space="preserve">) koncentracijai kraujo serume, ir minėti vaistiniai preparatai nuo epilepsijos neįtakoja </w:t>
      </w:r>
      <w:proofErr w:type="spellStart"/>
      <w:r w:rsidRPr="00C220BD">
        <w:rPr>
          <w:szCs w:val="22"/>
        </w:rPr>
        <w:t>levetiracetamo</w:t>
      </w:r>
      <w:proofErr w:type="spellEnd"/>
      <w:r w:rsidRPr="00C220BD">
        <w:rPr>
          <w:szCs w:val="22"/>
        </w:rPr>
        <w:t xml:space="preserve"> farmakokinetikos.</w:t>
      </w:r>
    </w:p>
    <w:p w14:paraId="26DDF2A4" w14:textId="77777777" w:rsidR="00122A2A" w:rsidRPr="00C220BD" w:rsidRDefault="00122A2A" w:rsidP="00122A2A">
      <w:pPr>
        <w:autoSpaceDE w:val="0"/>
        <w:autoSpaceDN w:val="0"/>
        <w:adjustRightInd w:val="0"/>
        <w:rPr>
          <w:szCs w:val="22"/>
        </w:rPr>
      </w:pPr>
      <w:r w:rsidRPr="00C220BD">
        <w:rPr>
          <w:szCs w:val="22"/>
        </w:rPr>
        <w:t xml:space="preserve">Kaip ir suaugusiems žmonėms, vaikams, vartojantiems ne didesnę kaip 60 mg/kg </w:t>
      </w:r>
      <w:proofErr w:type="spellStart"/>
      <w:r w:rsidRPr="00C220BD">
        <w:rPr>
          <w:szCs w:val="22"/>
        </w:rPr>
        <w:t>levetiracetamo</w:t>
      </w:r>
      <w:proofErr w:type="spellEnd"/>
      <w:r w:rsidRPr="00C220BD">
        <w:rPr>
          <w:szCs w:val="22"/>
        </w:rPr>
        <w:t xml:space="preserve"> paros dozę, kliniškai reikšmingos vaistinio preparato sąveikos požymių nebuvo.</w:t>
      </w:r>
    </w:p>
    <w:p w14:paraId="2BB24B94" w14:textId="48A5BB88" w:rsidR="00122A2A" w:rsidRPr="00C220BD" w:rsidRDefault="00122A2A" w:rsidP="00122A2A">
      <w:pPr>
        <w:autoSpaceDE w:val="0"/>
        <w:autoSpaceDN w:val="0"/>
        <w:adjustRightInd w:val="0"/>
        <w:rPr>
          <w:szCs w:val="22"/>
        </w:rPr>
      </w:pPr>
      <w:r w:rsidRPr="00C220BD">
        <w:rPr>
          <w:szCs w:val="22"/>
        </w:rPr>
        <w:t>Retrospektyvus epilepsija sergančių vaikų ir paauglių (nuo 4 iki 17</w:t>
      </w:r>
      <w:r w:rsidR="009963D6" w:rsidRPr="00C220BD">
        <w:rPr>
          <w:szCs w:val="22"/>
        </w:rPr>
        <w:t> </w:t>
      </w:r>
      <w:r w:rsidRPr="00C220BD">
        <w:rPr>
          <w:szCs w:val="22"/>
        </w:rPr>
        <w:t xml:space="preserve">metų) </w:t>
      </w:r>
      <w:proofErr w:type="spellStart"/>
      <w:r w:rsidRPr="00C220BD">
        <w:rPr>
          <w:szCs w:val="22"/>
        </w:rPr>
        <w:t>farmakokinetinės</w:t>
      </w:r>
      <w:proofErr w:type="spellEnd"/>
      <w:r w:rsidRPr="00C220BD">
        <w:rPr>
          <w:szCs w:val="22"/>
        </w:rPr>
        <w:t xml:space="preserve"> sąveikos vertinimas patvirtino, kad papildomas gydymas geriamuoju </w:t>
      </w:r>
      <w:proofErr w:type="spellStart"/>
      <w:r w:rsidRPr="00C220BD">
        <w:rPr>
          <w:szCs w:val="22"/>
        </w:rPr>
        <w:t>levetiracetamu</w:t>
      </w:r>
      <w:proofErr w:type="spellEnd"/>
      <w:r w:rsidRPr="00C220BD">
        <w:rPr>
          <w:szCs w:val="22"/>
        </w:rPr>
        <w:t xml:space="preserve"> kartu vartojamų </w:t>
      </w:r>
      <w:proofErr w:type="spellStart"/>
      <w:r w:rsidRPr="00C220BD">
        <w:rPr>
          <w:szCs w:val="22"/>
        </w:rPr>
        <w:t>karbamazepino</w:t>
      </w:r>
      <w:proofErr w:type="spellEnd"/>
      <w:r w:rsidRPr="00C220BD">
        <w:rPr>
          <w:szCs w:val="22"/>
        </w:rPr>
        <w:t xml:space="preserve"> ir </w:t>
      </w:r>
      <w:proofErr w:type="spellStart"/>
      <w:r w:rsidRPr="00C220BD">
        <w:rPr>
          <w:szCs w:val="22"/>
        </w:rPr>
        <w:t>valproato</w:t>
      </w:r>
      <w:proofErr w:type="spellEnd"/>
      <w:r w:rsidRPr="00C220BD">
        <w:rPr>
          <w:szCs w:val="22"/>
        </w:rPr>
        <w:t xml:space="preserve"> </w:t>
      </w:r>
      <w:proofErr w:type="spellStart"/>
      <w:r w:rsidRPr="00C220BD">
        <w:rPr>
          <w:szCs w:val="22"/>
        </w:rPr>
        <w:t>pusiausvyrinei</w:t>
      </w:r>
      <w:proofErr w:type="spellEnd"/>
      <w:r w:rsidRPr="00C220BD">
        <w:rPr>
          <w:szCs w:val="22"/>
        </w:rPr>
        <w:t xml:space="preserve"> koncentracijai kraujo serume įtakos nedarė. Vis dėlto, duomenys rodo, kad fermentus indukuojantys vaistiniai preparatai nuo epilepsijos vaikams </w:t>
      </w:r>
      <w:proofErr w:type="spellStart"/>
      <w:r w:rsidRPr="00C220BD">
        <w:rPr>
          <w:szCs w:val="22"/>
        </w:rPr>
        <w:t>levetiracetamo</w:t>
      </w:r>
      <w:proofErr w:type="spellEnd"/>
      <w:r w:rsidRPr="00C220BD">
        <w:rPr>
          <w:szCs w:val="22"/>
        </w:rPr>
        <w:t xml:space="preserve"> klirensą padidina 20 %. Dozės koreguoti nereikia.</w:t>
      </w:r>
    </w:p>
    <w:p w14:paraId="720A49F9" w14:textId="77777777" w:rsidR="00122A2A" w:rsidRPr="00C220BD" w:rsidRDefault="00122A2A" w:rsidP="00122A2A">
      <w:pPr>
        <w:autoSpaceDE w:val="0"/>
        <w:autoSpaceDN w:val="0"/>
        <w:adjustRightInd w:val="0"/>
        <w:rPr>
          <w:szCs w:val="22"/>
        </w:rPr>
      </w:pPr>
    </w:p>
    <w:p w14:paraId="0FC4D42A" w14:textId="77777777" w:rsidR="00122A2A" w:rsidRPr="00C220BD" w:rsidRDefault="00122A2A" w:rsidP="00122A2A">
      <w:pPr>
        <w:autoSpaceDE w:val="0"/>
        <w:autoSpaceDN w:val="0"/>
        <w:adjustRightInd w:val="0"/>
        <w:rPr>
          <w:szCs w:val="22"/>
          <w:u w:val="single"/>
        </w:rPr>
      </w:pPr>
      <w:proofErr w:type="spellStart"/>
      <w:r w:rsidRPr="00C220BD">
        <w:rPr>
          <w:szCs w:val="22"/>
          <w:u w:val="single"/>
        </w:rPr>
        <w:t>Probenecidas</w:t>
      </w:r>
      <w:proofErr w:type="spellEnd"/>
    </w:p>
    <w:p w14:paraId="0D0C08BB" w14:textId="19181E69" w:rsidR="00122A2A" w:rsidRPr="00C220BD" w:rsidRDefault="00122A2A" w:rsidP="00122A2A">
      <w:pPr>
        <w:autoSpaceDE w:val="0"/>
        <w:autoSpaceDN w:val="0"/>
        <w:adjustRightInd w:val="0"/>
        <w:rPr>
          <w:szCs w:val="22"/>
        </w:rPr>
      </w:pPr>
      <w:r w:rsidRPr="00C220BD">
        <w:rPr>
          <w:szCs w:val="22"/>
        </w:rPr>
        <w:t xml:space="preserve">Nustatyta, kad inkstų kanalėlių sekreciją blokuojantis preparatas </w:t>
      </w:r>
      <w:proofErr w:type="spellStart"/>
      <w:r w:rsidRPr="00C220BD">
        <w:rPr>
          <w:szCs w:val="22"/>
        </w:rPr>
        <w:t>probenecidas</w:t>
      </w:r>
      <w:proofErr w:type="spellEnd"/>
      <w:r w:rsidRPr="00C220BD">
        <w:rPr>
          <w:szCs w:val="22"/>
        </w:rPr>
        <w:t>, skiriamas po 500 mg 4</w:t>
      </w:r>
      <w:r w:rsidR="009963D6" w:rsidRPr="00C220BD">
        <w:rPr>
          <w:szCs w:val="22"/>
        </w:rPr>
        <w:t> </w:t>
      </w:r>
      <w:r w:rsidRPr="00C220BD">
        <w:rPr>
          <w:szCs w:val="22"/>
        </w:rPr>
        <w:t xml:space="preserve">kartus per parą, slopina pagrindinio metabolito, bet ne </w:t>
      </w:r>
      <w:proofErr w:type="spellStart"/>
      <w:r w:rsidRPr="00C220BD">
        <w:rPr>
          <w:szCs w:val="22"/>
        </w:rPr>
        <w:t>levetiracetamo</w:t>
      </w:r>
      <w:proofErr w:type="spellEnd"/>
      <w:r w:rsidRPr="00C220BD">
        <w:rPr>
          <w:szCs w:val="22"/>
        </w:rPr>
        <w:t xml:space="preserve"> inkstų klirensą. Nepaisant to, šio metabolito koncentracija kraujyje išlieka nedidelė. </w:t>
      </w:r>
    </w:p>
    <w:p w14:paraId="21B7ADA0" w14:textId="77777777" w:rsidR="00122A2A" w:rsidRPr="00C220BD" w:rsidRDefault="00122A2A" w:rsidP="00122A2A">
      <w:pPr>
        <w:autoSpaceDE w:val="0"/>
        <w:autoSpaceDN w:val="0"/>
        <w:adjustRightInd w:val="0"/>
        <w:rPr>
          <w:szCs w:val="22"/>
        </w:rPr>
      </w:pPr>
    </w:p>
    <w:p w14:paraId="1E8C95BD" w14:textId="77777777" w:rsidR="00122A2A" w:rsidRPr="00C220BD" w:rsidRDefault="00122A2A" w:rsidP="00122A2A">
      <w:pPr>
        <w:autoSpaceDE w:val="0"/>
        <w:autoSpaceDN w:val="0"/>
        <w:adjustRightInd w:val="0"/>
        <w:rPr>
          <w:szCs w:val="22"/>
          <w:u w:val="single"/>
        </w:rPr>
      </w:pPr>
      <w:proofErr w:type="spellStart"/>
      <w:r w:rsidRPr="00C220BD">
        <w:rPr>
          <w:szCs w:val="22"/>
          <w:u w:val="single"/>
        </w:rPr>
        <w:t>Metotreksatas</w:t>
      </w:r>
      <w:proofErr w:type="spellEnd"/>
    </w:p>
    <w:p w14:paraId="1259397F" w14:textId="77777777" w:rsidR="00122A2A" w:rsidRPr="00C220BD" w:rsidRDefault="00122A2A" w:rsidP="00122A2A">
      <w:pPr>
        <w:autoSpaceDE w:val="0"/>
        <w:autoSpaceDN w:val="0"/>
        <w:adjustRightInd w:val="0"/>
        <w:rPr>
          <w:szCs w:val="22"/>
        </w:rPr>
      </w:pPr>
      <w:r w:rsidRPr="00C220BD">
        <w:rPr>
          <w:szCs w:val="22"/>
        </w:rPr>
        <w:t xml:space="preserve">Buvo pranešta, kad </w:t>
      </w:r>
      <w:proofErr w:type="spellStart"/>
      <w:r w:rsidRPr="00C220BD">
        <w:rPr>
          <w:szCs w:val="22"/>
        </w:rPr>
        <w:t>levetiracetamo</w:t>
      </w:r>
      <w:proofErr w:type="spellEnd"/>
      <w:r w:rsidRPr="00C220BD">
        <w:rPr>
          <w:szCs w:val="22"/>
        </w:rPr>
        <w:t xml:space="preserve"> vartojant kartu su </w:t>
      </w:r>
      <w:proofErr w:type="spellStart"/>
      <w:r w:rsidRPr="00C220BD">
        <w:rPr>
          <w:szCs w:val="22"/>
        </w:rPr>
        <w:t>metotreksatu</w:t>
      </w:r>
      <w:proofErr w:type="spellEnd"/>
      <w:r w:rsidRPr="00C220BD">
        <w:rPr>
          <w:szCs w:val="22"/>
        </w:rPr>
        <w:t xml:space="preserve">, sumažėjo </w:t>
      </w:r>
      <w:proofErr w:type="spellStart"/>
      <w:r w:rsidRPr="00C220BD">
        <w:rPr>
          <w:szCs w:val="22"/>
        </w:rPr>
        <w:t>metotreksato</w:t>
      </w:r>
      <w:proofErr w:type="spellEnd"/>
      <w:r w:rsidRPr="00C220BD">
        <w:rPr>
          <w:szCs w:val="22"/>
        </w:rPr>
        <w:t xml:space="preserve"> klirensas, todėl padidėjo/pailgėjo </w:t>
      </w:r>
      <w:proofErr w:type="spellStart"/>
      <w:r w:rsidRPr="00C220BD">
        <w:rPr>
          <w:szCs w:val="22"/>
        </w:rPr>
        <w:t>metotreksato</w:t>
      </w:r>
      <w:proofErr w:type="spellEnd"/>
      <w:r w:rsidRPr="00C220BD">
        <w:rPr>
          <w:szCs w:val="22"/>
        </w:rPr>
        <w:t xml:space="preserve"> koncentracija kraujyje iki potencialiai pavojingo toksinio lygio. Pacientams, kartu vartojantiems šių abiejų vaistinių preparatų, reikia atidžiai stebėti </w:t>
      </w:r>
      <w:proofErr w:type="spellStart"/>
      <w:r w:rsidRPr="00C220BD">
        <w:rPr>
          <w:szCs w:val="22"/>
        </w:rPr>
        <w:t>metotreksato</w:t>
      </w:r>
      <w:proofErr w:type="spellEnd"/>
      <w:r w:rsidRPr="00C220BD">
        <w:rPr>
          <w:szCs w:val="22"/>
        </w:rPr>
        <w:t xml:space="preserve"> ir </w:t>
      </w:r>
      <w:proofErr w:type="spellStart"/>
      <w:r w:rsidRPr="00C220BD">
        <w:rPr>
          <w:szCs w:val="22"/>
        </w:rPr>
        <w:t>levetiracetamo</w:t>
      </w:r>
      <w:proofErr w:type="spellEnd"/>
      <w:r w:rsidRPr="00C220BD">
        <w:rPr>
          <w:szCs w:val="22"/>
        </w:rPr>
        <w:t xml:space="preserve"> kiekius kraujyje.</w:t>
      </w:r>
    </w:p>
    <w:p w14:paraId="03FF7BB5" w14:textId="77777777" w:rsidR="00122A2A" w:rsidRPr="00C220BD" w:rsidRDefault="00122A2A" w:rsidP="00122A2A">
      <w:pPr>
        <w:autoSpaceDE w:val="0"/>
        <w:autoSpaceDN w:val="0"/>
        <w:adjustRightInd w:val="0"/>
        <w:rPr>
          <w:szCs w:val="22"/>
        </w:rPr>
      </w:pPr>
    </w:p>
    <w:p w14:paraId="7B397590" w14:textId="77777777" w:rsidR="00122A2A" w:rsidRPr="00C220BD" w:rsidRDefault="00122A2A" w:rsidP="00122A2A">
      <w:pPr>
        <w:autoSpaceDE w:val="0"/>
        <w:autoSpaceDN w:val="0"/>
        <w:adjustRightInd w:val="0"/>
        <w:rPr>
          <w:szCs w:val="22"/>
          <w:u w:val="single"/>
        </w:rPr>
      </w:pPr>
      <w:r w:rsidRPr="00C220BD">
        <w:rPr>
          <w:szCs w:val="22"/>
          <w:u w:val="single"/>
        </w:rPr>
        <w:t xml:space="preserve">Geriamieji kontraceptikai ir kitos </w:t>
      </w:r>
      <w:proofErr w:type="spellStart"/>
      <w:r w:rsidRPr="00C220BD">
        <w:rPr>
          <w:szCs w:val="22"/>
          <w:u w:val="single"/>
        </w:rPr>
        <w:t>farmakokinetinės</w:t>
      </w:r>
      <w:proofErr w:type="spellEnd"/>
      <w:r w:rsidRPr="00C220BD">
        <w:rPr>
          <w:szCs w:val="22"/>
          <w:u w:val="single"/>
        </w:rPr>
        <w:t xml:space="preserve"> sąveikos</w:t>
      </w:r>
    </w:p>
    <w:p w14:paraId="666018F6" w14:textId="0E5137DB" w:rsidR="00122A2A" w:rsidRPr="00C220BD" w:rsidRDefault="00122A2A" w:rsidP="00122A2A">
      <w:pPr>
        <w:autoSpaceDE w:val="0"/>
        <w:autoSpaceDN w:val="0"/>
        <w:adjustRightInd w:val="0"/>
        <w:rPr>
          <w:szCs w:val="22"/>
        </w:rPr>
      </w:pPr>
      <w:r w:rsidRPr="00C220BD">
        <w:rPr>
          <w:szCs w:val="22"/>
        </w:rPr>
        <w:t xml:space="preserve">Kasdien vartojamas </w:t>
      </w:r>
      <w:proofErr w:type="spellStart"/>
      <w:r w:rsidRPr="00C220BD">
        <w:rPr>
          <w:szCs w:val="22"/>
        </w:rPr>
        <w:t>levetiracetamas</w:t>
      </w:r>
      <w:proofErr w:type="spellEnd"/>
      <w:r w:rsidRPr="00C220BD">
        <w:rPr>
          <w:szCs w:val="22"/>
        </w:rPr>
        <w:t xml:space="preserve"> (1</w:t>
      </w:r>
      <w:r w:rsidR="009963D6" w:rsidRPr="00C220BD">
        <w:rPr>
          <w:szCs w:val="22"/>
        </w:rPr>
        <w:t> </w:t>
      </w:r>
      <w:r w:rsidRPr="00C220BD">
        <w:rPr>
          <w:szCs w:val="22"/>
        </w:rPr>
        <w:t>000 mg paros dozėmis) neįtakojo geriamųjų kontraceptikų (</w:t>
      </w:r>
      <w:proofErr w:type="spellStart"/>
      <w:r w:rsidRPr="00C220BD">
        <w:rPr>
          <w:szCs w:val="22"/>
        </w:rPr>
        <w:t>etinilestradiolio</w:t>
      </w:r>
      <w:proofErr w:type="spellEnd"/>
      <w:r w:rsidRPr="00C220BD">
        <w:rPr>
          <w:szCs w:val="22"/>
        </w:rPr>
        <w:t xml:space="preserve"> ir </w:t>
      </w:r>
      <w:proofErr w:type="spellStart"/>
      <w:r w:rsidRPr="00C220BD">
        <w:rPr>
          <w:szCs w:val="22"/>
        </w:rPr>
        <w:t>levonorgestrelio</w:t>
      </w:r>
      <w:proofErr w:type="spellEnd"/>
      <w:r w:rsidRPr="00C220BD">
        <w:rPr>
          <w:szCs w:val="22"/>
        </w:rPr>
        <w:t>) farmakokinetikos; hormonų (</w:t>
      </w:r>
      <w:proofErr w:type="spellStart"/>
      <w:r w:rsidRPr="00C220BD">
        <w:rPr>
          <w:szCs w:val="22"/>
        </w:rPr>
        <w:t>liuteinizuojančio</w:t>
      </w:r>
      <w:proofErr w:type="spellEnd"/>
      <w:r w:rsidRPr="00C220BD">
        <w:rPr>
          <w:szCs w:val="22"/>
        </w:rPr>
        <w:t xml:space="preserve"> hormono ir progesterono) kiekis nepakito. </w:t>
      </w:r>
      <w:proofErr w:type="spellStart"/>
      <w:r w:rsidRPr="00C220BD">
        <w:rPr>
          <w:szCs w:val="22"/>
        </w:rPr>
        <w:t>Levetiracetamas</w:t>
      </w:r>
      <w:proofErr w:type="spellEnd"/>
      <w:r w:rsidRPr="00C220BD">
        <w:rPr>
          <w:szCs w:val="22"/>
        </w:rPr>
        <w:t xml:space="preserve"> (2</w:t>
      </w:r>
      <w:r w:rsidR="009963D6" w:rsidRPr="00C220BD">
        <w:rPr>
          <w:szCs w:val="22"/>
        </w:rPr>
        <w:t> </w:t>
      </w:r>
      <w:r w:rsidRPr="00C220BD">
        <w:rPr>
          <w:szCs w:val="22"/>
        </w:rPr>
        <w:t xml:space="preserve">000 mg paros dozė) nedarė įtakos </w:t>
      </w:r>
      <w:proofErr w:type="spellStart"/>
      <w:r w:rsidRPr="00C220BD">
        <w:rPr>
          <w:szCs w:val="22"/>
        </w:rPr>
        <w:t>digoksino</w:t>
      </w:r>
      <w:proofErr w:type="spellEnd"/>
      <w:r w:rsidRPr="00C220BD">
        <w:rPr>
          <w:szCs w:val="22"/>
        </w:rPr>
        <w:t xml:space="preserve"> ir varfarino farmakokinetikai; </w:t>
      </w:r>
      <w:proofErr w:type="spellStart"/>
      <w:r w:rsidRPr="00C220BD">
        <w:rPr>
          <w:szCs w:val="22"/>
        </w:rPr>
        <w:t>protrombino</w:t>
      </w:r>
      <w:proofErr w:type="spellEnd"/>
      <w:r w:rsidRPr="00C220BD">
        <w:rPr>
          <w:szCs w:val="22"/>
        </w:rPr>
        <w:t xml:space="preserve"> laikas nepakito. </w:t>
      </w:r>
      <w:proofErr w:type="spellStart"/>
      <w:r w:rsidRPr="00C220BD">
        <w:rPr>
          <w:szCs w:val="22"/>
        </w:rPr>
        <w:t>Digoksinas</w:t>
      </w:r>
      <w:proofErr w:type="spellEnd"/>
      <w:r w:rsidRPr="00C220BD">
        <w:rPr>
          <w:szCs w:val="22"/>
        </w:rPr>
        <w:t xml:space="preserve">, geriamieji kontraceptikai ir varfarinas neveikė kartu vartojamo </w:t>
      </w:r>
      <w:proofErr w:type="spellStart"/>
      <w:r w:rsidRPr="00C220BD">
        <w:rPr>
          <w:szCs w:val="22"/>
        </w:rPr>
        <w:t>levetiracetamo</w:t>
      </w:r>
      <w:proofErr w:type="spellEnd"/>
      <w:r w:rsidRPr="00C220BD">
        <w:rPr>
          <w:szCs w:val="22"/>
        </w:rPr>
        <w:t xml:space="preserve"> farmakokinetikos.</w:t>
      </w:r>
    </w:p>
    <w:p w14:paraId="0FAA74C1" w14:textId="77777777" w:rsidR="00122A2A" w:rsidRPr="00C220BD" w:rsidRDefault="00122A2A" w:rsidP="00122A2A">
      <w:pPr>
        <w:autoSpaceDE w:val="0"/>
        <w:autoSpaceDN w:val="0"/>
        <w:adjustRightInd w:val="0"/>
        <w:rPr>
          <w:szCs w:val="22"/>
        </w:rPr>
      </w:pPr>
    </w:p>
    <w:p w14:paraId="194DCC5C" w14:textId="77777777" w:rsidR="00122A2A" w:rsidRPr="00C220BD" w:rsidRDefault="00122A2A" w:rsidP="00122A2A">
      <w:pPr>
        <w:autoSpaceDE w:val="0"/>
        <w:autoSpaceDN w:val="0"/>
        <w:adjustRightInd w:val="0"/>
        <w:rPr>
          <w:szCs w:val="22"/>
          <w:u w:val="single"/>
        </w:rPr>
      </w:pPr>
      <w:r w:rsidRPr="00C220BD">
        <w:rPr>
          <w:szCs w:val="22"/>
          <w:u w:val="single"/>
        </w:rPr>
        <w:t>Vidurius laisvinantys vaistiniai preparatai</w:t>
      </w:r>
    </w:p>
    <w:p w14:paraId="58A59A65" w14:textId="77777777" w:rsidR="00122A2A" w:rsidRPr="00C220BD" w:rsidRDefault="00122A2A" w:rsidP="00122A2A">
      <w:pPr>
        <w:autoSpaceDE w:val="0"/>
        <w:autoSpaceDN w:val="0"/>
        <w:adjustRightInd w:val="0"/>
        <w:rPr>
          <w:szCs w:val="22"/>
        </w:rPr>
      </w:pPr>
      <w:r w:rsidRPr="00C220BD">
        <w:rPr>
          <w:szCs w:val="22"/>
        </w:rPr>
        <w:lastRenderedPageBreak/>
        <w:t xml:space="preserve">Buvo pavienių pranešimų apie sumažėjusį </w:t>
      </w:r>
      <w:proofErr w:type="spellStart"/>
      <w:r w:rsidRPr="00C220BD">
        <w:rPr>
          <w:szCs w:val="22"/>
        </w:rPr>
        <w:t>levetiracetamo</w:t>
      </w:r>
      <w:proofErr w:type="spellEnd"/>
      <w:r w:rsidRPr="00C220BD">
        <w:rPr>
          <w:szCs w:val="22"/>
        </w:rPr>
        <w:t xml:space="preserve"> veiksmingumą, kai osmosinio poveikio vidurius laisvinantis </w:t>
      </w:r>
      <w:proofErr w:type="spellStart"/>
      <w:r w:rsidRPr="00C220BD">
        <w:rPr>
          <w:szCs w:val="22"/>
        </w:rPr>
        <w:t>makrogolis</w:t>
      </w:r>
      <w:proofErr w:type="spellEnd"/>
      <w:r w:rsidRPr="00C220BD">
        <w:rPr>
          <w:szCs w:val="22"/>
        </w:rPr>
        <w:t xml:space="preserve"> buvo vartojamas kartu su geriamuoju </w:t>
      </w:r>
      <w:proofErr w:type="spellStart"/>
      <w:r w:rsidRPr="00C220BD">
        <w:rPr>
          <w:szCs w:val="22"/>
        </w:rPr>
        <w:t>levetiracetamu</w:t>
      </w:r>
      <w:proofErr w:type="spellEnd"/>
      <w:r w:rsidRPr="00C220BD">
        <w:rPr>
          <w:szCs w:val="22"/>
        </w:rPr>
        <w:t xml:space="preserve">. Todėl </w:t>
      </w:r>
      <w:proofErr w:type="spellStart"/>
      <w:r w:rsidRPr="00C220BD">
        <w:rPr>
          <w:szCs w:val="22"/>
        </w:rPr>
        <w:t>makrogolio</w:t>
      </w:r>
      <w:proofErr w:type="spellEnd"/>
      <w:r w:rsidRPr="00C220BD">
        <w:rPr>
          <w:szCs w:val="22"/>
        </w:rPr>
        <w:t xml:space="preserve"> negalima gerti vieną valandą prieš ir vieną valandą po </w:t>
      </w:r>
      <w:proofErr w:type="spellStart"/>
      <w:r w:rsidRPr="00C220BD">
        <w:rPr>
          <w:szCs w:val="22"/>
        </w:rPr>
        <w:t>levetiracetamo</w:t>
      </w:r>
      <w:proofErr w:type="spellEnd"/>
      <w:r w:rsidRPr="00C220BD">
        <w:rPr>
          <w:szCs w:val="22"/>
        </w:rPr>
        <w:t xml:space="preserve"> vartojimo.</w:t>
      </w:r>
    </w:p>
    <w:p w14:paraId="6420FEA3" w14:textId="77777777" w:rsidR="00122A2A" w:rsidRPr="00C220BD" w:rsidRDefault="00122A2A" w:rsidP="00122A2A">
      <w:pPr>
        <w:autoSpaceDE w:val="0"/>
        <w:autoSpaceDN w:val="0"/>
        <w:adjustRightInd w:val="0"/>
        <w:rPr>
          <w:szCs w:val="22"/>
        </w:rPr>
      </w:pPr>
    </w:p>
    <w:p w14:paraId="60D5AD45" w14:textId="77777777" w:rsidR="00122A2A" w:rsidRPr="00C220BD" w:rsidRDefault="00122A2A" w:rsidP="00122A2A">
      <w:pPr>
        <w:autoSpaceDE w:val="0"/>
        <w:autoSpaceDN w:val="0"/>
        <w:adjustRightInd w:val="0"/>
        <w:rPr>
          <w:szCs w:val="22"/>
          <w:u w:val="single"/>
        </w:rPr>
      </w:pPr>
      <w:r w:rsidRPr="00C220BD">
        <w:rPr>
          <w:szCs w:val="22"/>
          <w:u w:val="single"/>
        </w:rPr>
        <w:t>Maistas ir alkoholis</w:t>
      </w:r>
    </w:p>
    <w:p w14:paraId="00652C27" w14:textId="77777777" w:rsidR="00122A2A" w:rsidRPr="00C220BD" w:rsidRDefault="00122A2A" w:rsidP="00122A2A">
      <w:pPr>
        <w:autoSpaceDE w:val="0"/>
        <w:autoSpaceDN w:val="0"/>
        <w:adjustRightInd w:val="0"/>
        <w:rPr>
          <w:szCs w:val="22"/>
        </w:rPr>
      </w:pPr>
      <w:r w:rsidRPr="00C220BD">
        <w:rPr>
          <w:szCs w:val="22"/>
        </w:rPr>
        <w:t xml:space="preserve">Maisto vartojimas nekeitė </w:t>
      </w:r>
      <w:proofErr w:type="spellStart"/>
      <w:r w:rsidRPr="00C220BD">
        <w:rPr>
          <w:szCs w:val="22"/>
        </w:rPr>
        <w:t>levetiracetamo</w:t>
      </w:r>
      <w:proofErr w:type="spellEnd"/>
      <w:r w:rsidRPr="00C220BD">
        <w:rPr>
          <w:szCs w:val="22"/>
        </w:rPr>
        <w:t xml:space="preserve"> absorbcijos laipsnio, tačiau absorbcijos greitis buvo šiek tiek mažesnis.</w:t>
      </w:r>
    </w:p>
    <w:p w14:paraId="445B7FDA" w14:textId="77777777" w:rsidR="00122A2A" w:rsidRPr="00C220BD" w:rsidRDefault="00122A2A" w:rsidP="00122A2A">
      <w:pPr>
        <w:rPr>
          <w:szCs w:val="22"/>
        </w:rPr>
      </w:pPr>
      <w:r w:rsidRPr="00C220BD">
        <w:rPr>
          <w:szCs w:val="22"/>
        </w:rPr>
        <w:t xml:space="preserve">Duomenų apie </w:t>
      </w:r>
      <w:proofErr w:type="spellStart"/>
      <w:r w:rsidRPr="00C220BD">
        <w:rPr>
          <w:szCs w:val="22"/>
        </w:rPr>
        <w:t>levetiracetamo</w:t>
      </w:r>
      <w:proofErr w:type="spellEnd"/>
      <w:r w:rsidRPr="00C220BD">
        <w:rPr>
          <w:szCs w:val="22"/>
        </w:rPr>
        <w:t xml:space="preserve"> sąveiką su alkoholiu nėra.</w:t>
      </w:r>
    </w:p>
    <w:p w14:paraId="0544A412" w14:textId="77777777" w:rsidR="00122A2A" w:rsidRPr="00C220BD" w:rsidRDefault="00122A2A" w:rsidP="00122A2A">
      <w:pPr>
        <w:rPr>
          <w:szCs w:val="22"/>
        </w:rPr>
      </w:pPr>
    </w:p>
    <w:p w14:paraId="3556E82F" w14:textId="77777777" w:rsidR="00122A2A" w:rsidRPr="00C220BD" w:rsidRDefault="00122A2A" w:rsidP="00122A2A">
      <w:pPr>
        <w:rPr>
          <w:szCs w:val="22"/>
        </w:rPr>
      </w:pPr>
      <w:r w:rsidRPr="00C220BD">
        <w:rPr>
          <w:b/>
          <w:szCs w:val="22"/>
        </w:rPr>
        <w:t>4.6</w:t>
      </w:r>
      <w:r w:rsidRPr="00C220BD">
        <w:rPr>
          <w:b/>
          <w:szCs w:val="22"/>
        </w:rPr>
        <w:tab/>
        <w:t>Vaisingumas, nėštumo ir žindymo laikotarpis</w:t>
      </w:r>
      <w:r w:rsidRPr="00C220BD">
        <w:rPr>
          <w:szCs w:val="22"/>
        </w:rPr>
        <w:t xml:space="preserve"> </w:t>
      </w:r>
    </w:p>
    <w:p w14:paraId="62161BE7" w14:textId="77777777" w:rsidR="00122A2A" w:rsidRPr="00C220BD" w:rsidRDefault="00122A2A" w:rsidP="00122A2A">
      <w:pPr>
        <w:rPr>
          <w:szCs w:val="22"/>
        </w:rPr>
      </w:pPr>
    </w:p>
    <w:p w14:paraId="05395C0A" w14:textId="77777777" w:rsidR="00ED0D76" w:rsidRPr="00C220BD" w:rsidRDefault="00ED0D76" w:rsidP="00ED0D76">
      <w:pPr>
        <w:autoSpaceDE w:val="0"/>
        <w:autoSpaceDN w:val="0"/>
        <w:adjustRightInd w:val="0"/>
        <w:rPr>
          <w:szCs w:val="22"/>
          <w:u w:val="single"/>
        </w:rPr>
      </w:pPr>
      <w:r w:rsidRPr="00C220BD">
        <w:rPr>
          <w:szCs w:val="22"/>
          <w:u w:val="single"/>
        </w:rPr>
        <w:t>Vaisingo amžiaus moterys</w:t>
      </w:r>
    </w:p>
    <w:p w14:paraId="048CAD6C" w14:textId="4D5358FE" w:rsidR="00ED0D76" w:rsidRPr="00C220BD" w:rsidRDefault="00ED0D76" w:rsidP="00ED0D76">
      <w:p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 xml:space="preserve">Vaisingo amžiaus moterims turi būti suteikta specialisto konsultacija. Jeigu moteris planuoja pastoti, gydymą </w:t>
      </w:r>
      <w:proofErr w:type="spellStart"/>
      <w:r w:rsidRPr="00C220BD">
        <w:rPr>
          <w:rFonts w:ascii="TimesNewRomanPSMT" w:hAnsi="TimesNewRomanPSMT" w:cs="TimesNewRomanPSMT"/>
          <w:szCs w:val="22"/>
        </w:rPr>
        <w:t>levetiracetamu</w:t>
      </w:r>
      <w:proofErr w:type="spellEnd"/>
      <w:r w:rsidRPr="00C220BD">
        <w:rPr>
          <w:rFonts w:ascii="TimesNewRomanPSMT" w:hAnsi="TimesNewRomanPSMT" w:cs="TimesNewRomanPSMT"/>
          <w:szCs w:val="22"/>
        </w:rPr>
        <w:t xml:space="preserve"> būtina peržiūrėti. </w:t>
      </w:r>
      <w:proofErr w:type="spellStart"/>
      <w:r w:rsidRPr="00C220BD">
        <w:rPr>
          <w:rFonts w:ascii="TimesNewRomanPSMT" w:hAnsi="TimesNewRomanPSMT" w:cs="TimesNewRomanPSMT"/>
          <w:szCs w:val="22"/>
        </w:rPr>
        <w:t>Levetiracetamo</w:t>
      </w:r>
      <w:proofErr w:type="spellEnd"/>
      <w:r w:rsidRPr="00C220BD">
        <w:rPr>
          <w:rFonts w:ascii="TimesNewRomanPSMT" w:hAnsi="TimesNewRomanPSMT" w:cs="TimesNewRomanPSMT"/>
          <w:szCs w:val="22"/>
        </w:rPr>
        <w:t xml:space="preserve">, kaip ir visų </w:t>
      </w:r>
      <w:proofErr w:type="spellStart"/>
      <w:r w:rsidRPr="00C220BD">
        <w:rPr>
          <w:szCs w:val="22"/>
        </w:rPr>
        <w:t>priešepilepsinių</w:t>
      </w:r>
      <w:proofErr w:type="spellEnd"/>
      <w:r w:rsidRPr="00C220BD">
        <w:rPr>
          <w:szCs w:val="22"/>
        </w:rPr>
        <w:t xml:space="preserve"> vaistinių preparatų, vartojimą </w:t>
      </w:r>
      <w:r w:rsidRPr="00C220BD">
        <w:rPr>
          <w:rFonts w:ascii="TimesNewRomanPSMT" w:hAnsi="TimesNewRomanPSMT" w:cs="TimesNewRomanPSMT"/>
          <w:szCs w:val="22"/>
        </w:rPr>
        <w:t xml:space="preserve">reikia vengti nutraukti staiga, nes tai gali sukelti priepuolių proveržį, kurio pasekmės moteriai ir negimusiam vaikui gali būti pavojingos. </w:t>
      </w:r>
    </w:p>
    <w:p w14:paraId="23E5CE25" w14:textId="77777777" w:rsidR="00ED0D76" w:rsidRPr="00C220BD" w:rsidRDefault="00ED0D76" w:rsidP="00ED0D76">
      <w:pPr>
        <w:autoSpaceDE w:val="0"/>
        <w:autoSpaceDN w:val="0"/>
        <w:adjustRightInd w:val="0"/>
        <w:rPr>
          <w:rFonts w:ascii="TimesNewRomanPSMT" w:hAnsi="TimesNewRomanPSMT" w:cs="TimesNewRomanPSMT"/>
          <w:szCs w:val="22"/>
        </w:rPr>
      </w:pPr>
    </w:p>
    <w:p w14:paraId="422226FA" w14:textId="1189E09E" w:rsidR="00ED0D76" w:rsidRPr="00C220BD" w:rsidRDefault="00ED0D76" w:rsidP="00ED0D76">
      <w:pPr>
        <w:autoSpaceDE w:val="0"/>
        <w:autoSpaceDN w:val="0"/>
        <w:adjustRightInd w:val="0"/>
        <w:rPr>
          <w:szCs w:val="22"/>
        </w:rPr>
      </w:pPr>
      <w:r w:rsidRPr="00C220BD">
        <w:rPr>
          <w:rFonts w:ascii="TimesNewRomanPSMT" w:hAnsi="TimesNewRomanPSMT" w:cs="TimesNewRomanPSMT"/>
          <w:szCs w:val="22"/>
        </w:rPr>
        <w:t xml:space="preserve">Kai įmanoma, pirmenybę reikia teikti </w:t>
      </w:r>
      <w:proofErr w:type="spellStart"/>
      <w:r w:rsidRPr="00C220BD">
        <w:rPr>
          <w:szCs w:val="22"/>
        </w:rPr>
        <w:t>monoterap</w:t>
      </w:r>
      <w:r w:rsidRPr="00C220BD">
        <w:rPr>
          <w:rFonts w:ascii="TimesNewRomanPSMT" w:hAnsi="TimesNewRomanPSMT" w:cs="TimesNewRomanPSMT"/>
          <w:szCs w:val="22"/>
        </w:rPr>
        <w:t>ijai</w:t>
      </w:r>
      <w:proofErr w:type="spellEnd"/>
      <w:r w:rsidRPr="00C220BD">
        <w:rPr>
          <w:rFonts w:ascii="TimesNewRomanPSMT" w:hAnsi="TimesNewRomanPSMT" w:cs="TimesNewRomanPSMT"/>
          <w:szCs w:val="22"/>
        </w:rPr>
        <w:t xml:space="preserve">, nes gydymas keliais </w:t>
      </w:r>
      <w:proofErr w:type="spellStart"/>
      <w:r w:rsidRPr="00C220BD">
        <w:rPr>
          <w:rFonts w:ascii="TimesNewRomanPSMT" w:hAnsi="TimesNewRomanPSMT" w:cs="TimesNewRomanPSMT"/>
          <w:szCs w:val="22"/>
        </w:rPr>
        <w:t>priešepilepsiniais</w:t>
      </w:r>
      <w:proofErr w:type="spellEnd"/>
      <w:r w:rsidRPr="00C220BD">
        <w:rPr>
          <w:rFonts w:ascii="TimesNewRomanPSMT" w:hAnsi="TimesNewRomanPSMT" w:cs="TimesNewRomanPSMT"/>
          <w:szCs w:val="22"/>
        </w:rPr>
        <w:t xml:space="preserve"> vaistiniais preparatais gali būti susijęs su didesne įgimta netaisyklingo išsivystymo rizika negu </w:t>
      </w:r>
      <w:proofErr w:type="spellStart"/>
      <w:r w:rsidRPr="00C220BD">
        <w:rPr>
          <w:rFonts w:ascii="TimesNewRomanPSMT" w:hAnsi="TimesNewRomanPSMT" w:cs="TimesNewRomanPSMT"/>
          <w:szCs w:val="22"/>
        </w:rPr>
        <w:t>monoterapija</w:t>
      </w:r>
      <w:proofErr w:type="spellEnd"/>
      <w:r w:rsidRPr="00C220BD">
        <w:rPr>
          <w:rFonts w:ascii="TimesNewRomanPSMT" w:hAnsi="TimesNewRomanPSMT" w:cs="TimesNewRomanPSMT"/>
          <w:szCs w:val="22"/>
        </w:rPr>
        <w:t xml:space="preserve">, priklausomai nuo to, kokie kiti </w:t>
      </w:r>
      <w:proofErr w:type="spellStart"/>
      <w:r w:rsidRPr="00C220BD">
        <w:rPr>
          <w:rFonts w:ascii="TimesNewRomanPSMT" w:hAnsi="TimesNewRomanPSMT" w:cs="TimesNewRomanPSMT"/>
          <w:szCs w:val="22"/>
        </w:rPr>
        <w:t>priešepilepsiniai</w:t>
      </w:r>
      <w:proofErr w:type="spellEnd"/>
      <w:r w:rsidRPr="00C220BD">
        <w:rPr>
          <w:rFonts w:ascii="TimesNewRomanPSMT" w:hAnsi="TimesNewRomanPSMT" w:cs="TimesNewRomanPSMT"/>
          <w:szCs w:val="22"/>
        </w:rPr>
        <w:t xml:space="preserve"> </w:t>
      </w:r>
      <w:r w:rsidRPr="00C220BD">
        <w:rPr>
          <w:szCs w:val="22"/>
        </w:rPr>
        <w:t>vaistiniai preparatai yra skiriami.</w:t>
      </w:r>
    </w:p>
    <w:p w14:paraId="333E0DE0" w14:textId="77777777" w:rsidR="00ED0D76" w:rsidRPr="00C220BD" w:rsidRDefault="00ED0D76" w:rsidP="00ED0D76">
      <w:pPr>
        <w:autoSpaceDE w:val="0"/>
        <w:autoSpaceDN w:val="0"/>
        <w:adjustRightInd w:val="0"/>
        <w:rPr>
          <w:szCs w:val="22"/>
        </w:rPr>
      </w:pPr>
    </w:p>
    <w:p w14:paraId="6EA72808" w14:textId="77777777" w:rsidR="00122A2A" w:rsidRPr="00C220BD" w:rsidRDefault="00122A2A" w:rsidP="00ED0D76">
      <w:pPr>
        <w:autoSpaceDE w:val="0"/>
        <w:autoSpaceDN w:val="0"/>
        <w:adjustRightInd w:val="0"/>
        <w:rPr>
          <w:szCs w:val="22"/>
          <w:u w:val="single"/>
        </w:rPr>
      </w:pPr>
      <w:r w:rsidRPr="00C220BD">
        <w:rPr>
          <w:szCs w:val="22"/>
          <w:u w:val="single"/>
        </w:rPr>
        <w:t>Nėštumas</w:t>
      </w:r>
    </w:p>
    <w:p w14:paraId="2CDCAF8F" w14:textId="4D7A9483" w:rsidR="00CD0FBD" w:rsidRPr="00C220BD" w:rsidRDefault="00CD0FBD" w:rsidP="00F000F6">
      <w:pPr>
        <w:autoSpaceDE w:val="0"/>
        <w:autoSpaceDN w:val="0"/>
        <w:adjustRightInd w:val="0"/>
        <w:rPr>
          <w:szCs w:val="22"/>
        </w:rPr>
      </w:pPr>
      <w:r w:rsidRPr="00C220BD">
        <w:rPr>
          <w:szCs w:val="22"/>
        </w:rPr>
        <w:t>Vaistiniam preparatui esant rinkoje gautas didelis kiekis duomenų apie nėščias moteris, kurio</w:t>
      </w:r>
      <w:r w:rsidR="009C6E1B" w:rsidRPr="00C220BD">
        <w:rPr>
          <w:szCs w:val="22"/>
        </w:rPr>
        <w:t>m</w:t>
      </w:r>
      <w:r w:rsidRPr="00C220BD">
        <w:rPr>
          <w:szCs w:val="22"/>
        </w:rPr>
        <w:t xml:space="preserve">s buvo taikoma </w:t>
      </w:r>
      <w:proofErr w:type="spellStart"/>
      <w:r w:rsidRPr="00C220BD">
        <w:rPr>
          <w:szCs w:val="22"/>
        </w:rPr>
        <w:t>monoterapija</w:t>
      </w:r>
      <w:proofErr w:type="spellEnd"/>
      <w:r w:rsidRPr="00C220BD">
        <w:rPr>
          <w:szCs w:val="22"/>
        </w:rPr>
        <w:t xml:space="preserve"> </w:t>
      </w:r>
      <w:proofErr w:type="spellStart"/>
      <w:r w:rsidRPr="00C220BD">
        <w:rPr>
          <w:szCs w:val="22"/>
        </w:rPr>
        <w:t>levetiracetamu</w:t>
      </w:r>
      <w:proofErr w:type="spellEnd"/>
      <w:r w:rsidRPr="00C220BD">
        <w:rPr>
          <w:szCs w:val="22"/>
        </w:rPr>
        <w:t xml:space="preserve"> (duomenys daugiau nei apie 1</w:t>
      </w:r>
      <w:r w:rsidR="009963D6" w:rsidRPr="00C220BD">
        <w:rPr>
          <w:szCs w:val="22"/>
        </w:rPr>
        <w:t> </w:t>
      </w:r>
      <w:r w:rsidRPr="00C220BD">
        <w:rPr>
          <w:szCs w:val="22"/>
        </w:rPr>
        <w:t>800 nėščių moterų, iš kurių daugiau nei 1</w:t>
      </w:r>
      <w:r w:rsidR="00514BC2" w:rsidRPr="00C220BD">
        <w:rPr>
          <w:szCs w:val="22"/>
        </w:rPr>
        <w:t> </w:t>
      </w:r>
      <w:r w:rsidRPr="00C220BD">
        <w:rPr>
          <w:szCs w:val="22"/>
        </w:rPr>
        <w:t xml:space="preserve">500 vaistiniu preparatu buvo veikiamos pirmojo trimestro metu), nerodo stambesnio įgimto </w:t>
      </w:r>
      <w:r w:rsidRPr="00C220BD">
        <w:rPr>
          <w:rFonts w:ascii="TimesNewRomanPSMT" w:hAnsi="TimesNewRomanPSMT" w:cs="TimesNewRomanPSMT"/>
          <w:szCs w:val="22"/>
        </w:rPr>
        <w:t xml:space="preserve">netaisyklingo išsivystymo </w:t>
      </w:r>
      <w:r w:rsidRPr="00C220BD">
        <w:rPr>
          <w:szCs w:val="22"/>
        </w:rPr>
        <w:t xml:space="preserve">rizikos padidėjimo. </w:t>
      </w:r>
      <w:r w:rsidR="00F000F6" w:rsidRPr="00F000F6">
        <w:rPr>
          <w:szCs w:val="22"/>
        </w:rPr>
        <w:t xml:space="preserve">Yra mažai duomenų apie vaikų, kurie taikant </w:t>
      </w:r>
      <w:proofErr w:type="spellStart"/>
      <w:r w:rsidR="00F000F6" w:rsidRPr="00F000F6">
        <w:rPr>
          <w:szCs w:val="22"/>
        </w:rPr>
        <w:t>monoterapiją</w:t>
      </w:r>
      <w:proofErr w:type="spellEnd"/>
      <w:r w:rsidR="00F000F6" w:rsidRPr="00F000F6">
        <w:rPr>
          <w:szCs w:val="22"/>
        </w:rPr>
        <w:t xml:space="preserve"> patyrė </w:t>
      </w:r>
      <w:proofErr w:type="spellStart"/>
      <w:r w:rsidR="00F000F6" w:rsidRPr="00F000F6">
        <w:rPr>
          <w:szCs w:val="22"/>
        </w:rPr>
        <w:t>levetiracetamo</w:t>
      </w:r>
      <w:proofErr w:type="spellEnd"/>
      <w:r w:rsidR="00F000F6">
        <w:rPr>
          <w:szCs w:val="22"/>
        </w:rPr>
        <w:t xml:space="preserve"> </w:t>
      </w:r>
      <w:r w:rsidR="00F000F6" w:rsidRPr="00F000F6">
        <w:rPr>
          <w:szCs w:val="22"/>
        </w:rPr>
        <w:t xml:space="preserve">ekspoziciją </w:t>
      </w:r>
      <w:proofErr w:type="spellStart"/>
      <w:r w:rsidR="00F000F6" w:rsidRPr="00F949C0">
        <w:rPr>
          <w:i/>
        </w:rPr>
        <w:t>in</w:t>
      </w:r>
      <w:proofErr w:type="spellEnd"/>
      <w:r w:rsidR="00F000F6" w:rsidRPr="00F949C0">
        <w:rPr>
          <w:i/>
        </w:rPr>
        <w:t xml:space="preserve"> </w:t>
      </w:r>
      <w:proofErr w:type="spellStart"/>
      <w:r w:rsidR="00F000F6" w:rsidRPr="00F949C0">
        <w:rPr>
          <w:i/>
        </w:rPr>
        <w:t>utero</w:t>
      </w:r>
      <w:proofErr w:type="spellEnd"/>
      <w:r w:rsidR="00F000F6" w:rsidRPr="00F000F6">
        <w:rPr>
          <w:szCs w:val="22"/>
        </w:rPr>
        <w:t>, nervų sistemos vystymąsi. Dviejų stebimųjų populiacijos registrais pagrįstų</w:t>
      </w:r>
      <w:r w:rsidR="00F000F6">
        <w:rPr>
          <w:szCs w:val="22"/>
        </w:rPr>
        <w:t xml:space="preserve"> </w:t>
      </w:r>
      <w:r w:rsidR="00F000F6" w:rsidRPr="00F000F6">
        <w:rPr>
          <w:szCs w:val="22"/>
        </w:rPr>
        <w:t>tyrimų, atliktų su iš esmės tais pačiais Šiaurės šalių duomenų rinkiniais ir apimančiais daugiau nei</w:t>
      </w:r>
      <w:r w:rsidR="00F000F6">
        <w:rPr>
          <w:szCs w:val="22"/>
        </w:rPr>
        <w:t xml:space="preserve"> </w:t>
      </w:r>
      <w:r w:rsidR="00F000F6" w:rsidRPr="00F000F6">
        <w:rPr>
          <w:szCs w:val="22"/>
        </w:rPr>
        <w:t>1</w:t>
      </w:r>
      <w:r w:rsidR="00306B67">
        <w:rPr>
          <w:szCs w:val="22"/>
        </w:rPr>
        <w:t> </w:t>
      </w:r>
      <w:r w:rsidR="00F000F6" w:rsidRPr="00F000F6">
        <w:rPr>
          <w:szCs w:val="22"/>
        </w:rPr>
        <w:t>000</w:t>
      </w:r>
      <w:r w:rsidR="00306B67">
        <w:rPr>
          <w:szCs w:val="22"/>
        </w:rPr>
        <w:t> </w:t>
      </w:r>
      <w:r w:rsidR="00F000F6" w:rsidRPr="00F000F6">
        <w:rPr>
          <w:szCs w:val="22"/>
        </w:rPr>
        <w:t>vaikų, gimusių epilepsija sergančioms moterims, kurios prieš gimdymą buvo gydomos</w:t>
      </w:r>
      <w:r w:rsidR="00F000F6">
        <w:rPr>
          <w:szCs w:val="22"/>
        </w:rPr>
        <w:t xml:space="preserve"> </w:t>
      </w:r>
      <w:proofErr w:type="spellStart"/>
      <w:r w:rsidR="00F000F6" w:rsidRPr="00F000F6">
        <w:rPr>
          <w:szCs w:val="22"/>
        </w:rPr>
        <w:t>levetiracetamo</w:t>
      </w:r>
      <w:proofErr w:type="spellEnd"/>
      <w:r w:rsidR="00F000F6" w:rsidRPr="00F000F6">
        <w:rPr>
          <w:szCs w:val="22"/>
        </w:rPr>
        <w:t xml:space="preserve"> </w:t>
      </w:r>
      <w:proofErr w:type="spellStart"/>
      <w:r w:rsidR="00F000F6" w:rsidRPr="00F000F6">
        <w:rPr>
          <w:szCs w:val="22"/>
        </w:rPr>
        <w:t>monoterapija</w:t>
      </w:r>
      <w:proofErr w:type="spellEnd"/>
      <w:r w:rsidR="00F000F6" w:rsidRPr="00F000F6">
        <w:rPr>
          <w:szCs w:val="22"/>
        </w:rPr>
        <w:t>, duomenys nerodo autizmo spektro sutrikimų ar protinės negalios rizikos</w:t>
      </w:r>
      <w:r w:rsidR="00F000F6">
        <w:rPr>
          <w:szCs w:val="22"/>
        </w:rPr>
        <w:t xml:space="preserve"> </w:t>
      </w:r>
      <w:r w:rsidR="00F000F6" w:rsidRPr="00F000F6">
        <w:rPr>
          <w:szCs w:val="22"/>
        </w:rPr>
        <w:t>padidėjimo, palyginti su vaikais, gimusiais epilepsija sergančioms moterims, kurios nėštumo metu</w:t>
      </w:r>
      <w:r w:rsidR="00F000F6">
        <w:rPr>
          <w:szCs w:val="22"/>
        </w:rPr>
        <w:t xml:space="preserve"> </w:t>
      </w:r>
      <w:r w:rsidR="00F000F6" w:rsidRPr="00F000F6">
        <w:rPr>
          <w:szCs w:val="22"/>
        </w:rPr>
        <w:t xml:space="preserve">nebuvo gydomos vaistiniais preparatais nuo epilepsijos. Vidutinė </w:t>
      </w:r>
      <w:proofErr w:type="spellStart"/>
      <w:r w:rsidR="00F000F6" w:rsidRPr="00F000F6">
        <w:rPr>
          <w:szCs w:val="22"/>
        </w:rPr>
        <w:t>levetiracetamo</w:t>
      </w:r>
      <w:proofErr w:type="spellEnd"/>
      <w:r w:rsidR="00F000F6" w:rsidRPr="00F000F6">
        <w:rPr>
          <w:szCs w:val="22"/>
        </w:rPr>
        <w:t xml:space="preserve"> grupės vaikų</w:t>
      </w:r>
      <w:r w:rsidR="00F000F6">
        <w:rPr>
          <w:szCs w:val="22"/>
        </w:rPr>
        <w:t xml:space="preserve"> </w:t>
      </w:r>
      <w:r w:rsidR="00F000F6" w:rsidRPr="00F000F6">
        <w:rPr>
          <w:szCs w:val="22"/>
        </w:rPr>
        <w:t>stebėjimo trukmė buvo trumpesnė nei vaikų, kurie nepatyrė ekspozicijos jokiais vaistiniais preparatais</w:t>
      </w:r>
      <w:r w:rsidR="00F000F6">
        <w:rPr>
          <w:szCs w:val="22"/>
        </w:rPr>
        <w:t xml:space="preserve"> </w:t>
      </w:r>
      <w:r w:rsidR="00F000F6" w:rsidRPr="00F000F6">
        <w:rPr>
          <w:szCs w:val="22"/>
        </w:rPr>
        <w:t>nuo epilepsijos (pvz., 4,4</w:t>
      </w:r>
      <w:r w:rsidR="00306B67">
        <w:rPr>
          <w:szCs w:val="22"/>
        </w:rPr>
        <w:t> </w:t>
      </w:r>
      <w:r w:rsidR="00F000F6" w:rsidRPr="00F000F6">
        <w:rPr>
          <w:szCs w:val="22"/>
        </w:rPr>
        <w:t>metų, palyginti su 6,8</w:t>
      </w:r>
      <w:r w:rsidR="00306B67">
        <w:rPr>
          <w:szCs w:val="22"/>
        </w:rPr>
        <w:t> </w:t>
      </w:r>
      <w:r w:rsidR="00F000F6" w:rsidRPr="00F000F6">
        <w:rPr>
          <w:szCs w:val="22"/>
        </w:rPr>
        <w:t>metų viename iš tyrimų).</w:t>
      </w:r>
      <w:r w:rsidR="00F000F6">
        <w:rPr>
          <w:szCs w:val="22"/>
        </w:rPr>
        <w:t xml:space="preserve"> </w:t>
      </w:r>
      <w:r w:rsidR="00F000F6" w:rsidRPr="00F000F6">
        <w:rPr>
          <w:szCs w:val="22"/>
        </w:rPr>
        <w:t>nėštumo metu. Tokiu atveju rekomenduojama vartoti mažiausią veiksmingą dozę.</w:t>
      </w:r>
      <w:r w:rsidR="00F000F6">
        <w:rPr>
          <w:szCs w:val="22"/>
        </w:rPr>
        <w:t xml:space="preserve"> </w:t>
      </w:r>
      <w:r w:rsidRPr="00C220BD">
        <w:rPr>
          <w:szCs w:val="22"/>
        </w:rPr>
        <w:t xml:space="preserve">Jei atlikus atidų įvertinimą manoma, kad kliniškai reikalinga, </w:t>
      </w:r>
      <w:proofErr w:type="spellStart"/>
      <w:r w:rsidRPr="00C220BD">
        <w:rPr>
          <w:szCs w:val="22"/>
        </w:rPr>
        <w:t>levetiracetam</w:t>
      </w:r>
      <w:r w:rsidR="00A6444E" w:rsidRPr="00C220BD">
        <w:rPr>
          <w:szCs w:val="22"/>
        </w:rPr>
        <w:t>o</w:t>
      </w:r>
      <w:proofErr w:type="spellEnd"/>
      <w:r w:rsidRPr="00C220BD">
        <w:rPr>
          <w:szCs w:val="22"/>
        </w:rPr>
        <w:t xml:space="preserve"> gali būti vartojama</w:t>
      </w:r>
      <w:r w:rsidR="00A6444E" w:rsidRPr="00C220BD">
        <w:rPr>
          <w:szCs w:val="22"/>
        </w:rPr>
        <w:t xml:space="preserve"> </w:t>
      </w:r>
      <w:r w:rsidRPr="00C220BD">
        <w:rPr>
          <w:szCs w:val="22"/>
        </w:rPr>
        <w:t>nėštumo metu. Tokiu atveju rekomenduojama vartoti mažiausią veiksmingą dozę.</w:t>
      </w:r>
    </w:p>
    <w:p w14:paraId="2947C2E3" w14:textId="77777777" w:rsidR="00122A2A" w:rsidRPr="00C220BD" w:rsidRDefault="00122A2A" w:rsidP="00122A2A">
      <w:pPr>
        <w:autoSpaceDE w:val="0"/>
        <w:autoSpaceDN w:val="0"/>
        <w:adjustRightInd w:val="0"/>
        <w:rPr>
          <w:szCs w:val="22"/>
        </w:rPr>
      </w:pPr>
      <w:r w:rsidRPr="00C220BD">
        <w:rPr>
          <w:szCs w:val="22"/>
        </w:rPr>
        <w:t xml:space="preserve">Fiziologiniai pakitimai nėštumo metu gali paveikti </w:t>
      </w:r>
      <w:proofErr w:type="spellStart"/>
      <w:r w:rsidRPr="00C220BD">
        <w:rPr>
          <w:szCs w:val="22"/>
        </w:rPr>
        <w:t>levetiracetamo</w:t>
      </w:r>
      <w:proofErr w:type="spellEnd"/>
      <w:r w:rsidRPr="00C220BD">
        <w:rPr>
          <w:szCs w:val="22"/>
        </w:rPr>
        <w:t xml:space="preserve"> koncentraciją. Buvo pastebėtas </w:t>
      </w:r>
      <w:proofErr w:type="spellStart"/>
      <w:r w:rsidRPr="00C220BD">
        <w:rPr>
          <w:szCs w:val="22"/>
        </w:rPr>
        <w:t>levetiracetamo</w:t>
      </w:r>
      <w:proofErr w:type="spellEnd"/>
      <w:r w:rsidRPr="00C220BD">
        <w:rPr>
          <w:szCs w:val="22"/>
        </w:rPr>
        <w:t xml:space="preserve"> koncentracijos kraujo plazmoje sumažėjimas nėštumo metu. Šis sumažėjimas būna labiau išreikštas per paskutinius tris nėštumo mėnesius (iki 60 % pradinės koncentracijos prieš nėštumą). Būtina užtikrint</w:t>
      </w:r>
      <w:r w:rsidR="00F4092A" w:rsidRPr="00C220BD">
        <w:rPr>
          <w:szCs w:val="22"/>
        </w:rPr>
        <w:t>i</w:t>
      </w:r>
      <w:r w:rsidRPr="00C220BD">
        <w:rPr>
          <w:szCs w:val="22"/>
        </w:rPr>
        <w:t xml:space="preserve"> tinkamą </w:t>
      </w:r>
      <w:proofErr w:type="spellStart"/>
      <w:r w:rsidRPr="00C220BD">
        <w:rPr>
          <w:szCs w:val="22"/>
        </w:rPr>
        <w:t>levetiracetamu</w:t>
      </w:r>
      <w:proofErr w:type="spellEnd"/>
      <w:r w:rsidRPr="00C220BD">
        <w:rPr>
          <w:szCs w:val="22"/>
        </w:rPr>
        <w:t xml:space="preserve"> gydomų nėščių moterų stebėjimą. </w:t>
      </w:r>
    </w:p>
    <w:p w14:paraId="410C524F" w14:textId="77777777" w:rsidR="00A6444E" w:rsidRPr="00C220BD" w:rsidRDefault="00A6444E" w:rsidP="00122A2A">
      <w:pPr>
        <w:autoSpaceDE w:val="0"/>
        <w:autoSpaceDN w:val="0"/>
        <w:adjustRightInd w:val="0"/>
        <w:rPr>
          <w:szCs w:val="22"/>
          <w:u w:val="single"/>
        </w:rPr>
      </w:pPr>
    </w:p>
    <w:p w14:paraId="10BE845B" w14:textId="77777777" w:rsidR="00122A2A" w:rsidRPr="00C220BD" w:rsidRDefault="00122A2A" w:rsidP="00122A2A">
      <w:pPr>
        <w:autoSpaceDE w:val="0"/>
        <w:autoSpaceDN w:val="0"/>
        <w:adjustRightInd w:val="0"/>
        <w:rPr>
          <w:szCs w:val="22"/>
          <w:u w:val="single"/>
        </w:rPr>
      </w:pPr>
      <w:r w:rsidRPr="00C220BD">
        <w:rPr>
          <w:szCs w:val="22"/>
          <w:u w:val="single"/>
        </w:rPr>
        <w:t>Žindymas</w:t>
      </w:r>
    </w:p>
    <w:p w14:paraId="77E860DC" w14:textId="77777777" w:rsidR="00122A2A" w:rsidRPr="00C220BD" w:rsidRDefault="00122A2A" w:rsidP="00122A2A">
      <w:pPr>
        <w:autoSpaceDE w:val="0"/>
        <w:autoSpaceDN w:val="0"/>
        <w:adjustRightInd w:val="0"/>
        <w:rPr>
          <w:szCs w:val="22"/>
        </w:rPr>
      </w:pPr>
      <w:proofErr w:type="spellStart"/>
      <w:r w:rsidRPr="00C220BD">
        <w:rPr>
          <w:szCs w:val="22"/>
        </w:rPr>
        <w:t>Levetiracetamas</w:t>
      </w:r>
      <w:proofErr w:type="spellEnd"/>
      <w:r w:rsidRPr="00C220BD">
        <w:rPr>
          <w:szCs w:val="22"/>
        </w:rPr>
        <w:t xml:space="preserve"> išsiskiria į moters pieną, todėl kūdikio žindyti nerekomenduojama. Vis dėlto, jei gydymas </w:t>
      </w:r>
      <w:proofErr w:type="spellStart"/>
      <w:r w:rsidRPr="00C220BD">
        <w:rPr>
          <w:szCs w:val="22"/>
        </w:rPr>
        <w:t>levetiracetamu</w:t>
      </w:r>
      <w:proofErr w:type="spellEnd"/>
      <w:r w:rsidRPr="00C220BD">
        <w:rPr>
          <w:szCs w:val="22"/>
        </w:rPr>
        <w:t xml:space="preserve"> žindymo metu yra reikalingas, reikia apsvarstyti gydymo naudos ir rizikos santykį, atsižvelgiant į žindymo svarbą.</w:t>
      </w:r>
    </w:p>
    <w:p w14:paraId="28D8D4E7" w14:textId="77777777" w:rsidR="00122A2A" w:rsidRPr="00C220BD" w:rsidRDefault="00122A2A" w:rsidP="00122A2A">
      <w:pPr>
        <w:autoSpaceDE w:val="0"/>
        <w:autoSpaceDN w:val="0"/>
        <w:adjustRightInd w:val="0"/>
        <w:rPr>
          <w:szCs w:val="22"/>
        </w:rPr>
      </w:pPr>
    </w:p>
    <w:p w14:paraId="216C7ADC" w14:textId="77777777" w:rsidR="00122A2A" w:rsidRPr="00C220BD" w:rsidRDefault="00122A2A" w:rsidP="00122A2A">
      <w:pPr>
        <w:autoSpaceDE w:val="0"/>
        <w:autoSpaceDN w:val="0"/>
        <w:adjustRightInd w:val="0"/>
        <w:rPr>
          <w:szCs w:val="22"/>
          <w:u w:val="single"/>
        </w:rPr>
      </w:pPr>
      <w:r w:rsidRPr="00C220BD">
        <w:rPr>
          <w:szCs w:val="22"/>
          <w:u w:val="single"/>
        </w:rPr>
        <w:t>Vaisingumas</w:t>
      </w:r>
    </w:p>
    <w:p w14:paraId="59B214B3" w14:textId="0E2938D5" w:rsidR="00122A2A" w:rsidRPr="00C220BD" w:rsidRDefault="00122A2A" w:rsidP="00122A2A">
      <w:pPr>
        <w:autoSpaceDE w:val="0"/>
        <w:autoSpaceDN w:val="0"/>
        <w:adjustRightInd w:val="0"/>
        <w:rPr>
          <w:szCs w:val="22"/>
        </w:rPr>
      </w:pPr>
      <w:r w:rsidRPr="00C220BD">
        <w:rPr>
          <w:szCs w:val="22"/>
        </w:rPr>
        <w:t>Su gyvūnais atlikti tyrimai neparodė jokio poveikio vaisingumui (žr.</w:t>
      </w:r>
      <w:r w:rsidR="00514BC2" w:rsidRPr="00C220BD">
        <w:rPr>
          <w:szCs w:val="22"/>
        </w:rPr>
        <w:t> </w:t>
      </w:r>
      <w:r w:rsidRPr="00C220BD">
        <w:rPr>
          <w:szCs w:val="22"/>
        </w:rPr>
        <w:t>5.3</w:t>
      </w:r>
      <w:r w:rsidR="00514BC2" w:rsidRPr="00C220BD">
        <w:rPr>
          <w:szCs w:val="22"/>
        </w:rPr>
        <w:t> </w:t>
      </w:r>
      <w:r w:rsidRPr="00C220BD">
        <w:rPr>
          <w:szCs w:val="22"/>
        </w:rPr>
        <w:t>skyrių). Klinikinių duomenų nėra, galima rizika žmogui nežinoma.</w:t>
      </w:r>
    </w:p>
    <w:p w14:paraId="1FD0FB82" w14:textId="77777777" w:rsidR="00122A2A" w:rsidRPr="00C220BD" w:rsidRDefault="00122A2A" w:rsidP="00122A2A">
      <w:pPr>
        <w:rPr>
          <w:szCs w:val="22"/>
        </w:rPr>
      </w:pPr>
    </w:p>
    <w:p w14:paraId="2F4D73F5" w14:textId="77777777" w:rsidR="00122A2A" w:rsidRPr="00C220BD" w:rsidRDefault="00122A2A" w:rsidP="00122A2A">
      <w:pPr>
        <w:rPr>
          <w:b/>
          <w:szCs w:val="22"/>
        </w:rPr>
      </w:pPr>
      <w:r w:rsidRPr="00C220BD">
        <w:rPr>
          <w:b/>
          <w:szCs w:val="22"/>
        </w:rPr>
        <w:t>4.7</w:t>
      </w:r>
      <w:r w:rsidRPr="00C220BD">
        <w:rPr>
          <w:b/>
          <w:szCs w:val="22"/>
        </w:rPr>
        <w:tab/>
        <w:t>Poveikis gebėjimui vairuoti ir valdyti mechanizmus</w:t>
      </w:r>
    </w:p>
    <w:p w14:paraId="49664DA7" w14:textId="77777777" w:rsidR="00122A2A" w:rsidRPr="00C220BD" w:rsidRDefault="00122A2A" w:rsidP="00122A2A">
      <w:pPr>
        <w:rPr>
          <w:szCs w:val="22"/>
        </w:rPr>
      </w:pPr>
    </w:p>
    <w:p w14:paraId="74BDDCBA" w14:textId="5E760A2F" w:rsidR="00122A2A" w:rsidRPr="00C220BD" w:rsidRDefault="00122A2A" w:rsidP="00122A2A">
      <w:pPr>
        <w:rPr>
          <w:szCs w:val="22"/>
        </w:rPr>
      </w:pPr>
      <w:proofErr w:type="spellStart"/>
      <w:r w:rsidRPr="00C220BD">
        <w:rPr>
          <w:szCs w:val="22"/>
        </w:rPr>
        <w:t>Levetiracetamas</w:t>
      </w:r>
      <w:proofErr w:type="spellEnd"/>
      <w:r w:rsidRPr="00C220BD">
        <w:rPr>
          <w:szCs w:val="22"/>
        </w:rPr>
        <w:t xml:space="preserve"> gebėjimą vairuoti ir valdyti mechanizmus veikia silpnai arba vidutiniškai. Dėl galimo skirtingo individualaus jautrumo kai kuriems pacientams gali pasireikšti mieguistumas ar kiti su centrine nervų sistema susiję simptomai, ypač gydymo pradžioje arba padidinus dozę. Taigi, tokiems pacientams rekomenduojama būti atsargiems, kai jie atlieka įgūdžių reikalaujančias užduotis, pvz., </w:t>
      </w:r>
      <w:r w:rsidRPr="00C220BD">
        <w:rPr>
          <w:szCs w:val="22"/>
        </w:rPr>
        <w:lastRenderedPageBreak/>
        <w:t>vairuoja transporto priemones ar dirba su mechanizmais. Pacientai turi būti informuoti, kad nevairuotų transporto priemonių ir nedirbtų su mechanizmais iki tol, kol bus nustatyta, jog preparato vartojimas jų gebėjimo atlikti minėtus darbus neveikia.</w:t>
      </w:r>
    </w:p>
    <w:p w14:paraId="32C9BC57" w14:textId="77777777" w:rsidR="00122A2A" w:rsidRPr="00C220BD" w:rsidRDefault="00122A2A" w:rsidP="00122A2A">
      <w:pPr>
        <w:rPr>
          <w:szCs w:val="22"/>
        </w:rPr>
      </w:pPr>
    </w:p>
    <w:p w14:paraId="004B1752" w14:textId="77777777" w:rsidR="00122A2A" w:rsidRPr="00C220BD" w:rsidRDefault="00122A2A" w:rsidP="00122A2A">
      <w:pPr>
        <w:rPr>
          <w:b/>
          <w:szCs w:val="22"/>
        </w:rPr>
      </w:pPr>
      <w:r w:rsidRPr="00C220BD">
        <w:rPr>
          <w:b/>
          <w:szCs w:val="22"/>
        </w:rPr>
        <w:t>4.8</w:t>
      </w:r>
      <w:r w:rsidRPr="00C220BD">
        <w:rPr>
          <w:b/>
          <w:szCs w:val="22"/>
        </w:rPr>
        <w:tab/>
        <w:t>Nepageidaujamas poveikis</w:t>
      </w:r>
    </w:p>
    <w:p w14:paraId="5BCA63BA" w14:textId="77777777" w:rsidR="00122A2A" w:rsidRPr="00C220BD" w:rsidRDefault="00122A2A" w:rsidP="00122A2A">
      <w:pPr>
        <w:rPr>
          <w:szCs w:val="22"/>
        </w:rPr>
      </w:pPr>
    </w:p>
    <w:p w14:paraId="7E60C696" w14:textId="77777777" w:rsidR="00122A2A" w:rsidRPr="00C220BD" w:rsidRDefault="00122A2A" w:rsidP="00122A2A">
      <w:pPr>
        <w:autoSpaceDE w:val="0"/>
        <w:autoSpaceDN w:val="0"/>
        <w:adjustRightInd w:val="0"/>
        <w:rPr>
          <w:szCs w:val="22"/>
          <w:u w:val="single"/>
        </w:rPr>
      </w:pPr>
      <w:r w:rsidRPr="00C220BD">
        <w:rPr>
          <w:szCs w:val="22"/>
          <w:u w:val="single"/>
        </w:rPr>
        <w:t>Saugumo duomenų santrauka</w:t>
      </w:r>
    </w:p>
    <w:p w14:paraId="61AF65EC" w14:textId="77777777" w:rsidR="00122A2A" w:rsidRPr="00C220BD" w:rsidRDefault="00122A2A" w:rsidP="00122A2A">
      <w:pPr>
        <w:autoSpaceDE w:val="0"/>
        <w:autoSpaceDN w:val="0"/>
        <w:adjustRightInd w:val="0"/>
        <w:rPr>
          <w:szCs w:val="22"/>
        </w:rPr>
      </w:pPr>
    </w:p>
    <w:p w14:paraId="20E5EB46" w14:textId="0A552A87" w:rsidR="00122A2A" w:rsidRPr="00C220BD" w:rsidRDefault="00122A2A" w:rsidP="00122A2A">
      <w:pPr>
        <w:autoSpaceDE w:val="0"/>
        <w:autoSpaceDN w:val="0"/>
        <w:adjustRightInd w:val="0"/>
        <w:rPr>
          <w:szCs w:val="22"/>
        </w:rPr>
      </w:pPr>
      <w:r w:rsidRPr="00C220BD">
        <w:rPr>
          <w:szCs w:val="22"/>
        </w:rPr>
        <w:t xml:space="preserve">Dažniausios praneštos nepageidaujamos reakcijos buvo </w:t>
      </w:r>
      <w:proofErr w:type="spellStart"/>
      <w:r w:rsidRPr="00C220BD">
        <w:rPr>
          <w:szCs w:val="22"/>
        </w:rPr>
        <w:t>nazofaringitas</w:t>
      </w:r>
      <w:proofErr w:type="spellEnd"/>
      <w:r w:rsidRPr="00C220BD">
        <w:rPr>
          <w:szCs w:val="22"/>
        </w:rPr>
        <w:t xml:space="preserve">, </w:t>
      </w:r>
      <w:proofErr w:type="spellStart"/>
      <w:r w:rsidRPr="00C220BD">
        <w:rPr>
          <w:szCs w:val="22"/>
        </w:rPr>
        <w:t>somnolencija</w:t>
      </w:r>
      <w:proofErr w:type="spellEnd"/>
      <w:r w:rsidRPr="00C220BD">
        <w:rPr>
          <w:szCs w:val="22"/>
        </w:rPr>
        <w:t>, galvos skausmas, nuovargis ir galvos svaigulys. Toliau pateikti nepageidaujamų reakcijų duomenys yra paremti apibendrinta placebo kontroliuojamų klinikinių tyrimų, kuriuose buvo tiriamos visos indikacijos ir dalyvavo 3</w:t>
      </w:r>
      <w:r w:rsidR="00514BC2" w:rsidRPr="00C220BD">
        <w:rPr>
          <w:szCs w:val="22"/>
        </w:rPr>
        <w:t> </w:t>
      </w:r>
      <w:r w:rsidRPr="00C220BD">
        <w:rPr>
          <w:szCs w:val="22"/>
        </w:rPr>
        <w:t xml:space="preserve">416 pacientų, gydytų </w:t>
      </w:r>
      <w:proofErr w:type="spellStart"/>
      <w:r w:rsidRPr="00C220BD">
        <w:rPr>
          <w:szCs w:val="22"/>
        </w:rPr>
        <w:t>levetiracetamu</w:t>
      </w:r>
      <w:proofErr w:type="spellEnd"/>
      <w:r w:rsidRPr="00C220BD">
        <w:rPr>
          <w:szCs w:val="22"/>
        </w:rPr>
        <w:t xml:space="preserve">, analize. Šie duomenys papildyti gautaisiais vartojus </w:t>
      </w:r>
      <w:proofErr w:type="spellStart"/>
      <w:r w:rsidRPr="00C220BD">
        <w:rPr>
          <w:szCs w:val="22"/>
        </w:rPr>
        <w:t>levetiracetamą</w:t>
      </w:r>
      <w:proofErr w:type="spellEnd"/>
      <w:r w:rsidRPr="00C220BD">
        <w:rPr>
          <w:szCs w:val="22"/>
        </w:rPr>
        <w:t xml:space="preserve"> atitinkamų atvirų pratęsimo tyrimų metu, taip pat ir vaistiniam preparatui patekus į rinką. </w:t>
      </w:r>
      <w:proofErr w:type="spellStart"/>
      <w:r w:rsidRPr="00C220BD">
        <w:rPr>
          <w:szCs w:val="22"/>
        </w:rPr>
        <w:t>Levetiracetamo</w:t>
      </w:r>
      <w:proofErr w:type="spellEnd"/>
      <w:r w:rsidRPr="00C220BD">
        <w:rPr>
          <w:szCs w:val="22"/>
        </w:rPr>
        <w:t xml:space="preserve"> saugumo duomenys paprastai yra panašūs visose amžiaus grupėse (suaugusiesiems ir vaikams) ir visose patvirtintose epilepsijos indikacijose.</w:t>
      </w:r>
    </w:p>
    <w:p w14:paraId="2F7F9C6B" w14:textId="77777777" w:rsidR="00122A2A" w:rsidRPr="00C220BD" w:rsidRDefault="00122A2A" w:rsidP="00122A2A">
      <w:pPr>
        <w:autoSpaceDE w:val="0"/>
        <w:autoSpaceDN w:val="0"/>
        <w:adjustRightInd w:val="0"/>
        <w:rPr>
          <w:szCs w:val="22"/>
        </w:rPr>
      </w:pPr>
    </w:p>
    <w:p w14:paraId="4DA0935B" w14:textId="77777777" w:rsidR="00122A2A" w:rsidRPr="00C220BD" w:rsidRDefault="00122A2A" w:rsidP="00122A2A">
      <w:pPr>
        <w:autoSpaceDE w:val="0"/>
        <w:autoSpaceDN w:val="0"/>
        <w:adjustRightInd w:val="0"/>
        <w:rPr>
          <w:szCs w:val="22"/>
          <w:u w:val="single"/>
        </w:rPr>
      </w:pPr>
      <w:r w:rsidRPr="00C220BD">
        <w:rPr>
          <w:szCs w:val="22"/>
          <w:u w:val="single"/>
        </w:rPr>
        <w:t>Nepageidaujamų reakcijų santrauka lentelėje</w:t>
      </w:r>
    </w:p>
    <w:p w14:paraId="2441E5C6" w14:textId="77777777" w:rsidR="00122A2A" w:rsidRPr="00C220BD" w:rsidRDefault="00122A2A" w:rsidP="00122A2A">
      <w:pPr>
        <w:autoSpaceDE w:val="0"/>
        <w:autoSpaceDN w:val="0"/>
        <w:adjustRightInd w:val="0"/>
        <w:rPr>
          <w:szCs w:val="22"/>
        </w:rPr>
      </w:pPr>
    </w:p>
    <w:p w14:paraId="0F189CFF" w14:textId="47DA6F29" w:rsidR="00122A2A" w:rsidRPr="00C220BD" w:rsidRDefault="00122A2A" w:rsidP="00122A2A">
      <w:pPr>
        <w:autoSpaceDE w:val="0"/>
        <w:autoSpaceDN w:val="0"/>
        <w:adjustRightInd w:val="0"/>
        <w:rPr>
          <w:szCs w:val="22"/>
          <w:u w:val="single"/>
        </w:rPr>
      </w:pPr>
      <w:r w:rsidRPr="00C220BD">
        <w:rPr>
          <w:szCs w:val="22"/>
        </w:rPr>
        <w:t>Nepageidaujamos reakcijos, kurios buvo nustatytos klinikinių tyrimų (suaugusiųjų, paauglių, vaikų ir kūdikių &gt;1 mėn.) metu ir po vaistinio preparato patekimo į rinką, yra išvardytos žemiau pateikiamoje lentelėje pagal organų sistemų klases bei pagal dažnį. Nepageidaujamos reakcijos pateikiamos mažėjančio sunkumo tvarka. Nepageidaujamo poveikio dažnis apibūdinamas taip: labai dažnas (≥ 1/10), dažnas (nuo ≥ 1/100 iki &lt; 1/10), nedažnas (nuo ≥ 1/1</w:t>
      </w:r>
      <w:r w:rsidR="00514BC2" w:rsidRPr="00C220BD">
        <w:rPr>
          <w:szCs w:val="22"/>
        </w:rPr>
        <w:t> </w:t>
      </w:r>
      <w:r w:rsidRPr="00C220BD">
        <w:rPr>
          <w:szCs w:val="22"/>
        </w:rPr>
        <w:t>000 iki &lt; 1/100), retas (nuo ≥ 1/10</w:t>
      </w:r>
      <w:r w:rsidR="00514BC2" w:rsidRPr="00C220BD">
        <w:rPr>
          <w:szCs w:val="22"/>
        </w:rPr>
        <w:t> </w:t>
      </w:r>
      <w:r w:rsidRPr="00C220BD">
        <w:rPr>
          <w:szCs w:val="22"/>
        </w:rPr>
        <w:t>000 iki &lt; 1/1</w:t>
      </w:r>
      <w:r w:rsidR="00514BC2" w:rsidRPr="00C220BD">
        <w:rPr>
          <w:szCs w:val="22"/>
        </w:rPr>
        <w:t> </w:t>
      </w:r>
      <w:r w:rsidRPr="00C220BD">
        <w:rPr>
          <w:szCs w:val="22"/>
        </w:rPr>
        <w:t>000), labai retas (&lt; 1/10</w:t>
      </w:r>
      <w:r w:rsidR="00514BC2" w:rsidRPr="00C220BD">
        <w:rPr>
          <w:szCs w:val="22"/>
        </w:rPr>
        <w:t> </w:t>
      </w:r>
      <w:r w:rsidRPr="00C220BD">
        <w:rPr>
          <w:szCs w:val="22"/>
        </w:rPr>
        <w:t>000) ir nežinomas (negali būti apskaičiuotas pagal turimus duomenis).</w:t>
      </w:r>
      <w:r w:rsidRPr="00C220BD" w:rsidDel="00CC1EC2">
        <w:rPr>
          <w:szCs w:val="22"/>
        </w:rPr>
        <w:t xml:space="preserve"> </w:t>
      </w:r>
    </w:p>
    <w:p w14:paraId="3E4BA1BA" w14:textId="77777777" w:rsidR="00122A2A" w:rsidRPr="00C220BD" w:rsidRDefault="00122A2A" w:rsidP="00122A2A">
      <w:pPr>
        <w:autoSpaceDE w:val="0"/>
        <w:autoSpaceDN w:val="0"/>
        <w:adjustRightInd w:val="0"/>
        <w:rPr>
          <w:szCs w:val="22"/>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81"/>
        <w:gridCol w:w="1385"/>
        <w:gridCol w:w="1984"/>
        <w:gridCol w:w="1701"/>
        <w:gridCol w:w="1843"/>
      </w:tblGrid>
      <w:tr w:rsidR="003C07EE" w:rsidRPr="00C220BD" w14:paraId="30096199" w14:textId="32F5B34F" w:rsidTr="00994774">
        <w:trPr>
          <w:trHeight w:val="227"/>
        </w:trPr>
        <w:tc>
          <w:tcPr>
            <w:tcW w:w="1524" w:type="dxa"/>
            <w:vMerge w:val="restart"/>
          </w:tcPr>
          <w:p w14:paraId="76883429" w14:textId="77777777" w:rsidR="003C07EE" w:rsidRPr="00C220BD" w:rsidRDefault="003C07EE" w:rsidP="00122A2A">
            <w:pPr>
              <w:autoSpaceDE w:val="0"/>
              <w:autoSpaceDN w:val="0"/>
              <w:adjustRightInd w:val="0"/>
              <w:rPr>
                <w:szCs w:val="22"/>
              </w:rPr>
            </w:pPr>
            <w:r w:rsidRPr="00C220BD">
              <w:rPr>
                <w:szCs w:val="22"/>
              </w:rPr>
              <w:t xml:space="preserve">Organų sistemų klasės pagal </w:t>
            </w:r>
            <w:proofErr w:type="spellStart"/>
            <w:r w:rsidRPr="00C220BD">
              <w:rPr>
                <w:szCs w:val="22"/>
              </w:rPr>
              <w:t>MedDRA</w:t>
            </w:r>
            <w:proofErr w:type="spellEnd"/>
          </w:p>
        </w:tc>
        <w:tc>
          <w:tcPr>
            <w:tcW w:w="8394" w:type="dxa"/>
            <w:gridSpan w:val="5"/>
          </w:tcPr>
          <w:p w14:paraId="16ECB046" w14:textId="6BE65DB3" w:rsidR="003C07EE" w:rsidRPr="00C220BD" w:rsidRDefault="003C07EE" w:rsidP="00122A2A">
            <w:pPr>
              <w:autoSpaceDE w:val="0"/>
              <w:autoSpaceDN w:val="0"/>
              <w:adjustRightInd w:val="0"/>
              <w:jc w:val="center"/>
              <w:rPr>
                <w:szCs w:val="22"/>
              </w:rPr>
            </w:pPr>
            <w:r w:rsidRPr="00C220BD">
              <w:rPr>
                <w:szCs w:val="22"/>
              </w:rPr>
              <w:t>Dažnio kategorija</w:t>
            </w:r>
          </w:p>
        </w:tc>
      </w:tr>
      <w:tr w:rsidR="00CA4681" w:rsidRPr="00C220BD" w14:paraId="3187F6CE" w14:textId="1757876E" w:rsidTr="00C25531">
        <w:trPr>
          <w:trHeight w:val="227"/>
        </w:trPr>
        <w:tc>
          <w:tcPr>
            <w:tcW w:w="1524" w:type="dxa"/>
            <w:vMerge/>
          </w:tcPr>
          <w:p w14:paraId="72F1ED91" w14:textId="77777777" w:rsidR="00CA4681" w:rsidRPr="00C220BD" w:rsidRDefault="00CA4681" w:rsidP="00122A2A">
            <w:pPr>
              <w:autoSpaceDE w:val="0"/>
              <w:autoSpaceDN w:val="0"/>
              <w:adjustRightInd w:val="0"/>
              <w:rPr>
                <w:szCs w:val="22"/>
              </w:rPr>
            </w:pPr>
          </w:p>
        </w:tc>
        <w:tc>
          <w:tcPr>
            <w:tcW w:w="1481" w:type="dxa"/>
          </w:tcPr>
          <w:p w14:paraId="4633BC5A" w14:textId="77777777" w:rsidR="00CA4681" w:rsidRPr="00C220BD" w:rsidRDefault="00CA4681" w:rsidP="00122A2A">
            <w:pPr>
              <w:autoSpaceDE w:val="0"/>
              <w:autoSpaceDN w:val="0"/>
              <w:adjustRightInd w:val="0"/>
              <w:jc w:val="center"/>
              <w:rPr>
                <w:szCs w:val="22"/>
              </w:rPr>
            </w:pPr>
            <w:r w:rsidRPr="00C220BD">
              <w:rPr>
                <w:szCs w:val="22"/>
              </w:rPr>
              <w:t>Labai dažnas</w:t>
            </w:r>
          </w:p>
        </w:tc>
        <w:tc>
          <w:tcPr>
            <w:tcW w:w="1385" w:type="dxa"/>
          </w:tcPr>
          <w:p w14:paraId="49CD9918" w14:textId="77777777" w:rsidR="00CA4681" w:rsidRPr="00C220BD" w:rsidRDefault="00CA4681" w:rsidP="00122A2A">
            <w:pPr>
              <w:autoSpaceDE w:val="0"/>
              <w:autoSpaceDN w:val="0"/>
              <w:adjustRightInd w:val="0"/>
              <w:jc w:val="center"/>
              <w:rPr>
                <w:szCs w:val="22"/>
              </w:rPr>
            </w:pPr>
            <w:r w:rsidRPr="00C220BD">
              <w:rPr>
                <w:szCs w:val="22"/>
              </w:rPr>
              <w:t>Dažnas</w:t>
            </w:r>
          </w:p>
        </w:tc>
        <w:tc>
          <w:tcPr>
            <w:tcW w:w="1984" w:type="dxa"/>
          </w:tcPr>
          <w:p w14:paraId="6F7703BC" w14:textId="77777777" w:rsidR="00CA4681" w:rsidRPr="00C220BD" w:rsidRDefault="00CA4681" w:rsidP="00122A2A">
            <w:pPr>
              <w:autoSpaceDE w:val="0"/>
              <w:autoSpaceDN w:val="0"/>
              <w:adjustRightInd w:val="0"/>
              <w:jc w:val="center"/>
              <w:rPr>
                <w:szCs w:val="22"/>
              </w:rPr>
            </w:pPr>
            <w:r w:rsidRPr="00C220BD">
              <w:rPr>
                <w:szCs w:val="22"/>
              </w:rPr>
              <w:t>Nedažnas</w:t>
            </w:r>
          </w:p>
        </w:tc>
        <w:tc>
          <w:tcPr>
            <w:tcW w:w="1701" w:type="dxa"/>
          </w:tcPr>
          <w:p w14:paraId="43D73137" w14:textId="77777777" w:rsidR="00CA4681" w:rsidRPr="00C220BD" w:rsidRDefault="00CA4681" w:rsidP="00122A2A">
            <w:pPr>
              <w:autoSpaceDE w:val="0"/>
              <w:autoSpaceDN w:val="0"/>
              <w:adjustRightInd w:val="0"/>
              <w:jc w:val="center"/>
              <w:rPr>
                <w:szCs w:val="22"/>
              </w:rPr>
            </w:pPr>
            <w:r w:rsidRPr="00C220BD">
              <w:rPr>
                <w:szCs w:val="22"/>
              </w:rPr>
              <w:t>Retas</w:t>
            </w:r>
          </w:p>
        </w:tc>
        <w:tc>
          <w:tcPr>
            <w:tcW w:w="1843" w:type="dxa"/>
          </w:tcPr>
          <w:p w14:paraId="13F344B4" w14:textId="7BBB6BE2" w:rsidR="00CA4681" w:rsidRPr="00C220BD" w:rsidRDefault="00CA4681" w:rsidP="00122A2A">
            <w:pPr>
              <w:autoSpaceDE w:val="0"/>
              <w:autoSpaceDN w:val="0"/>
              <w:adjustRightInd w:val="0"/>
              <w:jc w:val="center"/>
              <w:rPr>
                <w:szCs w:val="22"/>
              </w:rPr>
            </w:pPr>
            <w:r w:rsidRPr="00C220BD">
              <w:rPr>
                <w:szCs w:val="22"/>
              </w:rPr>
              <w:t>Labai retas</w:t>
            </w:r>
          </w:p>
        </w:tc>
      </w:tr>
      <w:tr w:rsidR="00CA4681" w:rsidRPr="00C220BD" w14:paraId="08913154" w14:textId="6DBBCBB7" w:rsidTr="00C25531">
        <w:tc>
          <w:tcPr>
            <w:tcW w:w="1524" w:type="dxa"/>
          </w:tcPr>
          <w:p w14:paraId="4813FEEC" w14:textId="77777777" w:rsidR="00CA4681" w:rsidRPr="00C220BD" w:rsidRDefault="00CA4681" w:rsidP="00122A2A">
            <w:pPr>
              <w:autoSpaceDE w:val="0"/>
              <w:autoSpaceDN w:val="0"/>
              <w:adjustRightInd w:val="0"/>
              <w:rPr>
                <w:szCs w:val="22"/>
              </w:rPr>
            </w:pPr>
            <w:r w:rsidRPr="00C220BD">
              <w:rPr>
                <w:szCs w:val="22"/>
              </w:rPr>
              <w:t xml:space="preserve">Infekcijos ir </w:t>
            </w:r>
            <w:proofErr w:type="spellStart"/>
            <w:r w:rsidRPr="00C220BD">
              <w:rPr>
                <w:szCs w:val="22"/>
              </w:rPr>
              <w:t>infestacijos</w:t>
            </w:r>
            <w:proofErr w:type="spellEnd"/>
          </w:p>
        </w:tc>
        <w:tc>
          <w:tcPr>
            <w:tcW w:w="1481" w:type="dxa"/>
          </w:tcPr>
          <w:p w14:paraId="42278584" w14:textId="77777777" w:rsidR="00CA4681" w:rsidRPr="00C220BD" w:rsidRDefault="00CA4681" w:rsidP="00122A2A">
            <w:pPr>
              <w:autoSpaceDE w:val="0"/>
              <w:autoSpaceDN w:val="0"/>
              <w:adjustRightInd w:val="0"/>
              <w:rPr>
                <w:szCs w:val="22"/>
              </w:rPr>
            </w:pPr>
            <w:proofErr w:type="spellStart"/>
            <w:r w:rsidRPr="00C220BD">
              <w:rPr>
                <w:szCs w:val="22"/>
              </w:rPr>
              <w:t>Nazofaringi</w:t>
            </w:r>
            <w:proofErr w:type="spellEnd"/>
            <w:r w:rsidRPr="00C220BD">
              <w:rPr>
                <w:szCs w:val="22"/>
              </w:rPr>
              <w:t>-tas</w:t>
            </w:r>
          </w:p>
        </w:tc>
        <w:tc>
          <w:tcPr>
            <w:tcW w:w="1385" w:type="dxa"/>
          </w:tcPr>
          <w:p w14:paraId="0139F45F" w14:textId="77777777" w:rsidR="00CA4681" w:rsidRPr="00C220BD" w:rsidRDefault="00CA4681" w:rsidP="00122A2A">
            <w:pPr>
              <w:autoSpaceDE w:val="0"/>
              <w:autoSpaceDN w:val="0"/>
              <w:adjustRightInd w:val="0"/>
              <w:rPr>
                <w:szCs w:val="22"/>
              </w:rPr>
            </w:pPr>
          </w:p>
        </w:tc>
        <w:tc>
          <w:tcPr>
            <w:tcW w:w="1984" w:type="dxa"/>
          </w:tcPr>
          <w:p w14:paraId="276084B4" w14:textId="77777777" w:rsidR="00CA4681" w:rsidRPr="00C220BD" w:rsidRDefault="00CA4681" w:rsidP="00122A2A">
            <w:pPr>
              <w:autoSpaceDE w:val="0"/>
              <w:autoSpaceDN w:val="0"/>
              <w:adjustRightInd w:val="0"/>
              <w:rPr>
                <w:szCs w:val="22"/>
              </w:rPr>
            </w:pPr>
          </w:p>
        </w:tc>
        <w:tc>
          <w:tcPr>
            <w:tcW w:w="1701" w:type="dxa"/>
          </w:tcPr>
          <w:p w14:paraId="3CCFBCF7" w14:textId="77777777" w:rsidR="00CA4681" w:rsidRPr="00C220BD" w:rsidRDefault="00CA4681" w:rsidP="00122A2A">
            <w:pPr>
              <w:autoSpaceDE w:val="0"/>
              <w:autoSpaceDN w:val="0"/>
              <w:adjustRightInd w:val="0"/>
              <w:rPr>
                <w:szCs w:val="22"/>
              </w:rPr>
            </w:pPr>
            <w:r w:rsidRPr="00C220BD">
              <w:rPr>
                <w:szCs w:val="22"/>
              </w:rPr>
              <w:t>Infekcija</w:t>
            </w:r>
          </w:p>
        </w:tc>
        <w:tc>
          <w:tcPr>
            <w:tcW w:w="1843" w:type="dxa"/>
          </w:tcPr>
          <w:p w14:paraId="5883156E" w14:textId="77777777" w:rsidR="00CA4681" w:rsidRPr="00C220BD" w:rsidRDefault="00CA4681" w:rsidP="00122A2A">
            <w:pPr>
              <w:autoSpaceDE w:val="0"/>
              <w:autoSpaceDN w:val="0"/>
              <w:adjustRightInd w:val="0"/>
              <w:rPr>
                <w:szCs w:val="22"/>
              </w:rPr>
            </w:pPr>
          </w:p>
        </w:tc>
      </w:tr>
      <w:tr w:rsidR="00CA4681" w:rsidRPr="00C220BD" w14:paraId="4BB788F1" w14:textId="491E9594" w:rsidTr="00C25531">
        <w:tc>
          <w:tcPr>
            <w:tcW w:w="1524" w:type="dxa"/>
          </w:tcPr>
          <w:p w14:paraId="451E1A5D" w14:textId="77777777" w:rsidR="00CA4681" w:rsidRPr="00C220BD" w:rsidRDefault="00CA4681" w:rsidP="00122A2A">
            <w:pPr>
              <w:autoSpaceDE w:val="0"/>
              <w:autoSpaceDN w:val="0"/>
              <w:adjustRightInd w:val="0"/>
              <w:rPr>
                <w:szCs w:val="22"/>
              </w:rPr>
            </w:pPr>
            <w:r w:rsidRPr="00C220BD">
              <w:rPr>
                <w:szCs w:val="22"/>
              </w:rPr>
              <w:t>Kraujo ir limfinės sistemos sutrikimai</w:t>
            </w:r>
          </w:p>
        </w:tc>
        <w:tc>
          <w:tcPr>
            <w:tcW w:w="1481" w:type="dxa"/>
          </w:tcPr>
          <w:p w14:paraId="2EE63A21" w14:textId="77777777" w:rsidR="00CA4681" w:rsidRPr="00C220BD" w:rsidRDefault="00CA4681" w:rsidP="00122A2A">
            <w:pPr>
              <w:autoSpaceDE w:val="0"/>
              <w:autoSpaceDN w:val="0"/>
              <w:adjustRightInd w:val="0"/>
              <w:rPr>
                <w:szCs w:val="22"/>
              </w:rPr>
            </w:pPr>
          </w:p>
        </w:tc>
        <w:tc>
          <w:tcPr>
            <w:tcW w:w="1385" w:type="dxa"/>
          </w:tcPr>
          <w:p w14:paraId="5150BD62" w14:textId="77777777" w:rsidR="00CA4681" w:rsidRPr="00C220BD" w:rsidRDefault="00CA4681" w:rsidP="00122A2A">
            <w:pPr>
              <w:autoSpaceDE w:val="0"/>
              <w:autoSpaceDN w:val="0"/>
              <w:adjustRightInd w:val="0"/>
              <w:rPr>
                <w:szCs w:val="22"/>
              </w:rPr>
            </w:pPr>
          </w:p>
        </w:tc>
        <w:tc>
          <w:tcPr>
            <w:tcW w:w="1984" w:type="dxa"/>
          </w:tcPr>
          <w:p w14:paraId="217E37B0" w14:textId="77777777" w:rsidR="00CA4681" w:rsidRPr="00C220BD" w:rsidRDefault="00CA4681" w:rsidP="00122A2A">
            <w:pPr>
              <w:autoSpaceDE w:val="0"/>
              <w:autoSpaceDN w:val="0"/>
              <w:adjustRightInd w:val="0"/>
              <w:rPr>
                <w:szCs w:val="22"/>
              </w:rPr>
            </w:pPr>
            <w:proofErr w:type="spellStart"/>
            <w:r w:rsidRPr="00C220BD">
              <w:rPr>
                <w:szCs w:val="22"/>
              </w:rPr>
              <w:t>Trombocitopenija</w:t>
            </w:r>
            <w:proofErr w:type="spellEnd"/>
            <w:r w:rsidRPr="00C220BD">
              <w:rPr>
                <w:szCs w:val="22"/>
              </w:rPr>
              <w:t xml:space="preserve">, </w:t>
            </w:r>
            <w:proofErr w:type="spellStart"/>
            <w:r w:rsidRPr="00C220BD">
              <w:rPr>
                <w:szCs w:val="22"/>
              </w:rPr>
              <w:t>leukopenija</w:t>
            </w:r>
            <w:proofErr w:type="spellEnd"/>
          </w:p>
        </w:tc>
        <w:tc>
          <w:tcPr>
            <w:tcW w:w="1701" w:type="dxa"/>
          </w:tcPr>
          <w:p w14:paraId="022B21AD" w14:textId="77777777" w:rsidR="00CA4681" w:rsidRPr="00C220BD" w:rsidRDefault="00CA4681" w:rsidP="00122A2A">
            <w:pPr>
              <w:autoSpaceDE w:val="0"/>
              <w:autoSpaceDN w:val="0"/>
              <w:adjustRightInd w:val="0"/>
              <w:rPr>
                <w:szCs w:val="22"/>
              </w:rPr>
            </w:pPr>
            <w:proofErr w:type="spellStart"/>
            <w:r w:rsidRPr="00C220BD">
              <w:rPr>
                <w:szCs w:val="22"/>
              </w:rPr>
              <w:t>Pancitopenija</w:t>
            </w:r>
            <w:proofErr w:type="spellEnd"/>
            <w:r w:rsidRPr="00C220BD">
              <w:rPr>
                <w:szCs w:val="22"/>
              </w:rPr>
              <w:t xml:space="preserve">, </w:t>
            </w:r>
            <w:proofErr w:type="spellStart"/>
            <w:r w:rsidRPr="00C220BD">
              <w:rPr>
                <w:szCs w:val="22"/>
              </w:rPr>
              <w:t>neutropenija</w:t>
            </w:r>
            <w:proofErr w:type="spellEnd"/>
            <w:r w:rsidRPr="00C220BD">
              <w:rPr>
                <w:szCs w:val="22"/>
              </w:rPr>
              <w:t xml:space="preserve">, </w:t>
            </w:r>
            <w:proofErr w:type="spellStart"/>
            <w:r w:rsidRPr="00C220BD">
              <w:rPr>
                <w:szCs w:val="22"/>
              </w:rPr>
              <w:t>agranulocitozė</w:t>
            </w:r>
            <w:proofErr w:type="spellEnd"/>
          </w:p>
        </w:tc>
        <w:tc>
          <w:tcPr>
            <w:tcW w:w="1843" w:type="dxa"/>
          </w:tcPr>
          <w:p w14:paraId="355D2562" w14:textId="77777777" w:rsidR="00CA4681" w:rsidRPr="00C220BD" w:rsidRDefault="00CA4681" w:rsidP="00122A2A">
            <w:pPr>
              <w:autoSpaceDE w:val="0"/>
              <w:autoSpaceDN w:val="0"/>
              <w:adjustRightInd w:val="0"/>
              <w:rPr>
                <w:szCs w:val="22"/>
              </w:rPr>
            </w:pPr>
          </w:p>
        </w:tc>
      </w:tr>
      <w:tr w:rsidR="00CA4681" w:rsidRPr="00C220BD" w14:paraId="4D89F19F" w14:textId="56A7A5E8" w:rsidTr="00C25531">
        <w:tc>
          <w:tcPr>
            <w:tcW w:w="1524" w:type="dxa"/>
          </w:tcPr>
          <w:p w14:paraId="5B0D6E00" w14:textId="77777777" w:rsidR="00CA4681" w:rsidRPr="00C220BD" w:rsidRDefault="00CA4681" w:rsidP="00122A2A">
            <w:pPr>
              <w:autoSpaceDE w:val="0"/>
              <w:autoSpaceDN w:val="0"/>
              <w:adjustRightInd w:val="0"/>
              <w:rPr>
                <w:szCs w:val="22"/>
              </w:rPr>
            </w:pPr>
            <w:r w:rsidRPr="00C220BD">
              <w:rPr>
                <w:szCs w:val="22"/>
              </w:rPr>
              <w:t>Imuninės sistemos sutrikimai</w:t>
            </w:r>
          </w:p>
        </w:tc>
        <w:tc>
          <w:tcPr>
            <w:tcW w:w="1481" w:type="dxa"/>
          </w:tcPr>
          <w:p w14:paraId="2D41EEC9" w14:textId="77777777" w:rsidR="00CA4681" w:rsidRPr="00C220BD" w:rsidRDefault="00CA4681" w:rsidP="00122A2A">
            <w:pPr>
              <w:autoSpaceDE w:val="0"/>
              <w:autoSpaceDN w:val="0"/>
              <w:adjustRightInd w:val="0"/>
              <w:rPr>
                <w:szCs w:val="22"/>
              </w:rPr>
            </w:pPr>
          </w:p>
        </w:tc>
        <w:tc>
          <w:tcPr>
            <w:tcW w:w="1385" w:type="dxa"/>
          </w:tcPr>
          <w:p w14:paraId="5572675D" w14:textId="77777777" w:rsidR="00CA4681" w:rsidRPr="00C220BD" w:rsidRDefault="00CA4681" w:rsidP="00122A2A">
            <w:pPr>
              <w:autoSpaceDE w:val="0"/>
              <w:autoSpaceDN w:val="0"/>
              <w:adjustRightInd w:val="0"/>
              <w:rPr>
                <w:szCs w:val="22"/>
              </w:rPr>
            </w:pPr>
          </w:p>
        </w:tc>
        <w:tc>
          <w:tcPr>
            <w:tcW w:w="1984" w:type="dxa"/>
          </w:tcPr>
          <w:p w14:paraId="20F44C87" w14:textId="77777777" w:rsidR="00CA4681" w:rsidRPr="00C220BD" w:rsidRDefault="00CA4681" w:rsidP="00122A2A">
            <w:pPr>
              <w:autoSpaceDE w:val="0"/>
              <w:autoSpaceDN w:val="0"/>
              <w:adjustRightInd w:val="0"/>
              <w:rPr>
                <w:szCs w:val="22"/>
              </w:rPr>
            </w:pPr>
          </w:p>
        </w:tc>
        <w:tc>
          <w:tcPr>
            <w:tcW w:w="1701" w:type="dxa"/>
          </w:tcPr>
          <w:p w14:paraId="5728A68A" w14:textId="20D17069" w:rsidR="00CA4681" w:rsidRPr="00C220BD" w:rsidRDefault="00CA4681" w:rsidP="00122A2A">
            <w:pPr>
              <w:autoSpaceDE w:val="0"/>
              <w:autoSpaceDN w:val="0"/>
              <w:adjustRightInd w:val="0"/>
              <w:rPr>
                <w:szCs w:val="22"/>
              </w:rPr>
            </w:pPr>
            <w:r w:rsidRPr="00C220BD">
              <w:rPr>
                <w:szCs w:val="22"/>
              </w:rPr>
              <w:t xml:space="preserve">Vaistinių preparatų sukelta reakcija su </w:t>
            </w:r>
            <w:proofErr w:type="spellStart"/>
            <w:r w:rsidRPr="00C220BD">
              <w:rPr>
                <w:szCs w:val="22"/>
              </w:rPr>
              <w:t>eozinofilija</w:t>
            </w:r>
            <w:proofErr w:type="spellEnd"/>
            <w:r w:rsidRPr="00C220BD">
              <w:rPr>
                <w:szCs w:val="22"/>
              </w:rPr>
              <w:t xml:space="preserve"> ir sisteminiais simptomais (</w:t>
            </w:r>
            <w:r w:rsidRPr="00C220BD">
              <w:rPr>
                <w:rFonts w:eastAsia="SimSun"/>
                <w:color w:val="000000"/>
                <w:szCs w:val="22"/>
                <w:lang w:eastAsia="zh-CN" w:bidi="lo-LA"/>
              </w:rPr>
              <w:t xml:space="preserve">angl. </w:t>
            </w:r>
            <w:proofErr w:type="spellStart"/>
            <w:r w:rsidRPr="00C220BD">
              <w:rPr>
                <w:rFonts w:eastAsia="SimSun"/>
                <w:i/>
                <w:iCs/>
                <w:color w:val="000000"/>
                <w:szCs w:val="22"/>
                <w:lang w:eastAsia="zh-CN" w:bidi="lo-LA"/>
              </w:rPr>
              <w:t>Drug</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reaction</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with</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eosinophilia</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and</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systemic</w:t>
            </w:r>
            <w:proofErr w:type="spellEnd"/>
            <w:r w:rsidRPr="00C220BD">
              <w:rPr>
                <w:rFonts w:eastAsia="SimSun"/>
                <w:i/>
                <w:iCs/>
                <w:color w:val="000000"/>
                <w:szCs w:val="22"/>
                <w:lang w:eastAsia="zh-CN" w:bidi="lo-LA"/>
              </w:rPr>
              <w:t xml:space="preserve"> </w:t>
            </w:r>
            <w:proofErr w:type="spellStart"/>
            <w:r w:rsidRPr="00C220BD">
              <w:rPr>
                <w:rFonts w:eastAsia="SimSun"/>
                <w:i/>
                <w:iCs/>
                <w:color w:val="000000"/>
                <w:szCs w:val="22"/>
                <w:lang w:eastAsia="zh-CN" w:bidi="lo-LA"/>
              </w:rPr>
              <w:t>symptoms</w:t>
            </w:r>
            <w:proofErr w:type="spellEnd"/>
            <w:r w:rsidRPr="00C220BD">
              <w:rPr>
                <w:rFonts w:eastAsia="SimSun"/>
                <w:i/>
                <w:iCs/>
                <w:color w:val="000000"/>
                <w:szCs w:val="22"/>
                <w:lang w:eastAsia="zh-CN" w:bidi="lo-LA"/>
              </w:rPr>
              <w:t xml:space="preserve"> -</w:t>
            </w:r>
            <w:r w:rsidRPr="00C220BD">
              <w:rPr>
                <w:i/>
                <w:szCs w:val="22"/>
              </w:rPr>
              <w:t>DRESS</w:t>
            </w:r>
            <w:r w:rsidRPr="00C220BD">
              <w:rPr>
                <w:szCs w:val="22"/>
              </w:rPr>
              <w:t xml:space="preserve"> sindromas)</w:t>
            </w:r>
            <w:r w:rsidR="00424D5F" w:rsidRPr="00F949C0">
              <w:rPr>
                <w:szCs w:val="22"/>
                <w:vertAlign w:val="superscript"/>
              </w:rPr>
              <w:t>(1)</w:t>
            </w:r>
            <w:r w:rsidRPr="00C220BD">
              <w:rPr>
                <w:szCs w:val="22"/>
              </w:rPr>
              <w:t xml:space="preserve">, padidėjęs jautrumas, įskaitant </w:t>
            </w:r>
            <w:proofErr w:type="spellStart"/>
            <w:r w:rsidRPr="00C220BD">
              <w:rPr>
                <w:szCs w:val="22"/>
              </w:rPr>
              <w:t>angioneurozinę</w:t>
            </w:r>
            <w:proofErr w:type="spellEnd"/>
            <w:r w:rsidRPr="00C220BD">
              <w:rPr>
                <w:szCs w:val="22"/>
              </w:rPr>
              <w:t xml:space="preserve"> edemą ir </w:t>
            </w:r>
            <w:proofErr w:type="spellStart"/>
            <w:r w:rsidRPr="00C220BD">
              <w:rPr>
                <w:szCs w:val="22"/>
              </w:rPr>
              <w:t>anafilaksiją</w:t>
            </w:r>
            <w:proofErr w:type="spellEnd"/>
          </w:p>
        </w:tc>
        <w:tc>
          <w:tcPr>
            <w:tcW w:w="1843" w:type="dxa"/>
          </w:tcPr>
          <w:p w14:paraId="7894A55F" w14:textId="77777777" w:rsidR="00CA4681" w:rsidRPr="00C220BD" w:rsidRDefault="00CA4681" w:rsidP="00122A2A">
            <w:pPr>
              <w:autoSpaceDE w:val="0"/>
              <w:autoSpaceDN w:val="0"/>
              <w:adjustRightInd w:val="0"/>
              <w:rPr>
                <w:szCs w:val="22"/>
              </w:rPr>
            </w:pPr>
          </w:p>
        </w:tc>
      </w:tr>
      <w:tr w:rsidR="00CA4681" w:rsidRPr="00C220BD" w14:paraId="29AFA073" w14:textId="7EFD2B5F" w:rsidTr="00C25531">
        <w:tc>
          <w:tcPr>
            <w:tcW w:w="1524" w:type="dxa"/>
          </w:tcPr>
          <w:p w14:paraId="40073368" w14:textId="77777777" w:rsidR="00CA4681" w:rsidRPr="00C220BD" w:rsidRDefault="00CA4681" w:rsidP="00122A2A">
            <w:pPr>
              <w:autoSpaceDE w:val="0"/>
              <w:autoSpaceDN w:val="0"/>
              <w:adjustRightInd w:val="0"/>
              <w:rPr>
                <w:szCs w:val="22"/>
              </w:rPr>
            </w:pPr>
            <w:r w:rsidRPr="00C220BD">
              <w:rPr>
                <w:szCs w:val="22"/>
              </w:rPr>
              <w:lastRenderedPageBreak/>
              <w:t>Metabolizmo ir mitybos sutrikimai</w:t>
            </w:r>
          </w:p>
        </w:tc>
        <w:tc>
          <w:tcPr>
            <w:tcW w:w="1481" w:type="dxa"/>
          </w:tcPr>
          <w:p w14:paraId="6F4C0408" w14:textId="77777777" w:rsidR="00CA4681" w:rsidRPr="00C220BD" w:rsidRDefault="00CA4681" w:rsidP="00122A2A">
            <w:pPr>
              <w:autoSpaceDE w:val="0"/>
              <w:autoSpaceDN w:val="0"/>
              <w:adjustRightInd w:val="0"/>
              <w:rPr>
                <w:szCs w:val="22"/>
              </w:rPr>
            </w:pPr>
          </w:p>
        </w:tc>
        <w:tc>
          <w:tcPr>
            <w:tcW w:w="1385" w:type="dxa"/>
          </w:tcPr>
          <w:p w14:paraId="52438C49" w14:textId="77777777" w:rsidR="00CA4681" w:rsidRPr="00C220BD" w:rsidRDefault="00CA4681" w:rsidP="00122A2A">
            <w:pPr>
              <w:autoSpaceDE w:val="0"/>
              <w:autoSpaceDN w:val="0"/>
              <w:adjustRightInd w:val="0"/>
              <w:rPr>
                <w:szCs w:val="22"/>
              </w:rPr>
            </w:pPr>
            <w:r w:rsidRPr="00C220BD">
              <w:rPr>
                <w:szCs w:val="22"/>
              </w:rPr>
              <w:t>Anoreksija</w:t>
            </w:r>
          </w:p>
        </w:tc>
        <w:tc>
          <w:tcPr>
            <w:tcW w:w="1984" w:type="dxa"/>
          </w:tcPr>
          <w:p w14:paraId="04699D39" w14:textId="77777777" w:rsidR="00CA4681" w:rsidRPr="00C220BD" w:rsidRDefault="00CA4681" w:rsidP="00122A2A">
            <w:pPr>
              <w:autoSpaceDE w:val="0"/>
              <w:autoSpaceDN w:val="0"/>
              <w:adjustRightInd w:val="0"/>
              <w:rPr>
                <w:szCs w:val="22"/>
              </w:rPr>
            </w:pPr>
            <w:r w:rsidRPr="00C220BD">
              <w:rPr>
                <w:szCs w:val="22"/>
              </w:rPr>
              <w:t>Kūno svorio sumažėjimas, kūno svorio padidėjimas</w:t>
            </w:r>
          </w:p>
        </w:tc>
        <w:tc>
          <w:tcPr>
            <w:tcW w:w="1701" w:type="dxa"/>
          </w:tcPr>
          <w:p w14:paraId="62C138DF" w14:textId="77777777" w:rsidR="00CA4681" w:rsidRPr="00C220BD" w:rsidRDefault="00CA4681" w:rsidP="00122A2A">
            <w:pPr>
              <w:autoSpaceDE w:val="0"/>
              <w:autoSpaceDN w:val="0"/>
              <w:adjustRightInd w:val="0"/>
              <w:rPr>
                <w:szCs w:val="22"/>
              </w:rPr>
            </w:pPr>
            <w:proofErr w:type="spellStart"/>
            <w:r w:rsidRPr="00C220BD">
              <w:rPr>
                <w:szCs w:val="22"/>
              </w:rPr>
              <w:t>Hiponatremija</w:t>
            </w:r>
            <w:proofErr w:type="spellEnd"/>
          </w:p>
        </w:tc>
        <w:tc>
          <w:tcPr>
            <w:tcW w:w="1843" w:type="dxa"/>
          </w:tcPr>
          <w:p w14:paraId="5175C65C" w14:textId="77777777" w:rsidR="00CA4681" w:rsidRPr="00C220BD" w:rsidRDefault="00CA4681" w:rsidP="00122A2A">
            <w:pPr>
              <w:autoSpaceDE w:val="0"/>
              <w:autoSpaceDN w:val="0"/>
              <w:adjustRightInd w:val="0"/>
              <w:rPr>
                <w:szCs w:val="22"/>
              </w:rPr>
            </w:pPr>
          </w:p>
        </w:tc>
      </w:tr>
      <w:tr w:rsidR="00CA4681" w:rsidRPr="00C220BD" w14:paraId="369360D2" w14:textId="2DB89AB6" w:rsidTr="00C25531">
        <w:tc>
          <w:tcPr>
            <w:tcW w:w="1524" w:type="dxa"/>
          </w:tcPr>
          <w:p w14:paraId="51AB22A9" w14:textId="77777777" w:rsidR="00CA4681" w:rsidRPr="00C220BD" w:rsidRDefault="00CA4681" w:rsidP="00122A2A">
            <w:pPr>
              <w:autoSpaceDE w:val="0"/>
              <w:autoSpaceDN w:val="0"/>
              <w:adjustRightInd w:val="0"/>
              <w:rPr>
                <w:szCs w:val="22"/>
              </w:rPr>
            </w:pPr>
            <w:r w:rsidRPr="00C220BD">
              <w:rPr>
                <w:szCs w:val="22"/>
              </w:rPr>
              <w:t>Psichikos sutrikimai</w:t>
            </w:r>
          </w:p>
        </w:tc>
        <w:tc>
          <w:tcPr>
            <w:tcW w:w="1481" w:type="dxa"/>
          </w:tcPr>
          <w:p w14:paraId="2D5D80CB" w14:textId="77777777" w:rsidR="00CA4681" w:rsidRPr="00C220BD" w:rsidRDefault="00CA4681" w:rsidP="00122A2A">
            <w:pPr>
              <w:autoSpaceDE w:val="0"/>
              <w:autoSpaceDN w:val="0"/>
              <w:adjustRightInd w:val="0"/>
              <w:rPr>
                <w:szCs w:val="22"/>
              </w:rPr>
            </w:pPr>
          </w:p>
        </w:tc>
        <w:tc>
          <w:tcPr>
            <w:tcW w:w="1385" w:type="dxa"/>
          </w:tcPr>
          <w:p w14:paraId="7722A596" w14:textId="77777777" w:rsidR="00CA4681" w:rsidRPr="00C220BD" w:rsidRDefault="00CA4681" w:rsidP="00122A2A">
            <w:pPr>
              <w:autoSpaceDE w:val="0"/>
              <w:autoSpaceDN w:val="0"/>
              <w:adjustRightInd w:val="0"/>
              <w:rPr>
                <w:szCs w:val="22"/>
              </w:rPr>
            </w:pPr>
            <w:r w:rsidRPr="00C220BD">
              <w:rPr>
                <w:szCs w:val="22"/>
              </w:rPr>
              <w:t>Depresija, priešiškumas/agresija, nerimas, nemiga, nervingumas/irzlumas</w:t>
            </w:r>
          </w:p>
        </w:tc>
        <w:tc>
          <w:tcPr>
            <w:tcW w:w="1984" w:type="dxa"/>
          </w:tcPr>
          <w:p w14:paraId="07377464" w14:textId="77777777" w:rsidR="00CA4681" w:rsidRPr="00C220BD" w:rsidRDefault="00CA4681" w:rsidP="00122A2A">
            <w:pPr>
              <w:autoSpaceDE w:val="0"/>
              <w:autoSpaceDN w:val="0"/>
              <w:adjustRightInd w:val="0"/>
              <w:rPr>
                <w:szCs w:val="22"/>
              </w:rPr>
            </w:pPr>
            <w:r w:rsidRPr="00C220BD">
              <w:rPr>
                <w:szCs w:val="22"/>
              </w:rPr>
              <w:t xml:space="preserve">Bandymas žudytis, </w:t>
            </w:r>
            <w:proofErr w:type="spellStart"/>
            <w:r w:rsidRPr="00C220BD">
              <w:rPr>
                <w:szCs w:val="22"/>
              </w:rPr>
              <w:t>suicidinės</w:t>
            </w:r>
            <w:proofErr w:type="spellEnd"/>
            <w:r w:rsidRPr="00C220BD">
              <w:rPr>
                <w:szCs w:val="22"/>
              </w:rPr>
              <w:t xml:space="preserve"> mintys, </w:t>
            </w:r>
            <w:proofErr w:type="spellStart"/>
            <w:r w:rsidRPr="00C220BD">
              <w:rPr>
                <w:szCs w:val="22"/>
              </w:rPr>
              <w:t>psichoziniai</w:t>
            </w:r>
            <w:proofErr w:type="spellEnd"/>
            <w:r w:rsidRPr="00C220BD">
              <w:rPr>
                <w:szCs w:val="22"/>
              </w:rPr>
              <w:t xml:space="preserve"> sutrikimai, nenormalus elgesys, haliucinacijos, pyktis, sumišimo būsena, panikos priepuolis, emocinis nepastovumas/nuotaikos svyravimai, susijaudinimas</w:t>
            </w:r>
          </w:p>
        </w:tc>
        <w:tc>
          <w:tcPr>
            <w:tcW w:w="1701" w:type="dxa"/>
          </w:tcPr>
          <w:p w14:paraId="7578CE68" w14:textId="77777777" w:rsidR="00CA4681" w:rsidRPr="00C220BD" w:rsidRDefault="00CA4681" w:rsidP="00122A2A">
            <w:pPr>
              <w:autoSpaceDE w:val="0"/>
              <w:autoSpaceDN w:val="0"/>
              <w:adjustRightInd w:val="0"/>
              <w:rPr>
                <w:szCs w:val="22"/>
              </w:rPr>
            </w:pPr>
            <w:r w:rsidRPr="00C220BD">
              <w:rPr>
                <w:szCs w:val="22"/>
              </w:rPr>
              <w:t>Įvykdyta savižudybė, asmenybės sutrikimas, pakitęs mąstymas, kliedesys</w:t>
            </w:r>
          </w:p>
        </w:tc>
        <w:tc>
          <w:tcPr>
            <w:tcW w:w="1843" w:type="dxa"/>
          </w:tcPr>
          <w:p w14:paraId="1E140A64" w14:textId="002A5B5F" w:rsidR="00CA4681" w:rsidRPr="00C220BD" w:rsidRDefault="00865011" w:rsidP="00804172">
            <w:pPr>
              <w:autoSpaceDE w:val="0"/>
              <w:autoSpaceDN w:val="0"/>
              <w:adjustRightInd w:val="0"/>
              <w:rPr>
                <w:szCs w:val="22"/>
              </w:rPr>
            </w:pPr>
            <w:proofErr w:type="spellStart"/>
            <w:r w:rsidRPr="00C220BD">
              <w:rPr>
                <w:szCs w:val="22"/>
              </w:rPr>
              <w:t>Obsesinis</w:t>
            </w:r>
            <w:proofErr w:type="spellEnd"/>
            <w:r w:rsidR="00804172" w:rsidRPr="00C220BD">
              <w:rPr>
                <w:szCs w:val="22"/>
              </w:rPr>
              <w:t xml:space="preserve"> </w:t>
            </w:r>
            <w:proofErr w:type="spellStart"/>
            <w:r w:rsidRPr="00C220BD">
              <w:rPr>
                <w:szCs w:val="22"/>
              </w:rPr>
              <w:t>kompulsinis</w:t>
            </w:r>
            <w:proofErr w:type="spellEnd"/>
            <w:r w:rsidR="00804172" w:rsidRPr="00C220BD">
              <w:rPr>
                <w:szCs w:val="22"/>
              </w:rPr>
              <w:t xml:space="preserve"> </w:t>
            </w:r>
            <w:r w:rsidRPr="00C220BD">
              <w:rPr>
                <w:szCs w:val="22"/>
              </w:rPr>
              <w:t>sutrikimas</w:t>
            </w:r>
            <w:r w:rsidR="00424D5F" w:rsidRPr="00F949C0">
              <w:rPr>
                <w:szCs w:val="22"/>
                <w:vertAlign w:val="superscript"/>
              </w:rPr>
              <w:t>(2)</w:t>
            </w:r>
          </w:p>
        </w:tc>
      </w:tr>
      <w:tr w:rsidR="00CA4681" w:rsidRPr="00C220BD" w14:paraId="1F9A02A8" w14:textId="166C58E9" w:rsidTr="00C25531">
        <w:tc>
          <w:tcPr>
            <w:tcW w:w="1524" w:type="dxa"/>
          </w:tcPr>
          <w:p w14:paraId="4EF627A3" w14:textId="77777777" w:rsidR="00CA4681" w:rsidRPr="00C220BD" w:rsidRDefault="00CA4681" w:rsidP="00122A2A">
            <w:pPr>
              <w:autoSpaceDE w:val="0"/>
              <w:autoSpaceDN w:val="0"/>
              <w:adjustRightInd w:val="0"/>
              <w:rPr>
                <w:szCs w:val="22"/>
              </w:rPr>
            </w:pPr>
            <w:r w:rsidRPr="00C220BD">
              <w:rPr>
                <w:szCs w:val="22"/>
              </w:rPr>
              <w:t>Nervų sistemos sutrikimai</w:t>
            </w:r>
          </w:p>
        </w:tc>
        <w:tc>
          <w:tcPr>
            <w:tcW w:w="1481" w:type="dxa"/>
          </w:tcPr>
          <w:p w14:paraId="545B7FC4" w14:textId="77777777" w:rsidR="00CA4681" w:rsidRPr="00C220BD" w:rsidRDefault="00CA4681" w:rsidP="00122A2A">
            <w:pPr>
              <w:autoSpaceDE w:val="0"/>
              <w:autoSpaceDN w:val="0"/>
              <w:adjustRightInd w:val="0"/>
              <w:rPr>
                <w:szCs w:val="22"/>
              </w:rPr>
            </w:pPr>
            <w:proofErr w:type="spellStart"/>
            <w:r w:rsidRPr="00C220BD">
              <w:rPr>
                <w:szCs w:val="22"/>
              </w:rPr>
              <w:t>Somnolencija</w:t>
            </w:r>
            <w:proofErr w:type="spellEnd"/>
            <w:r w:rsidRPr="00C220BD">
              <w:rPr>
                <w:szCs w:val="22"/>
              </w:rPr>
              <w:t>, galvos skausmas</w:t>
            </w:r>
          </w:p>
        </w:tc>
        <w:tc>
          <w:tcPr>
            <w:tcW w:w="1385" w:type="dxa"/>
          </w:tcPr>
          <w:p w14:paraId="55415D17" w14:textId="77777777" w:rsidR="00CA4681" w:rsidRPr="00C220BD" w:rsidRDefault="00CA4681" w:rsidP="00122A2A">
            <w:pPr>
              <w:autoSpaceDE w:val="0"/>
              <w:autoSpaceDN w:val="0"/>
              <w:adjustRightInd w:val="0"/>
              <w:rPr>
                <w:szCs w:val="22"/>
              </w:rPr>
            </w:pPr>
            <w:r w:rsidRPr="00C220BD">
              <w:rPr>
                <w:szCs w:val="22"/>
              </w:rPr>
              <w:t>Traukuliai, pusiausvyros sutrikimai, svaigulys, letargija, tremoras</w:t>
            </w:r>
          </w:p>
        </w:tc>
        <w:tc>
          <w:tcPr>
            <w:tcW w:w="1984" w:type="dxa"/>
          </w:tcPr>
          <w:p w14:paraId="479D21DB" w14:textId="77777777" w:rsidR="00CA4681" w:rsidRPr="00C220BD" w:rsidRDefault="00CA4681" w:rsidP="00122A2A">
            <w:pPr>
              <w:autoSpaceDE w:val="0"/>
              <w:autoSpaceDN w:val="0"/>
              <w:adjustRightInd w:val="0"/>
              <w:rPr>
                <w:szCs w:val="22"/>
              </w:rPr>
            </w:pPr>
            <w:r w:rsidRPr="00C220BD">
              <w:rPr>
                <w:szCs w:val="22"/>
              </w:rPr>
              <w:t>Amnezija, atminties pablogėjimas, sutrikusi koordinacija/</w:t>
            </w:r>
            <w:proofErr w:type="spellStart"/>
            <w:r w:rsidRPr="00C220BD">
              <w:rPr>
                <w:szCs w:val="22"/>
              </w:rPr>
              <w:t>ataksija</w:t>
            </w:r>
            <w:proofErr w:type="spellEnd"/>
            <w:r w:rsidRPr="00C220BD">
              <w:rPr>
                <w:szCs w:val="22"/>
              </w:rPr>
              <w:t xml:space="preserve">, </w:t>
            </w:r>
            <w:proofErr w:type="spellStart"/>
            <w:r w:rsidRPr="00C220BD">
              <w:rPr>
                <w:szCs w:val="22"/>
              </w:rPr>
              <w:t>parestezija</w:t>
            </w:r>
            <w:proofErr w:type="spellEnd"/>
            <w:r w:rsidRPr="00C220BD">
              <w:rPr>
                <w:szCs w:val="22"/>
              </w:rPr>
              <w:t>, dėmesio sutrikimai</w:t>
            </w:r>
          </w:p>
        </w:tc>
        <w:tc>
          <w:tcPr>
            <w:tcW w:w="1701" w:type="dxa"/>
          </w:tcPr>
          <w:p w14:paraId="7228BAFA" w14:textId="73FFF6F8" w:rsidR="00CA4681" w:rsidRPr="00C220BD" w:rsidRDefault="00CA4681" w:rsidP="00914735">
            <w:pPr>
              <w:autoSpaceDE w:val="0"/>
              <w:autoSpaceDN w:val="0"/>
              <w:adjustRightInd w:val="0"/>
              <w:rPr>
                <w:szCs w:val="22"/>
              </w:rPr>
            </w:pPr>
            <w:proofErr w:type="spellStart"/>
            <w:r w:rsidRPr="00C220BD">
              <w:rPr>
                <w:szCs w:val="22"/>
              </w:rPr>
              <w:t>Choreoatetozė</w:t>
            </w:r>
            <w:proofErr w:type="spellEnd"/>
            <w:r w:rsidRPr="00C220BD">
              <w:rPr>
                <w:szCs w:val="22"/>
              </w:rPr>
              <w:t xml:space="preserve">, </w:t>
            </w:r>
            <w:proofErr w:type="spellStart"/>
            <w:r w:rsidRPr="00C220BD">
              <w:rPr>
                <w:szCs w:val="22"/>
              </w:rPr>
              <w:t>diskinezija</w:t>
            </w:r>
            <w:proofErr w:type="spellEnd"/>
            <w:r w:rsidRPr="00C220BD">
              <w:rPr>
                <w:szCs w:val="22"/>
              </w:rPr>
              <w:t xml:space="preserve">, </w:t>
            </w:r>
            <w:proofErr w:type="spellStart"/>
            <w:r w:rsidRPr="00C220BD">
              <w:rPr>
                <w:szCs w:val="22"/>
              </w:rPr>
              <w:t>hiperkinezija</w:t>
            </w:r>
            <w:proofErr w:type="spellEnd"/>
            <w:r w:rsidRPr="00C220BD">
              <w:rPr>
                <w:szCs w:val="22"/>
              </w:rPr>
              <w:t xml:space="preserve">, eisenos sutrikimas, </w:t>
            </w:r>
            <w:proofErr w:type="spellStart"/>
            <w:r w:rsidRPr="00C220BD">
              <w:rPr>
                <w:szCs w:val="22"/>
              </w:rPr>
              <w:t>encefalopatija</w:t>
            </w:r>
            <w:proofErr w:type="spellEnd"/>
            <w:r w:rsidRPr="00C220BD">
              <w:rPr>
                <w:szCs w:val="22"/>
              </w:rPr>
              <w:t xml:space="preserve">, priepuolių pasunkėjimas, piktybinis </w:t>
            </w:r>
            <w:proofErr w:type="spellStart"/>
            <w:r w:rsidRPr="00C220BD">
              <w:rPr>
                <w:szCs w:val="22"/>
              </w:rPr>
              <w:t>neurolepsinis</w:t>
            </w:r>
            <w:proofErr w:type="spellEnd"/>
            <w:r w:rsidRPr="00C220BD">
              <w:rPr>
                <w:szCs w:val="22"/>
              </w:rPr>
              <w:t xml:space="preserve"> sindromas</w:t>
            </w:r>
            <w:r w:rsidR="000859D9" w:rsidRPr="00C220BD">
              <w:rPr>
                <w:szCs w:val="22"/>
                <w:vertAlign w:val="superscript"/>
              </w:rPr>
              <w:t xml:space="preserve"> </w:t>
            </w:r>
            <w:r w:rsidR="00424D5F" w:rsidRPr="00C220BD">
              <w:rPr>
                <w:szCs w:val="22"/>
                <w:vertAlign w:val="superscript"/>
              </w:rPr>
              <w:t>(</w:t>
            </w:r>
            <w:r w:rsidR="000859D9" w:rsidRPr="00C220BD">
              <w:rPr>
                <w:szCs w:val="22"/>
                <w:vertAlign w:val="superscript"/>
              </w:rPr>
              <w:t>3</w:t>
            </w:r>
            <w:r w:rsidR="00424D5F" w:rsidRPr="00C220BD">
              <w:rPr>
                <w:szCs w:val="22"/>
                <w:vertAlign w:val="superscript"/>
              </w:rPr>
              <w:t>)</w:t>
            </w:r>
          </w:p>
        </w:tc>
        <w:tc>
          <w:tcPr>
            <w:tcW w:w="1843" w:type="dxa"/>
          </w:tcPr>
          <w:p w14:paraId="559BA973" w14:textId="77777777" w:rsidR="00CA4681" w:rsidRPr="00C220BD" w:rsidRDefault="00CA4681" w:rsidP="00914735">
            <w:pPr>
              <w:autoSpaceDE w:val="0"/>
              <w:autoSpaceDN w:val="0"/>
              <w:adjustRightInd w:val="0"/>
              <w:rPr>
                <w:szCs w:val="22"/>
              </w:rPr>
            </w:pPr>
          </w:p>
        </w:tc>
      </w:tr>
      <w:tr w:rsidR="00CA4681" w:rsidRPr="00C220BD" w14:paraId="1AD22300" w14:textId="11F53686" w:rsidTr="00C25531">
        <w:tc>
          <w:tcPr>
            <w:tcW w:w="1524" w:type="dxa"/>
          </w:tcPr>
          <w:p w14:paraId="7264A7FE" w14:textId="77777777" w:rsidR="00CA4681" w:rsidRPr="00C220BD" w:rsidRDefault="00CA4681" w:rsidP="00122A2A">
            <w:pPr>
              <w:autoSpaceDE w:val="0"/>
              <w:autoSpaceDN w:val="0"/>
              <w:adjustRightInd w:val="0"/>
              <w:rPr>
                <w:szCs w:val="22"/>
              </w:rPr>
            </w:pPr>
            <w:r w:rsidRPr="00C220BD">
              <w:rPr>
                <w:szCs w:val="22"/>
              </w:rPr>
              <w:t>Akių sutrikimai</w:t>
            </w:r>
          </w:p>
        </w:tc>
        <w:tc>
          <w:tcPr>
            <w:tcW w:w="1481" w:type="dxa"/>
          </w:tcPr>
          <w:p w14:paraId="1A8DA79F" w14:textId="77777777" w:rsidR="00CA4681" w:rsidRPr="00C220BD" w:rsidRDefault="00CA4681" w:rsidP="00122A2A">
            <w:pPr>
              <w:autoSpaceDE w:val="0"/>
              <w:autoSpaceDN w:val="0"/>
              <w:adjustRightInd w:val="0"/>
              <w:rPr>
                <w:szCs w:val="22"/>
              </w:rPr>
            </w:pPr>
          </w:p>
        </w:tc>
        <w:tc>
          <w:tcPr>
            <w:tcW w:w="1385" w:type="dxa"/>
          </w:tcPr>
          <w:p w14:paraId="47644B6A" w14:textId="77777777" w:rsidR="00CA4681" w:rsidRPr="00C220BD" w:rsidRDefault="00CA4681" w:rsidP="00122A2A">
            <w:pPr>
              <w:autoSpaceDE w:val="0"/>
              <w:autoSpaceDN w:val="0"/>
              <w:adjustRightInd w:val="0"/>
              <w:rPr>
                <w:szCs w:val="22"/>
              </w:rPr>
            </w:pPr>
          </w:p>
        </w:tc>
        <w:tc>
          <w:tcPr>
            <w:tcW w:w="1984" w:type="dxa"/>
          </w:tcPr>
          <w:p w14:paraId="6DADF460" w14:textId="77777777" w:rsidR="00CA4681" w:rsidRPr="00C220BD" w:rsidRDefault="00CA4681" w:rsidP="00122A2A">
            <w:pPr>
              <w:autoSpaceDE w:val="0"/>
              <w:autoSpaceDN w:val="0"/>
              <w:adjustRightInd w:val="0"/>
              <w:rPr>
                <w:szCs w:val="22"/>
              </w:rPr>
            </w:pPr>
            <w:proofErr w:type="spellStart"/>
            <w:r w:rsidRPr="00C220BD">
              <w:rPr>
                <w:szCs w:val="22"/>
              </w:rPr>
              <w:t>Diplopija</w:t>
            </w:r>
            <w:proofErr w:type="spellEnd"/>
            <w:r w:rsidRPr="00C220BD">
              <w:rPr>
                <w:szCs w:val="22"/>
              </w:rPr>
              <w:t>, sutrikęs regėjimas</w:t>
            </w:r>
          </w:p>
        </w:tc>
        <w:tc>
          <w:tcPr>
            <w:tcW w:w="1701" w:type="dxa"/>
          </w:tcPr>
          <w:p w14:paraId="45850308" w14:textId="77777777" w:rsidR="00CA4681" w:rsidRPr="00C220BD" w:rsidRDefault="00CA4681" w:rsidP="00122A2A">
            <w:pPr>
              <w:autoSpaceDE w:val="0"/>
              <w:autoSpaceDN w:val="0"/>
              <w:adjustRightInd w:val="0"/>
              <w:rPr>
                <w:szCs w:val="22"/>
              </w:rPr>
            </w:pPr>
          </w:p>
        </w:tc>
        <w:tc>
          <w:tcPr>
            <w:tcW w:w="1843" w:type="dxa"/>
          </w:tcPr>
          <w:p w14:paraId="07396436" w14:textId="77777777" w:rsidR="00CA4681" w:rsidRPr="00C220BD" w:rsidRDefault="00CA4681" w:rsidP="00122A2A">
            <w:pPr>
              <w:autoSpaceDE w:val="0"/>
              <w:autoSpaceDN w:val="0"/>
              <w:adjustRightInd w:val="0"/>
              <w:rPr>
                <w:szCs w:val="22"/>
              </w:rPr>
            </w:pPr>
          </w:p>
        </w:tc>
      </w:tr>
      <w:tr w:rsidR="00CA4681" w:rsidRPr="00C220BD" w14:paraId="6E184BEA" w14:textId="0F53551D" w:rsidTr="00C25531">
        <w:tc>
          <w:tcPr>
            <w:tcW w:w="1524" w:type="dxa"/>
          </w:tcPr>
          <w:p w14:paraId="0A95695B" w14:textId="77777777" w:rsidR="00CA4681" w:rsidRPr="00C220BD" w:rsidRDefault="00CA4681" w:rsidP="00122A2A">
            <w:pPr>
              <w:autoSpaceDE w:val="0"/>
              <w:autoSpaceDN w:val="0"/>
              <w:adjustRightInd w:val="0"/>
              <w:rPr>
                <w:szCs w:val="22"/>
              </w:rPr>
            </w:pPr>
            <w:r w:rsidRPr="00C220BD">
              <w:rPr>
                <w:szCs w:val="22"/>
              </w:rPr>
              <w:t>Ausų ir labirintų sutrikimai</w:t>
            </w:r>
          </w:p>
        </w:tc>
        <w:tc>
          <w:tcPr>
            <w:tcW w:w="1481" w:type="dxa"/>
          </w:tcPr>
          <w:p w14:paraId="20F77DEF" w14:textId="77777777" w:rsidR="00CA4681" w:rsidRPr="00C220BD" w:rsidRDefault="00CA4681" w:rsidP="00122A2A">
            <w:pPr>
              <w:autoSpaceDE w:val="0"/>
              <w:autoSpaceDN w:val="0"/>
              <w:adjustRightInd w:val="0"/>
              <w:rPr>
                <w:szCs w:val="22"/>
              </w:rPr>
            </w:pPr>
          </w:p>
        </w:tc>
        <w:tc>
          <w:tcPr>
            <w:tcW w:w="1385" w:type="dxa"/>
          </w:tcPr>
          <w:p w14:paraId="51A7044D" w14:textId="77777777" w:rsidR="00CA4681" w:rsidRPr="00C220BD" w:rsidRDefault="00CA4681" w:rsidP="00122A2A">
            <w:pPr>
              <w:autoSpaceDE w:val="0"/>
              <w:autoSpaceDN w:val="0"/>
              <w:adjustRightInd w:val="0"/>
              <w:rPr>
                <w:szCs w:val="22"/>
              </w:rPr>
            </w:pPr>
            <w:r w:rsidRPr="00C220BD">
              <w:rPr>
                <w:szCs w:val="22"/>
              </w:rPr>
              <w:t>Svaigimas</w:t>
            </w:r>
          </w:p>
          <w:p w14:paraId="0F5CECF2" w14:textId="77777777" w:rsidR="00CA4681" w:rsidRPr="00C220BD" w:rsidRDefault="00CA4681" w:rsidP="00122A2A">
            <w:pPr>
              <w:autoSpaceDE w:val="0"/>
              <w:autoSpaceDN w:val="0"/>
              <w:adjustRightInd w:val="0"/>
              <w:rPr>
                <w:szCs w:val="22"/>
              </w:rPr>
            </w:pPr>
            <w:r w:rsidRPr="00C220BD">
              <w:rPr>
                <w:szCs w:val="22"/>
              </w:rPr>
              <w:t>(</w:t>
            </w:r>
            <w:proofErr w:type="spellStart"/>
            <w:r w:rsidRPr="00C220BD">
              <w:rPr>
                <w:i/>
                <w:szCs w:val="22"/>
              </w:rPr>
              <w:t>vertigo</w:t>
            </w:r>
            <w:proofErr w:type="spellEnd"/>
            <w:r w:rsidRPr="00C220BD">
              <w:rPr>
                <w:szCs w:val="22"/>
              </w:rPr>
              <w:t>)</w:t>
            </w:r>
          </w:p>
        </w:tc>
        <w:tc>
          <w:tcPr>
            <w:tcW w:w="1984" w:type="dxa"/>
          </w:tcPr>
          <w:p w14:paraId="7AFAB3C3" w14:textId="77777777" w:rsidR="00CA4681" w:rsidRPr="00C220BD" w:rsidRDefault="00CA4681" w:rsidP="00122A2A">
            <w:pPr>
              <w:autoSpaceDE w:val="0"/>
              <w:autoSpaceDN w:val="0"/>
              <w:adjustRightInd w:val="0"/>
              <w:rPr>
                <w:szCs w:val="22"/>
              </w:rPr>
            </w:pPr>
          </w:p>
        </w:tc>
        <w:tc>
          <w:tcPr>
            <w:tcW w:w="1701" w:type="dxa"/>
          </w:tcPr>
          <w:p w14:paraId="7ECF345A" w14:textId="77777777" w:rsidR="00CA4681" w:rsidRPr="00C220BD" w:rsidRDefault="00CA4681" w:rsidP="00122A2A">
            <w:pPr>
              <w:autoSpaceDE w:val="0"/>
              <w:autoSpaceDN w:val="0"/>
              <w:adjustRightInd w:val="0"/>
              <w:rPr>
                <w:szCs w:val="22"/>
              </w:rPr>
            </w:pPr>
          </w:p>
        </w:tc>
        <w:tc>
          <w:tcPr>
            <w:tcW w:w="1843" w:type="dxa"/>
          </w:tcPr>
          <w:p w14:paraId="0AF4EDC4" w14:textId="77777777" w:rsidR="00CA4681" w:rsidRPr="00C220BD" w:rsidRDefault="00CA4681" w:rsidP="00122A2A">
            <w:pPr>
              <w:autoSpaceDE w:val="0"/>
              <w:autoSpaceDN w:val="0"/>
              <w:adjustRightInd w:val="0"/>
              <w:rPr>
                <w:szCs w:val="22"/>
              </w:rPr>
            </w:pPr>
          </w:p>
        </w:tc>
      </w:tr>
      <w:tr w:rsidR="00CA4681" w:rsidRPr="00C220BD" w14:paraId="674F2D04" w14:textId="049456C4" w:rsidTr="00C25531">
        <w:tc>
          <w:tcPr>
            <w:tcW w:w="1524" w:type="dxa"/>
          </w:tcPr>
          <w:p w14:paraId="35254D84" w14:textId="77777777" w:rsidR="00CA4681" w:rsidRPr="00C220BD" w:rsidRDefault="00CA4681" w:rsidP="00122A2A">
            <w:pPr>
              <w:autoSpaceDE w:val="0"/>
              <w:autoSpaceDN w:val="0"/>
              <w:adjustRightInd w:val="0"/>
              <w:rPr>
                <w:szCs w:val="22"/>
              </w:rPr>
            </w:pPr>
            <w:r w:rsidRPr="00C220BD">
              <w:rPr>
                <w:szCs w:val="22"/>
              </w:rPr>
              <w:t>Širdies sutrikimai</w:t>
            </w:r>
          </w:p>
        </w:tc>
        <w:tc>
          <w:tcPr>
            <w:tcW w:w="1481" w:type="dxa"/>
          </w:tcPr>
          <w:p w14:paraId="731B7E04" w14:textId="77777777" w:rsidR="00CA4681" w:rsidRPr="00C220BD" w:rsidRDefault="00CA4681" w:rsidP="00122A2A">
            <w:pPr>
              <w:autoSpaceDE w:val="0"/>
              <w:autoSpaceDN w:val="0"/>
              <w:adjustRightInd w:val="0"/>
              <w:rPr>
                <w:szCs w:val="22"/>
              </w:rPr>
            </w:pPr>
          </w:p>
        </w:tc>
        <w:tc>
          <w:tcPr>
            <w:tcW w:w="1385" w:type="dxa"/>
          </w:tcPr>
          <w:p w14:paraId="00BE6115" w14:textId="77777777" w:rsidR="00CA4681" w:rsidRPr="00C220BD" w:rsidRDefault="00CA4681" w:rsidP="00122A2A">
            <w:pPr>
              <w:autoSpaceDE w:val="0"/>
              <w:autoSpaceDN w:val="0"/>
              <w:adjustRightInd w:val="0"/>
              <w:rPr>
                <w:szCs w:val="22"/>
              </w:rPr>
            </w:pPr>
          </w:p>
        </w:tc>
        <w:tc>
          <w:tcPr>
            <w:tcW w:w="1984" w:type="dxa"/>
          </w:tcPr>
          <w:p w14:paraId="229F1F66" w14:textId="77777777" w:rsidR="00CA4681" w:rsidRPr="00C220BD" w:rsidRDefault="00CA4681" w:rsidP="00122A2A">
            <w:pPr>
              <w:autoSpaceDE w:val="0"/>
              <w:autoSpaceDN w:val="0"/>
              <w:adjustRightInd w:val="0"/>
              <w:rPr>
                <w:szCs w:val="22"/>
              </w:rPr>
            </w:pPr>
          </w:p>
        </w:tc>
        <w:tc>
          <w:tcPr>
            <w:tcW w:w="1701" w:type="dxa"/>
          </w:tcPr>
          <w:p w14:paraId="4D844B72" w14:textId="77777777" w:rsidR="00CA4681" w:rsidRPr="00C220BD" w:rsidRDefault="00CA4681" w:rsidP="00122A2A">
            <w:pPr>
              <w:autoSpaceDE w:val="0"/>
              <w:autoSpaceDN w:val="0"/>
              <w:adjustRightInd w:val="0"/>
              <w:rPr>
                <w:szCs w:val="22"/>
              </w:rPr>
            </w:pPr>
            <w:r w:rsidRPr="00C220BD">
              <w:rPr>
                <w:szCs w:val="22"/>
              </w:rPr>
              <w:t>QT intervalo elektrokardiogramoje pailgėjimas</w:t>
            </w:r>
          </w:p>
        </w:tc>
        <w:tc>
          <w:tcPr>
            <w:tcW w:w="1843" w:type="dxa"/>
          </w:tcPr>
          <w:p w14:paraId="49D14CC8" w14:textId="77777777" w:rsidR="00CA4681" w:rsidRPr="00C220BD" w:rsidRDefault="00CA4681" w:rsidP="00122A2A">
            <w:pPr>
              <w:autoSpaceDE w:val="0"/>
              <w:autoSpaceDN w:val="0"/>
              <w:adjustRightInd w:val="0"/>
              <w:rPr>
                <w:szCs w:val="22"/>
              </w:rPr>
            </w:pPr>
          </w:p>
        </w:tc>
      </w:tr>
      <w:tr w:rsidR="00CA4681" w:rsidRPr="00C220BD" w14:paraId="21451B80" w14:textId="4A357488" w:rsidTr="00C25531">
        <w:tc>
          <w:tcPr>
            <w:tcW w:w="1524" w:type="dxa"/>
          </w:tcPr>
          <w:p w14:paraId="637ED774" w14:textId="77777777" w:rsidR="00CA4681" w:rsidRPr="00C220BD" w:rsidRDefault="00CA4681" w:rsidP="00122A2A">
            <w:pPr>
              <w:autoSpaceDE w:val="0"/>
              <w:autoSpaceDN w:val="0"/>
              <w:adjustRightInd w:val="0"/>
              <w:rPr>
                <w:szCs w:val="22"/>
              </w:rPr>
            </w:pPr>
            <w:r w:rsidRPr="00C220BD">
              <w:rPr>
                <w:szCs w:val="22"/>
              </w:rPr>
              <w:t>Kvėpavimo sistemos, krūtinės ląstos ir tarpuplaučio sutrikimai</w:t>
            </w:r>
          </w:p>
        </w:tc>
        <w:tc>
          <w:tcPr>
            <w:tcW w:w="1481" w:type="dxa"/>
          </w:tcPr>
          <w:p w14:paraId="141C77A7" w14:textId="77777777" w:rsidR="00CA4681" w:rsidRPr="00C220BD" w:rsidRDefault="00CA4681" w:rsidP="00122A2A">
            <w:pPr>
              <w:autoSpaceDE w:val="0"/>
              <w:autoSpaceDN w:val="0"/>
              <w:adjustRightInd w:val="0"/>
              <w:rPr>
                <w:szCs w:val="22"/>
              </w:rPr>
            </w:pPr>
          </w:p>
        </w:tc>
        <w:tc>
          <w:tcPr>
            <w:tcW w:w="1385" w:type="dxa"/>
          </w:tcPr>
          <w:p w14:paraId="2326F479" w14:textId="77777777" w:rsidR="00CA4681" w:rsidRPr="00C220BD" w:rsidRDefault="00CA4681" w:rsidP="00122A2A">
            <w:pPr>
              <w:autoSpaceDE w:val="0"/>
              <w:autoSpaceDN w:val="0"/>
              <w:adjustRightInd w:val="0"/>
              <w:rPr>
                <w:szCs w:val="22"/>
              </w:rPr>
            </w:pPr>
            <w:r w:rsidRPr="00C220BD">
              <w:rPr>
                <w:szCs w:val="22"/>
              </w:rPr>
              <w:t>Kosulys</w:t>
            </w:r>
          </w:p>
        </w:tc>
        <w:tc>
          <w:tcPr>
            <w:tcW w:w="1984" w:type="dxa"/>
          </w:tcPr>
          <w:p w14:paraId="287D7F47" w14:textId="77777777" w:rsidR="00CA4681" w:rsidRPr="00C220BD" w:rsidRDefault="00CA4681" w:rsidP="00122A2A">
            <w:pPr>
              <w:autoSpaceDE w:val="0"/>
              <w:autoSpaceDN w:val="0"/>
              <w:adjustRightInd w:val="0"/>
              <w:rPr>
                <w:szCs w:val="22"/>
              </w:rPr>
            </w:pPr>
          </w:p>
        </w:tc>
        <w:tc>
          <w:tcPr>
            <w:tcW w:w="1701" w:type="dxa"/>
          </w:tcPr>
          <w:p w14:paraId="71889EE8" w14:textId="77777777" w:rsidR="00CA4681" w:rsidRPr="00C220BD" w:rsidRDefault="00CA4681" w:rsidP="00122A2A">
            <w:pPr>
              <w:autoSpaceDE w:val="0"/>
              <w:autoSpaceDN w:val="0"/>
              <w:adjustRightInd w:val="0"/>
              <w:rPr>
                <w:szCs w:val="22"/>
              </w:rPr>
            </w:pPr>
          </w:p>
        </w:tc>
        <w:tc>
          <w:tcPr>
            <w:tcW w:w="1843" w:type="dxa"/>
          </w:tcPr>
          <w:p w14:paraId="7FC44F6F" w14:textId="77777777" w:rsidR="00CA4681" w:rsidRPr="00C220BD" w:rsidRDefault="00CA4681" w:rsidP="00122A2A">
            <w:pPr>
              <w:autoSpaceDE w:val="0"/>
              <w:autoSpaceDN w:val="0"/>
              <w:adjustRightInd w:val="0"/>
              <w:rPr>
                <w:szCs w:val="22"/>
              </w:rPr>
            </w:pPr>
          </w:p>
        </w:tc>
      </w:tr>
      <w:tr w:rsidR="00CA4681" w:rsidRPr="00C220BD" w14:paraId="15941CAB" w14:textId="7C7614EA" w:rsidTr="00C25531">
        <w:tc>
          <w:tcPr>
            <w:tcW w:w="1524" w:type="dxa"/>
          </w:tcPr>
          <w:p w14:paraId="733CC2A8" w14:textId="77777777" w:rsidR="00CA4681" w:rsidRPr="00C220BD" w:rsidRDefault="00CA4681" w:rsidP="00122A2A">
            <w:pPr>
              <w:autoSpaceDE w:val="0"/>
              <w:autoSpaceDN w:val="0"/>
              <w:adjustRightInd w:val="0"/>
              <w:rPr>
                <w:szCs w:val="22"/>
              </w:rPr>
            </w:pPr>
            <w:r w:rsidRPr="00C220BD">
              <w:rPr>
                <w:szCs w:val="22"/>
              </w:rPr>
              <w:t>Virškinimo trakto sutrikimai</w:t>
            </w:r>
          </w:p>
        </w:tc>
        <w:tc>
          <w:tcPr>
            <w:tcW w:w="1481" w:type="dxa"/>
          </w:tcPr>
          <w:p w14:paraId="7D0499F8" w14:textId="77777777" w:rsidR="00CA4681" w:rsidRPr="00C220BD" w:rsidRDefault="00CA4681" w:rsidP="00122A2A">
            <w:pPr>
              <w:autoSpaceDE w:val="0"/>
              <w:autoSpaceDN w:val="0"/>
              <w:adjustRightInd w:val="0"/>
              <w:rPr>
                <w:szCs w:val="22"/>
              </w:rPr>
            </w:pPr>
          </w:p>
        </w:tc>
        <w:tc>
          <w:tcPr>
            <w:tcW w:w="1385" w:type="dxa"/>
          </w:tcPr>
          <w:p w14:paraId="3493B183" w14:textId="77777777" w:rsidR="00CA4681" w:rsidRPr="00C220BD" w:rsidRDefault="00CA4681" w:rsidP="00122A2A">
            <w:pPr>
              <w:autoSpaceDE w:val="0"/>
              <w:autoSpaceDN w:val="0"/>
              <w:adjustRightInd w:val="0"/>
              <w:rPr>
                <w:szCs w:val="22"/>
              </w:rPr>
            </w:pPr>
            <w:r w:rsidRPr="00C220BD">
              <w:rPr>
                <w:szCs w:val="22"/>
              </w:rPr>
              <w:t>Pilvo skausmas, viduriavimas, dispepsija, vėmimas, pykinimas</w:t>
            </w:r>
          </w:p>
        </w:tc>
        <w:tc>
          <w:tcPr>
            <w:tcW w:w="1984" w:type="dxa"/>
          </w:tcPr>
          <w:p w14:paraId="210DB028" w14:textId="77777777" w:rsidR="00CA4681" w:rsidRPr="00C220BD" w:rsidRDefault="00CA4681" w:rsidP="00122A2A">
            <w:pPr>
              <w:autoSpaceDE w:val="0"/>
              <w:autoSpaceDN w:val="0"/>
              <w:adjustRightInd w:val="0"/>
              <w:rPr>
                <w:szCs w:val="22"/>
              </w:rPr>
            </w:pPr>
          </w:p>
        </w:tc>
        <w:tc>
          <w:tcPr>
            <w:tcW w:w="1701" w:type="dxa"/>
          </w:tcPr>
          <w:p w14:paraId="252B9F89" w14:textId="77777777" w:rsidR="00CA4681" w:rsidRPr="00C220BD" w:rsidRDefault="00CA4681" w:rsidP="00F2368F">
            <w:pPr>
              <w:autoSpaceDE w:val="0"/>
              <w:autoSpaceDN w:val="0"/>
              <w:adjustRightInd w:val="0"/>
              <w:rPr>
                <w:szCs w:val="22"/>
              </w:rPr>
            </w:pPr>
            <w:r w:rsidRPr="00C220BD">
              <w:rPr>
                <w:szCs w:val="22"/>
              </w:rPr>
              <w:t>Pankreatitas</w:t>
            </w:r>
          </w:p>
        </w:tc>
        <w:tc>
          <w:tcPr>
            <w:tcW w:w="1843" w:type="dxa"/>
          </w:tcPr>
          <w:p w14:paraId="590D512A" w14:textId="77777777" w:rsidR="00CA4681" w:rsidRPr="00C220BD" w:rsidRDefault="00CA4681" w:rsidP="00F2368F">
            <w:pPr>
              <w:autoSpaceDE w:val="0"/>
              <w:autoSpaceDN w:val="0"/>
              <w:adjustRightInd w:val="0"/>
              <w:rPr>
                <w:szCs w:val="22"/>
              </w:rPr>
            </w:pPr>
          </w:p>
        </w:tc>
      </w:tr>
      <w:tr w:rsidR="00CA4681" w:rsidRPr="00C220BD" w14:paraId="06CA1B50" w14:textId="7DB19498" w:rsidTr="00C25531">
        <w:tc>
          <w:tcPr>
            <w:tcW w:w="1524" w:type="dxa"/>
          </w:tcPr>
          <w:p w14:paraId="6E1C940D" w14:textId="77777777" w:rsidR="00CA4681" w:rsidRPr="00C220BD" w:rsidRDefault="00CA4681" w:rsidP="00122A2A">
            <w:pPr>
              <w:autoSpaceDE w:val="0"/>
              <w:autoSpaceDN w:val="0"/>
              <w:adjustRightInd w:val="0"/>
              <w:rPr>
                <w:szCs w:val="22"/>
              </w:rPr>
            </w:pPr>
            <w:r w:rsidRPr="00C220BD">
              <w:rPr>
                <w:szCs w:val="22"/>
              </w:rPr>
              <w:t>Kepenų, tulžies pūslės ir latakų sutrikimai</w:t>
            </w:r>
          </w:p>
        </w:tc>
        <w:tc>
          <w:tcPr>
            <w:tcW w:w="1481" w:type="dxa"/>
          </w:tcPr>
          <w:p w14:paraId="59689EF2" w14:textId="77777777" w:rsidR="00CA4681" w:rsidRPr="00C220BD" w:rsidRDefault="00CA4681" w:rsidP="00122A2A">
            <w:pPr>
              <w:autoSpaceDE w:val="0"/>
              <w:autoSpaceDN w:val="0"/>
              <w:adjustRightInd w:val="0"/>
              <w:rPr>
                <w:szCs w:val="22"/>
              </w:rPr>
            </w:pPr>
          </w:p>
        </w:tc>
        <w:tc>
          <w:tcPr>
            <w:tcW w:w="1385" w:type="dxa"/>
          </w:tcPr>
          <w:p w14:paraId="1DA69D3B" w14:textId="77777777" w:rsidR="00CA4681" w:rsidRPr="00C220BD" w:rsidRDefault="00CA4681" w:rsidP="00122A2A">
            <w:pPr>
              <w:autoSpaceDE w:val="0"/>
              <w:autoSpaceDN w:val="0"/>
              <w:adjustRightInd w:val="0"/>
              <w:rPr>
                <w:szCs w:val="22"/>
              </w:rPr>
            </w:pPr>
          </w:p>
        </w:tc>
        <w:tc>
          <w:tcPr>
            <w:tcW w:w="1984" w:type="dxa"/>
          </w:tcPr>
          <w:p w14:paraId="1BEAA8D1" w14:textId="77777777" w:rsidR="00CA4681" w:rsidRPr="00C220BD" w:rsidRDefault="00CA4681" w:rsidP="00122A2A">
            <w:pPr>
              <w:autoSpaceDE w:val="0"/>
              <w:autoSpaceDN w:val="0"/>
              <w:adjustRightInd w:val="0"/>
              <w:rPr>
                <w:szCs w:val="22"/>
              </w:rPr>
            </w:pPr>
            <w:r w:rsidRPr="00C220BD">
              <w:rPr>
                <w:szCs w:val="22"/>
              </w:rPr>
              <w:t>Pakitę kepenų funkcijos tyrimo rezultatai</w:t>
            </w:r>
          </w:p>
        </w:tc>
        <w:tc>
          <w:tcPr>
            <w:tcW w:w="1701" w:type="dxa"/>
          </w:tcPr>
          <w:p w14:paraId="145B1F3D" w14:textId="77777777" w:rsidR="00CA4681" w:rsidRPr="00C220BD" w:rsidRDefault="00CA4681" w:rsidP="00122A2A">
            <w:pPr>
              <w:autoSpaceDE w:val="0"/>
              <w:autoSpaceDN w:val="0"/>
              <w:adjustRightInd w:val="0"/>
              <w:rPr>
                <w:szCs w:val="22"/>
              </w:rPr>
            </w:pPr>
            <w:r w:rsidRPr="00C220BD">
              <w:rPr>
                <w:szCs w:val="22"/>
              </w:rPr>
              <w:t>Kepenų nepakankamumas, hepatitas</w:t>
            </w:r>
          </w:p>
        </w:tc>
        <w:tc>
          <w:tcPr>
            <w:tcW w:w="1843" w:type="dxa"/>
          </w:tcPr>
          <w:p w14:paraId="209E7C23" w14:textId="77777777" w:rsidR="00CA4681" w:rsidRPr="00C220BD" w:rsidRDefault="00CA4681" w:rsidP="00122A2A">
            <w:pPr>
              <w:autoSpaceDE w:val="0"/>
              <w:autoSpaceDN w:val="0"/>
              <w:adjustRightInd w:val="0"/>
              <w:rPr>
                <w:szCs w:val="22"/>
              </w:rPr>
            </w:pPr>
          </w:p>
        </w:tc>
      </w:tr>
      <w:tr w:rsidR="00CA4681" w:rsidRPr="00C220BD" w14:paraId="199DD38E" w14:textId="1DACD563" w:rsidTr="00C25531">
        <w:tc>
          <w:tcPr>
            <w:tcW w:w="1524" w:type="dxa"/>
          </w:tcPr>
          <w:p w14:paraId="12868FBA" w14:textId="77777777" w:rsidR="00CA4681" w:rsidRPr="00C220BD" w:rsidRDefault="00CA4681" w:rsidP="00122A2A">
            <w:pPr>
              <w:autoSpaceDE w:val="0"/>
              <w:autoSpaceDN w:val="0"/>
              <w:adjustRightInd w:val="0"/>
              <w:rPr>
                <w:szCs w:val="22"/>
              </w:rPr>
            </w:pPr>
            <w:r w:rsidRPr="00C220BD">
              <w:rPr>
                <w:szCs w:val="22"/>
              </w:rPr>
              <w:t>Inkstų ir šlapimo takų sutrikimai</w:t>
            </w:r>
          </w:p>
        </w:tc>
        <w:tc>
          <w:tcPr>
            <w:tcW w:w="1481" w:type="dxa"/>
          </w:tcPr>
          <w:p w14:paraId="4F4486DF" w14:textId="77777777" w:rsidR="00CA4681" w:rsidRPr="00C220BD" w:rsidRDefault="00CA4681" w:rsidP="00122A2A">
            <w:pPr>
              <w:autoSpaceDE w:val="0"/>
              <w:autoSpaceDN w:val="0"/>
              <w:adjustRightInd w:val="0"/>
              <w:rPr>
                <w:szCs w:val="22"/>
              </w:rPr>
            </w:pPr>
          </w:p>
        </w:tc>
        <w:tc>
          <w:tcPr>
            <w:tcW w:w="1385" w:type="dxa"/>
          </w:tcPr>
          <w:p w14:paraId="12F6EA9D" w14:textId="77777777" w:rsidR="00CA4681" w:rsidRPr="00C220BD" w:rsidDel="00AE28D6" w:rsidRDefault="00CA4681" w:rsidP="00122A2A">
            <w:pPr>
              <w:autoSpaceDE w:val="0"/>
              <w:autoSpaceDN w:val="0"/>
              <w:adjustRightInd w:val="0"/>
              <w:rPr>
                <w:szCs w:val="22"/>
              </w:rPr>
            </w:pPr>
          </w:p>
        </w:tc>
        <w:tc>
          <w:tcPr>
            <w:tcW w:w="1984" w:type="dxa"/>
          </w:tcPr>
          <w:p w14:paraId="25933518" w14:textId="77777777" w:rsidR="00CA4681" w:rsidRPr="00C220BD" w:rsidRDefault="00CA4681" w:rsidP="00122A2A">
            <w:pPr>
              <w:autoSpaceDE w:val="0"/>
              <w:autoSpaceDN w:val="0"/>
              <w:adjustRightInd w:val="0"/>
              <w:rPr>
                <w:szCs w:val="22"/>
              </w:rPr>
            </w:pPr>
          </w:p>
        </w:tc>
        <w:tc>
          <w:tcPr>
            <w:tcW w:w="1701" w:type="dxa"/>
          </w:tcPr>
          <w:p w14:paraId="1B68AC11" w14:textId="77777777" w:rsidR="00CA4681" w:rsidRPr="00C220BD" w:rsidRDefault="00CA4681" w:rsidP="00122A2A">
            <w:pPr>
              <w:autoSpaceDE w:val="0"/>
              <w:autoSpaceDN w:val="0"/>
              <w:adjustRightInd w:val="0"/>
              <w:rPr>
                <w:szCs w:val="22"/>
              </w:rPr>
            </w:pPr>
            <w:r w:rsidRPr="00C220BD">
              <w:rPr>
                <w:szCs w:val="22"/>
              </w:rPr>
              <w:t>Ūminis inkstų pažeidimas</w:t>
            </w:r>
          </w:p>
        </w:tc>
        <w:tc>
          <w:tcPr>
            <w:tcW w:w="1843" w:type="dxa"/>
          </w:tcPr>
          <w:p w14:paraId="0A83068B" w14:textId="77777777" w:rsidR="00CA4681" w:rsidRPr="00C220BD" w:rsidRDefault="00CA4681" w:rsidP="00122A2A">
            <w:pPr>
              <w:autoSpaceDE w:val="0"/>
              <w:autoSpaceDN w:val="0"/>
              <w:adjustRightInd w:val="0"/>
              <w:rPr>
                <w:szCs w:val="22"/>
              </w:rPr>
            </w:pPr>
          </w:p>
        </w:tc>
      </w:tr>
      <w:tr w:rsidR="00CA4681" w:rsidRPr="00C220BD" w14:paraId="45507CD3" w14:textId="2DD093D9" w:rsidTr="00C25531">
        <w:tc>
          <w:tcPr>
            <w:tcW w:w="1524" w:type="dxa"/>
          </w:tcPr>
          <w:p w14:paraId="56C9BE15" w14:textId="77777777" w:rsidR="00CA4681" w:rsidRPr="00C220BD" w:rsidRDefault="00CA4681" w:rsidP="00122A2A">
            <w:pPr>
              <w:autoSpaceDE w:val="0"/>
              <w:autoSpaceDN w:val="0"/>
              <w:adjustRightInd w:val="0"/>
              <w:rPr>
                <w:szCs w:val="22"/>
              </w:rPr>
            </w:pPr>
            <w:r w:rsidRPr="00C220BD">
              <w:rPr>
                <w:szCs w:val="22"/>
              </w:rPr>
              <w:lastRenderedPageBreak/>
              <w:t>Odos ir poodinio audinio sutrikimai</w:t>
            </w:r>
          </w:p>
        </w:tc>
        <w:tc>
          <w:tcPr>
            <w:tcW w:w="1481" w:type="dxa"/>
          </w:tcPr>
          <w:p w14:paraId="148E211F" w14:textId="77777777" w:rsidR="00CA4681" w:rsidRPr="00C220BD" w:rsidRDefault="00CA4681" w:rsidP="00122A2A">
            <w:pPr>
              <w:autoSpaceDE w:val="0"/>
              <w:autoSpaceDN w:val="0"/>
              <w:adjustRightInd w:val="0"/>
              <w:rPr>
                <w:szCs w:val="22"/>
              </w:rPr>
            </w:pPr>
          </w:p>
        </w:tc>
        <w:tc>
          <w:tcPr>
            <w:tcW w:w="1385" w:type="dxa"/>
          </w:tcPr>
          <w:p w14:paraId="2B994E8C" w14:textId="77777777" w:rsidR="00CA4681" w:rsidRPr="00C220BD" w:rsidRDefault="00CA4681" w:rsidP="00122A2A">
            <w:pPr>
              <w:autoSpaceDE w:val="0"/>
              <w:autoSpaceDN w:val="0"/>
              <w:adjustRightInd w:val="0"/>
              <w:rPr>
                <w:szCs w:val="22"/>
              </w:rPr>
            </w:pPr>
            <w:r w:rsidRPr="00C220BD">
              <w:rPr>
                <w:szCs w:val="22"/>
              </w:rPr>
              <w:t>Išbėrimas</w:t>
            </w:r>
          </w:p>
        </w:tc>
        <w:tc>
          <w:tcPr>
            <w:tcW w:w="1984" w:type="dxa"/>
          </w:tcPr>
          <w:p w14:paraId="336711C0" w14:textId="77777777" w:rsidR="00CA4681" w:rsidRPr="00C220BD" w:rsidRDefault="00CA4681" w:rsidP="00122A2A">
            <w:pPr>
              <w:autoSpaceDE w:val="0"/>
              <w:autoSpaceDN w:val="0"/>
              <w:adjustRightInd w:val="0"/>
              <w:rPr>
                <w:szCs w:val="22"/>
              </w:rPr>
            </w:pPr>
            <w:proofErr w:type="spellStart"/>
            <w:r w:rsidRPr="00C220BD">
              <w:rPr>
                <w:szCs w:val="22"/>
              </w:rPr>
              <w:t>Alopecija</w:t>
            </w:r>
            <w:proofErr w:type="spellEnd"/>
            <w:r w:rsidRPr="00C220BD">
              <w:rPr>
                <w:szCs w:val="22"/>
              </w:rPr>
              <w:t>, egzema, niežulys</w:t>
            </w:r>
          </w:p>
        </w:tc>
        <w:tc>
          <w:tcPr>
            <w:tcW w:w="1701" w:type="dxa"/>
          </w:tcPr>
          <w:p w14:paraId="1420B1C5" w14:textId="77777777" w:rsidR="00CA4681" w:rsidRPr="00C220BD" w:rsidRDefault="00CA4681" w:rsidP="00122A2A">
            <w:pPr>
              <w:autoSpaceDE w:val="0"/>
              <w:autoSpaceDN w:val="0"/>
              <w:adjustRightInd w:val="0"/>
              <w:rPr>
                <w:szCs w:val="22"/>
              </w:rPr>
            </w:pPr>
            <w:r w:rsidRPr="00C220BD">
              <w:rPr>
                <w:szCs w:val="22"/>
              </w:rPr>
              <w:t xml:space="preserve">Toksinė epidermio </w:t>
            </w:r>
            <w:proofErr w:type="spellStart"/>
            <w:r w:rsidRPr="00C220BD">
              <w:rPr>
                <w:szCs w:val="22"/>
              </w:rPr>
              <w:t>nekrolizė</w:t>
            </w:r>
            <w:proofErr w:type="spellEnd"/>
            <w:r w:rsidRPr="00C220BD">
              <w:rPr>
                <w:szCs w:val="22"/>
              </w:rPr>
              <w:t xml:space="preserve">, </w:t>
            </w:r>
            <w:proofErr w:type="spellStart"/>
            <w:r w:rsidRPr="00C220BD">
              <w:rPr>
                <w:szCs w:val="22"/>
              </w:rPr>
              <w:t>Stivenso</w:t>
            </w:r>
            <w:proofErr w:type="spellEnd"/>
            <w:r w:rsidRPr="00C220BD">
              <w:rPr>
                <w:szCs w:val="22"/>
              </w:rPr>
              <w:t xml:space="preserve"> – Džonsono sindromas, daugiaformė </w:t>
            </w:r>
            <w:proofErr w:type="spellStart"/>
            <w:r w:rsidRPr="00C220BD">
              <w:rPr>
                <w:szCs w:val="22"/>
              </w:rPr>
              <w:t>eritema</w:t>
            </w:r>
            <w:proofErr w:type="spellEnd"/>
          </w:p>
        </w:tc>
        <w:tc>
          <w:tcPr>
            <w:tcW w:w="1843" w:type="dxa"/>
          </w:tcPr>
          <w:p w14:paraId="35C4A753" w14:textId="77777777" w:rsidR="00CA4681" w:rsidRPr="00C220BD" w:rsidRDefault="00CA4681" w:rsidP="00122A2A">
            <w:pPr>
              <w:autoSpaceDE w:val="0"/>
              <w:autoSpaceDN w:val="0"/>
              <w:adjustRightInd w:val="0"/>
              <w:rPr>
                <w:szCs w:val="22"/>
              </w:rPr>
            </w:pPr>
          </w:p>
        </w:tc>
      </w:tr>
      <w:tr w:rsidR="00CA4681" w:rsidRPr="00C220BD" w14:paraId="109E3D38" w14:textId="627C95D6" w:rsidTr="00C25531">
        <w:tc>
          <w:tcPr>
            <w:tcW w:w="1524" w:type="dxa"/>
          </w:tcPr>
          <w:p w14:paraId="3BD19593" w14:textId="77777777" w:rsidR="00CA4681" w:rsidRPr="00C220BD" w:rsidRDefault="00CA4681" w:rsidP="00122A2A">
            <w:pPr>
              <w:autoSpaceDE w:val="0"/>
              <w:autoSpaceDN w:val="0"/>
              <w:adjustRightInd w:val="0"/>
              <w:rPr>
                <w:szCs w:val="22"/>
              </w:rPr>
            </w:pPr>
            <w:r w:rsidRPr="00C220BD">
              <w:rPr>
                <w:szCs w:val="22"/>
              </w:rPr>
              <w:t>Skeleto, raumenų ir jungiamojo audinio sutrikimai</w:t>
            </w:r>
          </w:p>
        </w:tc>
        <w:tc>
          <w:tcPr>
            <w:tcW w:w="1481" w:type="dxa"/>
          </w:tcPr>
          <w:p w14:paraId="726409F5" w14:textId="77777777" w:rsidR="00CA4681" w:rsidRPr="00C220BD" w:rsidRDefault="00CA4681" w:rsidP="00122A2A">
            <w:pPr>
              <w:autoSpaceDE w:val="0"/>
              <w:autoSpaceDN w:val="0"/>
              <w:adjustRightInd w:val="0"/>
              <w:rPr>
                <w:szCs w:val="22"/>
              </w:rPr>
            </w:pPr>
          </w:p>
        </w:tc>
        <w:tc>
          <w:tcPr>
            <w:tcW w:w="1385" w:type="dxa"/>
          </w:tcPr>
          <w:p w14:paraId="02DEE8E1" w14:textId="77777777" w:rsidR="00CA4681" w:rsidRPr="00C220BD" w:rsidRDefault="00CA4681" w:rsidP="00122A2A">
            <w:pPr>
              <w:autoSpaceDE w:val="0"/>
              <w:autoSpaceDN w:val="0"/>
              <w:adjustRightInd w:val="0"/>
              <w:rPr>
                <w:szCs w:val="22"/>
              </w:rPr>
            </w:pPr>
          </w:p>
        </w:tc>
        <w:tc>
          <w:tcPr>
            <w:tcW w:w="1984" w:type="dxa"/>
          </w:tcPr>
          <w:p w14:paraId="3C98B05E" w14:textId="77777777" w:rsidR="00CA4681" w:rsidRPr="00C220BD" w:rsidRDefault="00CA4681" w:rsidP="00122A2A">
            <w:pPr>
              <w:autoSpaceDE w:val="0"/>
              <w:autoSpaceDN w:val="0"/>
              <w:adjustRightInd w:val="0"/>
              <w:rPr>
                <w:szCs w:val="22"/>
              </w:rPr>
            </w:pPr>
            <w:r w:rsidRPr="00C220BD">
              <w:rPr>
                <w:szCs w:val="22"/>
              </w:rPr>
              <w:t xml:space="preserve">Raumenų silpnumas, </w:t>
            </w:r>
            <w:proofErr w:type="spellStart"/>
            <w:r w:rsidRPr="00C220BD">
              <w:rPr>
                <w:szCs w:val="22"/>
              </w:rPr>
              <w:t>mialgija</w:t>
            </w:r>
            <w:proofErr w:type="spellEnd"/>
          </w:p>
        </w:tc>
        <w:tc>
          <w:tcPr>
            <w:tcW w:w="1701" w:type="dxa"/>
          </w:tcPr>
          <w:p w14:paraId="48B2DB92" w14:textId="3DB26F6C" w:rsidR="00CA4681" w:rsidRPr="00C220BD" w:rsidRDefault="00CA4681" w:rsidP="00122A2A">
            <w:pPr>
              <w:autoSpaceDE w:val="0"/>
              <w:autoSpaceDN w:val="0"/>
              <w:adjustRightInd w:val="0"/>
              <w:rPr>
                <w:szCs w:val="22"/>
              </w:rPr>
            </w:pPr>
            <w:proofErr w:type="spellStart"/>
            <w:r w:rsidRPr="00C220BD">
              <w:rPr>
                <w:szCs w:val="22"/>
              </w:rPr>
              <w:t>Rabdomiolizė</w:t>
            </w:r>
            <w:proofErr w:type="spellEnd"/>
            <w:r w:rsidRPr="00C220BD">
              <w:rPr>
                <w:szCs w:val="22"/>
              </w:rPr>
              <w:t xml:space="preserve"> ir </w:t>
            </w:r>
            <w:proofErr w:type="spellStart"/>
            <w:r w:rsidRPr="00C220BD">
              <w:rPr>
                <w:szCs w:val="22"/>
              </w:rPr>
              <w:t>kreatinfosfokinazės</w:t>
            </w:r>
            <w:proofErr w:type="spellEnd"/>
            <w:r w:rsidRPr="00C220BD">
              <w:rPr>
                <w:szCs w:val="22"/>
              </w:rPr>
              <w:t xml:space="preserve"> aktyvumo padidėjimas kraujyje</w:t>
            </w:r>
            <w:r w:rsidR="00F210CF" w:rsidRPr="00C220BD">
              <w:rPr>
                <w:szCs w:val="22"/>
                <w:vertAlign w:val="superscript"/>
              </w:rPr>
              <w:t xml:space="preserve"> </w:t>
            </w:r>
            <w:r w:rsidR="00424D5F" w:rsidRPr="00C220BD">
              <w:rPr>
                <w:szCs w:val="22"/>
                <w:vertAlign w:val="superscript"/>
              </w:rPr>
              <w:t>(</w:t>
            </w:r>
            <w:r w:rsidR="00F210CF" w:rsidRPr="00C220BD">
              <w:rPr>
                <w:szCs w:val="22"/>
                <w:vertAlign w:val="superscript"/>
              </w:rPr>
              <w:t>3</w:t>
            </w:r>
            <w:r w:rsidR="00424D5F" w:rsidRPr="00C220BD">
              <w:rPr>
                <w:szCs w:val="22"/>
                <w:vertAlign w:val="superscript"/>
              </w:rPr>
              <w:t>)</w:t>
            </w:r>
          </w:p>
        </w:tc>
        <w:tc>
          <w:tcPr>
            <w:tcW w:w="1843" w:type="dxa"/>
          </w:tcPr>
          <w:p w14:paraId="608D2BAD" w14:textId="77777777" w:rsidR="00CA4681" w:rsidRPr="00C220BD" w:rsidRDefault="00CA4681" w:rsidP="00122A2A">
            <w:pPr>
              <w:autoSpaceDE w:val="0"/>
              <w:autoSpaceDN w:val="0"/>
              <w:adjustRightInd w:val="0"/>
              <w:rPr>
                <w:szCs w:val="22"/>
              </w:rPr>
            </w:pPr>
          </w:p>
        </w:tc>
      </w:tr>
      <w:tr w:rsidR="00CA4681" w:rsidRPr="00C220BD" w14:paraId="42C79F01" w14:textId="1E47E6A9" w:rsidTr="00C25531">
        <w:tc>
          <w:tcPr>
            <w:tcW w:w="1524" w:type="dxa"/>
          </w:tcPr>
          <w:p w14:paraId="219F4445" w14:textId="77777777" w:rsidR="00CA4681" w:rsidRPr="00C220BD" w:rsidRDefault="00CA4681" w:rsidP="00122A2A">
            <w:pPr>
              <w:autoSpaceDE w:val="0"/>
              <w:autoSpaceDN w:val="0"/>
              <w:adjustRightInd w:val="0"/>
              <w:rPr>
                <w:szCs w:val="22"/>
              </w:rPr>
            </w:pPr>
            <w:r w:rsidRPr="00C220BD">
              <w:rPr>
                <w:szCs w:val="22"/>
              </w:rPr>
              <w:t>Bendrieji sutrikimai ir vartojimo vietos pažeidimai</w:t>
            </w:r>
          </w:p>
        </w:tc>
        <w:tc>
          <w:tcPr>
            <w:tcW w:w="1481" w:type="dxa"/>
          </w:tcPr>
          <w:p w14:paraId="760AC402" w14:textId="77777777" w:rsidR="00CA4681" w:rsidRPr="00C220BD" w:rsidRDefault="00CA4681" w:rsidP="00122A2A">
            <w:pPr>
              <w:autoSpaceDE w:val="0"/>
              <w:autoSpaceDN w:val="0"/>
              <w:adjustRightInd w:val="0"/>
              <w:rPr>
                <w:szCs w:val="22"/>
              </w:rPr>
            </w:pPr>
          </w:p>
        </w:tc>
        <w:tc>
          <w:tcPr>
            <w:tcW w:w="1385" w:type="dxa"/>
          </w:tcPr>
          <w:p w14:paraId="160E82BB" w14:textId="77777777" w:rsidR="00CA4681" w:rsidRPr="00C220BD" w:rsidRDefault="00CA4681" w:rsidP="00122A2A">
            <w:pPr>
              <w:autoSpaceDE w:val="0"/>
              <w:autoSpaceDN w:val="0"/>
              <w:adjustRightInd w:val="0"/>
              <w:rPr>
                <w:szCs w:val="22"/>
              </w:rPr>
            </w:pPr>
            <w:proofErr w:type="spellStart"/>
            <w:r w:rsidRPr="00C220BD">
              <w:rPr>
                <w:szCs w:val="22"/>
              </w:rPr>
              <w:t>Astenija</w:t>
            </w:r>
            <w:proofErr w:type="spellEnd"/>
            <w:r w:rsidRPr="00C220BD">
              <w:rPr>
                <w:szCs w:val="22"/>
              </w:rPr>
              <w:t>/nuovargis</w:t>
            </w:r>
          </w:p>
        </w:tc>
        <w:tc>
          <w:tcPr>
            <w:tcW w:w="1984" w:type="dxa"/>
          </w:tcPr>
          <w:p w14:paraId="45B9F91B" w14:textId="77777777" w:rsidR="00CA4681" w:rsidRPr="00C220BD" w:rsidRDefault="00CA4681" w:rsidP="00122A2A">
            <w:pPr>
              <w:autoSpaceDE w:val="0"/>
              <w:autoSpaceDN w:val="0"/>
              <w:adjustRightInd w:val="0"/>
              <w:rPr>
                <w:szCs w:val="22"/>
              </w:rPr>
            </w:pPr>
          </w:p>
        </w:tc>
        <w:tc>
          <w:tcPr>
            <w:tcW w:w="1701" w:type="dxa"/>
          </w:tcPr>
          <w:p w14:paraId="0A964AFE" w14:textId="77777777" w:rsidR="00CA4681" w:rsidRPr="00C220BD" w:rsidRDefault="00CA4681" w:rsidP="00122A2A">
            <w:pPr>
              <w:autoSpaceDE w:val="0"/>
              <w:autoSpaceDN w:val="0"/>
              <w:adjustRightInd w:val="0"/>
              <w:rPr>
                <w:szCs w:val="22"/>
              </w:rPr>
            </w:pPr>
          </w:p>
        </w:tc>
        <w:tc>
          <w:tcPr>
            <w:tcW w:w="1843" w:type="dxa"/>
          </w:tcPr>
          <w:p w14:paraId="4768A97A" w14:textId="77777777" w:rsidR="00CA4681" w:rsidRPr="00C220BD" w:rsidRDefault="00CA4681" w:rsidP="00122A2A">
            <w:pPr>
              <w:autoSpaceDE w:val="0"/>
              <w:autoSpaceDN w:val="0"/>
              <w:adjustRightInd w:val="0"/>
              <w:rPr>
                <w:szCs w:val="22"/>
              </w:rPr>
            </w:pPr>
          </w:p>
        </w:tc>
      </w:tr>
      <w:tr w:rsidR="00CA4681" w:rsidRPr="00C220BD" w14:paraId="42BEFA4C" w14:textId="224D83B8" w:rsidTr="00C25531">
        <w:tc>
          <w:tcPr>
            <w:tcW w:w="1524" w:type="dxa"/>
          </w:tcPr>
          <w:p w14:paraId="7F2BD40F" w14:textId="77777777" w:rsidR="00CA4681" w:rsidRPr="00C220BD" w:rsidRDefault="00CA4681" w:rsidP="00122A2A">
            <w:pPr>
              <w:autoSpaceDE w:val="0"/>
              <w:autoSpaceDN w:val="0"/>
              <w:adjustRightInd w:val="0"/>
              <w:rPr>
                <w:szCs w:val="22"/>
              </w:rPr>
            </w:pPr>
            <w:r w:rsidRPr="00C220BD">
              <w:rPr>
                <w:szCs w:val="22"/>
              </w:rPr>
              <w:t>Sužalojimai, apsinuodijimai ir procedūrų komplikacijos</w:t>
            </w:r>
          </w:p>
        </w:tc>
        <w:tc>
          <w:tcPr>
            <w:tcW w:w="1481" w:type="dxa"/>
          </w:tcPr>
          <w:p w14:paraId="4F733677" w14:textId="77777777" w:rsidR="00CA4681" w:rsidRPr="00C220BD" w:rsidRDefault="00CA4681" w:rsidP="00122A2A">
            <w:pPr>
              <w:autoSpaceDE w:val="0"/>
              <w:autoSpaceDN w:val="0"/>
              <w:adjustRightInd w:val="0"/>
              <w:rPr>
                <w:szCs w:val="22"/>
              </w:rPr>
            </w:pPr>
          </w:p>
        </w:tc>
        <w:tc>
          <w:tcPr>
            <w:tcW w:w="1385" w:type="dxa"/>
          </w:tcPr>
          <w:p w14:paraId="11FD462E" w14:textId="77777777" w:rsidR="00CA4681" w:rsidRPr="00C220BD" w:rsidRDefault="00CA4681" w:rsidP="00122A2A">
            <w:pPr>
              <w:autoSpaceDE w:val="0"/>
              <w:autoSpaceDN w:val="0"/>
              <w:adjustRightInd w:val="0"/>
              <w:rPr>
                <w:szCs w:val="22"/>
              </w:rPr>
            </w:pPr>
          </w:p>
        </w:tc>
        <w:tc>
          <w:tcPr>
            <w:tcW w:w="1984" w:type="dxa"/>
          </w:tcPr>
          <w:p w14:paraId="3C7A091C" w14:textId="77777777" w:rsidR="00CA4681" w:rsidRPr="00C220BD" w:rsidRDefault="00CA4681" w:rsidP="00122A2A">
            <w:pPr>
              <w:autoSpaceDE w:val="0"/>
              <w:autoSpaceDN w:val="0"/>
              <w:adjustRightInd w:val="0"/>
              <w:rPr>
                <w:szCs w:val="22"/>
              </w:rPr>
            </w:pPr>
            <w:r w:rsidRPr="00C220BD">
              <w:rPr>
                <w:szCs w:val="22"/>
              </w:rPr>
              <w:t>Susižalojimas</w:t>
            </w:r>
          </w:p>
        </w:tc>
        <w:tc>
          <w:tcPr>
            <w:tcW w:w="1701" w:type="dxa"/>
          </w:tcPr>
          <w:p w14:paraId="30BC4C11" w14:textId="77777777" w:rsidR="00CA4681" w:rsidRPr="00C220BD" w:rsidRDefault="00CA4681" w:rsidP="00122A2A">
            <w:pPr>
              <w:autoSpaceDE w:val="0"/>
              <w:autoSpaceDN w:val="0"/>
              <w:adjustRightInd w:val="0"/>
              <w:rPr>
                <w:szCs w:val="22"/>
              </w:rPr>
            </w:pPr>
          </w:p>
        </w:tc>
        <w:tc>
          <w:tcPr>
            <w:tcW w:w="1843" w:type="dxa"/>
          </w:tcPr>
          <w:p w14:paraId="12C2EC4F" w14:textId="77777777" w:rsidR="00CA4681" w:rsidRPr="00C220BD" w:rsidRDefault="00CA4681" w:rsidP="00122A2A">
            <w:pPr>
              <w:autoSpaceDE w:val="0"/>
              <w:autoSpaceDN w:val="0"/>
              <w:adjustRightInd w:val="0"/>
              <w:rPr>
                <w:szCs w:val="22"/>
              </w:rPr>
            </w:pPr>
          </w:p>
        </w:tc>
      </w:tr>
    </w:tbl>
    <w:p w14:paraId="278E7E92" w14:textId="016956AF" w:rsidR="00F210CF" w:rsidRPr="00C220BD" w:rsidRDefault="005A04DB" w:rsidP="00122A2A">
      <w:pPr>
        <w:autoSpaceDE w:val="0"/>
        <w:autoSpaceDN w:val="0"/>
        <w:adjustRightInd w:val="0"/>
        <w:rPr>
          <w:szCs w:val="22"/>
        </w:rPr>
      </w:pPr>
      <w:r w:rsidRPr="00C220BD">
        <w:rPr>
          <w:szCs w:val="22"/>
          <w:vertAlign w:val="superscript"/>
        </w:rPr>
        <w:t>(</w:t>
      </w:r>
      <w:r w:rsidR="003B2CE4" w:rsidRPr="00F949C0">
        <w:rPr>
          <w:szCs w:val="22"/>
          <w:vertAlign w:val="superscript"/>
        </w:rPr>
        <w:t>1)</w:t>
      </w:r>
      <w:r w:rsidR="003B2CE4" w:rsidRPr="00C220BD">
        <w:rPr>
          <w:szCs w:val="22"/>
        </w:rPr>
        <w:t xml:space="preserve"> Žr. „Atrinktų nepageidaujamų reakcijų </w:t>
      </w:r>
      <w:r w:rsidR="00424D5F" w:rsidRPr="00C220BD">
        <w:rPr>
          <w:szCs w:val="22"/>
        </w:rPr>
        <w:t>apibūdinimas</w:t>
      </w:r>
      <w:r w:rsidR="003B2CE4" w:rsidRPr="00C220BD">
        <w:rPr>
          <w:szCs w:val="22"/>
        </w:rPr>
        <w:t>“</w:t>
      </w:r>
    </w:p>
    <w:p w14:paraId="78F17B46" w14:textId="075D5CD7" w:rsidR="00122A2A" w:rsidRPr="00C220BD" w:rsidRDefault="005A04DB" w:rsidP="00346350">
      <w:pPr>
        <w:autoSpaceDE w:val="0"/>
        <w:autoSpaceDN w:val="0"/>
        <w:adjustRightInd w:val="0"/>
        <w:rPr>
          <w:szCs w:val="22"/>
        </w:rPr>
      </w:pPr>
      <w:r w:rsidRPr="00C220BD">
        <w:rPr>
          <w:szCs w:val="22"/>
          <w:vertAlign w:val="superscript"/>
        </w:rPr>
        <w:t>(2)</w:t>
      </w:r>
      <w:r w:rsidR="00865011" w:rsidRPr="00C220BD">
        <w:rPr>
          <w:szCs w:val="22"/>
        </w:rPr>
        <w:t xml:space="preserve"> Vykdant stebėjimą po pati</w:t>
      </w:r>
      <w:r w:rsidR="00223DF7">
        <w:rPr>
          <w:szCs w:val="22"/>
        </w:rPr>
        <w:t>e</w:t>
      </w:r>
      <w:r w:rsidR="00865011" w:rsidRPr="00C220BD">
        <w:rPr>
          <w:szCs w:val="22"/>
        </w:rPr>
        <w:t xml:space="preserve">kimo rinkai buvo užfiksuoti labai reti </w:t>
      </w:r>
      <w:proofErr w:type="spellStart"/>
      <w:r w:rsidR="00865011" w:rsidRPr="00C220BD">
        <w:rPr>
          <w:szCs w:val="22"/>
        </w:rPr>
        <w:t>obsesinių</w:t>
      </w:r>
      <w:proofErr w:type="spellEnd"/>
      <w:r w:rsidR="00865011" w:rsidRPr="00C220BD">
        <w:rPr>
          <w:szCs w:val="22"/>
        </w:rPr>
        <w:t xml:space="preserve"> </w:t>
      </w:r>
      <w:proofErr w:type="spellStart"/>
      <w:r w:rsidR="00865011" w:rsidRPr="00C220BD">
        <w:rPr>
          <w:szCs w:val="22"/>
        </w:rPr>
        <w:t>kompulsinių</w:t>
      </w:r>
      <w:proofErr w:type="spellEnd"/>
      <w:r w:rsidR="00865011" w:rsidRPr="00C220BD">
        <w:rPr>
          <w:szCs w:val="22"/>
        </w:rPr>
        <w:t xml:space="preserve"> sutrikimų</w:t>
      </w:r>
      <w:r w:rsidR="00E2576B" w:rsidRPr="00C220BD">
        <w:rPr>
          <w:szCs w:val="22"/>
        </w:rPr>
        <w:t xml:space="preserve"> </w:t>
      </w:r>
      <w:r w:rsidR="00865011" w:rsidRPr="00C220BD">
        <w:rPr>
          <w:szCs w:val="22"/>
        </w:rPr>
        <w:t>(OKS) atsiradimo atvejai pacientams, kurie anksčiau yra turėję OKS arba psichikos sutrikimų.</w:t>
      </w:r>
    </w:p>
    <w:p w14:paraId="32B16620" w14:textId="3E915A01" w:rsidR="00346350" w:rsidRPr="00C220BD" w:rsidRDefault="005A04DB" w:rsidP="00346350">
      <w:pPr>
        <w:autoSpaceDE w:val="0"/>
        <w:autoSpaceDN w:val="0"/>
        <w:adjustRightInd w:val="0"/>
        <w:rPr>
          <w:szCs w:val="22"/>
        </w:rPr>
      </w:pPr>
      <w:r w:rsidRPr="00C220BD">
        <w:rPr>
          <w:szCs w:val="22"/>
          <w:vertAlign w:val="superscript"/>
        </w:rPr>
        <w:t xml:space="preserve">(3) </w:t>
      </w:r>
      <w:r w:rsidRPr="00C220BD">
        <w:rPr>
          <w:szCs w:val="22"/>
        </w:rPr>
        <w:t xml:space="preserve"> Paplitimas reikšmingai didesnis </w:t>
      </w:r>
      <w:r w:rsidR="00424D5F" w:rsidRPr="00C220BD">
        <w:rPr>
          <w:szCs w:val="22"/>
        </w:rPr>
        <w:t>japonams pacientams</w:t>
      </w:r>
      <w:r w:rsidRPr="00C220BD">
        <w:rPr>
          <w:szCs w:val="22"/>
        </w:rPr>
        <w:t xml:space="preserve">, </w:t>
      </w:r>
      <w:r w:rsidR="00424D5F" w:rsidRPr="00C220BD">
        <w:rPr>
          <w:szCs w:val="22"/>
        </w:rPr>
        <w:t>lyginant</w:t>
      </w:r>
      <w:r w:rsidRPr="00C220BD">
        <w:rPr>
          <w:szCs w:val="22"/>
        </w:rPr>
        <w:t xml:space="preserve"> su ne japonais</w:t>
      </w:r>
      <w:r w:rsidR="00424D5F" w:rsidRPr="00C220BD">
        <w:rPr>
          <w:szCs w:val="22"/>
        </w:rPr>
        <w:t xml:space="preserve"> pacientais.</w:t>
      </w:r>
    </w:p>
    <w:p w14:paraId="74DA0C69" w14:textId="77777777" w:rsidR="005A04DB" w:rsidRPr="00F949C0" w:rsidRDefault="005A04DB" w:rsidP="00346350">
      <w:pPr>
        <w:autoSpaceDE w:val="0"/>
        <w:autoSpaceDN w:val="0"/>
        <w:adjustRightInd w:val="0"/>
        <w:rPr>
          <w:szCs w:val="22"/>
          <w:vertAlign w:val="superscript"/>
        </w:rPr>
      </w:pPr>
    </w:p>
    <w:p w14:paraId="631320CB" w14:textId="77777777" w:rsidR="00122A2A" w:rsidRPr="00C220BD" w:rsidRDefault="00122A2A" w:rsidP="00122A2A">
      <w:pPr>
        <w:autoSpaceDE w:val="0"/>
        <w:autoSpaceDN w:val="0"/>
        <w:adjustRightInd w:val="0"/>
        <w:rPr>
          <w:szCs w:val="22"/>
          <w:u w:val="single"/>
        </w:rPr>
      </w:pPr>
      <w:r w:rsidRPr="00C220BD">
        <w:rPr>
          <w:szCs w:val="22"/>
          <w:u w:val="single"/>
        </w:rPr>
        <w:t>Atrinktų nepageidaujamų reakcijų apibūdinimas</w:t>
      </w:r>
    </w:p>
    <w:p w14:paraId="709819FC" w14:textId="77777777" w:rsidR="005A04DB" w:rsidRPr="00C220BD" w:rsidRDefault="005A04DB" w:rsidP="00122A2A">
      <w:pPr>
        <w:autoSpaceDE w:val="0"/>
        <w:autoSpaceDN w:val="0"/>
        <w:adjustRightInd w:val="0"/>
        <w:rPr>
          <w:szCs w:val="22"/>
          <w:u w:val="single"/>
        </w:rPr>
      </w:pPr>
    </w:p>
    <w:p w14:paraId="33765845" w14:textId="77777777" w:rsidR="005A04DB" w:rsidRPr="00F949C0" w:rsidRDefault="005A04DB" w:rsidP="005A04DB">
      <w:pPr>
        <w:autoSpaceDE w:val="0"/>
        <w:autoSpaceDN w:val="0"/>
        <w:adjustRightInd w:val="0"/>
        <w:rPr>
          <w:szCs w:val="22"/>
          <w:u w:val="single"/>
        </w:rPr>
      </w:pPr>
      <w:r w:rsidRPr="00F949C0">
        <w:rPr>
          <w:i/>
          <w:iCs/>
          <w:szCs w:val="22"/>
          <w:u w:val="single"/>
        </w:rPr>
        <w:t xml:space="preserve">Kelių organų padidėjusio jautrumo reakcijos </w:t>
      </w:r>
    </w:p>
    <w:p w14:paraId="1577DD9C" w14:textId="719BCF5B" w:rsidR="005A04DB" w:rsidRPr="00F949C0" w:rsidRDefault="005A04DB" w:rsidP="005A04DB">
      <w:pPr>
        <w:autoSpaceDE w:val="0"/>
        <w:autoSpaceDN w:val="0"/>
        <w:adjustRightInd w:val="0"/>
      </w:pPr>
      <w:proofErr w:type="spellStart"/>
      <w:r w:rsidRPr="00F949C0">
        <w:t>Levetiracetamu</w:t>
      </w:r>
      <w:proofErr w:type="spellEnd"/>
      <w:r w:rsidRPr="00F949C0">
        <w:t xml:space="preserve"> gydytiems pacientams retai fiksuotos kelių organų padidėjusio jautrumo reakcijos (tai dar vadinama reakcija į vaistinį preparatą patiriant </w:t>
      </w:r>
      <w:proofErr w:type="spellStart"/>
      <w:r w:rsidRPr="00F949C0">
        <w:t>eozinofiliją</w:t>
      </w:r>
      <w:proofErr w:type="spellEnd"/>
      <w:r w:rsidRPr="00F949C0">
        <w:t xml:space="preserve"> ir sisteminius simptomus, DRESS). Klinikiniai pasireiškimai gali atsirasti praėjus 2</w:t>
      </w:r>
      <w:r w:rsidR="00424D5F" w:rsidRPr="00F949C0">
        <w:noBreakHyphen/>
      </w:r>
      <w:r w:rsidRPr="00F949C0">
        <w:t>8</w:t>
      </w:r>
      <w:r w:rsidR="00424D5F" w:rsidRPr="00F949C0">
        <w:t> </w:t>
      </w:r>
      <w:r w:rsidRPr="00F949C0">
        <w:t xml:space="preserve">savaitėms po gydymo pradžios. Šių reakcijų išraiška būna įvairi, tačiau paprastai jos pasireiškia karščiavimu, išbėrimu, veido edema, </w:t>
      </w:r>
      <w:proofErr w:type="spellStart"/>
      <w:r w:rsidRPr="00F949C0">
        <w:t>limfadenopatijomis</w:t>
      </w:r>
      <w:proofErr w:type="spellEnd"/>
      <w:r w:rsidRPr="00F949C0">
        <w:t xml:space="preserve">, hematologinių rodmenų pokyčiais ir gali būti susijusios su įvairių organų sistemų, daugiausia kepenų, pažaidomis. Jeigu įtariama kelių organų padidėjusio jautrumo reakcija, </w:t>
      </w:r>
      <w:proofErr w:type="spellStart"/>
      <w:r w:rsidRPr="00F949C0">
        <w:t>levetiracetamo</w:t>
      </w:r>
      <w:proofErr w:type="spellEnd"/>
      <w:r w:rsidRPr="00F949C0">
        <w:t xml:space="preserve"> vartojimą reikia nutraukti.</w:t>
      </w:r>
    </w:p>
    <w:p w14:paraId="7A39F6EF" w14:textId="77777777" w:rsidR="00424D5F" w:rsidRPr="00C220BD" w:rsidRDefault="00424D5F" w:rsidP="00122A2A">
      <w:pPr>
        <w:autoSpaceDE w:val="0"/>
        <w:autoSpaceDN w:val="0"/>
        <w:adjustRightInd w:val="0"/>
        <w:rPr>
          <w:szCs w:val="22"/>
        </w:rPr>
      </w:pPr>
    </w:p>
    <w:p w14:paraId="6FDDE907" w14:textId="0D686D68" w:rsidR="00122A2A" w:rsidRPr="00C220BD" w:rsidRDefault="00122A2A" w:rsidP="00122A2A">
      <w:pPr>
        <w:autoSpaceDE w:val="0"/>
        <w:autoSpaceDN w:val="0"/>
        <w:adjustRightInd w:val="0"/>
        <w:rPr>
          <w:szCs w:val="22"/>
        </w:rPr>
      </w:pPr>
      <w:r w:rsidRPr="00C220BD">
        <w:rPr>
          <w:szCs w:val="22"/>
        </w:rPr>
        <w:t xml:space="preserve">Anoreksijos atsiradimo rizika būna didesnė, jei </w:t>
      </w:r>
      <w:proofErr w:type="spellStart"/>
      <w:r w:rsidRPr="00C220BD">
        <w:rPr>
          <w:szCs w:val="22"/>
        </w:rPr>
        <w:t>levetiracetamo</w:t>
      </w:r>
      <w:proofErr w:type="spellEnd"/>
      <w:r w:rsidRPr="00C220BD">
        <w:rPr>
          <w:szCs w:val="22"/>
        </w:rPr>
        <w:t xml:space="preserve"> vartojama kartu su </w:t>
      </w:r>
      <w:proofErr w:type="spellStart"/>
      <w:r w:rsidRPr="00C220BD">
        <w:rPr>
          <w:szCs w:val="22"/>
        </w:rPr>
        <w:t>topiramatu</w:t>
      </w:r>
      <w:proofErr w:type="spellEnd"/>
      <w:r w:rsidRPr="00C220BD">
        <w:rPr>
          <w:szCs w:val="22"/>
        </w:rPr>
        <w:t>.</w:t>
      </w:r>
    </w:p>
    <w:p w14:paraId="2F41B737" w14:textId="77777777" w:rsidR="00122A2A" w:rsidRPr="00C220BD" w:rsidRDefault="00122A2A" w:rsidP="00122A2A">
      <w:pPr>
        <w:autoSpaceDE w:val="0"/>
        <w:autoSpaceDN w:val="0"/>
        <w:adjustRightInd w:val="0"/>
        <w:rPr>
          <w:szCs w:val="22"/>
        </w:rPr>
      </w:pPr>
      <w:r w:rsidRPr="00C220BD">
        <w:rPr>
          <w:szCs w:val="22"/>
        </w:rPr>
        <w:t xml:space="preserve">Keliais nuplikimo atvejais buvo pastebėtas plaukų ataugimas nutraukus </w:t>
      </w:r>
      <w:proofErr w:type="spellStart"/>
      <w:r w:rsidRPr="00C220BD">
        <w:rPr>
          <w:szCs w:val="22"/>
        </w:rPr>
        <w:t>levetiracetamo</w:t>
      </w:r>
      <w:proofErr w:type="spellEnd"/>
      <w:r w:rsidRPr="00C220BD">
        <w:rPr>
          <w:szCs w:val="22"/>
        </w:rPr>
        <w:t xml:space="preserve"> vartojimą.</w:t>
      </w:r>
    </w:p>
    <w:p w14:paraId="071E949F" w14:textId="77777777" w:rsidR="00122A2A" w:rsidRPr="00C220BD" w:rsidRDefault="00122A2A" w:rsidP="00122A2A">
      <w:pPr>
        <w:autoSpaceDE w:val="0"/>
        <w:autoSpaceDN w:val="0"/>
        <w:adjustRightInd w:val="0"/>
        <w:rPr>
          <w:szCs w:val="22"/>
        </w:rPr>
      </w:pPr>
      <w:r w:rsidRPr="00C220BD">
        <w:rPr>
          <w:szCs w:val="22"/>
        </w:rPr>
        <w:t xml:space="preserve">Kai kuriais </w:t>
      </w:r>
      <w:proofErr w:type="spellStart"/>
      <w:r w:rsidRPr="00C220BD">
        <w:rPr>
          <w:szCs w:val="22"/>
        </w:rPr>
        <w:t>pancitopenijos</w:t>
      </w:r>
      <w:proofErr w:type="spellEnd"/>
      <w:r w:rsidRPr="00C220BD">
        <w:rPr>
          <w:szCs w:val="22"/>
        </w:rPr>
        <w:t xml:space="preserve"> atvejais buvo nustatytas kaulų čiulpų slopinimas.</w:t>
      </w:r>
    </w:p>
    <w:p w14:paraId="3B3850DC" w14:textId="77777777" w:rsidR="00122A2A" w:rsidRPr="00C220BD" w:rsidRDefault="00122A2A" w:rsidP="00122A2A">
      <w:pPr>
        <w:autoSpaceDE w:val="0"/>
        <w:autoSpaceDN w:val="0"/>
        <w:adjustRightInd w:val="0"/>
        <w:rPr>
          <w:szCs w:val="22"/>
        </w:rPr>
      </w:pPr>
    </w:p>
    <w:p w14:paraId="7A82CB21" w14:textId="77777777" w:rsidR="00503E2D" w:rsidRPr="00C220BD" w:rsidRDefault="00503E2D" w:rsidP="00122A2A">
      <w:pPr>
        <w:autoSpaceDE w:val="0"/>
        <w:autoSpaceDN w:val="0"/>
        <w:adjustRightInd w:val="0"/>
        <w:rPr>
          <w:szCs w:val="22"/>
        </w:rPr>
      </w:pPr>
      <w:proofErr w:type="spellStart"/>
      <w:r w:rsidRPr="00C220BD">
        <w:rPr>
          <w:szCs w:val="22"/>
        </w:rPr>
        <w:t>Encefalopatijos</w:t>
      </w:r>
      <w:proofErr w:type="spellEnd"/>
      <w:r w:rsidRPr="00C220BD">
        <w:rPr>
          <w:szCs w:val="22"/>
        </w:rPr>
        <w:t xml:space="preserve"> atvejai paprastai pasireiškė gydymo pradžioje (per kelias dienas ar kelis mėnesius) ir nutraukus gydymą praėjo.</w:t>
      </w:r>
    </w:p>
    <w:p w14:paraId="06B7AE92" w14:textId="77777777" w:rsidR="00503E2D" w:rsidRPr="00C220BD" w:rsidRDefault="00503E2D" w:rsidP="00122A2A">
      <w:pPr>
        <w:autoSpaceDE w:val="0"/>
        <w:autoSpaceDN w:val="0"/>
        <w:adjustRightInd w:val="0"/>
        <w:rPr>
          <w:szCs w:val="22"/>
        </w:rPr>
      </w:pPr>
    </w:p>
    <w:p w14:paraId="4FB0DB00" w14:textId="77777777" w:rsidR="00122A2A" w:rsidRPr="00C220BD" w:rsidRDefault="00122A2A" w:rsidP="00122A2A">
      <w:pPr>
        <w:autoSpaceDE w:val="0"/>
        <w:autoSpaceDN w:val="0"/>
        <w:adjustRightInd w:val="0"/>
        <w:rPr>
          <w:szCs w:val="22"/>
          <w:u w:val="single"/>
        </w:rPr>
      </w:pPr>
      <w:r w:rsidRPr="00C220BD">
        <w:rPr>
          <w:szCs w:val="22"/>
          <w:u w:val="single"/>
        </w:rPr>
        <w:t>Vaikų populiacija</w:t>
      </w:r>
    </w:p>
    <w:p w14:paraId="4ECE5F2C" w14:textId="77777777" w:rsidR="00122A2A" w:rsidRPr="00C220BD" w:rsidRDefault="00122A2A" w:rsidP="00122A2A">
      <w:pPr>
        <w:autoSpaceDE w:val="0"/>
        <w:autoSpaceDN w:val="0"/>
        <w:adjustRightInd w:val="0"/>
        <w:rPr>
          <w:szCs w:val="22"/>
        </w:rPr>
      </w:pPr>
    </w:p>
    <w:p w14:paraId="5E260275" w14:textId="64BFFA44" w:rsidR="00122A2A" w:rsidRPr="00C220BD" w:rsidRDefault="00122A2A" w:rsidP="00122A2A">
      <w:pPr>
        <w:autoSpaceDE w:val="0"/>
        <w:autoSpaceDN w:val="0"/>
        <w:adjustRightInd w:val="0"/>
        <w:rPr>
          <w:szCs w:val="22"/>
        </w:rPr>
      </w:pPr>
      <w:r w:rsidRPr="00C220BD">
        <w:rPr>
          <w:szCs w:val="22"/>
        </w:rPr>
        <w:t>Placebo kontroliuojamų ir atvirų pratęsimo tyrimų metu 190 pacientų nuo 1</w:t>
      </w:r>
      <w:r w:rsidR="00707174" w:rsidRPr="00C220BD">
        <w:rPr>
          <w:szCs w:val="22"/>
        </w:rPr>
        <w:t> </w:t>
      </w:r>
      <w:r w:rsidRPr="00C220BD">
        <w:rPr>
          <w:szCs w:val="22"/>
        </w:rPr>
        <w:t>mėn. iki mažiau kaip 4</w:t>
      </w:r>
      <w:r w:rsidR="00707174" w:rsidRPr="00C220BD">
        <w:rPr>
          <w:szCs w:val="22"/>
        </w:rPr>
        <w:t> </w:t>
      </w:r>
      <w:r w:rsidRPr="00C220BD">
        <w:rPr>
          <w:szCs w:val="22"/>
        </w:rPr>
        <w:t xml:space="preserve">metų amžiaus buvo gydomi </w:t>
      </w:r>
      <w:proofErr w:type="spellStart"/>
      <w:r w:rsidRPr="00C220BD">
        <w:rPr>
          <w:szCs w:val="22"/>
        </w:rPr>
        <w:t>levetiracetamu</w:t>
      </w:r>
      <w:proofErr w:type="spellEnd"/>
      <w:r w:rsidRPr="00C220BD">
        <w:rPr>
          <w:szCs w:val="22"/>
        </w:rPr>
        <w:t xml:space="preserve">. Šešiasdešimt (60) iš šių pacientų buvo gydomi </w:t>
      </w:r>
      <w:proofErr w:type="spellStart"/>
      <w:r w:rsidRPr="00C220BD">
        <w:rPr>
          <w:szCs w:val="22"/>
        </w:rPr>
        <w:t>levetiracetamu</w:t>
      </w:r>
      <w:proofErr w:type="spellEnd"/>
      <w:r w:rsidRPr="00C220BD">
        <w:rPr>
          <w:szCs w:val="22"/>
        </w:rPr>
        <w:t xml:space="preserve"> placebo kontroliuojamuose tyrimuose. Placebo kontroliuojamų ir atvirų pratęsimo tyrimų metu 645 pacientai nuo 4 iki 16</w:t>
      </w:r>
      <w:r w:rsidR="00707174" w:rsidRPr="00C220BD">
        <w:rPr>
          <w:szCs w:val="22"/>
        </w:rPr>
        <w:t> </w:t>
      </w:r>
      <w:r w:rsidRPr="00C220BD">
        <w:rPr>
          <w:szCs w:val="22"/>
        </w:rPr>
        <w:t xml:space="preserve">metų amžiaus buvo gydomi </w:t>
      </w:r>
      <w:proofErr w:type="spellStart"/>
      <w:r w:rsidRPr="00C220BD">
        <w:rPr>
          <w:szCs w:val="22"/>
        </w:rPr>
        <w:t>levetiracetamu</w:t>
      </w:r>
      <w:proofErr w:type="spellEnd"/>
      <w:r w:rsidRPr="00C220BD">
        <w:rPr>
          <w:szCs w:val="22"/>
        </w:rPr>
        <w:t xml:space="preserve">. 233 iš šių pacientų buvo gydomi </w:t>
      </w:r>
      <w:proofErr w:type="spellStart"/>
      <w:r w:rsidRPr="00C220BD">
        <w:rPr>
          <w:szCs w:val="22"/>
        </w:rPr>
        <w:t>levetiracetamu</w:t>
      </w:r>
      <w:proofErr w:type="spellEnd"/>
      <w:r w:rsidRPr="00C220BD">
        <w:rPr>
          <w:szCs w:val="22"/>
        </w:rPr>
        <w:t xml:space="preserve"> placebo kontroliuojamuose tyrimuose. Abiejose šiose vaikų amžiaus grupėse šie duomenys yra papildyti vartojant </w:t>
      </w:r>
      <w:proofErr w:type="spellStart"/>
      <w:r w:rsidRPr="00C220BD">
        <w:rPr>
          <w:szCs w:val="22"/>
        </w:rPr>
        <w:t>levetiracetamą</w:t>
      </w:r>
      <w:proofErr w:type="spellEnd"/>
      <w:r w:rsidRPr="00C220BD">
        <w:rPr>
          <w:szCs w:val="22"/>
        </w:rPr>
        <w:t>, jam patekus į rinką.</w:t>
      </w:r>
    </w:p>
    <w:p w14:paraId="73393CC9" w14:textId="77777777" w:rsidR="00122A2A" w:rsidRPr="00C220BD" w:rsidRDefault="00122A2A" w:rsidP="00122A2A">
      <w:pPr>
        <w:autoSpaceDE w:val="0"/>
        <w:autoSpaceDN w:val="0"/>
        <w:adjustRightInd w:val="0"/>
        <w:rPr>
          <w:szCs w:val="22"/>
        </w:rPr>
      </w:pPr>
    </w:p>
    <w:p w14:paraId="75DDD5A4" w14:textId="3B0A2981" w:rsidR="00122A2A" w:rsidRPr="00C220BD" w:rsidRDefault="00122A2A" w:rsidP="00122A2A">
      <w:pPr>
        <w:autoSpaceDE w:val="0"/>
        <w:autoSpaceDN w:val="0"/>
        <w:adjustRightInd w:val="0"/>
        <w:rPr>
          <w:szCs w:val="22"/>
        </w:rPr>
      </w:pPr>
      <w:r w:rsidRPr="00C220BD">
        <w:rPr>
          <w:rFonts w:eastAsia="TimesNewRoman"/>
          <w:szCs w:val="22"/>
        </w:rPr>
        <w:lastRenderedPageBreak/>
        <w:t xml:space="preserve">Be to, </w:t>
      </w:r>
      <w:proofErr w:type="spellStart"/>
      <w:r w:rsidRPr="00C220BD">
        <w:rPr>
          <w:rFonts w:eastAsia="TimesNewRoman"/>
          <w:szCs w:val="22"/>
        </w:rPr>
        <w:t>poregistraciniame</w:t>
      </w:r>
      <w:proofErr w:type="spellEnd"/>
      <w:r w:rsidRPr="00C220BD">
        <w:rPr>
          <w:rFonts w:eastAsia="TimesNewRoman"/>
          <w:szCs w:val="22"/>
        </w:rPr>
        <w:t xml:space="preserve"> saugumo tyrime dalyvavo 101 jaunesnis kaip 12</w:t>
      </w:r>
      <w:r w:rsidR="00707174" w:rsidRPr="00C220BD">
        <w:rPr>
          <w:rFonts w:eastAsia="TimesNewRoman"/>
          <w:szCs w:val="22"/>
        </w:rPr>
        <w:t> </w:t>
      </w:r>
      <w:r w:rsidRPr="00C220BD">
        <w:rPr>
          <w:rFonts w:eastAsia="TimesNewRoman"/>
          <w:szCs w:val="22"/>
        </w:rPr>
        <w:t>m</w:t>
      </w:r>
      <w:r w:rsidRPr="00C220BD">
        <w:rPr>
          <w:rFonts w:eastAsia="MS Mincho"/>
          <w:szCs w:val="22"/>
        </w:rPr>
        <w:t>ė</w:t>
      </w:r>
      <w:r w:rsidRPr="00C220BD">
        <w:rPr>
          <w:rFonts w:eastAsia="TimesNewRoman"/>
          <w:szCs w:val="22"/>
        </w:rPr>
        <w:t>nesi</w:t>
      </w:r>
      <w:r w:rsidRPr="00C220BD">
        <w:rPr>
          <w:rFonts w:eastAsia="MS Mincho"/>
          <w:szCs w:val="22"/>
        </w:rPr>
        <w:t>ų</w:t>
      </w:r>
      <w:r w:rsidRPr="00C220BD">
        <w:rPr>
          <w:rFonts w:eastAsia="TimesNewRoman"/>
          <w:szCs w:val="22"/>
        </w:rPr>
        <w:t xml:space="preserve"> kūdikis. Jaunesniems kaip 12</w:t>
      </w:r>
      <w:r w:rsidR="00707174" w:rsidRPr="00C220BD">
        <w:rPr>
          <w:rFonts w:eastAsia="TimesNewRoman"/>
          <w:szCs w:val="22"/>
        </w:rPr>
        <w:t> </w:t>
      </w:r>
      <w:r w:rsidRPr="00C220BD">
        <w:rPr>
          <w:rFonts w:eastAsia="TimesNewRoman"/>
          <w:szCs w:val="22"/>
        </w:rPr>
        <w:t>m</w:t>
      </w:r>
      <w:r w:rsidRPr="00C220BD">
        <w:rPr>
          <w:rFonts w:eastAsia="MS Mincho"/>
          <w:szCs w:val="22"/>
        </w:rPr>
        <w:t>ė</w:t>
      </w:r>
      <w:r w:rsidRPr="00C220BD">
        <w:rPr>
          <w:rFonts w:eastAsia="TimesNewRoman"/>
          <w:szCs w:val="22"/>
        </w:rPr>
        <w:t>nesi</w:t>
      </w:r>
      <w:r w:rsidRPr="00C220BD">
        <w:rPr>
          <w:rFonts w:eastAsia="MS Mincho"/>
          <w:szCs w:val="22"/>
        </w:rPr>
        <w:t>ų</w:t>
      </w:r>
      <w:r w:rsidRPr="00C220BD">
        <w:rPr>
          <w:rFonts w:eastAsia="TimesNewRoman"/>
          <w:szCs w:val="22"/>
        </w:rPr>
        <w:t xml:space="preserve"> </w:t>
      </w:r>
      <w:r w:rsidR="00D14651" w:rsidRPr="00C220BD">
        <w:rPr>
          <w:rFonts w:eastAsia="TimesNewRoman"/>
          <w:szCs w:val="22"/>
        </w:rPr>
        <w:t>kūdikiams, sergantiems epilepsija, jokių</w:t>
      </w:r>
      <w:r w:rsidRPr="00C220BD">
        <w:rPr>
          <w:rFonts w:eastAsia="TimesNewRoman"/>
          <w:szCs w:val="22"/>
        </w:rPr>
        <w:t xml:space="preserve"> nauj</w:t>
      </w:r>
      <w:r w:rsidRPr="00C220BD">
        <w:rPr>
          <w:rFonts w:eastAsia="MS Mincho"/>
          <w:szCs w:val="22"/>
        </w:rPr>
        <w:t>ų</w:t>
      </w:r>
      <w:r w:rsidRPr="00C220BD">
        <w:rPr>
          <w:rFonts w:eastAsia="TimesNewRoman"/>
          <w:szCs w:val="22"/>
        </w:rPr>
        <w:t xml:space="preserve"> </w:t>
      </w:r>
      <w:proofErr w:type="spellStart"/>
      <w:r w:rsidRPr="00C220BD">
        <w:rPr>
          <w:rFonts w:eastAsia="TimesNewRoman"/>
          <w:szCs w:val="22"/>
        </w:rPr>
        <w:t>levetiracetamo</w:t>
      </w:r>
      <w:proofErr w:type="spellEnd"/>
      <w:r w:rsidRPr="00C220BD">
        <w:rPr>
          <w:rFonts w:eastAsia="TimesNewRoman"/>
          <w:szCs w:val="22"/>
        </w:rPr>
        <w:t xml:space="preserve"> vartojimo saugumo problem</w:t>
      </w:r>
      <w:r w:rsidRPr="00C220BD">
        <w:rPr>
          <w:rFonts w:eastAsia="MS Mincho"/>
          <w:szCs w:val="22"/>
        </w:rPr>
        <w:t>ų</w:t>
      </w:r>
      <w:r w:rsidRPr="00C220BD">
        <w:rPr>
          <w:rFonts w:eastAsia="TimesNewRoman"/>
          <w:szCs w:val="22"/>
        </w:rPr>
        <w:t xml:space="preserve"> nenustatyta.</w:t>
      </w:r>
    </w:p>
    <w:p w14:paraId="5A59E0B3" w14:textId="77777777" w:rsidR="00122A2A" w:rsidRPr="00C220BD" w:rsidRDefault="00122A2A" w:rsidP="00122A2A">
      <w:pPr>
        <w:autoSpaceDE w:val="0"/>
        <w:autoSpaceDN w:val="0"/>
        <w:adjustRightInd w:val="0"/>
        <w:rPr>
          <w:szCs w:val="22"/>
        </w:rPr>
      </w:pPr>
    </w:p>
    <w:p w14:paraId="450E1110" w14:textId="0BACA6E8" w:rsidR="00122A2A" w:rsidRPr="00C220BD" w:rsidRDefault="00122A2A" w:rsidP="00122A2A">
      <w:pPr>
        <w:autoSpaceDE w:val="0"/>
        <w:autoSpaceDN w:val="0"/>
        <w:adjustRightInd w:val="0"/>
        <w:rPr>
          <w:szCs w:val="22"/>
        </w:rPr>
      </w:pPr>
      <w:proofErr w:type="spellStart"/>
      <w:r w:rsidRPr="00C220BD">
        <w:rPr>
          <w:szCs w:val="22"/>
        </w:rPr>
        <w:t>Levetiracetamo</w:t>
      </w:r>
      <w:proofErr w:type="spellEnd"/>
      <w:r w:rsidRPr="00C220BD">
        <w:rPr>
          <w:szCs w:val="22"/>
        </w:rPr>
        <w:t xml:space="preserve"> nepageidaujamų reakcijų duomenys paprastai yra panašūs visose amžiaus grupėse ir visose patvirtintose epilepsijos indikacijose. Placeb</w:t>
      </w:r>
      <w:r w:rsidR="00D14651" w:rsidRPr="00C220BD">
        <w:rPr>
          <w:szCs w:val="22"/>
        </w:rPr>
        <w:t>u</w:t>
      </w:r>
      <w:r w:rsidRPr="00C220BD">
        <w:rPr>
          <w:szCs w:val="22"/>
        </w:rPr>
        <w:t xml:space="preserve"> kontroliuojamų tyrimų vaistinio preparato saugumo analizė vaikams atitiko suaugusiųjų, gydytų </w:t>
      </w:r>
      <w:proofErr w:type="spellStart"/>
      <w:r w:rsidRPr="00C220BD">
        <w:rPr>
          <w:szCs w:val="22"/>
        </w:rPr>
        <w:t>levetiracetamu</w:t>
      </w:r>
      <w:proofErr w:type="spellEnd"/>
      <w:r w:rsidRPr="00C220BD">
        <w:rPr>
          <w:szCs w:val="22"/>
        </w:rPr>
        <w:t>, saugumo duomenis, išskyrus elgesio ir psichikos nepageidaujamas reakcijas, kurios vaikams pasireiškė dažniau negu suaugusiesiems. Vėmimas (labai dažnai 11,2 %), susijaudinimas (dažnai 3,4 %), nuotaikos svyravimai (dažnai 2,1 %), emocinis nepastovumas (dažnai 1,7 %), agresija (dažnai 8,2 %), nenormalus elgesys (dažnai 5,6 %) ir letargija (dažnai 3,9 %) 4</w:t>
      </w:r>
      <w:r w:rsidR="00707174" w:rsidRPr="00C220BD">
        <w:rPr>
          <w:szCs w:val="22"/>
        </w:rPr>
        <w:noBreakHyphen/>
      </w:r>
      <w:r w:rsidRPr="00C220BD">
        <w:rPr>
          <w:szCs w:val="22"/>
        </w:rPr>
        <w:t>16</w:t>
      </w:r>
      <w:r w:rsidR="00707174" w:rsidRPr="00C220BD">
        <w:rPr>
          <w:szCs w:val="22"/>
        </w:rPr>
        <w:t> </w:t>
      </w:r>
      <w:r w:rsidRPr="00C220BD">
        <w:rPr>
          <w:szCs w:val="22"/>
        </w:rPr>
        <w:t>metų amžiaus vaikams ir paaugliams pasireiškė dažniau negu kitose amžiaus grupėse ar bendruose saugumo duomenyse. Irzlumas (labai dažnai 11,7 %) ir sutrikusi koordinacija (dažnai 3,3 %) kūdikiams ir vaikams nuo 1 mėn. iki mažiau kaip 4</w:t>
      </w:r>
      <w:r w:rsidR="00707174" w:rsidRPr="00C220BD">
        <w:rPr>
          <w:szCs w:val="22"/>
        </w:rPr>
        <w:t> </w:t>
      </w:r>
      <w:r w:rsidRPr="00C220BD">
        <w:rPr>
          <w:szCs w:val="22"/>
        </w:rPr>
        <w:t>metų amžiaus pasireiškė dažniau negu kitose amžiaus grupėse ar bendruose saugumo duomenyse.</w:t>
      </w:r>
    </w:p>
    <w:p w14:paraId="47B16B14" w14:textId="77777777" w:rsidR="00122A2A" w:rsidRPr="00C220BD" w:rsidRDefault="00122A2A" w:rsidP="00122A2A">
      <w:pPr>
        <w:autoSpaceDE w:val="0"/>
        <w:autoSpaceDN w:val="0"/>
        <w:adjustRightInd w:val="0"/>
        <w:rPr>
          <w:szCs w:val="22"/>
        </w:rPr>
      </w:pPr>
    </w:p>
    <w:p w14:paraId="7C65B70D" w14:textId="002ECC2C" w:rsidR="00122A2A" w:rsidRPr="00C220BD" w:rsidRDefault="00122A2A" w:rsidP="00122A2A">
      <w:pPr>
        <w:autoSpaceDE w:val="0"/>
        <w:autoSpaceDN w:val="0"/>
        <w:adjustRightInd w:val="0"/>
        <w:rPr>
          <w:szCs w:val="22"/>
        </w:rPr>
      </w:pPr>
      <w:r w:rsidRPr="00C220BD">
        <w:rPr>
          <w:szCs w:val="22"/>
        </w:rPr>
        <w:t xml:space="preserve">Dvigubai aklame, placebu kontroliuojamame saugumo tyrime, naudojant ne mažesnio saugumo modelį, buvo vertintas kognityvinis ir </w:t>
      </w:r>
      <w:proofErr w:type="spellStart"/>
      <w:r w:rsidRPr="00C220BD">
        <w:rPr>
          <w:szCs w:val="22"/>
        </w:rPr>
        <w:t>neuropsichologinis</w:t>
      </w:r>
      <w:proofErr w:type="spellEnd"/>
      <w:r w:rsidRPr="00C220BD">
        <w:rPr>
          <w:szCs w:val="22"/>
        </w:rPr>
        <w:t xml:space="preserve"> </w:t>
      </w:r>
      <w:proofErr w:type="spellStart"/>
      <w:r w:rsidRPr="00C220BD">
        <w:rPr>
          <w:szCs w:val="22"/>
        </w:rPr>
        <w:t>levetiracetamo</w:t>
      </w:r>
      <w:proofErr w:type="spellEnd"/>
      <w:r w:rsidRPr="00C220BD">
        <w:rPr>
          <w:szCs w:val="22"/>
        </w:rPr>
        <w:t xml:space="preserve"> poveikis 4</w:t>
      </w:r>
      <w:r w:rsidR="00707174" w:rsidRPr="00C220BD">
        <w:rPr>
          <w:szCs w:val="22"/>
        </w:rPr>
        <w:noBreakHyphen/>
      </w:r>
      <w:r w:rsidRPr="00C220BD">
        <w:rPr>
          <w:szCs w:val="22"/>
        </w:rPr>
        <w:t>16</w:t>
      </w:r>
      <w:r w:rsidR="00707174" w:rsidRPr="00C220BD">
        <w:rPr>
          <w:szCs w:val="22"/>
        </w:rPr>
        <w:t> </w:t>
      </w:r>
      <w:r w:rsidRPr="00C220BD">
        <w:rPr>
          <w:szCs w:val="22"/>
        </w:rPr>
        <w:t xml:space="preserve">metų </w:t>
      </w:r>
      <w:proofErr w:type="spellStart"/>
      <w:r w:rsidRPr="00C220BD">
        <w:rPr>
          <w:szCs w:val="22"/>
        </w:rPr>
        <w:t>židinine</w:t>
      </w:r>
      <w:proofErr w:type="spellEnd"/>
      <w:r w:rsidRPr="00C220BD">
        <w:rPr>
          <w:szCs w:val="22"/>
        </w:rPr>
        <w:t xml:space="preserve"> epilepsija sergantiems vaikams. Nustatyta, kad </w:t>
      </w:r>
      <w:proofErr w:type="spellStart"/>
      <w:r w:rsidRPr="00C220BD">
        <w:rPr>
          <w:szCs w:val="22"/>
        </w:rPr>
        <w:t>levetiracetamas</w:t>
      </w:r>
      <w:proofErr w:type="spellEnd"/>
      <w:r w:rsidRPr="00C220BD">
        <w:rPr>
          <w:szCs w:val="22"/>
        </w:rPr>
        <w:t xml:space="preserve"> nesiskyrė nuo placebo (buvo ne mažiau saugus), lyginant tyrime dalyvavusios populiacijos duomenis pagal </w:t>
      </w:r>
      <w:proofErr w:type="spellStart"/>
      <w:r w:rsidRPr="00C220BD">
        <w:rPr>
          <w:szCs w:val="22"/>
        </w:rPr>
        <w:t>Leiter</w:t>
      </w:r>
      <w:proofErr w:type="spellEnd"/>
      <w:r w:rsidRPr="00C220BD">
        <w:rPr>
          <w:szCs w:val="22"/>
        </w:rPr>
        <w:t>-R dėmesio ir atminties indeksą bei atminties atrankos sudėtinį indeksą pokyčius atžvilgiu gydymo pradžioje nustatytų duomenis. Rezultatai, susiję su elgsenos ir emocinės būklės tyrimais, parodė agresyvios elgsenos, įvertintos standartizuotu sisteminiu būdu, naudojant patvirtintą klausimyną (</w:t>
      </w:r>
      <w:proofErr w:type="spellStart"/>
      <w:r w:rsidRPr="00F949C0">
        <w:rPr>
          <w:i/>
          <w:iCs/>
          <w:szCs w:val="22"/>
        </w:rPr>
        <w:t>Achenbach</w:t>
      </w:r>
      <w:proofErr w:type="spellEnd"/>
      <w:r w:rsidRPr="00C220BD">
        <w:rPr>
          <w:szCs w:val="22"/>
        </w:rPr>
        <w:t xml:space="preserve"> vaikų elgsenos skalę) pablogėjimą </w:t>
      </w:r>
      <w:proofErr w:type="spellStart"/>
      <w:r w:rsidRPr="00C220BD">
        <w:rPr>
          <w:szCs w:val="22"/>
        </w:rPr>
        <w:t>levetiracetamo</w:t>
      </w:r>
      <w:proofErr w:type="spellEnd"/>
      <w:r w:rsidRPr="00C220BD">
        <w:rPr>
          <w:szCs w:val="22"/>
        </w:rPr>
        <w:t xml:space="preserve"> grupės pacientams. Vis dėlto, pacientams, vartojusiems </w:t>
      </w:r>
      <w:proofErr w:type="spellStart"/>
      <w:r w:rsidRPr="00C220BD">
        <w:rPr>
          <w:szCs w:val="22"/>
        </w:rPr>
        <w:t>levetiracetamą</w:t>
      </w:r>
      <w:proofErr w:type="spellEnd"/>
      <w:r w:rsidRPr="00C220BD">
        <w:rPr>
          <w:szCs w:val="22"/>
        </w:rPr>
        <w:t xml:space="preserve"> ilgalaikiame atvirame stebėjimo tyrime, elgsenos ir emocinio funkcionavimo pablogėjimas apskritai nepasireiškė, ypač agresyvios elgsenos rodikliai buvo ne blogesni nei prieš gydymą.</w:t>
      </w:r>
    </w:p>
    <w:p w14:paraId="652C774A" w14:textId="77777777" w:rsidR="00122A2A" w:rsidRPr="00C220BD" w:rsidRDefault="00122A2A" w:rsidP="00122A2A">
      <w:pPr>
        <w:rPr>
          <w:szCs w:val="22"/>
        </w:rPr>
      </w:pPr>
    </w:p>
    <w:p w14:paraId="75E93E9A" w14:textId="77777777" w:rsidR="00122A2A" w:rsidRPr="00C220BD" w:rsidRDefault="00122A2A" w:rsidP="00122A2A">
      <w:pPr>
        <w:tabs>
          <w:tab w:val="left" w:pos="567"/>
        </w:tabs>
        <w:autoSpaceDE w:val="0"/>
        <w:autoSpaceDN w:val="0"/>
        <w:adjustRightInd w:val="0"/>
        <w:spacing w:line="260" w:lineRule="exact"/>
        <w:jc w:val="both"/>
        <w:rPr>
          <w:snapToGrid w:val="0"/>
          <w:szCs w:val="22"/>
          <w:u w:val="single"/>
          <w:lang w:eastAsia="en-US"/>
        </w:rPr>
      </w:pPr>
      <w:r w:rsidRPr="00C220BD">
        <w:rPr>
          <w:snapToGrid w:val="0"/>
          <w:szCs w:val="22"/>
          <w:u w:val="single"/>
          <w:lang w:eastAsia="en-US"/>
        </w:rPr>
        <w:t>Pranešimas apie įtariamas nepageidaujamas reakcijas</w:t>
      </w:r>
    </w:p>
    <w:p w14:paraId="78BC22A3" w14:textId="77777777" w:rsidR="005A04DB" w:rsidRPr="00C220BD" w:rsidRDefault="005A04DB" w:rsidP="005A04DB">
      <w:pPr>
        <w:rPr>
          <w:szCs w:val="22"/>
        </w:rPr>
      </w:pPr>
      <w:r w:rsidRPr="00C220BD">
        <w:rPr>
          <w:szCs w:val="22"/>
        </w:rPr>
        <w:t xml:space="preserve">Svarbu pranešti apie įtariamas nepageidaujamas reakcijas, pastebėtas po vaistinio preparato registracijos, nes tai leidžia nuolat stebėti vaistinio preparato naudos ir rizikos santykį. </w:t>
      </w:r>
      <w:r w:rsidRPr="00C220BD">
        <w:rPr>
          <w:snapToGrid w:val="0"/>
          <w:lang w:eastAsia="en-US"/>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220BD">
        <w:rPr>
          <w:snapToGrid w:val="0"/>
          <w:color w:val="5B9BD5" w:themeColor="accent1"/>
          <w:lang w:eastAsia="en-US"/>
        </w:rPr>
        <w:t xml:space="preserve">https://vvkt.lrv.lt/lt/ </w:t>
      </w:r>
      <w:r w:rsidRPr="00C220BD">
        <w:rPr>
          <w:snapToGrid w:val="0"/>
          <w:lang w:eastAsia="en-US"/>
        </w:rPr>
        <w:t>nurodytais būdais.</w:t>
      </w:r>
    </w:p>
    <w:p w14:paraId="5886B2B9" w14:textId="77777777" w:rsidR="00122A2A" w:rsidRPr="00C220BD" w:rsidRDefault="00122A2A" w:rsidP="00122A2A">
      <w:pPr>
        <w:rPr>
          <w:szCs w:val="22"/>
        </w:rPr>
      </w:pPr>
    </w:p>
    <w:p w14:paraId="4283510D" w14:textId="77777777" w:rsidR="00122A2A" w:rsidRPr="00C220BD" w:rsidRDefault="00122A2A" w:rsidP="00122A2A">
      <w:pPr>
        <w:keepNext/>
        <w:rPr>
          <w:b/>
          <w:szCs w:val="22"/>
        </w:rPr>
      </w:pPr>
      <w:r w:rsidRPr="00C220BD">
        <w:rPr>
          <w:b/>
          <w:szCs w:val="22"/>
        </w:rPr>
        <w:t>4.9</w:t>
      </w:r>
      <w:r w:rsidRPr="00C220BD">
        <w:rPr>
          <w:b/>
          <w:szCs w:val="22"/>
        </w:rPr>
        <w:tab/>
        <w:t>Perdozavimas</w:t>
      </w:r>
    </w:p>
    <w:p w14:paraId="42C94480" w14:textId="77777777" w:rsidR="00122A2A" w:rsidRPr="00C220BD" w:rsidRDefault="00122A2A" w:rsidP="00122A2A">
      <w:pPr>
        <w:rPr>
          <w:szCs w:val="22"/>
        </w:rPr>
      </w:pPr>
    </w:p>
    <w:p w14:paraId="3E55C81A" w14:textId="77777777" w:rsidR="00122A2A" w:rsidRPr="00C220BD" w:rsidRDefault="00122A2A" w:rsidP="00122A2A">
      <w:pPr>
        <w:autoSpaceDE w:val="0"/>
        <w:autoSpaceDN w:val="0"/>
        <w:adjustRightInd w:val="0"/>
        <w:rPr>
          <w:szCs w:val="22"/>
          <w:u w:val="single"/>
        </w:rPr>
      </w:pPr>
      <w:r w:rsidRPr="00C220BD">
        <w:rPr>
          <w:szCs w:val="22"/>
          <w:u w:val="single"/>
        </w:rPr>
        <w:t>Simptomai</w:t>
      </w:r>
    </w:p>
    <w:p w14:paraId="7BEA72F8" w14:textId="77777777" w:rsidR="00122A2A" w:rsidRPr="00C220BD" w:rsidRDefault="00122A2A" w:rsidP="00122A2A">
      <w:pPr>
        <w:autoSpaceDE w:val="0"/>
        <w:autoSpaceDN w:val="0"/>
        <w:adjustRightInd w:val="0"/>
        <w:rPr>
          <w:szCs w:val="22"/>
        </w:rPr>
      </w:pPr>
      <w:r w:rsidRPr="00C220BD">
        <w:rPr>
          <w:szCs w:val="22"/>
        </w:rPr>
        <w:t xml:space="preserve">Perdozavus </w:t>
      </w:r>
      <w:proofErr w:type="spellStart"/>
      <w:r w:rsidRPr="00C220BD">
        <w:rPr>
          <w:szCs w:val="22"/>
        </w:rPr>
        <w:t>levetiracetamo</w:t>
      </w:r>
      <w:proofErr w:type="spellEnd"/>
      <w:r w:rsidRPr="00C220BD">
        <w:rPr>
          <w:szCs w:val="22"/>
        </w:rPr>
        <w:t xml:space="preserve"> buvo pastebėtas mieguistumas, susijaudinimas, agresyvumas, sąmonės pritemimas, kvėpavimo slopinimas ir koma.</w:t>
      </w:r>
    </w:p>
    <w:p w14:paraId="6C499904" w14:textId="77777777" w:rsidR="00122A2A" w:rsidRPr="00C220BD" w:rsidRDefault="00122A2A" w:rsidP="00122A2A">
      <w:pPr>
        <w:autoSpaceDE w:val="0"/>
        <w:autoSpaceDN w:val="0"/>
        <w:adjustRightInd w:val="0"/>
        <w:rPr>
          <w:szCs w:val="22"/>
        </w:rPr>
      </w:pPr>
    </w:p>
    <w:p w14:paraId="5E801148" w14:textId="77777777" w:rsidR="00122A2A" w:rsidRPr="00C220BD" w:rsidRDefault="00122A2A" w:rsidP="00122A2A">
      <w:pPr>
        <w:autoSpaceDE w:val="0"/>
        <w:autoSpaceDN w:val="0"/>
        <w:adjustRightInd w:val="0"/>
        <w:rPr>
          <w:szCs w:val="22"/>
          <w:u w:val="single"/>
        </w:rPr>
      </w:pPr>
      <w:r w:rsidRPr="00C220BD">
        <w:rPr>
          <w:szCs w:val="22"/>
          <w:u w:val="single"/>
        </w:rPr>
        <w:t>Pagalba perdozavimo atveju</w:t>
      </w:r>
    </w:p>
    <w:p w14:paraId="7223E779" w14:textId="77777777" w:rsidR="00122A2A" w:rsidRPr="00C220BD" w:rsidRDefault="00122A2A" w:rsidP="00122A2A">
      <w:pPr>
        <w:autoSpaceDE w:val="0"/>
        <w:autoSpaceDN w:val="0"/>
        <w:adjustRightInd w:val="0"/>
        <w:rPr>
          <w:szCs w:val="22"/>
        </w:rPr>
      </w:pPr>
      <w:r w:rsidRPr="00C220BD">
        <w:rPr>
          <w:szCs w:val="22"/>
        </w:rPr>
        <w:t xml:space="preserve">Ūminio perdozavimo atveju galima ištuštinti skrandį jį išplaunant arba sukeliant vėmimą. Specifinio </w:t>
      </w:r>
      <w:proofErr w:type="spellStart"/>
      <w:r w:rsidRPr="00C220BD">
        <w:rPr>
          <w:szCs w:val="22"/>
        </w:rPr>
        <w:t>levetiracetamo</w:t>
      </w:r>
      <w:proofErr w:type="spellEnd"/>
      <w:r w:rsidRPr="00C220BD">
        <w:rPr>
          <w:szCs w:val="22"/>
        </w:rPr>
        <w:t xml:space="preserve"> priešnuodžio nėra. Perdozavimo gydymas yra simptominis, galima atlikti hemodializę. Ekstrakcijos dialize veiksmingumas yra 60 % </w:t>
      </w:r>
      <w:proofErr w:type="spellStart"/>
      <w:r w:rsidRPr="00C220BD">
        <w:rPr>
          <w:szCs w:val="22"/>
        </w:rPr>
        <w:t>levetiracetamui</w:t>
      </w:r>
      <w:proofErr w:type="spellEnd"/>
      <w:r w:rsidRPr="00C220BD">
        <w:rPr>
          <w:szCs w:val="22"/>
        </w:rPr>
        <w:t xml:space="preserve"> ir 74 % pagrindiniam metabolitui.</w:t>
      </w:r>
    </w:p>
    <w:p w14:paraId="6673F182" w14:textId="77777777" w:rsidR="00122A2A" w:rsidRPr="00C220BD" w:rsidRDefault="00122A2A" w:rsidP="00122A2A">
      <w:pPr>
        <w:rPr>
          <w:szCs w:val="22"/>
        </w:rPr>
      </w:pPr>
    </w:p>
    <w:p w14:paraId="0904FF71" w14:textId="77777777" w:rsidR="00122A2A" w:rsidRPr="00C220BD" w:rsidRDefault="00122A2A" w:rsidP="00122A2A">
      <w:pPr>
        <w:rPr>
          <w:color w:val="000000"/>
          <w:szCs w:val="22"/>
        </w:rPr>
      </w:pPr>
    </w:p>
    <w:p w14:paraId="1FC84527" w14:textId="77777777" w:rsidR="00122A2A" w:rsidRPr="00C220BD" w:rsidRDefault="00122A2A" w:rsidP="00122A2A">
      <w:pPr>
        <w:rPr>
          <w:b/>
          <w:caps/>
          <w:szCs w:val="22"/>
        </w:rPr>
      </w:pPr>
      <w:r w:rsidRPr="00C220BD">
        <w:rPr>
          <w:b/>
          <w:caps/>
          <w:szCs w:val="22"/>
        </w:rPr>
        <w:t>5.</w:t>
      </w:r>
      <w:r w:rsidRPr="00C220BD">
        <w:rPr>
          <w:b/>
          <w:caps/>
          <w:szCs w:val="22"/>
        </w:rPr>
        <w:tab/>
      </w:r>
      <w:r w:rsidRPr="00C220BD">
        <w:rPr>
          <w:b/>
          <w:szCs w:val="22"/>
        </w:rPr>
        <w:t xml:space="preserve">FARMAKOLOGINĖS </w:t>
      </w:r>
      <w:r w:rsidRPr="00C220BD">
        <w:rPr>
          <w:b/>
          <w:caps/>
          <w:szCs w:val="22"/>
        </w:rPr>
        <w:t>savybės</w:t>
      </w:r>
    </w:p>
    <w:p w14:paraId="6111BE5C" w14:textId="77777777" w:rsidR="00122A2A" w:rsidRPr="00C220BD" w:rsidRDefault="00122A2A" w:rsidP="00122A2A">
      <w:pPr>
        <w:rPr>
          <w:b/>
          <w:szCs w:val="22"/>
        </w:rPr>
      </w:pPr>
    </w:p>
    <w:p w14:paraId="00C0BD6C" w14:textId="77777777" w:rsidR="00122A2A" w:rsidRPr="00C220BD" w:rsidRDefault="00122A2A" w:rsidP="00122A2A">
      <w:pPr>
        <w:rPr>
          <w:b/>
          <w:szCs w:val="22"/>
        </w:rPr>
      </w:pPr>
      <w:r w:rsidRPr="00C220BD">
        <w:rPr>
          <w:b/>
          <w:szCs w:val="22"/>
        </w:rPr>
        <w:t>5.1</w:t>
      </w:r>
      <w:r w:rsidRPr="00C220BD">
        <w:rPr>
          <w:b/>
          <w:szCs w:val="22"/>
        </w:rPr>
        <w:tab/>
      </w:r>
      <w:proofErr w:type="spellStart"/>
      <w:r w:rsidRPr="00C220BD">
        <w:rPr>
          <w:b/>
          <w:szCs w:val="22"/>
        </w:rPr>
        <w:t>Farmakodinaminės</w:t>
      </w:r>
      <w:proofErr w:type="spellEnd"/>
      <w:r w:rsidRPr="00C220BD">
        <w:rPr>
          <w:b/>
          <w:szCs w:val="22"/>
        </w:rPr>
        <w:t xml:space="preserve"> savybės </w:t>
      </w:r>
    </w:p>
    <w:p w14:paraId="7D2F7E38"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220A2E12" w14:textId="77777777"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t>Farmakoterapinė</w:t>
      </w:r>
      <w:proofErr w:type="spellEnd"/>
      <w:r w:rsidRPr="00C220BD">
        <w:rPr>
          <w:szCs w:val="22"/>
          <w:lang w:eastAsia="ar-SA"/>
        </w:rPr>
        <w:t xml:space="preserve"> grupė – </w:t>
      </w:r>
      <w:proofErr w:type="spellStart"/>
      <w:r w:rsidRPr="00C220BD">
        <w:rPr>
          <w:szCs w:val="22"/>
          <w:lang w:eastAsia="ar-SA"/>
        </w:rPr>
        <w:t>antiepilepsiniai</w:t>
      </w:r>
      <w:proofErr w:type="spellEnd"/>
      <w:r w:rsidRPr="00C220BD">
        <w:rPr>
          <w:szCs w:val="22"/>
          <w:lang w:eastAsia="ar-SA"/>
        </w:rPr>
        <w:t xml:space="preserve"> vaistiniai preparatai, kiti </w:t>
      </w:r>
      <w:proofErr w:type="spellStart"/>
      <w:r w:rsidRPr="00C220BD">
        <w:rPr>
          <w:szCs w:val="22"/>
          <w:lang w:eastAsia="ar-SA"/>
        </w:rPr>
        <w:t>antiepilepsiniai</w:t>
      </w:r>
      <w:proofErr w:type="spellEnd"/>
      <w:r w:rsidRPr="00C220BD">
        <w:rPr>
          <w:szCs w:val="22"/>
          <w:lang w:eastAsia="ar-SA"/>
        </w:rPr>
        <w:t xml:space="preserve"> vaistiniai preparatai, ATC kodas – N03AX14.</w:t>
      </w:r>
    </w:p>
    <w:p w14:paraId="7B9633FD"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C556DBE"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Veiklioji medžiaga </w:t>
      </w:r>
      <w:proofErr w:type="spellStart"/>
      <w:r w:rsidRPr="00C220BD">
        <w:rPr>
          <w:szCs w:val="22"/>
          <w:lang w:eastAsia="ar-SA"/>
        </w:rPr>
        <w:t>levetiracetamas</w:t>
      </w:r>
      <w:proofErr w:type="spellEnd"/>
      <w:r w:rsidRPr="00C220BD">
        <w:rPr>
          <w:szCs w:val="22"/>
          <w:lang w:eastAsia="ar-SA"/>
        </w:rPr>
        <w:t xml:space="preserve"> yra </w:t>
      </w:r>
      <w:proofErr w:type="spellStart"/>
      <w:r w:rsidRPr="00C220BD">
        <w:rPr>
          <w:szCs w:val="22"/>
          <w:lang w:eastAsia="ar-SA"/>
        </w:rPr>
        <w:t>pirolidono</w:t>
      </w:r>
      <w:proofErr w:type="spellEnd"/>
      <w:r w:rsidRPr="00C220BD">
        <w:rPr>
          <w:szCs w:val="22"/>
          <w:lang w:eastAsia="ar-SA"/>
        </w:rPr>
        <w:t xml:space="preserve"> darinys (α-etil-2-okso-1-pirolidino </w:t>
      </w:r>
      <w:proofErr w:type="spellStart"/>
      <w:r w:rsidRPr="00C220BD">
        <w:rPr>
          <w:szCs w:val="22"/>
          <w:lang w:eastAsia="ar-SA"/>
        </w:rPr>
        <w:t>acetamido</w:t>
      </w:r>
      <w:proofErr w:type="spellEnd"/>
      <w:r w:rsidRPr="00C220BD">
        <w:rPr>
          <w:szCs w:val="22"/>
          <w:lang w:eastAsia="ar-SA"/>
        </w:rPr>
        <w:t xml:space="preserve"> S </w:t>
      </w:r>
      <w:proofErr w:type="spellStart"/>
      <w:r w:rsidRPr="00C220BD">
        <w:rPr>
          <w:szCs w:val="22"/>
          <w:lang w:eastAsia="ar-SA"/>
        </w:rPr>
        <w:t>enantiomeras</w:t>
      </w:r>
      <w:proofErr w:type="spellEnd"/>
      <w:r w:rsidRPr="00C220BD">
        <w:rPr>
          <w:szCs w:val="22"/>
          <w:lang w:eastAsia="ar-SA"/>
        </w:rPr>
        <w:t xml:space="preserve">), kurio cheminė struktūra yra kitokia, negu kitų </w:t>
      </w:r>
      <w:proofErr w:type="spellStart"/>
      <w:r w:rsidRPr="00C220BD">
        <w:rPr>
          <w:szCs w:val="22"/>
          <w:lang w:eastAsia="ar-SA"/>
        </w:rPr>
        <w:t>antiepilepsinių</w:t>
      </w:r>
      <w:proofErr w:type="spellEnd"/>
      <w:r w:rsidRPr="00C220BD">
        <w:rPr>
          <w:szCs w:val="22"/>
          <w:lang w:eastAsia="ar-SA"/>
        </w:rPr>
        <w:t xml:space="preserve"> veikliųjų medžiagų.</w:t>
      </w:r>
    </w:p>
    <w:p w14:paraId="045FDD2E"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CB4E84D"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Veikimo mechanizmas</w:t>
      </w:r>
    </w:p>
    <w:p w14:paraId="7340D3D2" w14:textId="77777777"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lastRenderedPageBreak/>
        <w:t>Levetiracetamo</w:t>
      </w:r>
      <w:proofErr w:type="spellEnd"/>
      <w:r w:rsidRPr="00C220BD">
        <w:rPr>
          <w:szCs w:val="22"/>
          <w:lang w:eastAsia="ar-SA"/>
        </w:rPr>
        <w:t xml:space="preserve"> veikimo mechanizmas dar nėra pilnai ištirtas.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r w:rsidRPr="00C220BD">
        <w:rPr>
          <w:szCs w:val="22"/>
          <w:lang w:eastAsia="ar-SA"/>
        </w:rPr>
        <w:t xml:space="preserve">ir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vivo</w:t>
      </w:r>
      <w:proofErr w:type="spellEnd"/>
      <w:r w:rsidRPr="00C220BD">
        <w:rPr>
          <w:i/>
          <w:iCs/>
          <w:szCs w:val="22"/>
          <w:lang w:eastAsia="ar-SA"/>
        </w:rPr>
        <w:t xml:space="preserve"> </w:t>
      </w:r>
      <w:r w:rsidRPr="00C220BD">
        <w:rPr>
          <w:szCs w:val="22"/>
          <w:lang w:eastAsia="ar-SA"/>
        </w:rPr>
        <w:t xml:space="preserve">atlikti tyrimai rodo, kad </w:t>
      </w:r>
      <w:proofErr w:type="spellStart"/>
      <w:r w:rsidRPr="00C220BD">
        <w:rPr>
          <w:szCs w:val="22"/>
          <w:lang w:eastAsia="ar-SA"/>
        </w:rPr>
        <w:t>levetiracetamas</w:t>
      </w:r>
      <w:proofErr w:type="spellEnd"/>
      <w:r w:rsidRPr="00C220BD">
        <w:rPr>
          <w:szCs w:val="22"/>
          <w:lang w:eastAsia="ar-SA"/>
        </w:rPr>
        <w:t xml:space="preserve"> netrikdo pagrindinių ląstelės charakteristikų ir normalaus nervinių impulsų perdavimo.</w:t>
      </w:r>
    </w:p>
    <w:p w14:paraId="190B1741" w14:textId="2A5B0BB2"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r w:rsidRPr="00C220BD">
        <w:rPr>
          <w:szCs w:val="22"/>
          <w:lang w:eastAsia="ar-SA"/>
        </w:rPr>
        <w:t xml:space="preserve">atlikti tyrimai rodo, kad </w:t>
      </w:r>
      <w:proofErr w:type="spellStart"/>
      <w:r w:rsidRPr="00C220BD">
        <w:rPr>
          <w:szCs w:val="22"/>
          <w:lang w:eastAsia="ar-SA"/>
        </w:rPr>
        <w:t>levetiracetamas</w:t>
      </w:r>
      <w:proofErr w:type="spellEnd"/>
      <w:r w:rsidRPr="00C220BD">
        <w:rPr>
          <w:szCs w:val="22"/>
          <w:lang w:eastAsia="ar-SA"/>
        </w:rPr>
        <w:t xml:space="preserve"> veikia Ca</w:t>
      </w:r>
      <w:r w:rsidRPr="00C220BD">
        <w:rPr>
          <w:szCs w:val="22"/>
          <w:vertAlign w:val="superscript"/>
          <w:lang w:eastAsia="ar-SA"/>
        </w:rPr>
        <w:t>2+</w:t>
      </w:r>
      <w:r w:rsidRPr="00C220BD">
        <w:rPr>
          <w:szCs w:val="22"/>
          <w:lang w:eastAsia="ar-SA"/>
        </w:rPr>
        <w:t xml:space="preserve"> jonų koncentraciją neurone, dalinai slopindamas N-tipo kalcio sroves ir sumažindamas Ca</w:t>
      </w:r>
      <w:r w:rsidRPr="00C220BD">
        <w:rPr>
          <w:szCs w:val="22"/>
          <w:vertAlign w:val="superscript"/>
          <w:lang w:eastAsia="ar-SA"/>
        </w:rPr>
        <w:t>2+</w:t>
      </w:r>
      <w:r w:rsidRPr="00C220BD">
        <w:rPr>
          <w:szCs w:val="22"/>
          <w:lang w:eastAsia="ar-SA"/>
        </w:rPr>
        <w:t xml:space="preserve"> jonų atsipalaid</w:t>
      </w:r>
      <w:r w:rsidR="00C220BD">
        <w:rPr>
          <w:szCs w:val="22"/>
          <w:lang w:eastAsia="ar-SA"/>
        </w:rPr>
        <w:t>av</w:t>
      </w:r>
      <w:r w:rsidRPr="00C220BD">
        <w:rPr>
          <w:szCs w:val="22"/>
          <w:lang w:eastAsia="ar-SA"/>
        </w:rPr>
        <w:t>imą iš jo sankaupų neurone. Be to, jis dalinai slopina cinko ir β-</w:t>
      </w:r>
      <w:proofErr w:type="spellStart"/>
      <w:r w:rsidRPr="00C220BD">
        <w:rPr>
          <w:szCs w:val="22"/>
          <w:lang w:eastAsia="ar-SA"/>
        </w:rPr>
        <w:t>karbolinų</w:t>
      </w:r>
      <w:proofErr w:type="spellEnd"/>
      <w:r w:rsidRPr="00C220BD">
        <w:rPr>
          <w:szCs w:val="22"/>
          <w:lang w:eastAsia="ar-SA"/>
        </w:rPr>
        <w:t xml:space="preserve"> indukuotas GASR ir glicino valdomas sroves. Dar daugiau,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r w:rsidRPr="00C220BD">
        <w:rPr>
          <w:szCs w:val="22"/>
          <w:lang w:eastAsia="ar-SA"/>
        </w:rPr>
        <w:t xml:space="preserve">tyrimais nustatyta, kad </w:t>
      </w:r>
      <w:proofErr w:type="spellStart"/>
      <w:r w:rsidRPr="00C220BD">
        <w:rPr>
          <w:szCs w:val="22"/>
          <w:lang w:eastAsia="ar-SA"/>
        </w:rPr>
        <w:t>levetiracetamas</w:t>
      </w:r>
      <w:proofErr w:type="spellEnd"/>
      <w:r w:rsidRPr="00C220BD">
        <w:rPr>
          <w:szCs w:val="22"/>
          <w:lang w:eastAsia="ar-SA"/>
        </w:rPr>
        <w:t xml:space="preserve"> jungiasi su specifinėmis graužikų smegenų audinio vietomis. Ši jungimosi vieta yra </w:t>
      </w:r>
      <w:proofErr w:type="spellStart"/>
      <w:r w:rsidRPr="00C220BD">
        <w:rPr>
          <w:szCs w:val="22"/>
          <w:lang w:eastAsia="ar-SA"/>
        </w:rPr>
        <w:t>sinapsinės</w:t>
      </w:r>
      <w:proofErr w:type="spellEnd"/>
      <w:r w:rsidRPr="00C220BD">
        <w:rPr>
          <w:szCs w:val="22"/>
          <w:lang w:eastAsia="ar-SA"/>
        </w:rPr>
        <w:t xml:space="preserve"> pūslelės baltymas 2A, kuris, kaip manoma, dalyvauja pūslelės sintezėje ir </w:t>
      </w:r>
      <w:proofErr w:type="spellStart"/>
      <w:r w:rsidRPr="00C220BD">
        <w:rPr>
          <w:szCs w:val="22"/>
          <w:lang w:eastAsia="ar-SA"/>
        </w:rPr>
        <w:t>neuromediatoriaus</w:t>
      </w:r>
      <w:proofErr w:type="spellEnd"/>
      <w:r w:rsidRPr="00C220BD">
        <w:rPr>
          <w:szCs w:val="22"/>
          <w:lang w:eastAsia="ar-SA"/>
        </w:rPr>
        <w:t xml:space="preserve"> </w:t>
      </w:r>
      <w:proofErr w:type="spellStart"/>
      <w:r w:rsidRPr="00C220BD">
        <w:rPr>
          <w:szCs w:val="22"/>
          <w:lang w:eastAsia="ar-SA"/>
        </w:rPr>
        <w:t>egzocitozėje</w:t>
      </w:r>
      <w:proofErr w:type="spellEnd"/>
      <w:r w:rsidRPr="00C220BD">
        <w:rPr>
          <w:szCs w:val="22"/>
          <w:lang w:eastAsia="ar-SA"/>
        </w:rPr>
        <w:t xml:space="preserve">. </w:t>
      </w:r>
      <w:proofErr w:type="spellStart"/>
      <w:r w:rsidRPr="00C220BD">
        <w:rPr>
          <w:szCs w:val="22"/>
          <w:lang w:eastAsia="ar-SA"/>
        </w:rPr>
        <w:t>Levetiracetamas</w:t>
      </w:r>
      <w:proofErr w:type="spellEnd"/>
      <w:r w:rsidRPr="00C220BD">
        <w:rPr>
          <w:szCs w:val="22"/>
          <w:lang w:eastAsia="ar-SA"/>
        </w:rPr>
        <w:t xml:space="preserve"> ir į jį struktūriškai panašūs analogai išsidėsto tam tikra eile pagal jų </w:t>
      </w:r>
      <w:proofErr w:type="spellStart"/>
      <w:r w:rsidRPr="00C220BD">
        <w:rPr>
          <w:szCs w:val="22"/>
          <w:lang w:eastAsia="ar-SA"/>
        </w:rPr>
        <w:t>afinitetą</w:t>
      </w:r>
      <w:proofErr w:type="spellEnd"/>
      <w:r w:rsidRPr="00C220BD">
        <w:rPr>
          <w:szCs w:val="22"/>
          <w:lang w:eastAsia="ar-SA"/>
        </w:rPr>
        <w:t xml:space="preserve"> jungčiai su </w:t>
      </w:r>
      <w:proofErr w:type="spellStart"/>
      <w:r w:rsidRPr="00C220BD">
        <w:rPr>
          <w:szCs w:val="22"/>
          <w:lang w:eastAsia="ar-SA"/>
        </w:rPr>
        <w:t>sinapsinės</w:t>
      </w:r>
      <w:proofErr w:type="spellEnd"/>
      <w:r w:rsidRPr="00C220BD">
        <w:rPr>
          <w:szCs w:val="22"/>
          <w:lang w:eastAsia="ar-SA"/>
        </w:rPr>
        <w:t xml:space="preserve"> pūslelės 2A baltymu. Šio </w:t>
      </w:r>
      <w:proofErr w:type="spellStart"/>
      <w:r w:rsidRPr="00C220BD">
        <w:rPr>
          <w:szCs w:val="22"/>
          <w:lang w:eastAsia="ar-SA"/>
        </w:rPr>
        <w:t>afiniteto</w:t>
      </w:r>
      <w:proofErr w:type="spellEnd"/>
      <w:r w:rsidRPr="00C220BD">
        <w:rPr>
          <w:szCs w:val="22"/>
          <w:lang w:eastAsia="ar-SA"/>
        </w:rPr>
        <w:t xml:space="preserve"> laipsnis koreliuoja su junginių pajėgumu apsaugoti nuo traukulių </w:t>
      </w:r>
      <w:proofErr w:type="spellStart"/>
      <w:r w:rsidRPr="00C220BD">
        <w:rPr>
          <w:szCs w:val="22"/>
          <w:lang w:eastAsia="ar-SA"/>
        </w:rPr>
        <w:t>audiogeninės</w:t>
      </w:r>
      <w:proofErr w:type="spellEnd"/>
      <w:r w:rsidRPr="00C220BD">
        <w:rPr>
          <w:szCs w:val="22"/>
          <w:lang w:eastAsia="ar-SA"/>
        </w:rPr>
        <w:t xml:space="preserve"> epilepsijos modelyje su pelėmis. Šie tyrimai rodo, kad sąveika tarp </w:t>
      </w:r>
      <w:proofErr w:type="spellStart"/>
      <w:r w:rsidRPr="00C220BD">
        <w:rPr>
          <w:szCs w:val="22"/>
          <w:lang w:eastAsia="ar-SA"/>
        </w:rPr>
        <w:t>levetiracetamo</w:t>
      </w:r>
      <w:proofErr w:type="spellEnd"/>
      <w:r w:rsidRPr="00C220BD">
        <w:rPr>
          <w:szCs w:val="22"/>
          <w:lang w:eastAsia="ar-SA"/>
        </w:rPr>
        <w:t xml:space="preserve"> ir </w:t>
      </w:r>
      <w:proofErr w:type="spellStart"/>
      <w:r w:rsidRPr="00C220BD">
        <w:rPr>
          <w:szCs w:val="22"/>
          <w:lang w:eastAsia="ar-SA"/>
        </w:rPr>
        <w:t>sinapsinės</w:t>
      </w:r>
      <w:proofErr w:type="spellEnd"/>
      <w:r w:rsidRPr="00C220BD">
        <w:rPr>
          <w:szCs w:val="22"/>
          <w:lang w:eastAsia="ar-SA"/>
        </w:rPr>
        <w:t xml:space="preserve"> pūslelės baltymo 2A, atrodo, kad prisideda prie vaistinio preparato </w:t>
      </w:r>
      <w:proofErr w:type="spellStart"/>
      <w:r w:rsidRPr="00C220BD">
        <w:rPr>
          <w:szCs w:val="22"/>
          <w:lang w:eastAsia="ar-SA"/>
        </w:rPr>
        <w:t>antiepilepsinio</w:t>
      </w:r>
      <w:proofErr w:type="spellEnd"/>
      <w:r w:rsidRPr="00C220BD">
        <w:rPr>
          <w:szCs w:val="22"/>
          <w:lang w:eastAsia="ar-SA"/>
        </w:rPr>
        <w:t xml:space="preserve"> veikimo mechanizmo.</w:t>
      </w:r>
    </w:p>
    <w:p w14:paraId="5987C4BF"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893ACB3"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proofErr w:type="spellStart"/>
      <w:r w:rsidRPr="00C220BD">
        <w:rPr>
          <w:szCs w:val="22"/>
          <w:u w:val="single"/>
          <w:lang w:eastAsia="ar-SA"/>
        </w:rPr>
        <w:t>Farmakodinaminis</w:t>
      </w:r>
      <w:proofErr w:type="spellEnd"/>
      <w:r w:rsidRPr="00C220BD">
        <w:rPr>
          <w:szCs w:val="22"/>
          <w:u w:val="single"/>
          <w:lang w:eastAsia="ar-SA"/>
        </w:rPr>
        <w:t xml:space="preserve"> poveikis</w:t>
      </w:r>
    </w:p>
    <w:p w14:paraId="64553CA5" w14:textId="77777777"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t>Levetiracetamas</w:t>
      </w:r>
      <w:proofErr w:type="spellEnd"/>
      <w:r w:rsidRPr="00C220BD">
        <w:rPr>
          <w:szCs w:val="22"/>
          <w:lang w:eastAsia="ar-SA"/>
        </w:rPr>
        <w:t xml:space="preserve"> sukelia apsaugą nuo traukulių plačiame židininių ir pirminių </w:t>
      </w:r>
      <w:proofErr w:type="spellStart"/>
      <w:r w:rsidRPr="00C220BD">
        <w:rPr>
          <w:szCs w:val="22"/>
          <w:lang w:eastAsia="ar-SA"/>
        </w:rPr>
        <w:t>generalizuotų</w:t>
      </w:r>
      <w:proofErr w:type="spellEnd"/>
      <w:r w:rsidRPr="00C220BD">
        <w:rPr>
          <w:szCs w:val="22"/>
          <w:lang w:eastAsia="ar-SA"/>
        </w:rPr>
        <w:t xml:space="preserve"> epilepsijos priepuolių modelių su gyvūnais diapazone ir nedaro </w:t>
      </w:r>
      <w:proofErr w:type="spellStart"/>
      <w:r w:rsidRPr="00C220BD">
        <w:rPr>
          <w:szCs w:val="22"/>
          <w:lang w:eastAsia="ar-SA"/>
        </w:rPr>
        <w:t>prokonvulsinio</w:t>
      </w:r>
      <w:proofErr w:type="spellEnd"/>
      <w:r w:rsidRPr="00C220BD">
        <w:rPr>
          <w:szCs w:val="22"/>
          <w:lang w:eastAsia="ar-SA"/>
        </w:rPr>
        <w:t xml:space="preserve"> poveikio. Pagrindinis metabolitas yra neveiksmingas. </w:t>
      </w:r>
    </w:p>
    <w:p w14:paraId="35047C2E"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Vaistinio preparato veiksmingumas žmonėms tiek </w:t>
      </w:r>
      <w:proofErr w:type="spellStart"/>
      <w:r w:rsidRPr="00C220BD">
        <w:rPr>
          <w:szCs w:val="22"/>
          <w:lang w:eastAsia="ar-SA"/>
        </w:rPr>
        <w:t>židininės</w:t>
      </w:r>
      <w:proofErr w:type="spellEnd"/>
      <w:r w:rsidRPr="00C220BD">
        <w:rPr>
          <w:szCs w:val="22"/>
          <w:lang w:eastAsia="ar-SA"/>
        </w:rPr>
        <w:t xml:space="preserve">, tiek ir </w:t>
      </w:r>
      <w:proofErr w:type="spellStart"/>
      <w:r w:rsidRPr="00C220BD">
        <w:rPr>
          <w:szCs w:val="22"/>
          <w:lang w:eastAsia="ar-SA"/>
        </w:rPr>
        <w:t>generalizuotos</w:t>
      </w:r>
      <w:proofErr w:type="spellEnd"/>
      <w:r w:rsidRPr="00C220BD">
        <w:rPr>
          <w:szCs w:val="22"/>
          <w:lang w:eastAsia="ar-SA"/>
        </w:rPr>
        <w:t xml:space="preserve"> epilepsijos sąlygomis (</w:t>
      </w:r>
      <w:proofErr w:type="spellStart"/>
      <w:r w:rsidRPr="00C220BD">
        <w:rPr>
          <w:szCs w:val="22"/>
          <w:lang w:eastAsia="ar-SA"/>
        </w:rPr>
        <w:t>epilepsiforminė</w:t>
      </w:r>
      <w:proofErr w:type="spellEnd"/>
      <w:r w:rsidRPr="00C220BD">
        <w:rPr>
          <w:szCs w:val="22"/>
          <w:lang w:eastAsia="ar-SA"/>
        </w:rPr>
        <w:t xml:space="preserve"> iškrova/</w:t>
      </w:r>
      <w:proofErr w:type="spellStart"/>
      <w:r w:rsidRPr="00C220BD">
        <w:rPr>
          <w:szCs w:val="22"/>
          <w:lang w:eastAsia="ar-SA"/>
        </w:rPr>
        <w:t>fotoparoksizminis</w:t>
      </w:r>
      <w:proofErr w:type="spellEnd"/>
      <w:r w:rsidRPr="00C220BD">
        <w:rPr>
          <w:szCs w:val="22"/>
          <w:lang w:eastAsia="ar-SA"/>
        </w:rPr>
        <w:t xml:space="preserve"> atsakas) patvirtino platų </w:t>
      </w:r>
      <w:proofErr w:type="spellStart"/>
      <w:r w:rsidRPr="00C220BD">
        <w:rPr>
          <w:szCs w:val="22"/>
          <w:lang w:eastAsia="ar-SA"/>
        </w:rPr>
        <w:t>levetiracetamo</w:t>
      </w:r>
      <w:proofErr w:type="spellEnd"/>
      <w:r w:rsidRPr="00C220BD">
        <w:rPr>
          <w:szCs w:val="22"/>
          <w:lang w:eastAsia="ar-SA"/>
        </w:rPr>
        <w:t xml:space="preserve"> farmakologinio poveikio spektrą.</w:t>
      </w:r>
    </w:p>
    <w:p w14:paraId="081CBC51"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51712D77"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Klinikinis veiksmingumas ir saugumas</w:t>
      </w:r>
    </w:p>
    <w:p w14:paraId="7DEA175A" w14:textId="77777777" w:rsidR="00122A2A" w:rsidRPr="00C220BD" w:rsidRDefault="00122A2A" w:rsidP="00122A2A">
      <w:pPr>
        <w:widowControl w:val="0"/>
        <w:overflowPunct w:val="0"/>
        <w:autoSpaceDE w:val="0"/>
        <w:autoSpaceDN w:val="0"/>
        <w:adjustRightInd w:val="0"/>
        <w:textAlignment w:val="baseline"/>
        <w:rPr>
          <w:i/>
          <w:iCs/>
          <w:szCs w:val="22"/>
          <w:lang w:eastAsia="ar-SA"/>
        </w:rPr>
      </w:pPr>
      <w:r w:rsidRPr="00C220BD">
        <w:rPr>
          <w:i/>
          <w:iCs/>
          <w:szCs w:val="22"/>
          <w:lang w:eastAsia="ar-SA"/>
        </w:rPr>
        <w:t xml:space="preserve">Sergančių epilepsija suaugusių pacientų, paauglių, vaikų ir kūdikių nuo 1 mėn. amžiaus židininių traukulių priepuolių su antrine </w:t>
      </w:r>
      <w:proofErr w:type="spellStart"/>
      <w:r w:rsidRPr="00C220BD">
        <w:rPr>
          <w:i/>
          <w:iCs/>
          <w:szCs w:val="22"/>
          <w:lang w:eastAsia="ar-SA"/>
        </w:rPr>
        <w:t>generalizacija</w:t>
      </w:r>
      <w:proofErr w:type="spellEnd"/>
      <w:r w:rsidRPr="00C220BD">
        <w:rPr>
          <w:i/>
          <w:iCs/>
          <w:szCs w:val="22"/>
          <w:lang w:eastAsia="ar-SA"/>
        </w:rPr>
        <w:t xml:space="preserve"> ar be jos, papildomas gydymas</w:t>
      </w:r>
    </w:p>
    <w:p w14:paraId="188ED1D5" w14:textId="1E5B6BA9"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Suaugusiems pacientams </w:t>
      </w:r>
      <w:proofErr w:type="spellStart"/>
      <w:r w:rsidRPr="00C220BD">
        <w:rPr>
          <w:szCs w:val="22"/>
          <w:lang w:eastAsia="ar-SA"/>
        </w:rPr>
        <w:t>levetiracetamo</w:t>
      </w:r>
      <w:proofErr w:type="spellEnd"/>
      <w:r w:rsidRPr="00C220BD">
        <w:rPr>
          <w:szCs w:val="22"/>
          <w:lang w:eastAsia="ar-SA"/>
        </w:rPr>
        <w:t xml:space="preserve"> veiksmingumas buvo įrodytas 3 dvigubai koduotuose, placebu kontroliuojamuose tyrimuose, vartojant po 1</w:t>
      </w:r>
      <w:r w:rsidR="007F4C8C" w:rsidRPr="00C220BD">
        <w:rPr>
          <w:szCs w:val="22"/>
          <w:lang w:eastAsia="ar-SA"/>
        </w:rPr>
        <w:t> </w:t>
      </w:r>
      <w:r w:rsidRPr="00C220BD">
        <w:rPr>
          <w:szCs w:val="22"/>
          <w:lang w:eastAsia="ar-SA"/>
        </w:rPr>
        <w:t>000 mg, 2</w:t>
      </w:r>
      <w:r w:rsidR="007F4C8C" w:rsidRPr="00C220BD">
        <w:rPr>
          <w:szCs w:val="22"/>
          <w:lang w:eastAsia="ar-SA"/>
        </w:rPr>
        <w:t> </w:t>
      </w:r>
      <w:r w:rsidRPr="00C220BD">
        <w:rPr>
          <w:szCs w:val="22"/>
          <w:lang w:eastAsia="ar-SA"/>
        </w:rPr>
        <w:t>000 mg, 3</w:t>
      </w:r>
      <w:r w:rsidR="007F4C8C" w:rsidRPr="00C220BD">
        <w:rPr>
          <w:szCs w:val="22"/>
          <w:lang w:eastAsia="ar-SA"/>
        </w:rPr>
        <w:t> </w:t>
      </w:r>
      <w:r w:rsidRPr="00C220BD">
        <w:rPr>
          <w:szCs w:val="22"/>
          <w:lang w:eastAsia="ar-SA"/>
        </w:rPr>
        <w:t>000 mg paros dozes, suvartojamas lygiomis dalimis per du kartus, kai gydymo trukmė buvo iki 18</w:t>
      </w:r>
      <w:r w:rsidR="007F4C8C" w:rsidRPr="00C220BD">
        <w:rPr>
          <w:szCs w:val="22"/>
          <w:lang w:eastAsia="ar-SA"/>
        </w:rPr>
        <w:t> </w:t>
      </w:r>
      <w:r w:rsidRPr="00C220BD">
        <w:rPr>
          <w:szCs w:val="22"/>
          <w:lang w:eastAsia="ar-SA"/>
        </w:rPr>
        <w:t>savaičių. Apibendrinta analizė parodė, kad pacientų, kuriems 50 % ir daugiau nuo pradinio lygio sumažėjo dalinių traukulių priepuolių dažnis per savaitę, esant nuolatinėms dozėms (12/14 savaitę), dalis buvo 27,7 %, 31,6 % ir 41,3 %, vartojusių atitinkamai 1</w:t>
      </w:r>
      <w:r w:rsidR="007F4C8C" w:rsidRPr="00C220BD">
        <w:rPr>
          <w:szCs w:val="22"/>
          <w:lang w:eastAsia="ar-SA"/>
        </w:rPr>
        <w:t> </w:t>
      </w:r>
      <w:r w:rsidRPr="00C220BD">
        <w:rPr>
          <w:szCs w:val="22"/>
          <w:lang w:eastAsia="ar-SA"/>
        </w:rPr>
        <w:t>000, 2</w:t>
      </w:r>
      <w:r w:rsidR="007F4C8C" w:rsidRPr="00C220BD">
        <w:rPr>
          <w:szCs w:val="22"/>
          <w:lang w:eastAsia="ar-SA"/>
        </w:rPr>
        <w:t> </w:t>
      </w:r>
      <w:r w:rsidRPr="00C220BD">
        <w:rPr>
          <w:szCs w:val="22"/>
          <w:lang w:eastAsia="ar-SA"/>
        </w:rPr>
        <w:t>000 ar 3</w:t>
      </w:r>
      <w:r w:rsidR="007F4C8C" w:rsidRPr="00C220BD">
        <w:rPr>
          <w:szCs w:val="22"/>
          <w:lang w:eastAsia="ar-SA"/>
        </w:rPr>
        <w:t> </w:t>
      </w:r>
      <w:r w:rsidRPr="00C220BD">
        <w:rPr>
          <w:szCs w:val="22"/>
          <w:lang w:eastAsia="ar-SA"/>
        </w:rPr>
        <w:t xml:space="preserve">000 mg </w:t>
      </w:r>
      <w:proofErr w:type="spellStart"/>
      <w:r w:rsidRPr="00C220BD">
        <w:rPr>
          <w:szCs w:val="22"/>
          <w:lang w:eastAsia="ar-SA"/>
        </w:rPr>
        <w:t>levetiracetamo</w:t>
      </w:r>
      <w:proofErr w:type="spellEnd"/>
      <w:r w:rsidRPr="00C220BD">
        <w:rPr>
          <w:szCs w:val="22"/>
          <w:lang w:eastAsia="ar-SA"/>
        </w:rPr>
        <w:t>, ir 12,6 % pacientų, vartojusių placebą.</w:t>
      </w:r>
    </w:p>
    <w:p w14:paraId="3A148EDA" w14:textId="77777777" w:rsidR="00122A2A" w:rsidRPr="00C220BD" w:rsidRDefault="00122A2A" w:rsidP="00122A2A">
      <w:pPr>
        <w:widowControl w:val="0"/>
        <w:overflowPunct w:val="0"/>
        <w:autoSpaceDE w:val="0"/>
        <w:autoSpaceDN w:val="0"/>
        <w:adjustRightInd w:val="0"/>
        <w:textAlignment w:val="baseline"/>
        <w:rPr>
          <w:i/>
          <w:iCs/>
          <w:szCs w:val="22"/>
          <w:lang w:eastAsia="ar-SA"/>
        </w:rPr>
      </w:pPr>
    </w:p>
    <w:p w14:paraId="41B91D0F" w14:textId="77777777" w:rsidR="00122A2A" w:rsidRPr="00C220BD" w:rsidRDefault="00122A2A" w:rsidP="00122A2A">
      <w:pPr>
        <w:widowControl w:val="0"/>
        <w:overflowPunct w:val="0"/>
        <w:autoSpaceDE w:val="0"/>
        <w:autoSpaceDN w:val="0"/>
        <w:adjustRightInd w:val="0"/>
        <w:textAlignment w:val="baseline"/>
        <w:rPr>
          <w:iCs/>
          <w:szCs w:val="22"/>
          <w:u w:val="single"/>
          <w:lang w:eastAsia="ar-SA"/>
        </w:rPr>
      </w:pPr>
      <w:r w:rsidRPr="00C220BD">
        <w:rPr>
          <w:iCs/>
          <w:szCs w:val="22"/>
          <w:u w:val="single"/>
          <w:lang w:eastAsia="ar-SA"/>
        </w:rPr>
        <w:t>Vaikų populiacija</w:t>
      </w:r>
    </w:p>
    <w:p w14:paraId="759C9672"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134496FE" w14:textId="456C1EC9"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Vaikams (nuo 4 iki 16</w:t>
      </w:r>
      <w:r w:rsidR="007F4C8C" w:rsidRPr="00C220BD">
        <w:rPr>
          <w:szCs w:val="22"/>
          <w:lang w:eastAsia="ar-SA"/>
        </w:rPr>
        <w:t> </w:t>
      </w:r>
      <w:r w:rsidRPr="00C220BD">
        <w:rPr>
          <w:szCs w:val="22"/>
          <w:lang w:eastAsia="ar-SA"/>
        </w:rPr>
        <w:t xml:space="preserve">m.) </w:t>
      </w:r>
      <w:proofErr w:type="spellStart"/>
      <w:r w:rsidRPr="00C220BD">
        <w:rPr>
          <w:szCs w:val="22"/>
          <w:lang w:eastAsia="ar-SA"/>
        </w:rPr>
        <w:t>levetiracetamo</w:t>
      </w:r>
      <w:proofErr w:type="spellEnd"/>
      <w:r w:rsidRPr="00C220BD">
        <w:rPr>
          <w:szCs w:val="22"/>
          <w:lang w:eastAsia="ar-SA"/>
        </w:rPr>
        <w:t xml:space="preserve"> veiksmingumas buvo įrodytas dvigubai koduotu, placebu kontroliuojamu tyrimu, kuriame dalyvavo 198 pacientai ir gydymas truko 14</w:t>
      </w:r>
      <w:r w:rsidR="007F4C8C" w:rsidRPr="00C220BD">
        <w:rPr>
          <w:szCs w:val="22"/>
          <w:lang w:eastAsia="ar-SA"/>
        </w:rPr>
        <w:t> </w:t>
      </w:r>
      <w:r w:rsidRPr="00C220BD">
        <w:rPr>
          <w:szCs w:val="22"/>
          <w:lang w:eastAsia="ar-SA"/>
        </w:rPr>
        <w:t xml:space="preserve">savaičių. Šiame tyrime pacientams buvo skiriama fiksuota 60 mg/kg </w:t>
      </w:r>
      <w:proofErr w:type="spellStart"/>
      <w:r w:rsidRPr="00C220BD">
        <w:rPr>
          <w:szCs w:val="22"/>
          <w:lang w:eastAsia="ar-SA"/>
        </w:rPr>
        <w:t>levetiracetamo</w:t>
      </w:r>
      <w:proofErr w:type="spellEnd"/>
      <w:r w:rsidRPr="00C220BD">
        <w:rPr>
          <w:szCs w:val="22"/>
          <w:lang w:eastAsia="ar-SA"/>
        </w:rPr>
        <w:t xml:space="preserve"> paros dozė, suvartojama per du kartus.</w:t>
      </w:r>
    </w:p>
    <w:p w14:paraId="49614040"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44,6 % </w:t>
      </w:r>
      <w:proofErr w:type="spellStart"/>
      <w:r w:rsidRPr="00C220BD">
        <w:rPr>
          <w:szCs w:val="22"/>
          <w:lang w:eastAsia="ar-SA"/>
        </w:rPr>
        <w:t>levetiracetamu</w:t>
      </w:r>
      <w:proofErr w:type="spellEnd"/>
      <w:r w:rsidRPr="00C220BD">
        <w:rPr>
          <w:szCs w:val="22"/>
          <w:lang w:eastAsia="ar-SA"/>
        </w:rPr>
        <w:t xml:space="preserve"> gydytų pacientų ir 19,6 % placebą vartojusių pacientų židininių traukulių priepuolių dažnis per savaitę sumažėjo 50 % ar daugiau palyginus su pradiniu lygiu. Tęsiant ilgalaikį gydymą, 11,4 % pacientų traukulių nebuvo mažiausiai 6 mėnesius ir 7,2 % traukulių nebuvo mažiausiai 1 metus.</w:t>
      </w:r>
    </w:p>
    <w:p w14:paraId="32EAB702" w14:textId="0ABAC7F9"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Vaikams (nuo 1 mėn. iki &lt;</w:t>
      </w:r>
      <w:r w:rsidR="007F4C8C" w:rsidRPr="00C220BD">
        <w:rPr>
          <w:szCs w:val="22"/>
          <w:lang w:eastAsia="ar-SA"/>
        </w:rPr>
        <w:t> </w:t>
      </w:r>
      <w:r w:rsidRPr="00C220BD">
        <w:rPr>
          <w:szCs w:val="22"/>
          <w:lang w:eastAsia="ar-SA"/>
        </w:rPr>
        <w:t>4</w:t>
      </w:r>
      <w:r w:rsidR="007F4C8C" w:rsidRPr="00C220BD">
        <w:rPr>
          <w:szCs w:val="22"/>
          <w:lang w:eastAsia="ar-SA"/>
        </w:rPr>
        <w:t> </w:t>
      </w:r>
      <w:r w:rsidRPr="00C220BD">
        <w:rPr>
          <w:szCs w:val="22"/>
          <w:lang w:eastAsia="ar-SA"/>
        </w:rPr>
        <w:t xml:space="preserve">metų amžiaus) </w:t>
      </w:r>
      <w:proofErr w:type="spellStart"/>
      <w:r w:rsidRPr="00C220BD">
        <w:rPr>
          <w:szCs w:val="22"/>
          <w:lang w:eastAsia="ar-SA"/>
        </w:rPr>
        <w:t>levetiracetamo</w:t>
      </w:r>
      <w:proofErr w:type="spellEnd"/>
      <w:r w:rsidRPr="00C220BD">
        <w:rPr>
          <w:szCs w:val="22"/>
          <w:lang w:eastAsia="ar-SA"/>
        </w:rPr>
        <w:t xml:space="preserve"> veiksmingumas buvo įrodytas dvigubai koduotu, placebu kontroliuojamu tyrimu, kuriame dalyvavo 116 pacientų ir gydymas truko 5</w:t>
      </w:r>
      <w:r w:rsidR="007F4C8C" w:rsidRPr="00C220BD">
        <w:rPr>
          <w:szCs w:val="22"/>
          <w:lang w:eastAsia="ar-SA"/>
        </w:rPr>
        <w:t> </w:t>
      </w:r>
      <w:r w:rsidRPr="00C220BD">
        <w:rPr>
          <w:szCs w:val="22"/>
          <w:lang w:eastAsia="ar-SA"/>
        </w:rPr>
        <w:t>paras. Šiame tyrime geriamojo tirpalo paros dozė pacientams buvo 20 mg/kg, 25 mg/kg, 40 mg/kg ar 50 mg/kg, remiantis jų dozės priderinimo pagal amžių schema. Šiame tyrime kūdikiams nuo 1</w:t>
      </w:r>
      <w:r w:rsidR="007F4C8C" w:rsidRPr="00C220BD">
        <w:rPr>
          <w:szCs w:val="22"/>
          <w:lang w:eastAsia="ar-SA"/>
        </w:rPr>
        <w:t> </w:t>
      </w:r>
      <w:r w:rsidRPr="00C220BD">
        <w:rPr>
          <w:szCs w:val="22"/>
          <w:lang w:eastAsia="ar-SA"/>
        </w:rPr>
        <w:t xml:space="preserve">mėn. </w:t>
      </w:r>
      <w:r w:rsidR="00DD3655" w:rsidRPr="00C220BD">
        <w:rPr>
          <w:szCs w:val="22"/>
          <w:lang w:eastAsia="ar-SA"/>
        </w:rPr>
        <w:t>i</w:t>
      </w:r>
      <w:r w:rsidRPr="00C220BD">
        <w:rPr>
          <w:szCs w:val="22"/>
          <w:lang w:eastAsia="ar-SA"/>
        </w:rPr>
        <w:t>ki &lt;</w:t>
      </w:r>
      <w:r w:rsidR="007F4C8C" w:rsidRPr="00C220BD">
        <w:rPr>
          <w:szCs w:val="22"/>
          <w:lang w:eastAsia="ar-SA"/>
        </w:rPr>
        <w:t> </w:t>
      </w:r>
      <w:r w:rsidRPr="00C220BD">
        <w:rPr>
          <w:szCs w:val="22"/>
          <w:lang w:eastAsia="ar-SA"/>
        </w:rPr>
        <w:t>6</w:t>
      </w:r>
      <w:r w:rsidR="007F4C8C" w:rsidRPr="00C220BD">
        <w:rPr>
          <w:szCs w:val="22"/>
          <w:lang w:eastAsia="ar-SA"/>
        </w:rPr>
        <w:t> </w:t>
      </w:r>
      <w:r w:rsidRPr="00C220BD">
        <w:rPr>
          <w:szCs w:val="22"/>
          <w:lang w:eastAsia="ar-SA"/>
        </w:rPr>
        <w:t>mėn. 20 mg/kg paros dozė buvo palaipsniui didinama iki 40 mg/kg paros dozės; kūdikiams ir vaikams nuo 6</w:t>
      </w:r>
      <w:r w:rsidR="007F4C8C" w:rsidRPr="00C220BD">
        <w:rPr>
          <w:szCs w:val="22"/>
          <w:lang w:eastAsia="ar-SA"/>
        </w:rPr>
        <w:t> </w:t>
      </w:r>
      <w:r w:rsidRPr="00C220BD">
        <w:rPr>
          <w:szCs w:val="22"/>
          <w:lang w:eastAsia="ar-SA"/>
        </w:rPr>
        <w:t xml:space="preserve">mėn. </w:t>
      </w:r>
      <w:r w:rsidR="00DD3655" w:rsidRPr="00C220BD">
        <w:rPr>
          <w:szCs w:val="22"/>
          <w:lang w:eastAsia="ar-SA"/>
        </w:rPr>
        <w:t>i</w:t>
      </w:r>
      <w:r w:rsidRPr="00C220BD">
        <w:rPr>
          <w:szCs w:val="22"/>
          <w:lang w:eastAsia="ar-SA"/>
        </w:rPr>
        <w:t>ki mažiau negu 4</w:t>
      </w:r>
      <w:r w:rsidR="007F4C8C" w:rsidRPr="00C220BD">
        <w:rPr>
          <w:szCs w:val="22"/>
          <w:lang w:eastAsia="ar-SA"/>
        </w:rPr>
        <w:t> </w:t>
      </w:r>
      <w:r w:rsidRPr="00C220BD">
        <w:rPr>
          <w:szCs w:val="22"/>
          <w:lang w:eastAsia="ar-SA"/>
        </w:rPr>
        <w:t>metų amžiaus 25 mg/kg paros dozė buvo palaipsniui didinama iki 50 mg/kg paros dozės, kuri buvo suvartojama per du kartus.</w:t>
      </w:r>
    </w:p>
    <w:p w14:paraId="717BA6CF" w14:textId="344D8DC3"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Pagrindinis veiksmingumo matas buvo atsako dažnis (pacientų, kuriems vidutiniškai 50 ir daugiau procentų sumažėjo židininių priepuolių skaičius per parą), nustatytas centre dirbančio vertintojo, aklu metodu analizuojant 48</w:t>
      </w:r>
      <w:r w:rsidR="00233A66" w:rsidRPr="00C220BD">
        <w:rPr>
          <w:szCs w:val="22"/>
          <w:lang w:eastAsia="ar-SA"/>
        </w:rPr>
        <w:t> </w:t>
      </w:r>
      <w:r w:rsidRPr="00C220BD">
        <w:rPr>
          <w:szCs w:val="22"/>
          <w:lang w:eastAsia="ar-SA"/>
        </w:rPr>
        <w:t xml:space="preserve">valandų </w:t>
      </w:r>
      <w:proofErr w:type="spellStart"/>
      <w:r w:rsidRPr="00C220BD">
        <w:rPr>
          <w:szCs w:val="22"/>
          <w:lang w:eastAsia="ar-SA"/>
        </w:rPr>
        <w:t>video</w:t>
      </w:r>
      <w:proofErr w:type="spellEnd"/>
      <w:r w:rsidRPr="00C220BD">
        <w:rPr>
          <w:szCs w:val="22"/>
          <w:lang w:eastAsia="ar-SA"/>
        </w:rPr>
        <w:t xml:space="preserve"> </w:t>
      </w:r>
      <w:proofErr w:type="spellStart"/>
      <w:r w:rsidRPr="00C220BD">
        <w:rPr>
          <w:szCs w:val="22"/>
          <w:lang w:eastAsia="ar-SA"/>
        </w:rPr>
        <w:t>elektroencefalogramą</w:t>
      </w:r>
      <w:proofErr w:type="spellEnd"/>
      <w:r w:rsidRPr="00C220BD">
        <w:rPr>
          <w:szCs w:val="22"/>
          <w:lang w:eastAsia="ar-SA"/>
        </w:rPr>
        <w:t xml:space="preserve"> (EEG). Veiksmingumo analizė atlikta 109 pacientams, kuriems atlikta bent 24</w:t>
      </w:r>
      <w:r w:rsidR="00233A66" w:rsidRPr="00C220BD">
        <w:rPr>
          <w:szCs w:val="22"/>
          <w:lang w:eastAsia="ar-SA"/>
        </w:rPr>
        <w:t> </w:t>
      </w:r>
      <w:r w:rsidRPr="00C220BD">
        <w:rPr>
          <w:szCs w:val="22"/>
          <w:lang w:eastAsia="ar-SA"/>
        </w:rPr>
        <w:t xml:space="preserve">valandų trukmės </w:t>
      </w:r>
      <w:proofErr w:type="spellStart"/>
      <w:r w:rsidRPr="00C220BD">
        <w:rPr>
          <w:szCs w:val="22"/>
          <w:lang w:eastAsia="ar-SA"/>
        </w:rPr>
        <w:t>video</w:t>
      </w:r>
      <w:proofErr w:type="spellEnd"/>
      <w:r w:rsidRPr="00C220BD">
        <w:rPr>
          <w:szCs w:val="22"/>
          <w:lang w:eastAsia="ar-SA"/>
        </w:rPr>
        <w:t xml:space="preserve"> EEG pradinio ir vertinimo periodų metu. 43,6 % </w:t>
      </w:r>
      <w:proofErr w:type="spellStart"/>
      <w:r w:rsidRPr="00C220BD">
        <w:rPr>
          <w:szCs w:val="22"/>
          <w:lang w:eastAsia="ar-SA"/>
        </w:rPr>
        <w:t>levetiracetamu</w:t>
      </w:r>
      <w:proofErr w:type="spellEnd"/>
      <w:r w:rsidRPr="00C220BD">
        <w:rPr>
          <w:szCs w:val="22"/>
          <w:lang w:eastAsia="ar-SA"/>
        </w:rPr>
        <w:t xml:space="preserve"> gydytų pacientų ir 19,6 % placebo vartojusių pacientų buvo įvertinti kaip reagavę į gydymą.</w:t>
      </w:r>
    </w:p>
    <w:p w14:paraId="2FBB404C"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Rezultatai skirtingo amžiaus grupėse nesiskyrė. Tęsiant ilgalaikį gydymą, 8,6 % pacientų traukulių nebuvo mažiausiai 6 mėnesius ir 7,8 % traukulių nebuvo mažiausiai 1 metus.</w:t>
      </w:r>
    </w:p>
    <w:p w14:paraId="3D9E6912" w14:textId="3D827F19"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lastRenderedPageBreak/>
        <w:t>Placebu kontroliuojamuose klinikiniuose tyrimuose dalyvavo 35 jaunesni kaip 1</w:t>
      </w:r>
      <w:r w:rsidR="00233A66" w:rsidRPr="00C220BD">
        <w:rPr>
          <w:szCs w:val="22"/>
          <w:lang w:eastAsia="ar-SA"/>
        </w:rPr>
        <w:t> </w:t>
      </w:r>
      <w:r w:rsidRPr="00C220BD">
        <w:rPr>
          <w:szCs w:val="22"/>
          <w:lang w:eastAsia="ar-SA"/>
        </w:rPr>
        <w:t>metų kūdikiai su židininiais (daliniais) epilepsijos priepuoliais, iš kurių 13 buvo jaunesni kaip 6</w:t>
      </w:r>
      <w:r w:rsidR="00233A66" w:rsidRPr="00C220BD">
        <w:rPr>
          <w:szCs w:val="22"/>
          <w:lang w:eastAsia="ar-SA"/>
        </w:rPr>
        <w:t> </w:t>
      </w:r>
      <w:r w:rsidRPr="00C220BD">
        <w:rPr>
          <w:szCs w:val="22"/>
          <w:lang w:eastAsia="ar-SA"/>
        </w:rPr>
        <w:t>mėnesių amžiaus.</w:t>
      </w:r>
    </w:p>
    <w:p w14:paraId="013199A1" w14:textId="77777777" w:rsidR="00122A2A" w:rsidRPr="00C220BD" w:rsidRDefault="00122A2A" w:rsidP="00122A2A">
      <w:pPr>
        <w:widowControl w:val="0"/>
        <w:overflowPunct w:val="0"/>
        <w:autoSpaceDE w:val="0"/>
        <w:autoSpaceDN w:val="0"/>
        <w:adjustRightInd w:val="0"/>
        <w:textAlignment w:val="baseline"/>
        <w:rPr>
          <w:i/>
          <w:iCs/>
          <w:szCs w:val="22"/>
          <w:lang w:eastAsia="ar-SA"/>
        </w:rPr>
      </w:pPr>
    </w:p>
    <w:p w14:paraId="66DF70E8" w14:textId="5252BC72" w:rsidR="00122A2A" w:rsidRPr="00C220BD" w:rsidRDefault="00122A2A" w:rsidP="00122A2A">
      <w:pPr>
        <w:autoSpaceDE w:val="0"/>
        <w:autoSpaceDN w:val="0"/>
        <w:adjustRightInd w:val="0"/>
        <w:rPr>
          <w:i/>
          <w:szCs w:val="22"/>
        </w:rPr>
      </w:pPr>
      <w:r w:rsidRPr="00C220BD">
        <w:rPr>
          <w:i/>
          <w:szCs w:val="22"/>
        </w:rPr>
        <w:t>Vyresnių negu 16</w:t>
      </w:r>
      <w:r w:rsidR="00233A66" w:rsidRPr="00C220BD">
        <w:rPr>
          <w:i/>
          <w:szCs w:val="22"/>
        </w:rPr>
        <w:t> </w:t>
      </w:r>
      <w:r w:rsidRPr="00C220BD">
        <w:rPr>
          <w:i/>
          <w:szCs w:val="22"/>
        </w:rPr>
        <w:t xml:space="preserve">metų pacientų, kuriems naujai diagnozuota epilepsija ir yra židininių (dalinių) epilepsijos priepuolių su antrine </w:t>
      </w:r>
      <w:proofErr w:type="spellStart"/>
      <w:r w:rsidRPr="00C220BD">
        <w:rPr>
          <w:i/>
          <w:szCs w:val="22"/>
        </w:rPr>
        <w:t>generalizacija</w:t>
      </w:r>
      <w:proofErr w:type="spellEnd"/>
      <w:r w:rsidRPr="00C220BD">
        <w:rPr>
          <w:i/>
          <w:szCs w:val="22"/>
        </w:rPr>
        <w:t xml:space="preserve"> ar be jos, </w:t>
      </w:r>
      <w:proofErr w:type="spellStart"/>
      <w:r w:rsidRPr="00C220BD">
        <w:rPr>
          <w:i/>
          <w:szCs w:val="22"/>
        </w:rPr>
        <w:t>monoterapija</w:t>
      </w:r>
      <w:proofErr w:type="spellEnd"/>
    </w:p>
    <w:p w14:paraId="24FB4FB2" w14:textId="1F3578A2"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t>Monoterapijos</w:t>
      </w:r>
      <w:proofErr w:type="spellEnd"/>
      <w:r w:rsidRPr="00C220BD">
        <w:rPr>
          <w:szCs w:val="22"/>
          <w:lang w:eastAsia="ar-SA"/>
        </w:rPr>
        <w:t xml:space="preserve"> </w:t>
      </w:r>
      <w:proofErr w:type="spellStart"/>
      <w:r w:rsidRPr="00C220BD">
        <w:rPr>
          <w:szCs w:val="22"/>
          <w:lang w:eastAsia="ar-SA"/>
        </w:rPr>
        <w:t>levetiracetamu</w:t>
      </w:r>
      <w:proofErr w:type="spellEnd"/>
      <w:r w:rsidRPr="00C220BD">
        <w:rPr>
          <w:szCs w:val="22"/>
          <w:lang w:eastAsia="ar-SA"/>
        </w:rPr>
        <w:t xml:space="preserve"> veiksmingumas įrodytas dvigubai koduotu, lygiagrečių grupių, palyginamuoju su kontroliuojamo atsipalaidavimo (CR) </w:t>
      </w:r>
      <w:proofErr w:type="spellStart"/>
      <w:r w:rsidRPr="00C220BD">
        <w:rPr>
          <w:szCs w:val="22"/>
          <w:lang w:eastAsia="ar-SA"/>
        </w:rPr>
        <w:t>karbamazepinu</w:t>
      </w:r>
      <w:proofErr w:type="spellEnd"/>
      <w:r w:rsidRPr="00C220BD">
        <w:rPr>
          <w:szCs w:val="22"/>
          <w:lang w:eastAsia="ar-SA"/>
        </w:rPr>
        <w:t xml:space="preserve"> tyrimu, kuriame dalyvavusiems 576 pacientams (16</w:t>
      </w:r>
      <w:r w:rsidR="00233A66" w:rsidRPr="00C220BD">
        <w:rPr>
          <w:szCs w:val="22"/>
          <w:lang w:eastAsia="ar-SA"/>
        </w:rPr>
        <w:t> </w:t>
      </w:r>
      <w:r w:rsidRPr="00C220BD">
        <w:rPr>
          <w:szCs w:val="22"/>
          <w:lang w:eastAsia="ar-SA"/>
        </w:rPr>
        <w:t xml:space="preserve">metų ir vyresniems), yra naujai arba neseniai diagnozuota epilepsija. Pacientams turėjo būti nesukeltų židininių traukulių arba tik </w:t>
      </w:r>
      <w:proofErr w:type="spellStart"/>
      <w:r w:rsidRPr="00C220BD">
        <w:rPr>
          <w:szCs w:val="22"/>
          <w:lang w:eastAsia="ar-SA"/>
        </w:rPr>
        <w:t>generalizuotų</w:t>
      </w:r>
      <w:proofErr w:type="spellEnd"/>
      <w:r w:rsidRPr="00C220BD">
        <w:rPr>
          <w:szCs w:val="22"/>
          <w:lang w:eastAsia="ar-SA"/>
        </w:rPr>
        <w:t xml:space="preserve"> toninių-</w:t>
      </w:r>
      <w:proofErr w:type="spellStart"/>
      <w:r w:rsidRPr="00C220BD">
        <w:rPr>
          <w:szCs w:val="22"/>
          <w:lang w:eastAsia="ar-SA"/>
        </w:rPr>
        <w:t>kloninių</w:t>
      </w:r>
      <w:proofErr w:type="spellEnd"/>
      <w:r w:rsidRPr="00C220BD">
        <w:rPr>
          <w:szCs w:val="22"/>
          <w:lang w:eastAsia="ar-SA"/>
        </w:rPr>
        <w:t xml:space="preserve"> traukulių. Pacientai atsitiktinių imčių būdu buvo suskirstyti į </w:t>
      </w:r>
      <w:proofErr w:type="spellStart"/>
      <w:r w:rsidRPr="00C220BD">
        <w:rPr>
          <w:szCs w:val="22"/>
          <w:lang w:eastAsia="ar-SA"/>
        </w:rPr>
        <w:t>karbamazepino</w:t>
      </w:r>
      <w:proofErr w:type="spellEnd"/>
      <w:r w:rsidRPr="00C220BD">
        <w:rPr>
          <w:szCs w:val="22"/>
          <w:lang w:eastAsia="ar-SA"/>
        </w:rPr>
        <w:t xml:space="preserve"> CR 400</w:t>
      </w:r>
      <w:r w:rsidR="00233A66" w:rsidRPr="00C220BD">
        <w:rPr>
          <w:szCs w:val="22"/>
          <w:lang w:eastAsia="ar-SA"/>
        </w:rPr>
        <w:noBreakHyphen/>
      </w:r>
      <w:r w:rsidRPr="00C220BD">
        <w:rPr>
          <w:szCs w:val="22"/>
          <w:lang w:eastAsia="ar-SA"/>
        </w:rPr>
        <w:t>1</w:t>
      </w:r>
      <w:r w:rsidR="00233A66" w:rsidRPr="00C220BD">
        <w:rPr>
          <w:szCs w:val="22"/>
          <w:lang w:eastAsia="ar-SA"/>
        </w:rPr>
        <w:t> </w:t>
      </w:r>
      <w:r w:rsidRPr="00C220BD">
        <w:rPr>
          <w:szCs w:val="22"/>
          <w:lang w:eastAsia="ar-SA"/>
        </w:rPr>
        <w:t xml:space="preserve">200 mg/per parą arba </w:t>
      </w:r>
      <w:proofErr w:type="spellStart"/>
      <w:r w:rsidRPr="00C220BD">
        <w:rPr>
          <w:szCs w:val="22"/>
          <w:lang w:eastAsia="ar-SA"/>
        </w:rPr>
        <w:t>levetiracetamo</w:t>
      </w:r>
      <w:proofErr w:type="spellEnd"/>
      <w:r w:rsidRPr="00C220BD">
        <w:rPr>
          <w:szCs w:val="22"/>
          <w:lang w:eastAsia="ar-SA"/>
        </w:rPr>
        <w:t xml:space="preserve"> 1</w:t>
      </w:r>
      <w:r w:rsidR="00233A66" w:rsidRPr="00C220BD">
        <w:rPr>
          <w:szCs w:val="22"/>
          <w:lang w:eastAsia="ar-SA"/>
        </w:rPr>
        <w:t> </w:t>
      </w:r>
      <w:r w:rsidRPr="00C220BD">
        <w:rPr>
          <w:szCs w:val="22"/>
          <w:lang w:eastAsia="ar-SA"/>
        </w:rPr>
        <w:t>000</w:t>
      </w:r>
      <w:r w:rsidR="00233A66" w:rsidRPr="00C220BD">
        <w:rPr>
          <w:szCs w:val="22"/>
          <w:lang w:eastAsia="ar-SA"/>
        </w:rPr>
        <w:noBreakHyphen/>
      </w:r>
      <w:r w:rsidRPr="00C220BD">
        <w:rPr>
          <w:szCs w:val="22"/>
          <w:lang w:eastAsia="ar-SA"/>
        </w:rPr>
        <w:t>3</w:t>
      </w:r>
      <w:r w:rsidR="00233A66" w:rsidRPr="00C220BD">
        <w:rPr>
          <w:szCs w:val="22"/>
          <w:lang w:eastAsia="ar-SA"/>
        </w:rPr>
        <w:t> </w:t>
      </w:r>
      <w:r w:rsidRPr="00C220BD">
        <w:rPr>
          <w:szCs w:val="22"/>
          <w:lang w:eastAsia="ar-SA"/>
        </w:rPr>
        <w:t>000 mg/per parą grupes, gydymas, atsižvelgiant į atsaką truko ne ilgiau kaip 121 savaitę.</w:t>
      </w:r>
    </w:p>
    <w:p w14:paraId="582D35AE" w14:textId="616191F3"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Šeši mėnesiai be traukulių buvo pasiekta 73,0 % </w:t>
      </w:r>
      <w:proofErr w:type="spellStart"/>
      <w:r w:rsidRPr="00C220BD">
        <w:rPr>
          <w:szCs w:val="22"/>
          <w:lang w:eastAsia="ar-SA"/>
        </w:rPr>
        <w:t>levetiracetamu</w:t>
      </w:r>
      <w:proofErr w:type="spellEnd"/>
      <w:r w:rsidRPr="00C220BD">
        <w:rPr>
          <w:szCs w:val="22"/>
          <w:lang w:eastAsia="ar-SA"/>
        </w:rPr>
        <w:t xml:space="preserve"> gydytų pacientų ir 72,8 % </w:t>
      </w:r>
      <w:proofErr w:type="spellStart"/>
      <w:r w:rsidRPr="00C220BD">
        <w:rPr>
          <w:szCs w:val="22"/>
          <w:lang w:eastAsia="ar-SA"/>
        </w:rPr>
        <w:t>karbamazepinu</w:t>
      </w:r>
      <w:proofErr w:type="spellEnd"/>
      <w:r w:rsidRPr="00C220BD">
        <w:rPr>
          <w:szCs w:val="22"/>
          <w:lang w:eastAsia="ar-SA"/>
        </w:rPr>
        <w:t xml:space="preserve"> CR gydytų pacientų, koreguotas absoliutus skirtumas tarp gydymo metodų yra 0,2 % (95 % PI: -7,8 8,2). Daugiau nei pusei tiriamųjų nebuvo traukulių 12</w:t>
      </w:r>
      <w:r w:rsidR="00233A66" w:rsidRPr="00C220BD">
        <w:rPr>
          <w:szCs w:val="22"/>
          <w:lang w:eastAsia="ar-SA"/>
        </w:rPr>
        <w:t> </w:t>
      </w:r>
      <w:r w:rsidRPr="00C220BD">
        <w:rPr>
          <w:szCs w:val="22"/>
          <w:lang w:eastAsia="ar-SA"/>
        </w:rPr>
        <w:t xml:space="preserve">mėnesių (56,6 % ir 58,5 % tiriamųjų, atitinkamai </w:t>
      </w:r>
      <w:proofErr w:type="spellStart"/>
      <w:r w:rsidRPr="00C220BD">
        <w:rPr>
          <w:szCs w:val="22"/>
          <w:lang w:eastAsia="ar-SA"/>
        </w:rPr>
        <w:t>levetiracetamo</w:t>
      </w:r>
      <w:proofErr w:type="spellEnd"/>
      <w:r w:rsidRPr="00C220BD">
        <w:rPr>
          <w:szCs w:val="22"/>
          <w:lang w:eastAsia="ar-SA"/>
        </w:rPr>
        <w:t xml:space="preserve"> grupėje ir </w:t>
      </w:r>
      <w:proofErr w:type="spellStart"/>
      <w:r w:rsidRPr="00C220BD">
        <w:rPr>
          <w:szCs w:val="22"/>
          <w:lang w:eastAsia="ar-SA"/>
        </w:rPr>
        <w:t>karbamazepino</w:t>
      </w:r>
      <w:proofErr w:type="spellEnd"/>
      <w:r w:rsidRPr="00C220BD">
        <w:rPr>
          <w:szCs w:val="22"/>
          <w:lang w:eastAsia="ar-SA"/>
        </w:rPr>
        <w:t xml:space="preserve"> CR grupėje).</w:t>
      </w:r>
    </w:p>
    <w:p w14:paraId="59714221"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902D7BC"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Tyrimą atspindinčioje klinikinėje praktikoje, kartu skiriamų </w:t>
      </w:r>
      <w:proofErr w:type="spellStart"/>
      <w:r w:rsidRPr="00C220BD">
        <w:rPr>
          <w:szCs w:val="22"/>
          <w:lang w:eastAsia="ar-SA"/>
        </w:rPr>
        <w:t>antiepilepsinių</w:t>
      </w:r>
      <w:proofErr w:type="spellEnd"/>
      <w:r w:rsidRPr="00C220BD">
        <w:rPr>
          <w:szCs w:val="22"/>
          <w:lang w:eastAsia="ar-SA"/>
        </w:rPr>
        <w:t xml:space="preserve"> vaistinių preparatų vartojimą galima buvo nutraukti ribotam skaičiui pacientų, kurie buvo papildomai gydyti </w:t>
      </w:r>
      <w:proofErr w:type="spellStart"/>
      <w:r w:rsidRPr="00C220BD">
        <w:rPr>
          <w:szCs w:val="22"/>
          <w:lang w:eastAsia="ar-SA"/>
        </w:rPr>
        <w:t>levetiracetamu</w:t>
      </w:r>
      <w:proofErr w:type="spellEnd"/>
      <w:r w:rsidRPr="00C220BD">
        <w:rPr>
          <w:szCs w:val="22"/>
          <w:lang w:eastAsia="ar-SA"/>
        </w:rPr>
        <w:t xml:space="preserve"> (36 suaugusiems pacientams iš 69).</w:t>
      </w:r>
    </w:p>
    <w:p w14:paraId="2D1B28C8" w14:textId="77777777" w:rsidR="00122A2A" w:rsidRPr="00C220BD" w:rsidRDefault="00122A2A" w:rsidP="00122A2A">
      <w:pPr>
        <w:widowControl w:val="0"/>
        <w:overflowPunct w:val="0"/>
        <w:autoSpaceDE w:val="0"/>
        <w:autoSpaceDN w:val="0"/>
        <w:adjustRightInd w:val="0"/>
        <w:textAlignment w:val="baseline"/>
        <w:rPr>
          <w:i/>
          <w:iCs/>
          <w:szCs w:val="22"/>
          <w:lang w:eastAsia="ar-SA"/>
        </w:rPr>
      </w:pPr>
    </w:p>
    <w:p w14:paraId="05F84033" w14:textId="772912D5" w:rsidR="00122A2A" w:rsidRPr="00C220BD" w:rsidRDefault="00122A2A" w:rsidP="00122A2A">
      <w:pPr>
        <w:widowControl w:val="0"/>
        <w:overflowPunct w:val="0"/>
        <w:autoSpaceDE w:val="0"/>
        <w:autoSpaceDN w:val="0"/>
        <w:adjustRightInd w:val="0"/>
        <w:textAlignment w:val="baseline"/>
        <w:rPr>
          <w:i/>
          <w:iCs/>
          <w:szCs w:val="22"/>
          <w:lang w:eastAsia="ar-SA"/>
        </w:rPr>
      </w:pPr>
      <w:r w:rsidRPr="00C220BD">
        <w:rPr>
          <w:i/>
          <w:iCs/>
          <w:szCs w:val="22"/>
          <w:lang w:eastAsia="ar-SA"/>
        </w:rPr>
        <w:t>Suaugusių pacientų ir paauglių nuo 12</w:t>
      </w:r>
      <w:r w:rsidR="00233A66" w:rsidRPr="00C220BD">
        <w:rPr>
          <w:i/>
          <w:iCs/>
          <w:szCs w:val="22"/>
          <w:lang w:eastAsia="ar-SA"/>
        </w:rPr>
        <w:t> </w:t>
      </w:r>
      <w:r w:rsidRPr="00C220BD">
        <w:rPr>
          <w:i/>
          <w:iCs/>
          <w:szCs w:val="22"/>
          <w:lang w:eastAsia="ar-SA"/>
        </w:rPr>
        <w:t xml:space="preserve">metų amžiaus, sergančių jaunatvine </w:t>
      </w:r>
      <w:proofErr w:type="spellStart"/>
      <w:r w:rsidRPr="00C220BD">
        <w:rPr>
          <w:i/>
          <w:iCs/>
          <w:szCs w:val="22"/>
          <w:lang w:eastAsia="ar-SA"/>
        </w:rPr>
        <w:t>mioklonine</w:t>
      </w:r>
      <w:proofErr w:type="spellEnd"/>
      <w:r w:rsidRPr="00C220BD">
        <w:rPr>
          <w:i/>
          <w:iCs/>
          <w:szCs w:val="22"/>
          <w:lang w:eastAsia="ar-SA"/>
        </w:rPr>
        <w:t xml:space="preserve"> epilepsija, </w:t>
      </w:r>
      <w:proofErr w:type="spellStart"/>
      <w:r w:rsidRPr="00C220BD">
        <w:rPr>
          <w:i/>
          <w:iCs/>
          <w:szCs w:val="22"/>
          <w:lang w:eastAsia="ar-SA"/>
        </w:rPr>
        <w:t>miokloninių</w:t>
      </w:r>
      <w:proofErr w:type="spellEnd"/>
      <w:r w:rsidRPr="00C220BD">
        <w:rPr>
          <w:i/>
          <w:iCs/>
          <w:szCs w:val="22"/>
          <w:lang w:eastAsia="ar-SA"/>
        </w:rPr>
        <w:t xml:space="preserve"> traukulių papildomas gydymas</w:t>
      </w:r>
    </w:p>
    <w:p w14:paraId="1FC39934" w14:textId="72252639"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t>Levetiracetamo</w:t>
      </w:r>
      <w:proofErr w:type="spellEnd"/>
      <w:r w:rsidRPr="00C220BD">
        <w:rPr>
          <w:szCs w:val="22"/>
          <w:lang w:eastAsia="ar-SA"/>
        </w:rPr>
        <w:t xml:space="preserve"> veiksmingumas buvo įrodytas dvigubai koduotu, placebu kontroliuojamu 16</w:t>
      </w:r>
      <w:r w:rsidR="00233A66" w:rsidRPr="00C220BD">
        <w:rPr>
          <w:szCs w:val="22"/>
          <w:lang w:eastAsia="ar-SA"/>
        </w:rPr>
        <w:t> </w:t>
      </w:r>
      <w:r w:rsidRPr="00C220BD">
        <w:rPr>
          <w:szCs w:val="22"/>
          <w:lang w:eastAsia="ar-SA"/>
        </w:rPr>
        <w:t>savaičių trukmės tyrimu, kuriame dalyvavę 12</w:t>
      </w:r>
      <w:r w:rsidR="00233A66" w:rsidRPr="00C220BD">
        <w:rPr>
          <w:szCs w:val="22"/>
          <w:lang w:eastAsia="ar-SA"/>
        </w:rPr>
        <w:t> </w:t>
      </w:r>
      <w:r w:rsidRPr="00C220BD">
        <w:rPr>
          <w:szCs w:val="22"/>
          <w:lang w:eastAsia="ar-SA"/>
        </w:rPr>
        <w:t xml:space="preserve">metų amžiaus ir vyresni pacientai, kentėjo nuo idiopatinės </w:t>
      </w:r>
      <w:proofErr w:type="spellStart"/>
      <w:r w:rsidRPr="00C220BD">
        <w:rPr>
          <w:szCs w:val="22"/>
          <w:lang w:eastAsia="ar-SA"/>
        </w:rPr>
        <w:t>generalizuotos</w:t>
      </w:r>
      <w:proofErr w:type="spellEnd"/>
      <w:r w:rsidRPr="00C220BD">
        <w:rPr>
          <w:szCs w:val="22"/>
          <w:lang w:eastAsia="ar-SA"/>
        </w:rPr>
        <w:t xml:space="preserve"> epilepsijos su </w:t>
      </w:r>
      <w:proofErr w:type="spellStart"/>
      <w:r w:rsidRPr="00C220BD">
        <w:rPr>
          <w:szCs w:val="22"/>
          <w:lang w:eastAsia="ar-SA"/>
        </w:rPr>
        <w:t>miokloniniais</w:t>
      </w:r>
      <w:proofErr w:type="spellEnd"/>
      <w:r w:rsidRPr="00C220BD">
        <w:rPr>
          <w:szCs w:val="22"/>
          <w:lang w:eastAsia="ar-SA"/>
        </w:rPr>
        <w:t xml:space="preserve"> traukuliais, esant įvairiems sindromams. Dauguma pacientų sirgo jaunatvine </w:t>
      </w:r>
      <w:proofErr w:type="spellStart"/>
      <w:r w:rsidRPr="00C220BD">
        <w:rPr>
          <w:szCs w:val="22"/>
          <w:lang w:eastAsia="ar-SA"/>
        </w:rPr>
        <w:t>mioklonine</w:t>
      </w:r>
      <w:proofErr w:type="spellEnd"/>
      <w:r w:rsidRPr="00C220BD">
        <w:rPr>
          <w:szCs w:val="22"/>
          <w:lang w:eastAsia="ar-SA"/>
        </w:rPr>
        <w:t xml:space="preserve"> epilepsija. </w:t>
      </w:r>
    </w:p>
    <w:p w14:paraId="2DD92DF8" w14:textId="71C41B6F"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Šiame tyrime 3</w:t>
      </w:r>
      <w:r w:rsidR="00233A66" w:rsidRPr="00C220BD">
        <w:rPr>
          <w:szCs w:val="22"/>
          <w:lang w:eastAsia="ar-SA"/>
        </w:rPr>
        <w:t> </w:t>
      </w:r>
      <w:r w:rsidRPr="00C220BD">
        <w:rPr>
          <w:szCs w:val="22"/>
          <w:lang w:eastAsia="ar-SA"/>
        </w:rPr>
        <w:t xml:space="preserve">000 mg </w:t>
      </w:r>
      <w:proofErr w:type="spellStart"/>
      <w:r w:rsidRPr="00C220BD">
        <w:rPr>
          <w:szCs w:val="22"/>
          <w:lang w:eastAsia="ar-SA"/>
        </w:rPr>
        <w:t>levetiracetamo</w:t>
      </w:r>
      <w:proofErr w:type="spellEnd"/>
      <w:r w:rsidRPr="00C220BD">
        <w:rPr>
          <w:szCs w:val="22"/>
          <w:lang w:eastAsia="ar-SA"/>
        </w:rPr>
        <w:t xml:space="preserve"> paros dozė buvo suvartojama per 2</w:t>
      </w:r>
      <w:r w:rsidR="00233A66" w:rsidRPr="00C220BD">
        <w:rPr>
          <w:szCs w:val="22"/>
          <w:lang w:eastAsia="ar-SA"/>
        </w:rPr>
        <w:t> </w:t>
      </w:r>
      <w:r w:rsidRPr="00C220BD">
        <w:rPr>
          <w:szCs w:val="22"/>
          <w:lang w:eastAsia="ar-SA"/>
        </w:rPr>
        <w:t xml:space="preserve">kartus. 58,3 % </w:t>
      </w:r>
      <w:proofErr w:type="spellStart"/>
      <w:r w:rsidRPr="00C220BD">
        <w:rPr>
          <w:szCs w:val="22"/>
          <w:lang w:eastAsia="ar-SA"/>
        </w:rPr>
        <w:t>levetiracetamu</w:t>
      </w:r>
      <w:proofErr w:type="spellEnd"/>
      <w:r w:rsidRPr="00C220BD">
        <w:rPr>
          <w:szCs w:val="22"/>
          <w:lang w:eastAsia="ar-SA"/>
        </w:rPr>
        <w:t xml:space="preserve"> gydytų pacientų ir 23,3 % placebą vartojusių pacientų mažiausiai 50 % sumažėjo dienų, kai įvyksta </w:t>
      </w:r>
      <w:proofErr w:type="spellStart"/>
      <w:r w:rsidRPr="00C220BD">
        <w:rPr>
          <w:szCs w:val="22"/>
          <w:lang w:eastAsia="ar-SA"/>
        </w:rPr>
        <w:t>miokloniniai</w:t>
      </w:r>
      <w:proofErr w:type="spellEnd"/>
      <w:r w:rsidRPr="00C220BD">
        <w:rPr>
          <w:szCs w:val="22"/>
          <w:lang w:eastAsia="ar-SA"/>
        </w:rPr>
        <w:t xml:space="preserve"> traukuliai. Toliau tęsiant ilgalaikį gydymą, 28,6 % pacientų </w:t>
      </w:r>
      <w:proofErr w:type="spellStart"/>
      <w:r w:rsidRPr="00C220BD">
        <w:rPr>
          <w:szCs w:val="22"/>
          <w:lang w:eastAsia="ar-SA"/>
        </w:rPr>
        <w:t>miokloniniai</w:t>
      </w:r>
      <w:proofErr w:type="spellEnd"/>
      <w:r w:rsidRPr="00C220BD">
        <w:rPr>
          <w:szCs w:val="22"/>
          <w:lang w:eastAsia="ar-SA"/>
        </w:rPr>
        <w:t xml:space="preserve"> traukuliai nepasireiškė mažiausiai 6</w:t>
      </w:r>
      <w:r w:rsidR="00233A66" w:rsidRPr="00C220BD">
        <w:rPr>
          <w:szCs w:val="22"/>
          <w:lang w:eastAsia="ar-SA"/>
        </w:rPr>
        <w:t> </w:t>
      </w:r>
      <w:r w:rsidRPr="00C220BD">
        <w:rPr>
          <w:szCs w:val="22"/>
          <w:lang w:eastAsia="ar-SA"/>
        </w:rPr>
        <w:t>mėnesius, o 21,0 % pacientų traukulių nebuvo mažiausiai 1 metus.</w:t>
      </w:r>
    </w:p>
    <w:p w14:paraId="7FC540E8"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4D57FEDD" w14:textId="0B5D73C7" w:rsidR="00122A2A" w:rsidRPr="00C220BD" w:rsidRDefault="00122A2A" w:rsidP="00122A2A">
      <w:pPr>
        <w:widowControl w:val="0"/>
        <w:overflowPunct w:val="0"/>
        <w:autoSpaceDE w:val="0"/>
        <w:autoSpaceDN w:val="0"/>
        <w:adjustRightInd w:val="0"/>
        <w:textAlignment w:val="baseline"/>
        <w:rPr>
          <w:szCs w:val="22"/>
          <w:lang w:eastAsia="ar-SA"/>
        </w:rPr>
      </w:pPr>
      <w:r w:rsidRPr="00C220BD">
        <w:rPr>
          <w:i/>
          <w:iCs/>
          <w:szCs w:val="22"/>
          <w:lang w:eastAsia="ar-SA"/>
        </w:rPr>
        <w:t>Suaugusių pacientų ir paauglių nuo 12</w:t>
      </w:r>
      <w:r w:rsidR="00233A66" w:rsidRPr="00C220BD">
        <w:rPr>
          <w:i/>
          <w:iCs/>
          <w:szCs w:val="22"/>
          <w:lang w:eastAsia="ar-SA"/>
        </w:rPr>
        <w:t> </w:t>
      </w:r>
      <w:r w:rsidRPr="00C220BD">
        <w:rPr>
          <w:i/>
          <w:iCs/>
          <w:szCs w:val="22"/>
          <w:lang w:eastAsia="ar-SA"/>
        </w:rPr>
        <w:t xml:space="preserve">metų amžiaus, kuriems yra idiopatinė </w:t>
      </w:r>
      <w:proofErr w:type="spellStart"/>
      <w:r w:rsidRPr="00C220BD">
        <w:rPr>
          <w:i/>
          <w:iCs/>
          <w:szCs w:val="22"/>
          <w:lang w:eastAsia="ar-SA"/>
        </w:rPr>
        <w:t>generalizuota</w:t>
      </w:r>
      <w:proofErr w:type="spellEnd"/>
      <w:r w:rsidRPr="00C220BD">
        <w:rPr>
          <w:i/>
          <w:iCs/>
          <w:szCs w:val="22"/>
          <w:lang w:eastAsia="ar-SA"/>
        </w:rPr>
        <w:t xml:space="preserve"> epilepsija, pirminių </w:t>
      </w:r>
      <w:proofErr w:type="spellStart"/>
      <w:r w:rsidRPr="00C220BD">
        <w:rPr>
          <w:i/>
          <w:iCs/>
          <w:szCs w:val="22"/>
          <w:lang w:eastAsia="ar-SA"/>
        </w:rPr>
        <w:t>generalizuotų</w:t>
      </w:r>
      <w:proofErr w:type="spellEnd"/>
      <w:r w:rsidRPr="00C220BD">
        <w:rPr>
          <w:i/>
          <w:iCs/>
          <w:szCs w:val="22"/>
          <w:lang w:eastAsia="ar-SA"/>
        </w:rPr>
        <w:t xml:space="preserve"> toninių-</w:t>
      </w:r>
      <w:proofErr w:type="spellStart"/>
      <w:r w:rsidRPr="00C220BD">
        <w:rPr>
          <w:i/>
          <w:iCs/>
          <w:szCs w:val="22"/>
          <w:lang w:eastAsia="ar-SA"/>
        </w:rPr>
        <w:t>kloninių</w:t>
      </w:r>
      <w:proofErr w:type="spellEnd"/>
      <w:r w:rsidRPr="00C220BD">
        <w:rPr>
          <w:i/>
          <w:iCs/>
          <w:szCs w:val="22"/>
          <w:lang w:eastAsia="ar-SA"/>
        </w:rPr>
        <w:t xml:space="preserve"> traukulių papildomas gydymas</w:t>
      </w:r>
    </w:p>
    <w:p w14:paraId="43D9446B"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01229870" w14:textId="1B2F55EA" w:rsidR="00122A2A" w:rsidRPr="00C220BD" w:rsidRDefault="00122A2A" w:rsidP="00122A2A">
      <w:pPr>
        <w:autoSpaceDE w:val="0"/>
        <w:autoSpaceDN w:val="0"/>
        <w:adjustRightInd w:val="0"/>
        <w:rPr>
          <w:szCs w:val="22"/>
        </w:rPr>
      </w:pPr>
      <w:proofErr w:type="spellStart"/>
      <w:r w:rsidRPr="00C220BD">
        <w:rPr>
          <w:szCs w:val="22"/>
        </w:rPr>
        <w:t>Levetiracetamo</w:t>
      </w:r>
      <w:proofErr w:type="spellEnd"/>
      <w:r w:rsidRPr="00C220BD">
        <w:rPr>
          <w:szCs w:val="22"/>
        </w:rPr>
        <w:t xml:space="preserve"> veiksmingumas buvo įrodytas 24</w:t>
      </w:r>
      <w:r w:rsidR="00233A66" w:rsidRPr="00C220BD">
        <w:rPr>
          <w:szCs w:val="22"/>
        </w:rPr>
        <w:t> </w:t>
      </w:r>
      <w:r w:rsidRPr="00C220BD">
        <w:rPr>
          <w:szCs w:val="22"/>
        </w:rPr>
        <w:t xml:space="preserve">savaičių trukmės dvigubai koduotu, placebu kontroliuojamu tyrimu, kuriame dalyvavo suaugę pacientai, paaugliai ir nedidelis kiekis vaikų, sergančių idiopatine </w:t>
      </w:r>
      <w:proofErr w:type="spellStart"/>
      <w:r w:rsidRPr="00C220BD">
        <w:rPr>
          <w:szCs w:val="22"/>
        </w:rPr>
        <w:t>generalizuota</w:t>
      </w:r>
      <w:proofErr w:type="spellEnd"/>
      <w:r w:rsidRPr="00C220BD">
        <w:rPr>
          <w:szCs w:val="22"/>
        </w:rPr>
        <w:t xml:space="preserve"> epilepsija su pirminiais </w:t>
      </w:r>
      <w:proofErr w:type="spellStart"/>
      <w:r w:rsidRPr="00C220BD">
        <w:rPr>
          <w:szCs w:val="22"/>
        </w:rPr>
        <w:t>generalizuotais</w:t>
      </w:r>
      <w:proofErr w:type="spellEnd"/>
      <w:r w:rsidRPr="00C220BD">
        <w:rPr>
          <w:szCs w:val="22"/>
        </w:rPr>
        <w:t xml:space="preserve"> toniniais-</w:t>
      </w:r>
      <w:proofErr w:type="spellStart"/>
      <w:r w:rsidRPr="00C220BD">
        <w:rPr>
          <w:szCs w:val="22"/>
        </w:rPr>
        <w:t>kloniniais</w:t>
      </w:r>
      <w:proofErr w:type="spellEnd"/>
      <w:r w:rsidRPr="00C220BD">
        <w:rPr>
          <w:szCs w:val="22"/>
        </w:rPr>
        <w:t xml:space="preserve"> (PGTK) traukuliais, esant įvairiems sindromams (jaunatvinei </w:t>
      </w:r>
      <w:proofErr w:type="spellStart"/>
      <w:r w:rsidRPr="00C220BD">
        <w:rPr>
          <w:szCs w:val="22"/>
        </w:rPr>
        <w:t>miokloninei</w:t>
      </w:r>
      <w:proofErr w:type="spellEnd"/>
      <w:r w:rsidRPr="00C220BD">
        <w:rPr>
          <w:szCs w:val="22"/>
        </w:rPr>
        <w:t xml:space="preserve"> epilepsijai, jaunatvinei ir vaikų </w:t>
      </w:r>
      <w:proofErr w:type="spellStart"/>
      <w:r w:rsidRPr="00C220BD">
        <w:rPr>
          <w:szCs w:val="22"/>
        </w:rPr>
        <w:t>epilepsinei</w:t>
      </w:r>
      <w:proofErr w:type="spellEnd"/>
      <w:r w:rsidRPr="00C220BD">
        <w:rPr>
          <w:szCs w:val="22"/>
        </w:rPr>
        <w:t xml:space="preserve"> </w:t>
      </w:r>
      <w:proofErr w:type="spellStart"/>
      <w:r w:rsidRPr="00C220BD">
        <w:rPr>
          <w:szCs w:val="22"/>
        </w:rPr>
        <w:t>absencijai</w:t>
      </w:r>
      <w:proofErr w:type="spellEnd"/>
      <w:r w:rsidRPr="00C220BD">
        <w:rPr>
          <w:szCs w:val="22"/>
        </w:rPr>
        <w:t xml:space="preserve"> arba epilepsijai su „</w:t>
      </w:r>
      <w:proofErr w:type="spellStart"/>
      <w:r w:rsidRPr="00C220BD">
        <w:rPr>
          <w:szCs w:val="22"/>
        </w:rPr>
        <w:t>Grand</w:t>
      </w:r>
      <w:proofErr w:type="spellEnd"/>
      <w:r w:rsidRPr="00C220BD">
        <w:rPr>
          <w:szCs w:val="22"/>
        </w:rPr>
        <w:t xml:space="preserve"> </w:t>
      </w:r>
      <w:proofErr w:type="spellStart"/>
      <w:r w:rsidRPr="00C220BD">
        <w:rPr>
          <w:szCs w:val="22"/>
        </w:rPr>
        <w:t>Mal</w:t>
      </w:r>
      <w:proofErr w:type="spellEnd"/>
      <w:r w:rsidRPr="00C220BD">
        <w:rPr>
          <w:szCs w:val="22"/>
        </w:rPr>
        <w:t>“ traukuliais pabundant).</w:t>
      </w:r>
    </w:p>
    <w:p w14:paraId="273EB2D1" w14:textId="01FFA377" w:rsidR="00122A2A" w:rsidRPr="00C220BD" w:rsidRDefault="00122A2A" w:rsidP="00122A2A">
      <w:pPr>
        <w:autoSpaceDE w:val="0"/>
        <w:autoSpaceDN w:val="0"/>
        <w:adjustRightInd w:val="0"/>
        <w:rPr>
          <w:szCs w:val="22"/>
        </w:rPr>
      </w:pPr>
      <w:r w:rsidRPr="00C220BD">
        <w:rPr>
          <w:szCs w:val="22"/>
        </w:rPr>
        <w:t>Šiame tyrime 3</w:t>
      </w:r>
      <w:r w:rsidR="00233A66" w:rsidRPr="00C220BD">
        <w:rPr>
          <w:szCs w:val="22"/>
        </w:rPr>
        <w:t> </w:t>
      </w:r>
      <w:r w:rsidRPr="00C220BD">
        <w:rPr>
          <w:szCs w:val="22"/>
        </w:rPr>
        <w:t xml:space="preserve">000 mg </w:t>
      </w:r>
      <w:proofErr w:type="spellStart"/>
      <w:r w:rsidRPr="00C220BD">
        <w:rPr>
          <w:szCs w:val="22"/>
        </w:rPr>
        <w:t>levetiracetamo</w:t>
      </w:r>
      <w:proofErr w:type="spellEnd"/>
      <w:r w:rsidRPr="00C220BD">
        <w:rPr>
          <w:szCs w:val="22"/>
        </w:rPr>
        <w:t xml:space="preserve"> paros dozė suaugusiems žmonėms arba 60 mg/kg/per parą vaikams buvo suvartojama padalinta į 2</w:t>
      </w:r>
      <w:r w:rsidR="00233A66" w:rsidRPr="00C220BD">
        <w:rPr>
          <w:szCs w:val="22"/>
        </w:rPr>
        <w:t> </w:t>
      </w:r>
      <w:r w:rsidRPr="00C220BD">
        <w:rPr>
          <w:szCs w:val="22"/>
        </w:rPr>
        <w:t>dozes.</w:t>
      </w:r>
    </w:p>
    <w:p w14:paraId="2B5EC343" w14:textId="66D0DC30" w:rsidR="00122A2A" w:rsidRPr="00C220BD" w:rsidRDefault="00122A2A" w:rsidP="00122A2A">
      <w:pPr>
        <w:autoSpaceDE w:val="0"/>
        <w:autoSpaceDN w:val="0"/>
        <w:adjustRightInd w:val="0"/>
        <w:rPr>
          <w:szCs w:val="22"/>
        </w:rPr>
      </w:pPr>
      <w:r w:rsidRPr="00C220BD">
        <w:rPr>
          <w:szCs w:val="22"/>
        </w:rPr>
        <w:t xml:space="preserve">50 % ar daugiau sumažėjo PGTK traukulių dažnis per savaitę 72,2 % </w:t>
      </w:r>
      <w:proofErr w:type="spellStart"/>
      <w:r w:rsidRPr="00C220BD">
        <w:rPr>
          <w:szCs w:val="22"/>
        </w:rPr>
        <w:t>levetiracetamu</w:t>
      </w:r>
      <w:proofErr w:type="spellEnd"/>
      <w:r w:rsidRPr="00C220BD">
        <w:rPr>
          <w:szCs w:val="22"/>
        </w:rPr>
        <w:t xml:space="preserve"> gydytų pacientų ir 45,2 % placebą vartojusių pacientų. Toliau tęsiant ilgalaikį gydymą, 47,4 % pacientų toninių-</w:t>
      </w:r>
      <w:proofErr w:type="spellStart"/>
      <w:r w:rsidRPr="00C220BD">
        <w:rPr>
          <w:szCs w:val="22"/>
        </w:rPr>
        <w:t>kloninių</w:t>
      </w:r>
      <w:proofErr w:type="spellEnd"/>
      <w:r w:rsidRPr="00C220BD">
        <w:rPr>
          <w:szCs w:val="22"/>
        </w:rPr>
        <w:t xml:space="preserve"> traukulių nebuvo mažiausiai 6</w:t>
      </w:r>
      <w:r w:rsidR="00B57668" w:rsidRPr="00C220BD">
        <w:rPr>
          <w:szCs w:val="22"/>
        </w:rPr>
        <w:t> </w:t>
      </w:r>
      <w:r w:rsidRPr="00C220BD">
        <w:rPr>
          <w:szCs w:val="22"/>
        </w:rPr>
        <w:t>mėnesius ir 31,5 % pacientų toniniai-</w:t>
      </w:r>
      <w:proofErr w:type="spellStart"/>
      <w:r w:rsidRPr="00C220BD">
        <w:rPr>
          <w:szCs w:val="22"/>
        </w:rPr>
        <w:t>kloniniai</w:t>
      </w:r>
      <w:proofErr w:type="spellEnd"/>
      <w:r w:rsidRPr="00C220BD">
        <w:rPr>
          <w:szCs w:val="22"/>
        </w:rPr>
        <w:t xml:space="preserve"> traukuliai nepasireiškė mažiausiai 1</w:t>
      </w:r>
      <w:r w:rsidR="00B57668" w:rsidRPr="00C220BD">
        <w:rPr>
          <w:szCs w:val="22"/>
        </w:rPr>
        <w:t> </w:t>
      </w:r>
      <w:r w:rsidRPr="00C220BD">
        <w:rPr>
          <w:szCs w:val="22"/>
        </w:rPr>
        <w:t>metus.</w:t>
      </w:r>
    </w:p>
    <w:p w14:paraId="6D759D51" w14:textId="77777777" w:rsidR="00122A2A" w:rsidRPr="00C220BD" w:rsidRDefault="00122A2A" w:rsidP="00122A2A">
      <w:pPr>
        <w:rPr>
          <w:szCs w:val="22"/>
        </w:rPr>
      </w:pPr>
    </w:p>
    <w:p w14:paraId="542128EB" w14:textId="77777777" w:rsidR="00122A2A" w:rsidRPr="00C220BD" w:rsidRDefault="00122A2A" w:rsidP="00122A2A">
      <w:pPr>
        <w:rPr>
          <w:b/>
          <w:szCs w:val="22"/>
        </w:rPr>
      </w:pPr>
      <w:r w:rsidRPr="00C220BD">
        <w:rPr>
          <w:b/>
          <w:szCs w:val="22"/>
        </w:rPr>
        <w:t>5.2</w:t>
      </w:r>
      <w:r w:rsidRPr="00C220BD">
        <w:rPr>
          <w:b/>
          <w:szCs w:val="22"/>
        </w:rPr>
        <w:tab/>
      </w:r>
      <w:proofErr w:type="spellStart"/>
      <w:r w:rsidRPr="00C220BD">
        <w:rPr>
          <w:b/>
          <w:szCs w:val="22"/>
        </w:rPr>
        <w:t>Farmakokinetinės</w:t>
      </w:r>
      <w:proofErr w:type="spellEnd"/>
      <w:r w:rsidRPr="00C220BD">
        <w:rPr>
          <w:b/>
          <w:szCs w:val="22"/>
        </w:rPr>
        <w:t xml:space="preserve"> savybės </w:t>
      </w:r>
    </w:p>
    <w:p w14:paraId="172BA49A" w14:textId="77777777" w:rsidR="00122A2A" w:rsidRPr="00C220BD" w:rsidRDefault="00122A2A" w:rsidP="00122A2A">
      <w:pPr>
        <w:rPr>
          <w:color w:val="000000"/>
          <w:szCs w:val="22"/>
        </w:rPr>
      </w:pPr>
    </w:p>
    <w:p w14:paraId="00566AA3" w14:textId="77777777" w:rsidR="00122A2A" w:rsidRPr="00C220BD" w:rsidRDefault="00122A2A" w:rsidP="00122A2A">
      <w:pPr>
        <w:autoSpaceDE w:val="0"/>
        <w:autoSpaceDN w:val="0"/>
        <w:adjustRightInd w:val="0"/>
        <w:rPr>
          <w:szCs w:val="22"/>
        </w:rPr>
      </w:pPr>
      <w:proofErr w:type="spellStart"/>
      <w:r w:rsidRPr="00C220BD">
        <w:rPr>
          <w:szCs w:val="22"/>
        </w:rPr>
        <w:t>Levetiracetamas</w:t>
      </w:r>
      <w:proofErr w:type="spellEnd"/>
      <w:r w:rsidRPr="00C220BD">
        <w:rPr>
          <w:szCs w:val="22"/>
        </w:rPr>
        <w:t xml:space="preserve"> yra gerai tirpus ir skvarbus junginys. Jo farmakokinetikos profilis yra tiesinis; kintamumas tam pačiam individui ir tarp skirtingų individų yra nedidelis. Vartojant vaistinį preparatą kartotinai, jo klirensas nesikeičia. Duomenų apie kokį nors lyties, rasės ar paros laiko poveikį vaistinio preparato farmakokinetikai nėra. Sveikų savanorių ir epilepsija sergančių pacientų organizme vaistinio preparato farmakokinetika yra panaši.</w:t>
      </w:r>
    </w:p>
    <w:p w14:paraId="0E4595A8" w14:textId="77777777" w:rsidR="00122A2A" w:rsidRPr="00C220BD" w:rsidRDefault="00122A2A" w:rsidP="00122A2A">
      <w:pPr>
        <w:autoSpaceDE w:val="0"/>
        <w:autoSpaceDN w:val="0"/>
        <w:adjustRightInd w:val="0"/>
        <w:rPr>
          <w:szCs w:val="22"/>
        </w:rPr>
      </w:pPr>
      <w:r w:rsidRPr="00C220BD">
        <w:rPr>
          <w:szCs w:val="22"/>
        </w:rPr>
        <w:lastRenderedPageBreak/>
        <w:t xml:space="preserve">Dėl visiškos ir tiesinės absorbcijos vaistinio preparato koncentraciją kraujo plazmoje galima prognozuoti pagal geriamąją </w:t>
      </w:r>
      <w:proofErr w:type="spellStart"/>
      <w:r w:rsidRPr="00C220BD">
        <w:rPr>
          <w:szCs w:val="22"/>
        </w:rPr>
        <w:t>levetiracetamo</w:t>
      </w:r>
      <w:proofErr w:type="spellEnd"/>
      <w:r w:rsidRPr="00C220BD">
        <w:rPr>
          <w:szCs w:val="22"/>
        </w:rPr>
        <w:t xml:space="preserve"> dozę, išreikštą mg/kg kūno svorio. Taigi, </w:t>
      </w:r>
      <w:proofErr w:type="spellStart"/>
      <w:r w:rsidRPr="00C220BD">
        <w:rPr>
          <w:szCs w:val="22"/>
        </w:rPr>
        <w:t>levetiracetamo</w:t>
      </w:r>
      <w:proofErr w:type="spellEnd"/>
      <w:r w:rsidRPr="00C220BD">
        <w:rPr>
          <w:szCs w:val="22"/>
        </w:rPr>
        <w:t xml:space="preserve"> koncentraciją kraujo plazmoje stebėti nebūtina.</w:t>
      </w:r>
    </w:p>
    <w:p w14:paraId="1E8B087B" w14:textId="759BF88C" w:rsidR="00122A2A" w:rsidRPr="00C220BD" w:rsidRDefault="00122A2A" w:rsidP="00122A2A">
      <w:pPr>
        <w:autoSpaceDE w:val="0"/>
        <w:autoSpaceDN w:val="0"/>
        <w:adjustRightInd w:val="0"/>
        <w:rPr>
          <w:szCs w:val="22"/>
        </w:rPr>
      </w:pPr>
      <w:r w:rsidRPr="00C220BD">
        <w:rPr>
          <w:szCs w:val="22"/>
        </w:rPr>
        <w:t>Suaugusiems pacientams ir vaikams nustatyta reikšminga koreliacija tarp vaistinio preparato koncentracijos seilėse ir kraujo plazmoje (koncentracijos seilėse ir kraujo plazmoje santykis svyravo nuo 1 iki 1,7, kai buvo vartojamos geriamosios tabletės bei praėjus 4</w:t>
      </w:r>
      <w:r w:rsidR="00B57668" w:rsidRPr="00C220BD">
        <w:rPr>
          <w:szCs w:val="22"/>
        </w:rPr>
        <w:t> </w:t>
      </w:r>
      <w:r w:rsidRPr="00C220BD">
        <w:rPr>
          <w:szCs w:val="22"/>
        </w:rPr>
        <w:t>valandoms po geriamojo tirpalo vartojimo).</w:t>
      </w:r>
    </w:p>
    <w:p w14:paraId="56D10C3D" w14:textId="77777777" w:rsidR="00122A2A" w:rsidRPr="00C220BD" w:rsidRDefault="00122A2A" w:rsidP="00122A2A">
      <w:pPr>
        <w:autoSpaceDE w:val="0"/>
        <w:autoSpaceDN w:val="0"/>
        <w:adjustRightInd w:val="0"/>
        <w:rPr>
          <w:szCs w:val="22"/>
        </w:rPr>
      </w:pPr>
    </w:p>
    <w:p w14:paraId="2CCF5CFF" w14:textId="77777777" w:rsidR="00122A2A" w:rsidRPr="00C220BD" w:rsidRDefault="00122A2A" w:rsidP="00122A2A">
      <w:pPr>
        <w:autoSpaceDE w:val="0"/>
        <w:autoSpaceDN w:val="0"/>
        <w:adjustRightInd w:val="0"/>
        <w:rPr>
          <w:szCs w:val="22"/>
          <w:u w:val="single"/>
        </w:rPr>
      </w:pPr>
      <w:r w:rsidRPr="00C220BD">
        <w:rPr>
          <w:szCs w:val="22"/>
          <w:u w:val="single"/>
        </w:rPr>
        <w:t>Suaugusieji ir paaugliai</w:t>
      </w:r>
    </w:p>
    <w:p w14:paraId="2A2F7E80" w14:textId="77777777" w:rsidR="00122A2A" w:rsidRPr="00C220BD" w:rsidRDefault="00122A2A" w:rsidP="00122A2A">
      <w:pPr>
        <w:autoSpaceDE w:val="0"/>
        <w:autoSpaceDN w:val="0"/>
        <w:adjustRightInd w:val="0"/>
        <w:rPr>
          <w:szCs w:val="22"/>
        </w:rPr>
      </w:pPr>
    </w:p>
    <w:p w14:paraId="7B14C27F" w14:textId="77777777" w:rsidR="00122A2A" w:rsidRPr="00C220BD" w:rsidRDefault="00122A2A" w:rsidP="00122A2A">
      <w:pPr>
        <w:autoSpaceDE w:val="0"/>
        <w:autoSpaceDN w:val="0"/>
        <w:adjustRightInd w:val="0"/>
        <w:rPr>
          <w:szCs w:val="22"/>
          <w:u w:val="single"/>
        </w:rPr>
      </w:pPr>
      <w:r w:rsidRPr="00C220BD">
        <w:rPr>
          <w:szCs w:val="22"/>
          <w:u w:val="single"/>
        </w:rPr>
        <w:t>Absorbcija</w:t>
      </w:r>
    </w:p>
    <w:p w14:paraId="667685B5" w14:textId="77777777" w:rsidR="00122A2A" w:rsidRPr="00C220BD" w:rsidRDefault="00122A2A" w:rsidP="00122A2A">
      <w:pPr>
        <w:autoSpaceDE w:val="0"/>
        <w:autoSpaceDN w:val="0"/>
        <w:adjustRightInd w:val="0"/>
        <w:rPr>
          <w:szCs w:val="22"/>
        </w:rPr>
      </w:pPr>
      <w:r w:rsidRPr="00C220BD">
        <w:rPr>
          <w:szCs w:val="22"/>
        </w:rPr>
        <w:t xml:space="preserve">Išgertas </w:t>
      </w:r>
      <w:proofErr w:type="spellStart"/>
      <w:r w:rsidRPr="00C220BD">
        <w:rPr>
          <w:szCs w:val="22"/>
        </w:rPr>
        <w:t>levetiracetamas</w:t>
      </w:r>
      <w:proofErr w:type="spellEnd"/>
      <w:r w:rsidRPr="00C220BD">
        <w:rPr>
          <w:szCs w:val="22"/>
        </w:rPr>
        <w:t xml:space="preserve"> greitai absorbuojamas. Geriamojo vaistinio preparato absoliutus biologinis pasisavinimas yra beveik 100 %.</w:t>
      </w:r>
    </w:p>
    <w:p w14:paraId="6BF46F75" w14:textId="7B9B0E43" w:rsidR="00122A2A" w:rsidRPr="00C220BD" w:rsidRDefault="00122A2A" w:rsidP="00122A2A">
      <w:pPr>
        <w:autoSpaceDE w:val="0"/>
        <w:autoSpaceDN w:val="0"/>
        <w:adjustRightInd w:val="0"/>
        <w:rPr>
          <w:szCs w:val="22"/>
        </w:rPr>
      </w:pPr>
      <w:r w:rsidRPr="00C220BD">
        <w:rPr>
          <w:szCs w:val="22"/>
        </w:rPr>
        <w:t>Didžiausia koncentracija kraujo plazmoje (</w:t>
      </w:r>
      <w:proofErr w:type="spellStart"/>
      <w:r w:rsidRPr="00C220BD">
        <w:rPr>
          <w:szCs w:val="22"/>
        </w:rPr>
        <w:t>C</w:t>
      </w:r>
      <w:r w:rsidRPr="00C220BD">
        <w:rPr>
          <w:vertAlign w:val="subscript"/>
        </w:rPr>
        <w:t>max</w:t>
      </w:r>
      <w:proofErr w:type="spellEnd"/>
      <w:r w:rsidRPr="00C220BD">
        <w:rPr>
          <w:szCs w:val="22"/>
        </w:rPr>
        <w:t>) atsiranda praėjus 1,3 </w:t>
      </w:r>
      <w:proofErr w:type="spellStart"/>
      <w:r w:rsidRPr="00C220BD">
        <w:rPr>
          <w:szCs w:val="22"/>
        </w:rPr>
        <w:t>val</w:t>
      </w:r>
      <w:proofErr w:type="spellEnd"/>
      <w:r w:rsidRPr="00C220BD">
        <w:rPr>
          <w:szCs w:val="22"/>
        </w:rPr>
        <w:t xml:space="preserve"> po dozės suvartojimo. Kai vaistinio preparato geriama 2 kartus per parą, jo </w:t>
      </w:r>
      <w:proofErr w:type="spellStart"/>
      <w:r w:rsidRPr="00C220BD">
        <w:rPr>
          <w:szCs w:val="22"/>
        </w:rPr>
        <w:t>pusiausvyrinė</w:t>
      </w:r>
      <w:proofErr w:type="spellEnd"/>
      <w:r w:rsidRPr="00C220BD">
        <w:rPr>
          <w:szCs w:val="22"/>
        </w:rPr>
        <w:t xml:space="preserve"> koncentracija kraujo plazmoje nusistovi per 2</w:t>
      </w:r>
      <w:r w:rsidR="00B57668" w:rsidRPr="00C220BD">
        <w:rPr>
          <w:szCs w:val="22"/>
        </w:rPr>
        <w:t> </w:t>
      </w:r>
      <w:r w:rsidRPr="00C220BD">
        <w:rPr>
          <w:szCs w:val="22"/>
        </w:rPr>
        <w:t>paras.</w:t>
      </w:r>
    </w:p>
    <w:p w14:paraId="1B64BB44" w14:textId="067F26D7" w:rsidR="00122A2A" w:rsidRPr="00C220BD" w:rsidRDefault="00122A2A" w:rsidP="00122A2A">
      <w:pPr>
        <w:autoSpaceDE w:val="0"/>
        <w:autoSpaceDN w:val="0"/>
        <w:adjustRightInd w:val="0"/>
        <w:rPr>
          <w:szCs w:val="22"/>
        </w:rPr>
      </w:pPr>
      <w:r w:rsidRPr="00C220BD">
        <w:rPr>
          <w:szCs w:val="22"/>
        </w:rPr>
        <w:t>Išgėrus vienkartinę 1</w:t>
      </w:r>
      <w:r w:rsidR="00B57668" w:rsidRPr="00C220BD">
        <w:rPr>
          <w:szCs w:val="22"/>
        </w:rPr>
        <w:t> </w:t>
      </w:r>
      <w:r w:rsidRPr="00C220BD">
        <w:rPr>
          <w:szCs w:val="22"/>
        </w:rPr>
        <w:t>000 mg dozę arba vartojant po 1</w:t>
      </w:r>
      <w:r w:rsidR="00B57668" w:rsidRPr="00C220BD">
        <w:rPr>
          <w:szCs w:val="22"/>
        </w:rPr>
        <w:t> </w:t>
      </w:r>
      <w:r w:rsidRPr="00C220BD">
        <w:rPr>
          <w:szCs w:val="22"/>
        </w:rPr>
        <w:t>000 mg 2</w:t>
      </w:r>
      <w:r w:rsidR="00B57668" w:rsidRPr="00C220BD">
        <w:rPr>
          <w:szCs w:val="22"/>
        </w:rPr>
        <w:t> </w:t>
      </w:r>
      <w:r w:rsidRPr="00C220BD">
        <w:rPr>
          <w:szCs w:val="22"/>
        </w:rPr>
        <w:t>kartus per parą kartotinai, didžiausia koncentracija (</w:t>
      </w:r>
      <w:proofErr w:type="spellStart"/>
      <w:r w:rsidRPr="00C220BD">
        <w:rPr>
          <w:szCs w:val="22"/>
        </w:rPr>
        <w:t>C</w:t>
      </w:r>
      <w:r w:rsidRPr="00C220BD">
        <w:rPr>
          <w:vertAlign w:val="subscript"/>
        </w:rPr>
        <w:t>max</w:t>
      </w:r>
      <w:proofErr w:type="spellEnd"/>
      <w:r w:rsidRPr="00C220BD">
        <w:rPr>
          <w:szCs w:val="22"/>
        </w:rPr>
        <w:t>) paprastai būna atitinkamai 31 ir 43 </w:t>
      </w:r>
      <w:proofErr w:type="spellStart"/>
      <w:r w:rsidRPr="00C220BD">
        <w:rPr>
          <w:szCs w:val="22"/>
        </w:rPr>
        <w:t>μg</w:t>
      </w:r>
      <w:proofErr w:type="spellEnd"/>
      <w:r w:rsidRPr="00C220BD">
        <w:rPr>
          <w:szCs w:val="22"/>
        </w:rPr>
        <w:t>/ml.</w:t>
      </w:r>
    </w:p>
    <w:p w14:paraId="0270D894" w14:textId="77777777" w:rsidR="00122A2A" w:rsidRPr="00C220BD" w:rsidRDefault="00122A2A" w:rsidP="00122A2A">
      <w:pPr>
        <w:autoSpaceDE w:val="0"/>
        <w:autoSpaceDN w:val="0"/>
        <w:adjustRightInd w:val="0"/>
        <w:rPr>
          <w:szCs w:val="22"/>
        </w:rPr>
      </w:pPr>
      <w:r w:rsidRPr="00C220BD">
        <w:rPr>
          <w:szCs w:val="22"/>
        </w:rPr>
        <w:t>Absorbcijos laipsnis nepriklauso nuo dozės ir nėra įtakojamas maisto.</w:t>
      </w:r>
    </w:p>
    <w:p w14:paraId="3E315412" w14:textId="77777777" w:rsidR="00122A2A" w:rsidRPr="00C220BD" w:rsidRDefault="00122A2A" w:rsidP="00122A2A">
      <w:pPr>
        <w:autoSpaceDE w:val="0"/>
        <w:autoSpaceDN w:val="0"/>
        <w:adjustRightInd w:val="0"/>
        <w:rPr>
          <w:szCs w:val="22"/>
        </w:rPr>
      </w:pPr>
    </w:p>
    <w:p w14:paraId="05731A20" w14:textId="77777777" w:rsidR="00122A2A" w:rsidRPr="00C220BD" w:rsidRDefault="00122A2A" w:rsidP="00122A2A">
      <w:pPr>
        <w:autoSpaceDE w:val="0"/>
        <w:autoSpaceDN w:val="0"/>
        <w:adjustRightInd w:val="0"/>
        <w:rPr>
          <w:szCs w:val="22"/>
          <w:u w:val="single"/>
        </w:rPr>
      </w:pPr>
      <w:r w:rsidRPr="00C220BD">
        <w:rPr>
          <w:szCs w:val="22"/>
          <w:u w:val="single"/>
        </w:rPr>
        <w:t>Pasiskirstymas</w:t>
      </w:r>
    </w:p>
    <w:p w14:paraId="2BBDF11A" w14:textId="77777777" w:rsidR="00122A2A" w:rsidRPr="00C220BD" w:rsidRDefault="00122A2A" w:rsidP="00122A2A">
      <w:pPr>
        <w:autoSpaceDE w:val="0"/>
        <w:autoSpaceDN w:val="0"/>
        <w:adjustRightInd w:val="0"/>
        <w:rPr>
          <w:szCs w:val="22"/>
        </w:rPr>
      </w:pPr>
      <w:r w:rsidRPr="00C220BD">
        <w:rPr>
          <w:szCs w:val="22"/>
        </w:rPr>
        <w:t>Duomenų apie pasiskirstymą žmogaus organizmo audiniuose nėra.</w:t>
      </w:r>
    </w:p>
    <w:p w14:paraId="30D7441E" w14:textId="39FFED83" w:rsidR="00122A2A" w:rsidRPr="00C220BD" w:rsidRDefault="00122A2A" w:rsidP="00122A2A">
      <w:pPr>
        <w:autoSpaceDE w:val="0"/>
        <w:autoSpaceDN w:val="0"/>
        <w:adjustRightInd w:val="0"/>
        <w:rPr>
          <w:szCs w:val="22"/>
        </w:rPr>
      </w:pPr>
      <w:r w:rsidRPr="00C220BD">
        <w:rPr>
          <w:szCs w:val="22"/>
        </w:rPr>
        <w:t xml:space="preserve">Nei </w:t>
      </w:r>
      <w:proofErr w:type="spellStart"/>
      <w:r w:rsidRPr="00C220BD">
        <w:rPr>
          <w:szCs w:val="22"/>
        </w:rPr>
        <w:t>levetiracetamas</w:t>
      </w:r>
      <w:proofErr w:type="spellEnd"/>
      <w:r w:rsidRPr="00C220BD">
        <w:rPr>
          <w:szCs w:val="22"/>
        </w:rPr>
        <w:t>, nei jo pagrindinis metabolitas reikšmingai nesijungia su plazmos baltymais (&lt;</w:t>
      </w:r>
      <w:r w:rsidR="00B57668" w:rsidRPr="00C220BD">
        <w:rPr>
          <w:szCs w:val="22"/>
        </w:rPr>
        <w:t> </w:t>
      </w:r>
      <w:r w:rsidRPr="00C220BD">
        <w:rPr>
          <w:szCs w:val="22"/>
        </w:rPr>
        <w:t>10 %).</w:t>
      </w:r>
    </w:p>
    <w:p w14:paraId="4D5D0C4A" w14:textId="77777777" w:rsidR="00122A2A" w:rsidRPr="00C220BD" w:rsidRDefault="00122A2A" w:rsidP="00122A2A">
      <w:pPr>
        <w:autoSpaceDE w:val="0"/>
        <w:autoSpaceDN w:val="0"/>
        <w:adjustRightInd w:val="0"/>
        <w:rPr>
          <w:szCs w:val="22"/>
        </w:rPr>
      </w:pPr>
      <w:proofErr w:type="spellStart"/>
      <w:r w:rsidRPr="00C220BD">
        <w:rPr>
          <w:szCs w:val="22"/>
        </w:rPr>
        <w:t>Levetiracetamo</w:t>
      </w:r>
      <w:proofErr w:type="spellEnd"/>
      <w:r w:rsidRPr="00C220BD">
        <w:rPr>
          <w:szCs w:val="22"/>
        </w:rPr>
        <w:t xml:space="preserve"> pasiskirstymo tūris yra apie 0,5-0,7 l/kg – vertė, artima bendram organizmo vandens tūriui.</w:t>
      </w:r>
    </w:p>
    <w:p w14:paraId="05AD411D"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2A79AEC"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proofErr w:type="spellStart"/>
      <w:r w:rsidRPr="00C220BD">
        <w:rPr>
          <w:szCs w:val="22"/>
          <w:u w:val="single"/>
          <w:lang w:eastAsia="ar-SA"/>
        </w:rPr>
        <w:t>Biotransformacija</w:t>
      </w:r>
      <w:proofErr w:type="spellEnd"/>
    </w:p>
    <w:p w14:paraId="52EF4213"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Žmogaus organizme </w:t>
      </w:r>
      <w:proofErr w:type="spellStart"/>
      <w:r w:rsidRPr="00C220BD">
        <w:rPr>
          <w:szCs w:val="22"/>
          <w:lang w:eastAsia="ar-SA"/>
        </w:rPr>
        <w:t>levetiracetamas</w:t>
      </w:r>
      <w:proofErr w:type="spellEnd"/>
      <w:r w:rsidRPr="00C220BD">
        <w:rPr>
          <w:szCs w:val="22"/>
          <w:lang w:eastAsia="ar-SA"/>
        </w:rPr>
        <w:t xml:space="preserve"> </w:t>
      </w:r>
      <w:proofErr w:type="spellStart"/>
      <w:r w:rsidRPr="00C220BD">
        <w:rPr>
          <w:szCs w:val="22"/>
          <w:lang w:eastAsia="ar-SA"/>
        </w:rPr>
        <w:t>metabolizuojamas</w:t>
      </w:r>
      <w:proofErr w:type="spellEnd"/>
      <w:r w:rsidRPr="00C220BD">
        <w:rPr>
          <w:szCs w:val="22"/>
          <w:lang w:eastAsia="ar-SA"/>
        </w:rPr>
        <w:t xml:space="preserve"> nedaug. Pagrindinis metabolizmo kelias (24 % dozės) yra </w:t>
      </w:r>
      <w:proofErr w:type="spellStart"/>
      <w:r w:rsidRPr="00C220BD">
        <w:rPr>
          <w:szCs w:val="22"/>
          <w:lang w:eastAsia="ar-SA"/>
        </w:rPr>
        <w:t>acetamido</w:t>
      </w:r>
      <w:proofErr w:type="spellEnd"/>
      <w:r w:rsidRPr="00C220BD">
        <w:rPr>
          <w:szCs w:val="22"/>
          <w:lang w:eastAsia="ar-SA"/>
        </w:rPr>
        <w:t xml:space="preserve"> grupės fermentinė hidrolizė. Pagrindinio metabolito (</w:t>
      </w:r>
      <w:proofErr w:type="spellStart"/>
      <w:r w:rsidRPr="00C220BD">
        <w:rPr>
          <w:szCs w:val="22"/>
          <w:lang w:eastAsia="ar-SA"/>
        </w:rPr>
        <w:t>ucb</w:t>
      </w:r>
      <w:proofErr w:type="spellEnd"/>
      <w:r w:rsidRPr="00C220BD">
        <w:rPr>
          <w:szCs w:val="22"/>
          <w:lang w:eastAsia="ar-SA"/>
        </w:rPr>
        <w:t xml:space="preserve"> L057) gamyboje kepenų </w:t>
      </w:r>
      <w:proofErr w:type="spellStart"/>
      <w:r w:rsidRPr="00C220BD">
        <w:rPr>
          <w:szCs w:val="22"/>
          <w:lang w:eastAsia="ar-SA"/>
        </w:rPr>
        <w:t>citochromo</w:t>
      </w:r>
      <w:proofErr w:type="spellEnd"/>
      <w:r w:rsidRPr="00C220BD">
        <w:rPr>
          <w:szCs w:val="22"/>
          <w:lang w:eastAsia="ar-SA"/>
        </w:rPr>
        <w:t xml:space="preserve"> P450 </w:t>
      </w:r>
      <w:proofErr w:type="spellStart"/>
      <w:r w:rsidRPr="00C220BD">
        <w:rPr>
          <w:szCs w:val="22"/>
          <w:lang w:eastAsia="ar-SA"/>
        </w:rPr>
        <w:t>izoformos</w:t>
      </w:r>
      <w:proofErr w:type="spellEnd"/>
      <w:r w:rsidRPr="00C220BD">
        <w:rPr>
          <w:szCs w:val="22"/>
          <w:lang w:eastAsia="ar-SA"/>
        </w:rPr>
        <w:t xml:space="preserve"> nedalyvauja. </w:t>
      </w:r>
      <w:proofErr w:type="spellStart"/>
      <w:r w:rsidRPr="00C220BD">
        <w:rPr>
          <w:szCs w:val="22"/>
          <w:lang w:eastAsia="ar-SA"/>
        </w:rPr>
        <w:t>Levetiracetamo</w:t>
      </w:r>
      <w:proofErr w:type="spellEnd"/>
      <w:r w:rsidRPr="00C220BD">
        <w:rPr>
          <w:szCs w:val="22"/>
          <w:lang w:eastAsia="ar-SA"/>
        </w:rPr>
        <w:t xml:space="preserve"> </w:t>
      </w:r>
      <w:proofErr w:type="spellStart"/>
      <w:r w:rsidRPr="00C220BD">
        <w:rPr>
          <w:szCs w:val="22"/>
          <w:lang w:eastAsia="ar-SA"/>
        </w:rPr>
        <w:t>acetamido</w:t>
      </w:r>
      <w:proofErr w:type="spellEnd"/>
      <w:r w:rsidRPr="00C220BD">
        <w:rPr>
          <w:szCs w:val="22"/>
          <w:lang w:eastAsia="ar-SA"/>
        </w:rPr>
        <w:t xml:space="preserve"> grupės hidrolizė buvo išmatuota daugelyje audinių, įskaitant ir kraujo kūnelius. Metabolitas </w:t>
      </w:r>
      <w:proofErr w:type="spellStart"/>
      <w:r w:rsidRPr="00C220BD">
        <w:rPr>
          <w:szCs w:val="22"/>
          <w:lang w:eastAsia="ar-SA"/>
        </w:rPr>
        <w:t>ucb</w:t>
      </w:r>
      <w:proofErr w:type="spellEnd"/>
      <w:r w:rsidRPr="00C220BD">
        <w:rPr>
          <w:szCs w:val="22"/>
          <w:lang w:eastAsia="ar-SA"/>
        </w:rPr>
        <w:t xml:space="preserve"> L057 yra farmakologiškai neaktyvus.</w:t>
      </w:r>
    </w:p>
    <w:p w14:paraId="3FC6B3C9" w14:textId="77777777" w:rsidR="00122A2A" w:rsidRPr="00C220BD" w:rsidRDefault="00122A2A" w:rsidP="00122A2A">
      <w:pPr>
        <w:widowControl w:val="0"/>
        <w:overflowPunct w:val="0"/>
        <w:autoSpaceDE w:val="0"/>
        <w:autoSpaceDN w:val="0"/>
        <w:adjustRightInd w:val="0"/>
        <w:textAlignment w:val="baseline"/>
        <w:rPr>
          <w:color w:val="000000"/>
          <w:szCs w:val="22"/>
          <w:lang w:eastAsia="ar-SA"/>
        </w:rPr>
      </w:pPr>
      <w:r w:rsidRPr="00C220BD">
        <w:rPr>
          <w:szCs w:val="22"/>
          <w:lang w:eastAsia="ar-SA"/>
        </w:rPr>
        <w:t xml:space="preserve">Taip pat buvo nustatyti du kiti antraeiliai metabolitai. Vienas iš jų atsiranda </w:t>
      </w:r>
      <w:proofErr w:type="spellStart"/>
      <w:r w:rsidRPr="00C220BD">
        <w:rPr>
          <w:szCs w:val="22"/>
          <w:lang w:eastAsia="ar-SA"/>
        </w:rPr>
        <w:t>hidroksilinant</w:t>
      </w:r>
      <w:proofErr w:type="spellEnd"/>
      <w:r w:rsidRPr="00C220BD">
        <w:rPr>
          <w:szCs w:val="22"/>
          <w:lang w:eastAsia="ar-SA"/>
        </w:rPr>
        <w:t xml:space="preserve"> </w:t>
      </w:r>
      <w:proofErr w:type="spellStart"/>
      <w:r w:rsidRPr="00C220BD">
        <w:rPr>
          <w:szCs w:val="22"/>
          <w:lang w:eastAsia="ar-SA"/>
        </w:rPr>
        <w:t>pirolidono</w:t>
      </w:r>
      <w:proofErr w:type="spellEnd"/>
      <w:r w:rsidRPr="00C220BD">
        <w:rPr>
          <w:szCs w:val="22"/>
          <w:lang w:eastAsia="ar-SA"/>
        </w:rPr>
        <w:t xml:space="preserve"> žiedą (1,6 % dozės), kitas – atveriant </w:t>
      </w:r>
      <w:proofErr w:type="spellStart"/>
      <w:r w:rsidRPr="00C220BD">
        <w:rPr>
          <w:szCs w:val="22"/>
          <w:lang w:eastAsia="ar-SA"/>
        </w:rPr>
        <w:t>pirolidono</w:t>
      </w:r>
      <w:proofErr w:type="spellEnd"/>
      <w:r w:rsidRPr="00C220BD">
        <w:rPr>
          <w:szCs w:val="22"/>
          <w:lang w:eastAsia="ar-SA"/>
        </w:rPr>
        <w:t xml:space="preserve"> žiedą (0,9 % dozės). Kiti neidentifikuoti komponentai sudarė tik 0,6 % nuo suvartotos dozės.</w:t>
      </w:r>
    </w:p>
    <w:p w14:paraId="44EBFA8A"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Nei </w:t>
      </w:r>
      <w:proofErr w:type="spellStart"/>
      <w:r w:rsidRPr="00C220BD">
        <w:rPr>
          <w:szCs w:val="22"/>
          <w:lang w:eastAsia="ar-SA"/>
        </w:rPr>
        <w:t>levetiracetamo</w:t>
      </w:r>
      <w:proofErr w:type="spellEnd"/>
      <w:r w:rsidRPr="00C220BD">
        <w:rPr>
          <w:szCs w:val="22"/>
          <w:lang w:eastAsia="ar-SA"/>
        </w:rPr>
        <w:t xml:space="preserve">, nei jo pagrindinio metabolito </w:t>
      </w:r>
      <w:proofErr w:type="spellStart"/>
      <w:r w:rsidRPr="00C220BD">
        <w:rPr>
          <w:szCs w:val="22"/>
          <w:lang w:eastAsia="ar-SA"/>
        </w:rPr>
        <w:t>enantiomerinė</w:t>
      </w:r>
      <w:proofErr w:type="spellEnd"/>
      <w:r w:rsidRPr="00C220BD">
        <w:rPr>
          <w:szCs w:val="22"/>
          <w:lang w:eastAsia="ar-SA"/>
        </w:rPr>
        <w:t xml:space="preserve"> </w:t>
      </w:r>
      <w:proofErr w:type="spellStart"/>
      <w:r w:rsidRPr="00C220BD">
        <w:rPr>
          <w:szCs w:val="22"/>
          <w:lang w:eastAsia="ar-SA"/>
        </w:rPr>
        <w:t>interko</w:t>
      </w:r>
      <w:r w:rsidR="00A84EEB" w:rsidRPr="00C220BD">
        <w:rPr>
          <w:szCs w:val="22"/>
          <w:lang w:eastAsia="ar-SA"/>
        </w:rPr>
        <w:t>n</w:t>
      </w:r>
      <w:r w:rsidRPr="00C220BD">
        <w:rPr>
          <w:szCs w:val="22"/>
          <w:lang w:eastAsia="ar-SA"/>
        </w:rPr>
        <w:t>versija</w:t>
      </w:r>
      <w:proofErr w:type="spellEnd"/>
      <w:r w:rsidRPr="00C220BD">
        <w:rPr>
          <w:szCs w:val="22"/>
          <w:lang w:eastAsia="ar-SA"/>
        </w:rPr>
        <w:t xml:space="preserve"> (</w:t>
      </w:r>
      <w:proofErr w:type="spellStart"/>
      <w:r w:rsidRPr="00C220BD">
        <w:rPr>
          <w:szCs w:val="22"/>
          <w:lang w:eastAsia="ar-SA"/>
        </w:rPr>
        <w:t>t.y</w:t>
      </w:r>
      <w:proofErr w:type="spellEnd"/>
      <w:r w:rsidRPr="00C220BD">
        <w:rPr>
          <w:szCs w:val="22"/>
          <w:lang w:eastAsia="ar-SA"/>
        </w:rPr>
        <w:t xml:space="preserve">. vieno </w:t>
      </w:r>
      <w:proofErr w:type="spellStart"/>
      <w:r w:rsidRPr="00C220BD">
        <w:rPr>
          <w:szCs w:val="22"/>
          <w:lang w:eastAsia="ar-SA"/>
        </w:rPr>
        <w:t>enantiomero</w:t>
      </w:r>
      <w:proofErr w:type="spellEnd"/>
      <w:r w:rsidRPr="00C220BD">
        <w:rPr>
          <w:szCs w:val="22"/>
          <w:lang w:eastAsia="ar-SA"/>
        </w:rPr>
        <w:t xml:space="preserve"> virtimas kitu)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vivo</w:t>
      </w:r>
      <w:proofErr w:type="spellEnd"/>
      <w:r w:rsidRPr="00C220BD">
        <w:rPr>
          <w:i/>
          <w:iCs/>
          <w:szCs w:val="22"/>
          <w:lang w:eastAsia="ar-SA"/>
        </w:rPr>
        <w:t xml:space="preserve"> </w:t>
      </w:r>
      <w:r w:rsidRPr="00C220BD">
        <w:rPr>
          <w:szCs w:val="22"/>
          <w:lang w:eastAsia="ar-SA"/>
        </w:rPr>
        <w:t>sąlygomis neaptikta.</w:t>
      </w:r>
    </w:p>
    <w:p w14:paraId="2BF755C7"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Tyrimais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r w:rsidRPr="00C220BD">
        <w:rPr>
          <w:szCs w:val="22"/>
          <w:lang w:eastAsia="ar-SA"/>
        </w:rPr>
        <w:t xml:space="preserve">nustatyta, kad </w:t>
      </w:r>
      <w:proofErr w:type="spellStart"/>
      <w:r w:rsidRPr="00C220BD">
        <w:rPr>
          <w:szCs w:val="22"/>
          <w:lang w:eastAsia="ar-SA"/>
        </w:rPr>
        <w:t>levetiracetamas</w:t>
      </w:r>
      <w:proofErr w:type="spellEnd"/>
      <w:r w:rsidRPr="00C220BD">
        <w:rPr>
          <w:szCs w:val="22"/>
          <w:lang w:eastAsia="ar-SA"/>
        </w:rPr>
        <w:t xml:space="preserve"> ir jo pagrindinis metabolitas neslopina labai svarbių žmogaus kepenų </w:t>
      </w:r>
      <w:proofErr w:type="spellStart"/>
      <w:r w:rsidRPr="00C220BD">
        <w:rPr>
          <w:szCs w:val="22"/>
          <w:lang w:eastAsia="ar-SA"/>
        </w:rPr>
        <w:t>citochromo</w:t>
      </w:r>
      <w:proofErr w:type="spellEnd"/>
      <w:r w:rsidRPr="00C220BD">
        <w:rPr>
          <w:szCs w:val="22"/>
          <w:lang w:eastAsia="ar-SA"/>
        </w:rPr>
        <w:t xml:space="preserve"> P450 </w:t>
      </w:r>
      <w:proofErr w:type="spellStart"/>
      <w:r w:rsidRPr="00C220BD">
        <w:rPr>
          <w:szCs w:val="22"/>
          <w:lang w:eastAsia="ar-SA"/>
        </w:rPr>
        <w:t>izoformų</w:t>
      </w:r>
      <w:proofErr w:type="spellEnd"/>
      <w:r w:rsidRPr="00C220BD">
        <w:rPr>
          <w:szCs w:val="22"/>
          <w:lang w:eastAsia="ar-SA"/>
        </w:rPr>
        <w:t xml:space="preserve"> (CYP3A4, 2A6, 2C9, 2C19, 2D6, 2E1 ir 1A2), </w:t>
      </w:r>
      <w:proofErr w:type="spellStart"/>
      <w:r w:rsidRPr="00C220BD">
        <w:rPr>
          <w:szCs w:val="22"/>
          <w:lang w:eastAsia="ar-SA"/>
        </w:rPr>
        <w:t>gliukuroniltransferazės</w:t>
      </w:r>
      <w:proofErr w:type="spellEnd"/>
      <w:r w:rsidRPr="00C220BD">
        <w:rPr>
          <w:szCs w:val="22"/>
          <w:lang w:eastAsia="ar-SA"/>
        </w:rPr>
        <w:t xml:space="preserve"> (UGT1A1 ir UGT1A6) ir </w:t>
      </w:r>
      <w:proofErr w:type="spellStart"/>
      <w:r w:rsidRPr="00C220BD">
        <w:rPr>
          <w:szCs w:val="22"/>
          <w:lang w:eastAsia="ar-SA"/>
        </w:rPr>
        <w:t>epoksidhidroksilazės</w:t>
      </w:r>
      <w:proofErr w:type="spellEnd"/>
      <w:r w:rsidRPr="00C220BD">
        <w:rPr>
          <w:szCs w:val="22"/>
          <w:lang w:eastAsia="ar-SA"/>
        </w:rPr>
        <w:t xml:space="preserve"> funkcijos. Be to,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proofErr w:type="spellStart"/>
      <w:r w:rsidRPr="00C220BD">
        <w:rPr>
          <w:szCs w:val="22"/>
          <w:lang w:eastAsia="ar-SA"/>
        </w:rPr>
        <w:t>levetiracetamas</w:t>
      </w:r>
      <w:proofErr w:type="spellEnd"/>
      <w:r w:rsidRPr="00C220BD">
        <w:rPr>
          <w:szCs w:val="22"/>
          <w:lang w:eastAsia="ar-SA"/>
        </w:rPr>
        <w:t xml:space="preserve"> neveikia </w:t>
      </w:r>
      <w:proofErr w:type="spellStart"/>
      <w:r w:rsidRPr="00C220BD">
        <w:rPr>
          <w:szCs w:val="22"/>
          <w:lang w:eastAsia="ar-SA"/>
        </w:rPr>
        <w:t>valproinės</w:t>
      </w:r>
      <w:proofErr w:type="spellEnd"/>
      <w:r w:rsidRPr="00C220BD">
        <w:rPr>
          <w:szCs w:val="22"/>
          <w:lang w:eastAsia="ar-SA"/>
        </w:rPr>
        <w:t xml:space="preserve"> rūgšties </w:t>
      </w:r>
      <w:proofErr w:type="spellStart"/>
      <w:r w:rsidRPr="00C220BD">
        <w:rPr>
          <w:szCs w:val="22"/>
          <w:lang w:eastAsia="ar-SA"/>
        </w:rPr>
        <w:t>gliukuronizavimo</w:t>
      </w:r>
      <w:proofErr w:type="spellEnd"/>
      <w:r w:rsidRPr="00C220BD">
        <w:rPr>
          <w:szCs w:val="22"/>
          <w:lang w:eastAsia="ar-SA"/>
        </w:rPr>
        <w:t>.</w:t>
      </w:r>
    </w:p>
    <w:p w14:paraId="4AA27E5F" w14:textId="7777777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Žmonių </w:t>
      </w:r>
      <w:proofErr w:type="spellStart"/>
      <w:r w:rsidRPr="00C220BD">
        <w:rPr>
          <w:szCs w:val="22"/>
          <w:lang w:eastAsia="ar-SA"/>
        </w:rPr>
        <w:t>hepatocitų</w:t>
      </w:r>
      <w:proofErr w:type="spellEnd"/>
      <w:r w:rsidRPr="00C220BD">
        <w:rPr>
          <w:szCs w:val="22"/>
          <w:lang w:eastAsia="ar-SA"/>
        </w:rPr>
        <w:t xml:space="preserve"> kultūroje </w:t>
      </w:r>
      <w:proofErr w:type="spellStart"/>
      <w:r w:rsidRPr="00C220BD">
        <w:rPr>
          <w:szCs w:val="22"/>
          <w:lang w:eastAsia="ar-SA"/>
        </w:rPr>
        <w:t>levetiracetamas</w:t>
      </w:r>
      <w:proofErr w:type="spellEnd"/>
      <w:r w:rsidRPr="00C220BD">
        <w:rPr>
          <w:szCs w:val="22"/>
          <w:lang w:eastAsia="ar-SA"/>
        </w:rPr>
        <w:t xml:space="preserve"> darė mažą arba nedarė jokio poveikio CYP1A2, SULT1E1 ar UGT1A1. </w:t>
      </w:r>
      <w:proofErr w:type="spellStart"/>
      <w:r w:rsidRPr="00C220BD">
        <w:rPr>
          <w:szCs w:val="22"/>
          <w:lang w:eastAsia="ar-SA"/>
        </w:rPr>
        <w:t>Levetiracetamas</w:t>
      </w:r>
      <w:proofErr w:type="spellEnd"/>
      <w:r w:rsidRPr="00C220BD">
        <w:rPr>
          <w:szCs w:val="22"/>
          <w:lang w:eastAsia="ar-SA"/>
        </w:rPr>
        <w:t xml:space="preserve"> silpnai indukuoja CYP2B6 ir CYP3A4. Tarpusavio sąveikos tyrimų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vitro</w:t>
      </w:r>
      <w:proofErr w:type="spellEnd"/>
      <w:r w:rsidRPr="00C220BD">
        <w:rPr>
          <w:i/>
          <w:iCs/>
          <w:szCs w:val="22"/>
          <w:lang w:eastAsia="ar-SA"/>
        </w:rPr>
        <w:t xml:space="preserve"> </w:t>
      </w:r>
      <w:r w:rsidRPr="00C220BD">
        <w:rPr>
          <w:szCs w:val="22"/>
          <w:lang w:eastAsia="ar-SA"/>
        </w:rPr>
        <w:t xml:space="preserve">ir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vivo</w:t>
      </w:r>
      <w:proofErr w:type="spellEnd"/>
      <w:r w:rsidRPr="00C220BD">
        <w:rPr>
          <w:i/>
          <w:iCs/>
          <w:szCs w:val="22"/>
          <w:lang w:eastAsia="ar-SA"/>
        </w:rPr>
        <w:t xml:space="preserve"> </w:t>
      </w:r>
      <w:r w:rsidRPr="00C220BD">
        <w:rPr>
          <w:szCs w:val="22"/>
          <w:lang w:eastAsia="ar-SA"/>
        </w:rPr>
        <w:t xml:space="preserve">su geriamaisiais kontraceptikais, </w:t>
      </w:r>
      <w:proofErr w:type="spellStart"/>
      <w:r w:rsidRPr="00C220BD">
        <w:rPr>
          <w:szCs w:val="22"/>
          <w:lang w:eastAsia="ar-SA"/>
        </w:rPr>
        <w:t>digoksinu</w:t>
      </w:r>
      <w:proofErr w:type="spellEnd"/>
      <w:r w:rsidRPr="00C220BD">
        <w:rPr>
          <w:szCs w:val="22"/>
          <w:lang w:eastAsia="ar-SA"/>
        </w:rPr>
        <w:t xml:space="preserve"> ir varfarinu duomenys rodo, kad reikšminga fermentų indukcija </w:t>
      </w:r>
      <w:proofErr w:type="spellStart"/>
      <w:r w:rsidRPr="00C220BD">
        <w:rPr>
          <w:i/>
          <w:iCs/>
          <w:szCs w:val="22"/>
          <w:lang w:eastAsia="ar-SA"/>
        </w:rPr>
        <w:t>in</w:t>
      </w:r>
      <w:proofErr w:type="spellEnd"/>
      <w:r w:rsidRPr="00C220BD">
        <w:rPr>
          <w:i/>
          <w:iCs/>
          <w:szCs w:val="22"/>
          <w:lang w:eastAsia="ar-SA"/>
        </w:rPr>
        <w:t xml:space="preserve"> </w:t>
      </w:r>
      <w:proofErr w:type="spellStart"/>
      <w:r w:rsidRPr="00C220BD">
        <w:rPr>
          <w:i/>
          <w:iCs/>
          <w:szCs w:val="22"/>
          <w:lang w:eastAsia="ar-SA"/>
        </w:rPr>
        <w:t>vivo</w:t>
      </w:r>
      <w:proofErr w:type="spellEnd"/>
      <w:r w:rsidRPr="00C220BD">
        <w:rPr>
          <w:i/>
          <w:iCs/>
          <w:szCs w:val="22"/>
          <w:lang w:eastAsia="ar-SA"/>
        </w:rPr>
        <w:t xml:space="preserve"> </w:t>
      </w:r>
      <w:r w:rsidRPr="00C220BD">
        <w:rPr>
          <w:szCs w:val="22"/>
          <w:lang w:eastAsia="ar-SA"/>
        </w:rPr>
        <w:t xml:space="preserve">yra mažai tikėtina. Taigi, </w:t>
      </w:r>
      <w:proofErr w:type="spellStart"/>
      <w:r w:rsidRPr="00C220BD">
        <w:rPr>
          <w:szCs w:val="22"/>
          <w:lang w:eastAsia="ar-SA"/>
        </w:rPr>
        <w:t>levetiracetamo</w:t>
      </w:r>
      <w:proofErr w:type="spellEnd"/>
      <w:r w:rsidRPr="00C220BD">
        <w:rPr>
          <w:szCs w:val="22"/>
          <w:lang w:eastAsia="ar-SA"/>
        </w:rPr>
        <w:t xml:space="preserve"> sąveika su kitomis medžiagomis arba atvirkščiai yra mažai tikėtina.</w:t>
      </w:r>
    </w:p>
    <w:p w14:paraId="56D6DC80"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0BD5FA1D"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Eliminacija</w:t>
      </w:r>
    </w:p>
    <w:p w14:paraId="2AE8D552" w14:textId="5701BB61" w:rsidR="00122A2A" w:rsidRPr="00C220BD" w:rsidRDefault="00122A2A" w:rsidP="00122A2A">
      <w:pPr>
        <w:widowControl w:val="0"/>
        <w:overflowPunct w:val="0"/>
        <w:autoSpaceDE w:val="0"/>
        <w:autoSpaceDN w:val="0"/>
        <w:adjustRightInd w:val="0"/>
        <w:textAlignment w:val="baseline"/>
        <w:rPr>
          <w:szCs w:val="22"/>
          <w:lang w:eastAsia="ar-SA"/>
        </w:rPr>
      </w:pPr>
      <w:proofErr w:type="spellStart"/>
      <w:r w:rsidRPr="00C220BD">
        <w:rPr>
          <w:szCs w:val="22"/>
          <w:lang w:eastAsia="ar-SA"/>
        </w:rPr>
        <w:t>Levetiracetamo</w:t>
      </w:r>
      <w:proofErr w:type="spellEnd"/>
      <w:r w:rsidRPr="00C220BD">
        <w:rPr>
          <w:szCs w:val="22"/>
          <w:lang w:eastAsia="ar-SA"/>
        </w:rPr>
        <w:t xml:space="preserve"> pusinės eliminacijos laikas suaugusiems pacientams buvo 7±1 val. ir nekito keičiant dozę, vartojimo būdą ar vartojant vaistinį preparatą kartotinai. Vidutinis suminis kūno klirensas buvo 0,96 ml/min./kg.</w:t>
      </w:r>
    </w:p>
    <w:p w14:paraId="414C79C4" w14:textId="787E57B2"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Pagrindinis vaistinio preparato išskyrimo kelias – su šlapimu (vidutiniškai 95 % dozės (per 48</w:t>
      </w:r>
      <w:r w:rsidR="00B57668" w:rsidRPr="00C220BD">
        <w:rPr>
          <w:szCs w:val="22"/>
          <w:lang w:eastAsia="ar-SA"/>
        </w:rPr>
        <w:t> </w:t>
      </w:r>
      <w:r w:rsidRPr="00C220BD">
        <w:rPr>
          <w:szCs w:val="22"/>
          <w:lang w:eastAsia="ar-SA"/>
        </w:rPr>
        <w:t>valandas išsiskyrė apie 93 % vaistinio preparato dozės). Tik 0,3 % vaistinio preparato dozės pašalinama su išmatomis.</w:t>
      </w:r>
    </w:p>
    <w:p w14:paraId="2DE818EA" w14:textId="21F7313D"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Kumuliacinis </w:t>
      </w:r>
      <w:proofErr w:type="spellStart"/>
      <w:r w:rsidRPr="00C220BD">
        <w:rPr>
          <w:szCs w:val="22"/>
          <w:lang w:eastAsia="ar-SA"/>
        </w:rPr>
        <w:t>levetiracetamo</w:t>
      </w:r>
      <w:proofErr w:type="spellEnd"/>
      <w:r w:rsidRPr="00C220BD">
        <w:rPr>
          <w:szCs w:val="22"/>
          <w:lang w:eastAsia="ar-SA"/>
        </w:rPr>
        <w:t xml:space="preserve"> ir jo pagrindinio metabolito šalinimas su šlapimu per pirmąsias 48</w:t>
      </w:r>
      <w:r w:rsidR="00B57668" w:rsidRPr="00C220BD">
        <w:rPr>
          <w:szCs w:val="22"/>
          <w:lang w:eastAsia="ar-SA"/>
        </w:rPr>
        <w:t> </w:t>
      </w:r>
      <w:r w:rsidRPr="00C220BD">
        <w:rPr>
          <w:szCs w:val="22"/>
          <w:lang w:eastAsia="ar-SA"/>
        </w:rPr>
        <w:t>valandas sudarė atitinkamai 66 % ir 24 % dozės.</w:t>
      </w:r>
    </w:p>
    <w:p w14:paraId="3C109223" w14:textId="77777777" w:rsidR="00122A2A" w:rsidRPr="00C220BD" w:rsidRDefault="00122A2A" w:rsidP="00122A2A">
      <w:pPr>
        <w:widowControl w:val="0"/>
        <w:overflowPunct w:val="0"/>
        <w:autoSpaceDE w:val="0"/>
        <w:autoSpaceDN w:val="0"/>
        <w:adjustRightInd w:val="0"/>
        <w:textAlignment w:val="baseline"/>
        <w:rPr>
          <w:color w:val="000000"/>
          <w:szCs w:val="22"/>
          <w:lang w:eastAsia="ar-SA"/>
        </w:rPr>
      </w:pPr>
      <w:proofErr w:type="spellStart"/>
      <w:r w:rsidRPr="00C220BD">
        <w:rPr>
          <w:szCs w:val="22"/>
          <w:lang w:eastAsia="ar-SA"/>
        </w:rPr>
        <w:lastRenderedPageBreak/>
        <w:t>Levetiracetamo</w:t>
      </w:r>
      <w:proofErr w:type="spellEnd"/>
      <w:r w:rsidRPr="00C220BD">
        <w:rPr>
          <w:szCs w:val="22"/>
          <w:lang w:eastAsia="ar-SA"/>
        </w:rPr>
        <w:t xml:space="preserve"> ir </w:t>
      </w:r>
      <w:proofErr w:type="spellStart"/>
      <w:r w:rsidRPr="00C220BD">
        <w:rPr>
          <w:szCs w:val="22"/>
          <w:lang w:eastAsia="ar-SA"/>
        </w:rPr>
        <w:t>ucb</w:t>
      </w:r>
      <w:proofErr w:type="spellEnd"/>
      <w:r w:rsidRPr="00C220BD">
        <w:rPr>
          <w:szCs w:val="22"/>
          <w:lang w:eastAsia="ar-SA"/>
        </w:rPr>
        <w:t xml:space="preserve"> L057 inkstų klirensas buvo atitinkamai 0,6 ir 4,2 ml/min./kg, kas rodo, kad </w:t>
      </w:r>
      <w:proofErr w:type="spellStart"/>
      <w:r w:rsidRPr="00C220BD">
        <w:rPr>
          <w:szCs w:val="22"/>
          <w:lang w:eastAsia="ar-SA"/>
        </w:rPr>
        <w:t>levetiracetamas</w:t>
      </w:r>
      <w:proofErr w:type="spellEnd"/>
      <w:r w:rsidRPr="00C220BD">
        <w:rPr>
          <w:szCs w:val="22"/>
          <w:lang w:eastAsia="ar-SA"/>
        </w:rPr>
        <w:t xml:space="preserve"> išskiriamas </w:t>
      </w:r>
      <w:proofErr w:type="spellStart"/>
      <w:r w:rsidRPr="00C220BD">
        <w:rPr>
          <w:szCs w:val="22"/>
          <w:lang w:eastAsia="ar-SA"/>
        </w:rPr>
        <w:t>glomerulų</w:t>
      </w:r>
      <w:proofErr w:type="spellEnd"/>
      <w:r w:rsidRPr="00C220BD">
        <w:rPr>
          <w:szCs w:val="22"/>
          <w:lang w:eastAsia="ar-SA"/>
        </w:rPr>
        <w:t xml:space="preserve"> filtracijos būdu ir po to </w:t>
      </w:r>
      <w:proofErr w:type="spellStart"/>
      <w:r w:rsidRPr="00C220BD">
        <w:rPr>
          <w:szCs w:val="22"/>
          <w:lang w:eastAsia="ar-SA"/>
        </w:rPr>
        <w:t>reabsorbuojamas</w:t>
      </w:r>
      <w:proofErr w:type="spellEnd"/>
      <w:r w:rsidRPr="00C220BD">
        <w:rPr>
          <w:szCs w:val="22"/>
          <w:lang w:eastAsia="ar-SA"/>
        </w:rPr>
        <w:t xml:space="preserve"> kanalėliuose ir kad pagrindinis metabolitas be </w:t>
      </w:r>
      <w:proofErr w:type="spellStart"/>
      <w:r w:rsidRPr="00C220BD">
        <w:rPr>
          <w:szCs w:val="22"/>
          <w:lang w:eastAsia="ar-SA"/>
        </w:rPr>
        <w:t>glomerulų</w:t>
      </w:r>
      <w:proofErr w:type="spellEnd"/>
      <w:r w:rsidRPr="00C220BD">
        <w:rPr>
          <w:szCs w:val="22"/>
          <w:lang w:eastAsia="ar-SA"/>
        </w:rPr>
        <w:t xml:space="preserve"> filtracijos taip pat išskiriamas ir aktyvia sekrecija per inkstų kanalėlius. </w:t>
      </w:r>
      <w:proofErr w:type="spellStart"/>
      <w:r w:rsidRPr="00C220BD">
        <w:rPr>
          <w:szCs w:val="22"/>
          <w:lang w:eastAsia="ar-SA"/>
        </w:rPr>
        <w:t>Levetiracetamo</w:t>
      </w:r>
      <w:proofErr w:type="spellEnd"/>
      <w:r w:rsidRPr="00C220BD">
        <w:rPr>
          <w:szCs w:val="22"/>
          <w:lang w:eastAsia="ar-SA"/>
        </w:rPr>
        <w:t xml:space="preserve"> šalinimas koreliuoja su kreatinino klirensu.</w:t>
      </w:r>
    </w:p>
    <w:p w14:paraId="62C32D57" w14:textId="77777777" w:rsidR="00122A2A" w:rsidRPr="00C220BD" w:rsidRDefault="00122A2A" w:rsidP="00122A2A">
      <w:pPr>
        <w:widowControl w:val="0"/>
        <w:overflowPunct w:val="0"/>
        <w:autoSpaceDE w:val="0"/>
        <w:autoSpaceDN w:val="0"/>
        <w:adjustRightInd w:val="0"/>
        <w:textAlignment w:val="baseline"/>
        <w:rPr>
          <w:color w:val="000000"/>
          <w:szCs w:val="22"/>
          <w:lang w:eastAsia="ar-SA"/>
        </w:rPr>
      </w:pPr>
    </w:p>
    <w:p w14:paraId="74AF60A2"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Senyvi pacientai</w:t>
      </w:r>
    </w:p>
    <w:p w14:paraId="071B14A0" w14:textId="5E60DF97"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Senyviems pacientams pusinės eliminacijos laikas pailgėja apie 40 % (nuo 10 iki 11</w:t>
      </w:r>
      <w:r w:rsidR="00B57668" w:rsidRPr="00C220BD">
        <w:rPr>
          <w:szCs w:val="22"/>
          <w:lang w:eastAsia="ar-SA"/>
        </w:rPr>
        <w:t> </w:t>
      </w:r>
      <w:r w:rsidRPr="00C220BD">
        <w:rPr>
          <w:szCs w:val="22"/>
          <w:lang w:eastAsia="ar-SA"/>
        </w:rPr>
        <w:t>valandų). Tai priklauso nuo šiai populiacijai būdingo inkstų funkcijos susilpnėjimo (žr.</w:t>
      </w:r>
      <w:r w:rsidR="005378C9" w:rsidRPr="00C220BD">
        <w:rPr>
          <w:szCs w:val="22"/>
          <w:lang w:eastAsia="ar-SA"/>
        </w:rPr>
        <w:t> </w:t>
      </w:r>
      <w:r w:rsidRPr="00C220BD">
        <w:rPr>
          <w:szCs w:val="22"/>
          <w:lang w:eastAsia="ar-SA"/>
        </w:rPr>
        <w:t>4.2</w:t>
      </w:r>
      <w:r w:rsidR="005378C9" w:rsidRPr="00C220BD">
        <w:rPr>
          <w:szCs w:val="22"/>
          <w:lang w:eastAsia="ar-SA"/>
        </w:rPr>
        <w:t> </w:t>
      </w:r>
      <w:r w:rsidRPr="00C220BD">
        <w:rPr>
          <w:szCs w:val="22"/>
          <w:lang w:eastAsia="ar-SA"/>
        </w:rPr>
        <w:t>skyrių).</w:t>
      </w:r>
    </w:p>
    <w:p w14:paraId="34F2F5A6"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7C6ABA2"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Sutrikusi inkstų funkcija</w:t>
      </w:r>
    </w:p>
    <w:p w14:paraId="4BB346E2" w14:textId="3CF54F06"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Ir </w:t>
      </w:r>
      <w:proofErr w:type="spellStart"/>
      <w:r w:rsidRPr="00C220BD">
        <w:rPr>
          <w:szCs w:val="22"/>
          <w:lang w:eastAsia="ar-SA"/>
        </w:rPr>
        <w:t>levetiracetamo</w:t>
      </w:r>
      <w:proofErr w:type="spellEnd"/>
      <w:r w:rsidRPr="00C220BD">
        <w:rPr>
          <w:szCs w:val="22"/>
          <w:lang w:eastAsia="ar-SA"/>
        </w:rPr>
        <w:t xml:space="preserve">, ir jo pagrindinio metabolito tariamasis organizmo klirensas koreliuoja su kreatinino klirensu. Taigi, pacientams, kuriems yra vidutinio ar sunkaus laipsnio inkstų funkcijos sutrikimas, </w:t>
      </w:r>
      <w:proofErr w:type="spellStart"/>
      <w:r w:rsidRPr="00C220BD">
        <w:rPr>
          <w:szCs w:val="22"/>
          <w:lang w:eastAsia="ar-SA"/>
        </w:rPr>
        <w:t>Dretacen</w:t>
      </w:r>
      <w:proofErr w:type="spellEnd"/>
      <w:r w:rsidRPr="00C220BD">
        <w:rPr>
          <w:szCs w:val="22"/>
          <w:lang w:eastAsia="ar-SA"/>
        </w:rPr>
        <w:t xml:space="preserve"> dozes rekomenduojama koreguoti pagal kreatinino klirensą (žr.</w:t>
      </w:r>
      <w:r w:rsidR="00B57668" w:rsidRPr="00C220BD">
        <w:rPr>
          <w:szCs w:val="22"/>
          <w:lang w:eastAsia="ar-SA"/>
        </w:rPr>
        <w:t> </w:t>
      </w:r>
      <w:r w:rsidRPr="00C220BD">
        <w:rPr>
          <w:szCs w:val="22"/>
          <w:lang w:eastAsia="ar-SA"/>
        </w:rPr>
        <w:t>4.2</w:t>
      </w:r>
      <w:r w:rsidR="00B57668" w:rsidRPr="00C220BD">
        <w:rPr>
          <w:szCs w:val="22"/>
          <w:lang w:eastAsia="ar-SA"/>
        </w:rPr>
        <w:t> </w:t>
      </w:r>
      <w:r w:rsidRPr="00C220BD">
        <w:rPr>
          <w:szCs w:val="22"/>
          <w:lang w:eastAsia="ar-SA"/>
        </w:rPr>
        <w:t>skyrių).</w:t>
      </w:r>
    </w:p>
    <w:p w14:paraId="37B32E8F" w14:textId="29E56B14"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Suaugusiems tiriamiesiems, sergantiems galutine (</w:t>
      </w:r>
      <w:proofErr w:type="spellStart"/>
      <w:r w:rsidRPr="00C220BD">
        <w:rPr>
          <w:szCs w:val="22"/>
          <w:lang w:eastAsia="ar-SA"/>
        </w:rPr>
        <w:t>anurine</w:t>
      </w:r>
      <w:proofErr w:type="spellEnd"/>
      <w:r w:rsidRPr="00C220BD">
        <w:rPr>
          <w:szCs w:val="22"/>
          <w:lang w:eastAsia="ar-SA"/>
        </w:rPr>
        <w:t>) inkstų ligos stadija, pusinės eliminacijos laikas tarp dializių ir dializės metu buvo atitinkamai apytiksliai 25 ir 3,1</w:t>
      </w:r>
      <w:r w:rsidR="00B57668" w:rsidRPr="00C220BD">
        <w:rPr>
          <w:szCs w:val="22"/>
          <w:lang w:eastAsia="ar-SA"/>
        </w:rPr>
        <w:t> </w:t>
      </w:r>
      <w:r w:rsidRPr="00C220BD">
        <w:rPr>
          <w:szCs w:val="22"/>
          <w:lang w:eastAsia="ar-SA"/>
        </w:rPr>
        <w:t>val.</w:t>
      </w:r>
    </w:p>
    <w:p w14:paraId="700DF159" w14:textId="09DD76D8"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Frakcinis </w:t>
      </w:r>
      <w:proofErr w:type="spellStart"/>
      <w:r w:rsidRPr="00C220BD">
        <w:rPr>
          <w:szCs w:val="22"/>
          <w:lang w:eastAsia="ar-SA"/>
        </w:rPr>
        <w:t>levetiracetamo</w:t>
      </w:r>
      <w:proofErr w:type="spellEnd"/>
      <w:r w:rsidRPr="00C220BD">
        <w:rPr>
          <w:szCs w:val="22"/>
          <w:lang w:eastAsia="ar-SA"/>
        </w:rPr>
        <w:t xml:space="preserve"> šalinimas per standartinę 4</w:t>
      </w:r>
      <w:r w:rsidR="00F0619E">
        <w:rPr>
          <w:szCs w:val="22"/>
          <w:lang w:eastAsia="ar-SA"/>
        </w:rPr>
        <w:t> </w:t>
      </w:r>
      <w:r w:rsidRPr="00C220BD">
        <w:rPr>
          <w:szCs w:val="22"/>
          <w:lang w:eastAsia="ar-SA"/>
        </w:rPr>
        <w:t>valandų hemodializės procedūrą buvo 51 %.</w:t>
      </w:r>
    </w:p>
    <w:p w14:paraId="61F0D585"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F3C489F"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Sutrikusi kepenų funkcija</w:t>
      </w:r>
    </w:p>
    <w:p w14:paraId="76BAFEE2" w14:textId="6179B463"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 xml:space="preserve">Tiriamiesiems, kuriems yra lengvas ar vidutinio sunkumo kepenų funkcijos sutrikimas, reikšmingų </w:t>
      </w:r>
      <w:proofErr w:type="spellStart"/>
      <w:r w:rsidRPr="00C220BD">
        <w:rPr>
          <w:szCs w:val="22"/>
          <w:lang w:eastAsia="ar-SA"/>
        </w:rPr>
        <w:t>levetiracetamo</w:t>
      </w:r>
      <w:proofErr w:type="spellEnd"/>
      <w:r w:rsidRPr="00C220BD">
        <w:rPr>
          <w:szCs w:val="22"/>
          <w:lang w:eastAsia="ar-SA"/>
        </w:rPr>
        <w:t xml:space="preserve"> klirenso pokyčių nebuvo. Daugumai tiriamųjų, kuriems buvo sunkus kepenų nepakankamumas, </w:t>
      </w:r>
      <w:proofErr w:type="spellStart"/>
      <w:r w:rsidRPr="00C220BD">
        <w:rPr>
          <w:szCs w:val="22"/>
          <w:lang w:eastAsia="ar-SA"/>
        </w:rPr>
        <w:t>levetiracetamo</w:t>
      </w:r>
      <w:proofErr w:type="spellEnd"/>
      <w:r w:rsidRPr="00C220BD">
        <w:rPr>
          <w:szCs w:val="22"/>
          <w:lang w:eastAsia="ar-SA"/>
        </w:rPr>
        <w:t xml:space="preserve"> klirensas dėl kartu esančio inkstų funkcijos sutrikimo sumažėjo daugiau nei 50 % (žr.</w:t>
      </w:r>
      <w:r w:rsidR="00B57668" w:rsidRPr="00C220BD">
        <w:rPr>
          <w:szCs w:val="22"/>
          <w:lang w:eastAsia="ar-SA"/>
        </w:rPr>
        <w:t> </w:t>
      </w:r>
      <w:r w:rsidRPr="00C220BD">
        <w:rPr>
          <w:szCs w:val="22"/>
          <w:lang w:eastAsia="ar-SA"/>
        </w:rPr>
        <w:t>4.2</w:t>
      </w:r>
      <w:r w:rsidR="00B57668" w:rsidRPr="00C220BD">
        <w:rPr>
          <w:szCs w:val="22"/>
          <w:lang w:eastAsia="ar-SA"/>
        </w:rPr>
        <w:t> </w:t>
      </w:r>
      <w:r w:rsidRPr="00C220BD">
        <w:rPr>
          <w:szCs w:val="22"/>
          <w:lang w:eastAsia="ar-SA"/>
        </w:rPr>
        <w:t>skyrių).</w:t>
      </w:r>
    </w:p>
    <w:p w14:paraId="7ED11F81"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37B29E5C" w14:textId="77777777" w:rsidR="00122A2A" w:rsidRPr="00C220BD" w:rsidRDefault="00122A2A" w:rsidP="00122A2A">
      <w:pPr>
        <w:widowControl w:val="0"/>
        <w:overflowPunct w:val="0"/>
        <w:autoSpaceDE w:val="0"/>
        <w:autoSpaceDN w:val="0"/>
        <w:adjustRightInd w:val="0"/>
        <w:textAlignment w:val="baseline"/>
        <w:rPr>
          <w:szCs w:val="22"/>
          <w:u w:val="single"/>
          <w:lang w:eastAsia="ar-SA"/>
        </w:rPr>
      </w:pPr>
      <w:r w:rsidRPr="00C220BD">
        <w:rPr>
          <w:szCs w:val="22"/>
          <w:u w:val="single"/>
          <w:lang w:eastAsia="ar-SA"/>
        </w:rPr>
        <w:t>Vaikų populiacija</w:t>
      </w:r>
    </w:p>
    <w:p w14:paraId="5A720B0F"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41F1DE8" w14:textId="150A2D35" w:rsidR="00122A2A" w:rsidRPr="00C220BD" w:rsidRDefault="00122A2A" w:rsidP="00122A2A">
      <w:pPr>
        <w:widowControl w:val="0"/>
        <w:overflowPunct w:val="0"/>
        <w:autoSpaceDE w:val="0"/>
        <w:autoSpaceDN w:val="0"/>
        <w:adjustRightInd w:val="0"/>
        <w:textAlignment w:val="baseline"/>
        <w:rPr>
          <w:i/>
          <w:szCs w:val="22"/>
          <w:lang w:eastAsia="ar-SA"/>
        </w:rPr>
      </w:pPr>
      <w:r w:rsidRPr="00C220BD">
        <w:rPr>
          <w:i/>
          <w:szCs w:val="22"/>
          <w:lang w:eastAsia="ar-SA"/>
        </w:rPr>
        <w:t>Vaikai (nuo 4 iki 12</w:t>
      </w:r>
      <w:r w:rsidR="00B57668" w:rsidRPr="00C220BD">
        <w:rPr>
          <w:i/>
          <w:szCs w:val="22"/>
          <w:lang w:eastAsia="ar-SA"/>
        </w:rPr>
        <w:t> </w:t>
      </w:r>
      <w:r w:rsidRPr="00C220BD">
        <w:rPr>
          <w:i/>
          <w:szCs w:val="22"/>
          <w:lang w:eastAsia="ar-SA"/>
        </w:rPr>
        <w:t>metų)</w:t>
      </w:r>
    </w:p>
    <w:p w14:paraId="18CB36DC" w14:textId="42750BAB"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Epilepsija sergantiems vaikams (6-12</w:t>
      </w:r>
      <w:r w:rsidR="00B57668" w:rsidRPr="00C220BD">
        <w:rPr>
          <w:szCs w:val="22"/>
          <w:lang w:eastAsia="ar-SA"/>
        </w:rPr>
        <w:t> </w:t>
      </w:r>
      <w:r w:rsidRPr="00C220BD">
        <w:rPr>
          <w:szCs w:val="22"/>
          <w:lang w:eastAsia="ar-SA"/>
        </w:rPr>
        <w:t xml:space="preserve">metų) išgėrus vienkartinę dozę (20 mg/kg kūno svorio), </w:t>
      </w:r>
      <w:proofErr w:type="spellStart"/>
      <w:r w:rsidRPr="00C220BD">
        <w:rPr>
          <w:szCs w:val="22"/>
          <w:lang w:eastAsia="ar-SA"/>
        </w:rPr>
        <w:t>levetiracetamo</w:t>
      </w:r>
      <w:proofErr w:type="spellEnd"/>
      <w:r w:rsidRPr="00C220BD">
        <w:rPr>
          <w:szCs w:val="22"/>
          <w:lang w:eastAsia="ar-SA"/>
        </w:rPr>
        <w:t xml:space="preserve"> pusinės eliminacijos laikas truko 6</w:t>
      </w:r>
      <w:r w:rsidR="00660216" w:rsidRPr="00C220BD">
        <w:rPr>
          <w:szCs w:val="22"/>
          <w:lang w:eastAsia="ar-SA"/>
        </w:rPr>
        <w:t> </w:t>
      </w:r>
      <w:r w:rsidRPr="00C220BD">
        <w:rPr>
          <w:szCs w:val="22"/>
          <w:lang w:eastAsia="ar-SA"/>
        </w:rPr>
        <w:t>val. Perskaičiavus klirensą pagal kūno svorį, vaikų jis yra apie 30 % didesnis, nei epilepsija sergančių suaugusių pacientų.</w:t>
      </w:r>
    </w:p>
    <w:p w14:paraId="470446C6" w14:textId="1F4D688E"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Duodant epilepsija sergantiems vaikams (4-12</w:t>
      </w:r>
      <w:r w:rsidR="004C24BB" w:rsidRPr="00C220BD">
        <w:rPr>
          <w:szCs w:val="22"/>
          <w:lang w:eastAsia="ar-SA"/>
        </w:rPr>
        <w:t> </w:t>
      </w:r>
      <w:r w:rsidRPr="00C220BD">
        <w:rPr>
          <w:szCs w:val="22"/>
          <w:lang w:eastAsia="ar-SA"/>
        </w:rPr>
        <w:t xml:space="preserve">metų) gerti vaistinio preparato (20-60 mg/kg kūno svorio per parą) pakartotinai, </w:t>
      </w:r>
      <w:proofErr w:type="spellStart"/>
      <w:r w:rsidRPr="00C220BD">
        <w:rPr>
          <w:szCs w:val="22"/>
          <w:lang w:eastAsia="ar-SA"/>
        </w:rPr>
        <w:t>levetiracetamas</w:t>
      </w:r>
      <w:proofErr w:type="spellEnd"/>
      <w:r w:rsidRPr="00C220BD">
        <w:rPr>
          <w:szCs w:val="22"/>
          <w:lang w:eastAsia="ar-SA"/>
        </w:rPr>
        <w:t xml:space="preserve"> buvo greitai absorbuotas. Didžiausia koncentracija kraujo plazmoje, išgėrus vaistinio preparato, buvo po 0,5-1 valandos. Nustatyta, jog didžiausios koncentracijos kraujo plazmoje bei ploto po kreive (AUC) didėjimas buvo linijinis ir priklausė nuo dozės. Pusinės eliminacijos laikas buvo apie 5 val. Tariamasis organizmo klirensas buvo 1,1 ml/min./kg kūno svorio.</w:t>
      </w:r>
    </w:p>
    <w:p w14:paraId="0A1C0442" w14:textId="77777777" w:rsidR="00122A2A" w:rsidRPr="00C220BD" w:rsidRDefault="00122A2A" w:rsidP="00122A2A">
      <w:pPr>
        <w:widowControl w:val="0"/>
        <w:overflowPunct w:val="0"/>
        <w:autoSpaceDE w:val="0"/>
        <w:autoSpaceDN w:val="0"/>
        <w:adjustRightInd w:val="0"/>
        <w:textAlignment w:val="baseline"/>
        <w:rPr>
          <w:szCs w:val="22"/>
          <w:lang w:eastAsia="ar-SA"/>
        </w:rPr>
      </w:pPr>
    </w:p>
    <w:p w14:paraId="6FDC01C9" w14:textId="1024FFFC" w:rsidR="00122A2A" w:rsidRPr="00C220BD" w:rsidRDefault="00122A2A" w:rsidP="00122A2A">
      <w:pPr>
        <w:widowControl w:val="0"/>
        <w:overflowPunct w:val="0"/>
        <w:autoSpaceDE w:val="0"/>
        <w:autoSpaceDN w:val="0"/>
        <w:adjustRightInd w:val="0"/>
        <w:textAlignment w:val="baseline"/>
        <w:rPr>
          <w:i/>
          <w:szCs w:val="22"/>
          <w:lang w:eastAsia="ar-SA"/>
        </w:rPr>
      </w:pPr>
      <w:r w:rsidRPr="00C220BD">
        <w:rPr>
          <w:i/>
          <w:szCs w:val="22"/>
          <w:lang w:eastAsia="ar-SA"/>
        </w:rPr>
        <w:t>Kūdikiai ir vaikai (nuo 1</w:t>
      </w:r>
      <w:r w:rsidR="00F0619E">
        <w:rPr>
          <w:i/>
          <w:szCs w:val="22"/>
          <w:lang w:eastAsia="ar-SA"/>
        </w:rPr>
        <w:t> </w:t>
      </w:r>
      <w:r w:rsidRPr="00C220BD">
        <w:rPr>
          <w:i/>
          <w:szCs w:val="22"/>
          <w:lang w:eastAsia="ar-SA"/>
        </w:rPr>
        <w:t>mėn. iki 4</w:t>
      </w:r>
      <w:r w:rsidR="004C24BB" w:rsidRPr="00C220BD">
        <w:rPr>
          <w:i/>
          <w:szCs w:val="22"/>
          <w:lang w:eastAsia="ar-SA"/>
        </w:rPr>
        <w:t> </w:t>
      </w:r>
      <w:r w:rsidRPr="00C220BD">
        <w:rPr>
          <w:i/>
          <w:szCs w:val="22"/>
          <w:lang w:eastAsia="ar-SA"/>
        </w:rPr>
        <w:t>metų)</w:t>
      </w:r>
    </w:p>
    <w:p w14:paraId="663D637E" w14:textId="388CABAE"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Sugirdžius epilepsija sergantiems vaikams (nuo 1</w:t>
      </w:r>
      <w:r w:rsidR="00F0619E">
        <w:rPr>
          <w:szCs w:val="22"/>
          <w:lang w:eastAsia="ar-SA"/>
        </w:rPr>
        <w:t> </w:t>
      </w:r>
      <w:r w:rsidRPr="00C220BD">
        <w:rPr>
          <w:szCs w:val="22"/>
          <w:lang w:eastAsia="ar-SA"/>
        </w:rPr>
        <w:t>mėn. iki 4</w:t>
      </w:r>
      <w:r w:rsidR="00F0619E">
        <w:rPr>
          <w:szCs w:val="22"/>
          <w:lang w:eastAsia="ar-SA"/>
        </w:rPr>
        <w:t> </w:t>
      </w:r>
      <w:r w:rsidRPr="00C220BD">
        <w:rPr>
          <w:szCs w:val="22"/>
          <w:lang w:eastAsia="ar-SA"/>
        </w:rPr>
        <w:t xml:space="preserve">metų) vienkartinę 100 mg/ml geriamojo tirpalo dozę (20 mg/kg kūno svorio), </w:t>
      </w:r>
      <w:proofErr w:type="spellStart"/>
      <w:r w:rsidRPr="00C220BD">
        <w:rPr>
          <w:szCs w:val="22"/>
          <w:lang w:eastAsia="ar-SA"/>
        </w:rPr>
        <w:t>levetiracetamas</w:t>
      </w:r>
      <w:proofErr w:type="spellEnd"/>
      <w:r w:rsidRPr="00C220BD">
        <w:rPr>
          <w:szCs w:val="22"/>
          <w:lang w:eastAsia="ar-SA"/>
        </w:rPr>
        <w:t xml:space="preserve"> buvo greitai absorbuotas ir didžiausia koncentracija kraujo plazmoje atsirado apytikriai po 1 val. Farmakokinetikos duomenys rodo, kad pusinės eliminacijos laikas buvo trumpesnis (5,3 val.) negu suaugusių pacientų (7,2 val.) ir tariamasis organizmo klirensas buvo greitesnis (1,5 ml/min./kg kūno svorio), negu suaugusių pacientų (0,96 ml/min./kg kūno svorio).</w:t>
      </w:r>
    </w:p>
    <w:p w14:paraId="5C1ED321" w14:textId="61AA2C26" w:rsidR="00122A2A" w:rsidRPr="00C220BD" w:rsidRDefault="00122A2A" w:rsidP="00122A2A">
      <w:pPr>
        <w:widowControl w:val="0"/>
        <w:overflowPunct w:val="0"/>
        <w:autoSpaceDE w:val="0"/>
        <w:autoSpaceDN w:val="0"/>
        <w:adjustRightInd w:val="0"/>
        <w:textAlignment w:val="baseline"/>
        <w:rPr>
          <w:szCs w:val="22"/>
          <w:lang w:eastAsia="ar-SA"/>
        </w:rPr>
      </w:pPr>
      <w:r w:rsidRPr="00C220BD">
        <w:rPr>
          <w:szCs w:val="22"/>
          <w:lang w:eastAsia="ar-SA"/>
        </w:rPr>
        <w:t>Pacientų nuo 1</w:t>
      </w:r>
      <w:r w:rsidR="004C24BB" w:rsidRPr="00C220BD">
        <w:rPr>
          <w:szCs w:val="22"/>
          <w:lang w:eastAsia="ar-SA"/>
        </w:rPr>
        <w:t> </w:t>
      </w:r>
      <w:r w:rsidRPr="00C220BD">
        <w:rPr>
          <w:szCs w:val="22"/>
          <w:lang w:eastAsia="ar-SA"/>
        </w:rPr>
        <w:t>mėn. iki 16</w:t>
      </w:r>
      <w:r w:rsidR="004C24BB" w:rsidRPr="00C220BD">
        <w:rPr>
          <w:szCs w:val="22"/>
          <w:lang w:eastAsia="ar-SA"/>
        </w:rPr>
        <w:t> </w:t>
      </w:r>
      <w:r w:rsidRPr="00C220BD">
        <w:rPr>
          <w:szCs w:val="22"/>
          <w:lang w:eastAsia="ar-SA"/>
        </w:rPr>
        <w:t>metų populiacijos farmakokinetikos analizės duomenimis, kūno masė reikšmingai koreliavo su tariamuoju klirensu (klirensas didėjo, didėjant kūno masei) ir tariamuoju pasiskirstymo tūriu. Amžius įtakojo abu parametrus. Šis poveikis buvo labiau išreikštas jaunesniems kūdikiams ir mažėjo su amžiumi ir apytikriai ketverių metų amžiaus pacientams tapo nereikšmingu.</w:t>
      </w:r>
    </w:p>
    <w:p w14:paraId="25968A95" w14:textId="77777777" w:rsidR="00122A2A" w:rsidRPr="00C220BD" w:rsidRDefault="00122A2A" w:rsidP="00122A2A">
      <w:pPr>
        <w:widowControl w:val="0"/>
        <w:overflowPunct w:val="0"/>
        <w:autoSpaceDE w:val="0"/>
        <w:autoSpaceDN w:val="0"/>
        <w:adjustRightInd w:val="0"/>
        <w:textAlignment w:val="baseline"/>
        <w:rPr>
          <w:color w:val="000000"/>
          <w:szCs w:val="22"/>
          <w:lang w:eastAsia="ar-SA"/>
        </w:rPr>
      </w:pPr>
      <w:r w:rsidRPr="00C220BD">
        <w:rPr>
          <w:szCs w:val="22"/>
          <w:lang w:eastAsia="ar-SA"/>
        </w:rPr>
        <w:t xml:space="preserve">Abiejų populiacijos farmakokinetikos analizių duomenimis, tariamasis </w:t>
      </w:r>
      <w:proofErr w:type="spellStart"/>
      <w:r w:rsidRPr="00C220BD">
        <w:rPr>
          <w:szCs w:val="22"/>
          <w:lang w:eastAsia="ar-SA"/>
        </w:rPr>
        <w:t>levetiracetamo</w:t>
      </w:r>
      <w:proofErr w:type="spellEnd"/>
      <w:r w:rsidRPr="00C220BD">
        <w:rPr>
          <w:szCs w:val="22"/>
          <w:lang w:eastAsia="ar-SA"/>
        </w:rPr>
        <w:t xml:space="preserve"> klirensas padidėjo maždaug 20 %, skiriant jį su kepenų fermentus indukuojančiais </w:t>
      </w:r>
      <w:proofErr w:type="spellStart"/>
      <w:r w:rsidRPr="00C220BD">
        <w:rPr>
          <w:szCs w:val="22"/>
          <w:lang w:eastAsia="ar-SA"/>
        </w:rPr>
        <w:t>antiepilepsiniais</w:t>
      </w:r>
      <w:proofErr w:type="spellEnd"/>
      <w:r w:rsidRPr="00C220BD">
        <w:rPr>
          <w:szCs w:val="22"/>
          <w:lang w:eastAsia="ar-SA"/>
        </w:rPr>
        <w:t xml:space="preserve"> vaistiniais preparatais.</w:t>
      </w:r>
    </w:p>
    <w:p w14:paraId="1B4F37B2" w14:textId="77777777" w:rsidR="00122A2A" w:rsidRPr="00C220BD" w:rsidRDefault="00122A2A" w:rsidP="00122A2A">
      <w:pPr>
        <w:rPr>
          <w:color w:val="000000"/>
          <w:szCs w:val="22"/>
        </w:rPr>
      </w:pPr>
    </w:p>
    <w:p w14:paraId="491858AB" w14:textId="77777777" w:rsidR="00122A2A" w:rsidRPr="00C220BD" w:rsidRDefault="00122A2A" w:rsidP="00122A2A">
      <w:pPr>
        <w:rPr>
          <w:b/>
          <w:szCs w:val="22"/>
        </w:rPr>
      </w:pPr>
      <w:r w:rsidRPr="00C220BD">
        <w:rPr>
          <w:b/>
          <w:szCs w:val="22"/>
        </w:rPr>
        <w:t>5.3</w:t>
      </w:r>
      <w:r w:rsidRPr="00C220BD">
        <w:rPr>
          <w:b/>
          <w:szCs w:val="22"/>
        </w:rPr>
        <w:tab/>
      </w:r>
      <w:proofErr w:type="spellStart"/>
      <w:r w:rsidRPr="00C220BD">
        <w:rPr>
          <w:b/>
          <w:szCs w:val="22"/>
        </w:rPr>
        <w:t>Ikiklinikinių</w:t>
      </w:r>
      <w:proofErr w:type="spellEnd"/>
      <w:r w:rsidRPr="00C220BD">
        <w:rPr>
          <w:b/>
          <w:szCs w:val="22"/>
        </w:rPr>
        <w:t xml:space="preserve"> saugumo tyrimų duomenys</w:t>
      </w:r>
    </w:p>
    <w:p w14:paraId="460E6A05" w14:textId="77777777" w:rsidR="00122A2A" w:rsidRPr="00C220BD" w:rsidRDefault="00122A2A" w:rsidP="00122A2A">
      <w:pPr>
        <w:tabs>
          <w:tab w:val="left" w:pos="567"/>
        </w:tabs>
        <w:rPr>
          <w:szCs w:val="22"/>
        </w:rPr>
      </w:pPr>
    </w:p>
    <w:p w14:paraId="320609C0" w14:textId="77777777" w:rsidR="00122A2A" w:rsidRPr="00C220BD" w:rsidRDefault="00122A2A" w:rsidP="00122A2A">
      <w:pPr>
        <w:tabs>
          <w:tab w:val="left" w:pos="567"/>
        </w:tabs>
        <w:rPr>
          <w:szCs w:val="22"/>
        </w:rPr>
      </w:pPr>
      <w:r w:rsidRPr="00C220BD">
        <w:rPr>
          <w:szCs w:val="22"/>
        </w:rPr>
        <w:t xml:space="preserve">Įprastų farmakologinio saugumo, </w:t>
      </w:r>
      <w:proofErr w:type="spellStart"/>
      <w:r w:rsidRPr="00C220BD">
        <w:rPr>
          <w:szCs w:val="22"/>
        </w:rPr>
        <w:t>genotoksiškumo</w:t>
      </w:r>
      <w:proofErr w:type="spellEnd"/>
      <w:r w:rsidRPr="00C220BD">
        <w:rPr>
          <w:szCs w:val="22"/>
        </w:rPr>
        <w:t xml:space="preserve"> bei galimo </w:t>
      </w:r>
      <w:proofErr w:type="spellStart"/>
      <w:r w:rsidRPr="00C220BD">
        <w:rPr>
          <w:szCs w:val="22"/>
        </w:rPr>
        <w:t>kancerogeniškumo</w:t>
      </w:r>
      <w:proofErr w:type="spellEnd"/>
      <w:r w:rsidRPr="00C220BD">
        <w:rPr>
          <w:szCs w:val="22"/>
        </w:rPr>
        <w:t xml:space="preserve"> </w:t>
      </w:r>
      <w:proofErr w:type="spellStart"/>
      <w:r w:rsidRPr="00C220BD">
        <w:rPr>
          <w:szCs w:val="22"/>
        </w:rPr>
        <w:t>ikiklinikinių</w:t>
      </w:r>
      <w:proofErr w:type="spellEnd"/>
      <w:r w:rsidRPr="00C220BD">
        <w:rPr>
          <w:szCs w:val="22"/>
        </w:rPr>
        <w:t xml:space="preserve"> tyrimų duomenys specifinio pavojaus žmogui nerodo.</w:t>
      </w:r>
    </w:p>
    <w:p w14:paraId="2CB0CC9D" w14:textId="77777777" w:rsidR="00122A2A" w:rsidRPr="00C220BD" w:rsidRDefault="00503E2D" w:rsidP="00122A2A">
      <w:pPr>
        <w:autoSpaceDE w:val="0"/>
        <w:autoSpaceDN w:val="0"/>
        <w:adjustRightInd w:val="0"/>
        <w:rPr>
          <w:szCs w:val="22"/>
        </w:rPr>
      </w:pPr>
      <w:r w:rsidRPr="00C220BD">
        <w:rPr>
          <w:szCs w:val="22"/>
        </w:rPr>
        <w:t>Nepageidaujamas poveikis</w:t>
      </w:r>
      <w:r w:rsidR="00122A2A" w:rsidRPr="00C220BD">
        <w:rPr>
          <w:szCs w:val="22"/>
        </w:rPr>
        <w:t>, kuri</w:t>
      </w:r>
      <w:r w:rsidRPr="00C220BD">
        <w:rPr>
          <w:szCs w:val="22"/>
        </w:rPr>
        <w:t>s</w:t>
      </w:r>
      <w:r w:rsidR="00122A2A" w:rsidRPr="00C220BD">
        <w:rPr>
          <w:szCs w:val="22"/>
        </w:rPr>
        <w:t xml:space="preserve"> </w:t>
      </w:r>
      <w:r w:rsidRPr="00C220BD">
        <w:rPr>
          <w:szCs w:val="22"/>
        </w:rPr>
        <w:t xml:space="preserve">nepastebėtas </w:t>
      </w:r>
      <w:r w:rsidR="00122A2A" w:rsidRPr="00C220BD">
        <w:rPr>
          <w:szCs w:val="22"/>
        </w:rPr>
        <w:t xml:space="preserve">klinikinių tyrimų su žmonėmis metu, tačiau </w:t>
      </w:r>
      <w:r w:rsidRPr="00C220BD">
        <w:rPr>
          <w:szCs w:val="22"/>
        </w:rPr>
        <w:t xml:space="preserve">aptiktas </w:t>
      </w:r>
      <w:r w:rsidR="00122A2A" w:rsidRPr="00C220BD">
        <w:rPr>
          <w:szCs w:val="22"/>
        </w:rPr>
        <w:t xml:space="preserve">žiurkėms ir mažesniu laipsniu pelėms, esant ekspozicijos lygiui panašiam kaip ir žmogaus organizme </w:t>
      </w:r>
      <w:r w:rsidR="00122A2A" w:rsidRPr="00C220BD">
        <w:rPr>
          <w:szCs w:val="22"/>
        </w:rPr>
        <w:lastRenderedPageBreak/>
        <w:t xml:space="preserve">ir kuris gali būti </w:t>
      </w:r>
      <w:r w:rsidRPr="00C220BD">
        <w:rPr>
          <w:szCs w:val="22"/>
        </w:rPr>
        <w:t xml:space="preserve">reikšmingas </w:t>
      </w:r>
      <w:r w:rsidR="00122A2A" w:rsidRPr="00C220BD">
        <w:rPr>
          <w:szCs w:val="22"/>
        </w:rPr>
        <w:t>klinikinėje praktikoje, buvo kepenų pokyčiai, nurodantys adaptacinį atsaką, tokie kaip padidėjęs kepenų svoris, centrinių skilčių hipertrofija, riebalinė infiltracija ir kraujo plazmoje padidėjęs kepenų fermentų aktyvumas.</w:t>
      </w:r>
    </w:p>
    <w:p w14:paraId="15A66FEA" w14:textId="586C8B77" w:rsidR="00122A2A" w:rsidRPr="00C220BD" w:rsidRDefault="00122A2A" w:rsidP="00122A2A">
      <w:pPr>
        <w:autoSpaceDE w:val="0"/>
        <w:autoSpaceDN w:val="0"/>
        <w:adjustRightInd w:val="0"/>
        <w:rPr>
          <w:szCs w:val="22"/>
        </w:rPr>
      </w:pPr>
      <w:r w:rsidRPr="00C220BD">
        <w:rPr>
          <w:szCs w:val="22"/>
        </w:rPr>
        <w:t>Nepageidaujamų reakcijų žiurkių patinų ar patelių vaisingumui ar dauginimosi funkcijai nepastebėta, kai gimdytojams ir F1 kartos gyvūnams buvo duodama iki 1</w:t>
      </w:r>
      <w:r w:rsidR="004C24BB" w:rsidRPr="00C220BD">
        <w:rPr>
          <w:szCs w:val="22"/>
        </w:rPr>
        <w:t> </w:t>
      </w:r>
      <w:r w:rsidRPr="00C220BD">
        <w:rPr>
          <w:szCs w:val="22"/>
        </w:rPr>
        <w:t>800 mg/kg kūno svorio per parą (6</w:t>
      </w:r>
      <w:r w:rsidR="004C24BB" w:rsidRPr="00C220BD">
        <w:rPr>
          <w:szCs w:val="22"/>
        </w:rPr>
        <w:t> </w:t>
      </w:r>
      <w:r w:rsidRPr="00C220BD">
        <w:rPr>
          <w:szCs w:val="22"/>
        </w:rPr>
        <w:t>kartus didesnė už didžiausią rekomenduojamą žmogui paros dozę pagal mg/m</w:t>
      </w:r>
      <w:r w:rsidRPr="00C220BD">
        <w:rPr>
          <w:szCs w:val="22"/>
          <w:vertAlign w:val="superscript"/>
        </w:rPr>
        <w:t>2</w:t>
      </w:r>
      <w:r w:rsidRPr="00C220BD">
        <w:rPr>
          <w:szCs w:val="22"/>
        </w:rPr>
        <w:t>).</w:t>
      </w:r>
    </w:p>
    <w:p w14:paraId="2D20256C" w14:textId="0276FF96" w:rsidR="00122A2A" w:rsidRPr="00C220BD" w:rsidRDefault="00122A2A" w:rsidP="00122A2A">
      <w:pPr>
        <w:autoSpaceDE w:val="0"/>
        <w:autoSpaceDN w:val="0"/>
        <w:adjustRightInd w:val="0"/>
        <w:rPr>
          <w:szCs w:val="22"/>
        </w:rPr>
      </w:pPr>
      <w:r w:rsidRPr="00C220BD">
        <w:rPr>
          <w:szCs w:val="22"/>
        </w:rPr>
        <w:t>Žiurkėms buvo atlikti du embriono ir vaisiaus vystymosi tyrimai, skiriant 400 mg/kg, 1</w:t>
      </w:r>
      <w:r w:rsidR="004C24BB" w:rsidRPr="00C220BD">
        <w:rPr>
          <w:szCs w:val="22"/>
        </w:rPr>
        <w:t> </w:t>
      </w:r>
      <w:r w:rsidRPr="00C220BD">
        <w:rPr>
          <w:szCs w:val="22"/>
        </w:rPr>
        <w:t>200 mg/kg ir 3</w:t>
      </w:r>
      <w:r w:rsidR="004C24BB" w:rsidRPr="00C220BD">
        <w:rPr>
          <w:szCs w:val="22"/>
        </w:rPr>
        <w:t> </w:t>
      </w:r>
      <w:r w:rsidRPr="00C220BD">
        <w:rPr>
          <w:szCs w:val="22"/>
        </w:rPr>
        <w:t>600 mg/kg per parą. Skiriant 3</w:t>
      </w:r>
      <w:r w:rsidR="004C24BB" w:rsidRPr="00C220BD">
        <w:rPr>
          <w:szCs w:val="22"/>
        </w:rPr>
        <w:t> </w:t>
      </w:r>
      <w:r w:rsidRPr="00C220BD">
        <w:rPr>
          <w:szCs w:val="22"/>
        </w:rPr>
        <w:t>600 mg/kg/per parą tik viename iš dviejų embriono ir vaisiaus vystymosi tyrimų šiek tiek sumažėjo vaisiaus svoris, susijęs su nežymiais skeleto formavimosi nukrypimais/nedidelėmis anomalijomis. Didesnio embrionų mirtingumo ar apsigimimų dažnio nenustatyta. Dozė, nesukelianti pašalinių reiškinių (ang</w:t>
      </w:r>
      <w:r w:rsidR="00C220BD">
        <w:rPr>
          <w:szCs w:val="22"/>
        </w:rPr>
        <w:t>l</w:t>
      </w:r>
      <w:r w:rsidRPr="00C220BD">
        <w:rPr>
          <w:szCs w:val="22"/>
        </w:rPr>
        <w:t>.</w:t>
      </w:r>
      <w:r w:rsidRPr="00C220BD">
        <w:rPr>
          <w:i/>
          <w:iCs/>
          <w:szCs w:val="22"/>
        </w:rPr>
        <w:t xml:space="preserve"> </w:t>
      </w:r>
      <w:proofErr w:type="spellStart"/>
      <w:r w:rsidRPr="00C220BD">
        <w:rPr>
          <w:i/>
          <w:iCs/>
          <w:szCs w:val="22"/>
        </w:rPr>
        <w:t>No</w:t>
      </w:r>
      <w:proofErr w:type="spellEnd"/>
      <w:r w:rsidRPr="00C220BD">
        <w:rPr>
          <w:i/>
          <w:iCs/>
          <w:szCs w:val="22"/>
        </w:rPr>
        <w:t xml:space="preserve"> </w:t>
      </w:r>
      <w:proofErr w:type="spellStart"/>
      <w:r w:rsidRPr="00C220BD">
        <w:rPr>
          <w:i/>
          <w:iCs/>
          <w:szCs w:val="22"/>
        </w:rPr>
        <w:t>observed</w:t>
      </w:r>
      <w:proofErr w:type="spellEnd"/>
      <w:r w:rsidRPr="00C220BD">
        <w:rPr>
          <w:i/>
          <w:iCs/>
          <w:szCs w:val="22"/>
        </w:rPr>
        <w:t xml:space="preserve"> </w:t>
      </w:r>
      <w:proofErr w:type="spellStart"/>
      <w:r w:rsidRPr="00C220BD">
        <w:rPr>
          <w:i/>
          <w:iCs/>
          <w:szCs w:val="22"/>
        </w:rPr>
        <w:t>adverse</w:t>
      </w:r>
      <w:proofErr w:type="spellEnd"/>
      <w:r w:rsidRPr="00C220BD">
        <w:rPr>
          <w:i/>
          <w:iCs/>
          <w:szCs w:val="22"/>
        </w:rPr>
        <w:t xml:space="preserve"> </w:t>
      </w:r>
      <w:proofErr w:type="spellStart"/>
      <w:r w:rsidRPr="00C220BD">
        <w:rPr>
          <w:i/>
          <w:iCs/>
          <w:szCs w:val="22"/>
        </w:rPr>
        <w:t>effect</w:t>
      </w:r>
      <w:proofErr w:type="spellEnd"/>
      <w:r w:rsidRPr="00C220BD">
        <w:rPr>
          <w:i/>
          <w:iCs/>
          <w:szCs w:val="22"/>
        </w:rPr>
        <w:t xml:space="preserve"> </w:t>
      </w:r>
      <w:proofErr w:type="spellStart"/>
      <w:r w:rsidRPr="00C220BD">
        <w:rPr>
          <w:i/>
          <w:iCs/>
          <w:szCs w:val="22"/>
        </w:rPr>
        <w:t>level</w:t>
      </w:r>
      <w:proofErr w:type="spellEnd"/>
      <w:r w:rsidRPr="00C220BD">
        <w:rPr>
          <w:szCs w:val="22"/>
        </w:rPr>
        <w:t>, NOAEL), buvo 3</w:t>
      </w:r>
      <w:r w:rsidR="004C24BB" w:rsidRPr="00C220BD">
        <w:rPr>
          <w:szCs w:val="22"/>
        </w:rPr>
        <w:t> </w:t>
      </w:r>
      <w:r w:rsidRPr="00C220BD">
        <w:rPr>
          <w:szCs w:val="22"/>
        </w:rPr>
        <w:t>600 mg/kg/per parą vaikingoms patelėms (12</w:t>
      </w:r>
      <w:r w:rsidR="004C24BB" w:rsidRPr="00C220BD">
        <w:rPr>
          <w:szCs w:val="22"/>
        </w:rPr>
        <w:t> </w:t>
      </w:r>
      <w:r w:rsidRPr="00C220BD">
        <w:rPr>
          <w:szCs w:val="22"/>
        </w:rPr>
        <w:t>kartų didesnės už didžiausią rekomenduojamą žmogui paros dozę pagal mg/m</w:t>
      </w:r>
      <w:r w:rsidRPr="00C220BD">
        <w:rPr>
          <w:szCs w:val="22"/>
          <w:vertAlign w:val="superscript"/>
        </w:rPr>
        <w:t>2</w:t>
      </w:r>
      <w:r w:rsidRPr="00C220BD">
        <w:rPr>
          <w:szCs w:val="22"/>
        </w:rPr>
        <w:t>) ir 1</w:t>
      </w:r>
      <w:r w:rsidR="004C24BB" w:rsidRPr="00C220BD">
        <w:rPr>
          <w:szCs w:val="22"/>
        </w:rPr>
        <w:t> </w:t>
      </w:r>
      <w:r w:rsidRPr="00C220BD">
        <w:rPr>
          <w:szCs w:val="22"/>
        </w:rPr>
        <w:t>200 mg/kg/per parą vaisiui.</w:t>
      </w:r>
    </w:p>
    <w:p w14:paraId="454869AA" w14:textId="72A20661" w:rsidR="00122A2A" w:rsidRPr="00C220BD" w:rsidRDefault="00122A2A" w:rsidP="00122A2A">
      <w:pPr>
        <w:autoSpaceDE w:val="0"/>
        <w:autoSpaceDN w:val="0"/>
        <w:adjustRightInd w:val="0"/>
        <w:rPr>
          <w:szCs w:val="22"/>
        </w:rPr>
      </w:pPr>
      <w:r w:rsidRPr="00C220BD">
        <w:rPr>
          <w:szCs w:val="22"/>
        </w:rPr>
        <w:t>Atlikti keturi embriono ir vaisiaus vystymosi tyrimai su triušiais, tiriant 200 mg/kg, 600 mg/kg, 800 mg/kg, 1</w:t>
      </w:r>
      <w:r w:rsidR="00DF75C0" w:rsidRPr="00C220BD">
        <w:rPr>
          <w:szCs w:val="22"/>
        </w:rPr>
        <w:t> </w:t>
      </w:r>
      <w:r w:rsidRPr="00C220BD">
        <w:rPr>
          <w:szCs w:val="22"/>
        </w:rPr>
        <w:t>200 mg/kg ir 1</w:t>
      </w:r>
      <w:r w:rsidR="00DF75C0" w:rsidRPr="00C220BD">
        <w:rPr>
          <w:szCs w:val="22"/>
        </w:rPr>
        <w:t> </w:t>
      </w:r>
      <w:r w:rsidRPr="00C220BD">
        <w:rPr>
          <w:szCs w:val="22"/>
        </w:rPr>
        <w:t>800 mg/kg per parą dozes. 1</w:t>
      </w:r>
      <w:r w:rsidR="00DF75C0" w:rsidRPr="00C220BD">
        <w:rPr>
          <w:szCs w:val="22"/>
        </w:rPr>
        <w:t> </w:t>
      </w:r>
      <w:r w:rsidRPr="00C220BD">
        <w:rPr>
          <w:szCs w:val="22"/>
        </w:rPr>
        <w:t xml:space="preserve">800 mg/kg/per parą dozė sukėlė pastebimą toksinį poveikį patelėms ir vaisiaus masės sumažėjimą bei dažnesnes kardiovaskulines ir skeleto anomalijas. Dozė, nesukelianti </w:t>
      </w:r>
      <w:r w:rsidR="005B6CAF" w:rsidRPr="00C220BD">
        <w:rPr>
          <w:szCs w:val="22"/>
        </w:rPr>
        <w:t>nepageidaujamų reakcijų</w:t>
      </w:r>
      <w:r w:rsidRPr="00C220BD">
        <w:rPr>
          <w:szCs w:val="22"/>
        </w:rPr>
        <w:t xml:space="preserve"> (NOAEL) vaikingoms patelėms buvo &lt;</w:t>
      </w:r>
      <w:r w:rsidR="00DF75C0" w:rsidRPr="00C220BD">
        <w:rPr>
          <w:szCs w:val="22"/>
        </w:rPr>
        <w:t> </w:t>
      </w:r>
      <w:r w:rsidRPr="00C220BD">
        <w:rPr>
          <w:szCs w:val="22"/>
        </w:rPr>
        <w:t>200 mg/kg/per parą, o vaisiui 200 mg/kg/per parą (tai atitinka maksimalią rekomenduojamą žmogui paros dozę pagal mg/m</w:t>
      </w:r>
      <w:r w:rsidRPr="00C220BD">
        <w:rPr>
          <w:szCs w:val="22"/>
          <w:vertAlign w:val="superscript"/>
        </w:rPr>
        <w:t>2</w:t>
      </w:r>
      <w:r w:rsidRPr="00C220BD">
        <w:rPr>
          <w:szCs w:val="22"/>
        </w:rPr>
        <w:t>).</w:t>
      </w:r>
    </w:p>
    <w:p w14:paraId="060A78E7" w14:textId="4851F6D9" w:rsidR="00122A2A" w:rsidRPr="00C220BD" w:rsidRDefault="00122A2A" w:rsidP="00122A2A">
      <w:pPr>
        <w:autoSpaceDE w:val="0"/>
        <w:autoSpaceDN w:val="0"/>
        <w:adjustRightInd w:val="0"/>
        <w:rPr>
          <w:szCs w:val="22"/>
        </w:rPr>
      </w:pPr>
      <w:r w:rsidRPr="00C220BD">
        <w:rPr>
          <w:szCs w:val="22"/>
        </w:rPr>
        <w:t>Buvo atliktas žiurkių vaisiaus ir atsivestų jauniklių vystymosi, skiriant 70 mg/kg, 350 mg/kg ir 1</w:t>
      </w:r>
      <w:r w:rsidR="00DF75C0" w:rsidRPr="00C220BD">
        <w:rPr>
          <w:szCs w:val="22"/>
        </w:rPr>
        <w:t> </w:t>
      </w:r>
      <w:r w:rsidRPr="00C220BD">
        <w:rPr>
          <w:szCs w:val="22"/>
        </w:rPr>
        <w:t xml:space="preserve">800 mg/kg per parą </w:t>
      </w:r>
      <w:proofErr w:type="spellStart"/>
      <w:r w:rsidRPr="00C220BD">
        <w:rPr>
          <w:szCs w:val="22"/>
        </w:rPr>
        <w:t>levetiracetamo</w:t>
      </w:r>
      <w:proofErr w:type="spellEnd"/>
      <w:r w:rsidRPr="00C220BD">
        <w:rPr>
          <w:szCs w:val="22"/>
        </w:rPr>
        <w:t xml:space="preserve"> dozes. NOAEL buvo ≥</w:t>
      </w:r>
      <w:r w:rsidR="00DF75C0" w:rsidRPr="00C220BD">
        <w:rPr>
          <w:szCs w:val="22"/>
        </w:rPr>
        <w:t> </w:t>
      </w:r>
      <w:r w:rsidRPr="00C220BD">
        <w:rPr>
          <w:szCs w:val="22"/>
        </w:rPr>
        <w:t>1</w:t>
      </w:r>
      <w:r w:rsidR="00DF75C0" w:rsidRPr="00C220BD">
        <w:rPr>
          <w:szCs w:val="22"/>
        </w:rPr>
        <w:t> </w:t>
      </w:r>
      <w:r w:rsidRPr="00C220BD">
        <w:rPr>
          <w:szCs w:val="22"/>
        </w:rPr>
        <w:t>800 mg/kg/per parą F0 patelėms ir F1 jauniklių išgyvenamumui, augimui ir vystymuisi iki nujunkymo (6</w:t>
      </w:r>
      <w:r w:rsidR="00DF75C0" w:rsidRPr="00C220BD">
        <w:rPr>
          <w:szCs w:val="22"/>
        </w:rPr>
        <w:t> </w:t>
      </w:r>
      <w:r w:rsidRPr="00C220BD">
        <w:rPr>
          <w:szCs w:val="22"/>
        </w:rPr>
        <w:t>kartus didesnė už didžiausią rekomenduojamą žmogui paros dozę pagal mg/m</w:t>
      </w:r>
      <w:r w:rsidRPr="00C220BD">
        <w:rPr>
          <w:szCs w:val="22"/>
          <w:vertAlign w:val="superscript"/>
        </w:rPr>
        <w:t>2</w:t>
      </w:r>
      <w:r w:rsidRPr="00C220BD">
        <w:rPr>
          <w:szCs w:val="22"/>
        </w:rPr>
        <w:t>).</w:t>
      </w:r>
    </w:p>
    <w:p w14:paraId="5ACCD6BC" w14:textId="0CAD573A" w:rsidR="00122A2A" w:rsidRPr="00C220BD" w:rsidRDefault="00122A2A" w:rsidP="00122A2A">
      <w:pPr>
        <w:autoSpaceDE w:val="0"/>
        <w:autoSpaceDN w:val="0"/>
        <w:adjustRightInd w:val="0"/>
        <w:rPr>
          <w:szCs w:val="22"/>
        </w:rPr>
      </w:pPr>
      <w:r w:rsidRPr="00C220BD">
        <w:rPr>
          <w:szCs w:val="22"/>
        </w:rPr>
        <w:t xml:space="preserve">Žiurkių ir šunų ką tik atvestų jauniklių ir nesubrendusių gyvūnų tyrimais nustatyta, kad </w:t>
      </w:r>
      <w:r w:rsidR="00503E2D" w:rsidRPr="00C220BD">
        <w:rPr>
          <w:szCs w:val="22"/>
        </w:rPr>
        <w:t>nepageidaujamo poveikio</w:t>
      </w:r>
      <w:r w:rsidR="005B6CAF" w:rsidRPr="00C220BD">
        <w:rPr>
          <w:szCs w:val="22"/>
        </w:rPr>
        <w:t xml:space="preserve"> jokiam</w:t>
      </w:r>
      <w:r w:rsidRPr="00C220BD">
        <w:rPr>
          <w:szCs w:val="22"/>
        </w:rPr>
        <w:t xml:space="preserve"> įprastiniam vystymuisi ar brendimui nebuvo, kai gyvūnams buvo duodama iki 1</w:t>
      </w:r>
      <w:r w:rsidR="00DF75C0" w:rsidRPr="00C220BD">
        <w:rPr>
          <w:szCs w:val="22"/>
        </w:rPr>
        <w:t> </w:t>
      </w:r>
      <w:r w:rsidRPr="00C220BD">
        <w:rPr>
          <w:szCs w:val="22"/>
        </w:rPr>
        <w:t>800 mg/kg kūno svorio per parą (6</w:t>
      </w:r>
      <w:r w:rsidR="00DF75C0" w:rsidRPr="00C220BD">
        <w:rPr>
          <w:szCs w:val="22"/>
        </w:rPr>
        <w:noBreakHyphen/>
      </w:r>
      <w:r w:rsidRPr="00C220BD">
        <w:rPr>
          <w:szCs w:val="22"/>
        </w:rPr>
        <w:t>17</w:t>
      </w:r>
      <w:r w:rsidR="00DF75C0" w:rsidRPr="00C220BD">
        <w:rPr>
          <w:szCs w:val="22"/>
        </w:rPr>
        <w:t> </w:t>
      </w:r>
      <w:r w:rsidRPr="00C220BD">
        <w:rPr>
          <w:szCs w:val="22"/>
        </w:rPr>
        <w:t>kartų didesnė už didžiausią rekomenduojamą žmogui paros dozę pagal mg/m</w:t>
      </w:r>
      <w:r w:rsidRPr="00C220BD">
        <w:rPr>
          <w:szCs w:val="22"/>
          <w:vertAlign w:val="superscript"/>
        </w:rPr>
        <w:t>2</w:t>
      </w:r>
      <w:r w:rsidRPr="00C220BD">
        <w:rPr>
          <w:szCs w:val="22"/>
        </w:rPr>
        <w:t>).</w:t>
      </w:r>
    </w:p>
    <w:p w14:paraId="7F56D990" w14:textId="77777777" w:rsidR="00122A2A" w:rsidRPr="00C220BD" w:rsidRDefault="00122A2A" w:rsidP="00122A2A">
      <w:pPr>
        <w:rPr>
          <w:b/>
          <w:szCs w:val="22"/>
        </w:rPr>
      </w:pPr>
    </w:p>
    <w:p w14:paraId="41E55F66" w14:textId="77777777" w:rsidR="00122A2A" w:rsidRPr="00C220BD" w:rsidRDefault="00122A2A" w:rsidP="00122A2A">
      <w:pPr>
        <w:rPr>
          <w:b/>
          <w:szCs w:val="22"/>
        </w:rPr>
      </w:pPr>
    </w:p>
    <w:p w14:paraId="1789B016" w14:textId="77777777" w:rsidR="00122A2A" w:rsidRPr="00C220BD" w:rsidRDefault="00122A2A" w:rsidP="00122A2A">
      <w:pPr>
        <w:rPr>
          <w:b/>
          <w:caps/>
          <w:szCs w:val="22"/>
        </w:rPr>
      </w:pPr>
      <w:r w:rsidRPr="00C220BD">
        <w:rPr>
          <w:b/>
          <w:caps/>
          <w:szCs w:val="22"/>
        </w:rPr>
        <w:t>6.</w:t>
      </w:r>
      <w:r w:rsidRPr="00C220BD">
        <w:rPr>
          <w:b/>
          <w:caps/>
          <w:szCs w:val="22"/>
        </w:rPr>
        <w:tab/>
        <w:t>farmacinė informacija</w:t>
      </w:r>
    </w:p>
    <w:p w14:paraId="18350247" w14:textId="77777777" w:rsidR="00122A2A" w:rsidRPr="00C220BD" w:rsidRDefault="00122A2A" w:rsidP="00122A2A">
      <w:pPr>
        <w:rPr>
          <w:b/>
          <w:szCs w:val="22"/>
        </w:rPr>
      </w:pPr>
    </w:p>
    <w:p w14:paraId="44A51FCE" w14:textId="77777777" w:rsidR="00122A2A" w:rsidRPr="00C220BD" w:rsidRDefault="00122A2A" w:rsidP="00122A2A">
      <w:pPr>
        <w:rPr>
          <w:b/>
          <w:szCs w:val="22"/>
        </w:rPr>
      </w:pPr>
      <w:r w:rsidRPr="00C220BD">
        <w:rPr>
          <w:b/>
          <w:szCs w:val="22"/>
        </w:rPr>
        <w:t>6.1</w:t>
      </w:r>
      <w:r w:rsidRPr="00C220BD">
        <w:rPr>
          <w:b/>
          <w:szCs w:val="22"/>
        </w:rPr>
        <w:tab/>
        <w:t>Pagalbinių medžiagų sąrašas</w:t>
      </w:r>
    </w:p>
    <w:p w14:paraId="0DC1FCA7" w14:textId="77777777" w:rsidR="00122A2A" w:rsidRPr="00C220BD" w:rsidRDefault="00122A2A" w:rsidP="00122A2A">
      <w:pPr>
        <w:rPr>
          <w:szCs w:val="22"/>
        </w:rPr>
      </w:pPr>
    </w:p>
    <w:p w14:paraId="66064BD6" w14:textId="77777777" w:rsidR="00122A2A" w:rsidRPr="00C220BD" w:rsidRDefault="00122A2A" w:rsidP="00122A2A">
      <w:pPr>
        <w:autoSpaceDE w:val="0"/>
        <w:autoSpaceDN w:val="0"/>
        <w:adjustRightInd w:val="0"/>
        <w:rPr>
          <w:i/>
          <w:szCs w:val="22"/>
        </w:rPr>
      </w:pPr>
      <w:r w:rsidRPr="00C220BD">
        <w:rPr>
          <w:i/>
          <w:szCs w:val="22"/>
        </w:rPr>
        <w:t>Tabletės branduolys</w:t>
      </w:r>
    </w:p>
    <w:p w14:paraId="1A984149" w14:textId="77777777" w:rsidR="00122A2A" w:rsidRPr="00C220BD" w:rsidRDefault="00122A2A" w:rsidP="00122A2A">
      <w:pPr>
        <w:autoSpaceDE w:val="0"/>
        <w:autoSpaceDN w:val="0"/>
        <w:adjustRightInd w:val="0"/>
        <w:rPr>
          <w:szCs w:val="22"/>
        </w:rPr>
      </w:pPr>
      <w:proofErr w:type="spellStart"/>
      <w:r w:rsidRPr="00C220BD">
        <w:rPr>
          <w:szCs w:val="22"/>
        </w:rPr>
        <w:t>Povidonas</w:t>
      </w:r>
      <w:proofErr w:type="spellEnd"/>
      <w:r w:rsidRPr="00C220BD">
        <w:rPr>
          <w:szCs w:val="22"/>
        </w:rPr>
        <w:t xml:space="preserve"> K25</w:t>
      </w:r>
    </w:p>
    <w:p w14:paraId="5E0D609D" w14:textId="77777777" w:rsidR="00122A2A" w:rsidRPr="00C220BD" w:rsidRDefault="00122A2A" w:rsidP="00122A2A">
      <w:pPr>
        <w:autoSpaceDE w:val="0"/>
        <w:autoSpaceDN w:val="0"/>
        <w:adjustRightInd w:val="0"/>
        <w:rPr>
          <w:szCs w:val="22"/>
        </w:rPr>
      </w:pPr>
      <w:proofErr w:type="spellStart"/>
      <w:r w:rsidRPr="00C220BD">
        <w:rPr>
          <w:szCs w:val="22"/>
        </w:rPr>
        <w:t>Mikrokristalinė</w:t>
      </w:r>
      <w:proofErr w:type="spellEnd"/>
      <w:r w:rsidRPr="00C220BD">
        <w:rPr>
          <w:szCs w:val="22"/>
        </w:rPr>
        <w:t xml:space="preserve"> celiuliozė</w:t>
      </w:r>
    </w:p>
    <w:p w14:paraId="424051BC" w14:textId="77777777" w:rsidR="00122A2A" w:rsidRPr="00C220BD" w:rsidRDefault="00122A2A" w:rsidP="00122A2A">
      <w:pPr>
        <w:autoSpaceDE w:val="0"/>
        <w:autoSpaceDN w:val="0"/>
        <w:adjustRightInd w:val="0"/>
        <w:rPr>
          <w:szCs w:val="22"/>
        </w:rPr>
      </w:pPr>
      <w:proofErr w:type="spellStart"/>
      <w:r w:rsidRPr="00C220BD">
        <w:rPr>
          <w:szCs w:val="22"/>
        </w:rPr>
        <w:t>Kroskarmeliozės</w:t>
      </w:r>
      <w:proofErr w:type="spellEnd"/>
      <w:r w:rsidRPr="00C220BD">
        <w:rPr>
          <w:szCs w:val="22"/>
        </w:rPr>
        <w:t xml:space="preserve"> natrio druska</w:t>
      </w:r>
    </w:p>
    <w:p w14:paraId="388C65F3" w14:textId="77777777" w:rsidR="00122A2A" w:rsidRPr="00C220BD" w:rsidRDefault="00122A2A" w:rsidP="00122A2A">
      <w:pPr>
        <w:autoSpaceDE w:val="0"/>
        <w:autoSpaceDN w:val="0"/>
        <w:adjustRightInd w:val="0"/>
        <w:rPr>
          <w:szCs w:val="22"/>
        </w:rPr>
      </w:pPr>
      <w:proofErr w:type="spellStart"/>
      <w:r w:rsidRPr="00C220BD">
        <w:rPr>
          <w:szCs w:val="22"/>
        </w:rPr>
        <w:t>Krospovidonas</w:t>
      </w:r>
      <w:proofErr w:type="spellEnd"/>
      <w:r w:rsidRPr="00C220BD">
        <w:rPr>
          <w:szCs w:val="22"/>
        </w:rPr>
        <w:t xml:space="preserve"> A</w:t>
      </w:r>
    </w:p>
    <w:p w14:paraId="7D2FEE25" w14:textId="77777777" w:rsidR="00122A2A" w:rsidRPr="00C220BD" w:rsidRDefault="00122A2A" w:rsidP="00122A2A">
      <w:pPr>
        <w:autoSpaceDE w:val="0"/>
        <w:autoSpaceDN w:val="0"/>
        <w:adjustRightInd w:val="0"/>
        <w:rPr>
          <w:szCs w:val="22"/>
        </w:rPr>
      </w:pPr>
      <w:r w:rsidRPr="00C220BD">
        <w:rPr>
          <w:szCs w:val="22"/>
        </w:rPr>
        <w:t>Koloidinis bevandenis silicio dioksidas</w:t>
      </w:r>
    </w:p>
    <w:p w14:paraId="32CFFD99" w14:textId="77777777" w:rsidR="00122A2A" w:rsidRPr="00C220BD" w:rsidRDefault="00122A2A" w:rsidP="00122A2A">
      <w:pPr>
        <w:autoSpaceDE w:val="0"/>
        <w:autoSpaceDN w:val="0"/>
        <w:adjustRightInd w:val="0"/>
        <w:rPr>
          <w:szCs w:val="22"/>
        </w:rPr>
      </w:pPr>
      <w:r w:rsidRPr="00C220BD">
        <w:rPr>
          <w:szCs w:val="22"/>
        </w:rPr>
        <w:t>Talkas</w:t>
      </w:r>
    </w:p>
    <w:p w14:paraId="7040AFAB" w14:textId="77777777" w:rsidR="00122A2A" w:rsidRPr="00C220BD" w:rsidRDefault="00122A2A" w:rsidP="00122A2A">
      <w:pPr>
        <w:autoSpaceDE w:val="0"/>
        <w:autoSpaceDN w:val="0"/>
        <w:adjustRightInd w:val="0"/>
        <w:rPr>
          <w:szCs w:val="22"/>
        </w:rPr>
      </w:pPr>
      <w:r w:rsidRPr="00C220BD">
        <w:rPr>
          <w:szCs w:val="22"/>
        </w:rPr>
        <w:t xml:space="preserve">Magnio </w:t>
      </w:r>
      <w:proofErr w:type="spellStart"/>
      <w:r w:rsidRPr="00C220BD">
        <w:rPr>
          <w:szCs w:val="22"/>
        </w:rPr>
        <w:t>stearatas</w:t>
      </w:r>
      <w:proofErr w:type="spellEnd"/>
    </w:p>
    <w:p w14:paraId="7CA03232" w14:textId="77777777" w:rsidR="00122A2A" w:rsidRPr="00C220BD" w:rsidRDefault="00122A2A" w:rsidP="00122A2A">
      <w:pPr>
        <w:autoSpaceDE w:val="0"/>
        <w:autoSpaceDN w:val="0"/>
        <w:adjustRightInd w:val="0"/>
        <w:rPr>
          <w:szCs w:val="22"/>
        </w:rPr>
      </w:pPr>
    </w:p>
    <w:p w14:paraId="28B2AAC4" w14:textId="77777777" w:rsidR="00122A2A" w:rsidRPr="00C220BD" w:rsidRDefault="00122A2A" w:rsidP="00122A2A">
      <w:pPr>
        <w:autoSpaceDE w:val="0"/>
        <w:autoSpaceDN w:val="0"/>
        <w:adjustRightInd w:val="0"/>
        <w:rPr>
          <w:i/>
          <w:szCs w:val="22"/>
        </w:rPr>
      </w:pPr>
      <w:r w:rsidRPr="00C220BD">
        <w:rPr>
          <w:i/>
          <w:szCs w:val="22"/>
        </w:rPr>
        <w:t>250 mg tablečių plėvelė</w:t>
      </w:r>
    </w:p>
    <w:p w14:paraId="694DEBC1" w14:textId="77777777" w:rsidR="00122A2A" w:rsidRPr="00C220BD" w:rsidRDefault="00122A2A" w:rsidP="00122A2A">
      <w:pPr>
        <w:autoSpaceDE w:val="0"/>
        <w:autoSpaceDN w:val="0"/>
        <w:adjustRightInd w:val="0"/>
        <w:rPr>
          <w:szCs w:val="22"/>
        </w:rPr>
      </w:pPr>
      <w:proofErr w:type="spellStart"/>
      <w:r w:rsidRPr="00C220BD">
        <w:rPr>
          <w:szCs w:val="22"/>
        </w:rPr>
        <w:t>Hipromeliozė</w:t>
      </w:r>
      <w:proofErr w:type="spellEnd"/>
    </w:p>
    <w:p w14:paraId="6D5A410C" w14:textId="77777777" w:rsidR="00122A2A" w:rsidRPr="00C220BD" w:rsidRDefault="00122A2A" w:rsidP="00122A2A">
      <w:pPr>
        <w:autoSpaceDE w:val="0"/>
        <w:autoSpaceDN w:val="0"/>
        <w:adjustRightInd w:val="0"/>
        <w:rPr>
          <w:szCs w:val="22"/>
        </w:rPr>
      </w:pPr>
      <w:proofErr w:type="spellStart"/>
      <w:r w:rsidRPr="00C220BD">
        <w:rPr>
          <w:szCs w:val="22"/>
        </w:rPr>
        <w:t>Hidroksipropilceliuliozė</w:t>
      </w:r>
      <w:proofErr w:type="spellEnd"/>
    </w:p>
    <w:p w14:paraId="3A7E65D1" w14:textId="77777777" w:rsidR="00122A2A" w:rsidRPr="00C220BD" w:rsidRDefault="00122A2A" w:rsidP="00122A2A">
      <w:pPr>
        <w:autoSpaceDE w:val="0"/>
        <w:autoSpaceDN w:val="0"/>
        <w:adjustRightInd w:val="0"/>
        <w:rPr>
          <w:szCs w:val="22"/>
        </w:rPr>
      </w:pPr>
      <w:proofErr w:type="spellStart"/>
      <w:r w:rsidRPr="00C220BD">
        <w:rPr>
          <w:szCs w:val="22"/>
        </w:rPr>
        <w:t>Makrogolis</w:t>
      </w:r>
      <w:proofErr w:type="spellEnd"/>
      <w:r w:rsidRPr="00C220BD">
        <w:rPr>
          <w:szCs w:val="22"/>
        </w:rPr>
        <w:t xml:space="preserve"> 6000</w:t>
      </w:r>
    </w:p>
    <w:p w14:paraId="1E14D187" w14:textId="38FF1F10" w:rsidR="00122A2A" w:rsidRPr="00C220BD" w:rsidRDefault="00122A2A" w:rsidP="00122A2A">
      <w:pPr>
        <w:autoSpaceDE w:val="0"/>
        <w:autoSpaceDN w:val="0"/>
        <w:adjustRightInd w:val="0"/>
        <w:rPr>
          <w:szCs w:val="22"/>
        </w:rPr>
      </w:pPr>
      <w:r w:rsidRPr="00C220BD">
        <w:rPr>
          <w:szCs w:val="22"/>
        </w:rPr>
        <w:t>Titano dioksidas (E</w:t>
      </w:r>
      <w:r w:rsidR="00B40D19" w:rsidRPr="00C220BD">
        <w:rPr>
          <w:szCs w:val="22"/>
        </w:rPr>
        <w:t> </w:t>
      </w:r>
      <w:r w:rsidRPr="00C220BD">
        <w:rPr>
          <w:szCs w:val="22"/>
        </w:rPr>
        <w:t>171)</w:t>
      </w:r>
    </w:p>
    <w:p w14:paraId="1FB6F047" w14:textId="77777777" w:rsidR="00122A2A" w:rsidRPr="00C220BD" w:rsidRDefault="00122A2A" w:rsidP="00122A2A">
      <w:pPr>
        <w:autoSpaceDE w:val="0"/>
        <w:autoSpaceDN w:val="0"/>
        <w:adjustRightInd w:val="0"/>
        <w:rPr>
          <w:szCs w:val="22"/>
        </w:rPr>
      </w:pPr>
      <w:r w:rsidRPr="00C220BD">
        <w:rPr>
          <w:szCs w:val="22"/>
        </w:rPr>
        <w:t>Talkas</w:t>
      </w:r>
    </w:p>
    <w:p w14:paraId="482C8B2A" w14:textId="3B78F1FB" w:rsidR="00122A2A" w:rsidRPr="00C220BD" w:rsidRDefault="00122A2A" w:rsidP="00122A2A">
      <w:pPr>
        <w:autoSpaceDE w:val="0"/>
        <w:autoSpaceDN w:val="0"/>
        <w:adjustRightInd w:val="0"/>
        <w:rPr>
          <w:szCs w:val="22"/>
        </w:rPr>
      </w:pPr>
      <w:proofErr w:type="spellStart"/>
      <w:r w:rsidRPr="00C220BD">
        <w:rPr>
          <w:szCs w:val="22"/>
        </w:rPr>
        <w:t>Indigokarminas</w:t>
      </w:r>
      <w:proofErr w:type="spellEnd"/>
      <w:r w:rsidRPr="00C220BD">
        <w:rPr>
          <w:szCs w:val="22"/>
        </w:rPr>
        <w:t xml:space="preserve"> (E</w:t>
      </w:r>
      <w:r w:rsidR="00B40D19" w:rsidRPr="00C220BD">
        <w:rPr>
          <w:szCs w:val="22"/>
        </w:rPr>
        <w:t> </w:t>
      </w:r>
      <w:r w:rsidRPr="00C220BD">
        <w:rPr>
          <w:szCs w:val="22"/>
        </w:rPr>
        <w:t>132)</w:t>
      </w:r>
      <w:r w:rsidR="009051F8" w:rsidRPr="00C220BD">
        <w:rPr>
          <w:szCs w:val="22"/>
        </w:rPr>
        <w:t xml:space="preserve"> (sudėtyje yra natrio)</w:t>
      </w:r>
    </w:p>
    <w:p w14:paraId="6FE3AD03" w14:textId="77777777" w:rsidR="00122A2A" w:rsidRPr="00C220BD" w:rsidRDefault="00122A2A" w:rsidP="00122A2A">
      <w:pPr>
        <w:autoSpaceDE w:val="0"/>
        <w:autoSpaceDN w:val="0"/>
        <w:adjustRightInd w:val="0"/>
        <w:rPr>
          <w:szCs w:val="22"/>
        </w:rPr>
      </w:pPr>
    </w:p>
    <w:p w14:paraId="0C71355E" w14:textId="77777777" w:rsidR="00122A2A" w:rsidRPr="00C220BD" w:rsidRDefault="00122A2A" w:rsidP="00122A2A">
      <w:pPr>
        <w:autoSpaceDE w:val="0"/>
        <w:autoSpaceDN w:val="0"/>
        <w:adjustRightInd w:val="0"/>
        <w:rPr>
          <w:i/>
          <w:szCs w:val="22"/>
          <w:highlight w:val="lightGray"/>
        </w:rPr>
      </w:pPr>
      <w:r w:rsidRPr="00C220BD">
        <w:rPr>
          <w:i/>
          <w:szCs w:val="22"/>
          <w:highlight w:val="lightGray"/>
        </w:rPr>
        <w:t>500 mg tablečių plėvelė</w:t>
      </w:r>
    </w:p>
    <w:p w14:paraId="6E191290"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Hipromeliozė</w:t>
      </w:r>
      <w:proofErr w:type="spellEnd"/>
    </w:p>
    <w:p w14:paraId="52EA2016"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Hidroksipropilceliuliozė</w:t>
      </w:r>
      <w:proofErr w:type="spellEnd"/>
    </w:p>
    <w:p w14:paraId="7ADDDCE8"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Makrogolis</w:t>
      </w:r>
      <w:proofErr w:type="spellEnd"/>
      <w:r w:rsidRPr="00C220BD">
        <w:rPr>
          <w:szCs w:val="22"/>
          <w:highlight w:val="lightGray"/>
        </w:rPr>
        <w:t xml:space="preserve"> 6000</w:t>
      </w:r>
    </w:p>
    <w:p w14:paraId="2C70A638" w14:textId="225B1B86" w:rsidR="00122A2A" w:rsidRPr="00C220BD" w:rsidRDefault="00122A2A" w:rsidP="00122A2A">
      <w:pPr>
        <w:autoSpaceDE w:val="0"/>
        <w:autoSpaceDN w:val="0"/>
        <w:adjustRightInd w:val="0"/>
        <w:rPr>
          <w:szCs w:val="22"/>
          <w:highlight w:val="lightGray"/>
        </w:rPr>
      </w:pPr>
      <w:r w:rsidRPr="00C220BD">
        <w:rPr>
          <w:szCs w:val="22"/>
          <w:highlight w:val="lightGray"/>
        </w:rPr>
        <w:t>Titano dioksidas (E</w:t>
      </w:r>
      <w:r w:rsidR="00B40D19" w:rsidRPr="00C220BD">
        <w:rPr>
          <w:szCs w:val="22"/>
          <w:highlight w:val="lightGray"/>
        </w:rPr>
        <w:t> </w:t>
      </w:r>
      <w:r w:rsidRPr="00C220BD">
        <w:rPr>
          <w:szCs w:val="22"/>
          <w:highlight w:val="lightGray"/>
        </w:rPr>
        <w:t>171)</w:t>
      </w:r>
    </w:p>
    <w:p w14:paraId="78A58895" w14:textId="77777777" w:rsidR="00122A2A" w:rsidRPr="00C220BD" w:rsidRDefault="00122A2A" w:rsidP="00122A2A">
      <w:pPr>
        <w:autoSpaceDE w:val="0"/>
        <w:autoSpaceDN w:val="0"/>
        <w:adjustRightInd w:val="0"/>
        <w:rPr>
          <w:szCs w:val="22"/>
          <w:highlight w:val="lightGray"/>
        </w:rPr>
      </w:pPr>
      <w:r w:rsidRPr="00C220BD">
        <w:rPr>
          <w:szCs w:val="22"/>
          <w:highlight w:val="lightGray"/>
        </w:rPr>
        <w:t>Talkas</w:t>
      </w:r>
    </w:p>
    <w:p w14:paraId="0175BEF5" w14:textId="7ECCC12B" w:rsidR="00122A2A" w:rsidRPr="00C220BD" w:rsidRDefault="00122A2A" w:rsidP="00122A2A">
      <w:pPr>
        <w:autoSpaceDE w:val="0"/>
        <w:autoSpaceDN w:val="0"/>
        <w:adjustRightInd w:val="0"/>
        <w:rPr>
          <w:szCs w:val="22"/>
        </w:rPr>
      </w:pPr>
      <w:r w:rsidRPr="00C220BD">
        <w:rPr>
          <w:szCs w:val="22"/>
          <w:highlight w:val="lightGray"/>
        </w:rPr>
        <w:t>Geltonasis geležies oksidas (E</w:t>
      </w:r>
      <w:r w:rsidR="00B40D19" w:rsidRPr="00C220BD">
        <w:rPr>
          <w:szCs w:val="22"/>
          <w:highlight w:val="lightGray"/>
        </w:rPr>
        <w:t> </w:t>
      </w:r>
      <w:r w:rsidRPr="00C220BD">
        <w:rPr>
          <w:szCs w:val="22"/>
          <w:highlight w:val="lightGray"/>
        </w:rPr>
        <w:t>172)</w:t>
      </w:r>
    </w:p>
    <w:p w14:paraId="1D2B762D" w14:textId="77777777" w:rsidR="00122A2A" w:rsidRPr="00C220BD" w:rsidRDefault="00122A2A" w:rsidP="00122A2A">
      <w:pPr>
        <w:autoSpaceDE w:val="0"/>
        <w:autoSpaceDN w:val="0"/>
        <w:adjustRightInd w:val="0"/>
        <w:rPr>
          <w:szCs w:val="22"/>
        </w:rPr>
      </w:pPr>
    </w:p>
    <w:p w14:paraId="27616688" w14:textId="77777777" w:rsidR="00122A2A" w:rsidRPr="00C220BD" w:rsidRDefault="00122A2A" w:rsidP="00122A2A">
      <w:pPr>
        <w:autoSpaceDE w:val="0"/>
        <w:autoSpaceDN w:val="0"/>
        <w:adjustRightInd w:val="0"/>
        <w:rPr>
          <w:i/>
          <w:szCs w:val="22"/>
          <w:highlight w:val="lightGray"/>
        </w:rPr>
      </w:pPr>
      <w:r w:rsidRPr="00C220BD">
        <w:rPr>
          <w:i/>
          <w:szCs w:val="22"/>
          <w:highlight w:val="lightGray"/>
        </w:rPr>
        <w:t>1000 mg tablečių plėvelė</w:t>
      </w:r>
    </w:p>
    <w:p w14:paraId="5EA727A3"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Hipromeliozė</w:t>
      </w:r>
      <w:proofErr w:type="spellEnd"/>
    </w:p>
    <w:p w14:paraId="4DA89190"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Hidroksipropilceliuliozė</w:t>
      </w:r>
      <w:proofErr w:type="spellEnd"/>
    </w:p>
    <w:p w14:paraId="56E50E56" w14:textId="77777777" w:rsidR="00122A2A" w:rsidRPr="00C220BD" w:rsidRDefault="00122A2A" w:rsidP="00122A2A">
      <w:pPr>
        <w:autoSpaceDE w:val="0"/>
        <w:autoSpaceDN w:val="0"/>
        <w:adjustRightInd w:val="0"/>
        <w:rPr>
          <w:szCs w:val="22"/>
          <w:highlight w:val="lightGray"/>
        </w:rPr>
      </w:pPr>
      <w:proofErr w:type="spellStart"/>
      <w:r w:rsidRPr="00C220BD">
        <w:rPr>
          <w:szCs w:val="22"/>
          <w:highlight w:val="lightGray"/>
        </w:rPr>
        <w:t>Makrogolis</w:t>
      </w:r>
      <w:proofErr w:type="spellEnd"/>
      <w:r w:rsidRPr="00C220BD">
        <w:rPr>
          <w:szCs w:val="22"/>
          <w:highlight w:val="lightGray"/>
        </w:rPr>
        <w:t xml:space="preserve"> 6000 </w:t>
      </w:r>
    </w:p>
    <w:p w14:paraId="2C63EEF5" w14:textId="2C283583" w:rsidR="00122A2A" w:rsidRPr="00C220BD" w:rsidRDefault="00122A2A" w:rsidP="00122A2A">
      <w:pPr>
        <w:autoSpaceDE w:val="0"/>
        <w:autoSpaceDN w:val="0"/>
        <w:adjustRightInd w:val="0"/>
        <w:rPr>
          <w:szCs w:val="22"/>
          <w:highlight w:val="lightGray"/>
        </w:rPr>
      </w:pPr>
      <w:r w:rsidRPr="00C220BD">
        <w:rPr>
          <w:szCs w:val="22"/>
          <w:highlight w:val="lightGray"/>
        </w:rPr>
        <w:t>Titano dioksidas (E</w:t>
      </w:r>
      <w:r w:rsidR="00B40D19" w:rsidRPr="00C220BD">
        <w:rPr>
          <w:szCs w:val="22"/>
          <w:highlight w:val="lightGray"/>
        </w:rPr>
        <w:t> </w:t>
      </w:r>
      <w:r w:rsidRPr="00C220BD">
        <w:rPr>
          <w:szCs w:val="22"/>
          <w:highlight w:val="lightGray"/>
        </w:rPr>
        <w:t>171)</w:t>
      </w:r>
    </w:p>
    <w:p w14:paraId="10D2EE32" w14:textId="77777777" w:rsidR="00122A2A" w:rsidRPr="00C220BD" w:rsidRDefault="00122A2A" w:rsidP="00122A2A">
      <w:pPr>
        <w:autoSpaceDE w:val="0"/>
        <w:autoSpaceDN w:val="0"/>
        <w:adjustRightInd w:val="0"/>
        <w:rPr>
          <w:szCs w:val="22"/>
          <w:highlight w:val="lightGray"/>
        </w:rPr>
      </w:pPr>
      <w:r w:rsidRPr="00C220BD">
        <w:rPr>
          <w:szCs w:val="22"/>
          <w:highlight w:val="lightGray"/>
        </w:rPr>
        <w:t>Talkas</w:t>
      </w:r>
    </w:p>
    <w:p w14:paraId="0708A8B1" w14:textId="77777777" w:rsidR="00122A2A" w:rsidRPr="00C220BD" w:rsidRDefault="00122A2A" w:rsidP="00122A2A">
      <w:pPr>
        <w:rPr>
          <w:szCs w:val="22"/>
        </w:rPr>
      </w:pPr>
    </w:p>
    <w:p w14:paraId="723C4E70" w14:textId="77777777" w:rsidR="00122A2A" w:rsidRPr="00C220BD" w:rsidRDefault="00122A2A" w:rsidP="00122A2A">
      <w:pPr>
        <w:rPr>
          <w:b/>
          <w:szCs w:val="22"/>
        </w:rPr>
      </w:pPr>
      <w:r w:rsidRPr="00C220BD">
        <w:rPr>
          <w:b/>
          <w:szCs w:val="22"/>
        </w:rPr>
        <w:t>6.2</w:t>
      </w:r>
      <w:r w:rsidRPr="00C220BD">
        <w:rPr>
          <w:b/>
          <w:szCs w:val="22"/>
        </w:rPr>
        <w:tab/>
        <w:t>Nesuderinamumas</w:t>
      </w:r>
    </w:p>
    <w:p w14:paraId="0E9A0B1D" w14:textId="77777777" w:rsidR="00122A2A" w:rsidRPr="00C220BD" w:rsidRDefault="00122A2A" w:rsidP="00122A2A">
      <w:pPr>
        <w:rPr>
          <w:szCs w:val="22"/>
        </w:rPr>
      </w:pPr>
    </w:p>
    <w:p w14:paraId="46A904B8" w14:textId="77777777" w:rsidR="00122A2A" w:rsidRPr="00C220BD" w:rsidRDefault="00122A2A" w:rsidP="00122A2A">
      <w:pPr>
        <w:rPr>
          <w:szCs w:val="22"/>
        </w:rPr>
      </w:pPr>
      <w:r w:rsidRPr="00C220BD">
        <w:rPr>
          <w:szCs w:val="22"/>
        </w:rPr>
        <w:t>Duomenys nebūtini.</w:t>
      </w:r>
    </w:p>
    <w:p w14:paraId="5D26CEA0" w14:textId="77777777" w:rsidR="00122A2A" w:rsidRPr="00C220BD" w:rsidRDefault="00122A2A" w:rsidP="00122A2A">
      <w:pPr>
        <w:rPr>
          <w:szCs w:val="22"/>
        </w:rPr>
      </w:pPr>
    </w:p>
    <w:p w14:paraId="34D1AA6A" w14:textId="77777777" w:rsidR="00122A2A" w:rsidRPr="00C220BD" w:rsidRDefault="00122A2A" w:rsidP="00122A2A">
      <w:pPr>
        <w:rPr>
          <w:b/>
          <w:szCs w:val="22"/>
        </w:rPr>
      </w:pPr>
      <w:r w:rsidRPr="00C220BD">
        <w:rPr>
          <w:b/>
          <w:szCs w:val="22"/>
        </w:rPr>
        <w:t>6.3</w:t>
      </w:r>
      <w:r w:rsidRPr="00C220BD">
        <w:rPr>
          <w:b/>
          <w:szCs w:val="22"/>
        </w:rPr>
        <w:tab/>
        <w:t>Tinkamumo laikas</w:t>
      </w:r>
    </w:p>
    <w:p w14:paraId="6A8379A0" w14:textId="77777777" w:rsidR="00122A2A" w:rsidRPr="00C220BD" w:rsidRDefault="00122A2A" w:rsidP="00122A2A">
      <w:pPr>
        <w:rPr>
          <w:szCs w:val="22"/>
        </w:rPr>
      </w:pPr>
    </w:p>
    <w:p w14:paraId="50DDD627" w14:textId="07A30084" w:rsidR="00122A2A" w:rsidRPr="00C220BD" w:rsidRDefault="00F6212A" w:rsidP="00122A2A">
      <w:pPr>
        <w:rPr>
          <w:szCs w:val="22"/>
        </w:rPr>
      </w:pPr>
      <w:r w:rsidRPr="00C220BD">
        <w:rPr>
          <w:szCs w:val="22"/>
        </w:rPr>
        <w:t>3</w:t>
      </w:r>
      <w:r w:rsidR="00F0619E">
        <w:rPr>
          <w:szCs w:val="22"/>
        </w:rPr>
        <w:t> </w:t>
      </w:r>
      <w:r w:rsidR="00122A2A" w:rsidRPr="00C220BD">
        <w:rPr>
          <w:szCs w:val="22"/>
        </w:rPr>
        <w:t>metai.</w:t>
      </w:r>
    </w:p>
    <w:p w14:paraId="696D66A4" w14:textId="70F808FC" w:rsidR="00122A2A" w:rsidRPr="00C220BD" w:rsidRDefault="009051F8" w:rsidP="00122A2A">
      <w:pPr>
        <w:rPr>
          <w:szCs w:val="22"/>
        </w:rPr>
      </w:pPr>
      <w:r w:rsidRPr="00C220BD">
        <w:rPr>
          <w:szCs w:val="22"/>
        </w:rPr>
        <w:t xml:space="preserve">Tinkamumo laikas </w:t>
      </w:r>
      <w:r w:rsidR="00122A2A" w:rsidRPr="00C220BD">
        <w:rPr>
          <w:szCs w:val="22"/>
        </w:rPr>
        <w:t>buteliuką pirmą kartą</w:t>
      </w:r>
      <w:r w:rsidR="00F71F2E" w:rsidRPr="00C220BD">
        <w:rPr>
          <w:szCs w:val="22"/>
        </w:rPr>
        <w:t xml:space="preserve"> </w:t>
      </w:r>
      <w:r w:rsidR="00122A2A" w:rsidRPr="00C220BD">
        <w:rPr>
          <w:szCs w:val="22"/>
        </w:rPr>
        <w:t>atidarius: 100</w:t>
      </w:r>
      <w:r w:rsidR="00326B95" w:rsidRPr="00C220BD">
        <w:rPr>
          <w:szCs w:val="22"/>
        </w:rPr>
        <w:t> </w:t>
      </w:r>
      <w:r w:rsidR="00122A2A" w:rsidRPr="00C220BD">
        <w:rPr>
          <w:szCs w:val="22"/>
        </w:rPr>
        <w:t>parų.</w:t>
      </w:r>
    </w:p>
    <w:p w14:paraId="25077E91" w14:textId="77777777" w:rsidR="00122A2A" w:rsidRPr="00C220BD" w:rsidRDefault="00122A2A" w:rsidP="00122A2A">
      <w:pPr>
        <w:rPr>
          <w:szCs w:val="22"/>
        </w:rPr>
      </w:pPr>
    </w:p>
    <w:p w14:paraId="2B8F441D" w14:textId="77777777" w:rsidR="00122A2A" w:rsidRPr="00C220BD" w:rsidRDefault="00122A2A" w:rsidP="00122A2A">
      <w:pPr>
        <w:rPr>
          <w:b/>
          <w:szCs w:val="22"/>
        </w:rPr>
      </w:pPr>
      <w:r w:rsidRPr="00C220BD">
        <w:rPr>
          <w:b/>
          <w:szCs w:val="22"/>
        </w:rPr>
        <w:t>6.4</w:t>
      </w:r>
      <w:r w:rsidRPr="00C220BD">
        <w:rPr>
          <w:b/>
          <w:szCs w:val="22"/>
        </w:rPr>
        <w:tab/>
        <w:t>Specialios laikymo sąlygos</w:t>
      </w:r>
    </w:p>
    <w:p w14:paraId="3234D24B" w14:textId="77777777" w:rsidR="00122A2A" w:rsidRPr="00C220BD" w:rsidRDefault="00122A2A" w:rsidP="00122A2A">
      <w:pPr>
        <w:rPr>
          <w:szCs w:val="22"/>
        </w:rPr>
      </w:pPr>
    </w:p>
    <w:p w14:paraId="2F746535" w14:textId="77777777" w:rsidR="00122A2A" w:rsidRPr="00C220BD" w:rsidRDefault="00122A2A" w:rsidP="00122A2A">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C220BD">
        <w:rPr>
          <w:color w:val="000000"/>
          <w:szCs w:val="22"/>
        </w:rPr>
        <w:t>Laikyti gamintojo pakuotėje, kad vaistinis preparatas būtų apsaugotas nuo drėgmės.</w:t>
      </w:r>
    </w:p>
    <w:p w14:paraId="1F5B738E" w14:textId="77777777" w:rsidR="008D2053" w:rsidRPr="00C220BD" w:rsidRDefault="008D2053" w:rsidP="00122A2A">
      <w:pPr>
        <w:rPr>
          <w:b/>
          <w:szCs w:val="22"/>
        </w:rPr>
      </w:pPr>
    </w:p>
    <w:p w14:paraId="126CC523" w14:textId="77777777" w:rsidR="00122A2A" w:rsidRPr="00C220BD" w:rsidRDefault="00122A2A" w:rsidP="00122A2A">
      <w:pPr>
        <w:rPr>
          <w:b/>
          <w:szCs w:val="22"/>
        </w:rPr>
      </w:pPr>
      <w:r w:rsidRPr="00C220BD">
        <w:rPr>
          <w:b/>
          <w:szCs w:val="22"/>
        </w:rPr>
        <w:t>6.5</w:t>
      </w:r>
      <w:r w:rsidRPr="00C220BD">
        <w:rPr>
          <w:b/>
          <w:szCs w:val="22"/>
        </w:rPr>
        <w:tab/>
      </w:r>
      <w:proofErr w:type="spellStart"/>
      <w:r w:rsidRPr="00C220BD">
        <w:rPr>
          <w:b/>
          <w:szCs w:val="22"/>
        </w:rPr>
        <w:t>Talpyklės</w:t>
      </w:r>
      <w:proofErr w:type="spellEnd"/>
      <w:r w:rsidRPr="00C220BD">
        <w:rPr>
          <w:b/>
          <w:szCs w:val="22"/>
        </w:rPr>
        <w:t xml:space="preserve"> pobūdis ir jos</w:t>
      </w:r>
      <w:r w:rsidRPr="00C220BD">
        <w:rPr>
          <w:szCs w:val="22"/>
        </w:rPr>
        <w:t xml:space="preserve"> </w:t>
      </w:r>
      <w:r w:rsidRPr="00C220BD">
        <w:rPr>
          <w:b/>
          <w:szCs w:val="22"/>
        </w:rPr>
        <w:t>turinys</w:t>
      </w:r>
    </w:p>
    <w:p w14:paraId="71D38C2E" w14:textId="77777777" w:rsidR="00122A2A" w:rsidRPr="00C220BD" w:rsidRDefault="00122A2A" w:rsidP="00122A2A">
      <w:pPr>
        <w:rPr>
          <w:szCs w:val="22"/>
        </w:rPr>
      </w:pPr>
    </w:p>
    <w:p w14:paraId="5BB5B0F4" w14:textId="77777777" w:rsidR="009051F8" w:rsidRPr="00C220BD" w:rsidRDefault="005B6CAF" w:rsidP="00122A2A">
      <w:pPr>
        <w:autoSpaceDE w:val="0"/>
        <w:autoSpaceDN w:val="0"/>
        <w:adjustRightInd w:val="0"/>
        <w:rPr>
          <w:szCs w:val="22"/>
        </w:rPr>
      </w:pPr>
      <w:r w:rsidRPr="00C220BD">
        <w:rPr>
          <w:szCs w:val="22"/>
        </w:rPr>
        <w:t>Plėvele dengtos tabletės yra supakuotos</w:t>
      </w:r>
      <w:r w:rsidR="00122A2A" w:rsidRPr="00C220BD">
        <w:rPr>
          <w:szCs w:val="22"/>
        </w:rPr>
        <w:t xml:space="preserve"> į OPA/aliuminio/PVC- aliuminio lizdines plokšteles</w:t>
      </w:r>
      <w:r w:rsidR="009051F8" w:rsidRPr="00C220BD">
        <w:rPr>
          <w:szCs w:val="22"/>
        </w:rPr>
        <w:t xml:space="preserve"> ar </w:t>
      </w:r>
      <w:r w:rsidR="009051F8" w:rsidRPr="00C220BD">
        <w:rPr>
          <w:szCs w:val="22"/>
          <w:highlight w:val="lightGray"/>
        </w:rPr>
        <w:t xml:space="preserve">DTPE buteliukus su užsukamuoju polipropileno dangteliu ir </w:t>
      </w:r>
      <w:proofErr w:type="spellStart"/>
      <w:r w:rsidR="009051F8" w:rsidRPr="00C220BD">
        <w:rPr>
          <w:szCs w:val="22"/>
          <w:highlight w:val="lightGray"/>
        </w:rPr>
        <w:t>silikagelio</w:t>
      </w:r>
      <w:proofErr w:type="spellEnd"/>
      <w:r w:rsidR="009051F8" w:rsidRPr="00C220BD">
        <w:rPr>
          <w:szCs w:val="22"/>
          <w:highlight w:val="lightGray"/>
        </w:rPr>
        <w:t xml:space="preserve"> kapsule</w:t>
      </w:r>
      <w:r w:rsidR="009051F8" w:rsidRPr="00C220BD">
        <w:rPr>
          <w:szCs w:val="22"/>
        </w:rPr>
        <w:t xml:space="preserve"> ir įdėtos į kartono dėžutę</w:t>
      </w:r>
    </w:p>
    <w:p w14:paraId="64525E60" w14:textId="77777777" w:rsidR="009051F8" w:rsidRPr="00C220BD" w:rsidRDefault="009051F8" w:rsidP="00122A2A">
      <w:pPr>
        <w:autoSpaceDE w:val="0"/>
        <w:autoSpaceDN w:val="0"/>
        <w:adjustRightInd w:val="0"/>
        <w:rPr>
          <w:szCs w:val="22"/>
        </w:rPr>
      </w:pPr>
    </w:p>
    <w:p w14:paraId="46FB6BA1" w14:textId="77777777" w:rsidR="000C6BA4" w:rsidRPr="00C220BD" w:rsidRDefault="000C6BA4" w:rsidP="00122A2A">
      <w:pPr>
        <w:autoSpaceDE w:val="0"/>
        <w:autoSpaceDN w:val="0"/>
        <w:adjustRightInd w:val="0"/>
        <w:rPr>
          <w:i/>
          <w:iCs/>
          <w:szCs w:val="22"/>
        </w:rPr>
      </w:pPr>
      <w:proofErr w:type="spellStart"/>
      <w:r w:rsidRPr="00C220BD">
        <w:rPr>
          <w:i/>
          <w:iCs/>
          <w:szCs w:val="22"/>
        </w:rPr>
        <w:t>Dretacen</w:t>
      </w:r>
      <w:proofErr w:type="spellEnd"/>
      <w:r w:rsidRPr="00C220BD">
        <w:rPr>
          <w:i/>
          <w:iCs/>
          <w:szCs w:val="22"/>
        </w:rPr>
        <w:t xml:space="preserve"> 250 mg</w:t>
      </w:r>
    </w:p>
    <w:p w14:paraId="365CE8C3" w14:textId="77777777" w:rsidR="009051F8" w:rsidRPr="00C220BD" w:rsidRDefault="009051F8" w:rsidP="00122A2A">
      <w:pPr>
        <w:autoSpaceDE w:val="0"/>
        <w:autoSpaceDN w:val="0"/>
        <w:adjustRightInd w:val="0"/>
        <w:rPr>
          <w:szCs w:val="22"/>
        </w:rPr>
      </w:pPr>
      <w:r w:rsidRPr="00C220BD">
        <w:rPr>
          <w:szCs w:val="22"/>
        </w:rPr>
        <w:t>Pakuotės dydžiai:</w:t>
      </w:r>
    </w:p>
    <w:p w14:paraId="255A628C" w14:textId="77777777" w:rsidR="009051F8" w:rsidRPr="00C220BD" w:rsidRDefault="009051F8" w:rsidP="00122A2A">
      <w:pPr>
        <w:autoSpaceDE w:val="0"/>
        <w:autoSpaceDN w:val="0"/>
        <w:adjustRightInd w:val="0"/>
        <w:rPr>
          <w:szCs w:val="22"/>
        </w:rPr>
      </w:pPr>
      <w:r w:rsidRPr="00C220BD">
        <w:rPr>
          <w:szCs w:val="22"/>
        </w:rPr>
        <w:t>Lizdinė plokštelė:</w:t>
      </w:r>
      <w:r w:rsidR="00122A2A" w:rsidRPr="00C220BD">
        <w:rPr>
          <w:szCs w:val="22"/>
        </w:rPr>
        <w:t xml:space="preserve"> 10, 20, 30, 50, 60, 100 arba 200 plėvele dengtų tablečių</w:t>
      </w:r>
      <w:r w:rsidR="001D3BC8" w:rsidRPr="00C220BD">
        <w:rPr>
          <w:szCs w:val="22"/>
        </w:rPr>
        <w:t>.</w:t>
      </w:r>
    </w:p>
    <w:p w14:paraId="1783694E" w14:textId="77777777" w:rsidR="00122A2A" w:rsidRPr="00C220BD" w:rsidRDefault="001D3BC8" w:rsidP="00122A2A">
      <w:pPr>
        <w:autoSpaceDE w:val="0"/>
        <w:autoSpaceDN w:val="0"/>
        <w:adjustRightInd w:val="0"/>
        <w:rPr>
          <w:szCs w:val="22"/>
        </w:rPr>
      </w:pPr>
      <w:r w:rsidRPr="00C220BD">
        <w:rPr>
          <w:szCs w:val="22"/>
        </w:rPr>
        <w:t>Buteliukas:</w:t>
      </w:r>
      <w:r w:rsidR="00122A2A" w:rsidRPr="00C220BD">
        <w:rPr>
          <w:szCs w:val="22"/>
        </w:rPr>
        <w:t xml:space="preserve"> 10, 20, 30, 50, 60, 100, 120 arba 200 plėvele dengtų tablečių.</w:t>
      </w:r>
    </w:p>
    <w:p w14:paraId="276BA403" w14:textId="77777777" w:rsidR="000C6BA4" w:rsidRPr="00C220BD" w:rsidRDefault="000C6BA4" w:rsidP="000C6BA4">
      <w:pPr>
        <w:autoSpaceDE w:val="0"/>
        <w:autoSpaceDN w:val="0"/>
        <w:adjustRightInd w:val="0"/>
        <w:rPr>
          <w:szCs w:val="22"/>
        </w:rPr>
      </w:pPr>
    </w:p>
    <w:p w14:paraId="677FD649" w14:textId="77777777" w:rsidR="000C6BA4" w:rsidRPr="00C220BD" w:rsidRDefault="000C6BA4" w:rsidP="000C6BA4">
      <w:pPr>
        <w:autoSpaceDE w:val="0"/>
        <w:autoSpaceDN w:val="0"/>
        <w:adjustRightInd w:val="0"/>
        <w:rPr>
          <w:i/>
          <w:iCs/>
          <w:szCs w:val="22"/>
        </w:rPr>
      </w:pPr>
      <w:proofErr w:type="spellStart"/>
      <w:r w:rsidRPr="00C220BD">
        <w:rPr>
          <w:i/>
          <w:iCs/>
          <w:szCs w:val="22"/>
        </w:rPr>
        <w:t>Dretacen</w:t>
      </w:r>
      <w:proofErr w:type="spellEnd"/>
      <w:r w:rsidRPr="00C220BD">
        <w:rPr>
          <w:i/>
          <w:iCs/>
          <w:szCs w:val="22"/>
        </w:rPr>
        <w:t xml:space="preserve"> 500 mg</w:t>
      </w:r>
    </w:p>
    <w:p w14:paraId="2E4CAE80" w14:textId="77777777" w:rsidR="000C6BA4" w:rsidRPr="00C220BD" w:rsidRDefault="000C6BA4" w:rsidP="000C6BA4">
      <w:pPr>
        <w:autoSpaceDE w:val="0"/>
        <w:autoSpaceDN w:val="0"/>
        <w:adjustRightInd w:val="0"/>
        <w:rPr>
          <w:szCs w:val="22"/>
        </w:rPr>
      </w:pPr>
      <w:r w:rsidRPr="00C220BD">
        <w:rPr>
          <w:szCs w:val="22"/>
        </w:rPr>
        <w:t>Lizdinė plokštelė: 10, 20, 30, 50, 60, 100, 120 arba 200 plėvele dengtų tablečių.</w:t>
      </w:r>
    </w:p>
    <w:p w14:paraId="4ECF2144" w14:textId="77777777" w:rsidR="000C6BA4" w:rsidRPr="00C220BD" w:rsidRDefault="000C6BA4" w:rsidP="000C6BA4">
      <w:pPr>
        <w:autoSpaceDE w:val="0"/>
        <w:autoSpaceDN w:val="0"/>
        <w:adjustRightInd w:val="0"/>
        <w:rPr>
          <w:szCs w:val="22"/>
        </w:rPr>
      </w:pPr>
      <w:r w:rsidRPr="00C220BD">
        <w:rPr>
          <w:szCs w:val="22"/>
        </w:rPr>
        <w:t>Buteliukas: 10, 20, 30, 50, 60, 100, 120 arba 200 plėvele dengtų tablečių.</w:t>
      </w:r>
    </w:p>
    <w:p w14:paraId="7B3C1374" w14:textId="77777777" w:rsidR="007D296A" w:rsidRPr="00C220BD" w:rsidRDefault="007D296A" w:rsidP="007D296A">
      <w:pPr>
        <w:autoSpaceDE w:val="0"/>
        <w:autoSpaceDN w:val="0"/>
        <w:adjustRightInd w:val="0"/>
        <w:rPr>
          <w:i/>
          <w:iCs/>
          <w:szCs w:val="22"/>
        </w:rPr>
      </w:pPr>
    </w:p>
    <w:p w14:paraId="4AC33C9B" w14:textId="77777777" w:rsidR="007D296A" w:rsidRPr="00C220BD" w:rsidRDefault="007D296A" w:rsidP="007D296A">
      <w:pPr>
        <w:autoSpaceDE w:val="0"/>
        <w:autoSpaceDN w:val="0"/>
        <w:adjustRightInd w:val="0"/>
        <w:rPr>
          <w:i/>
          <w:iCs/>
          <w:szCs w:val="22"/>
        </w:rPr>
      </w:pPr>
      <w:proofErr w:type="spellStart"/>
      <w:r w:rsidRPr="00C220BD">
        <w:rPr>
          <w:i/>
          <w:iCs/>
          <w:szCs w:val="22"/>
        </w:rPr>
        <w:t>Dretacen</w:t>
      </w:r>
      <w:proofErr w:type="spellEnd"/>
      <w:r w:rsidRPr="00C220BD">
        <w:rPr>
          <w:i/>
          <w:iCs/>
          <w:szCs w:val="22"/>
        </w:rPr>
        <w:t xml:space="preserve"> 1000 mg</w:t>
      </w:r>
    </w:p>
    <w:p w14:paraId="3EF8DCB4" w14:textId="77777777" w:rsidR="007D296A" w:rsidRPr="00C220BD" w:rsidRDefault="007D296A" w:rsidP="007D296A">
      <w:pPr>
        <w:autoSpaceDE w:val="0"/>
        <w:autoSpaceDN w:val="0"/>
        <w:adjustRightInd w:val="0"/>
        <w:rPr>
          <w:szCs w:val="22"/>
        </w:rPr>
      </w:pPr>
      <w:r w:rsidRPr="00C220BD">
        <w:rPr>
          <w:szCs w:val="22"/>
        </w:rPr>
        <w:t>Pakuotės dydžiai:</w:t>
      </w:r>
    </w:p>
    <w:p w14:paraId="6C37A96C" w14:textId="77777777" w:rsidR="007D296A" w:rsidRPr="00C220BD" w:rsidRDefault="007D296A" w:rsidP="007D296A">
      <w:pPr>
        <w:autoSpaceDE w:val="0"/>
        <w:autoSpaceDN w:val="0"/>
        <w:adjustRightInd w:val="0"/>
        <w:rPr>
          <w:szCs w:val="22"/>
        </w:rPr>
      </w:pPr>
      <w:r w:rsidRPr="00C220BD">
        <w:rPr>
          <w:szCs w:val="22"/>
        </w:rPr>
        <w:t>Lizdinė plokštelė: 10, 20, 30, 50, 60, 100 arba 200 plėvele dengtų tablečių.</w:t>
      </w:r>
    </w:p>
    <w:p w14:paraId="2E6B91BE" w14:textId="77777777" w:rsidR="007D296A" w:rsidRPr="00C220BD" w:rsidRDefault="007D296A" w:rsidP="007D296A">
      <w:pPr>
        <w:autoSpaceDE w:val="0"/>
        <w:autoSpaceDN w:val="0"/>
        <w:adjustRightInd w:val="0"/>
        <w:rPr>
          <w:szCs w:val="22"/>
        </w:rPr>
      </w:pPr>
      <w:r w:rsidRPr="00C220BD">
        <w:rPr>
          <w:szCs w:val="22"/>
        </w:rPr>
        <w:t>Buteliukas: 10, 20, 30, 50, 60, 100, 120 arba 200 plėvele dengtų tablečių.</w:t>
      </w:r>
    </w:p>
    <w:p w14:paraId="6FC2E316" w14:textId="77777777" w:rsidR="001D3BC8" w:rsidRPr="00C220BD" w:rsidRDefault="001D3BC8" w:rsidP="00122A2A">
      <w:pPr>
        <w:autoSpaceDE w:val="0"/>
        <w:autoSpaceDN w:val="0"/>
        <w:adjustRightInd w:val="0"/>
        <w:rPr>
          <w:szCs w:val="22"/>
        </w:rPr>
      </w:pPr>
    </w:p>
    <w:p w14:paraId="228EC49F" w14:textId="77777777" w:rsidR="001D3BC8" w:rsidRPr="00C220BD" w:rsidRDefault="00122A2A" w:rsidP="00122A2A">
      <w:pPr>
        <w:autoSpaceDE w:val="0"/>
        <w:autoSpaceDN w:val="0"/>
        <w:adjustRightInd w:val="0"/>
        <w:rPr>
          <w:szCs w:val="22"/>
        </w:rPr>
      </w:pPr>
      <w:r w:rsidRPr="00C220BD">
        <w:rPr>
          <w:szCs w:val="22"/>
        </w:rPr>
        <w:t>Gali būti tiekiamos ne visų dydžių pakuotės.</w:t>
      </w:r>
    </w:p>
    <w:p w14:paraId="5A19C487" w14:textId="77777777" w:rsidR="00122A2A" w:rsidRPr="00C220BD" w:rsidRDefault="00122A2A" w:rsidP="00122A2A">
      <w:pPr>
        <w:autoSpaceDE w:val="0"/>
        <w:autoSpaceDN w:val="0"/>
        <w:adjustRightInd w:val="0"/>
        <w:rPr>
          <w:szCs w:val="22"/>
          <w:highlight w:val="lightGray"/>
        </w:rPr>
      </w:pPr>
    </w:p>
    <w:p w14:paraId="299554CC" w14:textId="77777777" w:rsidR="00122A2A" w:rsidRPr="00C220BD" w:rsidRDefault="00122A2A" w:rsidP="00122A2A">
      <w:pPr>
        <w:rPr>
          <w:b/>
          <w:szCs w:val="22"/>
        </w:rPr>
      </w:pPr>
      <w:r w:rsidRPr="00C220BD">
        <w:rPr>
          <w:b/>
          <w:szCs w:val="22"/>
        </w:rPr>
        <w:t>6.6</w:t>
      </w:r>
      <w:r w:rsidRPr="00C220BD">
        <w:rPr>
          <w:b/>
          <w:szCs w:val="22"/>
        </w:rPr>
        <w:tab/>
        <w:t>Specialūs reikalavimai atliekoms tvarkyti</w:t>
      </w:r>
    </w:p>
    <w:p w14:paraId="60E2E335" w14:textId="77777777" w:rsidR="00122A2A" w:rsidRPr="00C220BD" w:rsidRDefault="00122A2A" w:rsidP="00122A2A">
      <w:pPr>
        <w:rPr>
          <w:szCs w:val="22"/>
        </w:rPr>
      </w:pPr>
    </w:p>
    <w:p w14:paraId="7B3364EE" w14:textId="77777777" w:rsidR="00122A2A" w:rsidRPr="00C220BD" w:rsidRDefault="00122A2A" w:rsidP="00122A2A">
      <w:pPr>
        <w:rPr>
          <w:szCs w:val="22"/>
        </w:rPr>
      </w:pPr>
      <w:r w:rsidRPr="00C220BD">
        <w:rPr>
          <w:szCs w:val="22"/>
          <w:lang w:bidi="lo-LA"/>
        </w:rPr>
        <w:t>Nesuvartotą vaistinį preparatą ar atliekas reikia tvarkyti laikantis vietinių reikalavimų.</w:t>
      </w:r>
    </w:p>
    <w:p w14:paraId="7DB40840" w14:textId="77777777" w:rsidR="00122A2A" w:rsidRPr="00C220BD" w:rsidRDefault="00122A2A" w:rsidP="00122A2A">
      <w:pPr>
        <w:rPr>
          <w:szCs w:val="22"/>
        </w:rPr>
      </w:pPr>
    </w:p>
    <w:p w14:paraId="7EAD80F3" w14:textId="77777777" w:rsidR="00122A2A" w:rsidRPr="00C220BD" w:rsidRDefault="00122A2A" w:rsidP="00122A2A">
      <w:pPr>
        <w:rPr>
          <w:szCs w:val="22"/>
        </w:rPr>
      </w:pPr>
    </w:p>
    <w:p w14:paraId="6138D44D" w14:textId="77777777" w:rsidR="00122A2A" w:rsidRPr="00C220BD" w:rsidRDefault="00122A2A" w:rsidP="00122A2A">
      <w:pPr>
        <w:rPr>
          <w:b/>
          <w:caps/>
          <w:szCs w:val="22"/>
        </w:rPr>
      </w:pPr>
      <w:r w:rsidRPr="00C220BD">
        <w:rPr>
          <w:b/>
          <w:caps/>
          <w:szCs w:val="22"/>
        </w:rPr>
        <w:t>7.</w:t>
      </w:r>
      <w:r w:rsidRPr="00C220BD">
        <w:rPr>
          <w:b/>
          <w:caps/>
          <w:szCs w:val="22"/>
        </w:rPr>
        <w:tab/>
        <w:t>REGISTRUOTOJAS</w:t>
      </w:r>
    </w:p>
    <w:p w14:paraId="5C3568B6" w14:textId="77777777" w:rsidR="00122A2A" w:rsidRPr="00C220BD" w:rsidRDefault="00122A2A" w:rsidP="0012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7FEE6B0" w14:textId="77777777" w:rsidR="00122A2A" w:rsidRPr="00C220BD" w:rsidRDefault="00122A2A" w:rsidP="00122A2A">
      <w:pPr>
        <w:rPr>
          <w:szCs w:val="22"/>
        </w:rPr>
      </w:pPr>
      <w:proofErr w:type="spellStart"/>
      <w:r w:rsidRPr="00C220BD">
        <w:rPr>
          <w:szCs w:val="22"/>
        </w:rPr>
        <w:t>Sandoz</w:t>
      </w:r>
      <w:proofErr w:type="spellEnd"/>
      <w:r w:rsidRPr="00C220BD">
        <w:rPr>
          <w:szCs w:val="22"/>
        </w:rPr>
        <w:t xml:space="preserve"> </w:t>
      </w:r>
      <w:proofErr w:type="spellStart"/>
      <w:r w:rsidRPr="00C220BD">
        <w:rPr>
          <w:szCs w:val="22"/>
        </w:rPr>
        <w:t>d.d</w:t>
      </w:r>
      <w:proofErr w:type="spellEnd"/>
      <w:r w:rsidRPr="00C220BD">
        <w:rPr>
          <w:szCs w:val="22"/>
        </w:rPr>
        <w:t>.</w:t>
      </w:r>
    </w:p>
    <w:p w14:paraId="58E495E0" w14:textId="77777777" w:rsidR="00122A2A" w:rsidRPr="00C220BD" w:rsidRDefault="00122A2A" w:rsidP="00122A2A">
      <w:pPr>
        <w:rPr>
          <w:szCs w:val="22"/>
        </w:rPr>
      </w:pPr>
      <w:proofErr w:type="spellStart"/>
      <w:r w:rsidRPr="00C220BD">
        <w:rPr>
          <w:szCs w:val="22"/>
        </w:rPr>
        <w:t>Verovškova</w:t>
      </w:r>
      <w:proofErr w:type="spellEnd"/>
      <w:r w:rsidRPr="00C220BD">
        <w:rPr>
          <w:szCs w:val="22"/>
        </w:rPr>
        <w:t xml:space="preserve"> 57</w:t>
      </w:r>
    </w:p>
    <w:p w14:paraId="54568518" w14:textId="77777777" w:rsidR="00122A2A" w:rsidRPr="00C220BD" w:rsidRDefault="00122A2A" w:rsidP="00122A2A">
      <w:pPr>
        <w:rPr>
          <w:szCs w:val="22"/>
        </w:rPr>
      </w:pPr>
      <w:r w:rsidRPr="00C220BD">
        <w:rPr>
          <w:szCs w:val="22"/>
        </w:rPr>
        <w:t xml:space="preserve">SI-1000 </w:t>
      </w:r>
      <w:proofErr w:type="spellStart"/>
      <w:r w:rsidRPr="00C220BD">
        <w:rPr>
          <w:szCs w:val="22"/>
        </w:rPr>
        <w:t>Ljubljana</w:t>
      </w:r>
      <w:proofErr w:type="spellEnd"/>
      <w:r w:rsidRPr="00C220BD">
        <w:rPr>
          <w:szCs w:val="22"/>
        </w:rPr>
        <w:t xml:space="preserve"> </w:t>
      </w:r>
      <w:r w:rsidRPr="00C220BD">
        <w:rPr>
          <w:szCs w:val="22"/>
        </w:rPr>
        <w:br/>
        <w:t>Slovėnija</w:t>
      </w:r>
    </w:p>
    <w:p w14:paraId="163CD7F1" w14:textId="77777777" w:rsidR="00122A2A" w:rsidRPr="00C220BD" w:rsidRDefault="00122A2A" w:rsidP="00122A2A">
      <w:pPr>
        <w:rPr>
          <w:szCs w:val="22"/>
        </w:rPr>
      </w:pPr>
    </w:p>
    <w:p w14:paraId="3734F372" w14:textId="77777777" w:rsidR="00122A2A" w:rsidRPr="00C220BD" w:rsidRDefault="00122A2A" w:rsidP="00122A2A">
      <w:pPr>
        <w:rPr>
          <w:szCs w:val="22"/>
        </w:rPr>
      </w:pPr>
    </w:p>
    <w:p w14:paraId="056C2D6A" w14:textId="77777777" w:rsidR="00122A2A" w:rsidRPr="00C220BD" w:rsidRDefault="00122A2A" w:rsidP="00122A2A">
      <w:pPr>
        <w:rPr>
          <w:b/>
          <w:caps/>
          <w:szCs w:val="22"/>
        </w:rPr>
      </w:pPr>
      <w:r w:rsidRPr="00C220BD">
        <w:rPr>
          <w:b/>
          <w:caps/>
          <w:szCs w:val="22"/>
        </w:rPr>
        <w:t>8.</w:t>
      </w:r>
      <w:r w:rsidRPr="00C220BD">
        <w:rPr>
          <w:b/>
          <w:caps/>
          <w:szCs w:val="22"/>
        </w:rPr>
        <w:tab/>
        <w:t>REGISTRACIJOS PAŽYMĖJIMO numeris (-IAI)</w:t>
      </w:r>
    </w:p>
    <w:p w14:paraId="2216FC8C" w14:textId="77777777" w:rsidR="00122A2A" w:rsidRPr="00C220BD" w:rsidRDefault="00122A2A" w:rsidP="00122A2A">
      <w:pPr>
        <w:rPr>
          <w:szCs w:val="22"/>
        </w:rPr>
      </w:pPr>
    </w:p>
    <w:tbl>
      <w:tblPr>
        <w:tblW w:w="0" w:type="auto"/>
        <w:tblLook w:val="04A0" w:firstRow="1" w:lastRow="0" w:firstColumn="1" w:lastColumn="0" w:noHBand="0" w:noVBand="1"/>
      </w:tblPr>
      <w:tblGrid>
        <w:gridCol w:w="3020"/>
        <w:gridCol w:w="3020"/>
        <w:gridCol w:w="3020"/>
      </w:tblGrid>
      <w:tr w:rsidR="00122A2A" w:rsidRPr="00C220BD" w14:paraId="60D71722" w14:textId="77777777" w:rsidTr="002D57D2">
        <w:tc>
          <w:tcPr>
            <w:tcW w:w="3020" w:type="dxa"/>
          </w:tcPr>
          <w:p w14:paraId="66E353CF" w14:textId="77777777" w:rsidR="00122A2A" w:rsidRPr="00C220BD" w:rsidRDefault="00122A2A" w:rsidP="002D57D2">
            <w:pPr>
              <w:autoSpaceDE w:val="0"/>
              <w:autoSpaceDN w:val="0"/>
              <w:adjustRightInd w:val="0"/>
              <w:rPr>
                <w:szCs w:val="22"/>
              </w:rPr>
            </w:pPr>
            <w:proofErr w:type="spellStart"/>
            <w:r w:rsidRPr="00C220BD">
              <w:rPr>
                <w:szCs w:val="22"/>
              </w:rPr>
              <w:lastRenderedPageBreak/>
              <w:t>Dretacen</w:t>
            </w:r>
            <w:proofErr w:type="spellEnd"/>
            <w:r w:rsidRPr="00C220BD">
              <w:rPr>
                <w:szCs w:val="22"/>
              </w:rPr>
              <w:t xml:space="preserve"> 250 mg </w:t>
            </w:r>
          </w:p>
          <w:p w14:paraId="3A131AF2" w14:textId="77777777" w:rsidR="00122A2A" w:rsidRPr="00C220BD" w:rsidRDefault="00122A2A" w:rsidP="002D57D2">
            <w:pPr>
              <w:autoSpaceDE w:val="0"/>
              <w:autoSpaceDN w:val="0"/>
              <w:adjustRightInd w:val="0"/>
              <w:rPr>
                <w:szCs w:val="22"/>
                <w:u w:val="single"/>
              </w:rPr>
            </w:pPr>
            <w:r w:rsidRPr="00C220BD">
              <w:rPr>
                <w:bCs/>
                <w:szCs w:val="22"/>
                <w:u w:val="single"/>
              </w:rPr>
              <w:t>Lizdinė plokštelė:</w:t>
            </w:r>
          </w:p>
          <w:p w14:paraId="09FD7B3A" w14:textId="77777777" w:rsidR="00122A2A" w:rsidRPr="00C220BD" w:rsidRDefault="00122A2A" w:rsidP="00122A2A">
            <w:pPr>
              <w:rPr>
                <w:bCs/>
                <w:szCs w:val="22"/>
              </w:rPr>
            </w:pPr>
            <w:r w:rsidRPr="00C220BD">
              <w:rPr>
                <w:bCs/>
                <w:szCs w:val="22"/>
              </w:rPr>
              <w:t xml:space="preserve">N10 - LT/1/11/2698/001 </w:t>
            </w:r>
          </w:p>
          <w:p w14:paraId="5C6D1438" w14:textId="77777777" w:rsidR="00122A2A" w:rsidRPr="00C220BD" w:rsidRDefault="00122A2A" w:rsidP="00122A2A">
            <w:pPr>
              <w:rPr>
                <w:bCs/>
                <w:szCs w:val="22"/>
              </w:rPr>
            </w:pPr>
            <w:r w:rsidRPr="00C220BD">
              <w:rPr>
                <w:bCs/>
                <w:szCs w:val="22"/>
              </w:rPr>
              <w:t xml:space="preserve">N20 - LT/1/11/2698/002 </w:t>
            </w:r>
          </w:p>
          <w:p w14:paraId="5FAD925E" w14:textId="77777777" w:rsidR="00122A2A" w:rsidRPr="00C220BD" w:rsidRDefault="00122A2A" w:rsidP="00122A2A">
            <w:pPr>
              <w:rPr>
                <w:bCs/>
                <w:szCs w:val="22"/>
              </w:rPr>
            </w:pPr>
            <w:r w:rsidRPr="00C220BD">
              <w:rPr>
                <w:bCs/>
                <w:szCs w:val="22"/>
              </w:rPr>
              <w:t xml:space="preserve">N30 - LT/1/11/2698/003 </w:t>
            </w:r>
          </w:p>
          <w:p w14:paraId="20D4FAD0" w14:textId="77777777" w:rsidR="00122A2A" w:rsidRPr="00C220BD" w:rsidRDefault="00122A2A" w:rsidP="00122A2A">
            <w:pPr>
              <w:rPr>
                <w:bCs/>
                <w:szCs w:val="22"/>
              </w:rPr>
            </w:pPr>
            <w:r w:rsidRPr="00C220BD">
              <w:rPr>
                <w:bCs/>
                <w:szCs w:val="22"/>
              </w:rPr>
              <w:t xml:space="preserve">N50 - LT/1/11/2698/004 </w:t>
            </w:r>
          </w:p>
          <w:p w14:paraId="25A6CF29" w14:textId="77777777" w:rsidR="00122A2A" w:rsidRPr="00C220BD" w:rsidRDefault="00122A2A" w:rsidP="00122A2A">
            <w:pPr>
              <w:rPr>
                <w:bCs/>
                <w:szCs w:val="22"/>
              </w:rPr>
            </w:pPr>
            <w:r w:rsidRPr="00C220BD">
              <w:rPr>
                <w:bCs/>
                <w:szCs w:val="22"/>
              </w:rPr>
              <w:t xml:space="preserve">N60 - LT/1/11/2698/005 </w:t>
            </w:r>
          </w:p>
          <w:p w14:paraId="0B662A52" w14:textId="77777777" w:rsidR="00122A2A" w:rsidRPr="00C220BD" w:rsidRDefault="00122A2A" w:rsidP="00122A2A">
            <w:pPr>
              <w:rPr>
                <w:bCs/>
                <w:szCs w:val="22"/>
              </w:rPr>
            </w:pPr>
            <w:r w:rsidRPr="00C220BD">
              <w:rPr>
                <w:bCs/>
                <w:szCs w:val="22"/>
              </w:rPr>
              <w:t xml:space="preserve">N100 - LT/1/11/2698/006 </w:t>
            </w:r>
          </w:p>
          <w:p w14:paraId="697237C5" w14:textId="77777777" w:rsidR="00122A2A" w:rsidRPr="00C220BD" w:rsidRDefault="00122A2A" w:rsidP="00122A2A">
            <w:pPr>
              <w:rPr>
                <w:bCs/>
                <w:szCs w:val="22"/>
              </w:rPr>
            </w:pPr>
            <w:r w:rsidRPr="00C220BD">
              <w:rPr>
                <w:bCs/>
                <w:szCs w:val="22"/>
              </w:rPr>
              <w:t xml:space="preserve">N200 - LT/1/11/2698/007 </w:t>
            </w:r>
          </w:p>
          <w:p w14:paraId="5DD2724E" w14:textId="77777777" w:rsidR="00122A2A" w:rsidRPr="00C220BD" w:rsidRDefault="00122A2A" w:rsidP="00122A2A">
            <w:pPr>
              <w:rPr>
                <w:bCs/>
                <w:szCs w:val="22"/>
                <w:u w:val="single"/>
              </w:rPr>
            </w:pPr>
            <w:r w:rsidRPr="00C220BD">
              <w:rPr>
                <w:bCs/>
                <w:szCs w:val="22"/>
                <w:u w:val="single"/>
              </w:rPr>
              <w:t>Buteliukas:</w:t>
            </w:r>
          </w:p>
          <w:p w14:paraId="6D781032" w14:textId="77777777" w:rsidR="00122A2A" w:rsidRPr="00C220BD" w:rsidRDefault="00122A2A" w:rsidP="00122A2A">
            <w:pPr>
              <w:rPr>
                <w:bCs/>
                <w:szCs w:val="22"/>
              </w:rPr>
            </w:pPr>
            <w:r w:rsidRPr="00C220BD">
              <w:rPr>
                <w:bCs/>
                <w:szCs w:val="22"/>
              </w:rPr>
              <w:t>N10 - LT/1/11/2698/036</w:t>
            </w:r>
          </w:p>
          <w:p w14:paraId="321243A7" w14:textId="77777777" w:rsidR="00122A2A" w:rsidRPr="00C220BD" w:rsidRDefault="00122A2A" w:rsidP="00122A2A">
            <w:pPr>
              <w:rPr>
                <w:bCs/>
                <w:szCs w:val="22"/>
              </w:rPr>
            </w:pPr>
            <w:r w:rsidRPr="00C220BD">
              <w:rPr>
                <w:bCs/>
                <w:szCs w:val="22"/>
              </w:rPr>
              <w:t>N20 - LT/1/11/2698/037</w:t>
            </w:r>
          </w:p>
          <w:p w14:paraId="01BA3051" w14:textId="77777777" w:rsidR="00122A2A" w:rsidRPr="00C220BD" w:rsidRDefault="00122A2A" w:rsidP="00122A2A">
            <w:pPr>
              <w:rPr>
                <w:bCs/>
                <w:szCs w:val="22"/>
              </w:rPr>
            </w:pPr>
            <w:r w:rsidRPr="00C220BD">
              <w:rPr>
                <w:bCs/>
                <w:szCs w:val="22"/>
              </w:rPr>
              <w:t>N30 - LT/1/11/2698/038</w:t>
            </w:r>
          </w:p>
          <w:p w14:paraId="5EDC5450" w14:textId="77777777" w:rsidR="00122A2A" w:rsidRPr="00C220BD" w:rsidRDefault="00122A2A" w:rsidP="00122A2A">
            <w:pPr>
              <w:rPr>
                <w:bCs/>
                <w:szCs w:val="22"/>
              </w:rPr>
            </w:pPr>
            <w:r w:rsidRPr="00C220BD">
              <w:rPr>
                <w:bCs/>
                <w:szCs w:val="22"/>
              </w:rPr>
              <w:t xml:space="preserve">N50 - LT/1/11/2698/008 </w:t>
            </w:r>
          </w:p>
          <w:p w14:paraId="459B6671" w14:textId="77777777" w:rsidR="00122A2A" w:rsidRPr="00C220BD" w:rsidRDefault="00122A2A" w:rsidP="00122A2A">
            <w:pPr>
              <w:rPr>
                <w:bCs/>
                <w:szCs w:val="22"/>
              </w:rPr>
            </w:pPr>
            <w:r w:rsidRPr="00C220BD">
              <w:rPr>
                <w:bCs/>
                <w:szCs w:val="22"/>
              </w:rPr>
              <w:t>N60 - LT/1/11/2698/039</w:t>
            </w:r>
          </w:p>
          <w:p w14:paraId="75B5E4AC" w14:textId="77777777" w:rsidR="00122A2A" w:rsidRPr="00C220BD" w:rsidRDefault="00122A2A" w:rsidP="00122A2A">
            <w:pPr>
              <w:rPr>
                <w:bCs/>
                <w:szCs w:val="22"/>
              </w:rPr>
            </w:pPr>
            <w:r w:rsidRPr="00C220BD">
              <w:rPr>
                <w:bCs/>
                <w:szCs w:val="22"/>
              </w:rPr>
              <w:t xml:space="preserve">N100 - LT/1/11/2698/009 </w:t>
            </w:r>
          </w:p>
          <w:p w14:paraId="5E12A2B4" w14:textId="77777777" w:rsidR="00122A2A" w:rsidRPr="00C220BD" w:rsidRDefault="00122A2A" w:rsidP="00122A2A">
            <w:pPr>
              <w:rPr>
                <w:bCs/>
                <w:szCs w:val="22"/>
              </w:rPr>
            </w:pPr>
            <w:r w:rsidRPr="00C220BD">
              <w:rPr>
                <w:bCs/>
                <w:szCs w:val="22"/>
              </w:rPr>
              <w:t>N120 - LT/1/11/2698/040</w:t>
            </w:r>
          </w:p>
          <w:p w14:paraId="0BF8B5ED" w14:textId="77777777" w:rsidR="00122A2A" w:rsidRPr="00C220BD" w:rsidRDefault="00122A2A" w:rsidP="00122A2A">
            <w:pPr>
              <w:rPr>
                <w:bCs/>
                <w:szCs w:val="22"/>
              </w:rPr>
            </w:pPr>
            <w:r w:rsidRPr="00C220BD">
              <w:rPr>
                <w:bCs/>
                <w:szCs w:val="22"/>
              </w:rPr>
              <w:t>N200 - LT/1/11/2698/041</w:t>
            </w:r>
          </w:p>
          <w:p w14:paraId="5F67F31A" w14:textId="77777777" w:rsidR="00122A2A" w:rsidRPr="00C220BD" w:rsidRDefault="00122A2A" w:rsidP="002D57D2">
            <w:pPr>
              <w:autoSpaceDE w:val="0"/>
              <w:autoSpaceDN w:val="0"/>
              <w:adjustRightInd w:val="0"/>
              <w:rPr>
                <w:szCs w:val="22"/>
              </w:rPr>
            </w:pPr>
          </w:p>
        </w:tc>
        <w:tc>
          <w:tcPr>
            <w:tcW w:w="3020" w:type="dxa"/>
          </w:tcPr>
          <w:p w14:paraId="31E61A84" w14:textId="77777777" w:rsidR="00122A2A" w:rsidRPr="00C220BD" w:rsidRDefault="00122A2A" w:rsidP="002D57D2">
            <w:pPr>
              <w:autoSpaceDE w:val="0"/>
              <w:autoSpaceDN w:val="0"/>
              <w:adjustRightInd w:val="0"/>
              <w:rPr>
                <w:szCs w:val="22"/>
              </w:rPr>
            </w:pPr>
            <w:proofErr w:type="spellStart"/>
            <w:r w:rsidRPr="00C220BD">
              <w:rPr>
                <w:szCs w:val="22"/>
              </w:rPr>
              <w:t>Dretacen</w:t>
            </w:r>
            <w:proofErr w:type="spellEnd"/>
            <w:r w:rsidRPr="00C220BD">
              <w:rPr>
                <w:szCs w:val="22"/>
              </w:rPr>
              <w:t xml:space="preserve"> 500 mg </w:t>
            </w:r>
          </w:p>
          <w:p w14:paraId="63940D46" w14:textId="77777777" w:rsidR="00122A2A" w:rsidRPr="00C220BD" w:rsidRDefault="00122A2A" w:rsidP="002D57D2">
            <w:pPr>
              <w:autoSpaceDE w:val="0"/>
              <w:autoSpaceDN w:val="0"/>
              <w:adjustRightInd w:val="0"/>
              <w:rPr>
                <w:szCs w:val="22"/>
                <w:u w:val="single"/>
              </w:rPr>
            </w:pPr>
            <w:r w:rsidRPr="00C220BD">
              <w:rPr>
                <w:bCs/>
                <w:szCs w:val="22"/>
                <w:u w:val="single"/>
              </w:rPr>
              <w:t>Lizdinė plokštelė:</w:t>
            </w:r>
          </w:p>
          <w:p w14:paraId="41CE0FAB" w14:textId="77777777" w:rsidR="00122A2A" w:rsidRPr="00C220BD" w:rsidRDefault="00122A2A" w:rsidP="00122A2A">
            <w:pPr>
              <w:rPr>
                <w:bCs/>
                <w:szCs w:val="22"/>
              </w:rPr>
            </w:pPr>
            <w:r w:rsidRPr="00C220BD">
              <w:rPr>
                <w:bCs/>
                <w:szCs w:val="22"/>
              </w:rPr>
              <w:t>N10 - LT/1/11/2698/010</w:t>
            </w:r>
          </w:p>
          <w:p w14:paraId="193BF9C7" w14:textId="77777777" w:rsidR="00122A2A" w:rsidRPr="00C220BD" w:rsidRDefault="00122A2A" w:rsidP="00122A2A">
            <w:pPr>
              <w:rPr>
                <w:bCs/>
                <w:szCs w:val="22"/>
              </w:rPr>
            </w:pPr>
            <w:r w:rsidRPr="00C220BD">
              <w:rPr>
                <w:bCs/>
                <w:szCs w:val="22"/>
              </w:rPr>
              <w:t xml:space="preserve">N20 - LT/1/11/2698/011 </w:t>
            </w:r>
          </w:p>
          <w:p w14:paraId="2CE9F4ED" w14:textId="77777777" w:rsidR="00122A2A" w:rsidRPr="00C220BD" w:rsidRDefault="00122A2A" w:rsidP="00122A2A">
            <w:pPr>
              <w:rPr>
                <w:bCs/>
                <w:szCs w:val="22"/>
              </w:rPr>
            </w:pPr>
            <w:r w:rsidRPr="00C220BD">
              <w:rPr>
                <w:bCs/>
                <w:szCs w:val="22"/>
              </w:rPr>
              <w:t xml:space="preserve">N30 - LT/1/11/2698/012 </w:t>
            </w:r>
          </w:p>
          <w:p w14:paraId="2665F354" w14:textId="77777777" w:rsidR="00122A2A" w:rsidRPr="00C220BD" w:rsidRDefault="00122A2A" w:rsidP="00122A2A">
            <w:pPr>
              <w:rPr>
                <w:bCs/>
                <w:szCs w:val="22"/>
              </w:rPr>
            </w:pPr>
            <w:r w:rsidRPr="00C220BD">
              <w:rPr>
                <w:bCs/>
                <w:szCs w:val="22"/>
              </w:rPr>
              <w:t xml:space="preserve">N50 - LT/1/11/2698/013 </w:t>
            </w:r>
          </w:p>
          <w:p w14:paraId="30349F14" w14:textId="77777777" w:rsidR="00122A2A" w:rsidRPr="00C220BD" w:rsidRDefault="00122A2A" w:rsidP="00122A2A">
            <w:pPr>
              <w:rPr>
                <w:bCs/>
                <w:szCs w:val="22"/>
              </w:rPr>
            </w:pPr>
            <w:r w:rsidRPr="00C220BD">
              <w:rPr>
                <w:bCs/>
                <w:szCs w:val="22"/>
              </w:rPr>
              <w:t xml:space="preserve">N60 - LT/1/11/2698/014 </w:t>
            </w:r>
          </w:p>
          <w:p w14:paraId="6DC799A1" w14:textId="77777777" w:rsidR="00122A2A" w:rsidRPr="00C220BD" w:rsidRDefault="00122A2A" w:rsidP="00122A2A">
            <w:pPr>
              <w:rPr>
                <w:bCs/>
                <w:szCs w:val="22"/>
              </w:rPr>
            </w:pPr>
            <w:r w:rsidRPr="00C220BD">
              <w:rPr>
                <w:bCs/>
                <w:szCs w:val="22"/>
              </w:rPr>
              <w:t xml:space="preserve">N100 - LT/1/11/2698/015 </w:t>
            </w:r>
          </w:p>
          <w:p w14:paraId="1D5DADC0" w14:textId="77777777" w:rsidR="00122A2A" w:rsidRPr="00C220BD" w:rsidRDefault="00122A2A" w:rsidP="00122A2A">
            <w:pPr>
              <w:rPr>
                <w:bCs/>
                <w:szCs w:val="22"/>
              </w:rPr>
            </w:pPr>
            <w:r w:rsidRPr="00C220BD">
              <w:rPr>
                <w:bCs/>
                <w:szCs w:val="22"/>
              </w:rPr>
              <w:t xml:space="preserve">N120 - LT/1/11/2698/016 </w:t>
            </w:r>
          </w:p>
          <w:p w14:paraId="2DDF66C2" w14:textId="77777777" w:rsidR="00122A2A" w:rsidRPr="00C220BD" w:rsidRDefault="00122A2A" w:rsidP="00122A2A">
            <w:pPr>
              <w:rPr>
                <w:bCs/>
                <w:szCs w:val="22"/>
              </w:rPr>
            </w:pPr>
            <w:r w:rsidRPr="00C220BD">
              <w:rPr>
                <w:bCs/>
                <w:szCs w:val="22"/>
              </w:rPr>
              <w:t xml:space="preserve">N200 - LT/1/11/2698/017 </w:t>
            </w:r>
          </w:p>
          <w:p w14:paraId="6E75E94E" w14:textId="77777777" w:rsidR="00122A2A" w:rsidRPr="00C220BD" w:rsidRDefault="00122A2A" w:rsidP="00122A2A">
            <w:pPr>
              <w:rPr>
                <w:bCs/>
                <w:szCs w:val="22"/>
                <w:u w:val="single"/>
              </w:rPr>
            </w:pPr>
            <w:r w:rsidRPr="00C220BD">
              <w:rPr>
                <w:bCs/>
                <w:szCs w:val="22"/>
                <w:u w:val="single"/>
              </w:rPr>
              <w:t>Buteliukas:</w:t>
            </w:r>
          </w:p>
          <w:p w14:paraId="3C844475" w14:textId="77777777" w:rsidR="00122A2A" w:rsidRPr="00C220BD" w:rsidRDefault="00122A2A" w:rsidP="00122A2A">
            <w:pPr>
              <w:rPr>
                <w:bCs/>
                <w:szCs w:val="22"/>
              </w:rPr>
            </w:pPr>
            <w:r w:rsidRPr="00C220BD">
              <w:rPr>
                <w:bCs/>
                <w:szCs w:val="22"/>
              </w:rPr>
              <w:t>N10 - LT/1/11/2698/042</w:t>
            </w:r>
          </w:p>
          <w:p w14:paraId="3942FE5E" w14:textId="77777777" w:rsidR="00122A2A" w:rsidRPr="00C220BD" w:rsidRDefault="00122A2A" w:rsidP="00122A2A">
            <w:pPr>
              <w:rPr>
                <w:bCs/>
                <w:szCs w:val="22"/>
              </w:rPr>
            </w:pPr>
            <w:r w:rsidRPr="00C220BD">
              <w:rPr>
                <w:bCs/>
                <w:szCs w:val="22"/>
              </w:rPr>
              <w:t>N20 - LT/1/11/2698/043</w:t>
            </w:r>
          </w:p>
          <w:p w14:paraId="5A252906" w14:textId="77777777" w:rsidR="00122A2A" w:rsidRPr="00C220BD" w:rsidRDefault="00122A2A" w:rsidP="00122A2A">
            <w:pPr>
              <w:rPr>
                <w:bCs/>
                <w:szCs w:val="22"/>
              </w:rPr>
            </w:pPr>
            <w:r w:rsidRPr="00C220BD">
              <w:rPr>
                <w:bCs/>
                <w:szCs w:val="22"/>
              </w:rPr>
              <w:t>N30 - LT/1/11/2698/044</w:t>
            </w:r>
          </w:p>
          <w:p w14:paraId="5EA3B2F4" w14:textId="77777777" w:rsidR="00122A2A" w:rsidRPr="00C220BD" w:rsidRDefault="00122A2A" w:rsidP="00122A2A">
            <w:pPr>
              <w:rPr>
                <w:bCs/>
                <w:szCs w:val="22"/>
              </w:rPr>
            </w:pPr>
            <w:r w:rsidRPr="00C220BD">
              <w:rPr>
                <w:bCs/>
                <w:szCs w:val="22"/>
              </w:rPr>
              <w:t xml:space="preserve">N50 - LT/1/11/2698/018 </w:t>
            </w:r>
          </w:p>
          <w:p w14:paraId="49152A6F" w14:textId="77777777" w:rsidR="00122A2A" w:rsidRPr="00C220BD" w:rsidRDefault="00122A2A" w:rsidP="00122A2A">
            <w:pPr>
              <w:rPr>
                <w:bCs/>
                <w:szCs w:val="22"/>
              </w:rPr>
            </w:pPr>
            <w:r w:rsidRPr="00C220BD">
              <w:rPr>
                <w:bCs/>
                <w:szCs w:val="22"/>
              </w:rPr>
              <w:t>N60 - LT/1/11/2698/045</w:t>
            </w:r>
          </w:p>
          <w:p w14:paraId="4C09BE76" w14:textId="77777777" w:rsidR="00122A2A" w:rsidRPr="00C220BD" w:rsidRDefault="00122A2A" w:rsidP="00122A2A">
            <w:pPr>
              <w:rPr>
                <w:bCs/>
                <w:szCs w:val="22"/>
              </w:rPr>
            </w:pPr>
            <w:r w:rsidRPr="00C220BD">
              <w:rPr>
                <w:bCs/>
                <w:szCs w:val="22"/>
              </w:rPr>
              <w:t xml:space="preserve">N100 - LT/1/11/2698/019 </w:t>
            </w:r>
          </w:p>
          <w:p w14:paraId="2CDCA26A" w14:textId="77777777" w:rsidR="00122A2A" w:rsidRPr="00C220BD" w:rsidRDefault="00122A2A" w:rsidP="00122A2A">
            <w:pPr>
              <w:rPr>
                <w:bCs/>
                <w:szCs w:val="22"/>
              </w:rPr>
            </w:pPr>
            <w:r w:rsidRPr="00C220BD">
              <w:rPr>
                <w:bCs/>
                <w:szCs w:val="22"/>
              </w:rPr>
              <w:t>N120 - LT/1/11/2698/046</w:t>
            </w:r>
          </w:p>
          <w:p w14:paraId="274F856A" w14:textId="77777777" w:rsidR="00122A2A" w:rsidRPr="00C220BD" w:rsidRDefault="00122A2A" w:rsidP="00122A2A">
            <w:pPr>
              <w:rPr>
                <w:szCs w:val="22"/>
              </w:rPr>
            </w:pPr>
            <w:r w:rsidRPr="00C220BD">
              <w:rPr>
                <w:bCs/>
                <w:szCs w:val="22"/>
              </w:rPr>
              <w:t>N200 - LT/1/11/2698/047</w:t>
            </w:r>
          </w:p>
        </w:tc>
        <w:tc>
          <w:tcPr>
            <w:tcW w:w="3020" w:type="dxa"/>
          </w:tcPr>
          <w:p w14:paraId="30BE033C" w14:textId="77777777" w:rsidR="00122A2A" w:rsidRPr="00C220BD" w:rsidRDefault="00122A2A" w:rsidP="002D57D2">
            <w:pPr>
              <w:autoSpaceDE w:val="0"/>
              <w:autoSpaceDN w:val="0"/>
              <w:adjustRightInd w:val="0"/>
              <w:rPr>
                <w:szCs w:val="22"/>
              </w:rPr>
            </w:pPr>
            <w:proofErr w:type="spellStart"/>
            <w:r w:rsidRPr="00C220BD">
              <w:rPr>
                <w:szCs w:val="22"/>
              </w:rPr>
              <w:t>Dretacen</w:t>
            </w:r>
            <w:proofErr w:type="spellEnd"/>
            <w:r w:rsidRPr="00C220BD">
              <w:rPr>
                <w:szCs w:val="22"/>
              </w:rPr>
              <w:t xml:space="preserve"> 1000 mg </w:t>
            </w:r>
          </w:p>
          <w:p w14:paraId="048ED278" w14:textId="77777777" w:rsidR="00122A2A" w:rsidRPr="00C220BD" w:rsidRDefault="00122A2A" w:rsidP="002D57D2">
            <w:pPr>
              <w:autoSpaceDE w:val="0"/>
              <w:autoSpaceDN w:val="0"/>
              <w:adjustRightInd w:val="0"/>
              <w:rPr>
                <w:szCs w:val="22"/>
                <w:u w:val="single"/>
              </w:rPr>
            </w:pPr>
            <w:r w:rsidRPr="00C220BD">
              <w:rPr>
                <w:bCs/>
                <w:szCs w:val="22"/>
                <w:u w:val="single"/>
              </w:rPr>
              <w:t>Lizdinė plokštelė:</w:t>
            </w:r>
          </w:p>
          <w:p w14:paraId="762CE583" w14:textId="77777777" w:rsidR="00122A2A" w:rsidRPr="00C220BD" w:rsidRDefault="00122A2A" w:rsidP="00122A2A">
            <w:pPr>
              <w:rPr>
                <w:bCs/>
                <w:szCs w:val="22"/>
              </w:rPr>
            </w:pPr>
            <w:r w:rsidRPr="00C220BD">
              <w:rPr>
                <w:bCs/>
                <w:szCs w:val="22"/>
              </w:rPr>
              <w:t>N10 - LT/1/11/2698/027</w:t>
            </w:r>
          </w:p>
          <w:p w14:paraId="336DBAF7" w14:textId="77777777" w:rsidR="00122A2A" w:rsidRPr="00C220BD" w:rsidRDefault="00122A2A" w:rsidP="00122A2A">
            <w:pPr>
              <w:rPr>
                <w:bCs/>
                <w:szCs w:val="22"/>
              </w:rPr>
            </w:pPr>
            <w:r w:rsidRPr="00C220BD">
              <w:rPr>
                <w:bCs/>
                <w:szCs w:val="22"/>
              </w:rPr>
              <w:t xml:space="preserve">N20 - LT/1/11/2698/028 </w:t>
            </w:r>
          </w:p>
          <w:p w14:paraId="13AA709F" w14:textId="77777777" w:rsidR="00122A2A" w:rsidRPr="00C220BD" w:rsidRDefault="00122A2A" w:rsidP="00122A2A">
            <w:pPr>
              <w:rPr>
                <w:bCs/>
                <w:szCs w:val="22"/>
              </w:rPr>
            </w:pPr>
            <w:r w:rsidRPr="00C220BD">
              <w:rPr>
                <w:bCs/>
                <w:szCs w:val="22"/>
              </w:rPr>
              <w:t xml:space="preserve">N30 - LT/1/11/2698/029 </w:t>
            </w:r>
          </w:p>
          <w:p w14:paraId="0CAF43E7" w14:textId="77777777" w:rsidR="00122A2A" w:rsidRPr="00C220BD" w:rsidRDefault="00122A2A" w:rsidP="00122A2A">
            <w:pPr>
              <w:rPr>
                <w:bCs/>
                <w:szCs w:val="22"/>
              </w:rPr>
            </w:pPr>
            <w:r w:rsidRPr="00C220BD">
              <w:rPr>
                <w:bCs/>
                <w:szCs w:val="22"/>
              </w:rPr>
              <w:t xml:space="preserve">N50 - LT/1/11/2698/030 </w:t>
            </w:r>
          </w:p>
          <w:p w14:paraId="3ACCBAFA" w14:textId="77777777" w:rsidR="00122A2A" w:rsidRPr="00C220BD" w:rsidRDefault="00122A2A" w:rsidP="00122A2A">
            <w:pPr>
              <w:rPr>
                <w:bCs/>
                <w:szCs w:val="22"/>
              </w:rPr>
            </w:pPr>
            <w:r w:rsidRPr="00C220BD">
              <w:rPr>
                <w:bCs/>
                <w:szCs w:val="22"/>
              </w:rPr>
              <w:t xml:space="preserve">N60 - LT/1/11/2698/031 </w:t>
            </w:r>
          </w:p>
          <w:p w14:paraId="5B2DDC4A" w14:textId="77777777" w:rsidR="00122A2A" w:rsidRPr="00C220BD" w:rsidRDefault="00122A2A" w:rsidP="00122A2A">
            <w:pPr>
              <w:rPr>
                <w:bCs/>
                <w:szCs w:val="22"/>
              </w:rPr>
            </w:pPr>
            <w:r w:rsidRPr="00C220BD">
              <w:rPr>
                <w:bCs/>
                <w:szCs w:val="22"/>
              </w:rPr>
              <w:t xml:space="preserve">N100 - LT/1/11/2698/032 </w:t>
            </w:r>
          </w:p>
          <w:p w14:paraId="0968EA10" w14:textId="77777777" w:rsidR="00122A2A" w:rsidRPr="00C220BD" w:rsidRDefault="00122A2A" w:rsidP="00122A2A">
            <w:pPr>
              <w:rPr>
                <w:bCs/>
                <w:szCs w:val="22"/>
              </w:rPr>
            </w:pPr>
            <w:r w:rsidRPr="00C220BD">
              <w:rPr>
                <w:bCs/>
                <w:szCs w:val="22"/>
              </w:rPr>
              <w:t xml:space="preserve">N200 - LT/1/11/2698/033 </w:t>
            </w:r>
          </w:p>
          <w:p w14:paraId="18E81FDD" w14:textId="77777777" w:rsidR="00122A2A" w:rsidRPr="00C220BD" w:rsidRDefault="00122A2A" w:rsidP="00122A2A">
            <w:pPr>
              <w:rPr>
                <w:bCs/>
                <w:szCs w:val="22"/>
                <w:u w:val="single"/>
              </w:rPr>
            </w:pPr>
            <w:r w:rsidRPr="00C220BD">
              <w:rPr>
                <w:bCs/>
                <w:szCs w:val="22"/>
                <w:u w:val="single"/>
              </w:rPr>
              <w:t>Buteliukas:</w:t>
            </w:r>
          </w:p>
          <w:p w14:paraId="1C1B0FAB" w14:textId="77777777" w:rsidR="00122A2A" w:rsidRPr="00C220BD" w:rsidRDefault="00122A2A" w:rsidP="00122A2A">
            <w:pPr>
              <w:rPr>
                <w:bCs/>
                <w:szCs w:val="22"/>
              </w:rPr>
            </w:pPr>
            <w:r w:rsidRPr="00C220BD">
              <w:rPr>
                <w:bCs/>
                <w:szCs w:val="22"/>
              </w:rPr>
              <w:t>N10 - LT/1/11/2698/048</w:t>
            </w:r>
          </w:p>
          <w:p w14:paraId="5534D74E" w14:textId="77777777" w:rsidR="00122A2A" w:rsidRPr="00C220BD" w:rsidRDefault="00122A2A" w:rsidP="00122A2A">
            <w:pPr>
              <w:rPr>
                <w:bCs/>
                <w:szCs w:val="22"/>
              </w:rPr>
            </w:pPr>
            <w:r w:rsidRPr="00C220BD">
              <w:rPr>
                <w:bCs/>
                <w:szCs w:val="22"/>
              </w:rPr>
              <w:t>N20 - LT/1/11/2698/049</w:t>
            </w:r>
          </w:p>
          <w:p w14:paraId="6734B06A" w14:textId="77777777" w:rsidR="00122A2A" w:rsidRPr="00C220BD" w:rsidRDefault="00122A2A" w:rsidP="00122A2A">
            <w:pPr>
              <w:rPr>
                <w:bCs/>
                <w:szCs w:val="22"/>
              </w:rPr>
            </w:pPr>
            <w:r w:rsidRPr="00C220BD">
              <w:rPr>
                <w:bCs/>
                <w:szCs w:val="22"/>
              </w:rPr>
              <w:t>N30 - LT/1/11/2698/050</w:t>
            </w:r>
          </w:p>
          <w:p w14:paraId="6B60AD9E" w14:textId="77777777" w:rsidR="00122A2A" w:rsidRPr="00C220BD" w:rsidRDefault="00122A2A" w:rsidP="00122A2A">
            <w:pPr>
              <w:rPr>
                <w:bCs/>
                <w:szCs w:val="22"/>
              </w:rPr>
            </w:pPr>
            <w:r w:rsidRPr="00C220BD">
              <w:rPr>
                <w:bCs/>
                <w:szCs w:val="22"/>
              </w:rPr>
              <w:t>N50 - LT/1/11/2698/034</w:t>
            </w:r>
          </w:p>
          <w:p w14:paraId="76F181CD" w14:textId="77777777" w:rsidR="00122A2A" w:rsidRPr="00C220BD" w:rsidRDefault="00122A2A" w:rsidP="00122A2A">
            <w:pPr>
              <w:rPr>
                <w:bCs/>
                <w:szCs w:val="22"/>
              </w:rPr>
            </w:pPr>
            <w:r w:rsidRPr="00C220BD">
              <w:rPr>
                <w:bCs/>
                <w:szCs w:val="22"/>
              </w:rPr>
              <w:t>N60 - LT/1/11/2698/051</w:t>
            </w:r>
          </w:p>
          <w:p w14:paraId="2A0D9BF8" w14:textId="77777777" w:rsidR="00122A2A" w:rsidRPr="00C220BD" w:rsidRDefault="00122A2A" w:rsidP="00122A2A">
            <w:pPr>
              <w:rPr>
                <w:bCs/>
                <w:szCs w:val="22"/>
              </w:rPr>
            </w:pPr>
            <w:r w:rsidRPr="00C220BD">
              <w:rPr>
                <w:bCs/>
                <w:szCs w:val="22"/>
              </w:rPr>
              <w:t xml:space="preserve">N100 - LT/1/11/2698/035 </w:t>
            </w:r>
          </w:p>
          <w:p w14:paraId="672554BB" w14:textId="77777777" w:rsidR="00122A2A" w:rsidRPr="00C220BD" w:rsidRDefault="00122A2A" w:rsidP="00122A2A">
            <w:pPr>
              <w:rPr>
                <w:bCs/>
                <w:szCs w:val="22"/>
              </w:rPr>
            </w:pPr>
            <w:r w:rsidRPr="00C220BD">
              <w:rPr>
                <w:bCs/>
                <w:szCs w:val="22"/>
              </w:rPr>
              <w:t>N120 - LT/1/11/2698/052</w:t>
            </w:r>
          </w:p>
          <w:p w14:paraId="1E306965" w14:textId="77777777" w:rsidR="00122A2A" w:rsidRPr="00C220BD" w:rsidRDefault="00122A2A" w:rsidP="00122A2A">
            <w:pPr>
              <w:rPr>
                <w:bCs/>
                <w:szCs w:val="22"/>
              </w:rPr>
            </w:pPr>
            <w:r w:rsidRPr="00C220BD">
              <w:rPr>
                <w:bCs/>
                <w:szCs w:val="22"/>
              </w:rPr>
              <w:t>N200 - LT/1/11/2698/053</w:t>
            </w:r>
          </w:p>
          <w:p w14:paraId="42480AE7" w14:textId="77777777" w:rsidR="00122A2A" w:rsidRPr="00C220BD" w:rsidRDefault="00122A2A" w:rsidP="002D57D2">
            <w:pPr>
              <w:autoSpaceDE w:val="0"/>
              <w:autoSpaceDN w:val="0"/>
              <w:adjustRightInd w:val="0"/>
              <w:rPr>
                <w:szCs w:val="22"/>
              </w:rPr>
            </w:pPr>
          </w:p>
        </w:tc>
      </w:tr>
    </w:tbl>
    <w:p w14:paraId="369F5DAD" w14:textId="77777777" w:rsidR="00122A2A" w:rsidRPr="00C220BD" w:rsidRDefault="00122A2A" w:rsidP="00122A2A">
      <w:pPr>
        <w:rPr>
          <w:szCs w:val="22"/>
        </w:rPr>
      </w:pPr>
    </w:p>
    <w:p w14:paraId="1AD98606" w14:textId="77777777" w:rsidR="00122A2A" w:rsidRPr="00C220BD" w:rsidRDefault="00122A2A" w:rsidP="00122A2A">
      <w:pPr>
        <w:rPr>
          <w:b/>
          <w:szCs w:val="22"/>
        </w:rPr>
      </w:pPr>
    </w:p>
    <w:p w14:paraId="25F7554B" w14:textId="77777777" w:rsidR="00122A2A" w:rsidRPr="00C220BD" w:rsidRDefault="00122A2A" w:rsidP="00122A2A">
      <w:pPr>
        <w:rPr>
          <w:b/>
          <w:caps/>
          <w:szCs w:val="22"/>
        </w:rPr>
      </w:pPr>
      <w:r w:rsidRPr="00C220BD">
        <w:rPr>
          <w:b/>
          <w:caps/>
          <w:szCs w:val="22"/>
        </w:rPr>
        <w:t>9.</w:t>
      </w:r>
      <w:r w:rsidRPr="00C220BD">
        <w:rPr>
          <w:b/>
          <w:caps/>
          <w:szCs w:val="22"/>
        </w:rPr>
        <w:tab/>
      </w:r>
      <w:r w:rsidRPr="00C220BD">
        <w:rPr>
          <w:b/>
          <w:szCs w:val="22"/>
        </w:rPr>
        <w:t>REGISTRAVIMO / PERREGISTRAVIMO DATA</w:t>
      </w:r>
    </w:p>
    <w:p w14:paraId="1C8FF22B" w14:textId="77777777" w:rsidR="00122A2A" w:rsidRPr="00C220BD" w:rsidRDefault="00122A2A" w:rsidP="00122A2A">
      <w:pPr>
        <w:rPr>
          <w:szCs w:val="22"/>
        </w:rPr>
      </w:pPr>
    </w:p>
    <w:p w14:paraId="594A1FE1" w14:textId="77777777" w:rsidR="00122A2A" w:rsidRPr="00C220BD" w:rsidRDefault="00122A2A" w:rsidP="00122A2A">
      <w:pPr>
        <w:rPr>
          <w:szCs w:val="22"/>
        </w:rPr>
      </w:pPr>
      <w:r w:rsidRPr="00C220BD">
        <w:rPr>
          <w:szCs w:val="22"/>
        </w:rPr>
        <w:t>Registravimo data 2011 m. lapkričio 22 d.</w:t>
      </w:r>
    </w:p>
    <w:p w14:paraId="0BB5E6CA" w14:textId="77777777" w:rsidR="00122A2A" w:rsidRPr="00C220BD" w:rsidRDefault="00122A2A" w:rsidP="00122A2A">
      <w:pPr>
        <w:rPr>
          <w:szCs w:val="22"/>
        </w:rPr>
      </w:pPr>
      <w:r w:rsidRPr="00C220BD">
        <w:rPr>
          <w:szCs w:val="22"/>
        </w:rPr>
        <w:t>Paskutinio perregistravimo data 2017</w:t>
      </w:r>
      <w:r w:rsidR="00660216" w:rsidRPr="00C220BD">
        <w:rPr>
          <w:szCs w:val="22"/>
        </w:rPr>
        <w:t> </w:t>
      </w:r>
      <w:r w:rsidRPr="00C220BD">
        <w:rPr>
          <w:szCs w:val="22"/>
        </w:rPr>
        <w:t>m. vasario 13</w:t>
      </w:r>
      <w:r w:rsidR="00660216" w:rsidRPr="00C220BD">
        <w:rPr>
          <w:szCs w:val="22"/>
        </w:rPr>
        <w:t> </w:t>
      </w:r>
      <w:r w:rsidRPr="00C220BD">
        <w:rPr>
          <w:szCs w:val="22"/>
        </w:rPr>
        <w:t>d.</w:t>
      </w:r>
    </w:p>
    <w:p w14:paraId="5C638403" w14:textId="77777777" w:rsidR="00122A2A" w:rsidRPr="00C220BD" w:rsidRDefault="00122A2A" w:rsidP="00122A2A">
      <w:pPr>
        <w:rPr>
          <w:b/>
          <w:szCs w:val="22"/>
        </w:rPr>
      </w:pPr>
    </w:p>
    <w:p w14:paraId="70CC3C81" w14:textId="77777777" w:rsidR="00122A2A" w:rsidRPr="00C220BD" w:rsidRDefault="00122A2A" w:rsidP="00122A2A">
      <w:pPr>
        <w:rPr>
          <w:b/>
          <w:szCs w:val="22"/>
        </w:rPr>
      </w:pPr>
    </w:p>
    <w:p w14:paraId="663A23C3" w14:textId="77777777" w:rsidR="00122A2A" w:rsidRPr="00C220BD" w:rsidRDefault="00122A2A" w:rsidP="00122A2A">
      <w:pPr>
        <w:rPr>
          <w:b/>
          <w:caps/>
          <w:szCs w:val="22"/>
        </w:rPr>
      </w:pPr>
      <w:r w:rsidRPr="00C220BD">
        <w:rPr>
          <w:b/>
          <w:caps/>
          <w:szCs w:val="22"/>
        </w:rPr>
        <w:t>10.</w:t>
      </w:r>
      <w:r w:rsidRPr="00C220BD">
        <w:rPr>
          <w:b/>
          <w:caps/>
          <w:szCs w:val="22"/>
        </w:rPr>
        <w:tab/>
        <w:t>teksto peržiūros data</w:t>
      </w:r>
    </w:p>
    <w:p w14:paraId="5F7AD644" w14:textId="77777777" w:rsidR="00122A2A" w:rsidRPr="00C220BD" w:rsidRDefault="00122A2A" w:rsidP="00122A2A">
      <w:pPr>
        <w:rPr>
          <w:szCs w:val="22"/>
        </w:rPr>
      </w:pPr>
    </w:p>
    <w:p w14:paraId="559CB1D3" w14:textId="30125F2F" w:rsidR="00F854D7" w:rsidRPr="00C220BD" w:rsidRDefault="00C06CF7" w:rsidP="00F854D7">
      <w:pPr>
        <w:rPr>
          <w:snapToGrid w:val="0"/>
          <w:szCs w:val="24"/>
          <w:lang w:eastAsia="en-US"/>
        </w:rPr>
      </w:pPr>
      <w:r>
        <w:rPr>
          <w:snapToGrid w:val="0"/>
          <w:szCs w:val="24"/>
          <w:lang w:eastAsia="en-US"/>
        </w:rPr>
        <w:t>2025 m. spalio 24 d.</w:t>
      </w:r>
    </w:p>
    <w:p w14:paraId="3129DA20" w14:textId="77777777" w:rsidR="00063739" w:rsidRPr="00C220BD" w:rsidRDefault="00063739" w:rsidP="00122A2A">
      <w:pPr>
        <w:rPr>
          <w:szCs w:val="22"/>
        </w:rPr>
      </w:pPr>
    </w:p>
    <w:p w14:paraId="2DA1BE11" w14:textId="1289C7F0" w:rsidR="00122A2A" w:rsidRPr="00C220BD" w:rsidRDefault="00122A2A" w:rsidP="00122A2A">
      <w:pPr>
        <w:rPr>
          <w:szCs w:val="22"/>
        </w:rPr>
      </w:pPr>
      <w:r w:rsidRPr="00C220BD">
        <w:rPr>
          <w:szCs w:val="22"/>
        </w:rPr>
        <w:t>Išsami informacija apie šį vaistinį preparatą pateikiama Valstybinės vaistų kontrolės tarnybos prie Lietuvos Respublikos sveikatos apsaugos ministerijos tinklalapyje</w:t>
      </w:r>
      <w:r w:rsidR="00C220BD" w:rsidRPr="00C220BD">
        <w:t xml:space="preserve"> </w:t>
      </w:r>
      <w:hyperlink r:id="rId10" w:history="1">
        <w:r w:rsidR="00C220BD" w:rsidRPr="002A7560">
          <w:rPr>
            <w:rStyle w:val="Hipersaitas"/>
            <w:szCs w:val="22"/>
          </w:rPr>
          <w:t>https://vvkt.lrv.lt/lt/</w:t>
        </w:r>
      </w:hyperlink>
      <w:r w:rsidR="00C220BD" w:rsidRPr="00C220BD">
        <w:rPr>
          <w:szCs w:val="22"/>
        </w:rPr>
        <w:t>.</w:t>
      </w:r>
      <w:r w:rsidR="00C220BD">
        <w:rPr>
          <w:szCs w:val="22"/>
        </w:rPr>
        <w:t xml:space="preserve"> </w:t>
      </w:r>
    </w:p>
    <w:p w14:paraId="31054DBF" w14:textId="77777777" w:rsidR="006A4D17" w:rsidRPr="00C220BD" w:rsidRDefault="006A4D17">
      <w:pPr>
        <w:rPr>
          <w:szCs w:val="22"/>
          <w:lang w:eastAsia="en-US"/>
        </w:rPr>
      </w:pPr>
      <w:r w:rsidRPr="00C220BD">
        <w:rPr>
          <w:szCs w:val="22"/>
          <w:lang w:eastAsia="en-US"/>
        </w:rPr>
        <w:br w:type="page"/>
      </w:r>
    </w:p>
    <w:p w14:paraId="33845B60" w14:textId="77777777" w:rsidR="00122A2A" w:rsidRPr="00C220BD" w:rsidRDefault="00122A2A" w:rsidP="00122A2A">
      <w:pPr>
        <w:rPr>
          <w:szCs w:val="22"/>
          <w:lang w:eastAsia="en-US"/>
        </w:rPr>
      </w:pPr>
    </w:p>
    <w:p w14:paraId="77B2342F" w14:textId="77777777" w:rsidR="00122A2A" w:rsidRPr="00C220BD" w:rsidRDefault="00122A2A" w:rsidP="00122A2A">
      <w:pPr>
        <w:rPr>
          <w:szCs w:val="22"/>
          <w:lang w:eastAsia="en-US"/>
        </w:rPr>
      </w:pPr>
    </w:p>
    <w:p w14:paraId="0A88E5C4" w14:textId="77777777" w:rsidR="00122A2A" w:rsidRPr="00C220BD" w:rsidRDefault="00122A2A" w:rsidP="00122A2A">
      <w:pPr>
        <w:rPr>
          <w:szCs w:val="22"/>
          <w:lang w:eastAsia="en-US"/>
        </w:rPr>
      </w:pPr>
    </w:p>
    <w:p w14:paraId="40E338E4" w14:textId="77777777" w:rsidR="00122A2A" w:rsidRPr="00C220BD" w:rsidRDefault="00122A2A" w:rsidP="00122A2A">
      <w:pPr>
        <w:rPr>
          <w:szCs w:val="22"/>
          <w:lang w:eastAsia="en-US"/>
        </w:rPr>
      </w:pPr>
    </w:p>
    <w:p w14:paraId="680A4E81" w14:textId="77777777" w:rsidR="00122A2A" w:rsidRPr="00C220BD" w:rsidRDefault="00122A2A" w:rsidP="00122A2A">
      <w:pPr>
        <w:rPr>
          <w:szCs w:val="22"/>
          <w:lang w:eastAsia="en-US"/>
        </w:rPr>
      </w:pPr>
    </w:p>
    <w:p w14:paraId="6E72963C" w14:textId="77777777" w:rsidR="00122A2A" w:rsidRPr="00C220BD" w:rsidRDefault="00122A2A" w:rsidP="00122A2A">
      <w:pPr>
        <w:rPr>
          <w:szCs w:val="22"/>
          <w:lang w:eastAsia="en-US"/>
        </w:rPr>
      </w:pPr>
    </w:p>
    <w:p w14:paraId="3CFA60CD" w14:textId="77777777" w:rsidR="00122A2A" w:rsidRPr="00C220BD" w:rsidRDefault="00122A2A" w:rsidP="00122A2A">
      <w:pPr>
        <w:rPr>
          <w:szCs w:val="22"/>
          <w:lang w:eastAsia="en-US"/>
        </w:rPr>
      </w:pPr>
    </w:p>
    <w:p w14:paraId="6C606C9D" w14:textId="77777777" w:rsidR="00122A2A" w:rsidRPr="00C220BD" w:rsidRDefault="00122A2A" w:rsidP="00122A2A">
      <w:pPr>
        <w:rPr>
          <w:szCs w:val="22"/>
          <w:lang w:eastAsia="en-US"/>
        </w:rPr>
      </w:pPr>
    </w:p>
    <w:p w14:paraId="4A33C290" w14:textId="77777777" w:rsidR="00122A2A" w:rsidRPr="00C220BD" w:rsidRDefault="00122A2A" w:rsidP="00122A2A">
      <w:pPr>
        <w:rPr>
          <w:szCs w:val="22"/>
          <w:lang w:eastAsia="en-US"/>
        </w:rPr>
      </w:pPr>
    </w:p>
    <w:p w14:paraId="3EBBEE25" w14:textId="77777777" w:rsidR="00122A2A" w:rsidRPr="00C220BD" w:rsidRDefault="00122A2A" w:rsidP="00122A2A">
      <w:pPr>
        <w:rPr>
          <w:szCs w:val="22"/>
          <w:lang w:eastAsia="en-US"/>
        </w:rPr>
      </w:pPr>
    </w:p>
    <w:p w14:paraId="4AABE77E" w14:textId="77777777" w:rsidR="00122A2A" w:rsidRPr="00C220BD" w:rsidRDefault="00122A2A" w:rsidP="00122A2A">
      <w:pPr>
        <w:rPr>
          <w:szCs w:val="22"/>
          <w:lang w:eastAsia="en-US"/>
        </w:rPr>
      </w:pPr>
    </w:p>
    <w:p w14:paraId="3FDCB5C0" w14:textId="77777777" w:rsidR="00122A2A" w:rsidRPr="00C220BD" w:rsidRDefault="00122A2A" w:rsidP="00122A2A">
      <w:pPr>
        <w:rPr>
          <w:szCs w:val="22"/>
          <w:lang w:eastAsia="en-US"/>
        </w:rPr>
      </w:pPr>
    </w:p>
    <w:p w14:paraId="11354C96" w14:textId="77777777" w:rsidR="00122A2A" w:rsidRPr="00C220BD" w:rsidRDefault="00122A2A" w:rsidP="00122A2A">
      <w:pPr>
        <w:rPr>
          <w:szCs w:val="22"/>
          <w:lang w:eastAsia="en-US"/>
        </w:rPr>
      </w:pPr>
    </w:p>
    <w:p w14:paraId="44C7D50F" w14:textId="77777777" w:rsidR="00122A2A" w:rsidRPr="00C220BD" w:rsidRDefault="00122A2A" w:rsidP="00122A2A">
      <w:pPr>
        <w:rPr>
          <w:szCs w:val="22"/>
          <w:lang w:eastAsia="en-US"/>
        </w:rPr>
      </w:pPr>
    </w:p>
    <w:p w14:paraId="41456DA0" w14:textId="77777777" w:rsidR="00122A2A" w:rsidRPr="00C220BD" w:rsidRDefault="00122A2A" w:rsidP="00122A2A">
      <w:pPr>
        <w:rPr>
          <w:szCs w:val="22"/>
          <w:lang w:eastAsia="en-US"/>
        </w:rPr>
      </w:pPr>
    </w:p>
    <w:p w14:paraId="1F8B706A" w14:textId="77777777" w:rsidR="00122A2A" w:rsidRPr="00C220BD" w:rsidRDefault="00122A2A" w:rsidP="00122A2A">
      <w:pPr>
        <w:rPr>
          <w:szCs w:val="22"/>
          <w:lang w:eastAsia="en-US"/>
        </w:rPr>
      </w:pPr>
    </w:p>
    <w:p w14:paraId="43644B74" w14:textId="77777777" w:rsidR="00122A2A" w:rsidRPr="00C220BD" w:rsidRDefault="00122A2A" w:rsidP="00122A2A">
      <w:pPr>
        <w:rPr>
          <w:szCs w:val="22"/>
          <w:lang w:eastAsia="en-US"/>
        </w:rPr>
      </w:pPr>
    </w:p>
    <w:p w14:paraId="79AF7CC6" w14:textId="77777777" w:rsidR="00122A2A" w:rsidRPr="00C220BD" w:rsidRDefault="00122A2A" w:rsidP="00122A2A">
      <w:pPr>
        <w:rPr>
          <w:szCs w:val="22"/>
          <w:lang w:eastAsia="en-US"/>
        </w:rPr>
      </w:pPr>
    </w:p>
    <w:p w14:paraId="5C52BDC0" w14:textId="77777777" w:rsidR="00122A2A" w:rsidRPr="00C220BD" w:rsidRDefault="00122A2A" w:rsidP="00122A2A">
      <w:pPr>
        <w:rPr>
          <w:szCs w:val="22"/>
          <w:lang w:eastAsia="en-US"/>
        </w:rPr>
      </w:pPr>
    </w:p>
    <w:p w14:paraId="6D465879" w14:textId="77777777" w:rsidR="00122A2A" w:rsidRPr="00C220BD" w:rsidRDefault="00122A2A" w:rsidP="00122A2A">
      <w:pPr>
        <w:rPr>
          <w:szCs w:val="22"/>
          <w:lang w:eastAsia="en-US"/>
        </w:rPr>
      </w:pPr>
    </w:p>
    <w:p w14:paraId="3EBCFF1C" w14:textId="77777777" w:rsidR="00122A2A" w:rsidRPr="00C220BD" w:rsidRDefault="00122A2A" w:rsidP="00122A2A">
      <w:pPr>
        <w:tabs>
          <w:tab w:val="left" w:pos="567"/>
        </w:tabs>
        <w:ind w:left="567" w:hanging="567"/>
        <w:jc w:val="center"/>
        <w:outlineLvl w:val="0"/>
        <w:rPr>
          <w:b/>
          <w:bCs/>
          <w:caps/>
          <w:kern w:val="32"/>
          <w:szCs w:val="22"/>
          <w:lang w:eastAsia="en-US"/>
        </w:rPr>
      </w:pPr>
      <w:bookmarkStart w:id="0" w:name="_Toc129243253"/>
      <w:bookmarkStart w:id="1" w:name="_Toc129243128"/>
      <w:r w:rsidRPr="00C220BD">
        <w:rPr>
          <w:b/>
          <w:bCs/>
          <w:caps/>
          <w:kern w:val="32"/>
          <w:szCs w:val="22"/>
          <w:lang w:eastAsia="en-US"/>
        </w:rPr>
        <w:t>II PRIEDAS</w:t>
      </w:r>
      <w:bookmarkEnd w:id="0"/>
      <w:bookmarkEnd w:id="1"/>
    </w:p>
    <w:p w14:paraId="7393B766" w14:textId="77777777" w:rsidR="00122A2A" w:rsidRPr="00C220BD" w:rsidRDefault="00122A2A" w:rsidP="00122A2A">
      <w:pPr>
        <w:tabs>
          <w:tab w:val="left" w:pos="567"/>
        </w:tabs>
        <w:ind w:left="567" w:hanging="567"/>
        <w:jc w:val="center"/>
        <w:outlineLvl w:val="0"/>
        <w:rPr>
          <w:b/>
          <w:bCs/>
          <w:caps/>
          <w:kern w:val="32"/>
          <w:szCs w:val="22"/>
          <w:lang w:eastAsia="en-US"/>
        </w:rPr>
      </w:pPr>
    </w:p>
    <w:p w14:paraId="04EFC948" w14:textId="77777777" w:rsidR="00122A2A" w:rsidRPr="00C220BD" w:rsidRDefault="00122A2A" w:rsidP="00122A2A">
      <w:pPr>
        <w:tabs>
          <w:tab w:val="left" w:pos="567"/>
        </w:tabs>
        <w:ind w:left="567" w:hanging="567"/>
        <w:jc w:val="center"/>
        <w:outlineLvl w:val="0"/>
        <w:rPr>
          <w:b/>
          <w:bCs/>
          <w:caps/>
          <w:kern w:val="32"/>
          <w:szCs w:val="22"/>
          <w:lang w:eastAsia="en-US"/>
        </w:rPr>
      </w:pPr>
      <w:r w:rsidRPr="00C220BD">
        <w:rPr>
          <w:b/>
          <w:bCs/>
          <w:caps/>
          <w:kern w:val="32"/>
          <w:szCs w:val="22"/>
          <w:lang w:eastAsia="en-US"/>
        </w:rPr>
        <w:t>REGISTRACIJOS SĄLYGOS</w:t>
      </w:r>
    </w:p>
    <w:p w14:paraId="7E098121" w14:textId="77777777" w:rsidR="00122A2A" w:rsidRPr="00C220BD" w:rsidRDefault="00122A2A" w:rsidP="00122A2A">
      <w:pPr>
        <w:rPr>
          <w:szCs w:val="22"/>
          <w:lang w:eastAsia="en-US"/>
        </w:rPr>
      </w:pPr>
    </w:p>
    <w:p w14:paraId="4DABD51C" w14:textId="77777777" w:rsidR="00122A2A" w:rsidRPr="00C220BD" w:rsidRDefault="00122A2A" w:rsidP="00122A2A">
      <w:pPr>
        <w:tabs>
          <w:tab w:val="left" w:pos="1701"/>
        </w:tabs>
        <w:ind w:left="1701" w:hanging="567"/>
        <w:rPr>
          <w:b/>
          <w:szCs w:val="22"/>
          <w:highlight w:val="yellow"/>
          <w:lang w:eastAsia="en-US"/>
        </w:rPr>
      </w:pPr>
      <w:r w:rsidRPr="00C220BD">
        <w:rPr>
          <w:b/>
          <w:szCs w:val="22"/>
          <w:lang w:eastAsia="en-US"/>
        </w:rPr>
        <w:t>A.</w:t>
      </w:r>
      <w:r w:rsidRPr="00C220BD">
        <w:rPr>
          <w:b/>
          <w:szCs w:val="22"/>
          <w:lang w:eastAsia="en-US"/>
        </w:rPr>
        <w:tab/>
        <w:t>GAMINTOJAS (-AI), ATSAKINGAS (-I) UŽ SERIJŲ IŠLEIDIMĄ</w:t>
      </w:r>
    </w:p>
    <w:p w14:paraId="541B7268" w14:textId="77777777" w:rsidR="00122A2A" w:rsidRPr="00C220BD" w:rsidRDefault="00122A2A" w:rsidP="00122A2A">
      <w:pPr>
        <w:rPr>
          <w:szCs w:val="22"/>
          <w:highlight w:val="yellow"/>
          <w:lang w:eastAsia="en-US"/>
        </w:rPr>
      </w:pPr>
    </w:p>
    <w:p w14:paraId="3C00D473" w14:textId="77777777" w:rsidR="00122A2A" w:rsidRPr="00C220BD" w:rsidRDefault="00122A2A" w:rsidP="00122A2A">
      <w:pPr>
        <w:tabs>
          <w:tab w:val="left" w:pos="1701"/>
        </w:tabs>
        <w:spacing w:line="260" w:lineRule="exact"/>
        <w:ind w:left="1701" w:right="567" w:hanging="567"/>
        <w:rPr>
          <w:b/>
          <w:szCs w:val="22"/>
        </w:rPr>
      </w:pPr>
      <w:r w:rsidRPr="00C220BD">
        <w:rPr>
          <w:b/>
          <w:szCs w:val="22"/>
        </w:rPr>
        <w:t>B.</w:t>
      </w:r>
      <w:r w:rsidRPr="00C220BD">
        <w:rPr>
          <w:b/>
          <w:szCs w:val="22"/>
        </w:rPr>
        <w:tab/>
      </w:r>
      <w:r w:rsidRPr="00C220BD">
        <w:rPr>
          <w:b/>
          <w:snapToGrid w:val="0"/>
          <w:szCs w:val="22"/>
          <w:lang w:eastAsia="en-US"/>
        </w:rPr>
        <w:t>TIEKIMO IR VARTOJIMO</w:t>
      </w:r>
      <w:r w:rsidRPr="00C220BD">
        <w:rPr>
          <w:b/>
          <w:szCs w:val="22"/>
        </w:rPr>
        <w:t xml:space="preserve"> SĄLYGOS</w:t>
      </w:r>
      <w:r w:rsidRPr="00C220BD">
        <w:rPr>
          <w:b/>
          <w:snapToGrid w:val="0"/>
          <w:szCs w:val="22"/>
          <w:lang w:eastAsia="en-US"/>
        </w:rPr>
        <w:t xml:space="preserve"> AR APRIBOJIMAI</w:t>
      </w:r>
    </w:p>
    <w:p w14:paraId="06E3235C" w14:textId="77777777" w:rsidR="00122A2A" w:rsidRPr="00C220BD" w:rsidRDefault="00122A2A" w:rsidP="00122A2A">
      <w:pPr>
        <w:rPr>
          <w:szCs w:val="22"/>
          <w:highlight w:val="yellow"/>
          <w:lang w:eastAsia="en-US"/>
        </w:rPr>
      </w:pPr>
    </w:p>
    <w:p w14:paraId="52D04342" w14:textId="77777777" w:rsidR="00122A2A" w:rsidRPr="00C220BD" w:rsidRDefault="00122A2A" w:rsidP="00122A2A">
      <w:pPr>
        <w:keepNext/>
        <w:tabs>
          <w:tab w:val="left" w:pos="567"/>
        </w:tabs>
        <w:ind w:left="567" w:hanging="567"/>
        <w:outlineLvl w:val="1"/>
        <w:rPr>
          <w:b/>
          <w:bCs/>
          <w:iCs/>
          <w:szCs w:val="22"/>
          <w:lang w:eastAsia="en-US"/>
        </w:rPr>
      </w:pPr>
      <w:r w:rsidRPr="00C220BD">
        <w:rPr>
          <w:b/>
          <w:bCs/>
          <w:i/>
          <w:iCs/>
          <w:szCs w:val="22"/>
          <w:lang w:eastAsia="en-US"/>
        </w:rPr>
        <w:br w:type="page"/>
      </w:r>
      <w:r w:rsidRPr="00C220BD">
        <w:rPr>
          <w:b/>
          <w:bCs/>
          <w:iCs/>
          <w:szCs w:val="22"/>
          <w:lang w:eastAsia="en-US"/>
        </w:rPr>
        <w:lastRenderedPageBreak/>
        <w:t>A.</w:t>
      </w:r>
      <w:r w:rsidRPr="00C220BD">
        <w:rPr>
          <w:b/>
          <w:bCs/>
          <w:iCs/>
          <w:szCs w:val="22"/>
          <w:lang w:eastAsia="en-US"/>
        </w:rPr>
        <w:tab/>
        <w:t>GAMINTOJAS (-AI), ATSAKINGAS (-I) UŽ SERIJŲ IŠLEIDIMĄ</w:t>
      </w:r>
    </w:p>
    <w:p w14:paraId="1AB115B8" w14:textId="77777777" w:rsidR="00122A2A" w:rsidRPr="00C220BD" w:rsidRDefault="00122A2A" w:rsidP="00122A2A">
      <w:pPr>
        <w:rPr>
          <w:szCs w:val="22"/>
          <w:highlight w:val="yellow"/>
          <w:lang w:eastAsia="en-US"/>
        </w:rPr>
      </w:pPr>
    </w:p>
    <w:p w14:paraId="169AE60C" w14:textId="77777777" w:rsidR="00122A2A" w:rsidRPr="00C220BD" w:rsidRDefault="00122A2A" w:rsidP="00122A2A">
      <w:pPr>
        <w:tabs>
          <w:tab w:val="left" w:pos="567"/>
        </w:tabs>
        <w:jc w:val="both"/>
        <w:rPr>
          <w:snapToGrid w:val="0"/>
          <w:szCs w:val="24"/>
          <w:lang w:eastAsia="en-US"/>
        </w:rPr>
      </w:pPr>
      <w:r w:rsidRPr="00C220BD">
        <w:rPr>
          <w:snapToGrid w:val="0"/>
          <w:szCs w:val="24"/>
          <w:u w:val="single"/>
          <w:lang w:eastAsia="en-US"/>
        </w:rPr>
        <w:t>Gamintojo (-ų), atsakingo (-ų) už serijų išleidimą, pavadinimas (-ai) ir adresas (-ai)</w:t>
      </w:r>
    </w:p>
    <w:p w14:paraId="4F7828A9" w14:textId="77777777" w:rsidR="00122A2A" w:rsidRPr="00C220BD" w:rsidRDefault="00122A2A" w:rsidP="00122A2A">
      <w:pPr>
        <w:rPr>
          <w:szCs w:val="22"/>
          <w:lang w:eastAsia="en-US"/>
        </w:rPr>
      </w:pPr>
    </w:p>
    <w:p w14:paraId="4FBCAE1D" w14:textId="77777777" w:rsidR="00122A2A" w:rsidRPr="00C220BD" w:rsidRDefault="00122A2A" w:rsidP="00122A2A">
      <w:pPr>
        <w:rPr>
          <w:bCs/>
          <w:szCs w:val="22"/>
          <w:lang w:eastAsia="en-US"/>
        </w:rPr>
      </w:pPr>
      <w:proofErr w:type="spellStart"/>
      <w:r w:rsidRPr="00C220BD">
        <w:rPr>
          <w:bCs/>
          <w:szCs w:val="22"/>
          <w:lang w:eastAsia="en-US"/>
        </w:rPr>
        <w:t>Lek</w:t>
      </w:r>
      <w:proofErr w:type="spellEnd"/>
      <w:r w:rsidRPr="00C220BD">
        <w:rPr>
          <w:bCs/>
          <w:szCs w:val="22"/>
          <w:lang w:eastAsia="en-US"/>
        </w:rPr>
        <w:t xml:space="preserve"> </w:t>
      </w:r>
      <w:proofErr w:type="spellStart"/>
      <w:r w:rsidRPr="00C220BD">
        <w:rPr>
          <w:bCs/>
          <w:szCs w:val="22"/>
          <w:lang w:eastAsia="en-US"/>
        </w:rPr>
        <w:t>Pharmaceuticals</w:t>
      </w:r>
      <w:proofErr w:type="spellEnd"/>
      <w:r w:rsidRPr="00C220BD">
        <w:rPr>
          <w:bCs/>
          <w:szCs w:val="22"/>
          <w:lang w:eastAsia="en-US"/>
        </w:rPr>
        <w:t xml:space="preserve"> </w:t>
      </w:r>
      <w:proofErr w:type="spellStart"/>
      <w:r w:rsidRPr="00C220BD">
        <w:rPr>
          <w:bCs/>
          <w:szCs w:val="22"/>
          <w:lang w:eastAsia="en-US"/>
        </w:rPr>
        <w:t>d.d</w:t>
      </w:r>
      <w:proofErr w:type="spellEnd"/>
      <w:r w:rsidRPr="00C220BD">
        <w:rPr>
          <w:bCs/>
          <w:szCs w:val="22"/>
          <w:lang w:eastAsia="en-US"/>
        </w:rPr>
        <w:t>.</w:t>
      </w:r>
    </w:p>
    <w:p w14:paraId="14707CC2" w14:textId="77777777" w:rsidR="00122A2A" w:rsidRPr="00C220BD" w:rsidRDefault="00122A2A" w:rsidP="00122A2A">
      <w:pPr>
        <w:rPr>
          <w:bCs/>
          <w:szCs w:val="22"/>
          <w:lang w:eastAsia="en-US"/>
        </w:rPr>
      </w:pPr>
      <w:proofErr w:type="spellStart"/>
      <w:r w:rsidRPr="00C220BD">
        <w:rPr>
          <w:bCs/>
          <w:szCs w:val="22"/>
          <w:lang w:eastAsia="en-US"/>
        </w:rPr>
        <w:t>Verovškova</w:t>
      </w:r>
      <w:proofErr w:type="spellEnd"/>
      <w:r w:rsidRPr="00C220BD">
        <w:rPr>
          <w:bCs/>
          <w:szCs w:val="22"/>
          <w:lang w:eastAsia="en-US"/>
        </w:rPr>
        <w:t xml:space="preserve"> 57, 1526 </w:t>
      </w:r>
      <w:proofErr w:type="spellStart"/>
      <w:r w:rsidRPr="00C220BD">
        <w:rPr>
          <w:bCs/>
          <w:szCs w:val="22"/>
          <w:lang w:eastAsia="en-US"/>
        </w:rPr>
        <w:t>Ljubljana</w:t>
      </w:r>
      <w:proofErr w:type="spellEnd"/>
    </w:p>
    <w:p w14:paraId="3A6ED95F" w14:textId="77777777" w:rsidR="00122A2A" w:rsidRPr="00C220BD" w:rsidRDefault="00122A2A" w:rsidP="00122A2A">
      <w:pPr>
        <w:rPr>
          <w:szCs w:val="22"/>
          <w:lang w:eastAsia="en-US"/>
        </w:rPr>
      </w:pPr>
      <w:r w:rsidRPr="00C220BD">
        <w:rPr>
          <w:szCs w:val="22"/>
          <w:lang w:eastAsia="en-US"/>
        </w:rPr>
        <w:t>Slov</w:t>
      </w:r>
      <w:r w:rsidRPr="00C220BD">
        <w:rPr>
          <w:bCs/>
          <w:szCs w:val="22"/>
          <w:lang w:eastAsia="en-US"/>
        </w:rPr>
        <w:t>ėnija</w:t>
      </w:r>
    </w:p>
    <w:p w14:paraId="4995E282" w14:textId="77777777" w:rsidR="00122A2A" w:rsidRPr="00C220BD" w:rsidRDefault="00122A2A" w:rsidP="00122A2A">
      <w:pPr>
        <w:rPr>
          <w:szCs w:val="22"/>
          <w:lang w:eastAsia="en-US"/>
        </w:rPr>
      </w:pPr>
    </w:p>
    <w:p w14:paraId="161F7CA1" w14:textId="77777777" w:rsidR="00122A2A" w:rsidRPr="00C220BD" w:rsidRDefault="00122A2A" w:rsidP="00122A2A">
      <w:pPr>
        <w:rPr>
          <w:bCs/>
          <w:szCs w:val="22"/>
          <w:lang w:eastAsia="en-US"/>
        </w:rPr>
      </w:pPr>
      <w:r w:rsidRPr="00C220BD">
        <w:rPr>
          <w:bCs/>
          <w:szCs w:val="22"/>
          <w:lang w:eastAsia="en-US"/>
        </w:rPr>
        <w:t>arba</w:t>
      </w:r>
    </w:p>
    <w:p w14:paraId="50FCF970" w14:textId="77777777" w:rsidR="00122A2A" w:rsidRPr="00C220BD" w:rsidRDefault="00122A2A" w:rsidP="00122A2A">
      <w:pPr>
        <w:rPr>
          <w:bCs/>
          <w:szCs w:val="22"/>
          <w:lang w:eastAsia="en-US"/>
        </w:rPr>
      </w:pPr>
    </w:p>
    <w:p w14:paraId="13FA2C6F" w14:textId="77777777" w:rsidR="00122A2A" w:rsidRPr="00C220BD" w:rsidRDefault="00122A2A" w:rsidP="00122A2A">
      <w:pPr>
        <w:rPr>
          <w:szCs w:val="22"/>
          <w:lang w:eastAsia="en-US"/>
        </w:rPr>
      </w:pPr>
      <w:r w:rsidRPr="00C220BD">
        <w:rPr>
          <w:szCs w:val="22"/>
          <w:lang w:eastAsia="en-US"/>
        </w:rPr>
        <w:t>LEK S.A.</w:t>
      </w:r>
    </w:p>
    <w:p w14:paraId="7F8763A1" w14:textId="77777777" w:rsidR="00122A2A" w:rsidRPr="00C220BD" w:rsidRDefault="00122A2A" w:rsidP="00122A2A">
      <w:pPr>
        <w:rPr>
          <w:szCs w:val="22"/>
          <w:lang w:eastAsia="en-US"/>
        </w:rPr>
      </w:pPr>
      <w:proofErr w:type="spellStart"/>
      <w:r w:rsidRPr="00C220BD">
        <w:rPr>
          <w:szCs w:val="22"/>
          <w:lang w:eastAsia="en-US"/>
        </w:rPr>
        <w:t>ul</w:t>
      </w:r>
      <w:proofErr w:type="spellEnd"/>
      <w:r w:rsidRPr="00C220BD">
        <w:rPr>
          <w:szCs w:val="22"/>
          <w:lang w:eastAsia="en-US"/>
        </w:rPr>
        <w:t xml:space="preserve">. </w:t>
      </w:r>
      <w:proofErr w:type="spellStart"/>
      <w:r w:rsidRPr="00C220BD">
        <w:rPr>
          <w:szCs w:val="22"/>
          <w:lang w:eastAsia="en-US"/>
        </w:rPr>
        <w:t>Podlipie</w:t>
      </w:r>
      <w:proofErr w:type="spellEnd"/>
      <w:r w:rsidRPr="00C220BD">
        <w:rPr>
          <w:szCs w:val="22"/>
          <w:lang w:eastAsia="en-US"/>
        </w:rPr>
        <w:t xml:space="preserve"> 16, 95-010 </w:t>
      </w:r>
      <w:proofErr w:type="spellStart"/>
      <w:r w:rsidRPr="00C220BD">
        <w:rPr>
          <w:szCs w:val="22"/>
          <w:lang w:eastAsia="en-US"/>
        </w:rPr>
        <w:t>Stryków</w:t>
      </w:r>
      <w:proofErr w:type="spellEnd"/>
    </w:p>
    <w:p w14:paraId="0806185E" w14:textId="77777777" w:rsidR="00122A2A" w:rsidRPr="00C220BD" w:rsidRDefault="00122A2A" w:rsidP="00122A2A">
      <w:pPr>
        <w:rPr>
          <w:szCs w:val="22"/>
          <w:lang w:eastAsia="en-US"/>
        </w:rPr>
      </w:pPr>
      <w:r w:rsidRPr="00C220BD">
        <w:rPr>
          <w:szCs w:val="22"/>
          <w:lang w:eastAsia="en-US"/>
        </w:rPr>
        <w:t>Lenkija</w:t>
      </w:r>
    </w:p>
    <w:p w14:paraId="6CE191CE" w14:textId="77777777" w:rsidR="00122A2A" w:rsidRPr="00C220BD" w:rsidRDefault="00122A2A" w:rsidP="00122A2A">
      <w:pPr>
        <w:rPr>
          <w:bCs/>
          <w:szCs w:val="22"/>
          <w:lang w:eastAsia="en-US"/>
        </w:rPr>
      </w:pPr>
      <w:r w:rsidRPr="00C220BD">
        <w:rPr>
          <w:bCs/>
          <w:szCs w:val="22"/>
          <w:lang w:eastAsia="en-US"/>
        </w:rPr>
        <w:t>Su gamybos vieta:</w:t>
      </w:r>
    </w:p>
    <w:p w14:paraId="24A38CDD" w14:textId="77777777" w:rsidR="00122A2A" w:rsidRPr="00C220BD" w:rsidRDefault="00122A2A" w:rsidP="00122A2A">
      <w:pPr>
        <w:rPr>
          <w:szCs w:val="22"/>
          <w:lang w:eastAsia="en-US"/>
        </w:rPr>
      </w:pPr>
      <w:proofErr w:type="spellStart"/>
      <w:r w:rsidRPr="00C220BD">
        <w:rPr>
          <w:szCs w:val="22"/>
          <w:lang w:eastAsia="en-US"/>
        </w:rPr>
        <w:t>ul</w:t>
      </w:r>
      <w:proofErr w:type="spellEnd"/>
      <w:r w:rsidRPr="00C220BD">
        <w:rPr>
          <w:szCs w:val="22"/>
          <w:lang w:eastAsia="en-US"/>
        </w:rPr>
        <w:t xml:space="preserve">. </w:t>
      </w:r>
      <w:proofErr w:type="spellStart"/>
      <w:r w:rsidRPr="00C220BD">
        <w:rPr>
          <w:szCs w:val="22"/>
          <w:lang w:eastAsia="en-US"/>
        </w:rPr>
        <w:t>Domaniewska</w:t>
      </w:r>
      <w:proofErr w:type="spellEnd"/>
      <w:r w:rsidRPr="00C220BD">
        <w:rPr>
          <w:szCs w:val="22"/>
          <w:lang w:eastAsia="en-US"/>
        </w:rPr>
        <w:t xml:space="preserve"> 50 C, 02-672 </w:t>
      </w:r>
      <w:proofErr w:type="spellStart"/>
      <w:r w:rsidRPr="00C220BD">
        <w:rPr>
          <w:szCs w:val="22"/>
          <w:lang w:eastAsia="en-US"/>
        </w:rPr>
        <w:t>Warszawa</w:t>
      </w:r>
      <w:proofErr w:type="spellEnd"/>
    </w:p>
    <w:p w14:paraId="315FCC08" w14:textId="77777777" w:rsidR="00122A2A" w:rsidRPr="00C220BD" w:rsidRDefault="00122A2A" w:rsidP="00122A2A">
      <w:pPr>
        <w:rPr>
          <w:szCs w:val="22"/>
          <w:lang w:eastAsia="en-US"/>
        </w:rPr>
      </w:pPr>
      <w:r w:rsidRPr="00C220BD">
        <w:rPr>
          <w:szCs w:val="22"/>
          <w:lang w:eastAsia="en-US"/>
        </w:rPr>
        <w:t>Lenkija</w:t>
      </w:r>
    </w:p>
    <w:p w14:paraId="43232F44" w14:textId="77777777" w:rsidR="00122A2A" w:rsidRPr="00C220BD" w:rsidRDefault="00122A2A" w:rsidP="00122A2A">
      <w:pPr>
        <w:rPr>
          <w:szCs w:val="22"/>
          <w:lang w:eastAsia="en-US"/>
        </w:rPr>
      </w:pPr>
    </w:p>
    <w:p w14:paraId="37D90DCF" w14:textId="77777777" w:rsidR="00122A2A" w:rsidRPr="00C220BD" w:rsidRDefault="00122A2A" w:rsidP="00122A2A">
      <w:pPr>
        <w:rPr>
          <w:szCs w:val="22"/>
          <w:lang w:eastAsia="en-US"/>
        </w:rPr>
      </w:pPr>
      <w:r w:rsidRPr="00C220BD">
        <w:rPr>
          <w:szCs w:val="22"/>
          <w:lang w:eastAsia="en-US"/>
        </w:rPr>
        <w:t xml:space="preserve">arba </w:t>
      </w:r>
    </w:p>
    <w:p w14:paraId="1CF38A54" w14:textId="77777777" w:rsidR="00122A2A" w:rsidRPr="00C220BD" w:rsidRDefault="00122A2A" w:rsidP="00122A2A">
      <w:pPr>
        <w:rPr>
          <w:szCs w:val="22"/>
          <w:lang w:eastAsia="en-US"/>
        </w:rPr>
      </w:pPr>
    </w:p>
    <w:p w14:paraId="460E80F9" w14:textId="77777777" w:rsidR="00122A2A" w:rsidRPr="00C220BD" w:rsidRDefault="00122A2A" w:rsidP="00122A2A">
      <w:pPr>
        <w:rPr>
          <w:bCs/>
          <w:szCs w:val="22"/>
          <w:lang w:eastAsia="en-US"/>
        </w:rPr>
      </w:pPr>
      <w:proofErr w:type="spellStart"/>
      <w:r w:rsidRPr="00C220BD">
        <w:rPr>
          <w:bCs/>
          <w:szCs w:val="22"/>
          <w:lang w:eastAsia="en-US"/>
        </w:rPr>
        <w:t>Salutas</w:t>
      </w:r>
      <w:proofErr w:type="spellEnd"/>
      <w:r w:rsidRPr="00C220BD">
        <w:rPr>
          <w:bCs/>
          <w:szCs w:val="22"/>
          <w:lang w:eastAsia="en-US"/>
        </w:rPr>
        <w:t xml:space="preserve"> Pharma </w:t>
      </w:r>
      <w:proofErr w:type="spellStart"/>
      <w:r w:rsidRPr="00C220BD">
        <w:rPr>
          <w:bCs/>
          <w:szCs w:val="22"/>
          <w:lang w:eastAsia="en-US"/>
        </w:rPr>
        <w:t>GmbH</w:t>
      </w:r>
      <w:proofErr w:type="spellEnd"/>
    </w:p>
    <w:p w14:paraId="35769CBC" w14:textId="77777777" w:rsidR="00122A2A" w:rsidRPr="00C220BD" w:rsidRDefault="00122A2A" w:rsidP="00122A2A">
      <w:pPr>
        <w:rPr>
          <w:szCs w:val="22"/>
          <w:lang w:eastAsia="en-US"/>
        </w:rPr>
      </w:pPr>
      <w:proofErr w:type="spellStart"/>
      <w:r w:rsidRPr="00C220BD">
        <w:rPr>
          <w:szCs w:val="22"/>
          <w:lang w:eastAsia="en-US"/>
        </w:rPr>
        <w:t>Otto-von-Guericke-Allee</w:t>
      </w:r>
      <w:proofErr w:type="spellEnd"/>
      <w:r w:rsidRPr="00C220BD">
        <w:rPr>
          <w:szCs w:val="22"/>
          <w:lang w:eastAsia="en-US"/>
        </w:rPr>
        <w:t xml:space="preserve"> 1, 39179 </w:t>
      </w:r>
      <w:proofErr w:type="spellStart"/>
      <w:r w:rsidRPr="00C220BD">
        <w:rPr>
          <w:szCs w:val="22"/>
          <w:lang w:eastAsia="en-US"/>
        </w:rPr>
        <w:t>Barleben</w:t>
      </w:r>
      <w:proofErr w:type="spellEnd"/>
    </w:p>
    <w:p w14:paraId="2267AEB1" w14:textId="77777777" w:rsidR="00122A2A" w:rsidRPr="00C220BD" w:rsidRDefault="00122A2A" w:rsidP="00122A2A">
      <w:pPr>
        <w:rPr>
          <w:szCs w:val="22"/>
          <w:lang w:eastAsia="en-US"/>
        </w:rPr>
      </w:pPr>
      <w:r w:rsidRPr="00C220BD">
        <w:rPr>
          <w:szCs w:val="22"/>
          <w:lang w:eastAsia="en-US"/>
        </w:rPr>
        <w:t>Vokietija</w:t>
      </w:r>
    </w:p>
    <w:p w14:paraId="7EA58055" w14:textId="77777777" w:rsidR="00122A2A" w:rsidRPr="00C220BD" w:rsidRDefault="00122A2A" w:rsidP="00122A2A">
      <w:pPr>
        <w:rPr>
          <w:szCs w:val="22"/>
          <w:lang w:eastAsia="en-US"/>
        </w:rPr>
      </w:pPr>
    </w:p>
    <w:p w14:paraId="2E393A63" w14:textId="77777777" w:rsidR="00122A2A" w:rsidRPr="00C220BD" w:rsidRDefault="00122A2A" w:rsidP="00122A2A">
      <w:pPr>
        <w:rPr>
          <w:szCs w:val="22"/>
          <w:lang w:eastAsia="en-US"/>
        </w:rPr>
      </w:pPr>
      <w:r w:rsidRPr="00C220BD">
        <w:rPr>
          <w:szCs w:val="22"/>
          <w:lang w:eastAsia="en-US"/>
        </w:rPr>
        <w:t>arba</w:t>
      </w:r>
    </w:p>
    <w:p w14:paraId="6481A508" w14:textId="77777777" w:rsidR="00122A2A" w:rsidRPr="00C220BD" w:rsidRDefault="00122A2A" w:rsidP="00122A2A">
      <w:pPr>
        <w:rPr>
          <w:szCs w:val="22"/>
          <w:lang w:eastAsia="en-US"/>
        </w:rPr>
      </w:pPr>
    </w:p>
    <w:p w14:paraId="5CA4FF2B" w14:textId="77777777" w:rsidR="00122A2A" w:rsidRPr="00C220BD" w:rsidRDefault="00122A2A" w:rsidP="00122A2A">
      <w:pPr>
        <w:rPr>
          <w:szCs w:val="22"/>
          <w:lang w:eastAsia="en-US"/>
        </w:rPr>
      </w:pPr>
      <w:r w:rsidRPr="00C220BD">
        <w:rPr>
          <w:szCs w:val="22"/>
          <w:lang w:eastAsia="en-US"/>
        </w:rPr>
        <w:t xml:space="preserve">S.C. </w:t>
      </w:r>
      <w:proofErr w:type="spellStart"/>
      <w:r w:rsidRPr="00C220BD">
        <w:rPr>
          <w:szCs w:val="22"/>
          <w:lang w:eastAsia="en-US"/>
        </w:rPr>
        <w:t>Sandoz</w:t>
      </w:r>
      <w:proofErr w:type="spellEnd"/>
      <w:r w:rsidRPr="00C220BD">
        <w:rPr>
          <w:szCs w:val="22"/>
          <w:lang w:eastAsia="en-US"/>
        </w:rPr>
        <w:t>, S.R.L.</w:t>
      </w:r>
    </w:p>
    <w:p w14:paraId="40DDF79A" w14:textId="77777777" w:rsidR="00122A2A" w:rsidRPr="00C220BD" w:rsidRDefault="00122A2A" w:rsidP="00122A2A">
      <w:pPr>
        <w:rPr>
          <w:szCs w:val="22"/>
          <w:lang w:eastAsia="en-US"/>
        </w:rPr>
      </w:pPr>
      <w:r w:rsidRPr="00C220BD">
        <w:rPr>
          <w:szCs w:val="22"/>
          <w:lang w:eastAsia="en-US"/>
        </w:rPr>
        <w:t xml:space="preserve">Str. </w:t>
      </w:r>
      <w:proofErr w:type="spellStart"/>
      <w:r w:rsidRPr="00C220BD">
        <w:rPr>
          <w:szCs w:val="22"/>
          <w:lang w:eastAsia="en-US"/>
        </w:rPr>
        <w:t>Livezeni</w:t>
      </w:r>
      <w:proofErr w:type="spellEnd"/>
      <w:r w:rsidRPr="00C220BD">
        <w:rPr>
          <w:szCs w:val="22"/>
          <w:lang w:eastAsia="en-US"/>
        </w:rPr>
        <w:t xml:space="preserve"> </w:t>
      </w:r>
      <w:proofErr w:type="spellStart"/>
      <w:r w:rsidRPr="00C220BD">
        <w:rPr>
          <w:szCs w:val="22"/>
          <w:lang w:eastAsia="en-US"/>
        </w:rPr>
        <w:t>nr.</w:t>
      </w:r>
      <w:proofErr w:type="spellEnd"/>
      <w:r w:rsidRPr="00C220BD">
        <w:rPr>
          <w:szCs w:val="22"/>
          <w:lang w:eastAsia="en-US"/>
        </w:rPr>
        <w:t xml:space="preserve"> 7A, RO-540472 </w:t>
      </w:r>
      <w:proofErr w:type="spellStart"/>
      <w:r w:rsidRPr="00C220BD">
        <w:rPr>
          <w:szCs w:val="22"/>
          <w:lang w:eastAsia="en-US"/>
        </w:rPr>
        <w:t>Targu-Mures</w:t>
      </w:r>
      <w:proofErr w:type="spellEnd"/>
    </w:p>
    <w:p w14:paraId="1E70A6C3" w14:textId="77777777" w:rsidR="00122A2A" w:rsidRPr="00C220BD" w:rsidRDefault="00122A2A" w:rsidP="00122A2A">
      <w:pPr>
        <w:rPr>
          <w:szCs w:val="22"/>
          <w:lang w:eastAsia="en-US"/>
        </w:rPr>
      </w:pPr>
      <w:r w:rsidRPr="00C220BD">
        <w:rPr>
          <w:szCs w:val="22"/>
          <w:lang w:eastAsia="en-US"/>
        </w:rPr>
        <w:t>Rumunija</w:t>
      </w:r>
    </w:p>
    <w:p w14:paraId="62BA5C2E" w14:textId="77777777" w:rsidR="00122A2A" w:rsidRPr="00C220BD" w:rsidRDefault="00122A2A" w:rsidP="00122A2A">
      <w:pPr>
        <w:rPr>
          <w:szCs w:val="22"/>
          <w:lang w:eastAsia="en-US"/>
        </w:rPr>
      </w:pPr>
    </w:p>
    <w:p w14:paraId="226F4CA5" w14:textId="77777777" w:rsidR="00122A2A" w:rsidRPr="00C220BD" w:rsidRDefault="00122A2A" w:rsidP="00122A2A">
      <w:pPr>
        <w:rPr>
          <w:szCs w:val="22"/>
          <w:lang w:eastAsia="en-US"/>
        </w:rPr>
      </w:pPr>
      <w:r w:rsidRPr="00C220BD">
        <w:rPr>
          <w:szCs w:val="22"/>
          <w:lang w:eastAsia="en-US"/>
        </w:rPr>
        <w:t>arba</w:t>
      </w:r>
    </w:p>
    <w:p w14:paraId="22DC1A0E" w14:textId="77777777" w:rsidR="00122A2A" w:rsidRPr="00C220BD" w:rsidRDefault="00122A2A" w:rsidP="00122A2A">
      <w:pPr>
        <w:rPr>
          <w:szCs w:val="22"/>
          <w:lang w:eastAsia="en-US"/>
        </w:rPr>
      </w:pPr>
    </w:p>
    <w:p w14:paraId="70E042D4" w14:textId="77777777" w:rsidR="00122A2A" w:rsidRPr="00C220BD" w:rsidRDefault="00122A2A" w:rsidP="00122A2A">
      <w:pPr>
        <w:rPr>
          <w:szCs w:val="22"/>
          <w:lang w:eastAsia="en-US"/>
        </w:rPr>
      </w:pPr>
      <w:proofErr w:type="spellStart"/>
      <w:r w:rsidRPr="00C220BD">
        <w:rPr>
          <w:szCs w:val="22"/>
          <w:lang w:eastAsia="en-US"/>
        </w:rPr>
        <w:t>Lek</w:t>
      </w:r>
      <w:proofErr w:type="spellEnd"/>
      <w:r w:rsidRPr="00C220BD">
        <w:rPr>
          <w:szCs w:val="22"/>
          <w:lang w:eastAsia="en-US"/>
        </w:rPr>
        <w:t xml:space="preserve"> </w:t>
      </w:r>
      <w:proofErr w:type="spellStart"/>
      <w:r w:rsidRPr="00C220BD">
        <w:rPr>
          <w:szCs w:val="22"/>
          <w:lang w:eastAsia="en-US"/>
        </w:rPr>
        <w:t>Pharmaceuticals</w:t>
      </w:r>
      <w:proofErr w:type="spellEnd"/>
      <w:r w:rsidRPr="00C220BD">
        <w:rPr>
          <w:szCs w:val="22"/>
          <w:lang w:eastAsia="en-US"/>
        </w:rPr>
        <w:t xml:space="preserve"> </w:t>
      </w:r>
      <w:proofErr w:type="spellStart"/>
      <w:r w:rsidRPr="00C220BD">
        <w:rPr>
          <w:szCs w:val="22"/>
          <w:lang w:eastAsia="en-US"/>
        </w:rPr>
        <w:t>d.d</w:t>
      </w:r>
      <w:proofErr w:type="spellEnd"/>
      <w:r w:rsidRPr="00C220BD">
        <w:rPr>
          <w:szCs w:val="22"/>
          <w:lang w:eastAsia="en-US"/>
        </w:rPr>
        <w:t>.</w:t>
      </w:r>
    </w:p>
    <w:p w14:paraId="6670C49C" w14:textId="77777777" w:rsidR="00122A2A" w:rsidRPr="00C220BD" w:rsidRDefault="00122A2A" w:rsidP="00122A2A">
      <w:pPr>
        <w:rPr>
          <w:szCs w:val="22"/>
          <w:lang w:eastAsia="en-US"/>
        </w:rPr>
      </w:pPr>
      <w:proofErr w:type="spellStart"/>
      <w:r w:rsidRPr="00C220BD">
        <w:rPr>
          <w:szCs w:val="22"/>
          <w:lang w:eastAsia="en-US"/>
        </w:rPr>
        <w:t>Trimlini</w:t>
      </w:r>
      <w:proofErr w:type="spellEnd"/>
      <w:r w:rsidRPr="00C220BD">
        <w:rPr>
          <w:szCs w:val="22"/>
          <w:lang w:eastAsia="en-US"/>
        </w:rPr>
        <w:t xml:space="preserve"> 2 D,</w:t>
      </w:r>
    </w:p>
    <w:p w14:paraId="0F338FC8" w14:textId="77777777" w:rsidR="00122A2A" w:rsidRPr="00C220BD" w:rsidRDefault="00122A2A" w:rsidP="00122A2A">
      <w:pPr>
        <w:rPr>
          <w:szCs w:val="22"/>
          <w:lang w:eastAsia="en-US"/>
        </w:rPr>
      </w:pPr>
      <w:r w:rsidRPr="00C220BD">
        <w:rPr>
          <w:szCs w:val="22"/>
          <w:lang w:eastAsia="en-US"/>
        </w:rPr>
        <w:t xml:space="preserve">9220 </w:t>
      </w:r>
      <w:proofErr w:type="spellStart"/>
      <w:r w:rsidRPr="00C220BD">
        <w:rPr>
          <w:szCs w:val="22"/>
          <w:lang w:eastAsia="en-US"/>
        </w:rPr>
        <w:t>Lendava</w:t>
      </w:r>
      <w:proofErr w:type="spellEnd"/>
    </w:p>
    <w:p w14:paraId="481FAFD7" w14:textId="77777777" w:rsidR="00122A2A" w:rsidRPr="00C220BD" w:rsidRDefault="00122A2A" w:rsidP="00122A2A">
      <w:pPr>
        <w:rPr>
          <w:szCs w:val="22"/>
          <w:lang w:eastAsia="en-US"/>
        </w:rPr>
      </w:pPr>
      <w:r w:rsidRPr="00C220BD">
        <w:rPr>
          <w:szCs w:val="22"/>
          <w:lang w:eastAsia="en-US"/>
        </w:rPr>
        <w:t>Slovėnija</w:t>
      </w:r>
    </w:p>
    <w:p w14:paraId="02A9B030" w14:textId="77777777" w:rsidR="00122A2A" w:rsidRPr="00C220BD" w:rsidRDefault="00122A2A" w:rsidP="00122A2A">
      <w:pPr>
        <w:rPr>
          <w:szCs w:val="22"/>
          <w:lang w:eastAsia="en-US"/>
        </w:rPr>
      </w:pPr>
    </w:p>
    <w:p w14:paraId="42D8D630" w14:textId="77777777" w:rsidR="00122A2A" w:rsidRPr="00C220BD" w:rsidRDefault="00122A2A" w:rsidP="00122A2A">
      <w:pPr>
        <w:rPr>
          <w:szCs w:val="22"/>
          <w:lang w:eastAsia="en-US"/>
        </w:rPr>
      </w:pPr>
      <w:r w:rsidRPr="00C220BD">
        <w:rPr>
          <w:szCs w:val="22"/>
          <w:lang w:eastAsia="en-US"/>
        </w:rPr>
        <w:t>Su pakuote pateikiamame lapelyje nurodomas gamintojo, atsakingo už konkrečios serijos išleidimą, pavadinimas ir adresas.</w:t>
      </w:r>
    </w:p>
    <w:p w14:paraId="139DC47D" w14:textId="77777777" w:rsidR="00122A2A" w:rsidRPr="00C220BD" w:rsidRDefault="00122A2A" w:rsidP="00122A2A">
      <w:pPr>
        <w:rPr>
          <w:szCs w:val="22"/>
          <w:highlight w:val="yellow"/>
          <w:lang w:eastAsia="en-US"/>
        </w:rPr>
      </w:pPr>
    </w:p>
    <w:p w14:paraId="268799BF" w14:textId="77777777" w:rsidR="00122A2A" w:rsidRPr="00C220BD" w:rsidRDefault="00122A2A" w:rsidP="00122A2A">
      <w:pPr>
        <w:rPr>
          <w:szCs w:val="22"/>
          <w:highlight w:val="yellow"/>
          <w:lang w:eastAsia="en-US"/>
        </w:rPr>
      </w:pPr>
    </w:p>
    <w:p w14:paraId="3B21FFEA" w14:textId="77777777" w:rsidR="00122A2A" w:rsidRPr="00C220BD" w:rsidRDefault="00122A2A" w:rsidP="00122A2A">
      <w:pPr>
        <w:keepNext/>
        <w:tabs>
          <w:tab w:val="left" w:pos="567"/>
        </w:tabs>
        <w:ind w:left="567" w:hanging="567"/>
        <w:outlineLvl w:val="1"/>
        <w:rPr>
          <w:b/>
          <w:bCs/>
          <w:i/>
          <w:iCs/>
          <w:szCs w:val="22"/>
          <w:lang w:eastAsia="en-US"/>
        </w:rPr>
      </w:pPr>
      <w:bookmarkStart w:id="2" w:name="_Toc129243255"/>
      <w:bookmarkStart w:id="3" w:name="_Toc129243130"/>
      <w:bookmarkStart w:id="4" w:name="_Toc129243254"/>
      <w:bookmarkStart w:id="5" w:name="_Toc129243129"/>
      <w:r w:rsidRPr="00C220BD">
        <w:rPr>
          <w:b/>
          <w:bCs/>
          <w:iCs/>
          <w:szCs w:val="22"/>
          <w:lang w:eastAsia="en-US"/>
        </w:rPr>
        <w:t>B.</w:t>
      </w:r>
      <w:r w:rsidRPr="00C220BD">
        <w:rPr>
          <w:b/>
          <w:bCs/>
          <w:iCs/>
          <w:szCs w:val="22"/>
          <w:lang w:eastAsia="en-US"/>
        </w:rPr>
        <w:tab/>
        <w:t>TIEKIMO IR VARTOJIMO SĄLYGOS AR APRIBOJIMAI</w:t>
      </w:r>
      <w:bookmarkEnd w:id="2"/>
      <w:bookmarkEnd w:id="3"/>
      <w:r w:rsidRPr="00C220BD">
        <w:rPr>
          <w:b/>
          <w:bCs/>
          <w:iCs/>
          <w:szCs w:val="22"/>
          <w:lang w:eastAsia="en-US"/>
        </w:rPr>
        <w:t xml:space="preserve"> </w:t>
      </w:r>
      <w:bookmarkEnd w:id="4"/>
      <w:bookmarkEnd w:id="5"/>
    </w:p>
    <w:p w14:paraId="22639172" w14:textId="77777777" w:rsidR="00122A2A" w:rsidRPr="00C220BD" w:rsidRDefault="00122A2A" w:rsidP="00122A2A">
      <w:pPr>
        <w:rPr>
          <w:szCs w:val="22"/>
          <w:lang w:eastAsia="en-US"/>
        </w:rPr>
      </w:pPr>
    </w:p>
    <w:p w14:paraId="60CF894B" w14:textId="77777777" w:rsidR="00122A2A" w:rsidRPr="00C220BD" w:rsidRDefault="00122A2A" w:rsidP="00122A2A">
      <w:pPr>
        <w:rPr>
          <w:szCs w:val="22"/>
          <w:lang w:eastAsia="en-US"/>
        </w:rPr>
      </w:pPr>
      <w:r w:rsidRPr="00C220BD">
        <w:rPr>
          <w:szCs w:val="22"/>
          <w:lang w:eastAsia="en-US"/>
        </w:rPr>
        <w:t>Receptinis vaistinis preparatas.</w:t>
      </w:r>
    </w:p>
    <w:p w14:paraId="14D2FC02" w14:textId="77777777" w:rsidR="00122A2A" w:rsidRPr="00C220BD" w:rsidRDefault="00122A2A" w:rsidP="00122A2A">
      <w:pPr>
        <w:rPr>
          <w:szCs w:val="22"/>
          <w:highlight w:val="yellow"/>
          <w:lang w:eastAsia="en-US"/>
        </w:rPr>
      </w:pPr>
    </w:p>
    <w:p w14:paraId="7D1A9291" w14:textId="77777777" w:rsidR="00122A2A" w:rsidRPr="00C220BD" w:rsidRDefault="00122A2A" w:rsidP="00122A2A">
      <w:pPr>
        <w:rPr>
          <w:szCs w:val="22"/>
          <w:lang w:eastAsia="en-US"/>
        </w:rPr>
      </w:pPr>
      <w:r w:rsidRPr="00C220BD">
        <w:rPr>
          <w:szCs w:val="22"/>
          <w:lang w:eastAsia="en-US"/>
        </w:rPr>
        <w:br w:type="page"/>
      </w:r>
    </w:p>
    <w:p w14:paraId="7F75CD91" w14:textId="77777777" w:rsidR="00122A2A" w:rsidRPr="00C220BD" w:rsidRDefault="00122A2A" w:rsidP="00122A2A">
      <w:pPr>
        <w:rPr>
          <w:szCs w:val="22"/>
          <w:lang w:eastAsia="en-US"/>
        </w:rPr>
      </w:pPr>
    </w:p>
    <w:p w14:paraId="655C2E7B" w14:textId="77777777" w:rsidR="00122A2A" w:rsidRPr="00C220BD" w:rsidRDefault="00122A2A" w:rsidP="00122A2A">
      <w:pPr>
        <w:rPr>
          <w:szCs w:val="22"/>
          <w:lang w:eastAsia="en-US"/>
        </w:rPr>
      </w:pPr>
    </w:p>
    <w:p w14:paraId="1C7019CD" w14:textId="77777777" w:rsidR="00122A2A" w:rsidRPr="00C220BD" w:rsidRDefault="00122A2A" w:rsidP="00122A2A">
      <w:pPr>
        <w:rPr>
          <w:szCs w:val="22"/>
          <w:lang w:eastAsia="en-US"/>
        </w:rPr>
      </w:pPr>
    </w:p>
    <w:p w14:paraId="139A7D48" w14:textId="77777777" w:rsidR="00122A2A" w:rsidRPr="00C220BD" w:rsidRDefault="00122A2A" w:rsidP="00122A2A">
      <w:pPr>
        <w:rPr>
          <w:szCs w:val="22"/>
          <w:lang w:eastAsia="en-US"/>
        </w:rPr>
      </w:pPr>
    </w:p>
    <w:p w14:paraId="28C4E24A" w14:textId="77777777" w:rsidR="00122A2A" w:rsidRPr="00C220BD" w:rsidRDefault="00122A2A" w:rsidP="00122A2A">
      <w:pPr>
        <w:rPr>
          <w:szCs w:val="22"/>
          <w:lang w:eastAsia="en-US"/>
        </w:rPr>
      </w:pPr>
    </w:p>
    <w:p w14:paraId="2429EE07" w14:textId="77777777" w:rsidR="00122A2A" w:rsidRPr="00C220BD" w:rsidRDefault="00122A2A" w:rsidP="00122A2A">
      <w:pPr>
        <w:rPr>
          <w:szCs w:val="22"/>
          <w:lang w:eastAsia="en-US"/>
        </w:rPr>
      </w:pPr>
    </w:p>
    <w:p w14:paraId="779D3E68" w14:textId="77777777" w:rsidR="00122A2A" w:rsidRPr="00C220BD" w:rsidRDefault="00122A2A" w:rsidP="00122A2A">
      <w:pPr>
        <w:rPr>
          <w:szCs w:val="22"/>
          <w:lang w:eastAsia="en-US"/>
        </w:rPr>
      </w:pPr>
    </w:p>
    <w:p w14:paraId="66702100" w14:textId="77777777" w:rsidR="00122A2A" w:rsidRPr="00C220BD" w:rsidRDefault="00122A2A" w:rsidP="00122A2A">
      <w:pPr>
        <w:rPr>
          <w:szCs w:val="22"/>
          <w:lang w:eastAsia="en-US"/>
        </w:rPr>
      </w:pPr>
    </w:p>
    <w:p w14:paraId="76AEFBB3" w14:textId="77777777" w:rsidR="00122A2A" w:rsidRPr="00C220BD" w:rsidRDefault="00122A2A" w:rsidP="00122A2A">
      <w:pPr>
        <w:rPr>
          <w:szCs w:val="22"/>
          <w:lang w:eastAsia="en-US"/>
        </w:rPr>
      </w:pPr>
    </w:p>
    <w:p w14:paraId="31FB0826" w14:textId="77777777" w:rsidR="00122A2A" w:rsidRPr="00C220BD" w:rsidRDefault="00122A2A" w:rsidP="00122A2A">
      <w:pPr>
        <w:rPr>
          <w:szCs w:val="22"/>
          <w:lang w:eastAsia="en-US"/>
        </w:rPr>
      </w:pPr>
    </w:p>
    <w:p w14:paraId="0674790B" w14:textId="77777777" w:rsidR="00122A2A" w:rsidRPr="00C220BD" w:rsidRDefault="00122A2A" w:rsidP="00122A2A">
      <w:pPr>
        <w:rPr>
          <w:szCs w:val="22"/>
          <w:lang w:eastAsia="en-US"/>
        </w:rPr>
      </w:pPr>
    </w:p>
    <w:p w14:paraId="3D54494D" w14:textId="77777777" w:rsidR="00122A2A" w:rsidRPr="00C220BD" w:rsidRDefault="00122A2A" w:rsidP="00122A2A">
      <w:pPr>
        <w:rPr>
          <w:szCs w:val="22"/>
          <w:lang w:eastAsia="en-US"/>
        </w:rPr>
      </w:pPr>
    </w:p>
    <w:p w14:paraId="658CF28D" w14:textId="77777777" w:rsidR="00122A2A" w:rsidRPr="00C220BD" w:rsidRDefault="00122A2A" w:rsidP="00122A2A">
      <w:pPr>
        <w:rPr>
          <w:szCs w:val="22"/>
          <w:lang w:eastAsia="en-US"/>
        </w:rPr>
      </w:pPr>
    </w:p>
    <w:p w14:paraId="6B41F46B" w14:textId="77777777" w:rsidR="00122A2A" w:rsidRPr="00C220BD" w:rsidRDefault="00122A2A" w:rsidP="00122A2A">
      <w:pPr>
        <w:rPr>
          <w:szCs w:val="22"/>
          <w:lang w:eastAsia="en-US"/>
        </w:rPr>
      </w:pPr>
    </w:p>
    <w:p w14:paraId="5C4AADF9" w14:textId="77777777" w:rsidR="00122A2A" w:rsidRPr="00C220BD" w:rsidRDefault="00122A2A" w:rsidP="00122A2A">
      <w:pPr>
        <w:rPr>
          <w:szCs w:val="22"/>
          <w:lang w:eastAsia="en-US"/>
        </w:rPr>
      </w:pPr>
    </w:p>
    <w:p w14:paraId="38010219" w14:textId="77777777" w:rsidR="00122A2A" w:rsidRPr="00C220BD" w:rsidRDefault="00122A2A" w:rsidP="00122A2A">
      <w:pPr>
        <w:rPr>
          <w:szCs w:val="22"/>
          <w:lang w:eastAsia="en-US"/>
        </w:rPr>
      </w:pPr>
    </w:p>
    <w:p w14:paraId="19BA4E5A" w14:textId="77777777" w:rsidR="00122A2A" w:rsidRPr="00C220BD" w:rsidRDefault="00122A2A" w:rsidP="00122A2A">
      <w:pPr>
        <w:rPr>
          <w:szCs w:val="22"/>
          <w:lang w:eastAsia="en-US"/>
        </w:rPr>
      </w:pPr>
    </w:p>
    <w:p w14:paraId="1B5CA14C" w14:textId="77777777" w:rsidR="00122A2A" w:rsidRPr="00C220BD" w:rsidRDefault="00122A2A" w:rsidP="00122A2A">
      <w:pPr>
        <w:rPr>
          <w:szCs w:val="22"/>
          <w:lang w:eastAsia="en-US"/>
        </w:rPr>
      </w:pPr>
    </w:p>
    <w:p w14:paraId="4BA4A8D7" w14:textId="77777777" w:rsidR="00122A2A" w:rsidRPr="00C220BD" w:rsidRDefault="00122A2A" w:rsidP="00122A2A">
      <w:pPr>
        <w:rPr>
          <w:szCs w:val="22"/>
          <w:lang w:eastAsia="en-US"/>
        </w:rPr>
      </w:pPr>
    </w:p>
    <w:p w14:paraId="06EE1DD8" w14:textId="77777777" w:rsidR="00122A2A" w:rsidRPr="00C220BD" w:rsidRDefault="00122A2A" w:rsidP="00122A2A">
      <w:pPr>
        <w:rPr>
          <w:szCs w:val="22"/>
          <w:lang w:eastAsia="en-US"/>
        </w:rPr>
      </w:pPr>
    </w:p>
    <w:p w14:paraId="77FBA3DC" w14:textId="77777777" w:rsidR="00122A2A" w:rsidRPr="00C220BD" w:rsidRDefault="00122A2A" w:rsidP="00122A2A">
      <w:pPr>
        <w:rPr>
          <w:szCs w:val="22"/>
          <w:lang w:eastAsia="en-US"/>
        </w:rPr>
      </w:pPr>
    </w:p>
    <w:p w14:paraId="0BCA1833" w14:textId="77777777" w:rsidR="00122A2A" w:rsidRPr="00C220BD" w:rsidRDefault="00122A2A" w:rsidP="00122A2A">
      <w:pPr>
        <w:rPr>
          <w:szCs w:val="22"/>
          <w:lang w:eastAsia="en-US"/>
        </w:rPr>
      </w:pPr>
    </w:p>
    <w:p w14:paraId="630F17F2" w14:textId="77777777" w:rsidR="00122A2A" w:rsidRPr="00C220BD" w:rsidRDefault="00122A2A" w:rsidP="00122A2A">
      <w:pPr>
        <w:rPr>
          <w:szCs w:val="22"/>
          <w:lang w:eastAsia="en-US"/>
        </w:rPr>
      </w:pPr>
    </w:p>
    <w:p w14:paraId="55167A53" w14:textId="77777777" w:rsidR="00122A2A" w:rsidRPr="00C220BD" w:rsidRDefault="00122A2A" w:rsidP="00122A2A">
      <w:pPr>
        <w:tabs>
          <w:tab w:val="left" w:pos="567"/>
        </w:tabs>
        <w:ind w:left="567" w:hanging="567"/>
        <w:jc w:val="center"/>
        <w:outlineLvl w:val="0"/>
        <w:rPr>
          <w:b/>
          <w:bCs/>
          <w:caps/>
          <w:kern w:val="32"/>
          <w:szCs w:val="22"/>
          <w:lang w:eastAsia="en-US"/>
        </w:rPr>
      </w:pPr>
      <w:bookmarkStart w:id="6" w:name="_Toc129243259"/>
      <w:bookmarkStart w:id="7" w:name="_Toc129243134"/>
      <w:r w:rsidRPr="00C220BD">
        <w:rPr>
          <w:b/>
          <w:bCs/>
          <w:caps/>
          <w:kern w:val="32"/>
          <w:szCs w:val="22"/>
          <w:lang w:eastAsia="en-US"/>
        </w:rPr>
        <w:t>III PRIEDAS</w:t>
      </w:r>
      <w:bookmarkEnd w:id="6"/>
      <w:bookmarkEnd w:id="7"/>
    </w:p>
    <w:p w14:paraId="5A5FB311" w14:textId="77777777" w:rsidR="00122A2A" w:rsidRPr="00C220BD" w:rsidRDefault="00122A2A" w:rsidP="00122A2A">
      <w:pPr>
        <w:rPr>
          <w:szCs w:val="22"/>
          <w:lang w:eastAsia="en-US"/>
        </w:rPr>
      </w:pPr>
    </w:p>
    <w:p w14:paraId="2465891D" w14:textId="77777777" w:rsidR="00122A2A" w:rsidRPr="00C220BD" w:rsidRDefault="00122A2A" w:rsidP="00122A2A">
      <w:pPr>
        <w:tabs>
          <w:tab w:val="left" w:pos="567"/>
        </w:tabs>
        <w:ind w:left="567" w:hanging="567"/>
        <w:jc w:val="center"/>
        <w:outlineLvl w:val="0"/>
        <w:rPr>
          <w:b/>
          <w:bCs/>
          <w:caps/>
          <w:kern w:val="32"/>
          <w:szCs w:val="22"/>
          <w:lang w:eastAsia="en-US"/>
        </w:rPr>
      </w:pPr>
      <w:bookmarkStart w:id="8" w:name="_Toc129243260"/>
      <w:bookmarkStart w:id="9" w:name="_Toc129243135"/>
      <w:r w:rsidRPr="00C220BD">
        <w:rPr>
          <w:b/>
          <w:bCs/>
          <w:caps/>
          <w:kern w:val="32"/>
          <w:szCs w:val="22"/>
          <w:lang w:eastAsia="en-US"/>
        </w:rPr>
        <w:t>ŽENKLINIMAS IR PAKUOTĖS LAPELIS</w:t>
      </w:r>
      <w:bookmarkEnd w:id="8"/>
      <w:bookmarkEnd w:id="9"/>
    </w:p>
    <w:p w14:paraId="6649F3A0" w14:textId="77777777" w:rsidR="00122A2A" w:rsidRPr="00C220BD" w:rsidRDefault="00122A2A" w:rsidP="00122A2A">
      <w:pPr>
        <w:rPr>
          <w:szCs w:val="22"/>
          <w:lang w:eastAsia="en-US"/>
        </w:rPr>
      </w:pPr>
      <w:r w:rsidRPr="00C220BD">
        <w:rPr>
          <w:szCs w:val="22"/>
          <w:lang w:eastAsia="en-US"/>
        </w:rPr>
        <w:br w:type="page"/>
      </w:r>
    </w:p>
    <w:p w14:paraId="3E143603" w14:textId="77777777" w:rsidR="00122A2A" w:rsidRPr="00C220BD" w:rsidRDefault="00122A2A" w:rsidP="00122A2A">
      <w:pPr>
        <w:rPr>
          <w:szCs w:val="22"/>
          <w:lang w:eastAsia="en-US"/>
        </w:rPr>
      </w:pPr>
    </w:p>
    <w:p w14:paraId="2868F8B8" w14:textId="77777777" w:rsidR="00122A2A" w:rsidRPr="00C220BD" w:rsidRDefault="00122A2A" w:rsidP="00122A2A">
      <w:pPr>
        <w:rPr>
          <w:szCs w:val="22"/>
          <w:lang w:eastAsia="en-US"/>
        </w:rPr>
      </w:pPr>
    </w:p>
    <w:p w14:paraId="5E1A6656" w14:textId="77777777" w:rsidR="00122A2A" w:rsidRPr="00C220BD" w:rsidRDefault="00122A2A" w:rsidP="00122A2A">
      <w:pPr>
        <w:rPr>
          <w:szCs w:val="22"/>
          <w:lang w:eastAsia="en-US"/>
        </w:rPr>
      </w:pPr>
    </w:p>
    <w:p w14:paraId="35D4D3A0" w14:textId="77777777" w:rsidR="00122A2A" w:rsidRPr="00C220BD" w:rsidRDefault="00122A2A" w:rsidP="00122A2A">
      <w:pPr>
        <w:rPr>
          <w:szCs w:val="22"/>
          <w:lang w:eastAsia="en-US"/>
        </w:rPr>
      </w:pPr>
    </w:p>
    <w:p w14:paraId="40C7678F" w14:textId="77777777" w:rsidR="00122A2A" w:rsidRPr="00C220BD" w:rsidRDefault="00122A2A" w:rsidP="00122A2A">
      <w:pPr>
        <w:rPr>
          <w:szCs w:val="22"/>
          <w:lang w:eastAsia="en-US"/>
        </w:rPr>
      </w:pPr>
    </w:p>
    <w:p w14:paraId="3CDCA8E6" w14:textId="77777777" w:rsidR="00122A2A" w:rsidRPr="00C220BD" w:rsidRDefault="00122A2A" w:rsidP="00122A2A">
      <w:pPr>
        <w:rPr>
          <w:szCs w:val="22"/>
          <w:lang w:eastAsia="en-US"/>
        </w:rPr>
      </w:pPr>
    </w:p>
    <w:p w14:paraId="7848521F" w14:textId="77777777" w:rsidR="00122A2A" w:rsidRPr="00C220BD" w:rsidRDefault="00122A2A" w:rsidP="00122A2A">
      <w:pPr>
        <w:rPr>
          <w:szCs w:val="22"/>
          <w:lang w:eastAsia="en-US"/>
        </w:rPr>
      </w:pPr>
    </w:p>
    <w:p w14:paraId="098375E9" w14:textId="77777777" w:rsidR="00122A2A" w:rsidRPr="00C220BD" w:rsidRDefault="00122A2A" w:rsidP="00122A2A">
      <w:pPr>
        <w:rPr>
          <w:szCs w:val="22"/>
          <w:lang w:eastAsia="en-US"/>
        </w:rPr>
      </w:pPr>
    </w:p>
    <w:p w14:paraId="134F2EDC" w14:textId="77777777" w:rsidR="00122A2A" w:rsidRPr="00C220BD" w:rsidRDefault="00122A2A" w:rsidP="00122A2A">
      <w:pPr>
        <w:rPr>
          <w:szCs w:val="22"/>
          <w:lang w:eastAsia="en-US"/>
        </w:rPr>
      </w:pPr>
    </w:p>
    <w:p w14:paraId="5FC55EC6" w14:textId="77777777" w:rsidR="00122A2A" w:rsidRPr="00C220BD" w:rsidRDefault="00122A2A" w:rsidP="00122A2A">
      <w:pPr>
        <w:rPr>
          <w:szCs w:val="22"/>
          <w:lang w:eastAsia="en-US"/>
        </w:rPr>
      </w:pPr>
    </w:p>
    <w:p w14:paraId="31D1BC41" w14:textId="77777777" w:rsidR="00122A2A" w:rsidRPr="00C220BD" w:rsidRDefault="00122A2A" w:rsidP="00122A2A">
      <w:pPr>
        <w:rPr>
          <w:szCs w:val="22"/>
          <w:lang w:eastAsia="en-US"/>
        </w:rPr>
      </w:pPr>
    </w:p>
    <w:p w14:paraId="562FD9C9" w14:textId="77777777" w:rsidR="00122A2A" w:rsidRPr="00C220BD" w:rsidRDefault="00122A2A" w:rsidP="00122A2A">
      <w:pPr>
        <w:rPr>
          <w:szCs w:val="22"/>
          <w:lang w:eastAsia="en-US"/>
        </w:rPr>
      </w:pPr>
    </w:p>
    <w:p w14:paraId="04C2DB80" w14:textId="77777777" w:rsidR="00122A2A" w:rsidRPr="00C220BD" w:rsidRDefault="00122A2A" w:rsidP="00122A2A">
      <w:pPr>
        <w:rPr>
          <w:szCs w:val="22"/>
          <w:lang w:eastAsia="en-US"/>
        </w:rPr>
      </w:pPr>
    </w:p>
    <w:p w14:paraId="426B6B0E" w14:textId="77777777" w:rsidR="00122A2A" w:rsidRPr="00C220BD" w:rsidRDefault="00122A2A" w:rsidP="00122A2A">
      <w:pPr>
        <w:rPr>
          <w:szCs w:val="22"/>
          <w:lang w:eastAsia="en-US"/>
        </w:rPr>
      </w:pPr>
    </w:p>
    <w:p w14:paraId="2DF6E2B6" w14:textId="77777777" w:rsidR="00122A2A" w:rsidRPr="00C220BD" w:rsidRDefault="00122A2A" w:rsidP="00122A2A">
      <w:pPr>
        <w:rPr>
          <w:szCs w:val="22"/>
          <w:lang w:eastAsia="en-US"/>
        </w:rPr>
      </w:pPr>
    </w:p>
    <w:p w14:paraId="736425CC" w14:textId="77777777" w:rsidR="00122A2A" w:rsidRPr="00C220BD" w:rsidRDefault="00122A2A" w:rsidP="00122A2A">
      <w:pPr>
        <w:rPr>
          <w:szCs w:val="22"/>
          <w:lang w:eastAsia="en-US"/>
        </w:rPr>
      </w:pPr>
    </w:p>
    <w:p w14:paraId="640B0076" w14:textId="77777777" w:rsidR="00122A2A" w:rsidRPr="00C220BD" w:rsidRDefault="00122A2A" w:rsidP="00122A2A">
      <w:pPr>
        <w:rPr>
          <w:szCs w:val="22"/>
          <w:lang w:eastAsia="en-US"/>
        </w:rPr>
      </w:pPr>
    </w:p>
    <w:p w14:paraId="151DAABA" w14:textId="77777777" w:rsidR="00122A2A" w:rsidRPr="00C220BD" w:rsidRDefault="00122A2A" w:rsidP="00122A2A">
      <w:pPr>
        <w:rPr>
          <w:szCs w:val="22"/>
          <w:lang w:eastAsia="en-US"/>
        </w:rPr>
      </w:pPr>
    </w:p>
    <w:p w14:paraId="2E2B5EB7" w14:textId="77777777" w:rsidR="00122A2A" w:rsidRPr="00C220BD" w:rsidRDefault="00122A2A" w:rsidP="00122A2A">
      <w:pPr>
        <w:rPr>
          <w:szCs w:val="22"/>
          <w:lang w:eastAsia="en-US"/>
        </w:rPr>
      </w:pPr>
    </w:p>
    <w:p w14:paraId="50DD4E59" w14:textId="77777777" w:rsidR="00122A2A" w:rsidRPr="00C220BD" w:rsidRDefault="00122A2A" w:rsidP="00122A2A">
      <w:pPr>
        <w:rPr>
          <w:szCs w:val="22"/>
          <w:lang w:eastAsia="en-US"/>
        </w:rPr>
      </w:pPr>
    </w:p>
    <w:p w14:paraId="55138B31" w14:textId="77777777" w:rsidR="00122A2A" w:rsidRPr="00C220BD" w:rsidRDefault="00122A2A" w:rsidP="00122A2A">
      <w:pPr>
        <w:rPr>
          <w:szCs w:val="22"/>
          <w:lang w:eastAsia="en-US"/>
        </w:rPr>
      </w:pPr>
    </w:p>
    <w:p w14:paraId="69CFAEFD" w14:textId="77777777" w:rsidR="00122A2A" w:rsidRPr="00C220BD" w:rsidRDefault="00122A2A" w:rsidP="00122A2A">
      <w:pPr>
        <w:rPr>
          <w:szCs w:val="22"/>
          <w:lang w:eastAsia="en-US"/>
        </w:rPr>
      </w:pPr>
    </w:p>
    <w:p w14:paraId="5F791818" w14:textId="77777777" w:rsidR="00122A2A" w:rsidRPr="00C220BD" w:rsidRDefault="00122A2A" w:rsidP="00122A2A">
      <w:pPr>
        <w:rPr>
          <w:szCs w:val="22"/>
          <w:lang w:eastAsia="en-US"/>
        </w:rPr>
      </w:pPr>
    </w:p>
    <w:p w14:paraId="439E380C" w14:textId="77777777" w:rsidR="00122A2A" w:rsidRPr="00C220BD" w:rsidRDefault="00122A2A" w:rsidP="00122A2A">
      <w:pPr>
        <w:tabs>
          <w:tab w:val="left" w:pos="567"/>
        </w:tabs>
        <w:ind w:left="567" w:hanging="567"/>
        <w:jc w:val="center"/>
        <w:outlineLvl w:val="0"/>
        <w:rPr>
          <w:b/>
          <w:bCs/>
          <w:caps/>
          <w:kern w:val="32"/>
          <w:szCs w:val="22"/>
          <w:lang w:eastAsia="en-US"/>
        </w:rPr>
      </w:pPr>
      <w:bookmarkStart w:id="10" w:name="_Toc129243261"/>
      <w:bookmarkStart w:id="11" w:name="_Toc129243136"/>
      <w:r w:rsidRPr="00C220BD">
        <w:rPr>
          <w:b/>
          <w:bCs/>
          <w:caps/>
          <w:kern w:val="32"/>
          <w:szCs w:val="22"/>
          <w:lang w:eastAsia="en-US"/>
        </w:rPr>
        <w:t>A. ŽENKLINIMAS</w:t>
      </w:r>
      <w:bookmarkEnd w:id="10"/>
      <w:bookmarkEnd w:id="11"/>
    </w:p>
    <w:p w14:paraId="27D8EA58" w14:textId="77777777" w:rsidR="00122A2A" w:rsidRPr="00C220BD" w:rsidRDefault="00122A2A" w:rsidP="00122A2A">
      <w:pPr>
        <w:rPr>
          <w:szCs w:val="22"/>
          <w:lang w:eastAsia="en-US"/>
        </w:rPr>
      </w:pPr>
      <w:r w:rsidRPr="00C220BD">
        <w:rPr>
          <w:szCs w:val="22"/>
          <w:lang w:eastAsia="en-US"/>
        </w:rPr>
        <w:br w:type="page"/>
      </w:r>
    </w:p>
    <w:p w14:paraId="47A2FE78"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lastRenderedPageBreak/>
        <w:t>INFORMACIJA ANT IŠORINĖS IR VIDINĖS PAKUOTĖS</w:t>
      </w:r>
    </w:p>
    <w:p w14:paraId="53092CE4"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p>
    <w:p w14:paraId="220C04DE"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bCs/>
          <w:szCs w:val="22"/>
          <w:lang w:eastAsia="en-US"/>
        </w:rPr>
      </w:pPr>
      <w:r w:rsidRPr="00C220BD">
        <w:rPr>
          <w:b/>
          <w:szCs w:val="22"/>
          <w:lang w:eastAsia="en-US"/>
        </w:rPr>
        <w:t>OPA/ALIUMINIO/PVC – ALIUMINIO LIZDIN</w:t>
      </w:r>
      <w:r w:rsidR="00A67E95" w:rsidRPr="00C220BD">
        <w:rPr>
          <w:b/>
          <w:szCs w:val="22"/>
          <w:lang w:eastAsia="en-US"/>
        </w:rPr>
        <w:t>IŲ</w:t>
      </w:r>
      <w:r w:rsidR="00CA2716" w:rsidRPr="00C220BD">
        <w:rPr>
          <w:b/>
          <w:szCs w:val="22"/>
          <w:lang w:eastAsia="en-US"/>
        </w:rPr>
        <w:t xml:space="preserve"> PLOKŠTELIŲ IR DTPE BUTELIUKO</w:t>
      </w:r>
      <w:r w:rsidRPr="00C220BD">
        <w:rPr>
          <w:b/>
          <w:szCs w:val="22"/>
          <w:lang w:eastAsia="en-US"/>
        </w:rPr>
        <w:t xml:space="preserve"> KARTONO DĖŽUTĖ IR DTPE BUTELIUKO ETIKETĖ</w:t>
      </w:r>
    </w:p>
    <w:p w14:paraId="42236A8D" w14:textId="77777777" w:rsidR="00122A2A" w:rsidRPr="00C220BD" w:rsidRDefault="00122A2A" w:rsidP="00122A2A">
      <w:pPr>
        <w:rPr>
          <w:szCs w:val="22"/>
          <w:lang w:eastAsia="en-US"/>
        </w:rPr>
      </w:pPr>
    </w:p>
    <w:p w14:paraId="63BB7C03" w14:textId="77777777" w:rsidR="00122A2A" w:rsidRPr="00C220BD" w:rsidRDefault="00122A2A" w:rsidP="00122A2A">
      <w:pPr>
        <w:rPr>
          <w:szCs w:val="22"/>
          <w:lang w:eastAsia="en-US"/>
        </w:rPr>
      </w:pPr>
    </w:p>
    <w:p w14:paraId="2A91624C"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w:t>
      </w:r>
      <w:r w:rsidRPr="00C220BD">
        <w:rPr>
          <w:b/>
          <w:szCs w:val="22"/>
          <w:lang w:eastAsia="en-US"/>
        </w:rPr>
        <w:tab/>
        <w:t>VAISTINIO PREPARATO PAVADINIMAS</w:t>
      </w:r>
    </w:p>
    <w:p w14:paraId="2674C3F8" w14:textId="77777777" w:rsidR="00122A2A" w:rsidRPr="00C220BD" w:rsidRDefault="00122A2A" w:rsidP="00122A2A">
      <w:pPr>
        <w:rPr>
          <w:szCs w:val="22"/>
          <w:lang w:eastAsia="en-US"/>
        </w:rPr>
      </w:pPr>
    </w:p>
    <w:p w14:paraId="688ECA12" w14:textId="77777777" w:rsidR="00122A2A" w:rsidRPr="00C220BD" w:rsidRDefault="00122A2A" w:rsidP="00122A2A">
      <w:pPr>
        <w:rPr>
          <w:szCs w:val="22"/>
          <w:lang w:eastAsia="en-US"/>
        </w:rPr>
      </w:pPr>
      <w:proofErr w:type="spellStart"/>
      <w:r w:rsidRPr="00C220BD">
        <w:rPr>
          <w:szCs w:val="22"/>
          <w:lang w:eastAsia="en-US"/>
        </w:rPr>
        <w:t>Dretacen</w:t>
      </w:r>
      <w:proofErr w:type="spellEnd"/>
      <w:r w:rsidRPr="00C220BD">
        <w:rPr>
          <w:szCs w:val="22"/>
          <w:lang w:eastAsia="en-US"/>
        </w:rPr>
        <w:t xml:space="preserve"> 250 mg plėvele dengtos tabletės</w:t>
      </w:r>
    </w:p>
    <w:p w14:paraId="48EB1198" w14:textId="77777777" w:rsidR="00122A2A" w:rsidRPr="00C220BD" w:rsidRDefault="00122A2A" w:rsidP="00122A2A">
      <w:pPr>
        <w:rPr>
          <w:szCs w:val="22"/>
          <w:highlight w:val="lightGray"/>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500 mg plėvele dengtos tabletės</w:t>
      </w:r>
    </w:p>
    <w:p w14:paraId="7D0ED420" w14:textId="77777777" w:rsidR="00122A2A" w:rsidRPr="00C220BD" w:rsidRDefault="00122A2A" w:rsidP="00122A2A">
      <w:pPr>
        <w:rPr>
          <w:szCs w:val="22"/>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1000 mg plėvele dengtos tabletės</w:t>
      </w:r>
    </w:p>
    <w:p w14:paraId="3CECBCA5" w14:textId="77777777" w:rsidR="00122A2A" w:rsidRPr="00C220BD" w:rsidRDefault="00122A2A" w:rsidP="00122A2A">
      <w:pPr>
        <w:rPr>
          <w:szCs w:val="22"/>
          <w:lang w:eastAsia="en-US"/>
        </w:rPr>
      </w:pPr>
    </w:p>
    <w:p w14:paraId="610DEADE" w14:textId="77777777" w:rsidR="00122A2A" w:rsidRPr="00C220BD" w:rsidRDefault="00A47C9D" w:rsidP="00122A2A">
      <w:pPr>
        <w:rPr>
          <w:szCs w:val="22"/>
          <w:lang w:eastAsia="en-US"/>
        </w:rPr>
      </w:pPr>
      <w:proofErr w:type="spellStart"/>
      <w:r w:rsidRPr="00C220BD">
        <w:rPr>
          <w:szCs w:val="22"/>
          <w:lang w:eastAsia="en-US"/>
        </w:rPr>
        <w:t>l</w:t>
      </w:r>
      <w:r w:rsidR="00122A2A" w:rsidRPr="00C220BD">
        <w:rPr>
          <w:szCs w:val="22"/>
          <w:lang w:eastAsia="en-US"/>
        </w:rPr>
        <w:t>evetiracetamas</w:t>
      </w:r>
      <w:proofErr w:type="spellEnd"/>
      <w:r w:rsidR="00122A2A" w:rsidRPr="00C220BD">
        <w:rPr>
          <w:szCs w:val="22"/>
          <w:lang w:eastAsia="en-US"/>
        </w:rPr>
        <w:t xml:space="preserve"> </w:t>
      </w:r>
    </w:p>
    <w:p w14:paraId="6DF83A2F" w14:textId="77777777" w:rsidR="00122A2A" w:rsidRPr="00C220BD" w:rsidRDefault="00122A2A" w:rsidP="00122A2A">
      <w:pPr>
        <w:rPr>
          <w:szCs w:val="22"/>
          <w:lang w:eastAsia="en-US"/>
        </w:rPr>
      </w:pPr>
    </w:p>
    <w:p w14:paraId="66DD20B9" w14:textId="77777777" w:rsidR="00122A2A" w:rsidRPr="00C220BD" w:rsidRDefault="00122A2A" w:rsidP="00122A2A">
      <w:pPr>
        <w:rPr>
          <w:szCs w:val="22"/>
          <w:lang w:eastAsia="en-US"/>
        </w:rPr>
      </w:pPr>
    </w:p>
    <w:p w14:paraId="4C3D3897"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2.</w:t>
      </w:r>
      <w:r w:rsidRPr="00C220BD">
        <w:rPr>
          <w:b/>
          <w:szCs w:val="22"/>
          <w:lang w:eastAsia="en-US"/>
        </w:rPr>
        <w:tab/>
        <w:t>VEIKLIOJI (-IOS) MEDŽIAGA (-OS) IR JOS (-Ų) KIEKIS (-IAI)</w:t>
      </w:r>
    </w:p>
    <w:p w14:paraId="63B0DB76" w14:textId="77777777" w:rsidR="00122A2A" w:rsidRPr="00C220BD" w:rsidRDefault="00122A2A" w:rsidP="00122A2A">
      <w:pPr>
        <w:rPr>
          <w:szCs w:val="22"/>
          <w:lang w:eastAsia="en-US"/>
        </w:rPr>
      </w:pPr>
    </w:p>
    <w:p w14:paraId="12E01935" w14:textId="77777777" w:rsidR="00122A2A" w:rsidRPr="00C220BD" w:rsidRDefault="00122A2A" w:rsidP="00122A2A">
      <w:pPr>
        <w:rPr>
          <w:szCs w:val="22"/>
          <w:highlight w:val="lightGray"/>
          <w:lang w:eastAsia="en-US"/>
        </w:rPr>
      </w:pPr>
      <w:r w:rsidRPr="00C220BD">
        <w:rPr>
          <w:szCs w:val="22"/>
          <w:lang w:eastAsia="en-US"/>
        </w:rPr>
        <w:t xml:space="preserve">Kiekvienoje plėvele dengtoje tabletėje yra 250 mg </w:t>
      </w:r>
      <w:proofErr w:type="spellStart"/>
      <w:r w:rsidRPr="00C220BD">
        <w:rPr>
          <w:szCs w:val="22"/>
          <w:lang w:eastAsia="en-US"/>
        </w:rPr>
        <w:t>levetiracetamo</w:t>
      </w:r>
      <w:proofErr w:type="spellEnd"/>
      <w:r w:rsidRPr="00C220BD">
        <w:rPr>
          <w:szCs w:val="22"/>
          <w:lang w:eastAsia="en-US"/>
        </w:rPr>
        <w:t>.</w:t>
      </w:r>
    </w:p>
    <w:p w14:paraId="3A33C9D7" w14:textId="77777777" w:rsidR="00122A2A" w:rsidRPr="00C220BD" w:rsidRDefault="00122A2A" w:rsidP="00122A2A">
      <w:pPr>
        <w:rPr>
          <w:szCs w:val="22"/>
          <w:highlight w:val="lightGray"/>
          <w:lang w:eastAsia="en-US"/>
        </w:rPr>
      </w:pPr>
      <w:r w:rsidRPr="00C220BD">
        <w:rPr>
          <w:szCs w:val="22"/>
          <w:highlight w:val="lightGray"/>
          <w:lang w:eastAsia="en-US"/>
        </w:rPr>
        <w:t xml:space="preserve">Kiekvienoje plėvele dengtoje tabletėje yra 500 mg </w:t>
      </w:r>
      <w:proofErr w:type="spellStart"/>
      <w:r w:rsidRPr="00C220BD">
        <w:rPr>
          <w:szCs w:val="22"/>
          <w:highlight w:val="lightGray"/>
          <w:lang w:eastAsia="en-US"/>
        </w:rPr>
        <w:t>levetiracetamo</w:t>
      </w:r>
      <w:proofErr w:type="spellEnd"/>
      <w:r w:rsidRPr="00C220BD">
        <w:rPr>
          <w:szCs w:val="22"/>
          <w:highlight w:val="lightGray"/>
          <w:lang w:eastAsia="en-US"/>
        </w:rPr>
        <w:t>.</w:t>
      </w:r>
    </w:p>
    <w:p w14:paraId="6FD310CC" w14:textId="77777777" w:rsidR="00122A2A" w:rsidRPr="00C220BD" w:rsidRDefault="00122A2A" w:rsidP="00122A2A">
      <w:pPr>
        <w:rPr>
          <w:szCs w:val="22"/>
          <w:lang w:eastAsia="en-US"/>
        </w:rPr>
      </w:pPr>
      <w:r w:rsidRPr="00C220BD">
        <w:rPr>
          <w:szCs w:val="22"/>
          <w:highlight w:val="lightGray"/>
          <w:lang w:eastAsia="en-US"/>
        </w:rPr>
        <w:t xml:space="preserve">Kiekvienoje plėvele dengtoje tabletėje yra 1000 mg </w:t>
      </w:r>
      <w:proofErr w:type="spellStart"/>
      <w:r w:rsidRPr="00C220BD">
        <w:rPr>
          <w:szCs w:val="22"/>
          <w:highlight w:val="lightGray"/>
          <w:lang w:eastAsia="en-US"/>
        </w:rPr>
        <w:t>levetiracetamo</w:t>
      </w:r>
      <w:proofErr w:type="spellEnd"/>
      <w:r w:rsidRPr="00C220BD">
        <w:rPr>
          <w:szCs w:val="22"/>
          <w:highlight w:val="lightGray"/>
          <w:lang w:eastAsia="en-US"/>
        </w:rPr>
        <w:t>.</w:t>
      </w:r>
    </w:p>
    <w:p w14:paraId="0F385E32" w14:textId="77777777" w:rsidR="00122A2A" w:rsidRPr="00C220BD" w:rsidRDefault="00122A2A" w:rsidP="00122A2A">
      <w:pPr>
        <w:rPr>
          <w:szCs w:val="22"/>
          <w:lang w:eastAsia="en-US"/>
        </w:rPr>
      </w:pPr>
    </w:p>
    <w:p w14:paraId="00824FDA" w14:textId="77777777" w:rsidR="00122A2A" w:rsidRPr="00C220BD" w:rsidRDefault="00122A2A" w:rsidP="00122A2A">
      <w:pPr>
        <w:rPr>
          <w:szCs w:val="22"/>
          <w:lang w:eastAsia="en-US"/>
        </w:rPr>
      </w:pPr>
    </w:p>
    <w:p w14:paraId="223E0DB4"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highlight w:val="lightGray"/>
          <w:lang w:eastAsia="en-US"/>
        </w:rPr>
      </w:pPr>
      <w:r w:rsidRPr="00C220BD">
        <w:rPr>
          <w:b/>
          <w:szCs w:val="22"/>
          <w:lang w:eastAsia="en-US"/>
        </w:rPr>
        <w:t>3.</w:t>
      </w:r>
      <w:r w:rsidRPr="00C220BD">
        <w:rPr>
          <w:b/>
          <w:szCs w:val="22"/>
          <w:lang w:eastAsia="en-US"/>
        </w:rPr>
        <w:tab/>
        <w:t>PAGALBINIŲ MEDŽIAGŲ SĄRAŠAS</w:t>
      </w:r>
    </w:p>
    <w:p w14:paraId="41A06C03" w14:textId="77777777" w:rsidR="00122A2A" w:rsidRPr="00C220BD" w:rsidRDefault="00122A2A" w:rsidP="00122A2A">
      <w:pPr>
        <w:rPr>
          <w:szCs w:val="22"/>
          <w:lang w:eastAsia="en-US"/>
        </w:rPr>
      </w:pPr>
    </w:p>
    <w:p w14:paraId="425C8838" w14:textId="77777777" w:rsidR="00122A2A" w:rsidRPr="00C220BD" w:rsidRDefault="00122A2A" w:rsidP="00122A2A">
      <w:pPr>
        <w:rPr>
          <w:szCs w:val="22"/>
          <w:lang w:eastAsia="en-US"/>
        </w:rPr>
      </w:pPr>
      <w:r w:rsidRPr="00C220BD">
        <w:rPr>
          <w:szCs w:val="22"/>
          <w:lang w:eastAsia="en-US"/>
        </w:rPr>
        <w:t>Daugiau informacijos rasite pakuotės lapelyje.</w:t>
      </w:r>
    </w:p>
    <w:p w14:paraId="72E29552" w14:textId="77777777" w:rsidR="00122A2A" w:rsidRPr="00C220BD" w:rsidRDefault="00122A2A" w:rsidP="00122A2A">
      <w:pPr>
        <w:rPr>
          <w:szCs w:val="22"/>
          <w:lang w:eastAsia="en-US"/>
        </w:rPr>
      </w:pPr>
    </w:p>
    <w:p w14:paraId="798767D7" w14:textId="77777777" w:rsidR="00122A2A" w:rsidRPr="00C220BD" w:rsidRDefault="00122A2A" w:rsidP="00122A2A">
      <w:pPr>
        <w:rPr>
          <w:szCs w:val="22"/>
          <w:lang w:eastAsia="en-US"/>
        </w:rPr>
      </w:pPr>
    </w:p>
    <w:p w14:paraId="5AA7A973"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4.</w:t>
      </w:r>
      <w:r w:rsidRPr="00C220BD">
        <w:rPr>
          <w:b/>
          <w:szCs w:val="22"/>
          <w:lang w:eastAsia="en-US"/>
        </w:rPr>
        <w:tab/>
        <w:t>FARMACINĖ FORMA IR KIEKIS PAKUOTĖJE</w:t>
      </w:r>
    </w:p>
    <w:p w14:paraId="6D1C94D7" w14:textId="77777777" w:rsidR="00122A2A" w:rsidRPr="00C220BD" w:rsidRDefault="00122A2A" w:rsidP="00122A2A">
      <w:pPr>
        <w:rPr>
          <w:szCs w:val="22"/>
          <w:lang w:eastAsia="en-US"/>
        </w:rPr>
      </w:pPr>
    </w:p>
    <w:p w14:paraId="7C86E3CE" w14:textId="77777777" w:rsidR="00122A2A" w:rsidRPr="00C220BD" w:rsidRDefault="00122A2A" w:rsidP="00122A2A">
      <w:pPr>
        <w:rPr>
          <w:szCs w:val="22"/>
          <w:lang w:eastAsia="en-US"/>
        </w:rPr>
      </w:pPr>
      <w:r w:rsidRPr="00C220BD">
        <w:rPr>
          <w:szCs w:val="22"/>
          <w:highlight w:val="lightGray"/>
          <w:lang w:eastAsia="en-US"/>
        </w:rPr>
        <w:t>Plėvele dengtos tabletės</w:t>
      </w:r>
    </w:p>
    <w:p w14:paraId="5DDE3EA9" w14:textId="77777777" w:rsidR="00122A2A" w:rsidRPr="00C220BD" w:rsidRDefault="00122A2A" w:rsidP="00122A2A">
      <w:pPr>
        <w:rPr>
          <w:szCs w:val="22"/>
          <w:lang w:eastAsia="en-US"/>
        </w:rPr>
      </w:pPr>
    </w:p>
    <w:p w14:paraId="3216B7BB" w14:textId="77777777" w:rsidR="00122A2A" w:rsidRPr="00C220BD" w:rsidRDefault="00122A2A" w:rsidP="00122A2A">
      <w:pPr>
        <w:rPr>
          <w:szCs w:val="22"/>
          <w:highlight w:val="lightGray"/>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250 mg plėvele dengtos tabletės</w:t>
      </w:r>
    </w:p>
    <w:p w14:paraId="2C934EB6" w14:textId="77777777" w:rsidR="00122A2A" w:rsidRPr="00C220BD" w:rsidRDefault="00122A2A" w:rsidP="00122A2A">
      <w:pPr>
        <w:rPr>
          <w:szCs w:val="22"/>
          <w:lang w:eastAsia="en-US"/>
        </w:rPr>
      </w:pPr>
      <w:r w:rsidRPr="00C220BD">
        <w:rPr>
          <w:szCs w:val="22"/>
          <w:highlight w:val="lightGray"/>
          <w:lang w:eastAsia="en-US"/>
        </w:rPr>
        <w:t>Lizdinė plokštelė</w:t>
      </w:r>
    </w:p>
    <w:p w14:paraId="2A3F646D" w14:textId="77777777" w:rsidR="00122A2A" w:rsidRPr="00C220BD" w:rsidRDefault="00122A2A" w:rsidP="00122A2A">
      <w:pPr>
        <w:rPr>
          <w:szCs w:val="22"/>
          <w:lang w:eastAsia="en-US"/>
        </w:rPr>
      </w:pPr>
      <w:r w:rsidRPr="00C220BD">
        <w:rPr>
          <w:szCs w:val="22"/>
          <w:lang w:eastAsia="en-US"/>
        </w:rPr>
        <w:t xml:space="preserve">10 </w:t>
      </w:r>
      <w:r w:rsidRPr="00C220BD">
        <w:rPr>
          <w:szCs w:val="22"/>
          <w:highlight w:val="lightGray"/>
          <w:lang w:eastAsia="en-US"/>
        </w:rPr>
        <w:t>plėvele dengtų</w:t>
      </w:r>
      <w:r w:rsidRPr="00C220BD">
        <w:rPr>
          <w:szCs w:val="22"/>
          <w:lang w:eastAsia="en-US"/>
        </w:rPr>
        <w:t xml:space="preserve"> tablečių</w:t>
      </w:r>
    </w:p>
    <w:p w14:paraId="5CFC67F0"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5A2C40D2" w14:textId="77777777" w:rsidR="00122A2A" w:rsidRPr="00C220BD" w:rsidRDefault="00122A2A" w:rsidP="00122A2A">
      <w:pPr>
        <w:rPr>
          <w:szCs w:val="22"/>
          <w:highlight w:val="lightGray"/>
          <w:lang w:eastAsia="en-US"/>
        </w:rPr>
      </w:pPr>
      <w:r w:rsidRPr="00C220BD">
        <w:rPr>
          <w:szCs w:val="22"/>
          <w:highlight w:val="lightGray"/>
          <w:lang w:eastAsia="en-US"/>
        </w:rPr>
        <w:t>30 plėvele dengtų tablečių</w:t>
      </w:r>
    </w:p>
    <w:p w14:paraId="6EBFA1EF" w14:textId="77777777" w:rsidR="00122A2A" w:rsidRPr="00C220BD" w:rsidRDefault="00122A2A" w:rsidP="00122A2A">
      <w:pPr>
        <w:rPr>
          <w:szCs w:val="22"/>
          <w:highlight w:val="lightGray"/>
          <w:lang w:eastAsia="en-US"/>
        </w:rPr>
      </w:pPr>
      <w:r w:rsidRPr="00C220BD">
        <w:rPr>
          <w:szCs w:val="22"/>
          <w:highlight w:val="lightGray"/>
          <w:lang w:eastAsia="en-US"/>
        </w:rPr>
        <w:t>50 plėvele dengtų tablečių</w:t>
      </w:r>
    </w:p>
    <w:p w14:paraId="48B4525F"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48C8ECCA" w14:textId="77777777" w:rsidR="00122A2A" w:rsidRPr="00C220BD" w:rsidRDefault="00122A2A" w:rsidP="00122A2A">
      <w:pPr>
        <w:rPr>
          <w:szCs w:val="22"/>
          <w:highlight w:val="lightGray"/>
          <w:lang w:eastAsia="en-US"/>
        </w:rPr>
      </w:pPr>
      <w:r w:rsidRPr="00C220BD">
        <w:rPr>
          <w:szCs w:val="22"/>
          <w:highlight w:val="lightGray"/>
          <w:lang w:eastAsia="en-US"/>
        </w:rPr>
        <w:t>100 plėvele dengtų tablečių</w:t>
      </w:r>
    </w:p>
    <w:p w14:paraId="5F30D8E6" w14:textId="77777777" w:rsidR="00122A2A" w:rsidRPr="00C220BD" w:rsidRDefault="00122A2A" w:rsidP="00122A2A">
      <w:pPr>
        <w:rPr>
          <w:szCs w:val="22"/>
          <w:lang w:eastAsia="en-US"/>
        </w:rPr>
      </w:pPr>
      <w:r w:rsidRPr="00C220BD">
        <w:rPr>
          <w:szCs w:val="22"/>
          <w:highlight w:val="lightGray"/>
          <w:lang w:eastAsia="en-US"/>
        </w:rPr>
        <w:t>200 plėvele dengtų tablečių</w:t>
      </w:r>
    </w:p>
    <w:p w14:paraId="6FFDCF63" w14:textId="77777777" w:rsidR="00122A2A" w:rsidRPr="00C220BD" w:rsidRDefault="00122A2A" w:rsidP="00122A2A">
      <w:pPr>
        <w:rPr>
          <w:szCs w:val="22"/>
          <w:lang w:eastAsia="en-US"/>
        </w:rPr>
      </w:pPr>
    </w:p>
    <w:p w14:paraId="7709EF04" w14:textId="77777777" w:rsidR="00122A2A" w:rsidRPr="00C220BD" w:rsidRDefault="00122A2A" w:rsidP="00122A2A">
      <w:pPr>
        <w:rPr>
          <w:szCs w:val="22"/>
          <w:lang w:eastAsia="en-US"/>
        </w:rPr>
      </w:pPr>
      <w:r w:rsidRPr="00C220BD">
        <w:rPr>
          <w:szCs w:val="22"/>
          <w:highlight w:val="lightGray"/>
          <w:lang w:eastAsia="en-US"/>
        </w:rPr>
        <w:t>DTPE buteliukas</w:t>
      </w:r>
    </w:p>
    <w:p w14:paraId="53235594" w14:textId="77777777" w:rsidR="00122A2A" w:rsidRPr="00C220BD" w:rsidRDefault="00122A2A" w:rsidP="00122A2A">
      <w:pPr>
        <w:rPr>
          <w:szCs w:val="22"/>
          <w:lang w:eastAsia="en-US"/>
        </w:rPr>
      </w:pPr>
      <w:r w:rsidRPr="00C220BD">
        <w:rPr>
          <w:szCs w:val="22"/>
          <w:lang w:eastAsia="en-US"/>
        </w:rPr>
        <w:t>10</w:t>
      </w:r>
      <w:r w:rsidRPr="00C220BD">
        <w:rPr>
          <w:lang w:eastAsia="en-US"/>
        </w:rPr>
        <w:t xml:space="preserve"> </w:t>
      </w:r>
      <w:r w:rsidRPr="00C220BD">
        <w:rPr>
          <w:highlight w:val="lightGray"/>
          <w:lang w:eastAsia="en-US"/>
        </w:rPr>
        <w:t>plėvele dengtų</w:t>
      </w:r>
      <w:r w:rsidRPr="00C220BD">
        <w:rPr>
          <w:lang w:eastAsia="en-US"/>
        </w:rPr>
        <w:t xml:space="preserve"> tablečių</w:t>
      </w:r>
    </w:p>
    <w:p w14:paraId="0D96E29D"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70805E53" w14:textId="77777777" w:rsidR="00122A2A" w:rsidRPr="00C220BD" w:rsidRDefault="00122A2A" w:rsidP="00122A2A">
      <w:pPr>
        <w:rPr>
          <w:szCs w:val="22"/>
          <w:highlight w:val="lightGray"/>
          <w:lang w:eastAsia="en-US"/>
        </w:rPr>
      </w:pPr>
      <w:r w:rsidRPr="00C220BD">
        <w:rPr>
          <w:szCs w:val="22"/>
          <w:highlight w:val="lightGray"/>
          <w:lang w:eastAsia="en-US"/>
        </w:rPr>
        <w:t>30 plėvele dengtų tablečių</w:t>
      </w:r>
    </w:p>
    <w:p w14:paraId="07AF8653" w14:textId="77777777" w:rsidR="00122A2A" w:rsidRPr="00C220BD" w:rsidRDefault="00122A2A" w:rsidP="00122A2A">
      <w:pPr>
        <w:rPr>
          <w:szCs w:val="22"/>
          <w:lang w:eastAsia="en-US"/>
        </w:rPr>
      </w:pPr>
      <w:r w:rsidRPr="00C220BD">
        <w:rPr>
          <w:szCs w:val="22"/>
          <w:highlight w:val="lightGray"/>
          <w:lang w:eastAsia="en-US"/>
        </w:rPr>
        <w:t>50 plėvele dengtų tablečių</w:t>
      </w:r>
    </w:p>
    <w:p w14:paraId="73C0CE7A"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46BE2497" w14:textId="77777777" w:rsidR="00122A2A" w:rsidRPr="00C220BD" w:rsidRDefault="00122A2A" w:rsidP="00122A2A">
      <w:pPr>
        <w:rPr>
          <w:szCs w:val="22"/>
          <w:lang w:eastAsia="en-US"/>
        </w:rPr>
      </w:pPr>
      <w:r w:rsidRPr="00C220BD">
        <w:rPr>
          <w:szCs w:val="22"/>
          <w:highlight w:val="lightGray"/>
          <w:lang w:eastAsia="en-US"/>
        </w:rPr>
        <w:t>100 plėvele dengtų tablečių</w:t>
      </w:r>
    </w:p>
    <w:p w14:paraId="078EA1E1" w14:textId="77777777" w:rsidR="00122A2A" w:rsidRPr="00C220BD" w:rsidRDefault="00122A2A" w:rsidP="00122A2A">
      <w:pPr>
        <w:rPr>
          <w:szCs w:val="22"/>
          <w:highlight w:val="lightGray"/>
          <w:lang w:eastAsia="en-US"/>
        </w:rPr>
      </w:pPr>
      <w:r w:rsidRPr="00C220BD">
        <w:rPr>
          <w:szCs w:val="22"/>
          <w:highlight w:val="lightGray"/>
          <w:lang w:eastAsia="en-US"/>
        </w:rPr>
        <w:t>120 plėvele dengtų tablečių</w:t>
      </w:r>
    </w:p>
    <w:p w14:paraId="05E4F33B" w14:textId="77777777" w:rsidR="00122A2A" w:rsidRPr="00C220BD" w:rsidRDefault="00122A2A" w:rsidP="00122A2A">
      <w:pPr>
        <w:rPr>
          <w:szCs w:val="22"/>
          <w:lang w:eastAsia="en-US"/>
        </w:rPr>
      </w:pPr>
      <w:r w:rsidRPr="00C220BD">
        <w:rPr>
          <w:szCs w:val="22"/>
          <w:highlight w:val="lightGray"/>
          <w:lang w:eastAsia="en-US"/>
        </w:rPr>
        <w:t>200 plėvele dengtų tablečių</w:t>
      </w:r>
    </w:p>
    <w:p w14:paraId="3B53E4A4" w14:textId="77777777" w:rsidR="00122A2A" w:rsidRPr="00C220BD" w:rsidRDefault="00122A2A" w:rsidP="00122A2A">
      <w:pPr>
        <w:rPr>
          <w:szCs w:val="22"/>
          <w:lang w:eastAsia="en-US"/>
        </w:rPr>
      </w:pPr>
    </w:p>
    <w:p w14:paraId="1C7748FD" w14:textId="77777777" w:rsidR="00122A2A" w:rsidRPr="00C220BD" w:rsidRDefault="00122A2A" w:rsidP="00122A2A">
      <w:pPr>
        <w:rPr>
          <w:szCs w:val="22"/>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500 mg plėvele dengtos tabletės</w:t>
      </w:r>
    </w:p>
    <w:p w14:paraId="2737CA7C" w14:textId="77777777" w:rsidR="00122A2A" w:rsidRPr="00C220BD" w:rsidRDefault="00122A2A" w:rsidP="00122A2A">
      <w:pPr>
        <w:rPr>
          <w:szCs w:val="22"/>
          <w:highlight w:val="lightGray"/>
          <w:lang w:eastAsia="en-US"/>
        </w:rPr>
      </w:pPr>
      <w:r w:rsidRPr="00C220BD">
        <w:rPr>
          <w:szCs w:val="22"/>
          <w:highlight w:val="lightGray"/>
          <w:lang w:eastAsia="en-US"/>
        </w:rPr>
        <w:t>Lizdinė plokštelė</w:t>
      </w:r>
    </w:p>
    <w:p w14:paraId="225FAFD8" w14:textId="77777777" w:rsidR="00122A2A" w:rsidRPr="00C220BD" w:rsidRDefault="00122A2A" w:rsidP="00122A2A">
      <w:pPr>
        <w:rPr>
          <w:szCs w:val="22"/>
          <w:lang w:eastAsia="en-US"/>
        </w:rPr>
      </w:pPr>
      <w:r w:rsidRPr="00C220BD">
        <w:rPr>
          <w:szCs w:val="22"/>
          <w:lang w:eastAsia="en-US"/>
        </w:rPr>
        <w:t xml:space="preserve">10 </w:t>
      </w:r>
      <w:r w:rsidRPr="00C220BD">
        <w:rPr>
          <w:szCs w:val="22"/>
          <w:highlight w:val="lightGray"/>
          <w:lang w:eastAsia="en-US"/>
        </w:rPr>
        <w:t>plėvele dengtų</w:t>
      </w:r>
      <w:r w:rsidRPr="00C220BD">
        <w:rPr>
          <w:szCs w:val="22"/>
          <w:lang w:eastAsia="en-US"/>
        </w:rPr>
        <w:t xml:space="preserve"> tablečių</w:t>
      </w:r>
    </w:p>
    <w:p w14:paraId="4BE9BF2B"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6157BC52" w14:textId="77777777" w:rsidR="00122A2A" w:rsidRPr="00C220BD" w:rsidRDefault="00122A2A" w:rsidP="00122A2A">
      <w:pPr>
        <w:rPr>
          <w:szCs w:val="22"/>
          <w:highlight w:val="lightGray"/>
          <w:lang w:eastAsia="en-US"/>
        </w:rPr>
      </w:pPr>
      <w:r w:rsidRPr="00C220BD">
        <w:rPr>
          <w:szCs w:val="22"/>
          <w:highlight w:val="lightGray"/>
          <w:lang w:eastAsia="en-US"/>
        </w:rPr>
        <w:lastRenderedPageBreak/>
        <w:t>30 plėvele dengtų tablečių</w:t>
      </w:r>
    </w:p>
    <w:p w14:paraId="7DE07E9C" w14:textId="77777777" w:rsidR="00122A2A" w:rsidRPr="00C220BD" w:rsidRDefault="00122A2A" w:rsidP="00122A2A">
      <w:pPr>
        <w:rPr>
          <w:szCs w:val="22"/>
          <w:highlight w:val="lightGray"/>
          <w:lang w:eastAsia="en-US"/>
        </w:rPr>
      </w:pPr>
      <w:r w:rsidRPr="00C220BD">
        <w:rPr>
          <w:szCs w:val="22"/>
          <w:highlight w:val="lightGray"/>
          <w:lang w:eastAsia="en-US"/>
        </w:rPr>
        <w:t>50 plėvele dengtų tablečių</w:t>
      </w:r>
    </w:p>
    <w:p w14:paraId="28662B4C"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7297C990" w14:textId="77777777" w:rsidR="00122A2A" w:rsidRPr="00C220BD" w:rsidRDefault="00122A2A" w:rsidP="00122A2A">
      <w:pPr>
        <w:rPr>
          <w:szCs w:val="22"/>
          <w:highlight w:val="lightGray"/>
          <w:lang w:eastAsia="en-US"/>
        </w:rPr>
      </w:pPr>
      <w:r w:rsidRPr="00C220BD">
        <w:rPr>
          <w:szCs w:val="22"/>
          <w:highlight w:val="lightGray"/>
          <w:lang w:eastAsia="en-US"/>
        </w:rPr>
        <w:t>100 plėvele dengtų tablečių</w:t>
      </w:r>
    </w:p>
    <w:p w14:paraId="441C9A0A" w14:textId="77777777" w:rsidR="00122A2A" w:rsidRPr="00C220BD" w:rsidRDefault="00122A2A" w:rsidP="00122A2A">
      <w:pPr>
        <w:rPr>
          <w:szCs w:val="22"/>
          <w:highlight w:val="lightGray"/>
          <w:lang w:eastAsia="en-US"/>
        </w:rPr>
      </w:pPr>
      <w:r w:rsidRPr="00C220BD">
        <w:rPr>
          <w:szCs w:val="22"/>
          <w:highlight w:val="lightGray"/>
          <w:lang w:eastAsia="en-US"/>
        </w:rPr>
        <w:t>120 plėvele dengtų tablečių</w:t>
      </w:r>
    </w:p>
    <w:p w14:paraId="184E4DDF" w14:textId="77777777" w:rsidR="00122A2A" w:rsidRPr="00C220BD" w:rsidRDefault="00122A2A" w:rsidP="00122A2A">
      <w:pPr>
        <w:rPr>
          <w:szCs w:val="22"/>
          <w:lang w:eastAsia="en-US"/>
        </w:rPr>
      </w:pPr>
      <w:r w:rsidRPr="00C220BD">
        <w:rPr>
          <w:szCs w:val="22"/>
          <w:highlight w:val="lightGray"/>
          <w:lang w:eastAsia="en-US"/>
        </w:rPr>
        <w:t>200 plėvele dengtų tablečių</w:t>
      </w:r>
    </w:p>
    <w:p w14:paraId="0F0E2E7E" w14:textId="77777777" w:rsidR="00122A2A" w:rsidRPr="00C220BD" w:rsidRDefault="00122A2A" w:rsidP="00122A2A">
      <w:pPr>
        <w:rPr>
          <w:szCs w:val="22"/>
          <w:lang w:eastAsia="en-US"/>
        </w:rPr>
      </w:pPr>
    </w:p>
    <w:p w14:paraId="2E1A6061" w14:textId="77777777" w:rsidR="00122A2A" w:rsidRPr="00C220BD" w:rsidRDefault="00122A2A" w:rsidP="00122A2A">
      <w:pPr>
        <w:rPr>
          <w:szCs w:val="22"/>
          <w:lang w:eastAsia="en-US"/>
        </w:rPr>
      </w:pPr>
      <w:r w:rsidRPr="00C220BD">
        <w:rPr>
          <w:szCs w:val="22"/>
          <w:highlight w:val="lightGray"/>
          <w:lang w:eastAsia="en-US"/>
        </w:rPr>
        <w:t>DTPE buteliukas</w:t>
      </w:r>
    </w:p>
    <w:p w14:paraId="44F04374" w14:textId="77777777" w:rsidR="00122A2A" w:rsidRPr="00C220BD" w:rsidRDefault="00122A2A" w:rsidP="00122A2A">
      <w:pPr>
        <w:rPr>
          <w:szCs w:val="22"/>
          <w:lang w:eastAsia="en-US"/>
        </w:rPr>
      </w:pPr>
      <w:r w:rsidRPr="00C220BD">
        <w:rPr>
          <w:szCs w:val="22"/>
          <w:lang w:eastAsia="en-US"/>
        </w:rPr>
        <w:t>10</w:t>
      </w:r>
      <w:r w:rsidRPr="00C220BD">
        <w:rPr>
          <w:lang w:eastAsia="en-US"/>
        </w:rPr>
        <w:t xml:space="preserve"> </w:t>
      </w:r>
      <w:r w:rsidRPr="00C220BD">
        <w:rPr>
          <w:highlight w:val="lightGray"/>
          <w:lang w:eastAsia="en-US"/>
        </w:rPr>
        <w:t>plėvele dengtų</w:t>
      </w:r>
      <w:r w:rsidRPr="00C220BD">
        <w:rPr>
          <w:lang w:eastAsia="en-US"/>
        </w:rPr>
        <w:t xml:space="preserve"> tablečių</w:t>
      </w:r>
    </w:p>
    <w:p w14:paraId="5058874A"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6F4B0D07" w14:textId="77777777" w:rsidR="00122A2A" w:rsidRPr="00C220BD" w:rsidRDefault="00122A2A" w:rsidP="00122A2A">
      <w:pPr>
        <w:rPr>
          <w:szCs w:val="22"/>
          <w:highlight w:val="lightGray"/>
          <w:lang w:eastAsia="en-US"/>
        </w:rPr>
      </w:pPr>
      <w:r w:rsidRPr="00C220BD">
        <w:rPr>
          <w:szCs w:val="22"/>
          <w:highlight w:val="lightGray"/>
          <w:lang w:eastAsia="en-US"/>
        </w:rPr>
        <w:t>30 plėvele dengtų tablečių</w:t>
      </w:r>
    </w:p>
    <w:p w14:paraId="2D3FBC02" w14:textId="77777777" w:rsidR="00122A2A" w:rsidRPr="00C220BD" w:rsidRDefault="00122A2A" w:rsidP="00122A2A">
      <w:pPr>
        <w:rPr>
          <w:szCs w:val="22"/>
          <w:lang w:eastAsia="en-US"/>
        </w:rPr>
      </w:pPr>
      <w:r w:rsidRPr="00C220BD">
        <w:rPr>
          <w:szCs w:val="22"/>
          <w:highlight w:val="lightGray"/>
          <w:lang w:eastAsia="en-US"/>
        </w:rPr>
        <w:t>50 plėvele dengtų tablečių</w:t>
      </w:r>
    </w:p>
    <w:p w14:paraId="011C52F3"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36A6ECED" w14:textId="77777777" w:rsidR="00122A2A" w:rsidRPr="00C220BD" w:rsidRDefault="00122A2A" w:rsidP="00122A2A">
      <w:pPr>
        <w:rPr>
          <w:szCs w:val="22"/>
          <w:highlight w:val="lightGray"/>
          <w:lang w:eastAsia="en-US"/>
        </w:rPr>
      </w:pPr>
      <w:r w:rsidRPr="00C220BD">
        <w:rPr>
          <w:szCs w:val="22"/>
          <w:highlight w:val="lightGray"/>
          <w:lang w:eastAsia="en-US"/>
        </w:rPr>
        <w:t>100 plėvele dengtų tablečių</w:t>
      </w:r>
    </w:p>
    <w:p w14:paraId="3CDBFFDD" w14:textId="77777777" w:rsidR="00122A2A" w:rsidRPr="00C220BD" w:rsidRDefault="00122A2A" w:rsidP="00122A2A">
      <w:pPr>
        <w:rPr>
          <w:szCs w:val="22"/>
          <w:highlight w:val="lightGray"/>
          <w:lang w:eastAsia="en-US"/>
        </w:rPr>
      </w:pPr>
      <w:r w:rsidRPr="00C220BD">
        <w:rPr>
          <w:szCs w:val="22"/>
          <w:highlight w:val="lightGray"/>
          <w:lang w:eastAsia="en-US"/>
        </w:rPr>
        <w:t>120 plėvele dengtų tablečių</w:t>
      </w:r>
    </w:p>
    <w:p w14:paraId="5EF39654" w14:textId="77777777" w:rsidR="00122A2A" w:rsidRPr="00C220BD" w:rsidRDefault="00122A2A" w:rsidP="00122A2A">
      <w:pPr>
        <w:rPr>
          <w:lang w:eastAsia="en-US"/>
        </w:rPr>
      </w:pPr>
      <w:r w:rsidRPr="00C220BD">
        <w:rPr>
          <w:szCs w:val="22"/>
          <w:highlight w:val="lightGray"/>
          <w:lang w:eastAsia="en-US"/>
        </w:rPr>
        <w:t>200 plėvele dengtų tablečių</w:t>
      </w:r>
    </w:p>
    <w:p w14:paraId="41DAF493" w14:textId="77777777" w:rsidR="00122A2A" w:rsidRPr="00C220BD" w:rsidRDefault="00122A2A" w:rsidP="00122A2A">
      <w:pPr>
        <w:rPr>
          <w:szCs w:val="22"/>
          <w:highlight w:val="lightGray"/>
          <w:lang w:eastAsia="en-US"/>
        </w:rPr>
      </w:pPr>
    </w:p>
    <w:p w14:paraId="07E58000" w14:textId="77777777" w:rsidR="00122A2A" w:rsidRPr="00C220BD" w:rsidRDefault="00122A2A" w:rsidP="00122A2A">
      <w:pPr>
        <w:rPr>
          <w:szCs w:val="22"/>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1000 mg plėvele dengtos tabletės</w:t>
      </w:r>
    </w:p>
    <w:p w14:paraId="0A6C3640" w14:textId="77777777" w:rsidR="00122A2A" w:rsidRPr="00C220BD" w:rsidRDefault="00122A2A" w:rsidP="00122A2A">
      <w:pPr>
        <w:rPr>
          <w:szCs w:val="22"/>
          <w:lang w:eastAsia="en-US"/>
        </w:rPr>
      </w:pPr>
      <w:r w:rsidRPr="00C220BD">
        <w:rPr>
          <w:szCs w:val="22"/>
          <w:highlight w:val="lightGray"/>
          <w:lang w:eastAsia="en-US"/>
        </w:rPr>
        <w:t>Lizdinė plokštelė</w:t>
      </w:r>
    </w:p>
    <w:p w14:paraId="7469FC34" w14:textId="77777777" w:rsidR="00122A2A" w:rsidRPr="00C220BD" w:rsidRDefault="00122A2A" w:rsidP="00122A2A">
      <w:pPr>
        <w:rPr>
          <w:szCs w:val="22"/>
          <w:lang w:eastAsia="en-US"/>
        </w:rPr>
      </w:pPr>
      <w:r w:rsidRPr="00C220BD">
        <w:rPr>
          <w:szCs w:val="22"/>
          <w:lang w:eastAsia="en-US"/>
        </w:rPr>
        <w:t xml:space="preserve">10 </w:t>
      </w:r>
      <w:r w:rsidRPr="00C220BD">
        <w:rPr>
          <w:szCs w:val="22"/>
          <w:highlight w:val="lightGray"/>
          <w:lang w:eastAsia="en-US"/>
        </w:rPr>
        <w:t>plėvele dengtų</w:t>
      </w:r>
      <w:r w:rsidRPr="00C220BD">
        <w:rPr>
          <w:szCs w:val="22"/>
          <w:lang w:eastAsia="en-US"/>
        </w:rPr>
        <w:t xml:space="preserve"> tablečių</w:t>
      </w:r>
    </w:p>
    <w:p w14:paraId="20FD579F"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321724A3" w14:textId="77777777" w:rsidR="00122A2A" w:rsidRPr="00C220BD" w:rsidRDefault="00122A2A" w:rsidP="00122A2A">
      <w:pPr>
        <w:rPr>
          <w:szCs w:val="22"/>
          <w:highlight w:val="lightGray"/>
          <w:lang w:eastAsia="en-US"/>
        </w:rPr>
      </w:pPr>
      <w:r w:rsidRPr="00C220BD">
        <w:rPr>
          <w:szCs w:val="22"/>
          <w:highlight w:val="lightGray"/>
          <w:lang w:eastAsia="en-US"/>
        </w:rPr>
        <w:t>30 plėvele dengtų tablečių</w:t>
      </w:r>
    </w:p>
    <w:p w14:paraId="3CE54BB2" w14:textId="77777777" w:rsidR="00122A2A" w:rsidRPr="00C220BD" w:rsidRDefault="00122A2A" w:rsidP="00122A2A">
      <w:pPr>
        <w:rPr>
          <w:szCs w:val="22"/>
          <w:highlight w:val="lightGray"/>
          <w:lang w:eastAsia="en-US"/>
        </w:rPr>
      </w:pPr>
      <w:r w:rsidRPr="00C220BD">
        <w:rPr>
          <w:szCs w:val="22"/>
          <w:highlight w:val="lightGray"/>
          <w:lang w:eastAsia="en-US"/>
        </w:rPr>
        <w:t>50 plėvele dengtų tablečių</w:t>
      </w:r>
    </w:p>
    <w:p w14:paraId="4395B445"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61319547" w14:textId="77777777" w:rsidR="00122A2A" w:rsidRPr="00C220BD" w:rsidRDefault="00122A2A" w:rsidP="00122A2A">
      <w:pPr>
        <w:rPr>
          <w:szCs w:val="22"/>
          <w:highlight w:val="lightGray"/>
          <w:lang w:eastAsia="en-US"/>
        </w:rPr>
      </w:pPr>
      <w:r w:rsidRPr="00C220BD">
        <w:rPr>
          <w:szCs w:val="22"/>
          <w:highlight w:val="lightGray"/>
          <w:lang w:eastAsia="en-US"/>
        </w:rPr>
        <w:t>100 plėvele dengtų tablečių</w:t>
      </w:r>
    </w:p>
    <w:p w14:paraId="4638B94E" w14:textId="77777777" w:rsidR="00122A2A" w:rsidRPr="00C220BD" w:rsidRDefault="00122A2A" w:rsidP="00122A2A">
      <w:pPr>
        <w:rPr>
          <w:szCs w:val="22"/>
          <w:lang w:eastAsia="en-US"/>
        </w:rPr>
      </w:pPr>
      <w:r w:rsidRPr="00C220BD">
        <w:rPr>
          <w:szCs w:val="22"/>
          <w:highlight w:val="lightGray"/>
          <w:lang w:eastAsia="en-US"/>
        </w:rPr>
        <w:t>200 plėvele dengtų tablečių</w:t>
      </w:r>
    </w:p>
    <w:p w14:paraId="0929D07D" w14:textId="77777777" w:rsidR="00122A2A" w:rsidRPr="00C220BD" w:rsidRDefault="00122A2A" w:rsidP="00122A2A">
      <w:pPr>
        <w:rPr>
          <w:szCs w:val="22"/>
          <w:lang w:eastAsia="en-US"/>
        </w:rPr>
      </w:pPr>
    </w:p>
    <w:p w14:paraId="242FF526" w14:textId="77777777" w:rsidR="00122A2A" w:rsidRPr="00C220BD" w:rsidRDefault="00122A2A" w:rsidP="00122A2A">
      <w:pPr>
        <w:rPr>
          <w:szCs w:val="22"/>
          <w:lang w:eastAsia="en-US"/>
        </w:rPr>
      </w:pPr>
      <w:r w:rsidRPr="00C220BD">
        <w:rPr>
          <w:szCs w:val="22"/>
          <w:highlight w:val="lightGray"/>
          <w:lang w:eastAsia="en-US"/>
        </w:rPr>
        <w:t>DTPE buteliukas</w:t>
      </w:r>
    </w:p>
    <w:p w14:paraId="5EDC6CF3" w14:textId="77777777" w:rsidR="00122A2A" w:rsidRPr="00C220BD" w:rsidRDefault="00122A2A" w:rsidP="00122A2A">
      <w:pPr>
        <w:rPr>
          <w:szCs w:val="22"/>
          <w:lang w:eastAsia="en-US"/>
        </w:rPr>
      </w:pPr>
      <w:r w:rsidRPr="00C220BD">
        <w:rPr>
          <w:szCs w:val="22"/>
          <w:lang w:eastAsia="en-US"/>
        </w:rPr>
        <w:t>10</w:t>
      </w:r>
      <w:r w:rsidRPr="00C220BD">
        <w:rPr>
          <w:lang w:eastAsia="en-US"/>
        </w:rPr>
        <w:t xml:space="preserve"> </w:t>
      </w:r>
      <w:r w:rsidRPr="00C220BD">
        <w:rPr>
          <w:highlight w:val="lightGray"/>
          <w:lang w:eastAsia="en-US"/>
        </w:rPr>
        <w:t>plėvele dengtų</w:t>
      </w:r>
      <w:r w:rsidRPr="00C220BD">
        <w:rPr>
          <w:lang w:eastAsia="en-US"/>
        </w:rPr>
        <w:t xml:space="preserve"> tablečių</w:t>
      </w:r>
    </w:p>
    <w:p w14:paraId="494C7E51" w14:textId="77777777" w:rsidR="00122A2A" w:rsidRPr="00C220BD" w:rsidRDefault="00122A2A" w:rsidP="00122A2A">
      <w:pPr>
        <w:rPr>
          <w:szCs w:val="22"/>
          <w:highlight w:val="lightGray"/>
          <w:lang w:eastAsia="en-US"/>
        </w:rPr>
      </w:pPr>
      <w:r w:rsidRPr="00C220BD">
        <w:rPr>
          <w:szCs w:val="22"/>
          <w:highlight w:val="lightGray"/>
          <w:lang w:eastAsia="en-US"/>
        </w:rPr>
        <w:t>20 plėvele dengtų tablečių</w:t>
      </w:r>
    </w:p>
    <w:p w14:paraId="1696D3AD" w14:textId="77777777" w:rsidR="00122A2A" w:rsidRPr="00C220BD" w:rsidRDefault="00122A2A" w:rsidP="00122A2A">
      <w:pPr>
        <w:rPr>
          <w:szCs w:val="22"/>
          <w:highlight w:val="lightGray"/>
          <w:lang w:eastAsia="en-US"/>
        </w:rPr>
      </w:pPr>
      <w:r w:rsidRPr="00C220BD">
        <w:rPr>
          <w:szCs w:val="22"/>
          <w:highlight w:val="lightGray"/>
          <w:lang w:eastAsia="en-US"/>
        </w:rPr>
        <w:t>30 plėvele dengtų tablečių</w:t>
      </w:r>
    </w:p>
    <w:p w14:paraId="33435D0E" w14:textId="77777777" w:rsidR="00122A2A" w:rsidRPr="00C220BD" w:rsidRDefault="00122A2A" w:rsidP="00122A2A">
      <w:pPr>
        <w:rPr>
          <w:szCs w:val="22"/>
          <w:lang w:eastAsia="en-US"/>
        </w:rPr>
      </w:pPr>
      <w:r w:rsidRPr="00C220BD">
        <w:rPr>
          <w:szCs w:val="22"/>
          <w:highlight w:val="lightGray"/>
          <w:lang w:eastAsia="en-US"/>
        </w:rPr>
        <w:t>50 plėvele dengtų tablečių</w:t>
      </w:r>
    </w:p>
    <w:p w14:paraId="3A55A752" w14:textId="77777777" w:rsidR="00122A2A" w:rsidRPr="00C220BD" w:rsidRDefault="00122A2A" w:rsidP="00122A2A">
      <w:pPr>
        <w:rPr>
          <w:szCs w:val="22"/>
          <w:highlight w:val="lightGray"/>
          <w:lang w:eastAsia="en-US"/>
        </w:rPr>
      </w:pPr>
      <w:r w:rsidRPr="00C220BD">
        <w:rPr>
          <w:szCs w:val="22"/>
          <w:highlight w:val="lightGray"/>
          <w:lang w:eastAsia="en-US"/>
        </w:rPr>
        <w:t>60 plėvele dengtų tablečių</w:t>
      </w:r>
    </w:p>
    <w:p w14:paraId="0300C857" w14:textId="77777777" w:rsidR="00122A2A" w:rsidRPr="00C220BD" w:rsidRDefault="00122A2A" w:rsidP="00122A2A">
      <w:pPr>
        <w:rPr>
          <w:szCs w:val="22"/>
          <w:lang w:eastAsia="en-US"/>
        </w:rPr>
      </w:pPr>
      <w:r w:rsidRPr="00C220BD">
        <w:rPr>
          <w:szCs w:val="22"/>
          <w:highlight w:val="lightGray"/>
          <w:lang w:eastAsia="en-US"/>
        </w:rPr>
        <w:t>100 plėvele dengtų tablečių</w:t>
      </w:r>
    </w:p>
    <w:p w14:paraId="50125306" w14:textId="77777777" w:rsidR="00122A2A" w:rsidRPr="00C220BD" w:rsidRDefault="00122A2A" w:rsidP="00122A2A">
      <w:pPr>
        <w:rPr>
          <w:szCs w:val="22"/>
          <w:highlight w:val="lightGray"/>
          <w:lang w:eastAsia="en-US"/>
        </w:rPr>
      </w:pPr>
      <w:r w:rsidRPr="00C220BD">
        <w:rPr>
          <w:szCs w:val="22"/>
          <w:highlight w:val="lightGray"/>
          <w:lang w:eastAsia="en-US"/>
        </w:rPr>
        <w:t>120 plėvele dengtų tablečių</w:t>
      </w:r>
    </w:p>
    <w:p w14:paraId="6A07E778" w14:textId="77777777" w:rsidR="00122A2A" w:rsidRPr="00C220BD" w:rsidRDefault="00122A2A" w:rsidP="00122A2A">
      <w:pPr>
        <w:rPr>
          <w:szCs w:val="22"/>
          <w:lang w:eastAsia="en-US"/>
        </w:rPr>
      </w:pPr>
      <w:r w:rsidRPr="00C220BD">
        <w:rPr>
          <w:szCs w:val="22"/>
          <w:highlight w:val="lightGray"/>
          <w:lang w:eastAsia="en-US"/>
        </w:rPr>
        <w:t>200 plėvele dengtų tablečių</w:t>
      </w:r>
    </w:p>
    <w:p w14:paraId="4C47D2B7" w14:textId="77777777" w:rsidR="00122A2A" w:rsidRPr="00C220BD" w:rsidRDefault="00122A2A" w:rsidP="00122A2A">
      <w:pPr>
        <w:rPr>
          <w:szCs w:val="22"/>
          <w:lang w:eastAsia="en-US"/>
        </w:rPr>
      </w:pPr>
    </w:p>
    <w:p w14:paraId="7A6B9470" w14:textId="77777777" w:rsidR="00122A2A" w:rsidRPr="00C220BD" w:rsidRDefault="00122A2A" w:rsidP="00122A2A">
      <w:pPr>
        <w:rPr>
          <w:szCs w:val="22"/>
          <w:lang w:eastAsia="en-US"/>
        </w:rPr>
      </w:pPr>
    </w:p>
    <w:p w14:paraId="0C2A845A"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highlight w:val="lightGray"/>
          <w:lang w:eastAsia="en-US"/>
        </w:rPr>
      </w:pPr>
      <w:r w:rsidRPr="00C220BD">
        <w:rPr>
          <w:b/>
          <w:szCs w:val="22"/>
          <w:lang w:eastAsia="en-US"/>
        </w:rPr>
        <w:t>5.</w:t>
      </w:r>
      <w:r w:rsidRPr="00C220BD">
        <w:rPr>
          <w:b/>
          <w:szCs w:val="22"/>
          <w:lang w:eastAsia="en-US"/>
        </w:rPr>
        <w:tab/>
        <w:t>VARTOJIMO METODAS IR BŪDAS (-AI)</w:t>
      </w:r>
    </w:p>
    <w:p w14:paraId="56242751" w14:textId="77777777" w:rsidR="00122A2A" w:rsidRPr="00C220BD" w:rsidRDefault="00122A2A" w:rsidP="00122A2A">
      <w:pPr>
        <w:rPr>
          <w:szCs w:val="22"/>
          <w:lang w:eastAsia="en-US"/>
        </w:rPr>
      </w:pPr>
    </w:p>
    <w:p w14:paraId="44053839" w14:textId="77777777" w:rsidR="00122A2A" w:rsidRPr="00C220BD" w:rsidRDefault="00122A2A" w:rsidP="00122A2A">
      <w:pPr>
        <w:rPr>
          <w:szCs w:val="22"/>
          <w:lang w:eastAsia="en-US"/>
        </w:rPr>
      </w:pPr>
      <w:r w:rsidRPr="00C220BD">
        <w:rPr>
          <w:szCs w:val="22"/>
          <w:lang w:eastAsia="en-US"/>
        </w:rPr>
        <w:t>Vartoti per burną.</w:t>
      </w:r>
    </w:p>
    <w:p w14:paraId="174ACED5" w14:textId="77777777" w:rsidR="00122A2A" w:rsidRPr="00C220BD" w:rsidRDefault="00122A2A" w:rsidP="00122A2A">
      <w:pPr>
        <w:rPr>
          <w:szCs w:val="22"/>
          <w:lang w:eastAsia="en-US"/>
        </w:rPr>
      </w:pPr>
      <w:r w:rsidRPr="00C220BD">
        <w:rPr>
          <w:szCs w:val="22"/>
          <w:lang w:eastAsia="en-US"/>
        </w:rPr>
        <w:t>Prieš vartojimą perskaitykite pakuotės lapelį.</w:t>
      </w:r>
    </w:p>
    <w:p w14:paraId="2BED78FA" w14:textId="77777777" w:rsidR="00122A2A" w:rsidRPr="00C220BD" w:rsidRDefault="00122A2A" w:rsidP="00122A2A">
      <w:pPr>
        <w:rPr>
          <w:szCs w:val="22"/>
          <w:lang w:eastAsia="en-US"/>
        </w:rPr>
      </w:pPr>
    </w:p>
    <w:p w14:paraId="5046E01E" w14:textId="77777777" w:rsidR="00122A2A" w:rsidRPr="00C220BD" w:rsidRDefault="00122A2A" w:rsidP="00122A2A">
      <w:pPr>
        <w:rPr>
          <w:szCs w:val="22"/>
          <w:lang w:eastAsia="en-US"/>
        </w:rPr>
      </w:pPr>
    </w:p>
    <w:p w14:paraId="4A10BBCF"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ind w:left="720" w:hanging="720"/>
        <w:rPr>
          <w:b/>
          <w:szCs w:val="22"/>
          <w:lang w:eastAsia="en-US"/>
        </w:rPr>
      </w:pPr>
      <w:r w:rsidRPr="00C220BD">
        <w:rPr>
          <w:b/>
          <w:szCs w:val="22"/>
          <w:lang w:eastAsia="en-US"/>
        </w:rPr>
        <w:t>6.</w:t>
      </w:r>
      <w:r w:rsidRPr="00C220BD">
        <w:rPr>
          <w:b/>
          <w:szCs w:val="22"/>
          <w:lang w:eastAsia="en-US"/>
        </w:rPr>
        <w:tab/>
        <w:t>SPECIALUS ĮSPĖJIMAS, KAD VAISTINĮ PREPARATĄ BŪTINA LAIKYTI VAIKAMS NEPASTEBIMOJE IR NEPASIEKIAMOJE VIETOJE</w:t>
      </w:r>
    </w:p>
    <w:p w14:paraId="7F01D707" w14:textId="77777777" w:rsidR="00122A2A" w:rsidRPr="00C220BD" w:rsidRDefault="00122A2A" w:rsidP="00122A2A">
      <w:pPr>
        <w:rPr>
          <w:szCs w:val="22"/>
          <w:lang w:eastAsia="en-US"/>
        </w:rPr>
      </w:pPr>
    </w:p>
    <w:p w14:paraId="04A317CA" w14:textId="77777777" w:rsidR="00122A2A" w:rsidRPr="00C220BD" w:rsidRDefault="00122A2A" w:rsidP="00122A2A">
      <w:pPr>
        <w:rPr>
          <w:szCs w:val="22"/>
          <w:lang w:eastAsia="en-US"/>
        </w:rPr>
      </w:pPr>
      <w:r w:rsidRPr="00C220BD">
        <w:rPr>
          <w:szCs w:val="22"/>
          <w:lang w:eastAsia="en-US"/>
        </w:rPr>
        <w:t>Laikyti vaikams nepastebimoje ir nepasiekiamoje vietoje.</w:t>
      </w:r>
    </w:p>
    <w:p w14:paraId="7FD457C0" w14:textId="77777777" w:rsidR="00122A2A" w:rsidRPr="00C220BD" w:rsidRDefault="00122A2A" w:rsidP="00122A2A">
      <w:pPr>
        <w:rPr>
          <w:szCs w:val="22"/>
          <w:lang w:eastAsia="en-US"/>
        </w:rPr>
      </w:pPr>
    </w:p>
    <w:p w14:paraId="103769DF" w14:textId="77777777" w:rsidR="00122A2A" w:rsidRPr="00C220BD" w:rsidRDefault="00122A2A" w:rsidP="00122A2A">
      <w:pPr>
        <w:rPr>
          <w:szCs w:val="22"/>
          <w:lang w:eastAsia="en-US"/>
        </w:rPr>
      </w:pPr>
    </w:p>
    <w:p w14:paraId="38E55313"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highlight w:val="lightGray"/>
          <w:lang w:eastAsia="en-US"/>
        </w:rPr>
      </w:pPr>
      <w:r w:rsidRPr="00C220BD">
        <w:rPr>
          <w:b/>
          <w:szCs w:val="22"/>
          <w:lang w:eastAsia="en-US"/>
        </w:rPr>
        <w:t>7.</w:t>
      </w:r>
      <w:r w:rsidRPr="00C220BD">
        <w:rPr>
          <w:b/>
          <w:szCs w:val="22"/>
          <w:lang w:eastAsia="en-US"/>
        </w:rPr>
        <w:tab/>
        <w:t>KITAS (-I) SPECIALUS (-ŪS) ĮSPĖJIMAS (-AI) (JEI REIKIA)</w:t>
      </w:r>
    </w:p>
    <w:p w14:paraId="50B0C92E" w14:textId="77777777" w:rsidR="00122A2A" w:rsidRPr="00C220BD" w:rsidRDefault="00122A2A" w:rsidP="00122A2A">
      <w:pPr>
        <w:rPr>
          <w:szCs w:val="22"/>
          <w:lang w:eastAsia="en-US"/>
        </w:rPr>
      </w:pPr>
    </w:p>
    <w:p w14:paraId="2922DC47" w14:textId="77777777" w:rsidR="00122A2A" w:rsidRPr="00C220BD" w:rsidRDefault="00122A2A" w:rsidP="00122A2A">
      <w:pPr>
        <w:rPr>
          <w:szCs w:val="22"/>
          <w:lang w:eastAsia="en-US"/>
        </w:rPr>
      </w:pPr>
    </w:p>
    <w:p w14:paraId="39695F38"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highlight w:val="lightGray"/>
          <w:lang w:eastAsia="en-US"/>
        </w:rPr>
      </w:pPr>
      <w:r w:rsidRPr="00C220BD">
        <w:rPr>
          <w:b/>
          <w:szCs w:val="22"/>
          <w:lang w:eastAsia="en-US"/>
        </w:rPr>
        <w:t>8.</w:t>
      </w:r>
      <w:r w:rsidRPr="00C220BD">
        <w:rPr>
          <w:b/>
          <w:szCs w:val="22"/>
          <w:lang w:eastAsia="en-US"/>
        </w:rPr>
        <w:tab/>
        <w:t>TINKAMUMO LAIKAS</w:t>
      </w:r>
    </w:p>
    <w:p w14:paraId="1A76AF81" w14:textId="77777777" w:rsidR="00122A2A" w:rsidRPr="00C220BD" w:rsidRDefault="00122A2A" w:rsidP="00122A2A">
      <w:pPr>
        <w:rPr>
          <w:szCs w:val="22"/>
          <w:lang w:eastAsia="en-US"/>
        </w:rPr>
      </w:pPr>
    </w:p>
    <w:p w14:paraId="56379844" w14:textId="77777777" w:rsidR="00122A2A" w:rsidRPr="00C220BD" w:rsidRDefault="00122A2A" w:rsidP="00122A2A">
      <w:pPr>
        <w:rPr>
          <w:szCs w:val="22"/>
          <w:lang w:eastAsia="en-US"/>
        </w:rPr>
      </w:pPr>
      <w:r w:rsidRPr="00C220BD">
        <w:rPr>
          <w:szCs w:val="22"/>
          <w:lang w:eastAsia="en-US"/>
        </w:rPr>
        <w:t>EXP {mm</w:t>
      </w:r>
      <w:r w:rsidR="008257DB" w:rsidRPr="00C220BD">
        <w:rPr>
          <w:szCs w:val="22"/>
          <w:lang w:eastAsia="en-US"/>
        </w:rPr>
        <w:t xml:space="preserve"> </w:t>
      </w:r>
      <w:r w:rsidRPr="00C220BD">
        <w:rPr>
          <w:szCs w:val="22"/>
          <w:lang w:eastAsia="en-US"/>
        </w:rPr>
        <w:t>MMMM}</w:t>
      </w:r>
    </w:p>
    <w:p w14:paraId="2DD94F95" w14:textId="77777777" w:rsidR="00122A2A" w:rsidRPr="00C220BD" w:rsidRDefault="00122A2A" w:rsidP="00122A2A">
      <w:pPr>
        <w:rPr>
          <w:szCs w:val="22"/>
          <w:lang w:eastAsia="en-US"/>
        </w:rPr>
      </w:pPr>
      <w:r w:rsidRPr="00C220BD">
        <w:rPr>
          <w:szCs w:val="22"/>
          <w:highlight w:val="lightGray"/>
          <w:lang w:eastAsia="en-US"/>
        </w:rPr>
        <w:lastRenderedPageBreak/>
        <w:t>Pirmą kartą atidarius buteliuką tinka vartoti 100 parų.</w:t>
      </w:r>
    </w:p>
    <w:p w14:paraId="04CEC9AB" w14:textId="77777777" w:rsidR="00122A2A" w:rsidRPr="00C220BD" w:rsidRDefault="00122A2A" w:rsidP="00122A2A">
      <w:pPr>
        <w:rPr>
          <w:szCs w:val="22"/>
          <w:lang w:eastAsia="en-US"/>
        </w:rPr>
      </w:pPr>
    </w:p>
    <w:p w14:paraId="0C1B63FD" w14:textId="77777777" w:rsidR="00122A2A" w:rsidRPr="00C220BD" w:rsidRDefault="00122A2A" w:rsidP="00122A2A">
      <w:pPr>
        <w:rPr>
          <w:szCs w:val="22"/>
          <w:lang w:eastAsia="en-US"/>
        </w:rPr>
      </w:pPr>
    </w:p>
    <w:p w14:paraId="11D7A399"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9.</w:t>
      </w:r>
      <w:r w:rsidRPr="00C220BD">
        <w:rPr>
          <w:b/>
          <w:szCs w:val="22"/>
          <w:lang w:eastAsia="en-US"/>
        </w:rPr>
        <w:tab/>
        <w:t>SPECIALIOS LAIKYMO SĄLYGOS</w:t>
      </w:r>
    </w:p>
    <w:p w14:paraId="18ABF163" w14:textId="77777777" w:rsidR="00122A2A" w:rsidRPr="00C220BD" w:rsidRDefault="00122A2A" w:rsidP="00122A2A">
      <w:pPr>
        <w:rPr>
          <w:szCs w:val="22"/>
          <w:lang w:eastAsia="en-US"/>
        </w:rPr>
      </w:pPr>
    </w:p>
    <w:p w14:paraId="17581D69" w14:textId="77777777" w:rsidR="00122A2A" w:rsidRPr="00C220BD" w:rsidRDefault="00122A2A" w:rsidP="00122A2A">
      <w:pPr>
        <w:rPr>
          <w:szCs w:val="22"/>
          <w:lang w:eastAsia="en-US"/>
        </w:rPr>
      </w:pPr>
      <w:r w:rsidRPr="00C220BD">
        <w:rPr>
          <w:szCs w:val="22"/>
          <w:lang w:eastAsia="en-US"/>
        </w:rPr>
        <w:t>Laikyti gamintojo pakuotėje, kad vaistas būtų apsaugotas nuo drėgmės.</w:t>
      </w:r>
    </w:p>
    <w:p w14:paraId="2A6D12B2" w14:textId="77777777" w:rsidR="00122A2A" w:rsidRPr="00C220BD" w:rsidRDefault="00122A2A" w:rsidP="00122A2A">
      <w:pPr>
        <w:rPr>
          <w:szCs w:val="22"/>
          <w:lang w:eastAsia="en-US"/>
        </w:rPr>
      </w:pPr>
    </w:p>
    <w:p w14:paraId="3573106E" w14:textId="77777777" w:rsidR="00122A2A" w:rsidRPr="00C220BD" w:rsidRDefault="00122A2A" w:rsidP="00122A2A">
      <w:pPr>
        <w:rPr>
          <w:szCs w:val="22"/>
          <w:lang w:eastAsia="en-US"/>
        </w:rPr>
      </w:pPr>
    </w:p>
    <w:p w14:paraId="1A4A16AB"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ind w:left="720" w:hanging="720"/>
        <w:rPr>
          <w:b/>
          <w:szCs w:val="22"/>
          <w:lang w:eastAsia="en-US"/>
        </w:rPr>
      </w:pPr>
      <w:r w:rsidRPr="00C220BD">
        <w:rPr>
          <w:b/>
          <w:szCs w:val="22"/>
          <w:lang w:eastAsia="en-US"/>
        </w:rPr>
        <w:t>10.</w:t>
      </w:r>
      <w:r w:rsidRPr="00C220BD">
        <w:rPr>
          <w:b/>
          <w:szCs w:val="22"/>
          <w:lang w:eastAsia="en-US"/>
        </w:rPr>
        <w:tab/>
        <w:t xml:space="preserve">SPECIALIOS ATSARGUMO PRIEMONĖS DĖL NESUVARTOTO </w:t>
      </w:r>
      <w:r w:rsidRPr="00C220BD">
        <w:rPr>
          <w:b/>
          <w:bCs/>
          <w:szCs w:val="22"/>
          <w:lang w:eastAsia="en-US"/>
        </w:rPr>
        <w:t xml:space="preserve">VAISTINIO PREPARATO AR JO ATLIEKŲ </w:t>
      </w:r>
      <w:r w:rsidRPr="00C220BD">
        <w:rPr>
          <w:b/>
          <w:szCs w:val="22"/>
          <w:lang w:eastAsia="en-US"/>
        </w:rPr>
        <w:t>TVARKYMO (JEI REIKIA)</w:t>
      </w:r>
    </w:p>
    <w:p w14:paraId="27545545" w14:textId="77777777" w:rsidR="00122A2A" w:rsidRPr="00C220BD" w:rsidRDefault="00122A2A" w:rsidP="00122A2A">
      <w:pPr>
        <w:rPr>
          <w:szCs w:val="22"/>
          <w:lang w:eastAsia="en-US"/>
        </w:rPr>
      </w:pPr>
    </w:p>
    <w:p w14:paraId="695805EA" w14:textId="77777777" w:rsidR="00122A2A" w:rsidRPr="00C220BD" w:rsidRDefault="00122A2A" w:rsidP="00122A2A">
      <w:pPr>
        <w:rPr>
          <w:szCs w:val="22"/>
          <w:lang w:eastAsia="en-US"/>
        </w:rPr>
      </w:pPr>
    </w:p>
    <w:p w14:paraId="70E7D7A4"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11.</w:t>
      </w:r>
      <w:r w:rsidRPr="00C220BD">
        <w:rPr>
          <w:b/>
          <w:szCs w:val="22"/>
          <w:lang w:eastAsia="en-US"/>
        </w:rPr>
        <w:tab/>
        <w:t>REGISTRUOTOJO PAVADINIMAS IR ADRESAS</w:t>
      </w:r>
    </w:p>
    <w:p w14:paraId="0948B587" w14:textId="77777777" w:rsidR="00122A2A" w:rsidRPr="00C220BD" w:rsidRDefault="00122A2A" w:rsidP="00122A2A">
      <w:pPr>
        <w:rPr>
          <w:szCs w:val="22"/>
          <w:lang w:eastAsia="en-US"/>
        </w:rPr>
      </w:pPr>
    </w:p>
    <w:p w14:paraId="4568B4C4" w14:textId="77777777" w:rsidR="00122A2A" w:rsidRPr="00C220BD" w:rsidRDefault="00122A2A" w:rsidP="00122A2A">
      <w:pPr>
        <w:rPr>
          <w:szCs w:val="22"/>
          <w:lang w:eastAsia="en-US"/>
        </w:rPr>
      </w:pPr>
      <w:proofErr w:type="spellStart"/>
      <w:r w:rsidRPr="00C220BD">
        <w:rPr>
          <w:szCs w:val="22"/>
          <w:lang w:eastAsia="en-US"/>
        </w:rPr>
        <w:t>Sandoz</w:t>
      </w:r>
      <w:proofErr w:type="spellEnd"/>
      <w:r w:rsidRPr="00C220BD">
        <w:rPr>
          <w:szCs w:val="22"/>
          <w:lang w:eastAsia="en-US"/>
        </w:rPr>
        <w:t xml:space="preserve"> </w:t>
      </w:r>
      <w:proofErr w:type="spellStart"/>
      <w:r w:rsidRPr="00C220BD">
        <w:rPr>
          <w:szCs w:val="22"/>
          <w:lang w:eastAsia="en-US"/>
        </w:rPr>
        <w:t>d.d</w:t>
      </w:r>
      <w:proofErr w:type="spellEnd"/>
      <w:r w:rsidRPr="00C220BD">
        <w:rPr>
          <w:szCs w:val="22"/>
          <w:lang w:eastAsia="en-US"/>
        </w:rPr>
        <w:t xml:space="preserve">. </w:t>
      </w:r>
      <w:r w:rsidRPr="00C220BD">
        <w:rPr>
          <w:szCs w:val="22"/>
          <w:lang w:eastAsia="en-US"/>
        </w:rPr>
        <w:br/>
      </w:r>
      <w:proofErr w:type="spellStart"/>
      <w:r w:rsidRPr="00C220BD">
        <w:rPr>
          <w:szCs w:val="22"/>
          <w:lang w:eastAsia="en-US"/>
        </w:rPr>
        <w:t>Verovškova</w:t>
      </w:r>
      <w:proofErr w:type="spellEnd"/>
      <w:r w:rsidRPr="00C220BD">
        <w:rPr>
          <w:szCs w:val="22"/>
          <w:lang w:eastAsia="en-US"/>
        </w:rPr>
        <w:t xml:space="preserve"> 57 </w:t>
      </w:r>
      <w:r w:rsidRPr="00C220BD">
        <w:rPr>
          <w:szCs w:val="22"/>
          <w:lang w:eastAsia="en-US"/>
        </w:rPr>
        <w:br/>
        <w:t xml:space="preserve">SI-1000 </w:t>
      </w:r>
      <w:proofErr w:type="spellStart"/>
      <w:r w:rsidRPr="00C220BD">
        <w:rPr>
          <w:szCs w:val="22"/>
          <w:lang w:eastAsia="en-US"/>
        </w:rPr>
        <w:t>Ljubljana</w:t>
      </w:r>
      <w:proofErr w:type="spellEnd"/>
      <w:r w:rsidRPr="00C220BD">
        <w:rPr>
          <w:szCs w:val="22"/>
          <w:lang w:eastAsia="en-US"/>
        </w:rPr>
        <w:t xml:space="preserve"> </w:t>
      </w:r>
      <w:r w:rsidRPr="00C220BD">
        <w:rPr>
          <w:szCs w:val="22"/>
          <w:lang w:eastAsia="en-US"/>
        </w:rPr>
        <w:br/>
        <w:t>Slovėnija</w:t>
      </w:r>
    </w:p>
    <w:p w14:paraId="5CEB89EF" w14:textId="77777777" w:rsidR="00122A2A" w:rsidRPr="00C220BD" w:rsidRDefault="00122A2A" w:rsidP="00122A2A">
      <w:pPr>
        <w:rPr>
          <w:szCs w:val="22"/>
          <w:lang w:eastAsia="en-US"/>
        </w:rPr>
      </w:pPr>
    </w:p>
    <w:p w14:paraId="531781A5" w14:textId="77777777" w:rsidR="00122A2A" w:rsidRPr="00C220BD" w:rsidRDefault="00122A2A" w:rsidP="00122A2A">
      <w:pPr>
        <w:rPr>
          <w:szCs w:val="22"/>
          <w:lang w:eastAsia="en-US"/>
        </w:rPr>
      </w:pPr>
    </w:p>
    <w:p w14:paraId="47D57F64"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12.</w:t>
      </w:r>
      <w:r w:rsidRPr="00C220BD">
        <w:rPr>
          <w:b/>
          <w:szCs w:val="22"/>
          <w:lang w:eastAsia="en-US"/>
        </w:rPr>
        <w:tab/>
        <w:t>REGISTRACIJOS PAŽYMĖJIMO NUMERIS (-IAI)</w:t>
      </w:r>
    </w:p>
    <w:p w14:paraId="6485011C" w14:textId="77777777" w:rsidR="00122A2A" w:rsidRPr="00C220BD" w:rsidRDefault="00122A2A" w:rsidP="00122A2A">
      <w:pPr>
        <w:rPr>
          <w:szCs w:val="22"/>
          <w:lang w:eastAsia="en-US"/>
        </w:rPr>
      </w:pPr>
    </w:p>
    <w:p w14:paraId="5D886A95"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250 mg </w:t>
      </w:r>
    </w:p>
    <w:p w14:paraId="556DC70B" w14:textId="77777777" w:rsidR="00122A2A" w:rsidRPr="00C220BD" w:rsidRDefault="00122A2A" w:rsidP="00122A2A">
      <w:pPr>
        <w:autoSpaceDE w:val="0"/>
        <w:autoSpaceDN w:val="0"/>
        <w:adjustRightInd w:val="0"/>
        <w:rPr>
          <w:szCs w:val="22"/>
          <w:u w:val="single"/>
        </w:rPr>
      </w:pPr>
      <w:r w:rsidRPr="00C220BD">
        <w:rPr>
          <w:bCs/>
          <w:szCs w:val="22"/>
          <w:u w:val="single"/>
        </w:rPr>
        <w:t>Lizdinė plokštelė:</w:t>
      </w:r>
    </w:p>
    <w:p w14:paraId="6F79E6EE" w14:textId="77777777" w:rsidR="00122A2A" w:rsidRPr="00C220BD" w:rsidRDefault="00122A2A" w:rsidP="00122A2A">
      <w:pPr>
        <w:rPr>
          <w:bCs/>
          <w:szCs w:val="22"/>
        </w:rPr>
      </w:pPr>
      <w:r w:rsidRPr="00C220BD">
        <w:rPr>
          <w:bCs/>
          <w:szCs w:val="22"/>
        </w:rPr>
        <w:t xml:space="preserve">N10 - LT/1/11/2698/001 </w:t>
      </w:r>
    </w:p>
    <w:p w14:paraId="329D34EB" w14:textId="77777777" w:rsidR="00122A2A" w:rsidRPr="00C220BD" w:rsidRDefault="00122A2A" w:rsidP="00122A2A">
      <w:pPr>
        <w:rPr>
          <w:bCs/>
          <w:szCs w:val="22"/>
        </w:rPr>
      </w:pPr>
      <w:r w:rsidRPr="00C220BD">
        <w:rPr>
          <w:bCs/>
          <w:szCs w:val="22"/>
        </w:rPr>
        <w:t xml:space="preserve">N20 - LT/1/11/2698/002 </w:t>
      </w:r>
    </w:p>
    <w:p w14:paraId="5403E9F8" w14:textId="77777777" w:rsidR="00122A2A" w:rsidRPr="00C220BD" w:rsidRDefault="00122A2A" w:rsidP="00122A2A">
      <w:pPr>
        <w:rPr>
          <w:bCs/>
          <w:szCs w:val="22"/>
        </w:rPr>
      </w:pPr>
      <w:r w:rsidRPr="00C220BD">
        <w:rPr>
          <w:bCs/>
          <w:szCs w:val="22"/>
        </w:rPr>
        <w:t xml:space="preserve">N30 - LT/1/11/2698/003 </w:t>
      </w:r>
    </w:p>
    <w:p w14:paraId="3533BDB0" w14:textId="77777777" w:rsidR="00122A2A" w:rsidRPr="00C220BD" w:rsidRDefault="00122A2A" w:rsidP="00122A2A">
      <w:pPr>
        <w:rPr>
          <w:bCs/>
          <w:szCs w:val="22"/>
        </w:rPr>
      </w:pPr>
      <w:r w:rsidRPr="00C220BD">
        <w:rPr>
          <w:bCs/>
          <w:szCs w:val="22"/>
        </w:rPr>
        <w:t xml:space="preserve">N50 - LT/1/11/2698/004 </w:t>
      </w:r>
    </w:p>
    <w:p w14:paraId="1D00E6AD" w14:textId="77777777" w:rsidR="00122A2A" w:rsidRPr="00C220BD" w:rsidRDefault="00122A2A" w:rsidP="00122A2A">
      <w:pPr>
        <w:rPr>
          <w:bCs/>
          <w:szCs w:val="22"/>
        </w:rPr>
      </w:pPr>
      <w:r w:rsidRPr="00C220BD">
        <w:rPr>
          <w:bCs/>
          <w:szCs w:val="22"/>
        </w:rPr>
        <w:t xml:space="preserve">N60 - LT/1/11/2698/005 </w:t>
      </w:r>
    </w:p>
    <w:p w14:paraId="469E373D" w14:textId="77777777" w:rsidR="00122A2A" w:rsidRPr="00C220BD" w:rsidRDefault="00122A2A" w:rsidP="00122A2A">
      <w:pPr>
        <w:rPr>
          <w:bCs/>
          <w:szCs w:val="22"/>
        </w:rPr>
      </w:pPr>
      <w:r w:rsidRPr="00C220BD">
        <w:rPr>
          <w:bCs/>
          <w:szCs w:val="22"/>
        </w:rPr>
        <w:t xml:space="preserve">N100 - LT/1/11/2698/006 </w:t>
      </w:r>
    </w:p>
    <w:p w14:paraId="3EBA086F" w14:textId="77777777" w:rsidR="00122A2A" w:rsidRPr="00C220BD" w:rsidRDefault="00122A2A" w:rsidP="00122A2A">
      <w:pPr>
        <w:rPr>
          <w:bCs/>
          <w:szCs w:val="22"/>
        </w:rPr>
      </w:pPr>
      <w:r w:rsidRPr="00C220BD">
        <w:rPr>
          <w:bCs/>
          <w:szCs w:val="22"/>
        </w:rPr>
        <w:t xml:space="preserve">N200 - LT/1/11/2698/007 </w:t>
      </w:r>
    </w:p>
    <w:p w14:paraId="01E26C09" w14:textId="77777777" w:rsidR="00122A2A" w:rsidRPr="00C220BD" w:rsidRDefault="00122A2A" w:rsidP="00122A2A">
      <w:pPr>
        <w:rPr>
          <w:bCs/>
          <w:szCs w:val="22"/>
          <w:u w:val="single"/>
        </w:rPr>
      </w:pPr>
      <w:r w:rsidRPr="00C220BD">
        <w:rPr>
          <w:bCs/>
          <w:szCs w:val="22"/>
          <w:u w:val="single"/>
        </w:rPr>
        <w:t>Buteliukas:</w:t>
      </w:r>
    </w:p>
    <w:p w14:paraId="66574359" w14:textId="77777777" w:rsidR="00122A2A" w:rsidRPr="00C220BD" w:rsidRDefault="00122A2A" w:rsidP="00122A2A">
      <w:pPr>
        <w:rPr>
          <w:bCs/>
          <w:szCs w:val="22"/>
        </w:rPr>
      </w:pPr>
      <w:r w:rsidRPr="00C220BD">
        <w:rPr>
          <w:bCs/>
          <w:szCs w:val="22"/>
        </w:rPr>
        <w:t>N10 - LT/1/11/2698/036</w:t>
      </w:r>
    </w:p>
    <w:p w14:paraId="3CBFA25F" w14:textId="77777777" w:rsidR="00122A2A" w:rsidRPr="00C220BD" w:rsidRDefault="00122A2A" w:rsidP="00122A2A">
      <w:pPr>
        <w:rPr>
          <w:bCs/>
          <w:szCs w:val="22"/>
        </w:rPr>
      </w:pPr>
      <w:r w:rsidRPr="00C220BD">
        <w:rPr>
          <w:bCs/>
          <w:szCs w:val="22"/>
        </w:rPr>
        <w:t>N20 - LT/1/11/2698/037</w:t>
      </w:r>
    </w:p>
    <w:p w14:paraId="1EC4FCB7" w14:textId="77777777" w:rsidR="00122A2A" w:rsidRPr="00C220BD" w:rsidRDefault="00122A2A" w:rsidP="00122A2A">
      <w:pPr>
        <w:rPr>
          <w:bCs/>
          <w:szCs w:val="22"/>
        </w:rPr>
      </w:pPr>
      <w:r w:rsidRPr="00C220BD">
        <w:rPr>
          <w:bCs/>
          <w:szCs w:val="22"/>
        </w:rPr>
        <w:t>N30 - LT/1/11/2698/038</w:t>
      </w:r>
    </w:p>
    <w:p w14:paraId="061FC908" w14:textId="77777777" w:rsidR="00122A2A" w:rsidRPr="00C220BD" w:rsidRDefault="00122A2A" w:rsidP="00122A2A">
      <w:pPr>
        <w:rPr>
          <w:bCs/>
          <w:szCs w:val="22"/>
        </w:rPr>
      </w:pPr>
      <w:r w:rsidRPr="00C220BD">
        <w:rPr>
          <w:bCs/>
          <w:szCs w:val="22"/>
        </w:rPr>
        <w:t>N50 - LT/1/11/2698/008</w:t>
      </w:r>
    </w:p>
    <w:p w14:paraId="0C6FF580" w14:textId="77777777" w:rsidR="00122A2A" w:rsidRPr="00C220BD" w:rsidRDefault="00122A2A" w:rsidP="00122A2A">
      <w:pPr>
        <w:rPr>
          <w:bCs/>
          <w:szCs w:val="22"/>
        </w:rPr>
      </w:pPr>
      <w:r w:rsidRPr="00C220BD">
        <w:rPr>
          <w:bCs/>
          <w:szCs w:val="22"/>
        </w:rPr>
        <w:t>N60 - LT/1/11/2698/039</w:t>
      </w:r>
    </w:p>
    <w:p w14:paraId="3E29EED1" w14:textId="77777777" w:rsidR="00122A2A" w:rsidRPr="00C220BD" w:rsidRDefault="00122A2A" w:rsidP="00122A2A">
      <w:pPr>
        <w:rPr>
          <w:bCs/>
          <w:szCs w:val="22"/>
        </w:rPr>
      </w:pPr>
      <w:r w:rsidRPr="00C220BD">
        <w:rPr>
          <w:bCs/>
          <w:szCs w:val="22"/>
        </w:rPr>
        <w:t xml:space="preserve">N100 - LT/1/11/2698/009 </w:t>
      </w:r>
    </w:p>
    <w:p w14:paraId="69BB8E0E" w14:textId="77777777" w:rsidR="00122A2A" w:rsidRPr="00C220BD" w:rsidRDefault="00122A2A" w:rsidP="00122A2A">
      <w:pPr>
        <w:rPr>
          <w:bCs/>
          <w:szCs w:val="22"/>
        </w:rPr>
      </w:pPr>
      <w:r w:rsidRPr="00C220BD">
        <w:rPr>
          <w:bCs/>
          <w:szCs w:val="22"/>
        </w:rPr>
        <w:t>N120 - LT/1/11/2698/040</w:t>
      </w:r>
    </w:p>
    <w:p w14:paraId="5B45AFE3" w14:textId="77777777" w:rsidR="00122A2A" w:rsidRPr="00C220BD" w:rsidRDefault="00122A2A" w:rsidP="00122A2A">
      <w:pPr>
        <w:rPr>
          <w:bCs/>
          <w:szCs w:val="22"/>
        </w:rPr>
      </w:pPr>
      <w:r w:rsidRPr="00C220BD">
        <w:rPr>
          <w:bCs/>
          <w:szCs w:val="22"/>
        </w:rPr>
        <w:t>N200 - LT/1/11/2698/041</w:t>
      </w:r>
    </w:p>
    <w:p w14:paraId="1B797A86" w14:textId="77777777" w:rsidR="00122A2A" w:rsidRPr="00C220BD" w:rsidRDefault="00122A2A" w:rsidP="00122A2A">
      <w:pPr>
        <w:autoSpaceDE w:val="0"/>
        <w:autoSpaceDN w:val="0"/>
        <w:adjustRightInd w:val="0"/>
        <w:rPr>
          <w:szCs w:val="22"/>
        </w:rPr>
      </w:pPr>
    </w:p>
    <w:p w14:paraId="1E5E1F1A"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500 mg </w:t>
      </w:r>
    </w:p>
    <w:p w14:paraId="1BDBF9AC" w14:textId="77777777" w:rsidR="00122A2A" w:rsidRPr="00C220BD" w:rsidRDefault="00122A2A" w:rsidP="00122A2A">
      <w:pPr>
        <w:autoSpaceDE w:val="0"/>
        <w:autoSpaceDN w:val="0"/>
        <w:adjustRightInd w:val="0"/>
        <w:rPr>
          <w:szCs w:val="22"/>
          <w:u w:val="single"/>
        </w:rPr>
      </w:pPr>
      <w:r w:rsidRPr="00C220BD">
        <w:rPr>
          <w:bCs/>
          <w:szCs w:val="22"/>
          <w:u w:val="single"/>
        </w:rPr>
        <w:t>Lizdinė plokštelė:</w:t>
      </w:r>
    </w:p>
    <w:p w14:paraId="6105EB10" w14:textId="77777777" w:rsidR="00122A2A" w:rsidRPr="00C220BD" w:rsidRDefault="00122A2A" w:rsidP="00122A2A">
      <w:pPr>
        <w:rPr>
          <w:bCs/>
          <w:szCs w:val="22"/>
        </w:rPr>
      </w:pPr>
      <w:r w:rsidRPr="00C220BD">
        <w:rPr>
          <w:bCs/>
          <w:szCs w:val="22"/>
        </w:rPr>
        <w:t>N10 - LT/1/11/2698/010</w:t>
      </w:r>
    </w:p>
    <w:p w14:paraId="3B17ABC4" w14:textId="77777777" w:rsidR="00122A2A" w:rsidRPr="00C220BD" w:rsidRDefault="00122A2A" w:rsidP="00122A2A">
      <w:pPr>
        <w:rPr>
          <w:bCs/>
          <w:szCs w:val="22"/>
        </w:rPr>
      </w:pPr>
      <w:r w:rsidRPr="00C220BD">
        <w:rPr>
          <w:bCs/>
          <w:szCs w:val="22"/>
        </w:rPr>
        <w:t xml:space="preserve">N20 - LT/1/11/2698/011 </w:t>
      </w:r>
    </w:p>
    <w:p w14:paraId="162547B6" w14:textId="77777777" w:rsidR="00122A2A" w:rsidRPr="00C220BD" w:rsidRDefault="00122A2A" w:rsidP="00122A2A">
      <w:pPr>
        <w:rPr>
          <w:bCs/>
          <w:szCs w:val="22"/>
        </w:rPr>
      </w:pPr>
      <w:r w:rsidRPr="00C220BD">
        <w:rPr>
          <w:bCs/>
          <w:szCs w:val="22"/>
        </w:rPr>
        <w:t xml:space="preserve">N30 - LT/1/11/2698/012 </w:t>
      </w:r>
    </w:p>
    <w:p w14:paraId="2F3CCBDD" w14:textId="77777777" w:rsidR="00122A2A" w:rsidRPr="00C220BD" w:rsidRDefault="00122A2A" w:rsidP="00122A2A">
      <w:pPr>
        <w:rPr>
          <w:bCs/>
          <w:szCs w:val="22"/>
        </w:rPr>
      </w:pPr>
      <w:r w:rsidRPr="00C220BD">
        <w:rPr>
          <w:bCs/>
          <w:szCs w:val="22"/>
        </w:rPr>
        <w:t xml:space="preserve">N50 - LT/1/11/2698/013 </w:t>
      </w:r>
    </w:p>
    <w:p w14:paraId="4A65A058" w14:textId="77777777" w:rsidR="00122A2A" w:rsidRPr="00C220BD" w:rsidRDefault="00122A2A" w:rsidP="00122A2A">
      <w:pPr>
        <w:rPr>
          <w:bCs/>
          <w:szCs w:val="22"/>
        </w:rPr>
      </w:pPr>
      <w:r w:rsidRPr="00C220BD">
        <w:rPr>
          <w:bCs/>
          <w:szCs w:val="22"/>
        </w:rPr>
        <w:t xml:space="preserve">N60 - LT/1/11/2698/014 </w:t>
      </w:r>
    </w:p>
    <w:p w14:paraId="37C53F9D" w14:textId="77777777" w:rsidR="00122A2A" w:rsidRPr="00C220BD" w:rsidRDefault="00122A2A" w:rsidP="00122A2A">
      <w:pPr>
        <w:rPr>
          <w:bCs/>
          <w:szCs w:val="22"/>
        </w:rPr>
      </w:pPr>
      <w:r w:rsidRPr="00C220BD">
        <w:rPr>
          <w:bCs/>
          <w:szCs w:val="22"/>
        </w:rPr>
        <w:t xml:space="preserve">N100 - LT/1/11/2698/015 </w:t>
      </w:r>
    </w:p>
    <w:p w14:paraId="2526363D" w14:textId="77777777" w:rsidR="00122A2A" w:rsidRPr="00C220BD" w:rsidRDefault="00122A2A" w:rsidP="00122A2A">
      <w:pPr>
        <w:rPr>
          <w:bCs/>
          <w:szCs w:val="22"/>
        </w:rPr>
      </w:pPr>
      <w:r w:rsidRPr="00C220BD">
        <w:rPr>
          <w:bCs/>
          <w:szCs w:val="22"/>
        </w:rPr>
        <w:t xml:space="preserve">N120 - LT/1/11/2698/016 </w:t>
      </w:r>
    </w:p>
    <w:p w14:paraId="45FB9196" w14:textId="77777777" w:rsidR="00122A2A" w:rsidRPr="00C220BD" w:rsidRDefault="00122A2A" w:rsidP="00122A2A">
      <w:pPr>
        <w:rPr>
          <w:bCs/>
          <w:szCs w:val="22"/>
        </w:rPr>
      </w:pPr>
      <w:r w:rsidRPr="00C220BD">
        <w:rPr>
          <w:bCs/>
          <w:szCs w:val="22"/>
        </w:rPr>
        <w:t xml:space="preserve">N200 - LT/1/11/2698/017 </w:t>
      </w:r>
    </w:p>
    <w:p w14:paraId="5F0CEFA6" w14:textId="77777777" w:rsidR="00122A2A" w:rsidRPr="00C220BD" w:rsidRDefault="00122A2A" w:rsidP="00122A2A">
      <w:pPr>
        <w:rPr>
          <w:bCs/>
          <w:szCs w:val="22"/>
          <w:u w:val="single"/>
        </w:rPr>
      </w:pPr>
      <w:r w:rsidRPr="00C220BD">
        <w:rPr>
          <w:bCs/>
          <w:szCs w:val="22"/>
          <w:u w:val="single"/>
        </w:rPr>
        <w:t>Buteliukas:</w:t>
      </w:r>
    </w:p>
    <w:p w14:paraId="0E528A13" w14:textId="77777777" w:rsidR="00122A2A" w:rsidRPr="00C220BD" w:rsidRDefault="00122A2A" w:rsidP="00122A2A">
      <w:pPr>
        <w:rPr>
          <w:bCs/>
          <w:szCs w:val="22"/>
        </w:rPr>
      </w:pPr>
      <w:r w:rsidRPr="00C220BD">
        <w:rPr>
          <w:bCs/>
          <w:szCs w:val="22"/>
        </w:rPr>
        <w:t>N10 - LT/1/11/2698/042</w:t>
      </w:r>
    </w:p>
    <w:p w14:paraId="0F87BB6B" w14:textId="77777777" w:rsidR="00122A2A" w:rsidRPr="00C220BD" w:rsidRDefault="00122A2A" w:rsidP="00122A2A">
      <w:pPr>
        <w:rPr>
          <w:bCs/>
          <w:szCs w:val="22"/>
        </w:rPr>
      </w:pPr>
      <w:r w:rsidRPr="00C220BD">
        <w:rPr>
          <w:bCs/>
          <w:szCs w:val="22"/>
        </w:rPr>
        <w:t>N20 - LT/1/11/2698/043</w:t>
      </w:r>
    </w:p>
    <w:p w14:paraId="652DBA68" w14:textId="77777777" w:rsidR="00122A2A" w:rsidRPr="00C220BD" w:rsidRDefault="00122A2A" w:rsidP="00122A2A">
      <w:pPr>
        <w:rPr>
          <w:bCs/>
          <w:szCs w:val="22"/>
        </w:rPr>
      </w:pPr>
      <w:r w:rsidRPr="00C220BD">
        <w:rPr>
          <w:bCs/>
          <w:szCs w:val="22"/>
        </w:rPr>
        <w:t>N30 - LT/1/11/2698/044</w:t>
      </w:r>
    </w:p>
    <w:p w14:paraId="26550D03" w14:textId="77777777" w:rsidR="00122A2A" w:rsidRPr="00C220BD" w:rsidRDefault="00122A2A" w:rsidP="00122A2A">
      <w:pPr>
        <w:rPr>
          <w:bCs/>
          <w:szCs w:val="22"/>
        </w:rPr>
      </w:pPr>
      <w:r w:rsidRPr="00C220BD">
        <w:rPr>
          <w:bCs/>
          <w:szCs w:val="22"/>
        </w:rPr>
        <w:t xml:space="preserve">N50 - LT/1/11/2698/018 </w:t>
      </w:r>
    </w:p>
    <w:p w14:paraId="27E0EEC7" w14:textId="77777777" w:rsidR="00122A2A" w:rsidRPr="00C220BD" w:rsidRDefault="00122A2A" w:rsidP="00122A2A">
      <w:pPr>
        <w:rPr>
          <w:bCs/>
          <w:szCs w:val="22"/>
        </w:rPr>
      </w:pPr>
      <w:r w:rsidRPr="00C220BD">
        <w:rPr>
          <w:bCs/>
          <w:szCs w:val="22"/>
        </w:rPr>
        <w:lastRenderedPageBreak/>
        <w:t>N60 - LT/1/11/2698/045</w:t>
      </w:r>
    </w:p>
    <w:p w14:paraId="7B351517" w14:textId="77777777" w:rsidR="00122A2A" w:rsidRPr="00C220BD" w:rsidRDefault="00122A2A" w:rsidP="00122A2A">
      <w:pPr>
        <w:rPr>
          <w:bCs/>
          <w:szCs w:val="22"/>
        </w:rPr>
      </w:pPr>
      <w:r w:rsidRPr="00C220BD">
        <w:rPr>
          <w:bCs/>
          <w:szCs w:val="22"/>
        </w:rPr>
        <w:t xml:space="preserve">N100 - LT/1/11/2698/019 </w:t>
      </w:r>
    </w:p>
    <w:p w14:paraId="3E771A87" w14:textId="77777777" w:rsidR="00122A2A" w:rsidRPr="00C220BD" w:rsidRDefault="00122A2A" w:rsidP="00122A2A">
      <w:pPr>
        <w:rPr>
          <w:bCs/>
          <w:szCs w:val="22"/>
        </w:rPr>
      </w:pPr>
      <w:r w:rsidRPr="00C220BD">
        <w:rPr>
          <w:bCs/>
          <w:szCs w:val="22"/>
        </w:rPr>
        <w:t>N120 - LT/1/11/2698/046</w:t>
      </w:r>
    </w:p>
    <w:p w14:paraId="7A417A97" w14:textId="77777777" w:rsidR="00122A2A" w:rsidRPr="00C220BD" w:rsidRDefault="00122A2A" w:rsidP="00122A2A">
      <w:pPr>
        <w:autoSpaceDE w:val="0"/>
        <w:autoSpaceDN w:val="0"/>
        <w:adjustRightInd w:val="0"/>
        <w:rPr>
          <w:bCs/>
          <w:szCs w:val="22"/>
        </w:rPr>
      </w:pPr>
      <w:r w:rsidRPr="00C220BD">
        <w:rPr>
          <w:bCs/>
          <w:szCs w:val="22"/>
        </w:rPr>
        <w:t>N200 - LT/1/11/2698/047</w:t>
      </w:r>
    </w:p>
    <w:p w14:paraId="3D08F2FC" w14:textId="77777777" w:rsidR="00122A2A" w:rsidRPr="00C220BD" w:rsidRDefault="00122A2A" w:rsidP="00122A2A">
      <w:pPr>
        <w:autoSpaceDE w:val="0"/>
        <w:autoSpaceDN w:val="0"/>
        <w:adjustRightInd w:val="0"/>
        <w:rPr>
          <w:szCs w:val="22"/>
        </w:rPr>
      </w:pPr>
    </w:p>
    <w:p w14:paraId="1B5E7867"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1000 mg </w:t>
      </w:r>
    </w:p>
    <w:p w14:paraId="123DCC81" w14:textId="77777777" w:rsidR="00122A2A" w:rsidRPr="00C220BD" w:rsidRDefault="00122A2A" w:rsidP="00122A2A">
      <w:pPr>
        <w:autoSpaceDE w:val="0"/>
        <w:autoSpaceDN w:val="0"/>
        <w:adjustRightInd w:val="0"/>
        <w:rPr>
          <w:szCs w:val="22"/>
          <w:u w:val="single"/>
        </w:rPr>
      </w:pPr>
      <w:r w:rsidRPr="00C220BD">
        <w:rPr>
          <w:bCs/>
          <w:szCs w:val="22"/>
          <w:u w:val="single"/>
        </w:rPr>
        <w:t>Lizdinė plokštelė:</w:t>
      </w:r>
    </w:p>
    <w:p w14:paraId="67DB3678" w14:textId="77777777" w:rsidR="00122A2A" w:rsidRPr="00C220BD" w:rsidRDefault="00122A2A" w:rsidP="00122A2A">
      <w:pPr>
        <w:rPr>
          <w:bCs/>
          <w:szCs w:val="22"/>
        </w:rPr>
      </w:pPr>
      <w:r w:rsidRPr="00C220BD">
        <w:rPr>
          <w:bCs/>
          <w:szCs w:val="22"/>
        </w:rPr>
        <w:t>N10 - LT/1/11/2698/027</w:t>
      </w:r>
    </w:p>
    <w:p w14:paraId="5FC58FFB" w14:textId="77777777" w:rsidR="00122A2A" w:rsidRPr="00C220BD" w:rsidRDefault="00122A2A" w:rsidP="00122A2A">
      <w:pPr>
        <w:rPr>
          <w:bCs/>
          <w:szCs w:val="22"/>
        </w:rPr>
      </w:pPr>
      <w:r w:rsidRPr="00C220BD">
        <w:rPr>
          <w:bCs/>
          <w:szCs w:val="22"/>
        </w:rPr>
        <w:t xml:space="preserve">N20 - LT/1/11/2698/028 </w:t>
      </w:r>
    </w:p>
    <w:p w14:paraId="393169B9" w14:textId="77777777" w:rsidR="00122A2A" w:rsidRPr="00C220BD" w:rsidRDefault="00122A2A" w:rsidP="00122A2A">
      <w:pPr>
        <w:rPr>
          <w:bCs/>
          <w:szCs w:val="22"/>
        </w:rPr>
      </w:pPr>
      <w:r w:rsidRPr="00C220BD">
        <w:rPr>
          <w:bCs/>
          <w:szCs w:val="22"/>
        </w:rPr>
        <w:t xml:space="preserve">N30 - LT/1/11/2698/029 </w:t>
      </w:r>
    </w:p>
    <w:p w14:paraId="37B1BA5F" w14:textId="77777777" w:rsidR="00122A2A" w:rsidRPr="00C220BD" w:rsidRDefault="00122A2A" w:rsidP="00122A2A">
      <w:pPr>
        <w:rPr>
          <w:bCs/>
          <w:szCs w:val="22"/>
        </w:rPr>
      </w:pPr>
      <w:r w:rsidRPr="00C220BD">
        <w:rPr>
          <w:bCs/>
          <w:szCs w:val="22"/>
        </w:rPr>
        <w:t xml:space="preserve">N50 - LT/1/11/2698/030 </w:t>
      </w:r>
    </w:p>
    <w:p w14:paraId="38479206" w14:textId="77777777" w:rsidR="00122A2A" w:rsidRPr="00C220BD" w:rsidRDefault="00122A2A" w:rsidP="00122A2A">
      <w:pPr>
        <w:rPr>
          <w:bCs/>
          <w:szCs w:val="22"/>
        </w:rPr>
      </w:pPr>
      <w:r w:rsidRPr="00C220BD">
        <w:rPr>
          <w:bCs/>
          <w:szCs w:val="22"/>
        </w:rPr>
        <w:t xml:space="preserve">N60 - LT/1/11/2698/031 </w:t>
      </w:r>
    </w:p>
    <w:p w14:paraId="2CB9BCE8" w14:textId="77777777" w:rsidR="00122A2A" w:rsidRPr="00C220BD" w:rsidRDefault="00122A2A" w:rsidP="00122A2A">
      <w:pPr>
        <w:rPr>
          <w:bCs/>
          <w:szCs w:val="22"/>
        </w:rPr>
      </w:pPr>
      <w:r w:rsidRPr="00C220BD">
        <w:rPr>
          <w:bCs/>
          <w:szCs w:val="22"/>
        </w:rPr>
        <w:t xml:space="preserve">N100 - LT/1/11/2698/032 </w:t>
      </w:r>
    </w:p>
    <w:p w14:paraId="6C90EA1E" w14:textId="77777777" w:rsidR="00122A2A" w:rsidRPr="00C220BD" w:rsidRDefault="00122A2A" w:rsidP="00122A2A">
      <w:pPr>
        <w:rPr>
          <w:bCs/>
          <w:szCs w:val="22"/>
        </w:rPr>
      </w:pPr>
      <w:r w:rsidRPr="00C220BD">
        <w:rPr>
          <w:bCs/>
          <w:szCs w:val="22"/>
        </w:rPr>
        <w:t xml:space="preserve">N200 - LT/1/11/2698/033 </w:t>
      </w:r>
    </w:p>
    <w:p w14:paraId="0E7278F0" w14:textId="77777777" w:rsidR="00122A2A" w:rsidRPr="00C220BD" w:rsidRDefault="00122A2A" w:rsidP="00122A2A">
      <w:pPr>
        <w:rPr>
          <w:bCs/>
          <w:szCs w:val="22"/>
          <w:u w:val="single"/>
        </w:rPr>
      </w:pPr>
      <w:r w:rsidRPr="00C220BD">
        <w:rPr>
          <w:bCs/>
          <w:szCs w:val="22"/>
          <w:u w:val="single"/>
        </w:rPr>
        <w:t>Buteliukas:</w:t>
      </w:r>
    </w:p>
    <w:p w14:paraId="5896425D" w14:textId="77777777" w:rsidR="00122A2A" w:rsidRPr="00C220BD" w:rsidRDefault="00122A2A" w:rsidP="00122A2A">
      <w:pPr>
        <w:rPr>
          <w:bCs/>
          <w:szCs w:val="22"/>
        </w:rPr>
      </w:pPr>
      <w:r w:rsidRPr="00C220BD">
        <w:rPr>
          <w:bCs/>
          <w:szCs w:val="22"/>
        </w:rPr>
        <w:t>N10 - LT/1/11/2698/048</w:t>
      </w:r>
    </w:p>
    <w:p w14:paraId="177CC5F3" w14:textId="77777777" w:rsidR="00122A2A" w:rsidRPr="00C220BD" w:rsidRDefault="00122A2A" w:rsidP="00122A2A">
      <w:pPr>
        <w:rPr>
          <w:bCs/>
          <w:szCs w:val="22"/>
        </w:rPr>
      </w:pPr>
      <w:r w:rsidRPr="00C220BD">
        <w:rPr>
          <w:bCs/>
          <w:szCs w:val="22"/>
        </w:rPr>
        <w:t>N20 - LT/1/11/2698/049</w:t>
      </w:r>
    </w:p>
    <w:p w14:paraId="28C2BECA" w14:textId="77777777" w:rsidR="00122A2A" w:rsidRPr="00C220BD" w:rsidRDefault="00122A2A" w:rsidP="00122A2A">
      <w:pPr>
        <w:rPr>
          <w:bCs/>
          <w:szCs w:val="22"/>
        </w:rPr>
      </w:pPr>
      <w:r w:rsidRPr="00C220BD">
        <w:rPr>
          <w:bCs/>
          <w:szCs w:val="22"/>
        </w:rPr>
        <w:t>N30 - LT/1/11/2698/050</w:t>
      </w:r>
    </w:p>
    <w:p w14:paraId="521E181C" w14:textId="77777777" w:rsidR="00122A2A" w:rsidRPr="00C220BD" w:rsidRDefault="00122A2A" w:rsidP="00122A2A">
      <w:pPr>
        <w:rPr>
          <w:bCs/>
          <w:szCs w:val="22"/>
        </w:rPr>
      </w:pPr>
      <w:r w:rsidRPr="00C220BD">
        <w:rPr>
          <w:bCs/>
          <w:szCs w:val="22"/>
        </w:rPr>
        <w:t>N50 - LT/1/11/2698/034</w:t>
      </w:r>
    </w:p>
    <w:p w14:paraId="678FC402" w14:textId="77777777" w:rsidR="00122A2A" w:rsidRPr="00C220BD" w:rsidRDefault="00122A2A" w:rsidP="00122A2A">
      <w:pPr>
        <w:rPr>
          <w:bCs/>
          <w:szCs w:val="22"/>
        </w:rPr>
      </w:pPr>
      <w:r w:rsidRPr="00C220BD">
        <w:rPr>
          <w:bCs/>
          <w:szCs w:val="22"/>
        </w:rPr>
        <w:t>N60 - LT/1/11/2698/051</w:t>
      </w:r>
    </w:p>
    <w:p w14:paraId="115F78C4" w14:textId="77777777" w:rsidR="00122A2A" w:rsidRPr="00C220BD" w:rsidRDefault="00122A2A" w:rsidP="00122A2A">
      <w:pPr>
        <w:rPr>
          <w:bCs/>
          <w:szCs w:val="22"/>
        </w:rPr>
      </w:pPr>
      <w:r w:rsidRPr="00C220BD">
        <w:rPr>
          <w:bCs/>
          <w:szCs w:val="22"/>
        </w:rPr>
        <w:t>N100 - LT/1/11/2698/035</w:t>
      </w:r>
    </w:p>
    <w:p w14:paraId="16A8AA3B" w14:textId="77777777" w:rsidR="00122A2A" w:rsidRPr="00C220BD" w:rsidRDefault="00122A2A" w:rsidP="00122A2A">
      <w:pPr>
        <w:rPr>
          <w:bCs/>
          <w:szCs w:val="22"/>
        </w:rPr>
      </w:pPr>
      <w:r w:rsidRPr="00C220BD">
        <w:rPr>
          <w:bCs/>
          <w:szCs w:val="22"/>
        </w:rPr>
        <w:t>N120 - LT/1/11/2698/052</w:t>
      </w:r>
    </w:p>
    <w:p w14:paraId="5F9767A8" w14:textId="77777777" w:rsidR="00122A2A" w:rsidRPr="00C220BD" w:rsidRDefault="00122A2A" w:rsidP="00122A2A">
      <w:pPr>
        <w:rPr>
          <w:bCs/>
          <w:szCs w:val="22"/>
        </w:rPr>
      </w:pPr>
      <w:r w:rsidRPr="00C220BD">
        <w:rPr>
          <w:bCs/>
          <w:szCs w:val="22"/>
        </w:rPr>
        <w:t>N200 - LT/1/11/2698/053</w:t>
      </w:r>
    </w:p>
    <w:p w14:paraId="4E708A25" w14:textId="77777777" w:rsidR="00122A2A" w:rsidRPr="00C220BD" w:rsidRDefault="00122A2A" w:rsidP="00122A2A">
      <w:pPr>
        <w:rPr>
          <w:szCs w:val="22"/>
          <w:lang w:eastAsia="en-US"/>
        </w:rPr>
      </w:pPr>
    </w:p>
    <w:p w14:paraId="4E709FC8" w14:textId="77777777" w:rsidR="00122A2A" w:rsidRPr="00C220BD" w:rsidRDefault="00122A2A" w:rsidP="00122A2A">
      <w:pPr>
        <w:rPr>
          <w:szCs w:val="22"/>
          <w:lang w:eastAsia="en-US"/>
        </w:rPr>
      </w:pPr>
    </w:p>
    <w:p w14:paraId="51AE9C8A"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13.</w:t>
      </w:r>
      <w:r w:rsidRPr="00C220BD">
        <w:rPr>
          <w:b/>
          <w:szCs w:val="22"/>
          <w:lang w:eastAsia="en-US"/>
        </w:rPr>
        <w:tab/>
        <w:t>SERIJOS NUMERIS</w:t>
      </w:r>
    </w:p>
    <w:p w14:paraId="32B82EA7" w14:textId="77777777" w:rsidR="00122A2A" w:rsidRPr="00C220BD" w:rsidRDefault="00122A2A" w:rsidP="00122A2A">
      <w:pPr>
        <w:rPr>
          <w:szCs w:val="22"/>
          <w:lang w:eastAsia="en-US"/>
        </w:rPr>
      </w:pPr>
    </w:p>
    <w:p w14:paraId="5EE2924F" w14:textId="77777777" w:rsidR="00122A2A" w:rsidRPr="00C220BD" w:rsidRDefault="00122A2A" w:rsidP="00122A2A">
      <w:pPr>
        <w:rPr>
          <w:szCs w:val="22"/>
          <w:lang w:eastAsia="en-US"/>
        </w:rPr>
      </w:pPr>
      <w:r w:rsidRPr="00C220BD">
        <w:rPr>
          <w:szCs w:val="22"/>
          <w:lang w:eastAsia="en-US"/>
        </w:rPr>
        <w:t>Lot</w:t>
      </w:r>
      <w:r w:rsidR="000C6BA4" w:rsidRPr="00C220BD">
        <w:rPr>
          <w:szCs w:val="22"/>
          <w:lang w:eastAsia="en-US"/>
        </w:rPr>
        <w:t xml:space="preserve"> </w:t>
      </w:r>
      <w:r w:rsidRPr="00C220BD">
        <w:rPr>
          <w:szCs w:val="22"/>
          <w:lang w:eastAsia="en-US"/>
        </w:rPr>
        <w:t>{numeris}</w:t>
      </w:r>
    </w:p>
    <w:p w14:paraId="3513D224" w14:textId="77777777" w:rsidR="00122A2A" w:rsidRPr="00C220BD" w:rsidRDefault="00122A2A" w:rsidP="00122A2A">
      <w:pPr>
        <w:rPr>
          <w:szCs w:val="22"/>
          <w:lang w:eastAsia="en-US"/>
        </w:rPr>
      </w:pPr>
    </w:p>
    <w:p w14:paraId="54718911" w14:textId="77777777" w:rsidR="00122A2A" w:rsidRPr="00C220BD" w:rsidRDefault="00122A2A" w:rsidP="00122A2A">
      <w:pPr>
        <w:rPr>
          <w:szCs w:val="22"/>
          <w:lang w:eastAsia="en-US"/>
        </w:rPr>
      </w:pPr>
    </w:p>
    <w:p w14:paraId="22A430C9"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14.</w:t>
      </w:r>
      <w:r w:rsidRPr="00C220BD">
        <w:rPr>
          <w:b/>
          <w:szCs w:val="22"/>
          <w:lang w:eastAsia="en-US"/>
        </w:rPr>
        <w:tab/>
        <w:t>PARDAVIMO (IŠDAVIMO) TVARKA</w:t>
      </w:r>
    </w:p>
    <w:p w14:paraId="0FF0602C" w14:textId="77777777" w:rsidR="00122A2A" w:rsidRPr="00C220BD" w:rsidRDefault="00122A2A" w:rsidP="00122A2A">
      <w:pPr>
        <w:rPr>
          <w:szCs w:val="22"/>
          <w:lang w:eastAsia="en-US"/>
        </w:rPr>
      </w:pPr>
    </w:p>
    <w:p w14:paraId="13A62099" w14:textId="77777777" w:rsidR="00122A2A" w:rsidRPr="00C220BD" w:rsidRDefault="00122A2A" w:rsidP="00122A2A">
      <w:pPr>
        <w:rPr>
          <w:szCs w:val="22"/>
          <w:lang w:eastAsia="en-US"/>
        </w:rPr>
      </w:pPr>
      <w:r w:rsidRPr="00C220BD">
        <w:rPr>
          <w:szCs w:val="22"/>
          <w:lang w:eastAsia="en-US"/>
        </w:rPr>
        <w:t>Receptinis vaistas.</w:t>
      </w:r>
    </w:p>
    <w:p w14:paraId="673D524A" w14:textId="77777777" w:rsidR="00122A2A" w:rsidRPr="00C220BD" w:rsidRDefault="00122A2A" w:rsidP="00122A2A">
      <w:pPr>
        <w:rPr>
          <w:szCs w:val="22"/>
          <w:lang w:eastAsia="en-US"/>
        </w:rPr>
      </w:pPr>
    </w:p>
    <w:p w14:paraId="368AD061" w14:textId="77777777" w:rsidR="00122A2A" w:rsidRPr="00C220BD" w:rsidRDefault="00122A2A" w:rsidP="00122A2A">
      <w:pPr>
        <w:rPr>
          <w:szCs w:val="22"/>
          <w:lang w:eastAsia="en-US"/>
        </w:rPr>
      </w:pPr>
    </w:p>
    <w:p w14:paraId="0668D782"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15.</w:t>
      </w:r>
      <w:r w:rsidRPr="00C220BD">
        <w:rPr>
          <w:b/>
          <w:szCs w:val="22"/>
          <w:lang w:eastAsia="en-US"/>
        </w:rPr>
        <w:tab/>
        <w:t>VARTOJIMO INSTRUKCIJA</w:t>
      </w:r>
    </w:p>
    <w:p w14:paraId="7F204787" w14:textId="77777777" w:rsidR="00122A2A" w:rsidRPr="00C220BD" w:rsidRDefault="00122A2A" w:rsidP="00122A2A">
      <w:pPr>
        <w:rPr>
          <w:szCs w:val="22"/>
          <w:lang w:eastAsia="en-US"/>
        </w:rPr>
      </w:pPr>
    </w:p>
    <w:p w14:paraId="1464F3D1" w14:textId="77777777" w:rsidR="00122A2A" w:rsidRPr="00C220BD" w:rsidRDefault="00122A2A" w:rsidP="00122A2A">
      <w:pPr>
        <w:rPr>
          <w:szCs w:val="22"/>
          <w:lang w:eastAsia="en-US"/>
        </w:rPr>
      </w:pPr>
    </w:p>
    <w:p w14:paraId="7FEA5072"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16.</w:t>
      </w:r>
      <w:r w:rsidRPr="00C220BD">
        <w:rPr>
          <w:b/>
          <w:szCs w:val="22"/>
          <w:lang w:eastAsia="en-US"/>
        </w:rPr>
        <w:tab/>
        <w:t>INFORMACIJA BRAILIO RAŠTU</w:t>
      </w:r>
    </w:p>
    <w:p w14:paraId="5B1D161B" w14:textId="77777777" w:rsidR="00122A2A" w:rsidRPr="00C220BD" w:rsidRDefault="00122A2A" w:rsidP="00122A2A">
      <w:pPr>
        <w:rPr>
          <w:szCs w:val="22"/>
          <w:lang w:eastAsia="en-US"/>
        </w:rPr>
      </w:pPr>
    </w:p>
    <w:p w14:paraId="05E5EAD8" w14:textId="77777777" w:rsidR="00122A2A" w:rsidRPr="00C220BD" w:rsidRDefault="00122A2A" w:rsidP="00122A2A">
      <w:pPr>
        <w:rPr>
          <w:szCs w:val="22"/>
          <w:lang w:eastAsia="en-US"/>
        </w:rPr>
      </w:pPr>
      <w:proofErr w:type="spellStart"/>
      <w:r w:rsidRPr="00C220BD">
        <w:rPr>
          <w:szCs w:val="22"/>
          <w:lang w:eastAsia="en-US"/>
        </w:rPr>
        <w:t>dretacen</w:t>
      </w:r>
      <w:proofErr w:type="spellEnd"/>
      <w:r w:rsidRPr="00C220BD">
        <w:rPr>
          <w:szCs w:val="22"/>
          <w:lang w:eastAsia="en-US"/>
        </w:rPr>
        <w:t xml:space="preserve"> 250 mg </w:t>
      </w:r>
    </w:p>
    <w:p w14:paraId="606F1C8F" w14:textId="77777777" w:rsidR="00122A2A" w:rsidRPr="00C220BD" w:rsidRDefault="00122A2A" w:rsidP="00122A2A">
      <w:pPr>
        <w:rPr>
          <w:szCs w:val="22"/>
          <w:highlight w:val="lightGray"/>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500 mg </w:t>
      </w:r>
    </w:p>
    <w:p w14:paraId="21A78DB7" w14:textId="77777777" w:rsidR="00122A2A" w:rsidRPr="00C220BD" w:rsidRDefault="00122A2A" w:rsidP="00122A2A">
      <w:pPr>
        <w:rPr>
          <w:szCs w:val="22"/>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1000 mg </w:t>
      </w:r>
    </w:p>
    <w:p w14:paraId="33F4714F" w14:textId="77777777" w:rsidR="00122A2A" w:rsidRPr="00C220BD" w:rsidRDefault="00122A2A" w:rsidP="00122A2A">
      <w:pPr>
        <w:rPr>
          <w:szCs w:val="22"/>
          <w:lang w:eastAsia="en-US"/>
        </w:rPr>
      </w:pPr>
    </w:p>
    <w:p w14:paraId="43ABB6A5" w14:textId="77777777" w:rsidR="00122A2A" w:rsidRPr="00C220BD" w:rsidRDefault="00122A2A" w:rsidP="00122A2A">
      <w:pPr>
        <w:rPr>
          <w:szCs w:val="22"/>
          <w:lang w:eastAsia="en-US"/>
        </w:rPr>
      </w:pPr>
    </w:p>
    <w:p w14:paraId="2D8AB4B4" w14:textId="77777777" w:rsidR="00122A2A" w:rsidRPr="00C220BD" w:rsidRDefault="00122A2A" w:rsidP="00122A2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lang w:eastAsia="en-US" w:bidi="lt-LT"/>
        </w:rPr>
      </w:pPr>
      <w:r w:rsidRPr="00C220BD">
        <w:rPr>
          <w:b/>
          <w:snapToGrid w:val="0"/>
          <w:lang w:eastAsia="en-US" w:bidi="lt-LT"/>
        </w:rPr>
        <w:t>17.</w:t>
      </w:r>
      <w:r w:rsidRPr="00C220BD">
        <w:rPr>
          <w:b/>
          <w:snapToGrid w:val="0"/>
          <w:lang w:eastAsia="en-US" w:bidi="lt-LT"/>
        </w:rPr>
        <w:tab/>
        <w:t>UNIKALUS IDENTIFIKATORIUS – 2D BRŪKŠNINIS KODAS</w:t>
      </w:r>
    </w:p>
    <w:p w14:paraId="3D433249" w14:textId="77777777" w:rsidR="006458DA" w:rsidRPr="00C220BD" w:rsidRDefault="006458DA" w:rsidP="006458DA">
      <w:pPr>
        <w:tabs>
          <w:tab w:val="left" w:pos="567"/>
        </w:tabs>
        <w:spacing w:line="260" w:lineRule="exact"/>
        <w:rPr>
          <w:snapToGrid w:val="0"/>
          <w:lang w:eastAsia="en-US" w:bidi="lt-LT"/>
        </w:rPr>
      </w:pPr>
    </w:p>
    <w:p w14:paraId="55ECECA4" w14:textId="77777777" w:rsidR="006458DA" w:rsidRPr="00C220BD" w:rsidRDefault="006458DA" w:rsidP="006458DA">
      <w:pPr>
        <w:tabs>
          <w:tab w:val="left" w:pos="567"/>
        </w:tabs>
        <w:spacing w:line="260" w:lineRule="exact"/>
        <w:rPr>
          <w:i/>
          <w:iCs/>
          <w:snapToGrid w:val="0"/>
          <w:lang w:eastAsia="en-US" w:bidi="lt-LT"/>
        </w:rPr>
      </w:pPr>
      <w:r w:rsidRPr="00C220BD">
        <w:rPr>
          <w:i/>
          <w:iCs/>
          <w:snapToGrid w:val="0"/>
          <w:highlight w:val="lightGray"/>
          <w:lang w:eastAsia="en-US" w:bidi="lt-LT"/>
        </w:rPr>
        <w:t>Tik kartono dėžutei</w:t>
      </w:r>
    </w:p>
    <w:p w14:paraId="7D3F2C69" w14:textId="77777777" w:rsidR="00122A2A" w:rsidRPr="00C220BD" w:rsidRDefault="00122A2A" w:rsidP="00122A2A">
      <w:pPr>
        <w:tabs>
          <w:tab w:val="left" w:pos="567"/>
        </w:tabs>
        <w:spacing w:line="260" w:lineRule="exact"/>
        <w:rPr>
          <w:snapToGrid w:val="0"/>
          <w:lang w:eastAsia="en-US" w:bidi="lt-LT"/>
        </w:rPr>
      </w:pPr>
    </w:p>
    <w:p w14:paraId="7B97BA5E" w14:textId="77777777" w:rsidR="00122A2A" w:rsidRPr="00C220BD" w:rsidRDefault="00122A2A" w:rsidP="00122A2A">
      <w:pPr>
        <w:tabs>
          <w:tab w:val="left" w:pos="567"/>
        </w:tabs>
        <w:spacing w:line="260" w:lineRule="exact"/>
        <w:rPr>
          <w:snapToGrid w:val="0"/>
          <w:szCs w:val="22"/>
          <w:shd w:val="clear" w:color="auto" w:fill="CCCCCC"/>
          <w:lang w:eastAsia="en-US" w:bidi="lt-LT"/>
        </w:rPr>
      </w:pPr>
      <w:r w:rsidRPr="00C220BD">
        <w:rPr>
          <w:snapToGrid w:val="0"/>
          <w:highlight w:val="lightGray"/>
          <w:lang w:eastAsia="en-US" w:bidi="lt-LT"/>
        </w:rPr>
        <w:t>2D brūkšninis kodas su nurodytu unikaliu identifikatoriumi.</w:t>
      </w:r>
    </w:p>
    <w:p w14:paraId="06D59CAA" w14:textId="77777777" w:rsidR="00122A2A" w:rsidRPr="00C220BD" w:rsidRDefault="00122A2A" w:rsidP="00122A2A">
      <w:pPr>
        <w:tabs>
          <w:tab w:val="left" w:pos="567"/>
        </w:tabs>
        <w:spacing w:line="260" w:lineRule="exact"/>
        <w:rPr>
          <w:snapToGrid w:val="0"/>
          <w:lang w:eastAsia="en-US" w:bidi="lt-LT"/>
        </w:rPr>
      </w:pPr>
    </w:p>
    <w:p w14:paraId="4BE7EA9E" w14:textId="77777777" w:rsidR="00122A2A" w:rsidRPr="00C220BD" w:rsidRDefault="00122A2A" w:rsidP="00122A2A">
      <w:pPr>
        <w:tabs>
          <w:tab w:val="left" w:pos="567"/>
        </w:tabs>
        <w:spacing w:line="260" w:lineRule="exact"/>
        <w:rPr>
          <w:snapToGrid w:val="0"/>
          <w:lang w:eastAsia="en-US" w:bidi="lt-LT"/>
        </w:rPr>
      </w:pPr>
    </w:p>
    <w:p w14:paraId="1B208678" w14:textId="77777777" w:rsidR="00122A2A" w:rsidRPr="00C220BD" w:rsidRDefault="00122A2A" w:rsidP="00122A2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lang w:eastAsia="en-US" w:bidi="lt-LT"/>
        </w:rPr>
      </w:pPr>
      <w:r w:rsidRPr="00C220BD">
        <w:rPr>
          <w:b/>
          <w:snapToGrid w:val="0"/>
          <w:lang w:eastAsia="en-US" w:bidi="lt-LT"/>
        </w:rPr>
        <w:t>18.</w:t>
      </w:r>
      <w:r w:rsidRPr="00C220BD">
        <w:rPr>
          <w:b/>
          <w:snapToGrid w:val="0"/>
          <w:lang w:eastAsia="en-US" w:bidi="lt-LT"/>
        </w:rPr>
        <w:tab/>
        <w:t>UNIKALUS IDENTIFIKATORIUS – ŽMONĖMS SUPRANTAMI DUOMENYS</w:t>
      </w:r>
    </w:p>
    <w:p w14:paraId="49D35F9E" w14:textId="77777777" w:rsidR="00122A2A" w:rsidRPr="00C220BD" w:rsidRDefault="00122A2A" w:rsidP="00122A2A">
      <w:pPr>
        <w:tabs>
          <w:tab w:val="left" w:pos="567"/>
        </w:tabs>
        <w:spacing w:line="260" w:lineRule="exact"/>
        <w:rPr>
          <w:snapToGrid w:val="0"/>
          <w:lang w:eastAsia="en-US" w:bidi="lt-LT"/>
        </w:rPr>
      </w:pPr>
    </w:p>
    <w:p w14:paraId="4D0808D0" w14:textId="77777777" w:rsidR="006458DA" w:rsidRPr="00C220BD" w:rsidRDefault="006458DA" w:rsidP="00122A2A">
      <w:pPr>
        <w:tabs>
          <w:tab w:val="left" w:pos="567"/>
        </w:tabs>
        <w:spacing w:line="260" w:lineRule="exact"/>
        <w:rPr>
          <w:i/>
          <w:iCs/>
          <w:snapToGrid w:val="0"/>
          <w:lang w:eastAsia="en-US" w:bidi="lt-LT"/>
        </w:rPr>
      </w:pPr>
      <w:r w:rsidRPr="00C220BD">
        <w:rPr>
          <w:i/>
          <w:iCs/>
          <w:snapToGrid w:val="0"/>
          <w:highlight w:val="lightGray"/>
          <w:lang w:eastAsia="en-US" w:bidi="lt-LT"/>
        </w:rPr>
        <w:t>Tik kartono dėžutei</w:t>
      </w:r>
    </w:p>
    <w:p w14:paraId="4846FA4A" w14:textId="77777777" w:rsidR="006458DA" w:rsidRPr="00C220BD" w:rsidRDefault="006458DA" w:rsidP="00122A2A">
      <w:pPr>
        <w:tabs>
          <w:tab w:val="left" w:pos="567"/>
        </w:tabs>
        <w:spacing w:line="260" w:lineRule="exact"/>
        <w:rPr>
          <w:snapToGrid w:val="0"/>
          <w:lang w:eastAsia="en-US" w:bidi="lt-LT"/>
        </w:rPr>
      </w:pPr>
    </w:p>
    <w:p w14:paraId="65FCC3D8" w14:textId="77777777" w:rsidR="00122A2A" w:rsidRPr="00C220BD" w:rsidRDefault="00122A2A" w:rsidP="00122A2A">
      <w:pPr>
        <w:tabs>
          <w:tab w:val="left" w:pos="567"/>
        </w:tabs>
        <w:spacing w:line="260" w:lineRule="exact"/>
        <w:rPr>
          <w:snapToGrid w:val="0"/>
          <w:color w:val="008000"/>
          <w:szCs w:val="22"/>
          <w:lang w:eastAsia="en-US" w:bidi="lt-LT"/>
        </w:rPr>
      </w:pPr>
      <w:r w:rsidRPr="00C220BD">
        <w:rPr>
          <w:snapToGrid w:val="0"/>
          <w:lang w:eastAsia="en-US" w:bidi="lt-LT"/>
        </w:rPr>
        <w:t>PC {numeris}</w:t>
      </w:r>
    </w:p>
    <w:p w14:paraId="2CF222F1" w14:textId="77777777" w:rsidR="00122A2A" w:rsidRPr="00C220BD" w:rsidRDefault="00122A2A" w:rsidP="00122A2A">
      <w:pPr>
        <w:tabs>
          <w:tab w:val="left" w:pos="567"/>
        </w:tabs>
        <w:spacing w:line="260" w:lineRule="exact"/>
        <w:rPr>
          <w:snapToGrid w:val="0"/>
          <w:szCs w:val="22"/>
          <w:lang w:eastAsia="en-US" w:bidi="lt-LT"/>
        </w:rPr>
      </w:pPr>
      <w:r w:rsidRPr="00C220BD">
        <w:rPr>
          <w:snapToGrid w:val="0"/>
          <w:lang w:eastAsia="en-US" w:bidi="lt-LT"/>
        </w:rPr>
        <w:t>SN {numeris}</w:t>
      </w:r>
    </w:p>
    <w:p w14:paraId="6033397C" w14:textId="77777777" w:rsidR="00122A2A" w:rsidRPr="00C220BD" w:rsidRDefault="00122A2A" w:rsidP="00122A2A">
      <w:pPr>
        <w:tabs>
          <w:tab w:val="left" w:pos="567"/>
        </w:tabs>
        <w:spacing w:line="260" w:lineRule="exact"/>
        <w:rPr>
          <w:snapToGrid w:val="0"/>
          <w:szCs w:val="22"/>
          <w:lang w:eastAsia="en-US"/>
        </w:rPr>
      </w:pPr>
      <w:r w:rsidRPr="00C220BD">
        <w:rPr>
          <w:snapToGrid w:val="0"/>
          <w:highlight w:val="lightGray"/>
          <w:lang w:eastAsia="en-US" w:bidi="lt-LT"/>
        </w:rPr>
        <w:t>NN {numeris}</w:t>
      </w:r>
    </w:p>
    <w:p w14:paraId="28314442" w14:textId="77777777" w:rsidR="00122A2A" w:rsidRPr="00C220BD" w:rsidRDefault="00122A2A" w:rsidP="00122A2A">
      <w:pPr>
        <w:rPr>
          <w:szCs w:val="22"/>
          <w:lang w:eastAsia="en-US"/>
        </w:rPr>
      </w:pPr>
      <w:r w:rsidRPr="00C220BD">
        <w:rPr>
          <w:szCs w:val="22"/>
          <w:lang w:eastAsia="en-US"/>
        </w:rPr>
        <w:br w:type="page"/>
      </w:r>
    </w:p>
    <w:p w14:paraId="05145546"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lastRenderedPageBreak/>
        <w:t xml:space="preserve">MINIMALI </w:t>
      </w:r>
      <w:r w:rsidRPr="00C220BD">
        <w:rPr>
          <w:b/>
          <w:caps/>
          <w:szCs w:val="22"/>
          <w:lang w:eastAsia="en-US"/>
        </w:rPr>
        <w:t xml:space="preserve">informacija ant </w:t>
      </w:r>
      <w:r w:rsidRPr="00C220BD">
        <w:rPr>
          <w:b/>
          <w:szCs w:val="22"/>
          <w:lang w:eastAsia="en-US"/>
        </w:rPr>
        <w:t>LIZDINIŲ PLOKŠTELIŲ ARBA DVISLUOKSNIŲ JUOSTELIŲ</w:t>
      </w:r>
    </w:p>
    <w:p w14:paraId="781801DE"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p>
    <w:p w14:paraId="4C0C9EA1"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OPA/ALIUMINIO/PVC- ALIUMINIO LIZDINĖ PLOKŠTELĖ</w:t>
      </w:r>
    </w:p>
    <w:p w14:paraId="1B2E5F6E" w14:textId="77777777" w:rsidR="00122A2A" w:rsidRPr="00C220BD" w:rsidRDefault="00122A2A" w:rsidP="00122A2A">
      <w:pPr>
        <w:rPr>
          <w:szCs w:val="22"/>
          <w:lang w:eastAsia="en-US"/>
        </w:rPr>
      </w:pPr>
    </w:p>
    <w:p w14:paraId="5D0FC9BD" w14:textId="77777777" w:rsidR="00122A2A" w:rsidRPr="00C220BD" w:rsidRDefault="00122A2A" w:rsidP="00122A2A">
      <w:pPr>
        <w:rPr>
          <w:szCs w:val="22"/>
          <w:lang w:eastAsia="en-US"/>
        </w:rPr>
      </w:pPr>
    </w:p>
    <w:p w14:paraId="41BB3C24"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1.</w:t>
      </w:r>
      <w:r w:rsidRPr="00C220BD">
        <w:rPr>
          <w:b/>
          <w:szCs w:val="22"/>
          <w:lang w:eastAsia="en-US"/>
        </w:rPr>
        <w:tab/>
        <w:t>VAISTINIO PREPARATO PAVADINIMAS</w:t>
      </w:r>
    </w:p>
    <w:p w14:paraId="46FEFACF" w14:textId="77777777" w:rsidR="00122A2A" w:rsidRPr="00C220BD" w:rsidRDefault="00122A2A" w:rsidP="00122A2A">
      <w:pPr>
        <w:rPr>
          <w:szCs w:val="22"/>
          <w:lang w:eastAsia="en-US"/>
        </w:rPr>
      </w:pPr>
    </w:p>
    <w:p w14:paraId="3EE8A6D9" w14:textId="77777777" w:rsidR="00122A2A" w:rsidRPr="00C220BD" w:rsidRDefault="00122A2A" w:rsidP="00122A2A">
      <w:pPr>
        <w:rPr>
          <w:szCs w:val="22"/>
          <w:lang w:eastAsia="en-US"/>
        </w:rPr>
      </w:pPr>
      <w:proofErr w:type="spellStart"/>
      <w:r w:rsidRPr="00C220BD">
        <w:rPr>
          <w:szCs w:val="22"/>
          <w:lang w:eastAsia="en-US"/>
        </w:rPr>
        <w:t>Dretacen</w:t>
      </w:r>
      <w:proofErr w:type="spellEnd"/>
      <w:r w:rsidRPr="00C220BD">
        <w:rPr>
          <w:szCs w:val="22"/>
          <w:lang w:eastAsia="en-US"/>
        </w:rPr>
        <w:t xml:space="preserve"> 250 mg </w:t>
      </w:r>
      <w:r w:rsidRPr="00C220BD">
        <w:rPr>
          <w:szCs w:val="22"/>
          <w:highlight w:val="lightGray"/>
          <w:lang w:eastAsia="en-US"/>
        </w:rPr>
        <w:t>plėvele dengtos</w:t>
      </w:r>
      <w:r w:rsidRPr="00C220BD">
        <w:rPr>
          <w:szCs w:val="22"/>
          <w:lang w:eastAsia="en-US"/>
        </w:rPr>
        <w:t xml:space="preserve"> tabletės</w:t>
      </w:r>
    </w:p>
    <w:p w14:paraId="7E55AFE4" w14:textId="77777777" w:rsidR="00122A2A" w:rsidRPr="00C220BD" w:rsidRDefault="00122A2A" w:rsidP="00122A2A">
      <w:pPr>
        <w:rPr>
          <w:szCs w:val="22"/>
          <w:highlight w:val="lightGray"/>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500 mg plėvele dengtos tabletės</w:t>
      </w:r>
    </w:p>
    <w:p w14:paraId="3849AE99" w14:textId="77777777" w:rsidR="00122A2A" w:rsidRPr="00C220BD" w:rsidRDefault="00122A2A" w:rsidP="00122A2A">
      <w:pPr>
        <w:rPr>
          <w:szCs w:val="22"/>
          <w:lang w:eastAsia="en-US"/>
        </w:rPr>
      </w:pPr>
      <w:proofErr w:type="spellStart"/>
      <w:r w:rsidRPr="00C220BD">
        <w:rPr>
          <w:szCs w:val="22"/>
          <w:highlight w:val="lightGray"/>
          <w:lang w:eastAsia="en-US"/>
        </w:rPr>
        <w:t>Dretacen</w:t>
      </w:r>
      <w:proofErr w:type="spellEnd"/>
      <w:r w:rsidRPr="00C220BD">
        <w:rPr>
          <w:szCs w:val="22"/>
          <w:highlight w:val="lightGray"/>
          <w:lang w:eastAsia="en-US"/>
        </w:rPr>
        <w:t xml:space="preserve"> 1000 mg plėvele dengtos tabletės</w:t>
      </w:r>
    </w:p>
    <w:p w14:paraId="7DBBE54A" w14:textId="77777777" w:rsidR="00122A2A" w:rsidRPr="00C220BD" w:rsidRDefault="00122A2A" w:rsidP="00122A2A">
      <w:pPr>
        <w:rPr>
          <w:szCs w:val="22"/>
          <w:lang w:eastAsia="en-US"/>
        </w:rPr>
      </w:pPr>
    </w:p>
    <w:p w14:paraId="2C58538D" w14:textId="507C4B92" w:rsidR="00122A2A" w:rsidRPr="00C220BD" w:rsidRDefault="004C315C" w:rsidP="00122A2A">
      <w:pPr>
        <w:rPr>
          <w:szCs w:val="22"/>
          <w:lang w:eastAsia="en-US"/>
        </w:rPr>
      </w:pPr>
      <w:proofErr w:type="spellStart"/>
      <w:r w:rsidRPr="00C220BD">
        <w:rPr>
          <w:szCs w:val="22"/>
          <w:lang w:eastAsia="en-US"/>
        </w:rPr>
        <w:t>l</w:t>
      </w:r>
      <w:r w:rsidR="00122A2A" w:rsidRPr="00C220BD">
        <w:rPr>
          <w:szCs w:val="22"/>
          <w:lang w:eastAsia="en-US"/>
        </w:rPr>
        <w:t>evetiracetamas</w:t>
      </w:r>
      <w:proofErr w:type="spellEnd"/>
      <w:r w:rsidR="00122A2A" w:rsidRPr="00C220BD">
        <w:rPr>
          <w:szCs w:val="22"/>
          <w:lang w:eastAsia="en-US"/>
        </w:rPr>
        <w:t xml:space="preserve"> </w:t>
      </w:r>
    </w:p>
    <w:p w14:paraId="538A11E0" w14:textId="77777777" w:rsidR="00122A2A" w:rsidRPr="00C220BD" w:rsidRDefault="00122A2A" w:rsidP="00122A2A">
      <w:pPr>
        <w:rPr>
          <w:szCs w:val="22"/>
          <w:lang w:eastAsia="en-US"/>
        </w:rPr>
      </w:pPr>
    </w:p>
    <w:p w14:paraId="72DCAD6A" w14:textId="77777777" w:rsidR="00122A2A" w:rsidRPr="00C220BD" w:rsidRDefault="00122A2A" w:rsidP="00122A2A">
      <w:pPr>
        <w:rPr>
          <w:szCs w:val="22"/>
          <w:lang w:eastAsia="en-US"/>
        </w:rPr>
      </w:pPr>
    </w:p>
    <w:p w14:paraId="16F5C30E"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2.</w:t>
      </w:r>
      <w:r w:rsidRPr="00C220BD">
        <w:rPr>
          <w:b/>
          <w:szCs w:val="22"/>
          <w:lang w:eastAsia="en-US"/>
        </w:rPr>
        <w:tab/>
        <w:t>REGISTRUOTOJO PAVADINIMAS</w:t>
      </w:r>
    </w:p>
    <w:p w14:paraId="6D48BA30" w14:textId="77777777" w:rsidR="00122A2A" w:rsidRPr="00C220BD" w:rsidRDefault="00122A2A" w:rsidP="00122A2A">
      <w:pPr>
        <w:rPr>
          <w:szCs w:val="22"/>
          <w:lang w:eastAsia="en-US"/>
        </w:rPr>
      </w:pPr>
    </w:p>
    <w:p w14:paraId="1A1BB5EE" w14:textId="77777777" w:rsidR="00122A2A" w:rsidRPr="00C220BD" w:rsidRDefault="00122A2A" w:rsidP="00122A2A">
      <w:pPr>
        <w:rPr>
          <w:szCs w:val="22"/>
          <w:lang w:eastAsia="en-US"/>
        </w:rPr>
      </w:pPr>
      <w:r w:rsidRPr="00C220BD">
        <w:rPr>
          <w:szCs w:val="22"/>
          <w:lang w:eastAsia="en-US"/>
        </w:rPr>
        <w:t>SANDOZ</w:t>
      </w:r>
    </w:p>
    <w:p w14:paraId="341F33EB" w14:textId="77777777" w:rsidR="00122A2A" w:rsidRPr="00C220BD" w:rsidRDefault="00122A2A" w:rsidP="00122A2A">
      <w:pPr>
        <w:rPr>
          <w:szCs w:val="22"/>
          <w:lang w:eastAsia="en-US"/>
        </w:rPr>
      </w:pPr>
    </w:p>
    <w:p w14:paraId="2C178AA6" w14:textId="77777777" w:rsidR="00122A2A" w:rsidRPr="00C220BD" w:rsidRDefault="00122A2A" w:rsidP="00122A2A">
      <w:pPr>
        <w:rPr>
          <w:szCs w:val="22"/>
          <w:lang w:eastAsia="en-US"/>
        </w:rPr>
      </w:pPr>
    </w:p>
    <w:p w14:paraId="1E2ED8B3"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3.</w:t>
      </w:r>
      <w:r w:rsidRPr="00C220BD">
        <w:rPr>
          <w:b/>
          <w:szCs w:val="22"/>
          <w:lang w:eastAsia="en-US"/>
        </w:rPr>
        <w:tab/>
        <w:t>TINKAMUMO LAIKAS</w:t>
      </w:r>
    </w:p>
    <w:p w14:paraId="063C0F11" w14:textId="77777777" w:rsidR="00122A2A" w:rsidRPr="00C220BD" w:rsidRDefault="00122A2A" w:rsidP="00122A2A">
      <w:pPr>
        <w:rPr>
          <w:szCs w:val="22"/>
          <w:lang w:eastAsia="en-US"/>
        </w:rPr>
      </w:pPr>
    </w:p>
    <w:p w14:paraId="491AAFF4" w14:textId="77777777" w:rsidR="00122A2A" w:rsidRPr="00C220BD" w:rsidRDefault="00122A2A" w:rsidP="00122A2A">
      <w:pPr>
        <w:rPr>
          <w:szCs w:val="22"/>
          <w:lang w:eastAsia="en-US"/>
        </w:rPr>
      </w:pPr>
      <w:r w:rsidRPr="00C220BD">
        <w:rPr>
          <w:szCs w:val="22"/>
          <w:lang w:eastAsia="en-US"/>
        </w:rPr>
        <w:t xml:space="preserve"> </w:t>
      </w:r>
      <w:r w:rsidRPr="00C220BD">
        <w:rPr>
          <w:szCs w:val="22"/>
          <w:highlight w:val="lightGray"/>
          <w:lang w:eastAsia="en-US"/>
        </w:rPr>
        <w:t>EXP</w:t>
      </w:r>
      <w:r w:rsidRPr="00C220BD">
        <w:rPr>
          <w:szCs w:val="22"/>
          <w:lang w:eastAsia="en-US"/>
        </w:rPr>
        <w:t xml:space="preserve"> {mm</w:t>
      </w:r>
      <w:r w:rsidR="008257DB" w:rsidRPr="00C220BD">
        <w:rPr>
          <w:szCs w:val="22"/>
          <w:lang w:eastAsia="en-US"/>
        </w:rPr>
        <w:t xml:space="preserve"> </w:t>
      </w:r>
      <w:r w:rsidRPr="00C220BD">
        <w:rPr>
          <w:szCs w:val="22"/>
          <w:lang w:eastAsia="en-US"/>
        </w:rPr>
        <w:t>MMMM}</w:t>
      </w:r>
    </w:p>
    <w:p w14:paraId="1FDD06FF" w14:textId="77777777" w:rsidR="00122A2A" w:rsidRPr="00C220BD" w:rsidRDefault="00122A2A" w:rsidP="00122A2A">
      <w:pPr>
        <w:rPr>
          <w:szCs w:val="22"/>
          <w:lang w:eastAsia="en-US"/>
        </w:rPr>
      </w:pPr>
    </w:p>
    <w:p w14:paraId="7D6238ED" w14:textId="77777777" w:rsidR="00122A2A" w:rsidRPr="00C220BD" w:rsidRDefault="00122A2A" w:rsidP="00122A2A">
      <w:pPr>
        <w:rPr>
          <w:szCs w:val="22"/>
          <w:lang w:eastAsia="en-US"/>
        </w:rPr>
      </w:pPr>
    </w:p>
    <w:p w14:paraId="3C2EE990"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4.</w:t>
      </w:r>
      <w:r w:rsidRPr="00C220BD">
        <w:rPr>
          <w:b/>
          <w:szCs w:val="22"/>
          <w:lang w:eastAsia="en-US"/>
        </w:rPr>
        <w:tab/>
        <w:t>SERIJOS NUMERIS</w:t>
      </w:r>
    </w:p>
    <w:p w14:paraId="6EC310C0" w14:textId="77777777" w:rsidR="00122A2A" w:rsidRPr="00C220BD" w:rsidRDefault="00122A2A" w:rsidP="00122A2A">
      <w:pPr>
        <w:rPr>
          <w:szCs w:val="22"/>
          <w:lang w:eastAsia="en-US"/>
        </w:rPr>
      </w:pPr>
    </w:p>
    <w:p w14:paraId="4C6694FA" w14:textId="77777777" w:rsidR="00122A2A" w:rsidRPr="00C220BD" w:rsidRDefault="00122A2A" w:rsidP="00122A2A">
      <w:pPr>
        <w:rPr>
          <w:szCs w:val="22"/>
          <w:lang w:eastAsia="en-US"/>
        </w:rPr>
      </w:pPr>
      <w:r w:rsidRPr="00C220BD">
        <w:rPr>
          <w:szCs w:val="22"/>
          <w:highlight w:val="lightGray"/>
          <w:lang w:eastAsia="en-US"/>
        </w:rPr>
        <w:t>Lot</w:t>
      </w:r>
      <w:r w:rsidRPr="00C220BD">
        <w:rPr>
          <w:szCs w:val="22"/>
          <w:lang w:eastAsia="en-US"/>
        </w:rPr>
        <w:t>{numeris}</w:t>
      </w:r>
    </w:p>
    <w:p w14:paraId="166E2525" w14:textId="77777777" w:rsidR="00122A2A" w:rsidRPr="00C220BD" w:rsidRDefault="00122A2A" w:rsidP="00122A2A">
      <w:pPr>
        <w:rPr>
          <w:szCs w:val="22"/>
          <w:lang w:eastAsia="en-US"/>
        </w:rPr>
      </w:pPr>
    </w:p>
    <w:p w14:paraId="1A93CC9E" w14:textId="77777777" w:rsidR="00122A2A" w:rsidRPr="00C220BD" w:rsidRDefault="00122A2A" w:rsidP="00122A2A">
      <w:pPr>
        <w:rPr>
          <w:szCs w:val="22"/>
          <w:lang w:eastAsia="en-US"/>
        </w:rPr>
      </w:pPr>
    </w:p>
    <w:p w14:paraId="331D8A83" w14:textId="77777777" w:rsidR="00122A2A" w:rsidRPr="00C220BD" w:rsidRDefault="00122A2A" w:rsidP="00122A2A">
      <w:pPr>
        <w:pBdr>
          <w:top w:val="single" w:sz="4" w:space="1" w:color="auto"/>
          <w:left w:val="single" w:sz="4" w:space="4" w:color="auto"/>
          <w:bottom w:val="single" w:sz="4" w:space="1" w:color="auto"/>
          <w:right w:val="single" w:sz="4" w:space="4" w:color="auto"/>
        </w:pBdr>
        <w:tabs>
          <w:tab w:val="left" w:pos="0"/>
        </w:tabs>
        <w:rPr>
          <w:b/>
          <w:szCs w:val="22"/>
          <w:lang w:eastAsia="en-US"/>
        </w:rPr>
      </w:pPr>
      <w:r w:rsidRPr="00C220BD">
        <w:rPr>
          <w:b/>
          <w:szCs w:val="22"/>
          <w:lang w:eastAsia="en-US"/>
        </w:rPr>
        <w:t>5.</w:t>
      </w:r>
      <w:r w:rsidRPr="00C220BD">
        <w:rPr>
          <w:b/>
          <w:szCs w:val="22"/>
          <w:lang w:eastAsia="en-US"/>
        </w:rPr>
        <w:tab/>
        <w:t>KITA</w:t>
      </w:r>
    </w:p>
    <w:p w14:paraId="0F579783" w14:textId="77777777" w:rsidR="00122A2A" w:rsidRPr="00C220BD" w:rsidRDefault="00122A2A" w:rsidP="00122A2A">
      <w:pPr>
        <w:rPr>
          <w:szCs w:val="22"/>
          <w:lang w:eastAsia="en-US"/>
        </w:rPr>
      </w:pPr>
    </w:p>
    <w:p w14:paraId="2E5C40DA" w14:textId="77777777" w:rsidR="00122A2A" w:rsidRPr="00C220BD" w:rsidRDefault="00122A2A" w:rsidP="00122A2A">
      <w:pPr>
        <w:rPr>
          <w:szCs w:val="22"/>
          <w:lang w:eastAsia="en-US"/>
        </w:rPr>
      </w:pPr>
    </w:p>
    <w:p w14:paraId="2430B0E1" w14:textId="77777777" w:rsidR="00122A2A" w:rsidRPr="00C220BD" w:rsidRDefault="00122A2A" w:rsidP="00122A2A">
      <w:pPr>
        <w:autoSpaceDE w:val="0"/>
        <w:autoSpaceDN w:val="0"/>
        <w:adjustRightInd w:val="0"/>
        <w:jc w:val="center"/>
        <w:rPr>
          <w:szCs w:val="22"/>
        </w:rPr>
      </w:pPr>
    </w:p>
    <w:p w14:paraId="7AFE7EBA" w14:textId="77777777" w:rsidR="00122A2A" w:rsidRPr="00C220BD" w:rsidRDefault="00122A2A" w:rsidP="00122A2A">
      <w:pPr>
        <w:rPr>
          <w:szCs w:val="22"/>
          <w:lang w:eastAsia="en-US"/>
        </w:rPr>
      </w:pPr>
      <w:r w:rsidRPr="00C220BD">
        <w:rPr>
          <w:szCs w:val="22"/>
          <w:lang w:eastAsia="en-US"/>
        </w:rPr>
        <w:br w:type="page"/>
      </w:r>
    </w:p>
    <w:p w14:paraId="1050A15B" w14:textId="77777777" w:rsidR="00122A2A" w:rsidRPr="00C220BD" w:rsidRDefault="00122A2A" w:rsidP="00122A2A">
      <w:pPr>
        <w:rPr>
          <w:szCs w:val="22"/>
          <w:lang w:eastAsia="en-US"/>
        </w:rPr>
      </w:pPr>
    </w:p>
    <w:p w14:paraId="004AD63C" w14:textId="77777777" w:rsidR="00122A2A" w:rsidRPr="00C220BD" w:rsidRDefault="00122A2A" w:rsidP="00122A2A">
      <w:pPr>
        <w:rPr>
          <w:szCs w:val="22"/>
          <w:lang w:eastAsia="en-US"/>
        </w:rPr>
      </w:pPr>
    </w:p>
    <w:p w14:paraId="52097BC9" w14:textId="77777777" w:rsidR="00122A2A" w:rsidRPr="00C220BD" w:rsidRDefault="00122A2A" w:rsidP="00122A2A">
      <w:pPr>
        <w:rPr>
          <w:szCs w:val="22"/>
          <w:lang w:eastAsia="en-US"/>
        </w:rPr>
      </w:pPr>
    </w:p>
    <w:p w14:paraId="50DEAC81" w14:textId="77777777" w:rsidR="00122A2A" w:rsidRPr="00C220BD" w:rsidRDefault="00122A2A" w:rsidP="00122A2A">
      <w:pPr>
        <w:rPr>
          <w:szCs w:val="22"/>
          <w:lang w:eastAsia="en-US"/>
        </w:rPr>
      </w:pPr>
    </w:p>
    <w:p w14:paraId="098CBAF7" w14:textId="77777777" w:rsidR="00122A2A" w:rsidRPr="00C220BD" w:rsidRDefault="00122A2A" w:rsidP="00122A2A">
      <w:pPr>
        <w:rPr>
          <w:szCs w:val="22"/>
          <w:lang w:eastAsia="en-US"/>
        </w:rPr>
      </w:pPr>
    </w:p>
    <w:p w14:paraId="76ED50FF" w14:textId="77777777" w:rsidR="00122A2A" w:rsidRPr="00C220BD" w:rsidRDefault="00122A2A" w:rsidP="00122A2A">
      <w:pPr>
        <w:rPr>
          <w:szCs w:val="22"/>
          <w:lang w:eastAsia="en-US"/>
        </w:rPr>
      </w:pPr>
    </w:p>
    <w:p w14:paraId="09493A7B" w14:textId="77777777" w:rsidR="00122A2A" w:rsidRPr="00C220BD" w:rsidRDefault="00122A2A" w:rsidP="00122A2A">
      <w:pPr>
        <w:rPr>
          <w:szCs w:val="22"/>
          <w:lang w:eastAsia="en-US"/>
        </w:rPr>
      </w:pPr>
    </w:p>
    <w:p w14:paraId="59552D44" w14:textId="77777777" w:rsidR="00122A2A" w:rsidRPr="00C220BD" w:rsidRDefault="00122A2A" w:rsidP="00122A2A">
      <w:pPr>
        <w:rPr>
          <w:szCs w:val="22"/>
          <w:lang w:eastAsia="en-US"/>
        </w:rPr>
      </w:pPr>
    </w:p>
    <w:p w14:paraId="33B66677" w14:textId="77777777" w:rsidR="00122A2A" w:rsidRPr="00C220BD" w:rsidRDefault="00122A2A" w:rsidP="00122A2A">
      <w:pPr>
        <w:rPr>
          <w:szCs w:val="22"/>
          <w:lang w:eastAsia="en-US"/>
        </w:rPr>
      </w:pPr>
    </w:p>
    <w:p w14:paraId="7785B81F" w14:textId="77777777" w:rsidR="00122A2A" w:rsidRPr="00C220BD" w:rsidRDefault="00122A2A" w:rsidP="00122A2A">
      <w:pPr>
        <w:rPr>
          <w:szCs w:val="22"/>
          <w:lang w:eastAsia="en-US"/>
        </w:rPr>
      </w:pPr>
    </w:p>
    <w:p w14:paraId="5FF575BF" w14:textId="77777777" w:rsidR="00122A2A" w:rsidRPr="00C220BD" w:rsidRDefault="00122A2A" w:rsidP="00122A2A">
      <w:pPr>
        <w:rPr>
          <w:szCs w:val="22"/>
          <w:lang w:eastAsia="en-US"/>
        </w:rPr>
      </w:pPr>
    </w:p>
    <w:p w14:paraId="66B2FD39" w14:textId="77777777" w:rsidR="00122A2A" w:rsidRPr="00C220BD" w:rsidRDefault="00122A2A" w:rsidP="00122A2A">
      <w:pPr>
        <w:rPr>
          <w:szCs w:val="22"/>
          <w:lang w:eastAsia="en-US"/>
        </w:rPr>
      </w:pPr>
    </w:p>
    <w:p w14:paraId="7BA94F91" w14:textId="77777777" w:rsidR="00122A2A" w:rsidRPr="00C220BD" w:rsidRDefault="00122A2A" w:rsidP="00122A2A">
      <w:pPr>
        <w:rPr>
          <w:szCs w:val="22"/>
          <w:lang w:eastAsia="en-US"/>
        </w:rPr>
      </w:pPr>
    </w:p>
    <w:p w14:paraId="295E620B" w14:textId="77777777" w:rsidR="00122A2A" w:rsidRPr="00C220BD" w:rsidRDefault="00122A2A" w:rsidP="00122A2A">
      <w:pPr>
        <w:rPr>
          <w:szCs w:val="22"/>
          <w:lang w:eastAsia="en-US"/>
        </w:rPr>
      </w:pPr>
    </w:p>
    <w:p w14:paraId="24E3F6EC" w14:textId="77777777" w:rsidR="00122A2A" w:rsidRPr="00C220BD" w:rsidRDefault="00122A2A" w:rsidP="00122A2A">
      <w:pPr>
        <w:rPr>
          <w:szCs w:val="22"/>
          <w:lang w:eastAsia="en-US"/>
        </w:rPr>
      </w:pPr>
    </w:p>
    <w:p w14:paraId="588474AE" w14:textId="77777777" w:rsidR="00122A2A" w:rsidRPr="00C220BD" w:rsidRDefault="00122A2A" w:rsidP="00122A2A">
      <w:pPr>
        <w:rPr>
          <w:szCs w:val="22"/>
          <w:lang w:eastAsia="en-US"/>
        </w:rPr>
      </w:pPr>
    </w:p>
    <w:p w14:paraId="6C7D12D9" w14:textId="77777777" w:rsidR="00122A2A" w:rsidRPr="00C220BD" w:rsidRDefault="00122A2A" w:rsidP="00122A2A">
      <w:pPr>
        <w:rPr>
          <w:szCs w:val="22"/>
          <w:lang w:eastAsia="en-US"/>
        </w:rPr>
      </w:pPr>
    </w:p>
    <w:p w14:paraId="1548EE4B" w14:textId="77777777" w:rsidR="00122A2A" w:rsidRPr="00C220BD" w:rsidRDefault="00122A2A" w:rsidP="00122A2A">
      <w:pPr>
        <w:rPr>
          <w:szCs w:val="22"/>
          <w:lang w:eastAsia="en-US"/>
        </w:rPr>
      </w:pPr>
    </w:p>
    <w:p w14:paraId="29EA769C" w14:textId="77777777" w:rsidR="00122A2A" w:rsidRPr="00C220BD" w:rsidRDefault="00122A2A" w:rsidP="00122A2A">
      <w:pPr>
        <w:rPr>
          <w:szCs w:val="22"/>
          <w:lang w:eastAsia="en-US"/>
        </w:rPr>
      </w:pPr>
    </w:p>
    <w:p w14:paraId="22D4FD77" w14:textId="77777777" w:rsidR="00122A2A" w:rsidRPr="00C220BD" w:rsidRDefault="00122A2A" w:rsidP="00122A2A">
      <w:pPr>
        <w:rPr>
          <w:szCs w:val="22"/>
          <w:lang w:eastAsia="en-US"/>
        </w:rPr>
      </w:pPr>
    </w:p>
    <w:p w14:paraId="600C79F2" w14:textId="77777777" w:rsidR="00122A2A" w:rsidRPr="00C220BD" w:rsidRDefault="00122A2A" w:rsidP="00122A2A">
      <w:pPr>
        <w:rPr>
          <w:szCs w:val="22"/>
          <w:lang w:eastAsia="en-US"/>
        </w:rPr>
      </w:pPr>
    </w:p>
    <w:p w14:paraId="59AF3033" w14:textId="77777777" w:rsidR="00122A2A" w:rsidRPr="00C220BD" w:rsidRDefault="00122A2A" w:rsidP="00122A2A">
      <w:pPr>
        <w:rPr>
          <w:szCs w:val="22"/>
          <w:lang w:eastAsia="en-US"/>
        </w:rPr>
      </w:pPr>
    </w:p>
    <w:p w14:paraId="30D8F4F6" w14:textId="77777777" w:rsidR="00122A2A" w:rsidRPr="00C220BD" w:rsidRDefault="00122A2A" w:rsidP="00122A2A">
      <w:pPr>
        <w:rPr>
          <w:szCs w:val="22"/>
          <w:lang w:eastAsia="en-US"/>
        </w:rPr>
      </w:pPr>
    </w:p>
    <w:p w14:paraId="0E3A5271" w14:textId="77777777" w:rsidR="00122A2A" w:rsidRPr="00C220BD" w:rsidRDefault="00122A2A" w:rsidP="00122A2A">
      <w:pPr>
        <w:tabs>
          <w:tab w:val="left" w:pos="567"/>
        </w:tabs>
        <w:ind w:left="567" w:hanging="567"/>
        <w:jc w:val="center"/>
        <w:outlineLvl w:val="0"/>
        <w:rPr>
          <w:b/>
          <w:bCs/>
          <w:caps/>
          <w:kern w:val="32"/>
          <w:szCs w:val="22"/>
          <w:lang w:eastAsia="en-US"/>
        </w:rPr>
      </w:pPr>
      <w:bookmarkStart w:id="12" w:name="_Toc129243137"/>
      <w:bookmarkStart w:id="13" w:name="_Toc129243262"/>
      <w:r w:rsidRPr="00C220BD">
        <w:rPr>
          <w:b/>
          <w:bCs/>
          <w:caps/>
          <w:kern w:val="32"/>
          <w:szCs w:val="22"/>
          <w:lang w:eastAsia="en-US"/>
        </w:rPr>
        <w:t>B. PAKUOTĖS LAPELIS</w:t>
      </w:r>
      <w:bookmarkEnd w:id="12"/>
      <w:bookmarkEnd w:id="13"/>
    </w:p>
    <w:p w14:paraId="6E79810E" w14:textId="77777777" w:rsidR="00122A2A" w:rsidRPr="00C220BD" w:rsidRDefault="00122A2A" w:rsidP="00122A2A">
      <w:pPr>
        <w:jc w:val="center"/>
        <w:rPr>
          <w:b/>
          <w:szCs w:val="22"/>
        </w:rPr>
      </w:pPr>
      <w:r w:rsidRPr="00C220BD">
        <w:rPr>
          <w:szCs w:val="22"/>
        </w:rPr>
        <w:br w:type="page"/>
      </w:r>
      <w:r w:rsidRPr="00C220BD">
        <w:rPr>
          <w:b/>
          <w:szCs w:val="22"/>
        </w:rPr>
        <w:lastRenderedPageBreak/>
        <w:t>Pakuotės</w:t>
      </w:r>
      <w:r w:rsidRPr="00C220BD">
        <w:rPr>
          <w:szCs w:val="22"/>
        </w:rPr>
        <w:t xml:space="preserve"> </w:t>
      </w:r>
      <w:r w:rsidRPr="00C220BD">
        <w:rPr>
          <w:b/>
          <w:szCs w:val="22"/>
        </w:rPr>
        <w:t>lapelis: informacija pacientui</w:t>
      </w:r>
    </w:p>
    <w:p w14:paraId="4658E548" w14:textId="77777777" w:rsidR="00122A2A" w:rsidRPr="00C220BD" w:rsidRDefault="00122A2A" w:rsidP="00122A2A">
      <w:pPr>
        <w:jc w:val="center"/>
        <w:rPr>
          <w:szCs w:val="22"/>
        </w:rPr>
      </w:pPr>
    </w:p>
    <w:p w14:paraId="5B60C3E9" w14:textId="77777777" w:rsidR="00122A2A" w:rsidRPr="00C220BD" w:rsidRDefault="00122A2A" w:rsidP="00122A2A">
      <w:pPr>
        <w:autoSpaceDE w:val="0"/>
        <w:autoSpaceDN w:val="0"/>
        <w:adjustRightInd w:val="0"/>
        <w:jc w:val="center"/>
        <w:rPr>
          <w:b/>
          <w:szCs w:val="22"/>
        </w:rPr>
      </w:pPr>
      <w:proofErr w:type="spellStart"/>
      <w:r w:rsidRPr="00C220BD">
        <w:rPr>
          <w:b/>
          <w:szCs w:val="22"/>
        </w:rPr>
        <w:t>Dretacen</w:t>
      </w:r>
      <w:proofErr w:type="spellEnd"/>
      <w:r w:rsidRPr="00C220BD">
        <w:rPr>
          <w:b/>
          <w:szCs w:val="22"/>
        </w:rPr>
        <w:t xml:space="preserve"> 250 mg plėvele dengtos tabletės</w:t>
      </w:r>
    </w:p>
    <w:p w14:paraId="2A48A9CC" w14:textId="77777777" w:rsidR="00122A2A" w:rsidRPr="00C220BD" w:rsidRDefault="00122A2A" w:rsidP="00122A2A">
      <w:pPr>
        <w:autoSpaceDE w:val="0"/>
        <w:autoSpaceDN w:val="0"/>
        <w:adjustRightInd w:val="0"/>
        <w:jc w:val="center"/>
        <w:rPr>
          <w:b/>
          <w:szCs w:val="22"/>
          <w:highlight w:val="lightGray"/>
        </w:rPr>
      </w:pPr>
      <w:proofErr w:type="spellStart"/>
      <w:r w:rsidRPr="00C220BD">
        <w:rPr>
          <w:b/>
          <w:szCs w:val="22"/>
          <w:highlight w:val="lightGray"/>
        </w:rPr>
        <w:t>Dretacen</w:t>
      </w:r>
      <w:proofErr w:type="spellEnd"/>
      <w:r w:rsidRPr="00C220BD">
        <w:rPr>
          <w:b/>
          <w:szCs w:val="22"/>
          <w:highlight w:val="lightGray"/>
        </w:rPr>
        <w:t xml:space="preserve"> 500 mg plėvele dengtos tabletės</w:t>
      </w:r>
    </w:p>
    <w:p w14:paraId="40A6BD05" w14:textId="77777777" w:rsidR="00122A2A" w:rsidRPr="00C220BD" w:rsidRDefault="00122A2A" w:rsidP="00122A2A">
      <w:pPr>
        <w:autoSpaceDE w:val="0"/>
        <w:autoSpaceDN w:val="0"/>
        <w:adjustRightInd w:val="0"/>
        <w:jc w:val="center"/>
        <w:rPr>
          <w:szCs w:val="22"/>
        </w:rPr>
      </w:pPr>
      <w:proofErr w:type="spellStart"/>
      <w:r w:rsidRPr="00C220BD">
        <w:rPr>
          <w:b/>
          <w:szCs w:val="22"/>
          <w:highlight w:val="lightGray"/>
        </w:rPr>
        <w:t>Dretacen</w:t>
      </w:r>
      <w:proofErr w:type="spellEnd"/>
      <w:r w:rsidRPr="00C220BD">
        <w:rPr>
          <w:b/>
          <w:szCs w:val="22"/>
          <w:highlight w:val="lightGray"/>
        </w:rPr>
        <w:t xml:space="preserve"> 1000 mg plėvele dengtos tabletės</w:t>
      </w:r>
    </w:p>
    <w:p w14:paraId="57AE2E59" w14:textId="77777777" w:rsidR="00122A2A" w:rsidRPr="00C220BD" w:rsidRDefault="00122A2A" w:rsidP="00122A2A">
      <w:pPr>
        <w:jc w:val="center"/>
        <w:rPr>
          <w:szCs w:val="22"/>
        </w:rPr>
      </w:pPr>
    </w:p>
    <w:p w14:paraId="5034FBC0" w14:textId="77777777" w:rsidR="00122A2A" w:rsidRPr="00C220BD" w:rsidRDefault="00A47C9D" w:rsidP="00122A2A">
      <w:pPr>
        <w:jc w:val="center"/>
        <w:rPr>
          <w:bCs/>
          <w:szCs w:val="22"/>
        </w:rPr>
      </w:pPr>
      <w:proofErr w:type="spellStart"/>
      <w:r w:rsidRPr="00C220BD">
        <w:rPr>
          <w:szCs w:val="22"/>
        </w:rPr>
        <w:t>l</w:t>
      </w:r>
      <w:r w:rsidR="00122A2A" w:rsidRPr="00C220BD">
        <w:rPr>
          <w:szCs w:val="22"/>
        </w:rPr>
        <w:t>evetiracetamas</w:t>
      </w:r>
      <w:proofErr w:type="spellEnd"/>
    </w:p>
    <w:p w14:paraId="1BAAD26A" w14:textId="77777777" w:rsidR="00122A2A" w:rsidRPr="00C220BD" w:rsidRDefault="00122A2A" w:rsidP="00122A2A">
      <w:pPr>
        <w:jc w:val="center"/>
        <w:rPr>
          <w:color w:val="000000"/>
          <w:szCs w:val="22"/>
        </w:rPr>
      </w:pPr>
    </w:p>
    <w:p w14:paraId="0356E1F0" w14:textId="77777777" w:rsidR="00122A2A" w:rsidRPr="00C220BD" w:rsidRDefault="00122A2A" w:rsidP="00122A2A">
      <w:pPr>
        <w:rPr>
          <w:b/>
          <w:szCs w:val="22"/>
        </w:rPr>
      </w:pPr>
      <w:r w:rsidRPr="00C220BD">
        <w:rPr>
          <w:b/>
          <w:szCs w:val="22"/>
        </w:rPr>
        <w:t>Atidžiai perskaitykite visą šį lapelį, prieš Jums ar Jūsų vaikui pradedant vartoti vaistą, nes jame pateikiama Jums svarbi informacija.</w:t>
      </w:r>
    </w:p>
    <w:p w14:paraId="372654DB" w14:textId="77777777" w:rsidR="00122A2A" w:rsidRPr="00C220BD" w:rsidRDefault="00122A2A" w:rsidP="00122A2A">
      <w:pPr>
        <w:tabs>
          <w:tab w:val="left" w:pos="567"/>
        </w:tabs>
        <w:rPr>
          <w:szCs w:val="22"/>
        </w:rPr>
      </w:pPr>
      <w:r w:rsidRPr="00C220BD">
        <w:rPr>
          <w:szCs w:val="22"/>
        </w:rPr>
        <w:t>-</w:t>
      </w:r>
      <w:r w:rsidRPr="00C220BD">
        <w:rPr>
          <w:szCs w:val="22"/>
        </w:rPr>
        <w:tab/>
        <w:t>Neišmeskite šio lapelio, nes vėl gali prireikti jį perskaityti.</w:t>
      </w:r>
    </w:p>
    <w:p w14:paraId="549236E4" w14:textId="77777777" w:rsidR="00122A2A" w:rsidRPr="00C220BD" w:rsidRDefault="00122A2A" w:rsidP="00122A2A">
      <w:pPr>
        <w:tabs>
          <w:tab w:val="left" w:pos="567"/>
        </w:tabs>
        <w:rPr>
          <w:szCs w:val="22"/>
        </w:rPr>
      </w:pPr>
      <w:r w:rsidRPr="00C220BD">
        <w:rPr>
          <w:szCs w:val="22"/>
        </w:rPr>
        <w:t>-</w:t>
      </w:r>
      <w:r w:rsidRPr="00C220BD">
        <w:rPr>
          <w:szCs w:val="22"/>
        </w:rPr>
        <w:tab/>
        <w:t>Jeigu kiltų daugiau klausimų, kreipkitės į gydytoją arba vaistininką.</w:t>
      </w:r>
    </w:p>
    <w:p w14:paraId="0850A0CC" w14:textId="77777777" w:rsidR="00122A2A" w:rsidRPr="00C220BD" w:rsidRDefault="00122A2A" w:rsidP="00122A2A">
      <w:pPr>
        <w:numPr>
          <w:ilvl w:val="0"/>
          <w:numId w:val="2"/>
        </w:numPr>
        <w:tabs>
          <w:tab w:val="clear" w:pos="720"/>
        </w:tabs>
        <w:ind w:left="567" w:hanging="567"/>
        <w:rPr>
          <w:szCs w:val="22"/>
        </w:rPr>
      </w:pPr>
      <w:r w:rsidRPr="00C220BD">
        <w:rPr>
          <w:szCs w:val="22"/>
        </w:rPr>
        <w:t>Šis vaistas skirtas tik Jums, todėl kitiems žmonėms jo duoti negalima. Vaistas gali jiems pakenkti (net tiems, kurių ligos požymiai yra tokie patys kaip Jūsų).</w:t>
      </w:r>
    </w:p>
    <w:p w14:paraId="18356F07" w14:textId="0838A018" w:rsidR="00122A2A" w:rsidRPr="00C220BD" w:rsidRDefault="00122A2A" w:rsidP="00122A2A">
      <w:pPr>
        <w:ind w:left="567" w:hanging="567"/>
        <w:rPr>
          <w:szCs w:val="22"/>
        </w:rPr>
      </w:pPr>
      <w:r w:rsidRPr="00C220BD">
        <w:rPr>
          <w:szCs w:val="22"/>
        </w:rPr>
        <w:t>-</w:t>
      </w:r>
      <w:r w:rsidRPr="00C220BD">
        <w:rPr>
          <w:szCs w:val="22"/>
        </w:rPr>
        <w:tab/>
        <w:t>Jeigu pasireiškė šalutinis poveikis (net jeigu jis šiame lapelyje nenurodytas) kreipkitės į gydytoją arba vaistininką.</w:t>
      </w:r>
      <w:r w:rsidRPr="00C220BD">
        <w:rPr>
          <w:b/>
          <w:szCs w:val="22"/>
        </w:rPr>
        <w:t xml:space="preserve"> </w:t>
      </w:r>
      <w:r w:rsidRPr="00C220BD">
        <w:rPr>
          <w:szCs w:val="22"/>
        </w:rPr>
        <w:t>Žr.</w:t>
      </w:r>
      <w:r w:rsidR="00326B95" w:rsidRPr="00C220BD">
        <w:rPr>
          <w:szCs w:val="22"/>
        </w:rPr>
        <w:t> </w:t>
      </w:r>
      <w:r w:rsidRPr="00C220BD">
        <w:rPr>
          <w:szCs w:val="22"/>
        </w:rPr>
        <w:t>4</w:t>
      </w:r>
      <w:r w:rsidR="00326B95" w:rsidRPr="00C220BD">
        <w:rPr>
          <w:szCs w:val="22"/>
        </w:rPr>
        <w:t> </w:t>
      </w:r>
      <w:r w:rsidRPr="00C220BD">
        <w:rPr>
          <w:szCs w:val="22"/>
        </w:rPr>
        <w:t>skyrių.</w:t>
      </w:r>
    </w:p>
    <w:p w14:paraId="54F12CDE" w14:textId="77777777" w:rsidR="00122A2A" w:rsidRPr="00C220BD" w:rsidRDefault="00122A2A" w:rsidP="00122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43532BDF" w14:textId="77777777" w:rsidR="00122A2A" w:rsidRPr="00C220BD" w:rsidRDefault="00122A2A" w:rsidP="00122A2A">
      <w:pPr>
        <w:rPr>
          <w:b/>
          <w:szCs w:val="22"/>
        </w:rPr>
      </w:pPr>
      <w:r w:rsidRPr="00C220BD">
        <w:rPr>
          <w:b/>
          <w:szCs w:val="22"/>
        </w:rPr>
        <w:t>Apie ką rašoma šiame lapelyje?</w:t>
      </w:r>
    </w:p>
    <w:p w14:paraId="68C6E114" w14:textId="77777777" w:rsidR="00122A2A" w:rsidRPr="00C220BD" w:rsidRDefault="00122A2A" w:rsidP="00122A2A">
      <w:pPr>
        <w:rPr>
          <w:b/>
          <w:szCs w:val="22"/>
        </w:rPr>
      </w:pPr>
    </w:p>
    <w:p w14:paraId="30B598A7" w14:textId="77777777" w:rsidR="00122A2A" w:rsidRPr="00C220BD" w:rsidRDefault="00122A2A" w:rsidP="00122A2A">
      <w:pPr>
        <w:rPr>
          <w:szCs w:val="22"/>
        </w:rPr>
      </w:pPr>
      <w:r w:rsidRPr="00C220BD">
        <w:rPr>
          <w:szCs w:val="22"/>
        </w:rPr>
        <w:t>1.</w:t>
      </w:r>
      <w:r w:rsidRPr="00C220BD">
        <w:rPr>
          <w:szCs w:val="22"/>
        </w:rPr>
        <w:tab/>
        <w:t xml:space="preserve">Kas yra </w:t>
      </w:r>
      <w:proofErr w:type="spellStart"/>
      <w:r w:rsidRPr="00C220BD">
        <w:rPr>
          <w:szCs w:val="22"/>
        </w:rPr>
        <w:t>Dretacen</w:t>
      </w:r>
      <w:proofErr w:type="spellEnd"/>
      <w:r w:rsidRPr="00C220BD">
        <w:rPr>
          <w:szCs w:val="22"/>
        </w:rPr>
        <w:t xml:space="preserve"> ir kam jis vartojamas</w:t>
      </w:r>
    </w:p>
    <w:p w14:paraId="41AE1715" w14:textId="77777777" w:rsidR="00122A2A" w:rsidRPr="00C220BD" w:rsidRDefault="00122A2A" w:rsidP="00122A2A">
      <w:pPr>
        <w:rPr>
          <w:szCs w:val="22"/>
        </w:rPr>
      </w:pPr>
      <w:r w:rsidRPr="00C220BD">
        <w:rPr>
          <w:szCs w:val="22"/>
        </w:rPr>
        <w:t>2.</w:t>
      </w:r>
      <w:r w:rsidRPr="00C220BD">
        <w:rPr>
          <w:szCs w:val="22"/>
        </w:rPr>
        <w:tab/>
        <w:t xml:space="preserve">Kas žinotina prieš vartojant </w:t>
      </w:r>
      <w:proofErr w:type="spellStart"/>
      <w:r w:rsidRPr="00C220BD">
        <w:rPr>
          <w:szCs w:val="22"/>
        </w:rPr>
        <w:t>Dretacen</w:t>
      </w:r>
      <w:proofErr w:type="spellEnd"/>
    </w:p>
    <w:p w14:paraId="4EB8675B" w14:textId="77777777" w:rsidR="00122A2A" w:rsidRPr="00C220BD" w:rsidRDefault="00122A2A" w:rsidP="00122A2A">
      <w:pPr>
        <w:rPr>
          <w:szCs w:val="22"/>
        </w:rPr>
      </w:pPr>
      <w:r w:rsidRPr="00C220BD">
        <w:rPr>
          <w:szCs w:val="22"/>
        </w:rPr>
        <w:t>3.</w:t>
      </w:r>
      <w:r w:rsidRPr="00C220BD">
        <w:rPr>
          <w:szCs w:val="22"/>
        </w:rPr>
        <w:tab/>
        <w:t xml:space="preserve">Kaip vartoti </w:t>
      </w:r>
      <w:proofErr w:type="spellStart"/>
      <w:r w:rsidRPr="00C220BD">
        <w:rPr>
          <w:szCs w:val="22"/>
        </w:rPr>
        <w:t>Dretacen</w:t>
      </w:r>
      <w:proofErr w:type="spellEnd"/>
    </w:p>
    <w:p w14:paraId="1361E906" w14:textId="77777777" w:rsidR="00122A2A" w:rsidRPr="00C220BD" w:rsidRDefault="00122A2A" w:rsidP="00122A2A">
      <w:pPr>
        <w:rPr>
          <w:szCs w:val="22"/>
        </w:rPr>
      </w:pPr>
      <w:r w:rsidRPr="00C220BD">
        <w:rPr>
          <w:szCs w:val="22"/>
        </w:rPr>
        <w:t>4.</w:t>
      </w:r>
      <w:r w:rsidRPr="00C220BD">
        <w:rPr>
          <w:szCs w:val="22"/>
        </w:rPr>
        <w:tab/>
        <w:t>Galimas šalutinis poveikis</w:t>
      </w:r>
    </w:p>
    <w:p w14:paraId="2E35524A" w14:textId="77777777" w:rsidR="00122A2A" w:rsidRPr="00C220BD" w:rsidRDefault="00122A2A" w:rsidP="00122A2A">
      <w:pPr>
        <w:rPr>
          <w:szCs w:val="22"/>
        </w:rPr>
      </w:pPr>
      <w:r w:rsidRPr="00C220BD">
        <w:rPr>
          <w:szCs w:val="22"/>
        </w:rPr>
        <w:t>5.</w:t>
      </w:r>
      <w:r w:rsidRPr="00C220BD">
        <w:rPr>
          <w:szCs w:val="22"/>
        </w:rPr>
        <w:tab/>
        <w:t xml:space="preserve">Kaip laikyti </w:t>
      </w:r>
      <w:proofErr w:type="spellStart"/>
      <w:r w:rsidRPr="00C220BD">
        <w:rPr>
          <w:szCs w:val="22"/>
        </w:rPr>
        <w:t>Dretacen</w:t>
      </w:r>
      <w:proofErr w:type="spellEnd"/>
    </w:p>
    <w:p w14:paraId="4EA2A2D2" w14:textId="77777777" w:rsidR="00122A2A" w:rsidRPr="00C220BD" w:rsidRDefault="00122A2A" w:rsidP="00122A2A">
      <w:pPr>
        <w:rPr>
          <w:szCs w:val="22"/>
        </w:rPr>
      </w:pPr>
      <w:r w:rsidRPr="00C220BD">
        <w:rPr>
          <w:szCs w:val="22"/>
        </w:rPr>
        <w:t>6.</w:t>
      </w:r>
      <w:r w:rsidRPr="00C220BD">
        <w:rPr>
          <w:szCs w:val="22"/>
        </w:rPr>
        <w:tab/>
        <w:t>Pakuotės turinys ir kita informacija</w:t>
      </w:r>
    </w:p>
    <w:p w14:paraId="504D2622" w14:textId="77777777" w:rsidR="00122A2A" w:rsidRPr="00C220BD" w:rsidRDefault="00122A2A" w:rsidP="00122A2A">
      <w:pPr>
        <w:rPr>
          <w:szCs w:val="22"/>
        </w:rPr>
      </w:pPr>
    </w:p>
    <w:p w14:paraId="3ABCCA02" w14:textId="77777777" w:rsidR="00122A2A" w:rsidRPr="00C220BD" w:rsidRDefault="00122A2A" w:rsidP="00122A2A">
      <w:pPr>
        <w:rPr>
          <w:szCs w:val="22"/>
        </w:rPr>
      </w:pPr>
    </w:p>
    <w:p w14:paraId="779E7887" w14:textId="77777777" w:rsidR="00122A2A" w:rsidRPr="00C220BD" w:rsidRDefault="00122A2A" w:rsidP="00122A2A">
      <w:pPr>
        <w:numPr>
          <w:ilvl w:val="12"/>
          <w:numId w:val="0"/>
        </w:numPr>
        <w:outlineLvl w:val="0"/>
        <w:rPr>
          <w:b/>
          <w:caps/>
          <w:szCs w:val="22"/>
        </w:rPr>
      </w:pPr>
      <w:r w:rsidRPr="00C220BD">
        <w:rPr>
          <w:b/>
          <w:caps/>
          <w:szCs w:val="22"/>
        </w:rPr>
        <w:t>1.</w:t>
      </w:r>
      <w:r w:rsidRPr="00C220BD">
        <w:rPr>
          <w:b/>
          <w:caps/>
          <w:szCs w:val="22"/>
        </w:rPr>
        <w:tab/>
      </w:r>
      <w:r w:rsidRPr="00C220BD">
        <w:rPr>
          <w:b/>
          <w:szCs w:val="22"/>
        </w:rPr>
        <w:t xml:space="preserve">Kas yra </w:t>
      </w:r>
      <w:proofErr w:type="spellStart"/>
      <w:r w:rsidRPr="00C220BD">
        <w:rPr>
          <w:b/>
          <w:szCs w:val="22"/>
        </w:rPr>
        <w:t>Dretacen</w:t>
      </w:r>
      <w:proofErr w:type="spellEnd"/>
      <w:r w:rsidRPr="00C220BD">
        <w:rPr>
          <w:b/>
          <w:szCs w:val="22"/>
        </w:rPr>
        <w:t xml:space="preserve"> ir kam jis vartojamas</w:t>
      </w:r>
    </w:p>
    <w:p w14:paraId="1582D007" w14:textId="77777777" w:rsidR="00122A2A" w:rsidRPr="00C220BD" w:rsidRDefault="00122A2A" w:rsidP="00122A2A">
      <w:pPr>
        <w:rPr>
          <w:szCs w:val="22"/>
        </w:rPr>
      </w:pPr>
    </w:p>
    <w:p w14:paraId="56734F1E" w14:textId="77777777" w:rsidR="00122A2A" w:rsidRPr="00C220BD" w:rsidRDefault="00122A2A" w:rsidP="00122A2A">
      <w:pPr>
        <w:autoSpaceDE w:val="0"/>
        <w:autoSpaceDN w:val="0"/>
        <w:adjustRightInd w:val="0"/>
        <w:rPr>
          <w:szCs w:val="22"/>
        </w:rPr>
      </w:pPr>
      <w:proofErr w:type="spellStart"/>
      <w:r w:rsidRPr="00C220BD">
        <w:rPr>
          <w:szCs w:val="22"/>
        </w:rPr>
        <w:t>Levetiracetamas</w:t>
      </w:r>
      <w:proofErr w:type="spellEnd"/>
      <w:r w:rsidRPr="00C220BD">
        <w:rPr>
          <w:szCs w:val="22"/>
        </w:rPr>
        <w:t xml:space="preserve"> yra vaistas nuo epilepsijos (vartojamas epilepsijos priepuoliams gydyti).</w:t>
      </w:r>
    </w:p>
    <w:p w14:paraId="20AF230B" w14:textId="77777777" w:rsidR="00122A2A" w:rsidRPr="00C220BD" w:rsidRDefault="00122A2A" w:rsidP="00122A2A">
      <w:pPr>
        <w:autoSpaceDE w:val="0"/>
        <w:autoSpaceDN w:val="0"/>
        <w:adjustRightInd w:val="0"/>
        <w:rPr>
          <w:szCs w:val="22"/>
        </w:rPr>
      </w:pPr>
      <w:proofErr w:type="spellStart"/>
      <w:r w:rsidRPr="00C220BD">
        <w:rPr>
          <w:szCs w:val="22"/>
        </w:rPr>
        <w:t>Dretacen</w:t>
      </w:r>
      <w:proofErr w:type="spellEnd"/>
      <w:r w:rsidRPr="00C220BD">
        <w:rPr>
          <w:szCs w:val="22"/>
        </w:rPr>
        <w:t xml:space="preserve"> yra vartojamas:</w:t>
      </w:r>
    </w:p>
    <w:p w14:paraId="79E01B1C" w14:textId="7F627AF4" w:rsidR="00122A2A" w:rsidRPr="00C220BD" w:rsidRDefault="00122A2A" w:rsidP="00122A2A">
      <w:pPr>
        <w:numPr>
          <w:ilvl w:val="0"/>
          <w:numId w:val="8"/>
        </w:numPr>
        <w:autoSpaceDE w:val="0"/>
        <w:autoSpaceDN w:val="0"/>
        <w:adjustRightInd w:val="0"/>
        <w:rPr>
          <w:szCs w:val="22"/>
        </w:rPr>
      </w:pPr>
      <w:r w:rsidRPr="00C220BD">
        <w:rPr>
          <w:szCs w:val="22"/>
        </w:rPr>
        <w:t>pats vienas, gydant tam tikrą epilepsijos formą, vyresniems nei 16</w:t>
      </w:r>
      <w:r w:rsidR="00326B95" w:rsidRPr="00C220BD">
        <w:rPr>
          <w:szCs w:val="22"/>
        </w:rPr>
        <w:t> </w:t>
      </w:r>
      <w:r w:rsidRPr="00C220BD">
        <w:rPr>
          <w:szCs w:val="22"/>
        </w:rPr>
        <w:t xml:space="preserve">metų, kuriems naujai diagnozuota epilepsija. Epilepsija – tai būklė, kai pacientams būna pasikartojantys traukulių priepuoliai. </w:t>
      </w:r>
      <w:proofErr w:type="spellStart"/>
      <w:r w:rsidRPr="00C220BD">
        <w:rPr>
          <w:szCs w:val="22"/>
        </w:rPr>
        <w:t>Levetiracetamas</w:t>
      </w:r>
      <w:proofErr w:type="spellEnd"/>
      <w:r w:rsidRPr="00C220BD">
        <w:rPr>
          <w:szCs w:val="22"/>
        </w:rPr>
        <w:t xml:space="preserve"> vartojamas, esant epilepsijos formai, kada priepuolis iš pradžių paveikia tiktai vieną smegenų pusę, bet po to gali išplisti didesniame plote į abi smegenų puses (daliniai traukuliai su antrine </w:t>
      </w:r>
      <w:proofErr w:type="spellStart"/>
      <w:r w:rsidRPr="00C220BD">
        <w:rPr>
          <w:szCs w:val="22"/>
        </w:rPr>
        <w:t>generalizacija</w:t>
      </w:r>
      <w:proofErr w:type="spellEnd"/>
      <w:r w:rsidRPr="00C220BD">
        <w:rPr>
          <w:szCs w:val="22"/>
        </w:rPr>
        <w:t xml:space="preserve"> arba be jos). </w:t>
      </w:r>
      <w:proofErr w:type="spellStart"/>
      <w:r w:rsidRPr="00C220BD">
        <w:rPr>
          <w:szCs w:val="22"/>
        </w:rPr>
        <w:t>Levetiracetamą</w:t>
      </w:r>
      <w:proofErr w:type="spellEnd"/>
      <w:r w:rsidRPr="00C220BD">
        <w:rPr>
          <w:szCs w:val="22"/>
        </w:rPr>
        <w:t xml:space="preserve"> Jums gydytojas paskyrė siekdamas sumažinti priepuolių skaičių;</w:t>
      </w:r>
    </w:p>
    <w:p w14:paraId="257CF144" w14:textId="77777777" w:rsidR="00122A2A" w:rsidRPr="00C220BD" w:rsidRDefault="00122A2A" w:rsidP="00122A2A">
      <w:pPr>
        <w:numPr>
          <w:ilvl w:val="0"/>
          <w:numId w:val="8"/>
        </w:numPr>
        <w:autoSpaceDE w:val="0"/>
        <w:autoSpaceDN w:val="0"/>
        <w:adjustRightInd w:val="0"/>
        <w:rPr>
          <w:szCs w:val="22"/>
        </w:rPr>
      </w:pPr>
      <w:r w:rsidRPr="00C220BD">
        <w:rPr>
          <w:szCs w:val="22"/>
        </w:rPr>
        <w:t>kartu su kitais vaistais nuo epilepsijos:</w:t>
      </w:r>
    </w:p>
    <w:p w14:paraId="45408D5A" w14:textId="77777777" w:rsidR="00122A2A" w:rsidRPr="00C220BD" w:rsidRDefault="00122A2A" w:rsidP="00122A2A">
      <w:pPr>
        <w:numPr>
          <w:ilvl w:val="1"/>
          <w:numId w:val="8"/>
        </w:numPr>
        <w:autoSpaceDE w:val="0"/>
        <w:autoSpaceDN w:val="0"/>
        <w:adjustRightInd w:val="0"/>
        <w:rPr>
          <w:szCs w:val="22"/>
        </w:rPr>
      </w:pPr>
      <w:r w:rsidRPr="00C220BD">
        <w:rPr>
          <w:szCs w:val="22"/>
        </w:rPr>
        <w:t xml:space="preserve">židininių priepuolių su antrine </w:t>
      </w:r>
      <w:proofErr w:type="spellStart"/>
      <w:r w:rsidRPr="00C220BD">
        <w:rPr>
          <w:szCs w:val="22"/>
        </w:rPr>
        <w:t>generalizacija</w:t>
      </w:r>
      <w:proofErr w:type="spellEnd"/>
      <w:r w:rsidRPr="00C220BD">
        <w:rPr>
          <w:szCs w:val="22"/>
        </w:rPr>
        <w:t xml:space="preserve"> ar be jos gydymui suaugusiesiems, paaugliams, vaikams ir kūdikiams nuo vieno mėnesio amžiaus;</w:t>
      </w:r>
    </w:p>
    <w:p w14:paraId="587B92C1" w14:textId="0013D25D" w:rsidR="00122A2A" w:rsidRPr="00C220BD" w:rsidRDefault="00122A2A" w:rsidP="00122A2A">
      <w:pPr>
        <w:numPr>
          <w:ilvl w:val="1"/>
          <w:numId w:val="8"/>
        </w:numPr>
        <w:autoSpaceDE w:val="0"/>
        <w:autoSpaceDN w:val="0"/>
        <w:adjustRightInd w:val="0"/>
        <w:rPr>
          <w:szCs w:val="22"/>
        </w:rPr>
      </w:pPr>
      <w:proofErr w:type="spellStart"/>
      <w:r w:rsidRPr="00C220BD">
        <w:rPr>
          <w:szCs w:val="22"/>
        </w:rPr>
        <w:t>miokloninių</w:t>
      </w:r>
      <w:proofErr w:type="spellEnd"/>
      <w:r w:rsidRPr="00C220BD">
        <w:rPr>
          <w:szCs w:val="22"/>
        </w:rPr>
        <w:t xml:space="preserve"> traukulių (trumpalaikių staigių raumenų ar raumenų grupių trūkčiojimų) gydymui suaugusiesiems ir paaugliams nuo 12</w:t>
      </w:r>
      <w:r w:rsidR="00326B95" w:rsidRPr="00C220BD">
        <w:rPr>
          <w:szCs w:val="22"/>
        </w:rPr>
        <w:t> </w:t>
      </w:r>
      <w:r w:rsidRPr="00C220BD">
        <w:rPr>
          <w:szCs w:val="22"/>
        </w:rPr>
        <w:t xml:space="preserve">metų amžiaus, kuriems yra </w:t>
      </w:r>
      <w:proofErr w:type="spellStart"/>
      <w:r w:rsidRPr="00C220BD">
        <w:rPr>
          <w:szCs w:val="22"/>
        </w:rPr>
        <w:t>juvenilinė</w:t>
      </w:r>
      <w:proofErr w:type="spellEnd"/>
      <w:r w:rsidRPr="00C220BD">
        <w:rPr>
          <w:szCs w:val="22"/>
        </w:rPr>
        <w:t xml:space="preserve"> </w:t>
      </w:r>
      <w:proofErr w:type="spellStart"/>
      <w:r w:rsidRPr="00C220BD">
        <w:rPr>
          <w:szCs w:val="22"/>
        </w:rPr>
        <w:t>miokloninė</w:t>
      </w:r>
      <w:proofErr w:type="spellEnd"/>
      <w:r w:rsidRPr="00C220BD">
        <w:rPr>
          <w:szCs w:val="22"/>
        </w:rPr>
        <w:t xml:space="preserve"> epilepsija;</w:t>
      </w:r>
    </w:p>
    <w:p w14:paraId="17B9E6E2" w14:textId="1379E6AC" w:rsidR="00122A2A" w:rsidRPr="00C220BD" w:rsidRDefault="00122A2A" w:rsidP="00122A2A">
      <w:pPr>
        <w:numPr>
          <w:ilvl w:val="1"/>
          <w:numId w:val="8"/>
        </w:numPr>
        <w:autoSpaceDE w:val="0"/>
        <w:autoSpaceDN w:val="0"/>
        <w:adjustRightInd w:val="0"/>
        <w:rPr>
          <w:szCs w:val="22"/>
        </w:rPr>
      </w:pPr>
      <w:r w:rsidRPr="00C220BD">
        <w:rPr>
          <w:szCs w:val="22"/>
        </w:rPr>
        <w:t xml:space="preserve">pirminių </w:t>
      </w:r>
      <w:proofErr w:type="spellStart"/>
      <w:r w:rsidRPr="00C220BD">
        <w:rPr>
          <w:szCs w:val="22"/>
        </w:rPr>
        <w:t>generalizuotų</w:t>
      </w:r>
      <w:proofErr w:type="spellEnd"/>
      <w:r w:rsidRPr="00C220BD">
        <w:rPr>
          <w:szCs w:val="22"/>
        </w:rPr>
        <w:t xml:space="preserve"> toninių-</w:t>
      </w:r>
      <w:proofErr w:type="spellStart"/>
      <w:r w:rsidRPr="00C220BD">
        <w:rPr>
          <w:szCs w:val="22"/>
        </w:rPr>
        <w:t>kloninių</w:t>
      </w:r>
      <w:proofErr w:type="spellEnd"/>
      <w:r w:rsidRPr="00C220BD">
        <w:rPr>
          <w:szCs w:val="22"/>
        </w:rPr>
        <w:t xml:space="preserve"> traukulių (didesnių priepuolių, įskaitant priepuolius kurių metu prarandama sąmonė) gydymui, suaugusiesiems ir paaugliams nuo 12</w:t>
      </w:r>
      <w:r w:rsidR="00326B95" w:rsidRPr="00C220BD">
        <w:rPr>
          <w:szCs w:val="22"/>
        </w:rPr>
        <w:t> </w:t>
      </w:r>
      <w:r w:rsidRPr="00C220BD">
        <w:rPr>
          <w:szCs w:val="22"/>
        </w:rPr>
        <w:t xml:space="preserve">metų amžiaus, sergantiems idiopatine </w:t>
      </w:r>
      <w:proofErr w:type="spellStart"/>
      <w:r w:rsidRPr="00C220BD">
        <w:rPr>
          <w:szCs w:val="22"/>
        </w:rPr>
        <w:t>generalizuota</w:t>
      </w:r>
      <w:proofErr w:type="spellEnd"/>
      <w:r w:rsidRPr="00C220BD">
        <w:rPr>
          <w:szCs w:val="22"/>
        </w:rPr>
        <w:t xml:space="preserve"> epilepsija (epilepsijos tipas,</w:t>
      </w:r>
      <w:r w:rsidRPr="00C220BD">
        <w:t xml:space="preserve"> </w:t>
      </w:r>
      <w:r w:rsidRPr="00C220BD">
        <w:rPr>
          <w:szCs w:val="22"/>
        </w:rPr>
        <w:t>kurio priežastis, kaip manoma, yra genetinė).</w:t>
      </w:r>
    </w:p>
    <w:p w14:paraId="51DB2DBD" w14:textId="77777777" w:rsidR="00122A2A" w:rsidRPr="00C220BD" w:rsidRDefault="00122A2A" w:rsidP="00122A2A">
      <w:pPr>
        <w:autoSpaceDE w:val="0"/>
        <w:autoSpaceDN w:val="0"/>
        <w:adjustRightInd w:val="0"/>
        <w:rPr>
          <w:szCs w:val="22"/>
        </w:rPr>
      </w:pPr>
    </w:p>
    <w:p w14:paraId="607689FE" w14:textId="77777777" w:rsidR="00122A2A" w:rsidRPr="00C220BD" w:rsidRDefault="00122A2A" w:rsidP="00122A2A">
      <w:pPr>
        <w:autoSpaceDE w:val="0"/>
        <w:autoSpaceDN w:val="0"/>
        <w:adjustRightInd w:val="0"/>
        <w:rPr>
          <w:szCs w:val="22"/>
        </w:rPr>
      </w:pPr>
    </w:p>
    <w:p w14:paraId="3E98C96A" w14:textId="77777777" w:rsidR="00122A2A" w:rsidRPr="00C220BD" w:rsidRDefault="00122A2A" w:rsidP="00122A2A">
      <w:pPr>
        <w:autoSpaceDE w:val="0"/>
        <w:autoSpaceDN w:val="0"/>
        <w:adjustRightInd w:val="0"/>
        <w:ind w:left="567" w:hanging="567"/>
        <w:rPr>
          <w:rFonts w:eastAsia="TimesNewRomanPS-BoldMT"/>
          <w:b/>
          <w:bCs/>
          <w:szCs w:val="22"/>
        </w:rPr>
      </w:pPr>
      <w:r w:rsidRPr="00C220BD">
        <w:rPr>
          <w:rFonts w:eastAsia="TimesNewRomanPS-BoldMT"/>
          <w:b/>
          <w:bCs/>
          <w:szCs w:val="22"/>
        </w:rPr>
        <w:t>2.</w:t>
      </w:r>
      <w:r w:rsidRPr="00C220BD">
        <w:rPr>
          <w:rFonts w:eastAsia="TimesNewRomanPS-BoldMT"/>
          <w:b/>
          <w:bCs/>
          <w:szCs w:val="22"/>
        </w:rPr>
        <w:tab/>
      </w:r>
      <w:r w:rsidRPr="00C220BD">
        <w:rPr>
          <w:b/>
          <w:szCs w:val="22"/>
        </w:rPr>
        <w:t xml:space="preserve">Kas žinotina prieš vartojant </w:t>
      </w:r>
      <w:proofErr w:type="spellStart"/>
      <w:r w:rsidRPr="00C220BD">
        <w:rPr>
          <w:b/>
          <w:szCs w:val="22"/>
        </w:rPr>
        <w:t>Dretacen</w:t>
      </w:r>
      <w:proofErr w:type="spellEnd"/>
    </w:p>
    <w:p w14:paraId="0673AFD1" w14:textId="77777777" w:rsidR="00122A2A" w:rsidRPr="00C220BD" w:rsidRDefault="00122A2A" w:rsidP="00122A2A">
      <w:pPr>
        <w:autoSpaceDE w:val="0"/>
        <w:autoSpaceDN w:val="0"/>
        <w:adjustRightInd w:val="0"/>
        <w:rPr>
          <w:rFonts w:eastAsia="TimesNewRomanPS-BoldMT"/>
          <w:b/>
          <w:bCs/>
          <w:szCs w:val="22"/>
        </w:rPr>
      </w:pPr>
    </w:p>
    <w:p w14:paraId="1F2CA345" w14:textId="704CA494" w:rsidR="00122A2A" w:rsidRPr="00C220BD" w:rsidRDefault="00122A2A" w:rsidP="00122A2A">
      <w:pPr>
        <w:autoSpaceDE w:val="0"/>
        <w:autoSpaceDN w:val="0"/>
        <w:adjustRightInd w:val="0"/>
        <w:rPr>
          <w:rFonts w:eastAsia="TimesNewRomanPS-BoldMT"/>
          <w:b/>
          <w:bCs/>
          <w:szCs w:val="22"/>
        </w:rPr>
      </w:pPr>
      <w:proofErr w:type="spellStart"/>
      <w:r w:rsidRPr="00C220BD">
        <w:rPr>
          <w:rFonts w:eastAsia="TimesNewRomanPS-BoldMT"/>
          <w:b/>
          <w:bCs/>
          <w:szCs w:val="22"/>
        </w:rPr>
        <w:t>Dretacen</w:t>
      </w:r>
      <w:proofErr w:type="spellEnd"/>
      <w:r w:rsidRPr="00C220BD">
        <w:rPr>
          <w:rFonts w:eastAsia="TimesNewRomanPS-BoldMT"/>
          <w:b/>
          <w:bCs/>
          <w:szCs w:val="22"/>
        </w:rPr>
        <w:t xml:space="preserve"> vartoti </w:t>
      </w:r>
      <w:r w:rsidR="001B117D" w:rsidRPr="00C220BD">
        <w:rPr>
          <w:rFonts w:eastAsia="TimesNewRomanPS-BoldMT"/>
          <w:b/>
          <w:bCs/>
          <w:szCs w:val="22"/>
        </w:rPr>
        <w:t>draudžiama:</w:t>
      </w:r>
    </w:p>
    <w:p w14:paraId="0E804657" w14:textId="46930065" w:rsidR="00122A2A" w:rsidRPr="00C220BD" w:rsidRDefault="001B117D" w:rsidP="00122A2A">
      <w:pPr>
        <w:numPr>
          <w:ilvl w:val="0"/>
          <w:numId w:val="9"/>
        </w:numPr>
        <w:autoSpaceDE w:val="0"/>
        <w:autoSpaceDN w:val="0"/>
        <w:adjustRightInd w:val="0"/>
        <w:rPr>
          <w:szCs w:val="22"/>
        </w:rPr>
      </w:pPr>
      <w:r w:rsidRPr="00C220BD">
        <w:rPr>
          <w:szCs w:val="22"/>
        </w:rPr>
        <w:t xml:space="preserve">jeigu </w:t>
      </w:r>
      <w:r w:rsidR="00122A2A" w:rsidRPr="00C220BD">
        <w:rPr>
          <w:szCs w:val="22"/>
        </w:rPr>
        <w:t xml:space="preserve">yra alergija </w:t>
      </w:r>
      <w:proofErr w:type="spellStart"/>
      <w:r w:rsidR="00122A2A" w:rsidRPr="00C220BD">
        <w:rPr>
          <w:szCs w:val="22"/>
        </w:rPr>
        <w:t>levetiracetamui</w:t>
      </w:r>
      <w:proofErr w:type="spellEnd"/>
      <w:r w:rsidR="00122A2A" w:rsidRPr="00C220BD">
        <w:rPr>
          <w:szCs w:val="22"/>
        </w:rPr>
        <w:t xml:space="preserve">, </w:t>
      </w:r>
      <w:proofErr w:type="spellStart"/>
      <w:r w:rsidR="00122A2A" w:rsidRPr="00C220BD">
        <w:rPr>
          <w:szCs w:val="22"/>
        </w:rPr>
        <w:t>pirolidono</w:t>
      </w:r>
      <w:proofErr w:type="spellEnd"/>
      <w:r w:rsidR="00122A2A" w:rsidRPr="00C220BD">
        <w:rPr>
          <w:szCs w:val="22"/>
        </w:rPr>
        <w:t xml:space="preserve"> dariniams arba bet kuriai pagalbinei šio vaisto medžiagai (jos išvardytos 6</w:t>
      </w:r>
      <w:r w:rsidR="00221A4E" w:rsidRPr="00C220BD">
        <w:rPr>
          <w:szCs w:val="22"/>
        </w:rPr>
        <w:t> </w:t>
      </w:r>
      <w:r w:rsidR="00122A2A" w:rsidRPr="00C220BD">
        <w:rPr>
          <w:szCs w:val="22"/>
        </w:rPr>
        <w:t>skyriuje).</w:t>
      </w:r>
    </w:p>
    <w:p w14:paraId="6A173AE4" w14:textId="77777777" w:rsidR="00122A2A" w:rsidRPr="00C220BD" w:rsidRDefault="00122A2A" w:rsidP="00122A2A">
      <w:pPr>
        <w:autoSpaceDE w:val="0"/>
        <w:autoSpaceDN w:val="0"/>
        <w:adjustRightInd w:val="0"/>
        <w:rPr>
          <w:rFonts w:eastAsia="TimesNewRomanPS-BoldMT"/>
          <w:b/>
          <w:bCs/>
          <w:szCs w:val="22"/>
        </w:rPr>
      </w:pPr>
    </w:p>
    <w:p w14:paraId="183B1B04"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Įspėjimai ir atsargumo priemonės</w:t>
      </w:r>
    </w:p>
    <w:p w14:paraId="069689ED" w14:textId="77777777" w:rsidR="001B117D" w:rsidRPr="00C220BD" w:rsidRDefault="001B117D" w:rsidP="00122A2A">
      <w:pPr>
        <w:autoSpaceDE w:val="0"/>
        <w:autoSpaceDN w:val="0"/>
        <w:adjustRightInd w:val="0"/>
        <w:rPr>
          <w:b/>
          <w:szCs w:val="22"/>
        </w:rPr>
      </w:pPr>
    </w:p>
    <w:p w14:paraId="2E88284B" w14:textId="50EBF157" w:rsidR="00122A2A" w:rsidRPr="00C220BD" w:rsidRDefault="00122A2A" w:rsidP="00122A2A">
      <w:pPr>
        <w:autoSpaceDE w:val="0"/>
        <w:autoSpaceDN w:val="0"/>
        <w:adjustRightInd w:val="0"/>
        <w:rPr>
          <w:rFonts w:eastAsia="TimesNewRomanPS-BoldMT"/>
          <w:b/>
          <w:bCs/>
          <w:szCs w:val="22"/>
        </w:rPr>
      </w:pPr>
      <w:r w:rsidRPr="00C220BD">
        <w:rPr>
          <w:b/>
          <w:szCs w:val="22"/>
        </w:rPr>
        <w:t xml:space="preserve">Pasitarkite su gydytoju prieš pradėdami vartoti </w:t>
      </w:r>
      <w:proofErr w:type="spellStart"/>
      <w:r w:rsidRPr="00C220BD">
        <w:rPr>
          <w:b/>
          <w:szCs w:val="22"/>
        </w:rPr>
        <w:t>Dretacen</w:t>
      </w:r>
      <w:proofErr w:type="spellEnd"/>
      <w:r w:rsidRPr="00C220BD">
        <w:rPr>
          <w:b/>
          <w:szCs w:val="22"/>
        </w:rPr>
        <w:t>:</w:t>
      </w:r>
    </w:p>
    <w:p w14:paraId="387E95CB" w14:textId="1082F4C3" w:rsidR="00122A2A" w:rsidRPr="00C220BD" w:rsidRDefault="00122A2A" w:rsidP="00122A2A">
      <w:pPr>
        <w:numPr>
          <w:ilvl w:val="0"/>
          <w:numId w:val="9"/>
        </w:numPr>
        <w:autoSpaceDE w:val="0"/>
        <w:autoSpaceDN w:val="0"/>
        <w:adjustRightInd w:val="0"/>
        <w:rPr>
          <w:szCs w:val="22"/>
        </w:rPr>
      </w:pPr>
      <w:r w:rsidRPr="00C220BD">
        <w:rPr>
          <w:szCs w:val="22"/>
        </w:rPr>
        <w:t>Jeigu Jus kamuoja inkstų problemos, laikykitės savo gydytojo nurodymų. Jis/</w:t>
      </w:r>
      <w:r w:rsidR="00B408E0" w:rsidRPr="00C220BD">
        <w:rPr>
          <w:szCs w:val="22"/>
        </w:rPr>
        <w:t>J</w:t>
      </w:r>
      <w:r w:rsidRPr="00C220BD">
        <w:rPr>
          <w:szCs w:val="22"/>
        </w:rPr>
        <w:t>i gali nuspręsti, ar reikia patikslinti Jūsų dozę.</w:t>
      </w:r>
    </w:p>
    <w:p w14:paraId="6B4570B3" w14:textId="77777777" w:rsidR="00122A2A" w:rsidRPr="00C220BD" w:rsidRDefault="00122A2A" w:rsidP="00122A2A">
      <w:pPr>
        <w:numPr>
          <w:ilvl w:val="0"/>
          <w:numId w:val="9"/>
        </w:numPr>
        <w:autoSpaceDE w:val="0"/>
        <w:autoSpaceDN w:val="0"/>
        <w:adjustRightInd w:val="0"/>
        <w:rPr>
          <w:szCs w:val="22"/>
        </w:rPr>
      </w:pPr>
      <w:r w:rsidRPr="00C220BD">
        <w:rPr>
          <w:szCs w:val="22"/>
        </w:rPr>
        <w:t>Jeigu pastebėjote sulėtėjusį savo vaiko augimą arba staigų brendimą, kreipkitės į savo gydytoją.</w:t>
      </w:r>
    </w:p>
    <w:p w14:paraId="620168B4" w14:textId="77777777" w:rsidR="00122A2A" w:rsidRPr="00C220BD" w:rsidRDefault="00122A2A" w:rsidP="00122A2A">
      <w:pPr>
        <w:numPr>
          <w:ilvl w:val="0"/>
          <w:numId w:val="9"/>
        </w:numPr>
        <w:autoSpaceDE w:val="0"/>
        <w:autoSpaceDN w:val="0"/>
        <w:adjustRightInd w:val="0"/>
        <w:rPr>
          <w:szCs w:val="22"/>
        </w:rPr>
      </w:pPr>
      <w:r w:rsidRPr="00C220BD">
        <w:rPr>
          <w:szCs w:val="22"/>
        </w:rPr>
        <w:t xml:space="preserve">Nedaugeliui pacientų, kurie buvo gydomi </w:t>
      </w:r>
      <w:proofErr w:type="spellStart"/>
      <w:r w:rsidRPr="00C220BD">
        <w:rPr>
          <w:szCs w:val="22"/>
        </w:rPr>
        <w:t>antiepilepsiniais</w:t>
      </w:r>
      <w:proofErr w:type="spellEnd"/>
      <w:r w:rsidRPr="00C220BD">
        <w:rPr>
          <w:szCs w:val="22"/>
        </w:rPr>
        <w:t xml:space="preserve"> vaistais, tokiais kaip </w:t>
      </w:r>
      <w:proofErr w:type="spellStart"/>
      <w:r w:rsidRPr="00C220BD">
        <w:rPr>
          <w:szCs w:val="22"/>
        </w:rPr>
        <w:t>Dretacen</w:t>
      </w:r>
      <w:proofErr w:type="spellEnd"/>
      <w:r w:rsidRPr="00C220BD">
        <w:rPr>
          <w:szCs w:val="22"/>
        </w:rPr>
        <w:t>, yra buvę minčių apie savęs žalojimą ar savižudybę. Jeigu Jums yra bet kokių depresijos simptomų ir (arba) kyla minčių apie savižudybę, susisiekite su savo gydytoju.</w:t>
      </w:r>
    </w:p>
    <w:p w14:paraId="6B1AADF6" w14:textId="77777777" w:rsidR="000451E7" w:rsidRPr="00C220BD" w:rsidRDefault="00F374B5" w:rsidP="00122A2A">
      <w:pPr>
        <w:numPr>
          <w:ilvl w:val="0"/>
          <w:numId w:val="9"/>
        </w:numPr>
        <w:autoSpaceDE w:val="0"/>
        <w:autoSpaceDN w:val="0"/>
        <w:adjustRightInd w:val="0"/>
        <w:rPr>
          <w:szCs w:val="22"/>
        </w:rPr>
      </w:pPr>
      <w:r w:rsidRPr="00C220BD">
        <w:rPr>
          <w:szCs w:val="22"/>
        </w:rPr>
        <w:t>Jei</w:t>
      </w:r>
      <w:r w:rsidR="00223DFE" w:rsidRPr="00C220BD">
        <w:rPr>
          <w:szCs w:val="22"/>
        </w:rPr>
        <w:t>gu</w:t>
      </w:r>
      <w:r w:rsidRPr="00C220BD">
        <w:rPr>
          <w:szCs w:val="22"/>
        </w:rPr>
        <w:t xml:space="preserve"> Jūsų </w:t>
      </w:r>
      <w:r w:rsidR="006A4D17" w:rsidRPr="00C220BD">
        <w:rPr>
          <w:szCs w:val="22"/>
        </w:rPr>
        <w:t xml:space="preserve">šeimoje ar ligos istorijoje </w:t>
      </w:r>
      <w:r w:rsidRPr="00C220BD">
        <w:rPr>
          <w:szCs w:val="22"/>
        </w:rPr>
        <w:t>yra buvę nereguliaraus širdies ritmo (matomo elektrokardiogramoje) atvejų arba jei sergate liga ir (arba) Jums skirtas gydymas, dėl kurio esate linkę į nereguliarų širdies ritmą ar druskų pusiausvyros sutrikimus.</w:t>
      </w:r>
    </w:p>
    <w:p w14:paraId="799097C5" w14:textId="77777777" w:rsidR="00165493" w:rsidRPr="00C220BD" w:rsidRDefault="00165493" w:rsidP="00165493">
      <w:pPr>
        <w:autoSpaceDE w:val="0"/>
        <w:autoSpaceDN w:val="0"/>
        <w:adjustRightInd w:val="0"/>
        <w:rPr>
          <w:szCs w:val="22"/>
        </w:rPr>
      </w:pPr>
    </w:p>
    <w:p w14:paraId="3B1B65DD" w14:textId="77777777" w:rsidR="00165493" w:rsidRPr="00C220BD" w:rsidRDefault="00165493" w:rsidP="00165493">
      <w:pPr>
        <w:autoSpaceDE w:val="0"/>
        <w:autoSpaceDN w:val="0"/>
        <w:adjustRightInd w:val="0"/>
        <w:rPr>
          <w:rFonts w:ascii="TimesNewRomanPSMT" w:hAnsi="TimesNewRomanPSMT" w:cs="TimesNewRomanPSMT"/>
          <w:b/>
          <w:szCs w:val="22"/>
        </w:rPr>
      </w:pPr>
      <w:r w:rsidRPr="00C220BD">
        <w:rPr>
          <w:rFonts w:ascii="TimesNewRomanPSMT" w:hAnsi="TimesNewRomanPSMT" w:cs="TimesNewRomanPSMT"/>
          <w:b/>
          <w:szCs w:val="22"/>
        </w:rPr>
        <w:t>Pasakykite gydytojui arba vaistininkui, jeigu kuris nors iš išvardytų šalutinių reiškinių tampa sunkus arba trunka ilgiau nei kelias dienas:</w:t>
      </w:r>
    </w:p>
    <w:p w14:paraId="251FAE85" w14:textId="77777777" w:rsidR="00165493" w:rsidRPr="00C220BD" w:rsidRDefault="00165493" w:rsidP="00165493">
      <w:pPr>
        <w:pStyle w:val="Sraopastraipa"/>
        <w:numPr>
          <w:ilvl w:val="0"/>
          <w:numId w:val="9"/>
        </w:numPr>
        <w:autoSpaceDE w:val="0"/>
        <w:autoSpaceDN w:val="0"/>
        <w:adjustRightInd w:val="0"/>
        <w:rPr>
          <w:rFonts w:ascii="TimesNewRomanPSMT" w:hAnsi="TimesNewRomanPSMT" w:cs="TimesNewRomanPSMT"/>
          <w:szCs w:val="22"/>
        </w:rPr>
      </w:pPr>
      <w:r w:rsidRPr="00C220BD">
        <w:rPr>
          <w:rFonts w:ascii="TimesNewRomanPSMT" w:hAnsi="TimesNewRomanPSMT" w:cs="TimesNewRomanPSMT"/>
          <w:szCs w:val="22"/>
        </w:rPr>
        <w:t>Nenormalios mintys, dirglumas ar agresyvesnė reakcija nei įprastai arba jeigu Jūs ar Jūsų šeima</w:t>
      </w:r>
    </w:p>
    <w:p w14:paraId="4B76F8FC" w14:textId="77777777" w:rsidR="00165493" w:rsidRPr="00C220BD" w:rsidRDefault="00165493" w:rsidP="00165493">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ir draugai pastebite svarbių nuotaikos ar elgesio pokyčių.</w:t>
      </w:r>
    </w:p>
    <w:p w14:paraId="2E3ABF21" w14:textId="77777777" w:rsidR="009A4BBC" w:rsidRPr="00C220BD" w:rsidRDefault="009A4BBC" w:rsidP="008E5529">
      <w:pPr>
        <w:pStyle w:val="Sraopastraipa"/>
        <w:numPr>
          <w:ilvl w:val="0"/>
          <w:numId w:val="24"/>
        </w:numPr>
        <w:autoSpaceDE w:val="0"/>
        <w:autoSpaceDN w:val="0"/>
        <w:adjustRightInd w:val="0"/>
        <w:ind w:left="567" w:hanging="567"/>
        <w:rPr>
          <w:rFonts w:ascii="TimesNewRomanPSMT" w:hAnsi="TimesNewRomanPSMT" w:cs="TimesNewRomanPSMT"/>
          <w:szCs w:val="22"/>
          <w:u w:val="single"/>
        </w:rPr>
      </w:pPr>
      <w:r w:rsidRPr="00C220BD">
        <w:rPr>
          <w:rFonts w:ascii="TimesNewRomanPSMT" w:hAnsi="TimesNewRomanPSMT" w:cs="TimesNewRomanPSMT"/>
          <w:szCs w:val="22"/>
          <w:u w:val="single"/>
        </w:rPr>
        <w:t>Epilepsijos pasunkėjimas</w:t>
      </w:r>
    </w:p>
    <w:p w14:paraId="70F84D90" w14:textId="77777777" w:rsidR="00DA2926" w:rsidRPr="00C220BD" w:rsidRDefault="00AE550E" w:rsidP="000A0CD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 xml:space="preserve">Retais atvejais Jūsų priepuoliai gali pasunkėti arba tapti dažnesni, daugiausiai tai įvyksta per pirmąjį mėnesį nuo gydymo pradžios ar padidinus dozę. </w:t>
      </w:r>
    </w:p>
    <w:p w14:paraId="230442C9" w14:textId="5EA4BD20" w:rsidR="000A0CD4" w:rsidRPr="00C220BD" w:rsidRDefault="000A0CD4" w:rsidP="000A0CD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Sergant labai reta ankstyvosios epilepsijos forma (su SCN8A mutacijomis susijusia epilepsija), kuri sukelia įvairių tipų priepuolius ir įgūdžių netekimą, galite pastebėti, kad gydymo metu priepuoliai išlieka arba pasunkėja.</w:t>
      </w:r>
    </w:p>
    <w:p w14:paraId="49898ACC" w14:textId="77777777" w:rsidR="000A0CD4" w:rsidRPr="00C220BD" w:rsidRDefault="000A0CD4" w:rsidP="000A0CD4">
      <w:pPr>
        <w:pStyle w:val="Sraopastraipa"/>
        <w:autoSpaceDE w:val="0"/>
        <w:autoSpaceDN w:val="0"/>
        <w:adjustRightInd w:val="0"/>
        <w:ind w:left="567"/>
        <w:rPr>
          <w:rFonts w:ascii="TimesNewRomanPSMT" w:hAnsi="TimesNewRomanPSMT" w:cs="TimesNewRomanPSMT"/>
          <w:szCs w:val="22"/>
        </w:rPr>
      </w:pPr>
    </w:p>
    <w:p w14:paraId="1EC317D4" w14:textId="0E7C16F6" w:rsidR="009A4BBC" w:rsidRPr="00C220BD" w:rsidRDefault="00AE550E" w:rsidP="000A0CD4">
      <w:pPr>
        <w:pStyle w:val="Sraopastraipa"/>
        <w:autoSpaceDE w:val="0"/>
        <w:autoSpaceDN w:val="0"/>
        <w:adjustRightInd w:val="0"/>
        <w:ind w:left="567"/>
        <w:rPr>
          <w:rFonts w:ascii="TimesNewRomanPSMT" w:hAnsi="TimesNewRomanPSMT" w:cs="TimesNewRomanPSMT"/>
          <w:szCs w:val="22"/>
        </w:rPr>
      </w:pPr>
      <w:r w:rsidRPr="00C220BD">
        <w:rPr>
          <w:rFonts w:ascii="TimesNewRomanPSMT" w:hAnsi="TimesNewRomanPSMT" w:cs="TimesNewRomanPSMT"/>
          <w:szCs w:val="22"/>
        </w:rPr>
        <w:t xml:space="preserve">Jeigu vartojant </w:t>
      </w:r>
      <w:proofErr w:type="spellStart"/>
      <w:r w:rsidRPr="00C220BD">
        <w:rPr>
          <w:rFonts w:ascii="TimesNewRomanPSMT" w:hAnsi="TimesNewRomanPSMT" w:cs="TimesNewRomanPSMT"/>
          <w:szCs w:val="22"/>
        </w:rPr>
        <w:t>Dretacen</w:t>
      </w:r>
      <w:proofErr w:type="spellEnd"/>
      <w:r w:rsidRPr="00C220BD">
        <w:rPr>
          <w:rFonts w:ascii="TimesNewRomanPSMT" w:hAnsi="TimesNewRomanPSMT" w:cs="TimesNewRomanPSMT"/>
          <w:szCs w:val="22"/>
        </w:rPr>
        <w:t xml:space="preserve"> Jums pasireiškė kuris nors iš šių naujų simptomų, </w:t>
      </w:r>
      <w:r w:rsidR="006A4D17" w:rsidRPr="00C220BD">
        <w:rPr>
          <w:rFonts w:ascii="TimesNewRomanPSMT" w:hAnsi="TimesNewRomanPSMT" w:cs="TimesNewRomanPSMT"/>
          <w:szCs w:val="22"/>
        </w:rPr>
        <w:t>kuo</w:t>
      </w:r>
      <w:r w:rsidR="00573D49" w:rsidRPr="00C220BD">
        <w:rPr>
          <w:rFonts w:ascii="TimesNewRomanPSMT" w:hAnsi="TimesNewRomanPSMT" w:cs="TimesNewRomanPSMT"/>
          <w:szCs w:val="22"/>
        </w:rPr>
        <w:t xml:space="preserve"> greičiau</w:t>
      </w:r>
      <w:r w:rsidRPr="00C220BD">
        <w:rPr>
          <w:rFonts w:ascii="TimesNewRomanPSMT" w:hAnsi="TimesNewRomanPSMT" w:cs="TimesNewRomanPSMT"/>
          <w:szCs w:val="22"/>
        </w:rPr>
        <w:t xml:space="preserve"> kreipkitės į gydytoją.</w:t>
      </w:r>
    </w:p>
    <w:p w14:paraId="3D75D464" w14:textId="77777777" w:rsidR="00122A2A" w:rsidRPr="00C220BD" w:rsidRDefault="00122A2A" w:rsidP="00122A2A">
      <w:pPr>
        <w:autoSpaceDE w:val="0"/>
        <w:autoSpaceDN w:val="0"/>
        <w:adjustRightInd w:val="0"/>
        <w:ind w:left="567" w:hanging="567"/>
        <w:rPr>
          <w:szCs w:val="22"/>
        </w:rPr>
      </w:pPr>
    </w:p>
    <w:p w14:paraId="6C61D8E4" w14:textId="77777777" w:rsidR="00122A2A" w:rsidRPr="00C220BD" w:rsidRDefault="00122A2A" w:rsidP="00122A2A">
      <w:pPr>
        <w:autoSpaceDE w:val="0"/>
        <w:autoSpaceDN w:val="0"/>
        <w:adjustRightInd w:val="0"/>
        <w:rPr>
          <w:b/>
          <w:bCs/>
          <w:szCs w:val="22"/>
        </w:rPr>
      </w:pPr>
      <w:r w:rsidRPr="00C220BD">
        <w:rPr>
          <w:b/>
          <w:bCs/>
          <w:szCs w:val="22"/>
        </w:rPr>
        <w:t>Vaikams ir paaugliams</w:t>
      </w:r>
    </w:p>
    <w:p w14:paraId="00CA977F" w14:textId="0AF4847B" w:rsidR="00122A2A" w:rsidRPr="00C220BD" w:rsidRDefault="00122A2A" w:rsidP="00122A2A">
      <w:pPr>
        <w:numPr>
          <w:ilvl w:val="0"/>
          <w:numId w:val="17"/>
        </w:numPr>
        <w:autoSpaceDE w:val="0"/>
        <w:autoSpaceDN w:val="0"/>
        <w:adjustRightInd w:val="0"/>
        <w:ind w:left="567" w:hanging="567"/>
        <w:rPr>
          <w:szCs w:val="22"/>
        </w:rPr>
      </w:pPr>
      <w:proofErr w:type="spellStart"/>
      <w:r w:rsidRPr="00C220BD">
        <w:rPr>
          <w:szCs w:val="22"/>
        </w:rPr>
        <w:t>Dretacen</w:t>
      </w:r>
      <w:proofErr w:type="spellEnd"/>
      <w:r w:rsidRPr="00C220BD">
        <w:rPr>
          <w:szCs w:val="22"/>
        </w:rPr>
        <w:t xml:space="preserve"> n</w:t>
      </w:r>
      <w:r w:rsidRPr="00C220BD">
        <w:rPr>
          <w:rFonts w:ascii="TimesNewRomanPSMT" w:hAnsi="TimesNewRomanPSMT" w:cs="TimesNewRomanPSMT"/>
          <w:szCs w:val="22"/>
        </w:rPr>
        <w:t>ė</w:t>
      </w:r>
      <w:r w:rsidRPr="00C220BD">
        <w:rPr>
          <w:szCs w:val="22"/>
        </w:rPr>
        <w:t>ra skiriamas vaikams ir jaunesniems kaip 16</w:t>
      </w:r>
      <w:r w:rsidR="00326B95" w:rsidRPr="00C220BD">
        <w:rPr>
          <w:szCs w:val="22"/>
        </w:rPr>
        <w:t> </w:t>
      </w:r>
      <w:r w:rsidRPr="00C220BD">
        <w:rPr>
          <w:szCs w:val="22"/>
        </w:rPr>
        <w:t>met</w:t>
      </w:r>
      <w:r w:rsidRPr="00C220BD">
        <w:rPr>
          <w:rFonts w:ascii="TimesNewRomanPSMT" w:hAnsi="TimesNewRomanPSMT" w:cs="TimesNewRomanPSMT"/>
          <w:szCs w:val="22"/>
        </w:rPr>
        <w:t xml:space="preserve">ų amžiaus </w:t>
      </w:r>
      <w:r w:rsidRPr="00C220BD">
        <w:rPr>
          <w:szCs w:val="22"/>
        </w:rPr>
        <w:t xml:space="preserve">paaugliams </w:t>
      </w:r>
      <w:r w:rsidRPr="00C220BD">
        <w:rPr>
          <w:rFonts w:ascii="TimesNewRomanPSMT" w:hAnsi="TimesNewRomanPSMT" w:cs="TimesNewRomanPSMT"/>
          <w:szCs w:val="22"/>
        </w:rPr>
        <w:t>pats vienas</w:t>
      </w:r>
      <w:r w:rsidRPr="00C220BD">
        <w:rPr>
          <w:szCs w:val="22"/>
        </w:rPr>
        <w:t xml:space="preserve"> (</w:t>
      </w:r>
      <w:proofErr w:type="spellStart"/>
      <w:r w:rsidRPr="00C220BD">
        <w:rPr>
          <w:szCs w:val="22"/>
        </w:rPr>
        <w:t>monoterapijai</w:t>
      </w:r>
      <w:proofErr w:type="spellEnd"/>
      <w:r w:rsidRPr="00C220BD">
        <w:rPr>
          <w:szCs w:val="22"/>
        </w:rPr>
        <w:t xml:space="preserve">). </w:t>
      </w:r>
    </w:p>
    <w:p w14:paraId="77228F91" w14:textId="77777777" w:rsidR="00122A2A" w:rsidRPr="00C220BD" w:rsidRDefault="00122A2A" w:rsidP="00122A2A">
      <w:pPr>
        <w:autoSpaceDE w:val="0"/>
        <w:autoSpaceDN w:val="0"/>
        <w:adjustRightInd w:val="0"/>
        <w:ind w:left="567" w:hanging="567"/>
        <w:rPr>
          <w:szCs w:val="22"/>
        </w:rPr>
      </w:pPr>
    </w:p>
    <w:p w14:paraId="03EAA2DE" w14:textId="77777777" w:rsidR="00122A2A" w:rsidRPr="00C220BD" w:rsidRDefault="00122A2A" w:rsidP="00122A2A">
      <w:pPr>
        <w:rPr>
          <w:b/>
          <w:szCs w:val="22"/>
        </w:rPr>
      </w:pPr>
      <w:r w:rsidRPr="00C220BD">
        <w:rPr>
          <w:b/>
          <w:szCs w:val="22"/>
        </w:rPr>
        <w:t xml:space="preserve">Kiti vaistai ir </w:t>
      </w:r>
      <w:proofErr w:type="spellStart"/>
      <w:r w:rsidRPr="00C220BD">
        <w:rPr>
          <w:b/>
          <w:szCs w:val="22"/>
        </w:rPr>
        <w:t>Dretacen</w:t>
      </w:r>
      <w:proofErr w:type="spellEnd"/>
    </w:p>
    <w:p w14:paraId="5B76E0F5" w14:textId="77777777" w:rsidR="00122A2A" w:rsidRPr="00C220BD" w:rsidRDefault="00122A2A" w:rsidP="00122A2A">
      <w:pPr>
        <w:autoSpaceDE w:val="0"/>
        <w:autoSpaceDN w:val="0"/>
        <w:adjustRightInd w:val="0"/>
        <w:rPr>
          <w:szCs w:val="22"/>
        </w:rPr>
      </w:pPr>
      <w:r w:rsidRPr="00C220BD">
        <w:rPr>
          <w:szCs w:val="22"/>
        </w:rPr>
        <w:t>Jeigu vartojate ar neseniai vartojote kitų vaistų</w:t>
      </w:r>
      <w:r w:rsidRPr="00C220BD">
        <w:t xml:space="preserve"> </w:t>
      </w:r>
      <w:r w:rsidRPr="00C220BD">
        <w:rPr>
          <w:szCs w:val="22"/>
        </w:rPr>
        <w:t>arba dėl to nesate tikri, apie tai pasakykite gydytojui arba vaistininkui.</w:t>
      </w:r>
    </w:p>
    <w:p w14:paraId="7AA10DB0" w14:textId="77777777" w:rsidR="00122A2A" w:rsidRPr="00C220BD" w:rsidRDefault="00122A2A" w:rsidP="006A4D17">
      <w:pPr>
        <w:rPr>
          <w:szCs w:val="22"/>
        </w:rPr>
      </w:pPr>
    </w:p>
    <w:p w14:paraId="0F970E5A" w14:textId="77777777" w:rsidR="00122A2A" w:rsidRPr="00C220BD" w:rsidRDefault="00122A2A" w:rsidP="00122A2A">
      <w:pPr>
        <w:rPr>
          <w:szCs w:val="22"/>
        </w:rPr>
      </w:pPr>
      <w:r w:rsidRPr="00C220BD">
        <w:rPr>
          <w:szCs w:val="22"/>
        </w:rPr>
        <w:t xml:space="preserve">Nevartokite </w:t>
      </w:r>
      <w:proofErr w:type="spellStart"/>
      <w:r w:rsidRPr="00C220BD">
        <w:rPr>
          <w:szCs w:val="22"/>
        </w:rPr>
        <w:t>makrogolio</w:t>
      </w:r>
      <w:proofErr w:type="spellEnd"/>
      <w:r w:rsidRPr="00C220BD">
        <w:rPr>
          <w:szCs w:val="22"/>
        </w:rPr>
        <w:t xml:space="preserve"> (vaisto vartojamo laisvinti viduriams) vieną valandą prieš ir vieną valandą po </w:t>
      </w:r>
      <w:proofErr w:type="spellStart"/>
      <w:r w:rsidRPr="00C220BD">
        <w:rPr>
          <w:szCs w:val="22"/>
        </w:rPr>
        <w:t>levetiracetamo</w:t>
      </w:r>
      <w:proofErr w:type="spellEnd"/>
      <w:r w:rsidRPr="00C220BD">
        <w:rPr>
          <w:szCs w:val="22"/>
        </w:rPr>
        <w:t xml:space="preserve"> vartojimo, nes gali sumažėti jo poveikis.</w:t>
      </w:r>
    </w:p>
    <w:p w14:paraId="310E5E73" w14:textId="77777777" w:rsidR="00122A2A" w:rsidRPr="00C220BD" w:rsidRDefault="00122A2A" w:rsidP="00122A2A">
      <w:pPr>
        <w:autoSpaceDE w:val="0"/>
        <w:autoSpaceDN w:val="0"/>
        <w:adjustRightInd w:val="0"/>
        <w:rPr>
          <w:rFonts w:eastAsia="TimesNewRomanPS-BoldMT"/>
          <w:szCs w:val="22"/>
        </w:rPr>
      </w:pPr>
    </w:p>
    <w:p w14:paraId="0F4A2DC2"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Nėštumas ir žindymo laikotarpis</w:t>
      </w:r>
    </w:p>
    <w:p w14:paraId="2BCA25FF" w14:textId="77777777"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t>Jeigu esate nėščia, žindote kūdikį, manote, kad galbūt esate nėščia, arba planuojate pastoti, tai prieš vartodama šį vaistą, pasitarkite su savo gydytoju.</w:t>
      </w:r>
    </w:p>
    <w:p w14:paraId="0E60079B" w14:textId="1E4982B6" w:rsidR="00970623" w:rsidRPr="00122A2A" w:rsidRDefault="00122A2A" w:rsidP="00970623">
      <w:p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w:t>
      </w:r>
      <w:r w:rsidR="00DC1785" w:rsidRPr="00C220BD">
        <w:rPr>
          <w:rFonts w:eastAsia="TimesNewRomanPS-BoldMT"/>
          <w:szCs w:val="22"/>
        </w:rPr>
        <w:t>nėštumo metu galima vartoti tik jeigu Jūsų gydytojas, atidžiai įvertinęs, mano, jog tai yra reikalinga</w:t>
      </w:r>
      <w:r w:rsidRPr="00C220BD">
        <w:rPr>
          <w:rFonts w:eastAsia="TimesNewRomanPS-BoldMT"/>
          <w:szCs w:val="22"/>
        </w:rPr>
        <w:t xml:space="preserve">. </w:t>
      </w:r>
      <w:r w:rsidR="00714786" w:rsidRPr="00C220BD">
        <w:rPr>
          <w:rFonts w:eastAsia="TimesNewRomanPS-BoldMT"/>
          <w:szCs w:val="22"/>
        </w:rPr>
        <w:t xml:space="preserve">Jūs turite nenutraukti savo gydymo prieš tai neapsvarstę </w:t>
      </w:r>
      <w:r w:rsidR="007C0977" w:rsidRPr="00C220BD">
        <w:rPr>
          <w:rFonts w:eastAsia="TimesNewRomanPS-BoldMT"/>
          <w:szCs w:val="22"/>
        </w:rPr>
        <w:t xml:space="preserve">to </w:t>
      </w:r>
      <w:r w:rsidR="00714786" w:rsidRPr="00C220BD">
        <w:rPr>
          <w:rFonts w:eastAsia="TimesNewRomanPS-BoldMT"/>
          <w:szCs w:val="22"/>
        </w:rPr>
        <w:t xml:space="preserve">su savo gydytoju. </w:t>
      </w:r>
      <w:r w:rsidRPr="00C220BD">
        <w:rPr>
          <w:rFonts w:eastAsia="TimesNewRomanPS-BoldMT"/>
          <w:szCs w:val="22"/>
        </w:rPr>
        <w:t>Įgimtų ydų rizika Jūsų negimusiam kūdikiui negali būti visiškai paneigta.</w:t>
      </w:r>
      <w:r w:rsidR="00970623">
        <w:rPr>
          <w:rFonts w:eastAsia="TimesNewRomanPS-BoldMT"/>
          <w:szCs w:val="22"/>
        </w:rPr>
        <w:t xml:space="preserve"> </w:t>
      </w:r>
      <w:r w:rsidR="00970623" w:rsidRPr="004710A8">
        <w:rPr>
          <w:rFonts w:eastAsia="TimesNewRomanPS-BoldMT"/>
          <w:szCs w:val="22"/>
        </w:rPr>
        <w:t xml:space="preserve">Du tyrimai nerodo, kad autizmo spektro sutrikimų ar protinės negalios rizika padidėtų vaikams, gimusiems moterims, kurios nėštumo metu buvo gydomos </w:t>
      </w:r>
      <w:proofErr w:type="spellStart"/>
      <w:r w:rsidR="00970623" w:rsidRPr="004710A8">
        <w:rPr>
          <w:rFonts w:eastAsia="TimesNewRomanPS-BoldMT"/>
          <w:szCs w:val="22"/>
        </w:rPr>
        <w:t>levetiracetamu</w:t>
      </w:r>
      <w:proofErr w:type="spellEnd"/>
      <w:r w:rsidR="00970623" w:rsidRPr="004710A8">
        <w:rPr>
          <w:rFonts w:eastAsia="TimesNewRomanPS-BoldMT"/>
          <w:szCs w:val="22"/>
        </w:rPr>
        <w:t xml:space="preserve">. Tačiau esamų duomenų apie </w:t>
      </w:r>
      <w:proofErr w:type="spellStart"/>
      <w:r w:rsidR="00970623" w:rsidRPr="004710A8">
        <w:rPr>
          <w:rFonts w:eastAsia="TimesNewRomanPS-BoldMT"/>
          <w:szCs w:val="22"/>
        </w:rPr>
        <w:t>levetiracetamo</w:t>
      </w:r>
      <w:proofErr w:type="spellEnd"/>
      <w:r w:rsidR="00970623" w:rsidRPr="004710A8">
        <w:rPr>
          <w:rFonts w:eastAsia="TimesNewRomanPS-BoldMT"/>
          <w:szCs w:val="22"/>
        </w:rPr>
        <w:t xml:space="preserve"> poveikį vaikų nervų sistemos vystymuisi yra nedaug.</w:t>
      </w:r>
    </w:p>
    <w:p w14:paraId="4A47E02D" w14:textId="77777777"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t>Gydymo metu žindyti nerekomenduojama.</w:t>
      </w:r>
    </w:p>
    <w:p w14:paraId="426FE96D" w14:textId="77777777" w:rsidR="00122A2A" w:rsidRPr="00C220BD" w:rsidRDefault="00122A2A" w:rsidP="00122A2A">
      <w:pPr>
        <w:autoSpaceDE w:val="0"/>
        <w:autoSpaceDN w:val="0"/>
        <w:adjustRightInd w:val="0"/>
        <w:rPr>
          <w:rFonts w:eastAsia="TimesNewRomanPS-BoldMT"/>
          <w:szCs w:val="22"/>
        </w:rPr>
      </w:pPr>
    </w:p>
    <w:p w14:paraId="5A5AD496"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Vairavimas ir mechanizmų valdymas</w:t>
      </w:r>
    </w:p>
    <w:p w14:paraId="699A5E19" w14:textId="77777777" w:rsidR="00122A2A" w:rsidRPr="00C220BD" w:rsidRDefault="00122A2A" w:rsidP="00122A2A">
      <w:pPr>
        <w:autoSpaceDE w:val="0"/>
        <w:autoSpaceDN w:val="0"/>
        <w:adjustRightInd w:val="0"/>
        <w:rPr>
          <w:szCs w:val="22"/>
        </w:rPr>
      </w:pPr>
      <w:r w:rsidRPr="00C220BD">
        <w:rPr>
          <w:rFonts w:eastAsia="TimesNewRomanPS-BoldMT"/>
          <w:szCs w:val="22"/>
        </w:rPr>
        <w:t xml:space="preserve">Jei vairuojate ar dirbate kokiais nors įrankiais ar mechanizmais, būkite atsargūs, nes </w:t>
      </w:r>
      <w:proofErr w:type="spellStart"/>
      <w:r w:rsidRPr="00C220BD">
        <w:rPr>
          <w:rFonts w:eastAsia="TimesNewRomanPS-BoldMT"/>
          <w:szCs w:val="22"/>
        </w:rPr>
        <w:t>Dretacen</w:t>
      </w:r>
      <w:proofErr w:type="spellEnd"/>
      <w:r w:rsidRPr="00C220BD">
        <w:rPr>
          <w:rFonts w:eastAsia="TimesNewRomanPS-BoldMT"/>
          <w:szCs w:val="22"/>
        </w:rPr>
        <w:t xml:space="preserve"> gali sukelti mieguistumą. Šis poveikis gali būti stipresnis, kai vaisto pradedama vartoti arba padidinama jo dozė. Nevairuokite ir nedirbkite su mechanizmais iki tol, kol nebus nustatyta, kad vaisto vartojimas neveikia gebėjimo atlikti šiuos darbus.</w:t>
      </w:r>
    </w:p>
    <w:p w14:paraId="6218DC97" w14:textId="77777777" w:rsidR="00122A2A" w:rsidRPr="00C220BD" w:rsidRDefault="00122A2A" w:rsidP="00122A2A">
      <w:pPr>
        <w:rPr>
          <w:szCs w:val="22"/>
        </w:rPr>
      </w:pPr>
    </w:p>
    <w:p w14:paraId="6ED38231" w14:textId="77777777" w:rsidR="00714786" w:rsidRPr="00C220BD" w:rsidRDefault="00714786" w:rsidP="00122A2A">
      <w:pPr>
        <w:rPr>
          <w:b/>
          <w:szCs w:val="22"/>
        </w:rPr>
      </w:pPr>
      <w:proofErr w:type="spellStart"/>
      <w:r w:rsidRPr="00C220BD">
        <w:rPr>
          <w:rFonts w:eastAsia="TimesNewRomanPS-BoldMT"/>
          <w:b/>
          <w:szCs w:val="22"/>
        </w:rPr>
        <w:t>Dretacen</w:t>
      </w:r>
      <w:proofErr w:type="spellEnd"/>
      <w:r w:rsidRPr="00C220BD">
        <w:rPr>
          <w:rFonts w:eastAsia="TimesNewRomanPS-BoldMT"/>
          <w:b/>
          <w:szCs w:val="22"/>
        </w:rPr>
        <w:t xml:space="preserve"> sudėtyje yra natrio</w:t>
      </w:r>
    </w:p>
    <w:p w14:paraId="43367CE0" w14:textId="77777777" w:rsidR="00714786" w:rsidRPr="00C220BD" w:rsidRDefault="00714786" w:rsidP="00122A2A">
      <w:pPr>
        <w:rPr>
          <w:szCs w:val="22"/>
        </w:rPr>
      </w:pPr>
      <w:r w:rsidRPr="00C220BD">
        <w:rPr>
          <w:szCs w:val="22"/>
        </w:rPr>
        <w:lastRenderedPageBreak/>
        <w:t xml:space="preserve">Šio vaisto </w:t>
      </w:r>
      <w:r w:rsidR="001D3BC8" w:rsidRPr="00C220BD">
        <w:rPr>
          <w:szCs w:val="22"/>
        </w:rPr>
        <w:t xml:space="preserve">plėvele dengtoje </w:t>
      </w:r>
      <w:r w:rsidRPr="00C220BD">
        <w:rPr>
          <w:szCs w:val="22"/>
        </w:rPr>
        <w:t xml:space="preserve">tabletėje yra mažiau kaip </w:t>
      </w:r>
      <w:r w:rsidR="00F8554D" w:rsidRPr="00C220BD">
        <w:rPr>
          <w:szCs w:val="22"/>
        </w:rPr>
        <w:t>1 </w:t>
      </w:r>
      <w:proofErr w:type="spellStart"/>
      <w:r w:rsidRPr="00C220BD">
        <w:rPr>
          <w:szCs w:val="22"/>
        </w:rPr>
        <w:t>mmol</w:t>
      </w:r>
      <w:proofErr w:type="spellEnd"/>
      <w:r w:rsidRPr="00C220BD">
        <w:rPr>
          <w:szCs w:val="22"/>
        </w:rPr>
        <w:t xml:space="preserve"> (</w:t>
      </w:r>
      <w:r w:rsidR="00F8554D" w:rsidRPr="00C220BD">
        <w:rPr>
          <w:szCs w:val="22"/>
        </w:rPr>
        <w:t>23 </w:t>
      </w:r>
      <w:r w:rsidRPr="00C220BD">
        <w:rPr>
          <w:szCs w:val="22"/>
        </w:rPr>
        <w:t>mg) natrio, t.</w:t>
      </w:r>
      <w:r w:rsidR="00F8554D" w:rsidRPr="00C220BD">
        <w:rPr>
          <w:szCs w:val="22"/>
        </w:rPr>
        <w:t xml:space="preserve"> </w:t>
      </w:r>
      <w:r w:rsidRPr="00C220BD">
        <w:rPr>
          <w:szCs w:val="22"/>
        </w:rPr>
        <w:t>y. jis beveik neturi reikšmės.</w:t>
      </w:r>
    </w:p>
    <w:p w14:paraId="1C616695" w14:textId="77777777" w:rsidR="00714786" w:rsidRPr="00C220BD" w:rsidRDefault="00714786" w:rsidP="00122A2A">
      <w:pPr>
        <w:rPr>
          <w:szCs w:val="22"/>
        </w:rPr>
      </w:pPr>
    </w:p>
    <w:p w14:paraId="5FA9275C" w14:textId="77777777" w:rsidR="00714786" w:rsidRPr="00C220BD" w:rsidRDefault="00714786" w:rsidP="00122A2A">
      <w:pPr>
        <w:rPr>
          <w:szCs w:val="22"/>
        </w:rPr>
      </w:pPr>
    </w:p>
    <w:p w14:paraId="7757EE54" w14:textId="77777777" w:rsidR="00122A2A" w:rsidRPr="00C220BD" w:rsidRDefault="00122A2A" w:rsidP="00122A2A">
      <w:pPr>
        <w:rPr>
          <w:b/>
          <w:caps/>
          <w:szCs w:val="22"/>
        </w:rPr>
      </w:pPr>
      <w:r w:rsidRPr="00C220BD">
        <w:rPr>
          <w:b/>
          <w:szCs w:val="22"/>
        </w:rPr>
        <w:t>3.</w:t>
      </w:r>
      <w:r w:rsidRPr="00C220BD">
        <w:rPr>
          <w:b/>
          <w:szCs w:val="22"/>
        </w:rPr>
        <w:tab/>
        <w:t xml:space="preserve">Kaip vartoti </w:t>
      </w:r>
      <w:proofErr w:type="spellStart"/>
      <w:r w:rsidRPr="00C220BD">
        <w:rPr>
          <w:b/>
          <w:szCs w:val="22"/>
        </w:rPr>
        <w:t>Dretacen</w:t>
      </w:r>
      <w:proofErr w:type="spellEnd"/>
    </w:p>
    <w:p w14:paraId="035EFAAA" w14:textId="77777777" w:rsidR="00122A2A" w:rsidRPr="00C220BD" w:rsidRDefault="00122A2A" w:rsidP="00122A2A">
      <w:pPr>
        <w:rPr>
          <w:szCs w:val="22"/>
        </w:rPr>
      </w:pPr>
    </w:p>
    <w:p w14:paraId="6DC2FFD5" w14:textId="77777777" w:rsidR="00122A2A" w:rsidRPr="00C220BD" w:rsidRDefault="00122A2A" w:rsidP="00122A2A">
      <w:pPr>
        <w:autoSpaceDE w:val="0"/>
        <w:autoSpaceDN w:val="0"/>
        <w:adjustRightInd w:val="0"/>
        <w:rPr>
          <w:szCs w:val="22"/>
        </w:rPr>
      </w:pPr>
      <w:r w:rsidRPr="00C220BD">
        <w:rPr>
          <w:rFonts w:eastAsia="TimesNewRomanPS-BoldMT"/>
          <w:szCs w:val="22"/>
        </w:rPr>
        <w:t>V</w:t>
      </w:r>
      <w:r w:rsidRPr="00C220BD">
        <w:rPr>
          <w:szCs w:val="22"/>
        </w:rPr>
        <w:t>isada vartokite šį vaistą tiksliai kaip nurodė gydytojas arba vaistininkas. Jei abejojate, kreipkitės į gydytoją arba vaistininką.</w:t>
      </w:r>
    </w:p>
    <w:p w14:paraId="6CDD716F" w14:textId="77777777" w:rsidR="00122A2A" w:rsidRPr="00C220BD" w:rsidRDefault="00122A2A" w:rsidP="00122A2A">
      <w:pPr>
        <w:autoSpaceDE w:val="0"/>
        <w:autoSpaceDN w:val="0"/>
        <w:adjustRightInd w:val="0"/>
        <w:rPr>
          <w:rFonts w:eastAsia="TimesNewRomanPS-BoldMT"/>
          <w:szCs w:val="22"/>
        </w:rPr>
      </w:pPr>
    </w:p>
    <w:p w14:paraId="06558E43" w14:textId="77777777" w:rsidR="00122A2A" w:rsidRPr="00C220BD" w:rsidRDefault="00122A2A" w:rsidP="00122A2A">
      <w:pPr>
        <w:autoSpaceDE w:val="0"/>
        <w:autoSpaceDN w:val="0"/>
        <w:adjustRightInd w:val="0"/>
        <w:rPr>
          <w:rFonts w:eastAsia="TimesNewRomanPS-BoldMT"/>
          <w:szCs w:val="22"/>
        </w:rPr>
      </w:pPr>
      <w:r w:rsidRPr="00C220BD">
        <w:rPr>
          <w:szCs w:val="22"/>
        </w:rPr>
        <w:t>Gerkite tiek tablečių, kiek nurodė Jūsų gydytojas</w:t>
      </w:r>
      <w:r w:rsidRPr="00C220BD">
        <w:rPr>
          <w:rFonts w:eastAsia="TimesNewRomanPS-BoldMT"/>
          <w:szCs w:val="22"/>
        </w:rPr>
        <w:t>.</w:t>
      </w:r>
    </w:p>
    <w:p w14:paraId="1B3F5937" w14:textId="618B1988" w:rsidR="00122A2A" w:rsidRPr="00C220BD" w:rsidRDefault="00122A2A" w:rsidP="00122A2A">
      <w:pPr>
        <w:autoSpaceDE w:val="0"/>
        <w:autoSpaceDN w:val="0"/>
        <w:adjustRightInd w:val="0"/>
        <w:rPr>
          <w:szCs w:val="22"/>
        </w:rPr>
      </w:pPr>
      <w:proofErr w:type="spellStart"/>
      <w:r w:rsidRPr="00C220BD">
        <w:rPr>
          <w:rFonts w:eastAsia="TimesNewRomanPS-BoldMT"/>
          <w:szCs w:val="22"/>
        </w:rPr>
        <w:t>Dretacen</w:t>
      </w:r>
      <w:proofErr w:type="spellEnd"/>
      <w:r w:rsidRPr="00C220BD">
        <w:rPr>
          <w:szCs w:val="22"/>
        </w:rPr>
        <w:t xml:space="preserve"> reikia vartoti 2</w:t>
      </w:r>
      <w:r w:rsidR="00326B95" w:rsidRPr="00C220BD">
        <w:rPr>
          <w:szCs w:val="22"/>
        </w:rPr>
        <w:t> </w:t>
      </w:r>
      <w:r w:rsidRPr="00C220BD">
        <w:rPr>
          <w:szCs w:val="22"/>
        </w:rPr>
        <w:t>kartus per parą, vieną kartą ryte ir vieną kartą vakare, kiekvieną parą maždaug tuo pačiu metu.</w:t>
      </w:r>
    </w:p>
    <w:p w14:paraId="684E4149" w14:textId="5F445D26" w:rsidR="00122A2A" w:rsidRPr="00C220BD" w:rsidRDefault="00122A2A" w:rsidP="00122A2A">
      <w:pPr>
        <w:autoSpaceDE w:val="0"/>
        <w:autoSpaceDN w:val="0"/>
        <w:adjustRightInd w:val="0"/>
        <w:rPr>
          <w:bCs/>
          <w:iCs/>
          <w:szCs w:val="22"/>
        </w:rPr>
      </w:pPr>
    </w:p>
    <w:p w14:paraId="62AAC10E" w14:textId="023D57C1" w:rsidR="00B63947" w:rsidRPr="00C220BD" w:rsidRDefault="00B63947" w:rsidP="00B63947">
      <w:pPr>
        <w:autoSpaceDE w:val="0"/>
        <w:autoSpaceDN w:val="0"/>
        <w:adjustRightInd w:val="0"/>
        <w:rPr>
          <w:b/>
          <w:bCs/>
          <w:i/>
          <w:iCs/>
          <w:szCs w:val="22"/>
        </w:rPr>
      </w:pPr>
      <w:r w:rsidRPr="00C220BD">
        <w:rPr>
          <w:b/>
          <w:bCs/>
          <w:i/>
          <w:iCs/>
          <w:szCs w:val="22"/>
        </w:rPr>
        <w:t xml:space="preserve">Papildomas gydymas ir </w:t>
      </w:r>
      <w:proofErr w:type="spellStart"/>
      <w:r w:rsidRPr="00C220BD">
        <w:rPr>
          <w:b/>
          <w:bCs/>
          <w:i/>
          <w:iCs/>
          <w:szCs w:val="22"/>
        </w:rPr>
        <w:t>monoterapija</w:t>
      </w:r>
      <w:proofErr w:type="spellEnd"/>
      <w:r w:rsidRPr="00C220BD">
        <w:rPr>
          <w:b/>
          <w:bCs/>
          <w:i/>
          <w:iCs/>
          <w:szCs w:val="22"/>
        </w:rPr>
        <w:t xml:space="preserve"> (nuo 16</w:t>
      </w:r>
      <w:r w:rsidR="00326B95" w:rsidRPr="00C220BD">
        <w:rPr>
          <w:b/>
          <w:bCs/>
          <w:i/>
          <w:iCs/>
          <w:szCs w:val="22"/>
        </w:rPr>
        <w:t> </w:t>
      </w:r>
      <w:r w:rsidRPr="00C220BD">
        <w:rPr>
          <w:b/>
          <w:bCs/>
          <w:i/>
          <w:iCs/>
          <w:szCs w:val="22"/>
        </w:rPr>
        <w:t>metų amžiaus)</w:t>
      </w:r>
    </w:p>
    <w:p w14:paraId="5C67FACA" w14:textId="77777777" w:rsidR="00B63947" w:rsidRPr="00C220BD" w:rsidRDefault="00B63947" w:rsidP="00B63947">
      <w:pPr>
        <w:autoSpaceDE w:val="0"/>
        <w:autoSpaceDN w:val="0"/>
        <w:adjustRightInd w:val="0"/>
        <w:rPr>
          <w:b/>
          <w:bCs/>
          <w:i/>
          <w:iCs/>
          <w:szCs w:val="22"/>
          <w:u w:val="single"/>
        </w:rPr>
      </w:pPr>
    </w:p>
    <w:p w14:paraId="32ADBF84" w14:textId="1D710B50" w:rsidR="00B63947" w:rsidRPr="00C220BD" w:rsidRDefault="00B63947" w:rsidP="00E76C2B">
      <w:pPr>
        <w:pStyle w:val="Sraopastraipa"/>
        <w:numPr>
          <w:ilvl w:val="0"/>
          <w:numId w:val="25"/>
        </w:numPr>
        <w:autoSpaceDE w:val="0"/>
        <w:autoSpaceDN w:val="0"/>
        <w:adjustRightInd w:val="0"/>
        <w:ind w:left="567" w:hanging="567"/>
        <w:rPr>
          <w:b/>
          <w:bCs/>
          <w:iCs/>
          <w:szCs w:val="22"/>
        </w:rPr>
      </w:pPr>
      <w:r w:rsidRPr="00C220BD">
        <w:rPr>
          <w:b/>
          <w:bCs/>
          <w:iCs/>
          <w:szCs w:val="22"/>
        </w:rPr>
        <w:t>Suaugusiesiems (≥</w:t>
      </w:r>
      <w:r w:rsidR="00326B95" w:rsidRPr="00C220BD">
        <w:rPr>
          <w:b/>
          <w:bCs/>
          <w:iCs/>
          <w:szCs w:val="22"/>
        </w:rPr>
        <w:t> </w:t>
      </w:r>
      <w:r w:rsidRPr="00C220BD">
        <w:rPr>
          <w:b/>
          <w:bCs/>
          <w:iCs/>
          <w:szCs w:val="22"/>
        </w:rPr>
        <w:t>18</w:t>
      </w:r>
      <w:r w:rsidR="00326B95" w:rsidRPr="00C220BD">
        <w:rPr>
          <w:b/>
          <w:bCs/>
          <w:iCs/>
          <w:szCs w:val="22"/>
        </w:rPr>
        <w:t> </w:t>
      </w:r>
      <w:r w:rsidRPr="00C220BD">
        <w:rPr>
          <w:b/>
          <w:bCs/>
          <w:iCs/>
          <w:szCs w:val="22"/>
        </w:rPr>
        <w:t>metų) ir paaugliams (nuo 12 iki 17</w:t>
      </w:r>
      <w:r w:rsidR="00326B95" w:rsidRPr="00C220BD">
        <w:rPr>
          <w:b/>
          <w:bCs/>
          <w:iCs/>
          <w:szCs w:val="22"/>
        </w:rPr>
        <w:t> </w:t>
      </w:r>
      <w:r w:rsidRPr="00C220BD">
        <w:rPr>
          <w:b/>
          <w:bCs/>
          <w:iCs/>
          <w:szCs w:val="22"/>
        </w:rPr>
        <w:t>metų), kurių svoris 50 kg ir didesnis:</w:t>
      </w:r>
    </w:p>
    <w:p w14:paraId="4E98FA14" w14:textId="2D05E128" w:rsidR="00B63947" w:rsidRPr="00C220BD" w:rsidRDefault="00B63947" w:rsidP="00B63947">
      <w:pPr>
        <w:autoSpaceDE w:val="0"/>
        <w:autoSpaceDN w:val="0"/>
        <w:adjustRightInd w:val="0"/>
        <w:rPr>
          <w:bCs/>
          <w:iCs/>
          <w:szCs w:val="22"/>
        </w:rPr>
      </w:pPr>
      <w:r w:rsidRPr="00C220BD">
        <w:rPr>
          <w:bCs/>
          <w:iCs/>
          <w:szCs w:val="22"/>
        </w:rPr>
        <w:t>Rekomenduojamoji dozė: nuo 1 000 mg iki 3 000 mg kiekvieną parą.</w:t>
      </w:r>
    </w:p>
    <w:p w14:paraId="75A308E5" w14:textId="14CBC81C" w:rsidR="00B63947" w:rsidRPr="00C220BD" w:rsidRDefault="00B63947" w:rsidP="00B63947">
      <w:pPr>
        <w:autoSpaceDE w:val="0"/>
        <w:autoSpaceDN w:val="0"/>
        <w:adjustRightInd w:val="0"/>
        <w:rPr>
          <w:bCs/>
          <w:iCs/>
          <w:szCs w:val="22"/>
        </w:rPr>
      </w:pPr>
      <w:r w:rsidRPr="00C220BD">
        <w:rPr>
          <w:bCs/>
          <w:iCs/>
          <w:szCs w:val="22"/>
        </w:rPr>
        <w:t xml:space="preserve">Pirmą kartą pradėjus vartoti </w:t>
      </w:r>
      <w:proofErr w:type="spellStart"/>
      <w:r w:rsidRPr="00C220BD">
        <w:rPr>
          <w:bCs/>
          <w:iCs/>
          <w:szCs w:val="22"/>
        </w:rPr>
        <w:t>Dretacen</w:t>
      </w:r>
      <w:proofErr w:type="spellEnd"/>
      <w:r w:rsidRPr="00C220BD">
        <w:rPr>
          <w:bCs/>
          <w:iCs/>
          <w:szCs w:val="22"/>
        </w:rPr>
        <w:t>, Jūsų gydytojas paskirs 2</w:t>
      </w:r>
      <w:r w:rsidR="00326B95" w:rsidRPr="00C220BD">
        <w:rPr>
          <w:bCs/>
          <w:iCs/>
          <w:szCs w:val="22"/>
        </w:rPr>
        <w:t> </w:t>
      </w:r>
      <w:r w:rsidRPr="00C220BD">
        <w:rPr>
          <w:bCs/>
          <w:iCs/>
          <w:szCs w:val="22"/>
        </w:rPr>
        <w:t xml:space="preserve">savaites </w:t>
      </w:r>
      <w:r w:rsidRPr="00C220BD">
        <w:rPr>
          <w:b/>
          <w:bCs/>
          <w:iCs/>
          <w:szCs w:val="22"/>
        </w:rPr>
        <w:t>mažesnę dozę</w:t>
      </w:r>
      <w:r w:rsidRPr="00C220BD">
        <w:rPr>
          <w:bCs/>
          <w:iCs/>
          <w:szCs w:val="22"/>
        </w:rPr>
        <w:t>, prieš paskirdamas mažiausią paros dozę.</w:t>
      </w:r>
    </w:p>
    <w:p w14:paraId="76321933" w14:textId="2DF35D90" w:rsidR="00B63947" w:rsidRPr="00C220BD" w:rsidRDefault="00B63947" w:rsidP="00B63947">
      <w:pPr>
        <w:autoSpaceDE w:val="0"/>
        <w:autoSpaceDN w:val="0"/>
        <w:adjustRightInd w:val="0"/>
        <w:rPr>
          <w:bCs/>
          <w:i/>
          <w:iCs/>
          <w:szCs w:val="22"/>
        </w:rPr>
      </w:pPr>
      <w:r w:rsidRPr="00C220BD">
        <w:rPr>
          <w:bCs/>
          <w:i/>
          <w:iCs/>
          <w:szCs w:val="22"/>
        </w:rPr>
        <w:t>Pavyzdys: jeigu paros dozė turi būti 1 000 mg, o Jūsų sumažinta pradinė dozė yra viena 250 mg tabletė ryte ir viena 250 mg tabletė vakare, dozė bus palaipsniui didinama, kad po dviejų savaičių ji taptų 1 000 mg</w:t>
      </w:r>
      <w:r w:rsidR="00092819" w:rsidRPr="00C220BD">
        <w:rPr>
          <w:bCs/>
          <w:i/>
          <w:iCs/>
          <w:szCs w:val="22"/>
        </w:rPr>
        <w:t>.</w:t>
      </w:r>
      <w:r w:rsidRPr="00C220BD">
        <w:rPr>
          <w:bCs/>
          <w:i/>
          <w:iCs/>
          <w:szCs w:val="22"/>
        </w:rPr>
        <w:t xml:space="preserve"> </w:t>
      </w:r>
    </w:p>
    <w:p w14:paraId="257FDD10" w14:textId="5A6A67B0" w:rsidR="00B63947" w:rsidRPr="00C220BD" w:rsidRDefault="00B63947" w:rsidP="00122A2A">
      <w:pPr>
        <w:autoSpaceDE w:val="0"/>
        <w:autoSpaceDN w:val="0"/>
        <w:adjustRightInd w:val="0"/>
        <w:rPr>
          <w:bCs/>
          <w:iCs/>
          <w:szCs w:val="22"/>
        </w:rPr>
      </w:pPr>
    </w:p>
    <w:p w14:paraId="676F285E" w14:textId="68C88C69" w:rsidR="00092819" w:rsidRPr="00C220BD" w:rsidRDefault="00092819" w:rsidP="00E76C2B">
      <w:pPr>
        <w:pStyle w:val="Sraopastraipa"/>
        <w:numPr>
          <w:ilvl w:val="0"/>
          <w:numId w:val="25"/>
        </w:numPr>
        <w:autoSpaceDE w:val="0"/>
        <w:autoSpaceDN w:val="0"/>
        <w:adjustRightInd w:val="0"/>
        <w:ind w:left="567" w:hanging="567"/>
        <w:rPr>
          <w:bCs/>
          <w:iCs/>
          <w:szCs w:val="22"/>
        </w:rPr>
      </w:pPr>
      <w:r w:rsidRPr="00C220BD">
        <w:rPr>
          <w:b/>
          <w:bCs/>
          <w:iCs/>
          <w:szCs w:val="22"/>
        </w:rPr>
        <w:t>Paaugliams (nuo 12 iki 17</w:t>
      </w:r>
      <w:r w:rsidR="00326B95" w:rsidRPr="00C220BD">
        <w:rPr>
          <w:b/>
          <w:bCs/>
          <w:iCs/>
          <w:szCs w:val="22"/>
        </w:rPr>
        <w:t> </w:t>
      </w:r>
      <w:r w:rsidRPr="00C220BD">
        <w:rPr>
          <w:b/>
          <w:bCs/>
          <w:iCs/>
          <w:szCs w:val="22"/>
        </w:rPr>
        <w:t>metų), kurių svoris 50 kg ir mažesnis</w:t>
      </w:r>
      <w:r w:rsidRPr="00C220BD">
        <w:rPr>
          <w:bCs/>
          <w:iCs/>
          <w:szCs w:val="22"/>
        </w:rPr>
        <w:t>:</w:t>
      </w:r>
    </w:p>
    <w:p w14:paraId="3F18C05A" w14:textId="37B9665E" w:rsidR="00B63947" w:rsidRPr="00C220BD" w:rsidRDefault="00092819" w:rsidP="00092819">
      <w:pPr>
        <w:autoSpaceDE w:val="0"/>
        <w:autoSpaceDN w:val="0"/>
        <w:adjustRightInd w:val="0"/>
        <w:rPr>
          <w:bCs/>
          <w:iCs/>
          <w:szCs w:val="22"/>
        </w:rPr>
      </w:pPr>
      <w:r w:rsidRPr="00C220BD">
        <w:rPr>
          <w:bCs/>
          <w:iCs/>
          <w:szCs w:val="22"/>
        </w:rPr>
        <w:t xml:space="preserve">Gydytojas, įvertinęs kūno svorį ir dozę, paskirs vartoti tinkamiausią </w:t>
      </w:r>
      <w:proofErr w:type="spellStart"/>
      <w:r w:rsidRPr="00C220BD">
        <w:rPr>
          <w:bCs/>
          <w:iCs/>
          <w:szCs w:val="22"/>
        </w:rPr>
        <w:t>Dretacen</w:t>
      </w:r>
      <w:proofErr w:type="spellEnd"/>
      <w:r w:rsidRPr="00C220BD">
        <w:rPr>
          <w:bCs/>
          <w:iCs/>
          <w:szCs w:val="22"/>
        </w:rPr>
        <w:t xml:space="preserve"> farmacinę formą.</w:t>
      </w:r>
    </w:p>
    <w:p w14:paraId="4C635441" w14:textId="77777777" w:rsidR="00122A2A" w:rsidRPr="00C220BD" w:rsidRDefault="00122A2A" w:rsidP="00122A2A">
      <w:pPr>
        <w:autoSpaceDE w:val="0"/>
        <w:autoSpaceDN w:val="0"/>
        <w:adjustRightInd w:val="0"/>
        <w:rPr>
          <w:szCs w:val="22"/>
        </w:rPr>
      </w:pPr>
    </w:p>
    <w:p w14:paraId="2AEDA5F4" w14:textId="7D2F7EF9" w:rsidR="00122A2A" w:rsidRPr="00C220BD" w:rsidRDefault="00122A2A" w:rsidP="004D5D39">
      <w:pPr>
        <w:numPr>
          <w:ilvl w:val="0"/>
          <w:numId w:val="19"/>
        </w:numPr>
        <w:autoSpaceDE w:val="0"/>
        <w:autoSpaceDN w:val="0"/>
        <w:adjustRightInd w:val="0"/>
        <w:ind w:left="567" w:hanging="567"/>
        <w:rPr>
          <w:rFonts w:eastAsia="TimesNewRomanPS-BoldMT"/>
          <w:b/>
          <w:bCs/>
          <w:szCs w:val="22"/>
        </w:rPr>
      </w:pPr>
      <w:r w:rsidRPr="00C220BD">
        <w:rPr>
          <w:rFonts w:eastAsia="TimesNewRomanPS-BoldMT"/>
          <w:b/>
          <w:bCs/>
          <w:szCs w:val="22"/>
        </w:rPr>
        <w:t>Dozė kūdikiams (nuo 1</w:t>
      </w:r>
      <w:r w:rsidR="00326B95" w:rsidRPr="00C220BD">
        <w:rPr>
          <w:rFonts w:eastAsia="TimesNewRomanPS-BoldMT"/>
          <w:b/>
          <w:bCs/>
          <w:szCs w:val="22"/>
        </w:rPr>
        <w:t> </w:t>
      </w:r>
      <w:r w:rsidRPr="00C220BD">
        <w:rPr>
          <w:rFonts w:eastAsia="TimesNewRomanPS-BoldMT"/>
          <w:b/>
          <w:bCs/>
          <w:szCs w:val="22"/>
        </w:rPr>
        <w:t xml:space="preserve">mėnesio iki </w:t>
      </w:r>
      <w:r w:rsidR="00092819" w:rsidRPr="00C220BD">
        <w:rPr>
          <w:rFonts w:eastAsia="TimesNewRomanPS-BoldMT"/>
          <w:b/>
          <w:bCs/>
          <w:szCs w:val="22"/>
        </w:rPr>
        <w:t>23 </w:t>
      </w:r>
      <w:r w:rsidRPr="00C220BD">
        <w:rPr>
          <w:rFonts w:eastAsia="TimesNewRomanPS-BoldMT"/>
          <w:b/>
          <w:bCs/>
          <w:szCs w:val="22"/>
        </w:rPr>
        <w:t>mėn. amžiaus)</w:t>
      </w:r>
      <w:r w:rsidR="00BF3C2D" w:rsidRPr="00C220BD">
        <w:rPr>
          <w:rFonts w:eastAsia="TimesNewRomanPS-BoldMT"/>
          <w:b/>
          <w:bCs/>
          <w:szCs w:val="22"/>
        </w:rPr>
        <w:t xml:space="preserve"> ir </w:t>
      </w:r>
      <w:r w:rsidRPr="00C220BD">
        <w:rPr>
          <w:rFonts w:eastAsia="TimesNewRomanPS-BoldMT"/>
          <w:b/>
          <w:bCs/>
          <w:szCs w:val="22"/>
        </w:rPr>
        <w:t>vaikams (nuo 2 iki 11</w:t>
      </w:r>
      <w:r w:rsidR="00326B95" w:rsidRPr="00C220BD">
        <w:rPr>
          <w:rFonts w:eastAsia="TimesNewRomanPS-BoldMT"/>
          <w:b/>
          <w:bCs/>
          <w:szCs w:val="22"/>
        </w:rPr>
        <w:t> </w:t>
      </w:r>
      <w:r w:rsidRPr="00C220BD">
        <w:rPr>
          <w:rFonts w:eastAsia="TimesNewRomanPS-BoldMT"/>
          <w:b/>
          <w:bCs/>
          <w:szCs w:val="22"/>
        </w:rPr>
        <w:t>metų amžiaus)), kurių kūno svoris mažesnis nei 50 kg</w:t>
      </w:r>
    </w:p>
    <w:p w14:paraId="7A045D93" w14:textId="77777777" w:rsidR="00122A2A" w:rsidRPr="00C220BD" w:rsidRDefault="00122A2A" w:rsidP="004D5D39">
      <w:pPr>
        <w:autoSpaceDE w:val="0"/>
        <w:autoSpaceDN w:val="0"/>
        <w:adjustRightInd w:val="0"/>
        <w:ind w:left="567"/>
        <w:rPr>
          <w:szCs w:val="22"/>
        </w:rPr>
      </w:pPr>
      <w:r w:rsidRPr="00C220BD">
        <w:rPr>
          <w:szCs w:val="22"/>
        </w:rPr>
        <w:t xml:space="preserve">Jūsų gydytojas paskirs tinkamiausią </w:t>
      </w:r>
      <w:proofErr w:type="spellStart"/>
      <w:r w:rsidRPr="00C220BD">
        <w:rPr>
          <w:szCs w:val="22"/>
        </w:rPr>
        <w:t>levetiracetamo</w:t>
      </w:r>
      <w:proofErr w:type="spellEnd"/>
      <w:r w:rsidRPr="00C220BD">
        <w:rPr>
          <w:szCs w:val="22"/>
        </w:rPr>
        <w:t xml:space="preserve"> farmacinę formą, atsižvelgdamas į amžių, kūno svorį ir dozę. </w:t>
      </w:r>
    </w:p>
    <w:p w14:paraId="1486CBBD" w14:textId="77777777" w:rsidR="00122A2A" w:rsidRPr="00C220BD" w:rsidRDefault="00122A2A" w:rsidP="00122A2A">
      <w:pPr>
        <w:autoSpaceDE w:val="0"/>
        <w:autoSpaceDN w:val="0"/>
        <w:adjustRightInd w:val="0"/>
        <w:rPr>
          <w:szCs w:val="22"/>
        </w:rPr>
      </w:pPr>
    </w:p>
    <w:p w14:paraId="1242C48A" w14:textId="504CA6C3" w:rsidR="00122A2A" w:rsidRPr="00C220BD" w:rsidRDefault="00122A2A" w:rsidP="00122A2A">
      <w:pPr>
        <w:autoSpaceDE w:val="0"/>
        <w:autoSpaceDN w:val="0"/>
        <w:adjustRightInd w:val="0"/>
        <w:rPr>
          <w:szCs w:val="22"/>
        </w:rPr>
      </w:pPr>
      <w:proofErr w:type="spellStart"/>
      <w:r w:rsidRPr="00C220BD">
        <w:rPr>
          <w:szCs w:val="22"/>
        </w:rPr>
        <w:t>Levetiracetamo</w:t>
      </w:r>
      <w:proofErr w:type="spellEnd"/>
      <w:r w:rsidRPr="00C220BD">
        <w:rPr>
          <w:szCs w:val="22"/>
        </w:rPr>
        <w:t xml:space="preserve"> 100 mg/ml geriamasis tirpalas yra formuluotė, labiau tinkama kūdikiams ir jaunesniems negu 6</w:t>
      </w:r>
      <w:r w:rsidR="00326B95" w:rsidRPr="00C220BD">
        <w:rPr>
          <w:szCs w:val="22"/>
        </w:rPr>
        <w:t> </w:t>
      </w:r>
      <w:r w:rsidRPr="00C220BD">
        <w:rPr>
          <w:szCs w:val="22"/>
        </w:rPr>
        <w:t>metų amžiaus vaikams bei vaikams ir paaugliams (nuo 6 iki 17</w:t>
      </w:r>
      <w:r w:rsidR="00A12F9F" w:rsidRPr="00C220BD">
        <w:rPr>
          <w:szCs w:val="22"/>
        </w:rPr>
        <w:t> </w:t>
      </w:r>
      <w:r w:rsidRPr="00C220BD">
        <w:rPr>
          <w:szCs w:val="22"/>
        </w:rPr>
        <w:t>metų amžiaus), sveriantiems mažiau nei 50 kg, ir jeigu tabletėmis negalima pasiekti tikslios dozės.</w:t>
      </w:r>
    </w:p>
    <w:p w14:paraId="267AA26C" w14:textId="77777777" w:rsidR="00122A2A" w:rsidRPr="00C220BD" w:rsidRDefault="00122A2A" w:rsidP="00122A2A">
      <w:pPr>
        <w:autoSpaceDE w:val="0"/>
        <w:autoSpaceDN w:val="0"/>
        <w:adjustRightInd w:val="0"/>
        <w:rPr>
          <w:rFonts w:eastAsia="TimesNewRomanPS-BoldMT"/>
          <w:b/>
          <w:bCs/>
          <w:szCs w:val="22"/>
        </w:rPr>
      </w:pPr>
    </w:p>
    <w:p w14:paraId="49B5DD3B"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Vartojimo metodas</w:t>
      </w:r>
    </w:p>
    <w:p w14:paraId="60F4EBA9" w14:textId="77777777" w:rsidR="00714786" w:rsidRPr="00C220BD" w:rsidRDefault="00122A2A" w:rsidP="00122A2A">
      <w:proofErr w:type="spellStart"/>
      <w:r w:rsidRPr="00C220BD">
        <w:rPr>
          <w:szCs w:val="22"/>
        </w:rPr>
        <w:t>Dretacen</w:t>
      </w:r>
      <w:proofErr w:type="spellEnd"/>
      <w:r w:rsidRPr="00C220BD">
        <w:rPr>
          <w:szCs w:val="22"/>
        </w:rPr>
        <w:t xml:space="preserve"> tabletes nurykite, užsigerdami pakankamu kiekiu skysčio (pvz., stikline vandens). </w:t>
      </w:r>
      <w:proofErr w:type="spellStart"/>
      <w:r w:rsidRPr="00C220BD">
        <w:rPr>
          <w:szCs w:val="22"/>
        </w:rPr>
        <w:t>Dretacen</w:t>
      </w:r>
      <w:proofErr w:type="spellEnd"/>
      <w:r w:rsidRPr="00C220BD">
        <w:rPr>
          <w:szCs w:val="22"/>
        </w:rPr>
        <w:t xml:space="preserve"> galite išgerti valgant ar kitu laiku.</w:t>
      </w:r>
      <w:r w:rsidR="00714786" w:rsidRPr="00C220BD">
        <w:t xml:space="preserve"> </w:t>
      </w:r>
      <w:r w:rsidR="00714786" w:rsidRPr="00C220BD">
        <w:rPr>
          <w:szCs w:val="22"/>
        </w:rPr>
        <w:t xml:space="preserve">Pavartojus per burną gali būti jaučiamas kartus </w:t>
      </w:r>
      <w:proofErr w:type="spellStart"/>
      <w:r w:rsidR="00714786" w:rsidRPr="00C220BD">
        <w:rPr>
          <w:szCs w:val="22"/>
        </w:rPr>
        <w:t>levetiracetamo</w:t>
      </w:r>
      <w:proofErr w:type="spellEnd"/>
      <w:r w:rsidR="00714786" w:rsidRPr="00C220BD">
        <w:rPr>
          <w:szCs w:val="22"/>
        </w:rPr>
        <w:t xml:space="preserve"> skonis.</w:t>
      </w:r>
      <w:r w:rsidR="00714786" w:rsidRPr="00C220BD">
        <w:t xml:space="preserve"> </w:t>
      </w:r>
    </w:p>
    <w:p w14:paraId="2F019A52" w14:textId="77777777" w:rsidR="00122A2A" w:rsidRPr="00C220BD" w:rsidRDefault="00714786" w:rsidP="00122A2A">
      <w:pPr>
        <w:rPr>
          <w:szCs w:val="22"/>
        </w:rPr>
      </w:pPr>
      <w:r w:rsidRPr="00C220BD">
        <w:rPr>
          <w:szCs w:val="22"/>
        </w:rPr>
        <w:t>Tabletę galima padalyti į lygias dozes.</w:t>
      </w:r>
    </w:p>
    <w:p w14:paraId="6B8A1327" w14:textId="77777777" w:rsidR="00122A2A" w:rsidRPr="00C220BD" w:rsidRDefault="00122A2A" w:rsidP="00122A2A">
      <w:pPr>
        <w:rPr>
          <w:szCs w:val="22"/>
        </w:rPr>
      </w:pPr>
    </w:p>
    <w:p w14:paraId="2B0DB76E" w14:textId="77777777" w:rsidR="00122A2A" w:rsidRPr="00C220BD" w:rsidRDefault="00122A2A" w:rsidP="00122A2A">
      <w:pPr>
        <w:autoSpaceDE w:val="0"/>
        <w:autoSpaceDN w:val="0"/>
        <w:adjustRightInd w:val="0"/>
        <w:rPr>
          <w:rFonts w:eastAsia="TimesNewRomanPS-BoldMT"/>
          <w:bCs/>
          <w:szCs w:val="22"/>
          <w:u w:val="single"/>
        </w:rPr>
      </w:pPr>
      <w:r w:rsidRPr="00C220BD">
        <w:rPr>
          <w:rFonts w:eastAsia="TimesNewRomanPS-BoldMT"/>
          <w:bCs/>
          <w:szCs w:val="22"/>
          <w:u w:val="single"/>
        </w:rPr>
        <w:t>Gydymo trukmė</w:t>
      </w:r>
    </w:p>
    <w:p w14:paraId="4842BEF8" w14:textId="77777777" w:rsidR="00122A2A" w:rsidRPr="00C220BD" w:rsidRDefault="00122A2A" w:rsidP="00122A2A">
      <w:pPr>
        <w:numPr>
          <w:ilvl w:val="0"/>
          <w:numId w:val="10"/>
        </w:num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vartojamas ilgalaikiam gydymui. Jūs turite tęsti </w:t>
      </w:r>
      <w:proofErr w:type="spellStart"/>
      <w:r w:rsidRPr="00C220BD">
        <w:rPr>
          <w:rFonts w:eastAsia="TimesNewRomanPS-BoldMT"/>
          <w:szCs w:val="22"/>
        </w:rPr>
        <w:t>Dretacen</w:t>
      </w:r>
      <w:proofErr w:type="spellEnd"/>
      <w:r w:rsidRPr="00C220BD">
        <w:rPr>
          <w:rFonts w:eastAsia="TimesNewRomanPS-BoldMT"/>
          <w:szCs w:val="22"/>
        </w:rPr>
        <w:t xml:space="preserve"> vartojimą tiek laiko, kiek nurodė Jūsų gydytojas.</w:t>
      </w:r>
    </w:p>
    <w:p w14:paraId="43A4F8ED" w14:textId="77777777" w:rsidR="00122A2A" w:rsidRPr="00C220BD" w:rsidRDefault="00122A2A" w:rsidP="00122A2A">
      <w:pPr>
        <w:numPr>
          <w:ilvl w:val="0"/>
          <w:numId w:val="10"/>
        </w:numPr>
        <w:autoSpaceDE w:val="0"/>
        <w:autoSpaceDN w:val="0"/>
        <w:adjustRightInd w:val="0"/>
        <w:rPr>
          <w:rFonts w:eastAsia="TimesNewRomanPS-BoldMT"/>
          <w:szCs w:val="22"/>
        </w:rPr>
      </w:pPr>
      <w:r w:rsidRPr="00C220BD">
        <w:rPr>
          <w:rFonts w:eastAsia="TimesNewRomanPS-BoldMT"/>
          <w:szCs w:val="22"/>
        </w:rPr>
        <w:t>Nenutraukite gydymo, prieš tai nepasitarę su gydytoju, kadangi tai gali paskatinti traukulių atsiradimą.</w:t>
      </w:r>
    </w:p>
    <w:p w14:paraId="2AEE64DB" w14:textId="77777777" w:rsidR="00122A2A" w:rsidRPr="00C220BD" w:rsidRDefault="00122A2A" w:rsidP="00122A2A">
      <w:pPr>
        <w:autoSpaceDE w:val="0"/>
        <w:autoSpaceDN w:val="0"/>
        <w:adjustRightInd w:val="0"/>
        <w:rPr>
          <w:rFonts w:eastAsia="TimesNewRomanPS-BoldMT"/>
          <w:b/>
          <w:bCs/>
          <w:szCs w:val="22"/>
        </w:rPr>
      </w:pPr>
    </w:p>
    <w:p w14:paraId="169FE759" w14:textId="2D693379"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 xml:space="preserve">Ką daryti pavartojus per didelę </w:t>
      </w:r>
      <w:proofErr w:type="spellStart"/>
      <w:r w:rsidRPr="00C220BD">
        <w:rPr>
          <w:rFonts w:eastAsia="TimesNewRomanPS-BoldMT"/>
          <w:b/>
          <w:bCs/>
          <w:szCs w:val="22"/>
        </w:rPr>
        <w:t>Dretacen</w:t>
      </w:r>
      <w:proofErr w:type="spellEnd"/>
      <w:r w:rsidRPr="00C220BD">
        <w:rPr>
          <w:rFonts w:eastAsia="TimesNewRomanPS-BoldMT"/>
          <w:b/>
          <w:bCs/>
          <w:szCs w:val="22"/>
        </w:rPr>
        <w:t xml:space="preserve"> dozę</w:t>
      </w:r>
    </w:p>
    <w:p w14:paraId="0F7B073E" w14:textId="77777777" w:rsidR="00122A2A" w:rsidRPr="00C220BD" w:rsidRDefault="00122A2A" w:rsidP="00122A2A">
      <w:pPr>
        <w:autoSpaceDE w:val="0"/>
        <w:autoSpaceDN w:val="0"/>
        <w:adjustRightInd w:val="0"/>
        <w:rPr>
          <w:rFonts w:eastAsia="TimesNewRomanPS-BoldMT"/>
          <w:szCs w:val="22"/>
        </w:rPr>
      </w:pPr>
      <w:proofErr w:type="spellStart"/>
      <w:r w:rsidRPr="00C220BD">
        <w:rPr>
          <w:rFonts w:eastAsia="TimesNewRomanPS-BoldMT"/>
          <w:szCs w:val="22"/>
        </w:rPr>
        <w:t>Dretacen</w:t>
      </w:r>
      <w:proofErr w:type="spellEnd"/>
      <w:r w:rsidRPr="00C220BD">
        <w:rPr>
          <w:rFonts w:eastAsia="TimesNewRomanPS-BoldMT"/>
          <w:szCs w:val="22"/>
        </w:rPr>
        <w:t xml:space="preserve"> perdozavimo galimas šalutinis poveikis yra mieguistumas, susijaudinimas, agresija, sumažėjęs budrumas, kvėpavimo slopinimas ir koma.</w:t>
      </w:r>
    </w:p>
    <w:p w14:paraId="7DD19B0E" w14:textId="77777777"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t>Jei išgėrėte daugiau tablečių nei turėtumėte, kreipkitės į savo gydytoją. Jūsų gydytojas paskirs tinkamiausią įmanomą perdozavimo gydymą.</w:t>
      </w:r>
    </w:p>
    <w:p w14:paraId="6D365780" w14:textId="77777777" w:rsidR="00122A2A" w:rsidRPr="00C220BD" w:rsidRDefault="00122A2A" w:rsidP="00122A2A">
      <w:pPr>
        <w:autoSpaceDE w:val="0"/>
        <w:autoSpaceDN w:val="0"/>
        <w:adjustRightInd w:val="0"/>
        <w:rPr>
          <w:rFonts w:eastAsia="TimesNewRomanPS-BoldMT"/>
          <w:b/>
          <w:bCs/>
          <w:szCs w:val="22"/>
        </w:rPr>
      </w:pPr>
    </w:p>
    <w:p w14:paraId="58C7CD99"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 xml:space="preserve">Pamiršus pavartoti </w:t>
      </w:r>
      <w:proofErr w:type="spellStart"/>
      <w:r w:rsidRPr="00C220BD">
        <w:rPr>
          <w:rFonts w:eastAsia="TimesNewRomanPS-BoldMT"/>
          <w:b/>
          <w:bCs/>
          <w:szCs w:val="22"/>
        </w:rPr>
        <w:t>Dretacen</w:t>
      </w:r>
      <w:proofErr w:type="spellEnd"/>
    </w:p>
    <w:p w14:paraId="0427496B" w14:textId="77777777"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t>Jei pamiršote išgerti vieną ar daugiau dozių, kreipkitės į savo gydytoją.</w:t>
      </w:r>
    </w:p>
    <w:p w14:paraId="72383162" w14:textId="77777777"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lastRenderedPageBreak/>
        <w:t>Negalima vartoti dvigubos dozės norint kompensuoti praleistą dozę.</w:t>
      </w:r>
    </w:p>
    <w:p w14:paraId="70CB808C" w14:textId="77777777" w:rsidR="00122A2A" w:rsidRPr="00C220BD" w:rsidRDefault="00122A2A" w:rsidP="00122A2A">
      <w:pPr>
        <w:autoSpaceDE w:val="0"/>
        <w:autoSpaceDN w:val="0"/>
        <w:adjustRightInd w:val="0"/>
        <w:rPr>
          <w:rFonts w:eastAsia="TimesNewRomanPS-BoldMT"/>
          <w:b/>
          <w:bCs/>
          <w:szCs w:val="22"/>
        </w:rPr>
      </w:pPr>
    </w:p>
    <w:p w14:paraId="4A0F761E" w14:textId="7777777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 xml:space="preserve">Nustojus vartoti </w:t>
      </w:r>
      <w:proofErr w:type="spellStart"/>
      <w:r w:rsidRPr="00C220BD">
        <w:rPr>
          <w:rFonts w:eastAsia="TimesNewRomanPS-BoldMT"/>
          <w:b/>
          <w:bCs/>
          <w:szCs w:val="22"/>
        </w:rPr>
        <w:t>Dretacen</w:t>
      </w:r>
      <w:proofErr w:type="spellEnd"/>
    </w:p>
    <w:p w14:paraId="4E332F18" w14:textId="35DD591D" w:rsidR="00122A2A" w:rsidRPr="00C220BD" w:rsidRDefault="00122A2A" w:rsidP="00122A2A">
      <w:pPr>
        <w:autoSpaceDE w:val="0"/>
        <w:autoSpaceDN w:val="0"/>
        <w:adjustRightInd w:val="0"/>
        <w:rPr>
          <w:rFonts w:eastAsia="TimesNewRomanPS-BoldMT"/>
          <w:szCs w:val="22"/>
        </w:rPr>
      </w:pPr>
      <w:r w:rsidRPr="00C220BD">
        <w:rPr>
          <w:rFonts w:eastAsia="TimesNewRomanPS-BoldMT"/>
          <w:szCs w:val="22"/>
        </w:rPr>
        <w:t xml:space="preserve">Jeigu Jūs nutraukiate gydymą, </w:t>
      </w:r>
      <w:proofErr w:type="spellStart"/>
      <w:r w:rsidRPr="00C220BD">
        <w:rPr>
          <w:rFonts w:eastAsia="TimesNewRomanPS-BoldMT"/>
          <w:szCs w:val="22"/>
        </w:rPr>
        <w:t>Dretacen</w:t>
      </w:r>
      <w:proofErr w:type="spellEnd"/>
      <w:r w:rsidRPr="00C220BD">
        <w:rPr>
          <w:rFonts w:eastAsia="TimesNewRomanPS-BoldMT"/>
          <w:szCs w:val="22"/>
        </w:rPr>
        <w:t xml:space="preserve"> vartojimas turi būti nutraukiamas palaipsniui, kad išvengtumėte priepuolių padažnėjimo. Jeigu gydytojas nuspręs baigti Jūsų gydymą </w:t>
      </w:r>
      <w:proofErr w:type="spellStart"/>
      <w:r w:rsidRPr="00C220BD">
        <w:rPr>
          <w:rFonts w:eastAsia="TimesNewRomanPS-BoldMT"/>
          <w:szCs w:val="22"/>
        </w:rPr>
        <w:t>Dretacen</w:t>
      </w:r>
      <w:proofErr w:type="spellEnd"/>
      <w:r w:rsidRPr="00C220BD">
        <w:rPr>
          <w:rFonts w:eastAsia="TimesNewRomanPS-BoldMT"/>
          <w:szCs w:val="22"/>
        </w:rPr>
        <w:t xml:space="preserve">, </w:t>
      </w:r>
      <w:r w:rsidR="00761F05" w:rsidRPr="00C220BD">
        <w:rPr>
          <w:rFonts w:eastAsia="TimesNewRomanPS-BoldMT"/>
          <w:szCs w:val="22"/>
        </w:rPr>
        <w:t>J</w:t>
      </w:r>
      <w:r w:rsidRPr="00C220BD">
        <w:rPr>
          <w:rFonts w:eastAsia="TimesNewRomanPS-BoldMT"/>
          <w:szCs w:val="22"/>
        </w:rPr>
        <w:t>is/</w:t>
      </w:r>
      <w:r w:rsidR="00761F05" w:rsidRPr="00C220BD">
        <w:rPr>
          <w:rFonts w:eastAsia="TimesNewRomanPS-BoldMT"/>
          <w:szCs w:val="22"/>
        </w:rPr>
        <w:t>J</w:t>
      </w:r>
      <w:r w:rsidRPr="00C220BD">
        <w:rPr>
          <w:rFonts w:eastAsia="TimesNewRomanPS-BoldMT"/>
          <w:szCs w:val="22"/>
        </w:rPr>
        <w:t xml:space="preserve">i Jus informuos apie laipsnišką </w:t>
      </w:r>
      <w:proofErr w:type="spellStart"/>
      <w:r w:rsidRPr="00C220BD">
        <w:rPr>
          <w:rFonts w:eastAsia="TimesNewRomanPS-BoldMT"/>
          <w:szCs w:val="22"/>
        </w:rPr>
        <w:t>Dretacen</w:t>
      </w:r>
      <w:proofErr w:type="spellEnd"/>
      <w:r w:rsidRPr="00C220BD">
        <w:rPr>
          <w:rFonts w:eastAsia="TimesNewRomanPS-BoldMT"/>
          <w:szCs w:val="22"/>
        </w:rPr>
        <w:t xml:space="preserve"> nutraukimą.</w:t>
      </w:r>
    </w:p>
    <w:p w14:paraId="1CA28F87" w14:textId="77777777" w:rsidR="00122A2A" w:rsidRPr="00C220BD" w:rsidRDefault="00122A2A" w:rsidP="00122A2A">
      <w:pPr>
        <w:rPr>
          <w:rFonts w:eastAsia="TimesNewRomanPS-BoldMT"/>
          <w:szCs w:val="22"/>
        </w:rPr>
      </w:pPr>
    </w:p>
    <w:p w14:paraId="2368DF6C" w14:textId="77777777" w:rsidR="00122A2A" w:rsidRPr="00C220BD" w:rsidRDefault="00122A2A" w:rsidP="00122A2A">
      <w:pPr>
        <w:rPr>
          <w:szCs w:val="22"/>
        </w:rPr>
      </w:pPr>
      <w:r w:rsidRPr="00C220BD">
        <w:rPr>
          <w:rFonts w:eastAsia="TimesNewRomanPS-BoldMT"/>
          <w:szCs w:val="22"/>
        </w:rPr>
        <w:t>Jeigu kiltų daugiau klausimų dėl šio vaisto vartojimo, kreipkitės į gydytoją arba vaistininką.</w:t>
      </w:r>
    </w:p>
    <w:p w14:paraId="0950009D" w14:textId="77777777" w:rsidR="00122A2A" w:rsidRPr="00C220BD" w:rsidRDefault="00122A2A" w:rsidP="00122A2A">
      <w:pPr>
        <w:rPr>
          <w:szCs w:val="22"/>
        </w:rPr>
      </w:pPr>
    </w:p>
    <w:p w14:paraId="5D343A5C" w14:textId="77777777" w:rsidR="00122A2A" w:rsidRPr="00C220BD" w:rsidRDefault="00122A2A" w:rsidP="00122A2A">
      <w:pPr>
        <w:rPr>
          <w:color w:val="000000"/>
          <w:szCs w:val="22"/>
        </w:rPr>
      </w:pPr>
    </w:p>
    <w:p w14:paraId="37AFC585" w14:textId="77777777" w:rsidR="00122A2A" w:rsidRPr="00C220BD" w:rsidRDefault="00122A2A" w:rsidP="00122A2A">
      <w:pPr>
        <w:rPr>
          <w:color w:val="000000"/>
          <w:szCs w:val="22"/>
        </w:rPr>
      </w:pPr>
      <w:r w:rsidRPr="00C220BD">
        <w:rPr>
          <w:b/>
          <w:caps/>
          <w:color w:val="000000"/>
          <w:szCs w:val="22"/>
        </w:rPr>
        <w:t>4.</w:t>
      </w:r>
      <w:r w:rsidRPr="00C220BD">
        <w:rPr>
          <w:b/>
          <w:caps/>
          <w:color w:val="000000"/>
          <w:szCs w:val="22"/>
        </w:rPr>
        <w:tab/>
      </w:r>
      <w:r w:rsidRPr="00C220BD">
        <w:rPr>
          <w:b/>
          <w:szCs w:val="22"/>
        </w:rPr>
        <w:t>Galimas šalutinis poveikis</w:t>
      </w:r>
    </w:p>
    <w:p w14:paraId="6D3960F2" w14:textId="77777777" w:rsidR="00122A2A" w:rsidRPr="00C220BD" w:rsidRDefault="00122A2A" w:rsidP="00122A2A">
      <w:pPr>
        <w:rPr>
          <w:color w:val="000000"/>
          <w:szCs w:val="22"/>
        </w:rPr>
      </w:pPr>
    </w:p>
    <w:p w14:paraId="4D4917C1" w14:textId="77777777" w:rsidR="00122A2A" w:rsidRPr="00C220BD" w:rsidRDefault="00122A2A" w:rsidP="00122A2A">
      <w:pPr>
        <w:autoSpaceDE w:val="0"/>
        <w:autoSpaceDN w:val="0"/>
        <w:adjustRightInd w:val="0"/>
        <w:rPr>
          <w:szCs w:val="22"/>
        </w:rPr>
      </w:pPr>
      <w:r w:rsidRPr="00C220BD">
        <w:rPr>
          <w:szCs w:val="22"/>
        </w:rPr>
        <w:t>Šis vaistas, kaip ir visi kiti, gali sukelti šalutinį poveikį, nors jis pasireiškia ne visiems žmonėms.</w:t>
      </w:r>
    </w:p>
    <w:p w14:paraId="08211A10" w14:textId="77777777" w:rsidR="00122A2A" w:rsidRPr="00C220BD" w:rsidRDefault="00122A2A" w:rsidP="00122A2A">
      <w:pPr>
        <w:autoSpaceDE w:val="0"/>
        <w:autoSpaceDN w:val="0"/>
        <w:adjustRightInd w:val="0"/>
        <w:rPr>
          <w:szCs w:val="22"/>
        </w:rPr>
      </w:pPr>
    </w:p>
    <w:p w14:paraId="78F18E35" w14:textId="77777777" w:rsidR="00122A2A" w:rsidRPr="00C220BD" w:rsidRDefault="00122A2A" w:rsidP="00122A2A">
      <w:pPr>
        <w:autoSpaceDE w:val="0"/>
        <w:autoSpaceDN w:val="0"/>
        <w:adjustRightInd w:val="0"/>
        <w:rPr>
          <w:color w:val="000000"/>
          <w:szCs w:val="22"/>
        </w:rPr>
      </w:pPr>
      <w:r w:rsidRPr="00C220BD">
        <w:rPr>
          <w:b/>
          <w:bCs/>
          <w:color w:val="000000"/>
          <w:szCs w:val="22"/>
        </w:rPr>
        <w:t>Nedels</w:t>
      </w:r>
      <w:r w:rsidR="0094435B" w:rsidRPr="00C220BD">
        <w:rPr>
          <w:b/>
          <w:bCs/>
          <w:color w:val="000000"/>
          <w:szCs w:val="22"/>
        </w:rPr>
        <w:t>dami</w:t>
      </w:r>
      <w:r w:rsidRPr="00C220BD">
        <w:rPr>
          <w:b/>
          <w:bCs/>
          <w:color w:val="000000"/>
          <w:szCs w:val="22"/>
        </w:rPr>
        <w:t xml:space="preserve"> pasakykite savo gydytojui arba vykite į artimiausią neatidėliotinos pagalbos skyrių, jeigu pasireiškė: </w:t>
      </w:r>
    </w:p>
    <w:p w14:paraId="65E98282" w14:textId="77777777" w:rsidR="00122A2A" w:rsidRPr="00C220BD" w:rsidRDefault="00122A2A" w:rsidP="00122A2A">
      <w:pPr>
        <w:numPr>
          <w:ilvl w:val="0"/>
          <w:numId w:val="18"/>
        </w:numPr>
        <w:autoSpaceDE w:val="0"/>
        <w:autoSpaceDN w:val="0"/>
        <w:adjustRightInd w:val="0"/>
        <w:ind w:left="567" w:hanging="567"/>
        <w:rPr>
          <w:color w:val="000000"/>
          <w:szCs w:val="22"/>
        </w:rPr>
      </w:pPr>
      <w:r w:rsidRPr="00C220BD">
        <w:rPr>
          <w:color w:val="000000"/>
          <w:szCs w:val="22"/>
        </w:rPr>
        <w:t xml:space="preserve">silpnumas, apsvaigimas ar galvos svaigimas arba sunkumas kvėpuoti, nes tai gali būti sunkios alerginės (anafilaksinės) reakcijos požymiai; </w:t>
      </w:r>
    </w:p>
    <w:p w14:paraId="4A40ADC9" w14:textId="77777777" w:rsidR="00122A2A" w:rsidRPr="00C220BD" w:rsidRDefault="00122A2A" w:rsidP="00122A2A">
      <w:pPr>
        <w:numPr>
          <w:ilvl w:val="0"/>
          <w:numId w:val="18"/>
        </w:numPr>
        <w:autoSpaceDE w:val="0"/>
        <w:autoSpaceDN w:val="0"/>
        <w:adjustRightInd w:val="0"/>
        <w:ind w:left="567" w:hanging="567"/>
        <w:rPr>
          <w:color w:val="000000"/>
          <w:szCs w:val="22"/>
        </w:rPr>
      </w:pPr>
      <w:r w:rsidRPr="00C220BD">
        <w:rPr>
          <w:color w:val="000000"/>
          <w:szCs w:val="22"/>
        </w:rPr>
        <w:t>veido, lūpų, liežuvio ir gerklės pabrinkimas (</w:t>
      </w:r>
      <w:proofErr w:type="spellStart"/>
      <w:r w:rsidRPr="00C220BD">
        <w:rPr>
          <w:color w:val="000000"/>
          <w:szCs w:val="22"/>
        </w:rPr>
        <w:t>Kvinkės</w:t>
      </w:r>
      <w:proofErr w:type="spellEnd"/>
      <w:r w:rsidRPr="00C220BD">
        <w:rPr>
          <w:color w:val="000000"/>
          <w:szCs w:val="22"/>
        </w:rPr>
        <w:t xml:space="preserve"> edema); </w:t>
      </w:r>
    </w:p>
    <w:p w14:paraId="2E57DBD3" w14:textId="1CD2F2A2" w:rsidR="00122A2A" w:rsidRPr="00C220BD" w:rsidRDefault="00122A2A" w:rsidP="00424D5F">
      <w:pPr>
        <w:numPr>
          <w:ilvl w:val="0"/>
          <w:numId w:val="18"/>
        </w:numPr>
        <w:autoSpaceDE w:val="0"/>
        <w:autoSpaceDN w:val="0"/>
        <w:adjustRightInd w:val="0"/>
        <w:ind w:left="567" w:hanging="567"/>
        <w:rPr>
          <w:color w:val="000000"/>
          <w:sz w:val="23"/>
          <w:szCs w:val="23"/>
        </w:rPr>
      </w:pPr>
      <w:r w:rsidRPr="00C220BD">
        <w:rPr>
          <w:color w:val="000000"/>
          <w:szCs w:val="22"/>
        </w:rPr>
        <w:t>į gripą panašūs simptomai ir išbėrimas ant veido, pereinantis į išplitusį išbėrimą su aukšta temperatūra, padidėjęs kepenų fermentų aktyvumas kraujyje ir padidėjęs tam tikrų baltųjų kraujo ląstelių kiekis (</w:t>
      </w:r>
      <w:proofErr w:type="spellStart"/>
      <w:r w:rsidRPr="00C220BD">
        <w:rPr>
          <w:color w:val="000000"/>
          <w:szCs w:val="22"/>
        </w:rPr>
        <w:t>eozinofilija</w:t>
      </w:r>
      <w:proofErr w:type="spellEnd"/>
      <w:r w:rsidRPr="00C220BD">
        <w:rPr>
          <w:color w:val="000000"/>
          <w:szCs w:val="22"/>
        </w:rPr>
        <w:t>)</w:t>
      </w:r>
      <w:r w:rsidR="00424D5F" w:rsidRPr="00C220BD">
        <w:rPr>
          <w:color w:val="000000"/>
          <w:szCs w:val="22"/>
        </w:rPr>
        <w:t>,</w:t>
      </w:r>
      <w:r w:rsidRPr="00C220BD">
        <w:rPr>
          <w:color w:val="000000"/>
          <w:szCs w:val="22"/>
        </w:rPr>
        <w:t xml:space="preserve"> padidėję limfmazgiai </w:t>
      </w:r>
      <w:r w:rsidR="008176AE" w:rsidRPr="00C220BD">
        <w:rPr>
          <w:color w:val="000000"/>
          <w:szCs w:val="22"/>
        </w:rPr>
        <w:t xml:space="preserve">ir </w:t>
      </w:r>
      <w:r w:rsidR="008176AE" w:rsidRPr="00F949C0">
        <w:rPr>
          <w:color w:val="000000"/>
          <w:szCs w:val="22"/>
        </w:rPr>
        <w:t xml:space="preserve">apimti kiti kūno organai </w:t>
      </w:r>
      <w:r w:rsidRPr="00C220BD">
        <w:rPr>
          <w:color w:val="000000"/>
          <w:szCs w:val="22"/>
        </w:rPr>
        <w:t xml:space="preserve">(reakcija į vaistą, pasireiškianti </w:t>
      </w:r>
      <w:proofErr w:type="spellStart"/>
      <w:r w:rsidRPr="00C220BD">
        <w:rPr>
          <w:color w:val="000000"/>
          <w:szCs w:val="22"/>
        </w:rPr>
        <w:t>eozinofilija</w:t>
      </w:r>
      <w:proofErr w:type="spellEnd"/>
      <w:r w:rsidRPr="00C220BD">
        <w:rPr>
          <w:color w:val="000000"/>
          <w:szCs w:val="22"/>
        </w:rPr>
        <w:t xml:space="preserve"> ir sisteminiais simptomais </w:t>
      </w:r>
      <w:r w:rsidRPr="00C220BD">
        <w:rPr>
          <w:color w:val="000000"/>
          <w:sz w:val="23"/>
          <w:szCs w:val="23"/>
        </w:rPr>
        <w:t>[</w:t>
      </w:r>
      <w:r w:rsidRPr="00C220BD">
        <w:rPr>
          <w:i/>
          <w:color w:val="000000"/>
          <w:sz w:val="23"/>
          <w:szCs w:val="23"/>
        </w:rPr>
        <w:t>DRESS</w:t>
      </w:r>
      <w:r w:rsidRPr="00C220BD">
        <w:rPr>
          <w:color w:val="000000"/>
          <w:sz w:val="23"/>
          <w:szCs w:val="23"/>
        </w:rPr>
        <w:t>]);</w:t>
      </w:r>
    </w:p>
    <w:p w14:paraId="7B990564" w14:textId="77777777" w:rsidR="00122A2A" w:rsidRPr="00C220BD" w:rsidRDefault="00122A2A" w:rsidP="00122A2A">
      <w:pPr>
        <w:numPr>
          <w:ilvl w:val="0"/>
          <w:numId w:val="18"/>
        </w:numPr>
        <w:autoSpaceDE w:val="0"/>
        <w:autoSpaceDN w:val="0"/>
        <w:adjustRightInd w:val="0"/>
        <w:ind w:left="567" w:hanging="567"/>
        <w:rPr>
          <w:szCs w:val="22"/>
        </w:rPr>
      </w:pPr>
      <w:r w:rsidRPr="00C220BD">
        <w:rPr>
          <w:szCs w:val="22"/>
        </w:rPr>
        <w:t xml:space="preserve">simptomai, tokie kaip sumažėjęs šlapimo kiekis, nuovargis, pykinimas, vėmimas, sumišimas ir kojų, kulkšnių ar pėdų tinimas, nes tai gali būti staigaus inkstų funkcijos susilpnėjimo požymis; </w:t>
      </w:r>
    </w:p>
    <w:p w14:paraId="3870C211" w14:textId="77777777" w:rsidR="00122A2A" w:rsidRPr="00C220BD" w:rsidRDefault="00122A2A" w:rsidP="00122A2A">
      <w:pPr>
        <w:numPr>
          <w:ilvl w:val="0"/>
          <w:numId w:val="18"/>
        </w:numPr>
        <w:autoSpaceDE w:val="0"/>
        <w:autoSpaceDN w:val="0"/>
        <w:adjustRightInd w:val="0"/>
        <w:ind w:left="567" w:hanging="567"/>
        <w:rPr>
          <w:szCs w:val="22"/>
        </w:rPr>
      </w:pPr>
      <w:r w:rsidRPr="00C220BD">
        <w:rPr>
          <w:szCs w:val="22"/>
        </w:rPr>
        <w:t xml:space="preserve">odos išbėrimas, kuris gali būti </w:t>
      </w:r>
      <w:proofErr w:type="spellStart"/>
      <w:r w:rsidRPr="00C220BD">
        <w:rPr>
          <w:szCs w:val="22"/>
        </w:rPr>
        <w:t>pūslinis</w:t>
      </w:r>
      <w:proofErr w:type="spellEnd"/>
      <w:r w:rsidRPr="00C220BD">
        <w:rPr>
          <w:szCs w:val="22"/>
        </w:rPr>
        <w:t xml:space="preserve">, atrodyti panašus į taikinius (su tamsiais taškeliais centre, apsuptais šviesesniu apvadu ir tamsiu žiedu) (daugiaformė </w:t>
      </w:r>
      <w:proofErr w:type="spellStart"/>
      <w:r w:rsidRPr="00C220BD">
        <w:rPr>
          <w:szCs w:val="22"/>
        </w:rPr>
        <w:t>eritema</w:t>
      </w:r>
      <w:proofErr w:type="spellEnd"/>
      <w:r w:rsidRPr="00C220BD">
        <w:rPr>
          <w:szCs w:val="22"/>
        </w:rPr>
        <w:t xml:space="preserve">); </w:t>
      </w:r>
    </w:p>
    <w:p w14:paraId="58D1E003" w14:textId="77777777" w:rsidR="00122A2A" w:rsidRPr="00C220BD" w:rsidRDefault="00122A2A" w:rsidP="00122A2A">
      <w:pPr>
        <w:numPr>
          <w:ilvl w:val="0"/>
          <w:numId w:val="18"/>
        </w:numPr>
        <w:autoSpaceDE w:val="0"/>
        <w:autoSpaceDN w:val="0"/>
        <w:adjustRightInd w:val="0"/>
        <w:ind w:left="567" w:hanging="567"/>
        <w:rPr>
          <w:szCs w:val="22"/>
        </w:rPr>
      </w:pPr>
      <w:r w:rsidRPr="00C220BD">
        <w:rPr>
          <w:szCs w:val="22"/>
        </w:rPr>
        <w:t>išplitęs išbėrimas su pūslėmis ir besilupančia oda, ypač aplink burną, nosį, akis ir lyties organus (</w:t>
      </w:r>
      <w:proofErr w:type="spellStart"/>
      <w:r w:rsidRPr="00C220BD">
        <w:rPr>
          <w:szCs w:val="22"/>
        </w:rPr>
        <w:t>Stivenso</w:t>
      </w:r>
      <w:proofErr w:type="spellEnd"/>
      <w:r w:rsidRPr="00C220BD">
        <w:rPr>
          <w:szCs w:val="22"/>
        </w:rPr>
        <w:t xml:space="preserve"> - Džonsono </w:t>
      </w:r>
      <w:r w:rsidR="00B16743" w:rsidRPr="00C220BD">
        <w:rPr>
          <w:szCs w:val="22"/>
        </w:rPr>
        <w:t>[</w:t>
      </w:r>
      <w:proofErr w:type="spellStart"/>
      <w:r w:rsidR="00B16743" w:rsidRPr="00C220BD">
        <w:rPr>
          <w:i/>
          <w:iCs/>
          <w:szCs w:val="22"/>
        </w:rPr>
        <w:t>Stevens-Johnson</w:t>
      </w:r>
      <w:proofErr w:type="spellEnd"/>
      <w:r w:rsidR="00180FCC" w:rsidRPr="00C220BD">
        <w:rPr>
          <w:szCs w:val="22"/>
        </w:rPr>
        <w:t xml:space="preserve">] </w:t>
      </w:r>
      <w:r w:rsidRPr="00C220BD">
        <w:rPr>
          <w:szCs w:val="22"/>
        </w:rPr>
        <w:t xml:space="preserve">sindromas); </w:t>
      </w:r>
    </w:p>
    <w:p w14:paraId="068BCB21" w14:textId="77777777" w:rsidR="00122A2A" w:rsidRPr="00C220BD" w:rsidRDefault="00122A2A" w:rsidP="00122A2A">
      <w:pPr>
        <w:numPr>
          <w:ilvl w:val="0"/>
          <w:numId w:val="18"/>
        </w:numPr>
        <w:autoSpaceDE w:val="0"/>
        <w:autoSpaceDN w:val="0"/>
        <w:adjustRightInd w:val="0"/>
        <w:ind w:left="567" w:hanging="567"/>
        <w:rPr>
          <w:szCs w:val="22"/>
        </w:rPr>
      </w:pPr>
      <w:r w:rsidRPr="00C220BD">
        <w:rPr>
          <w:szCs w:val="22"/>
        </w:rPr>
        <w:t xml:space="preserve">sunkesnė išbėrimo forma, sukelianti odos lupimąsi didesniame nei 30 % kūno paviršiaus plote (toksinė epidermio </w:t>
      </w:r>
      <w:proofErr w:type="spellStart"/>
      <w:r w:rsidRPr="00C220BD">
        <w:rPr>
          <w:szCs w:val="22"/>
        </w:rPr>
        <w:t>nekrolizė</w:t>
      </w:r>
      <w:proofErr w:type="spellEnd"/>
      <w:r w:rsidRPr="00C220BD">
        <w:rPr>
          <w:szCs w:val="22"/>
        </w:rPr>
        <w:t xml:space="preserve">); </w:t>
      </w:r>
    </w:p>
    <w:p w14:paraId="3BFC6404" w14:textId="77777777" w:rsidR="00122A2A" w:rsidRPr="00C220BD" w:rsidRDefault="00122A2A" w:rsidP="00122A2A">
      <w:pPr>
        <w:numPr>
          <w:ilvl w:val="0"/>
          <w:numId w:val="18"/>
        </w:numPr>
        <w:autoSpaceDE w:val="0"/>
        <w:autoSpaceDN w:val="0"/>
        <w:adjustRightInd w:val="0"/>
        <w:ind w:left="567" w:hanging="567"/>
        <w:rPr>
          <w:szCs w:val="22"/>
        </w:rPr>
      </w:pPr>
      <w:r w:rsidRPr="00C220BD">
        <w:rPr>
          <w:szCs w:val="22"/>
        </w:rPr>
        <w:t xml:space="preserve">sunkių psichikos pokyčių požymiai ar jei kas nors iš aplinkinių pastebi sumišimo, </w:t>
      </w:r>
      <w:proofErr w:type="spellStart"/>
      <w:r w:rsidRPr="00C220BD">
        <w:rPr>
          <w:szCs w:val="22"/>
        </w:rPr>
        <w:t>somnolencijos</w:t>
      </w:r>
      <w:proofErr w:type="spellEnd"/>
      <w:r w:rsidRPr="00C220BD">
        <w:rPr>
          <w:szCs w:val="22"/>
        </w:rPr>
        <w:t xml:space="preserve"> (mieguistumo), amnezijos (atminties netekimo), atminties pablogėjimo (užmaršumo), nenormalaus elgesio požymių ar kitų neurologinių požymių, įskaitant nevalingus ir nekontroliuojamus judesius. Tai gali būti </w:t>
      </w:r>
      <w:proofErr w:type="spellStart"/>
      <w:r w:rsidRPr="00C220BD">
        <w:rPr>
          <w:szCs w:val="22"/>
        </w:rPr>
        <w:t>encefalopatijos</w:t>
      </w:r>
      <w:proofErr w:type="spellEnd"/>
      <w:r w:rsidRPr="00C220BD">
        <w:rPr>
          <w:szCs w:val="22"/>
        </w:rPr>
        <w:t xml:space="preserve"> simptomai. </w:t>
      </w:r>
    </w:p>
    <w:p w14:paraId="5C95BBAD" w14:textId="77777777" w:rsidR="00122A2A" w:rsidRPr="00C220BD" w:rsidRDefault="00122A2A" w:rsidP="00122A2A">
      <w:pPr>
        <w:autoSpaceDE w:val="0"/>
        <w:autoSpaceDN w:val="0"/>
        <w:adjustRightInd w:val="0"/>
        <w:rPr>
          <w:szCs w:val="22"/>
        </w:rPr>
      </w:pPr>
    </w:p>
    <w:p w14:paraId="774DCDF6" w14:textId="77777777" w:rsidR="00122A2A" w:rsidRPr="00C220BD" w:rsidRDefault="00122A2A" w:rsidP="00122A2A">
      <w:pPr>
        <w:autoSpaceDE w:val="0"/>
        <w:autoSpaceDN w:val="0"/>
        <w:adjustRightInd w:val="0"/>
        <w:rPr>
          <w:szCs w:val="22"/>
        </w:rPr>
      </w:pPr>
      <w:r w:rsidRPr="00C220BD">
        <w:rPr>
          <w:szCs w:val="22"/>
        </w:rPr>
        <w:t xml:space="preserve">Šalutinis poveikis, apie kurį pranešta dažniausiai, yra </w:t>
      </w:r>
      <w:proofErr w:type="spellStart"/>
      <w:r w:rsidRPr="00C220BD">
        <w:rPr>
          <w:szCs w:val="22"/>
        </w:rPr>
        <w:t>nazofaringitas</w:t>
      </w:r>
      <w:proofErr w:type="spellEnd"/>
      <w:r w:rsidRPr="00C220BD">
        <w:rPr>
          <w:szCs w:val="22"/>
        </w:rPr>
        <w:t xml:space="preserve">, </w:t>
      </w:r>
      <w:proofErr w:type="spellStart"/>
      <w:r w:rsidRPr="00C220BD">
        <w:rPr>
          <w:szCs w:val="22"/>
        </w:rPr>
        <w:t>somnolencija</w:t>
      </w:r>
      <w:proofErr w:type="spellEnd"/>
      <w:r w:rsidRPr="00C220BD">
        <w:rPr>
          <w:szCs w:val="22"/>
        </w:rPr>
        <w:t xml:space="preserve"> (mieguistumas), galvos skausmas, nuovargis ir galvos svaigimas. Kai kuris šalutinis poveikis, pvz., mieguistumas, nuovargis ir galvos sukimasis, gali dažniau pasireikšti gydymo pradžioje arba padidinus dozę. Vis dėlto, šie reiškiniai laikui bėgant turi sumažėti.</w:t>
      </w:r>
    </w:p>
    <w:p w14:paraId="7EE348B4" w14:textId="77777777" w:rsidR="00122A2A" w:rsidRPr="00C220BD" w:rsidRDefault="00122A2A" w:rsidP="00122A2A">
      <w:pPr>
        <w:autoSpaceDE w:val="0"/>
        <w:autoSpaceDN w:val="0"/>
        <w:adjustRightInd w:val="0"/>
        <w:rPr>
          <w:rFonts w:eastAsia="TimesNewRomanPS-BoldMT"/>
          <w:b/>
          <w:bCs/>
          <w:szCs w:val="22"/>
        </w:rPr>
      </w:pPr>
    </w:p>
    <w:p w14:paraId="706928C9" w14:textId="0D4B0E27"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Labai dažn</w:t>
      </w:r>
      <w:r w:rsidR="00092819" w:rsidRPr="00C220BD">
        <w:rPr>
          <w:rFonts w:eastAsia="TimesNewRomanPS-BoldMT"/>
          <w:b/>
          <w:bCs/>
          <w:szCs w:val="22"/>
        </w:rPr>
        <w:t>i</w:t>
      </w:r>
      <w:r w:rsidR="00092819" w:rsidRPr="00C220BD">
        <w:rPr>
          <w:b/>
          <w:bCs/>
          <w:snapToGrid w:val="0"/>
          <w:szCs w:val="22"/>
        </w:rPr>
        <w:t xml:space="preserve"> šalutinio poveikio reiškiniai (gali pasireikšti ne rečiau kaip 1 iš 10 asmenų):</w:t>
      </w:r>
    </w:p>
    <w:p w14:paraId="0D4E898E" w14:textId="77777777" w:rsidR="00122A2A" w:rsidRPr="00C220BD" w:rsidRDefault="00122A2A" w:rsidP="00122A2A">
      <w:pPr>
        <w:numPr>
          <w:ilvl w:val="0"/>
          <w:numId w:val="11"/>
        </w:numPr>
        <w:autoSpaceDE w:val="0"/>
        <w:autoSpaceDN w:val="0"/>
        <w:adjustRightInd w:val="0"/>
        <w:rPr>
          <w:szCs w:val="22"/>
        </w:rPr>
      </w:pPr>
      <w:proofErr w:type="spellStart"/>
      <w:r w:rsidRPr="00C220BD">
        <w:rPr>
          <w:szCs w:val="22"/>
        </w:rPr>
        <w:t>nazofaringitas</w:t>
      </w:r>
      <w:proofErr w:type="spellEnd"/>
      <w:r w:rsidRPr="00C220BD">
        <w:rPr>
          <w:szCs w:val="22"/>
        </w:rPr>
        <w:t>;</w:t>
      </w:r>
    </w:p>
    <w:p w14:paraId="18FFBAAB" w14:textId="77777777" w:rsidR="00122A2A" w:rsidRPr="00C220BD" w:rsidRDefault="00122A2A" w:rsidP="00122A2A">
      <w:pPr>
        <w:numPr>
          <w:ilvl w:val="0"/>
          <w:numId w:val="11"/>
        </w:numPr>
        <w:autoSpaceDE w:val="0"/>
        <w:autoSpaceDN w:val="0"/>
        <w:adjustRightInd w:val="0"/>
        <w:rPr>
          <w:szCs w:val="22"/>
        </w:rPr>
      </w:pPr>
      <w:proofErr w:type="spellStart"/>
      <w:r w:rsidRPr="00C220BD">
        <w:rPr>
          <w:szCs w:val="22"/>
        </w:rPr>
        <w:t>somnolencija</w:t>
      </w:r>
      <w:proofErr w:type="spellEnd"/>
      <w:r w:rsidRPr="00C220BD">
        <w:rPr>
          <w:szCs w:val="22"/>
        </w:rPr>
        <w:t xml:space="preserve"> (mieguistumas), galvos skausmas.</w:t>
      </w:r>
    </w:p>
    <w:p w14:paraId="25A900CC" w14:textId="77777777" w:rsidR="00122A2A" w:rsidRPr="00C220BD" w:rsidRDefault="00122A2A" w:rsidP="00122A2A">
      <w:pPr>
        <w:autoSpaceDE w:val="0"/>
        <w:autoSpaceDN w:val="0"/>
        <w:adjustRightInd w:val="0"/>
        <w:rPr>
          <w:rFonts w:eastAsia="TimesNewRomanPS-BoldMT"/>
          <w:b/>
          <w:bCs/>
          <w:szCs w:val="22"/>
        </w:rPr>
      </w:pPr>
    </w:p>
    <w:p w14:paraId="5F90614F" w14:textId="0E868155" w:rsidR="00122A2A" w:rsidRPr="00C220BD" w:rsidRDefault="00122A2A" w:rsidP="00122A2A">
      <w:pPr>
        <w:autoSpaceDE w:val="0"/>
        <w:autoSpaceDN w:val="0"/>
        <w:adjustRightInd w:val="0"/>
        <w:rPr>
          <w:rFonts w:eastAsia="TimesNewRomanPS-BoldMT"/>
          <w:b/>
          <w:bCs/>
          <w:szCs w:val="22"/>
        </w:rPr>
      </w:pPr>
      <w:r w:rsidRPr="00C220BD">
        <w:rPr>
          <w:rFonts w:eastAsia="TimesNewRomanPS-BoldMT"/>
          <w:b/>
          <w:bCs/>
          <w:szCs w:val="22"/>
        </w:rPr>
        <w:t>D</w:t>
      </w:r>
      <w:r w:rsidR="00092819" w:rsidRPr="00C220BD">
        <w:rPr>
          <w:rFonts w:eastAsia="TimesNewRomanPS-BoldMT"/>
          <w:b/>
          <w:bCs/>
          <w:szCs w:val="22"/>
        </w:rPr>
        <w:t>ažni</w:t>
      </w:r>
      <w:r w:rsidR="00092819" w:rsidRPr="00C220BD">
        <w:rPr>
          <w:b/>
          <w:bCs/>
          <w:snapToGrid w:val="0"/>
          <w:szCs w:val="22"/>
        </w:rPr>
        <w:t xml:space="preserve"> šalutinio poveikio reiškiniai (gali pasireikšti rečiau kaip 1 iš 10 asmenų):</w:t>
      </w:r>
    </w:p>
    <w:p w14:paraId="40F1ED50" w14:textId="77777777" w:rsidR="00122A2A" w:rsidRPr="00C220BD" w:rsidRDefault="00122A2A" w:rsidP="00122A2A">
      <w:pPr>
        <w:numPr>
          <w:ilvl w:val="0"/>
          <w:numId w:val="15"/>
        </w:numPr>
        <w:autoSpaceDE w:val="0"/>
        <w:autoSpaceDN w:val="0"/>
        <w:adjustRightInd w:val="0"/>
        <w:rPr>
          <w:szCs w:val="22"/>
        </w:rPr>
      </w:pPr>
      <w:r w:rsidRPr="00C220BD">
        <w:rPr>
          <w:szCs w:val="22"/>
        </w:rPr>
        <w:t>anoreksija (apetito netekimas);</w:t>
      </w:r>
    </w:p>
    <w:p w14:paraId="1C29F932" w14:textId="77777777" w:rsidR="00122A2A" w:rsidRPr="00C220BD" w:rsidRDefault="00122A2A" w:rsidP="00122A2A">
      <w:pPr>
        <w:numPr>
          <w:ilvl w:val="0"/>
          <w:numId w:val="15"/>
        </w:numPr>
        <w:autoSpaceDE w:val="0"/>
        <w:autoSpaceDN w:val="0"/>
        <w:adjustRightInd w:val="0"/>
        <w:rPr>
          <w:szCs w:val="22"/>
        </w:rPr>
      </w:pPr>
      <w:r w:rsidRPr="00C220BD">
        <w:rPr>
          <w:szCs w:val="22"/>
        </w:rPr>
        <w:t>depresija, priešiškumas arba agresija, nerimas, nemiga, nervingumas arba irzlumas;</w:t>
      </w:r>
    </w:p>
    <w:p w14:paraId="1149B28E" w14:textId="77777777" w:rsidR="00122A2A" w:rsidRPr="00C220BD" w:rsidRDefault="00122A2A" w:rsidP="00122A2A">
      <w:pPr>
        <w:numPr>
          <w:ilvl w:val="0"/>
          <w:numId w:val="15"/>
        </w:numPr>
        <w:autoSpaceDE w:val="0"/>
        <w:autoSpaceDN w:val="0"/>
        <w:adjustRightInd w:val="0"/>
        <w:rPr>
          <w:szCs w:val="22"/>
        </w:rPr>
      </w:pPr>
      <w:r w:rsidRPr="00C220BD">
        <w:rPr>
          <w:szCs w:val="22"/>
        </w:rPr>
        <w:t>traukuliai, pusiausvyros sutrikimas, galvos svaigimas (</w:t>
      </w:r>
      <w:proofErr w:type="spellStart"/>
      <w:r w:rsidRPr="00C220BD">
        <w:rPr>
          <w:szCs w:val="22"/>
        </w:rPr>
        <w:t>netvirtumo</w:t>
      </w:r>
      <w:proofErr w:type="spellEnd"/>
      <w:r w:rsidRPr="00C220BD">
        <w:rPr>
          <w:szCs w:val="22"/>
        </w:rPr>
        <w:t xml:space="preserve"> pojūtis), letargija (energijos ir entuziazmo stoka), tremoras (nevalingas drebulys);</w:t>
      </w:r>
    </w:p>
    <w:p w14:paraId="5353BEB0" w14:textId="77777777" w:rsidR="00122A2A" w:rsidRPr="00C220BD" w:rsidRDefault="00122A2A" w:rsidP="00122A2A">
      <w:pPr>
        <w:numPr>
          <w:ilvl w:val="0"/>
          <w:numId w:val="15"/>
        </w:numPr>
        <w:autoSpaceDE w:val="0"/>
        <w:autoSpaceDN w:val="0"/>
        <w:adjustRightInd w:val="0"/>
        <w:rPr>
          <w:szCs w:val="22"/>
        </w:rPr>
      </w:pPr>
      <w:proofErr w:type="spellStart"/>
      <w:r w:rsidRPr="00C220BD">
        <w:rPr>
          <w:szCs w:val="22"/>
        </w:rPr>
        <w:t>vertigo</w:t>
      </w:r>
      <w:proofErr w:type="spellEnd"/>
      <w:r w:rsidRPr="00C220BD">
        <w:rPr>
          <w:szCs w:val="22"/>
        </w:rPr>
        <w:t xml:space="preserve"> (sukimosi pojūtis);</w:t>
      </w:r>
    </w:p>
    <w:p w14:paraId="4EC73C41" w14:textId="77777777" w:rsidR="00122A2A" w:rsidRPr="00C220BD" w:rsidRDefault="00122A2A" w:rsidP="00122A2A">
      <w:pPr>
        <w:numPr>
          <w:ilvl w:val="0"/>
          <w:numId w:val="15"/>
        </w:numPr>
        <w:autoSpaceDE w:val="0"/>
        <w:autoSpaceDN w:val="0"/>
        <w:adjustRightInd w:val="0"/>
        <w:rPr>
          <w:szCs w:val="22"/>
        </w:rPr>
      </w:pPr>
      <w:r w:rsidRPr="00C220BD">
        <w:rPr>
          <w:szCs w:val="22"/>
        </w:rPr>
        <w:t>kosulys;</w:t>
      </w:r>
    </w:p>
    <w:p w14:paraId="4C5F6D0B" w14:textId="77777777" w:rsidR="00122A2A" w:rsidRPr="00C220BD" w:rsidRDefault="00122A2A" w:rsidP="00122A2A">
      <w:pPr>
        <w:numPr>
          <w:ilvl w:val="0"/>
          <w:numId w:val="15"/>
        </w:numPr>
        <w:autoSpaceDE w:val="0"/>
        <w:autoSpaceDN w:val="0"/>
        <w:adjustRightInd w:val="0"/>
        <w:rPr>
          <w:szCs w:val="22"/>
        </w:rPr>
      </w:pPr>
      <w:r w:rsidRPr="00C220BD">
        <w:rPr>
          <w:szCs w:val="22"/>
        </w:rPr>
        <w:t>pilvo skausmas, viduriavimas, dispepsija (</w:t>
      </w:r>
      <w:proofErr w:type="spellStart"/>
      <w:r w:rsidRPr="00C220BD">
        <w:rPr>
          <w:szCs w:val="22"/>
        </w:rPr>
        <w:t>nevirškinimas</w:t>
      </w:r>
      <w:proofErr w:type="spellEnd"/>
      <w:r w:rsidRPr="00C220BD">
        <w:rPr>
          <w:szCs w:val="22"/>
        </w:rPr>
        <w:t>), vėmimas, pykinimas;</w:t>
      </w:r>
    </w:p>
    <w:p w14:paraId="03E71A43" w14:textId="77777777" w:rsidR="00122A2A" w:rsidRPr="00C220BD" w:rsidRDefault="00122A2A" w:rsidP="00122A2A">
      <w:pPr>
        <w:numPr>
          <w:ilvl w:val="0"/>
          <w:numId w:val="15"/>
        </w:numPr>
        <w:autoSpaceDE w:val="0"/>
        <w:autoSpaceDN w:val="0"/>
        <w:adjustRightInd w:val="0"/>
        <w:rPr>
          <w:szCs w:val="22"/>
        </w:rPr>
      </w:pPr>
      <w:r w:rsidRPr="00C220BD">
        <w:rPr>
          <w:szCs w:val="22"/>
        </w:rPr>
        <w:t>išbėrimas;</w:t>
      </w:r>
    </w:p>
    <w:p w14:paraId="53E738F5" w14:textId="77777777" w:rsidR="00122A2A" w:rsidRPr="00C220BD" w:rsidRDefault="00122A2A" w:rsidP="00122A2A">
      <w:pPr>
        <w:numPr>
          <w:ilvl w:val="0"/>
          <w:numId w:val="15"/>
        </w:numPr>
        <w:autoSpaceDE w:val="0"/>
        <w:autoSpaceDN w:val="0"/>
        <w:adjustRightInd w:val="0"/>
        <w:rPr>
          <w:szCs w:val="22"/>
        </w:rPr>
      </w:pPr>
      <w:proofErr w:type="spellStart"/>
      <w:r w:rsidRPr="00C220BD">
        <w:rPr>
          <w:szCs w:val="22"/>
        </w:rPr>
        <w:t>astenija</w:t>
      </w:r>
      <w:proofErr w:type="spellEnd"/>
      <w:r w:rsidRPr="00C220BD">
        <w:rPr>
          <w:szCs w:val="22"/>
        </w:rPr>
        <w:t xml:space="preserve"> (nuovargis).</w:t>
      </w:r>
    </w:p>
    <w:p w14:paraId="6880E6D1" w14:textId="77777777" w:rsidR="00122A2A" w:rsidRPr="00C220BD" w:rsidRDefault="00122A2A" w:rsidP="00122A2A">
      <w:pPr>
        <w:autoSpaceDE w:val="0"/>
        <w:autoSpaceDN w:val="0"/>
        <w:adjustRightInd w:val="0"/>
        <w:rPr>
          <w:rFonts w:eastAsia="TimesNewRomanPS-BoldMT"/>
          <w:b/>
          <w:bCs/>
          <w:szCs w:val="22"/>
        </w:rPr>
      </w:pPr>
    </w:p>
    <w:p w14:paraId="3423DBA2" w14:textId="355FFE4E" w:rsidR="00122A2A" w:rsidRPr="00C220BD" w:rsidRDefault="00092819" w:rsidP="00122A2A">
      <w:pPr>
        <w:autoSpaceDE w:val="0"/>
        <w:autoSpaceDN w:val="0"/>
        <w:adjustRightInd w:val="0"/>
        <w:rPr>
          <w:rFonts w:eastAsia="TimesNewRomanPS-BoldMT"/>
          <w:b/>
          <w:szCs w:val="22"/>
        </w:rPr>
      </w:pPr>
      <w:r w:rsidRPr="00C220BD">
        <w:rPr>
          <w:rFonts w:eastAsia="TimesNewRomanPS-BoldMT"/>
          <w:b/>
          <w:bCs/>
          <w:szCs w:val="22"/>
        </w:rPr>
        <w:t>Nedažni</w:t>
      </w:r>
      <w:r w:rsidRPr="00C220BD">
        <w:rPr>
          <w:b/>
          <w:bCs/>
          <w:snapToGrid w:val="0"/>
          <w:szCs w:val="22"/>
        </w:rPr>
        <w:t xml:space="preserve"> šalutinio poveikio reiškiniai (gali pasireikšti rečiau kaip 1 iš 100 asmenų):</w:t>
      </w:r>
    </w:p>
    <w:p w14:paraId="5EADAB6B" w14:textId="77777777" w:rsidR="00122A2A" w:rsidRPr="00C220BD" w:rsidRDefault="00122A2A" w:rsidP="00122A2A">
      <w:pPr>
        <w:numPr>
          <w:ilvl w:val="0"/>
          <w:numId w:val="16"/>
        </w:numPr>
        <w:autoSpaceDE w:val="0"/>
        <w:autoSpaceDN w:val="0"/>
        <w:adjustRightInd w:val="0"/>
        <w:rPr>
          <w:szCs w:val="22"/>
        </w:rPr>
      </w:pPr>
      <w:r w:rsidRPr="00C220BD">
        <w:rPr>
          <w:szCs w:val="22"/>
        </w:rPr>
        <w:t>sumažėjęs kraujo plokštelių skaičius, sumažėjęs baltųjų kraujo ląstelių skaičius;</w:t>
      </w:r>
    </w:p>
    <w:p w14:paraId="47961258" w14:textId="77777777" w:rsidR="00122A2A" w:rsidRPr="00C220BD" w:rsidRDefault="00122A2A" w:rsidP="00122A2A">
      <w:pPr>
        <w:numPr>
          <w:ilvl w:val="0"/>
          <w:numId w:val="16"/>
        </w:numPr>
        <w:autoSpaceDE w:val="0"/>
        <w:autoSpaceDN w:val="0"/>
        <w:adjustRightInd w:val="0"/>
        <w:rPr>
          <w:szCs w:val="22"/>
        </w:rPr>
      </w:pPr>
      <w:r w:rsidRPr="00C220BD">
        <w:rPr>
          <w:szCs w:val="22"/>
        </w:rPr>
        <w:t>kūno svorio netekimas, kūno svorio padidėjimas;</w:t>
      </w:r>
    </w:p>
    <w:p w14:paraId="634A9814" w14:textId="77777777" w:rsidR="00122A2A" w:rsidRPr="00C220BD" w:rsidRDefault="00122A2A" w:rsidP="00122A2A">
      <w:pPr>
        <w:numPr>
          <w:ilvl w:val="0"/>
          <w:numId w:val="16"/>
        </w:numPr>
        <w:autoSpaceDE w:val="0"/>
        <w:autoSpaceDN w:val="0"/>
        <w:adjustRightInd w:val="0"/>
        <w:rPr>
          <w:szCs w:val="22"/>
        </w:rPr>
      </w:pPr>
      <w:r w:rsidRPr="00C220BD">
        <w:rPr>
          <w:szCs w:val="22"/>
        </w:rPr>
        <w:t>bandymas žudytis ir mintys apie savižudybę, psichikos sutrikimas, nenormalus elgesys, haliucinacijos, pyktis, sumišimas, panikos priepuolis, emocinis nepastovumas/nuotaikos svyravimai, susijaudinimas;</w:t>
      </w:r>
    </w:p>
    <w:p w14:paraId="3FB91680" w14:textId="77777777" w:rsidR="00122A2A" w:rsidRPr="00C220BD" w:rsidRDefault="00122A2A" w:rsidP="00122A2A">
      <w:pPr>
        <w:numPr>
          <w:ilvl w:val="0"/>
          <w:numId w:val="16"/>
        </w:numPr>
        <w:autoSpaceDE w:val="0"/>
        <w:autoSpaceDN w:val="0"/>
        <w:adjustRightInd w:val="0"/>
        <w:rPr>
          <w:szCs w:val="22"/>
        </w:rPr>
      </w:pPr>
      <w:r w:rsidRPr="00C220BD">
        <w:rPr>
          <w:szCs w:val="22"/>
        </w:rPr>
        <w:t>amnezija (atminties netekimas), atminties pablogėjimas (užmaršumas), sutrikusi koordinacija/</w:t>
      </w:r>
      <w:proofErr w:type="spellStart"/>
      <w:r w:rsidRPr="00C220BD">
        <w:rPr>
          <w:szCs w:val="22"/>
        </w:rPr>
        <w:t>ataksija</w:t>
      </w:r>
      <w:proofErr w:type="spellEnd"/>
      <w:r w:rsidRPr="00C220BD">
        <w:rPr>
          <w:szCs w:val="22"/>
        </w:rPr>
        <w:t xml:space="preserve"> (nesuderinti judesiai), </w:t>
      </w:r>
      <w:proofErr w:type="spellStart"/>
      <w:r w:rsidRPr="00C220BD">
        <w:rPr>
          <w:szCs w:val="22"/>
        </w:rPr>
        <w:t>parestezija</w:t>
      </w:r>
      <w:proofErr w:type="spellEnd"/>
      <w:r w:rsidRPr="00C220BD">
        <w:rPr>
          <w:szCs w:val="22"/>
        </w:rPr>
        <w:t xml:space="preserve"> (dilgčiojimas), dėmesio sutrikimas (koncentracijos netekimas);</w:t>
      </w:r>
    </w:p>
    <w:p w14:paraId="3AA1012B" w14:textId="77777777" w:rsidR="00122A2A" w:rsidRPr="00C220BD" w:rsidRDefault="00122A2A" w:rsidP="00122A2A">
      <w:pPr>
        <w:numPr>
          <w:ilvl w:val="0"/>
          <w:numId w:val="16"/>
        </w:numPr>
        <w:autoSpaceDE w:val="0"/>
        <w:autoSpaceDN w:val="0"/>
        <w:adjustRightInd w:val="0"/>
        <w:rPr>
          <w:szCs w:val="22"/>
        </w:rPr>
      </w:pPr>
      <w:proofErr w:type="spellStart"/>
      <w:r w:rsidRPr="00C220BD">
        <w:rPr>
          <w:szCs w:val="22"/>
        </w:rPr>
        <w:t>diplopija</w:t>
      </w:r>
      <w:proofErr w:type="spellEnd"/>
      <w:r w:rsidRPr="00C220BD">
        <w:rPr>
          <w:szCs w:val="22"/>
        </w:rPr>
        <w:t xml:space="preserve"> (dvejinimasis akyse), neryškus matymas;</w:t>
      </w:r>
    </w:p>
    <w:p w14:paraId="4DB6B233" w14:textId="77777777" w:rsidR="00122A2A" w:rsidRPr="00C220BD" w:rsidRDefault="00122A2A" w:rsidP="00122A2A">
      <w:pPr>
        <w:numPr>
          <w:ilvl w:val="0"/>
          <w:numId w:val="16"/>
        </w:numPr>
        <w:autoSpaceDE w:val="0"/>
        <w:autoSpaceDN w:val="0"/>
        <w:adjustRightInd w:val="0"/>
        <w:rPr>
          <w:szCs w:val="22"/>
        </w:rPr>
      </w:pPr>
      <w:r w:rsidRPr="00C220BD">
        <w:rPr>
          <w:szCs w:val="22"/>
        </w:rPr>
        <w:t>padidėję/nenormalūs kepenų funkcijos tyrimo rodmenys;</w:t>
      </w:r>
    </w:p>
    <w:p w14:paraId="74DF37B9" w14:textId="77777777" w:rsidR="00122A2A" w:rsidRPr="00C220BD" w:rsidRDefault="00122A2A" w:rsidP="00122A2A">
      <w:pPr>
        <w:numPr>
          <w:ilvl w:val="0"/>
          <w:numId w:val="16"/>
        </w:numPr>
        <w:autoSpaceDE w:val="0"/>
        <w:autoSpaceDN w:val="0"/>
        <w:adjustRightInd w:val="0"/>
        <w:rPr>
          <w:szCs w:val="22"/>
        </w:rPr>
      </w:pPr>
      <w:r w:rsidRPr="00C220BD">
        <w:rPr>
          <w:szCs w:val="22"/>
        </w:rPr>
        <w:t>nuplikimas, egzema, niežulys;</w:t>
      </w:r>
    </w:p>
    <w:p w14:paraId="3269B54F" w14:textId="77777777" w:rsidR="00122A2A" w:rsidRPr="00C220BD" w:rsidRDefault="00122A2A" w:rsidP="00122A2A">
      <w:pPr>
        <w:numPr>
          <w:ilvl w:val="0"/>
          <w:numId w:val="16"/>
        </w:numPr>
        <w:autoSpaceDE w:val="0"/>
        <w:autoSpaceDN w:val="0"/>
        <w:adjustRightInd w:val="0"/>
        <w:rPr>
          <w:szCs w:val="22"/>
        </w:rPr>
      </w:pPr>
      <w:r w:rsidRPr="00C220BD">
        <w:rPr>
          <w:szCs w:val="22"/>
        </w:rPr>
        <w:t xml:space="preserve">raumenų silpnumas, </w:t>
      </w:r>
      <w:proofErr w:type="spellStart"/>
      <w:r w:rsidRPr="00C220BD">
        <w:rPr>
          <w:szCs w:val="22"/>
        </w:rPr>
        <w:t>mialgija</w:t>
      </w:r>
      <w:proofErr w:type="spellEnd"/>
      <w:r w:rsidRPr="00C220BD">
        <w:rPr>
          <w:szCs w:val="22"/>
        </w:rPr>
        <w:t xml:space="preserve"> (raumenų skausmas);</w:t>
      </w:r>
    </w:p>
    <w:p w14:paraId="1C5D7058" w14:textId="77777777" w:rsidR="00122A2A" w:rsidRPr="00C220BD" w:rsidRDefault="00122A2A" w:rsidP="00122A2A">
      <w:pPr>
        <w:numPr>
          <w:ilvl w:val="0"/>
          <w:numId w:val="16"/>
        </w:numPr>
        <w:autoSpaceDE w:val="0"/>
        <w:autoSpaceDN w:val="0"/>
        <w:adjustRightInd w:val="0"/>
        <w:rPr>
          <w:szCs w:val="22"/>
        </w:rPr>
      </w:pPr>
      <w:r w:rsidRPr="00C220BD">
        <w:rPr>
          <w:szCs w:val="22"/>
        </w:rPr>
        <w:t>susižeidimas.</w:t>
      </w:r>
    </w:p>
    <w:p w14:paraId="47AB8EE0" w14:textId="77777777" w:rsidR="00122A2A" w:rsidRPr="00C220BD" w:rsidRDefault="00122A2A" w:rsidP="00122A2A">
      <w:pPr>
        <w:autoSpaceDE w:val="0"/>
        <w:autoSpaceDN w:val="0"/>
        <w:adjustRightInd w:val="0"/>
        <w:rPr>
          <w:rFonts w:eastAsia="TimesNewRomanPS-BoldMT"/>
          <w:b/>
          <w:bCs/>
          <w:szCs w:val="22"/>
        </w:rPr>
      </w:pPr>
    </w:p>
    <w:p w14:paraId="1B94F5FA" w14:textId="557B3E6E" w:rsidR="00122A2A" w:rsidRPr="00C220BD" w:rsidRDefault="00092819" w:rsidP="00122A2A">
      <w:pPr>
        <w:autoSpaceDE w:val="0"/>
        <w:autoSpaceDN w:val="0"/>
        <w:adjustRightInd w:val="0"/>
        <w:rPr>
          <w:szCs w:val="22"/>
        </w:rPr>
      </w:pPr>
      <w:r w:rsidRPr="00C220BD">
        <w:rPr>
          <w:rFonts w:eastAsia="TimesNewRomanPS-BoldMT"/>
          <w:b/>
          <w:bCs/>
          <w:szCs w:val="22"/>
        </w:rPr>
        <w:t>Reti</w:t>
      </w:r>
      <w:r w:rsidRPr="00C220BD">
        <w:rPr>
          <w:b/>
          <w:bCs/>
          <w:snapToGrid w:val="0"/>
          <w:szCs w:val="22"/>
        </w:rPr>
        <w:t xml:space="preserve"> šalutinio poveikio reiškiniai (gali pasireikšti rečiau kaip 1 iš 1 000 asmenų):</w:t>
      </w:r>
    </w:p>
    <w:p w14:paraId="3CAD400D" w14:textId="77777777" w:rsidR="00122A2A" w:rsidRPr="00C220BD" w:rsidRDefault="00122A2A" w:rsidP="00122A2A">
      <w:pPr>
        <w:numPr>
          <w:ilvl w:val="0"/>
          <w:numId w:val="16"/>
        </w:numPr>
        <w:autoSpaceDE w:val="0"/>
        <w:autoSpaceDN w:val="0"/>
        <w:adjustRightInd w:val="0"/>
        <w:rPr>
          <w:szCs w:val="22"/>
        </w:rPr>
      </w:pPr>
      <w:r w:rsidRPr="00C220BD">
        <w:rPr>
          <w:szCs w:val="22"/>
        </w:rPr>
        <w:t>infekcija;</w:t>
      </w:r>
    </w:p>
    <w:p w14:paraId="5D7F1075" w14:textId="77777777" w:rsidR="00122A2A" w:rsidRPr="00C220BD" w:rsidRDefault="00122A2A" w:rsidP="00122A2A">
      <w:pPr>
        <w:numPr>
          <w:ilvl w:val="0"/>
          <w:numId w:val="16"/>
        </w:numPr>
        <w:autoSpaceDE w:val="0"/>
        <w:autoSpaceDN w:val="0"/>
        <w:adjustRightInd w:val="0"/>
        <w:rPr>
          <w:szCs w:val="22"/>
        </w:rPr>
      </w:pPr>
      <w:r w:rsidRPr="00C220BD">
        <w:rPr>
          <w:szCs w:val="22"/>
        </w:rPr>
        <w:t>sumažėjęs visų tipų kraujo ląstelių skaičius;</w:t>
      </w:r>
    </w:p>
    <w:p w14:paraId="6EA73B42" w14:textId="77777777" w:rsidR="00122A2A" w:rsidRPr="00C220BD" w:rsidRDefault="00122A2A" w:rsidP="00122A2A">
      <w:pPr>
        <w:numPr>
          <w:ilvl w:val="0"/>
          <w:numId w:val="16"/>
        </w:numPr>
        <w:autoSpaceDE w:val="0"/>
        <w:autoSpaceDN w:val="0"/>
        <w:adjustRightInd w:val="0"/>
        <w:rPr>
          <w:szCs w:val="22"/>
        </w:rPr>
      </w:pPr>
      <w:r w:rsidRPr="00C220BD">
        <w:rPr>
          <w:szCs w:val="22"/>
        </w:rPr>
        <w:t xml:space="preserve">sunkios alerginės reakcijos (DRESS sindromas, anafilaksinė reakcija [sunki ir reikšminga alerginė reakcija], </w:t>
      </w:r>
      <w:proofErr w:type="spellStart"/>
      <w:r w:rsidRPr="00C220BD">
        <w:rPr>
          <w:szCs w:val="22"/>
        </w:rPr>
        <w:t>Kvinkės</w:t>
      </w:r>
      <w:proofErr w:type="spellEnd"/>
      <w:r w:rsidRPr="00C220BD">
        <w:rPr>
          <w:szCs w:val="22"/>
        </w:rPr>
        <w:t xml:space="preserve"> edema [veido, lūpų, liežuvio ir gerklės tinimas]);</w:t>
      </w:r>
    </w:p>
    <w:p w14:paraId="20993C41" w14:textId="77777777" w:rsidR="00122A2A" w:rsidRPr="00C220BD" w:rsidRDefault="00122A2A" w:rsidP="00122A2A">
      <w:pPr>
        <w:numPr>
          <w:ilvl w:val="0"/>
          <w:numId w:val="16"/>
        </w:numPr>
        <w:autoSpaceDE w:val="0"/>
        <w:autoSpaceDN w:val="0"/>
        <w:adjustRightInd w:val="0"/>
        <w:rPr>
          <w:szCs w:val="22"/>
        </w:rPr>
      </w:pPr>
      <w:r w:rsidRPr="00C220BD">
        <w:rPr>
          <w:szCs w:val="22"/>
        </w:rPr>
        <w:t>sumažėjusi natrio koncentracija kraujyje;</w:t>
      </w:r>
    </w:p>
    <w:p w14:paraId="31A94508" w14:textId="77777777" w:rsidR="00122A2A" w:rsidRPr="00C220BD" w:rsidRDefault="00122A2A" w:rsidP="00122A2A">
      <w:pPr>
        <w:numPr>
          <w:ilvl w:val="0"/>
          <w:numId w:val="16"/>
        </w:numPr>
        <w:autoSpaceDE w:val="0"/>
        <w:autoSpaceDN w:val="0"/>
        <w:adjustRightInd w:val="0"/>
        <w:rPr>
          <w:szCs w:val="22"/>
        </w:rPr>
      </w:pPr>
      <w:r w:rsidRPr="00C220BD">
        <w:rPr>
          <w:szCs w:val="22"/>
        </w:rPr>
        <w:t>savižudybės, asmenybės sutrikimai (elgesio problemos), pakitęs mąstymas (lėtas mąstymas, gebėjimo koncentruotis stoka);</w:t>
      </w:r>
    </w:p>
    <w:p w14:paraId="45CA1F52" w14:textId="77777777" w:rsidR="001D3BC8" w:rsidRPr="00C220BD" w:rsidRDefault="001D3BC8" w:rsidP="001D3BC8">
      <w:pPr>
        <w:numPr>
          <w:ilvl w:val="0"/>
          <w:numId w:val="16"/>
        </w:numPr>
        <w:autoSpaceDE w:val="0"/>
        <w:autoSpaceDN w:val="0"/>
        <w:adjustRightInd w:val="0"/>
        <w:rPr>
          <w:szCs w:val="22"/>
        </w:rPr>
      </w:pPr>
      <w:r w:rsidRPr="00C220BD">
        <w:rPr>
          <w:szCs w:val="22"/>
        </w:rPr>
        <w:t>kliedesys;</w:t>
      </w:r>
    </w:p>
    <w:p w14:paraId="76205757" w14:textId="07B08F8C" w:rsidR="001D3BC8" w:rsidRPr="00C220BD" w:rsidRDefault="001D3BC8" w:rsidP="001D3BC8">
      <w:pPr>
        <w:numPr>
          <w:ilvl w:val="0"/>
          <w:numId w:val="16"/>
        </w:numPr>
        <w:autoSpaceDE w:val="0"/>
        <w:autoSpaceDN w:val="0"/>
        <w:adjustRightInd w:val="0"/>
        <w:rPr>
          <w:szCs w:val="22"/>
        </w:rPr>
      </w:pPr>
      <w:proofErr w:type="spellStart"/>
      <w:r w:rsidRPr="00C220BD">
        <w:rPr>
          <w:szCs w:val="22"/>
        </w:rPr>
        <w:t>encefalopatija</w:t>
      </w:r>
      <w:proofErr w:type="spellEnd"/>
      <w:r w:rsidRPr="00C220BD">
        <w:rPr>
          <w:szCs w:val="22"/>
        </w:rPr>
        <w:t xml:space="preserve"> (išsamų simptomų aprašymą žr. poskyryje „Nedels</w:t>
      </w:r>
      <w:r w:rsidR="008B6FF1" w:rsidRPr="00C220BD">
        <w:rPr>
          <w:szCs w:val="22"/>
        </w:rPr>
        <w:t>dami</w:t>
      </w:r>
      <w:r w:rsidRPr="00C220BD">
        <w:rPr>
          <w:szCs w:val="22"/>
        </w:rPr>
        <w:t xml:space="preserve"> pasakykite savo gydytojui“);</w:t>
      </w:r>
    </w:p>
    <w:p w14:paraId="51C39A8B" w14:textId="77777777" w:rsidR="00A535AF" w:rsidRPr="00C220BD" w:rsidRDefault="00506F6C" w:rsidP="001D3BC8">
      <w:pPr>
        <w:numPr>
          <w:ilvl w:val="0"/>
          <w:numId w:val="16"/>
        </w:numPr>
        <w:autoSpaceDE w:val="0"/>
        <w:autoSpaceDN w:val="0"/>
        <w:adjustRightInd w:val="0"/>
        <w:rPr>
          <w:szCs w:val="22"/>
        </w:rPr>
      </w:pPr>
      <w:r w:rsidRPr="00C220BD">
        <w:rPr>
          <w:szCs w:val="22"/>
        </w:rPr>
        <w:t>priepuoliai gali pasunkėti arba tapti dažnesni;</w:t>
      </w:r>
    </w:p>
    <w:p w14:paraId="580C9CBD" w14:textId="77777777" w:rsidR="00122A2A" w:rsidRPr="00C220BD" w:rsidRDefault="00122A2A" w:rsidP="00122A2A">
      <w:pPr>
        <w:numPr>
          <w:ilvl w:val="0"/>
          <w:numId w:val="16"/>
        </w:numPr>
        <w:autoSpaceDE w:val="0"/>
        <w:autoSpaceDN w:val="0"/>
        <w:adjustRightInd w:val="0"/>
        <w:rPr>
          <w:szCs w:val="22"/>
        </w:rPr>
      </w:pPr>
      <w:r w:rsidRPr="00C220BD">
        <w:rPr>
          <w:szCs w:val="22"/>
        </w:rPr>
        <w:t xml:space="preserve">nekontroliuojami raumenų spazmai, apimantys galvą, liemenį ir galūnes, sunkumas kontroliuoti judesius, </w:t>
      </w:r>
      <w:proofErr w:type="spellStart"/>
      <w:r w:rsidRPr="00C220BD">
        <w:rPr>
          <w:szCs w:val="22"/>
        </w:rPr>
        <w:t>hiperkinezija</w:t>
      </w:r>
      <w:proofErr w:type="spellEnd"/>
      <w:r w:rsidRPr="00C220BD">
        <w:rPr>
          <w:szCs w:val="22"/>
        </w:rPr>
        <w:t xml:space="preserve"> (padidėjęs aktyvumas);</w:t>
      </w:r>
    </w:p>
    <w:p w14:paraId="76E5DB1E" w14:textId="77777777" w:rsidR="00991638" w:rsidRPr="00C220BD" w:rsidRDefault="00991638" w:rsidP="00122A2A">
      <w:pPr>
        <w:numPr>
          <w:ilvl w:val="0"/>
          <w:numId w:val="16"/>
        </w:numPr>
        <w:autoSpaceDE w:val="0"/>
        <w:autoSpaceDN w:val="0"/>
        <w:adjustRightInd w:val="0"/>
        <w:rPr>
          <w:szCs w:val="22"/>
        </w:rPr>
      </w:pPr>
      <w:r w:rsidRPr="00C220BD">
        <w:rPr>
          <w:szCs w:val="22"/>
        </w:rPr>
        <w:t xml:space="preserve">širdies ritmo </w:t>
      </w:r>
      <w:r w:rsidR="0094435B" w:rsidRPr="00C220BD">
        <w:rPr>
          <w:szCs w:val="22"/>
        </w:rPr>
        <w:t>pakitimas</w:t>
      </w:r>
      <w:r w:rsidRPr="00C220BD">
        <w:rPr>
          <w:szCs w:val="22"/>
        </w:rPr>
        <w:t xml:space="preserve"> (elektrokardiogramoje);</w:t>
      </w:r>
    </w:p>
    <w:p w14:paraId="6B1413A5" w14:textId="77777777" w:rsidR="00122A2A" w:rsidRPr="00C220BD" w:rsidRDefault="00122A2A" w:rsidP="00122A2A">
      <w:pPr>
        <w:numPr>
          <w:ilvl w:val="0"/>
          <w:numId w:val="16"/>
        </w:numPr>
        <w:autoSpaceDE w:val="0"/>
        <w:autoSpaceDN w:val="0"/>
        <w:adjustRightInd w:val="0"/>
        <w:rPr>
          <w:szCs w:val="22"/>
        </w:rPr>
      </w:pPr>
      <w:r w:rsidRPr="00C220BD">
        <w:rPr>
          <w:szCs w:val="22"/>
        </w:rPr>
        <w:t>pankreatitas;</w:t>
      </w:r>
    </w:p>
    <w:p w14:paraId="7C42839E" w14:textId="77777777" w:rsidR="00122A2A" w:rsidRPr="00C220BD" w:rsidRDefault="00122A2A" w:rsidP="00122A2A">
      <w:pPr>
        <w:numPr>
          <w:ilvl w:val="0"/>
          <w:numId w:val="16"/>
        </w:numPr>
        <w:autoSpaceDE w:val="0"/>
        <w:autoSpaceDN w:val="0"/>
        <w:adjustRightInd w:val="0"/>
        <w:rPr>
          <w:szCs w:val="22"/>
        </w:rPr>
      </w:pPr>
      <w:r w:rsidRPr="00C220BD">
        <w:rPr>
          <w:szCs w:val="22"/>
        </w:rPr>
        <w:t>kepenų nepakankamumas, hepatitas;</w:t>
      </w:r>
    </w:p>
    <w:p w14:paraId="1EC04D25" w14:textId="77777777" w:rsidR="00122A2A" w:rsidRPr="00C220BD" w:rsidRDefault="00122A2A" w:rsidP="00122A2A">
      <w:pPr>
        <w:numPr>
          <w:ilvl w:val="0"/>
          <w:numId w:val="16"/>
        </w:numPr>
        <w:autoSpaceDE w:val="0"/>
        <w:autoSpaceDN w:val="0"/>
        <w:adjustRightInd w:val="0"/>
        <w:rPr>
          <w:szCs w:val="22"/>
        </w:rPr>
      </w:pPr>
      <w:r w:rsidRPr="00C220BD">
        <w:rPr>
          <w:szCs w:val="22"/>
        </w:rPr>
        <w:t>staigus inkstų funkcijos susilpnėjimas;</w:t>
      </w:r>
    </w:p>
    <w:p w14:paraId="525C4AF3" w14:textId="77777777" w:rsidR="00122A2A" w:rsidRPr="00C220BD" w:rsidRDefault="00122A2A" w:rsidP="00122A2A">
      <w:pPr>
        <w:numPr>
          <w:ilvl w:val="0"/>
          <w:numId w:val="16"/>
        </w:numPr>
        <w:autoSpaceDE w:val="0"/>
        <w:autoSpaceDN w:val="0"/>
        <w:adjustRightInd w:val="0"/>
        <w:rPr>
          <w:szCs w:val="22"/>
        </w:rPr>
      </w:pPr>
      <w:r w:rsidRPr="00C220BD">
        <w:rPr>
          <w:szCs w:val="22"/>
        </w:rPr>
        <w:t xml:space="preserve">odos išbėrimas, kuris gali būti </w:t>
      </w:r>
      <w:proofErr w:type="spellStart"/>
      <w:r w:rsidRPr="00C220BD">
        <w:rPr>
          <w:szCs w:val="22"/>
        </w:rPr>
        <w:t>pūslinis</w:t>
      </w:r>
      <w:proofErr w:type="spellEnd"/>
      <w:r w:rsidRPr="00C220BD">
        <w:rPr>
          <w:szCs w:val="22"/>
        </w:rPr>
        <w:t xml:space="preserve">, atrodyti panašus į taikinius (su tamsiais taškeliais centre, apsuptais šviesesniu apvadu ir tamsiu žiedu) (daugiaformė </w:t>
      </w:r>
      <w:proofErr w:type="spellStart"/>
      <w:r w:rsidRPr="00C220BD">
        <w:rPr>
          <w:szCs w:val="22"/>
        </w:rPr>
        <w:t>eritema</w:t>
      </w:r>
      <w:proofErr w:type="spellEnd"/>
      <w:r w:rsidRPr="00C220BD">
        <w:rPr>
          <w:szCs w:val="22"/>
        </w:rPr>
        <w:t>), išplitęs išbėrimas su pūslėmis ir besilupančia oda, ypač aplink burną, nosį, akis ir lyties organus (</w:t>
      </w:r>
      <w:proofErr w:type="spellStart"/>
      <w:r w:rsidRPr="00C220BD">
        <w:rPr>
          <w:szCs w:val="22"/>
        </w:rPr>
        <w:t>Stivenso</w:t>
      </w:r>
      <w:proofErr w:type="spellEnd"/>
      <w:r w:rsidRPr="00C220BD">
        <w:rPr>
          <w:szCs w:val="22"/>
        </w:rPr>
        <w:t xml:space="preserve"> - Džonsono </w:t>
      </w:r>
      <w:r w:rsidR="00B0235C" w:rsidRPr="00C220BD">
        <w:rPr>
          <w:szCs w:val="22"/>
        </w:rPr>
        <w:t>[</w:t>
      </w:r>
      <w:proofErr w:type="spellStart"/>
      <w:r w:rsidR="00B0235C" w:rsidRPr="00F949C0">
        <w:rPr>
          <w:i/>
          <w:szCs w:val="22"/>
        </w:rPr>
        <w:t>Stevens-Johnson</w:t>
      </w:r>
      <w:proofErr w:type="spellEnd"/>
      <w:r w:rsidR="00B0235C" w:rsidRPr="00C220BD">
        <w:rPr>
          <w:szCs w:val="22"/>
        </w:rPr>
        <w:t xml:space="preserve">] </w:t>
      </w:r>
      <w:r w:rsidRPr="00C220BD">
        <w:rPr>
          <w:szCs w:val="22"/>
        </w:rPr>
        <w:t xml:space="preserve">sindromas), ir sunkesnė forma sukelianti odos lupimąsi didesniame nei 30 % kūno paviršiaus plote (toksinė epidermio </w:t>
      </w:r>
      <w:proofErr w:type="spellStart"/>
      <w:r w:rsidRPr="00C220BD">
        <w:rPr>
          <w:szCs w:val="22"/>
        </w:rPr>
        <w:t>nekrolizė</w:t>
      </w:r>
      <w:proofErr w:type="spellEnd"/>
      <w:r w:rsidRPr="00C220BD">
        <w:rPr>
          <w:szCs w:val="22"/>
        </w:rPr>
        <w:t>);</w:t>
      </w:r>
    </w:p>
    <w:p w14:paraId="39B42332" w14:textId="77777777" w:rsidR="00B16743" w:rsidRPr="00C220BD" w:rsidRDefault="00122A2A" w:rsidP="00122A2A">
      <w:pPr>
        <w:numPr>
          <w:ilvl w:val="0"/>
          <w:numId w:val="16"/>
        </w:numPr>
        <w:autoSpaceDE w:val="0"/>
        <w:autoSpaceDN w:val="0"/>
        <w:adjustRightInd w:val="0"/>
        <w:rPr>
          <w:szCs w:val="22"/>
        </w:rPr>
      </w:pPr>
      <w:proofErr w:type="spellStart"/>
      <w:r w:rsidRPr="00C220BD">
        <w:rPr>
          <w:szCs w:val="22"/>
        </w:rPr>
        <w:t>rabdomiolizė</w:t>
      </w:r>
      <w:proofErr w:type="spellEnd"/>
      <w:r w:rsidRPr="00C220BD">
        <w:rPr>
          <w:szCs w:val="22"/>
        </w:rPr>
        <w:t xml:space="preserve"> (raumenų audinio irimas) ir su ja susijęs </w:t>
      </w:r>
      <w:proofErr w:type="spellStart"/>
      <w:r w:rsidRPr="00C220BD">
        <w:rPr>
          <w:szCs w:val="22"/>
        </w:rPr>
        <w:t>kreatinfosfokinazės</w:t>
      </w:r>
      <w:proofErr w:type="spellEnd"/>
      <w:r w:rsidRPr="00C220BD">
        <w:rPr>
          <w:szCs w:val="22"/>
        </w:rPr>
        <w:t xml:space="preserve"> aktyvumo padidėjimas kraujyje. Paplitimas reikšmingai didesnis japonams pacientams, lyginant su ne japonais pacientais</w:t>
      </w:r>
      <w:r w:rsidR="00B16743" w:rsidRPr="00C220BD">
        <w:rPr>
          <w:szCs w:val="22"/>
        </w:rPr>
        <w:t>;</w:t>
      </w:r>
    </w:p>
    <w:p w14:paraId="4EB7039D" w14:textId="7416E4B7" w:rsidR="00B16743" w:rsidRPr="00C220BD" w:rsidRDefault="00B16743" w:rsidP="00B16743">
      <w:pPr>
        <w:pStyle w:val="Default"/>
        <w:numPr>
          <w:ilvl w:val="0"/>
          <w:numId w:val="16"/>
        </w:numPr>
        <w:rPr>
          <w:bCs/>
          <w:sz w:val="22"/>
          <w:szCs w:val="22"/>
        </w:rPr>
      </w:pPr>
      <w:r w:rsidRPr="00C220BD">
        <w:rPr>
          <w:bCs/>
          <w:sz w:val="22"/>
          <w:szCs w:val="22"/>
        </w:rPr>
        <w:t>šlubavimas arba sunkumas vaikščioti</w:t>
      </w:r>
      <w:r w:rsidR="00914735" w:rsidRPr="00C220BD">
        <w:rPr>
          <w:bCs/>
          <w:sz w:val="22"/>
          <w:szCs w:val="22"/>
        </w:rPr>
        <w:t>;</w:t>
      </w:r>
    </w:p>
    <w:p w14:paraId="5E127EB1" w14:textId="2D5129C2" w:rsidR="00122A2A" w:rsidRPr="00C220BD" w:rsidRDefault="00914735" w:rsidP="00E76C2B">
      <w:pPr>
        <w:pStyle w:val="Default"/>
        <w:numPr>
          <w:ilvl w:val="0"/>
          <w:numId w:val="16"/>
        </w:numPr>
        <w:rPr>
          <w:sz w:val="22"/>
          <w:szCs w:val="22"/>
        </w:rPr>
      </w:pPr>
      <w:r w:rsidRPr="00C220BD">
        <w:rPr>
          <w:bCs/>
          <w:sz w:val="22"/>
          <w:szCs w:val="22"/>
        </w:rPr>
        <w:t xml:space="preserve">karščiavimo, raumenų sąstingio, nepastovaus kraujospūdžio ir širdies susitraukimų dažnio, sumišimo, žemo sąmonės lygio derinys (tai gali būti sutrikimo, vadinamo piktybiniu </w:t>
      </w:r>
      <w:proofErr w:type="spellStart"/>
      <w:r w:rsidRPr="00C220BD">
        <w:rPr>
          <w:bCs/>
          <w:sz w:val="22"/>
          <w:szCs w:val="22"/>
        </w:rPr>
        <w:t>neurolepsiniu</w:t>
      </w:r>
      <w:proofErr w:type="spellEnd"/>
      <w:r w:rsidRPr="00C220BD">
        <w:rPr>
          <w:bCs/>
          <w:sz w:val="22"/>
          <w:szCs w:val="22"/>
        </w:rPr>
        <w:t xml:space="preserve"> sindromu, požymiai). Paplitimas reikšmingai didesnis japonams pacientams, lyginant su ne japonais pacientais.</w:t>
      </w:r>
      <w:r w:rsidRPr="00C220BD">
        <w:rPr>
          <w:bCs/>
          <w:sz w:val="22"/>
          <w:szCs w:val="22"/>
        </w:rPr>
        <w:cr/>
      </w:r>
    </w:p>
    <w:p w14:paraId="4FA48D7E" w14:textId="4D93018E" w:rsidR="005204AF" w:rsidRPr="00C220BD" w:rsidRDefault="006F0F30" w:rsidP="00C25531">
      <w:pPr>
        <w:pStyle w:val="Default"/>
        <w:rPr>
          <w:b/>
          <w:sz w:val="22"/>
          <w:szCs w:val="22"/>
        </w:rPr>
      </w:pPr>
      <w:r w:rsidRPr="00C220BD">
        <w:rPr>
          <w:b/>
          <w:sz w:val="22"/>
          <w:szCs w:val="22"/>
        </w:rPr>
        <w:t>Labai reti šalutinio poveikio reiškiniai (gali pasireikšti rečiau kaip 1 iš 10 000 asmenų):</w:t>
      </w:r>
    </w:p>
    <w:p w14:paraId="09483276" w14:textId="75AF6760" w:rsidR="005204AF" w:rsidRPr="00C220BD" w:rsidRDefault="00C8311D" w:rsidP="00C25531">
      <w:pPr>
        <w:pStyle w:val="Default"/>
        <w:numPr>
          <w:ilvl w:val="0"/>
          <w:numId w:val="26"/>
        </w:numPr>
        <w:ind w:left="567" w:hanging="567"/>
        <w:rPr>
          <w:sz w:val="22"/>
          <w:szCs w:val="22"/>
        </w:rPr>
      </w:pPr>
      <w:r w:rsidRPr="00C220BD">
        <w:rPr>
          <w:sz w:val="22"/>
          <w:szCs w:val="22"/>
        </w:rPr>
        <w:t>pasikartojančios nepageidaujamos mintys arba pojūčiai arba stiprus noras kažką daryti vėl ir vėl (</w:t>
      </w:r>
      <w:proofErr w:type="spellStart"/>
      <w:r w:rsidRPr="00C220BD">
        <w:rPr>
          <w:sz w:val="22"/>
          <w:szCs w:val="22"/>
        </w:rPr>
        <w:t>obsesinis</w:t>
      </w:r>
      <w:proofErr w:type="spellEnd"/>
      <w:r w:rsidRPr="00C220BD">
        <w:rPr>
          <w:sz w:val="22"/>
          <w:szCs w:val="22"/>
        </w:rPr>
        <w:t xml:space="preserve"> </w:t>
      </w:r>
      <w:proofErr w:type="spellStart"/>
      <w:r w:rsidRPr="00C220BD">
        <w:rPr>
          <w:sz w:val="22"/>
          <w:szCs w:val="22"/>
        </w:rPr>
        <w:t>kompulsinis</w:t>
      </w:r>
      <w:proofErr w:type="spellEnd"/>
      <w:r w:rsidRPr="00C220BD">
        <w:rPr>
          <w:sz w:val="22"/>
          <w:szCs w:val="22"/>
        </w:rPr>
        <w:t xml:space="preserve"> sutrikimas).</w:t>
      </w:r>
    </w:p>
    <w:p w14:paraId="4565A84F" w14:textId="77777777" w:rsidR="00573BB9" w:rsidRPr="00C220BD" w:rsidRDefault="00573BB9" w:rsidP="00C25531">
      <w:pPr>
        <w:pStyle w:val="Default"/>
        <w:rPr>
          <w:sz w:val="22"/>
          <w:szCs w:val="22"/>
        </w:rPr>
      </w:pPr>
    </w:p>
    <w:p w14:paraId="06933248" w14:textId="77777777" w:rsidR="00122A2A" w:rsidRPr="00C220BD" w:rsidRDefault="00122A2A" w:rsidP="00122A2A">
      <w:pPr>
        <w:tabs>
          <w:tab w:val="left" w:pos="567"/>
        </w:tabs>
        <w:rPr>
          <w:b/>
          <w:snapToGrid w:val="0"/>
          <w:szCs w:val="22"/>
          <w:lang w:eastAsia="en-US"/>
        </w:rPr>
      </w:pPr>
      <w:r w:rsidRPr="00C220BD">
        <w:rPr>
          <w:b/>
          <w:snapToGrid w:val="0"/>
          <w:szCs w:val="22"/>
          <w:lang w:eastAsia="en-US"/>
        </w:rPr>
        <w:t>Pranešimas apie šalutinį poveikį</w:t>
      </w:r>
    </w:p>
    <w:p w14:paraId="4B1ECB9F" w14:textId="074C86F6" w:rsidR="008176AE" w:rsidRPr="00C220BD" w:rsidRDefault="008176AE" w:rsidP="008176AE">
      <w:pPr>
        <w:spacing w:line="260" w:lineRule="exact"/>
        <w:ind w:right="-1"/>
        <w:rPr>
          <w:szCs w:val="22"/>
        </w:rPr>
      </w:pPr>
      <w:r w:rsidRPr="00C220BD">
        <w:rPr>
          <w:szCs w:val="22"/>
        </w:rPr>
        <w:t xml:space="preserve">Jeigu pasireiškė šalutinis poveikis, įskaitant šiame lapelyje nenurodytą, pasakykite gydytojui arba vaistininkui. </w:t>
      </w:r>
      <w:r w:rsidRPr="00C220BD">
        <w:rPr>
          <w:snapToGrid w:val="0"/>
          <w:lang w:eastAsia="en-US"/>
        </w:rPr>
        <w:t xml:space="preserve">Pranešimą apie šalutinį poveikį galite užpildyti ir pateikti Valstybinės vaistų kontrolės </w:t>
      </w:r>
      <w:r w:rsidRPr="00C220BD">
        <w:rPr>
          <w:snapToGrid w:val="0"/>
          <w:lang w:eastAsia="en-US"/>
        </w:rPr>
        <w:lastRenderedPageBreak/>
        <w:t xml:space="preserve">tarnybos prie Lietuvos Respublikos sveikatos apsaugos ministerijos tinklalapyje https://vvkt.lrv.lt/lt/ nurodytais būdais arba paskambinti nemokamu telefonu </w:t>
      </w:r>
      <w:r w:rsidR="00C220BD">
        <w:rPr>
          <w:snapToGrid w:val="0"/>
          <w:lang w:eastAsia="en-US"/>
        </w:rPr>
        <w:t>+370</w:t>
      </w:r>
      <w:r w:rsidRPr="00C220BD">
        <w:rPr>
          <w:snapToGrid w:val="0"/>
          <w:lang w:eastAsia="en-US"/>
        </w:rPr>
        <w:t xml:space="preserve"> 800 73 568.</w:t>
      </w:r>
      <w:r w:rsidRPr="00C220BD">
        <w:rPr>
          <w:szCs w:val="22"/>
        </w:rPr>
        <w:t xml:space="preserve"> Pranešdami apie šalutinį poveikį galite mums padėti gauti daugiau informacijos apie šio vaisto saugumą.</w:t>
      </w:r>
    </w:p>
    <w:p w14:paraId="22CFDB27" w14:textId="77777777" w:rsidR="00122A2A" w:rsidRDefault="00122A2A" w:rsidP="00122A2A">
      <w:pPr>
        <w:autoSpaceDE w:val="0"/>
        <w:autoSpaceDN w:val="0"/>
        <w:adjustRightInd w:val="0"/>
        <w:rPr>
          <w:szCs w:val="22"/>
        </w:rPr>
      </w:pPr>
    </w:p>
    <w:p w14:paraId="73043578" w14:textId="77777777" w:rsidR="00306B67" w:rsidRPr="00C220BD" w:rsidRDefault="00306B67" w:rsidP="00122A2A">
      <w:pPr>
        <w:autoSpaceDE w:val="0"/>
        <w:autoSpaceDN w:val="0"/>
        <w:adjustRightInd w:val="0"/>
        <w:rPr>
          <w:szCs w:val="22"/>
        </w:rPr>
      </w:pPr>
    </w:p>
    <w:p w14:paraId="1B1737DE" w14:textId="77777777" w:rsidR="00122A2A" w:rsidRPr="00C220BD" w:rsidRDefault="00122A2A" w:rsidP="00122A2A">
      <w:pPr>
        <w:autoSpaceDE w:val="0"/>
        <w:autoSpaceDN w:val="0"/>
        <w:adjustRightInd w:val="0"/>
        <w:rPr>
          <w:b/>
          <w:szCs w:val="22"/>
        </w:rPr>
      </w:pPr>
      <w:r w:rsidRPr="00C220BD">
        <w:rPr>
          <w:rFonts w:eastAsia="TimesNewRomanPS-BoldMT"/>
          <w:b/>
          <w:bCs/>
          <w:szCs w:val="22"/>
        </w:rPr>
        <w:t xml:space="preserve">5. </w:t>
      </w:r>
      <w:r w:rsidRPr="00C220BD">
        <w:rPr>
          <w:rFonts w:eastAsia="TimesNewRomanPS-BoldMT"/>
          <w:b/>
          <w:bCs/>
          <w:szCs w:val="22"/>
        </w:rPr>
        <w:tab/>
      </w:r>
      <w:r w:rsidRPr="00C220BD">
        <w:rPr>
          <w:b/>
          <w:szCs w:val="22"/>
        </w:rPr>
        <w:t xml:space="preserve">Kaip laikyti </w:t>
      </w:r>
      <w:proofErr w:type="spellStart"/>
      <w:r w:rsidRPr="00C220BD">
        <w:rPr>
          <w:b/>
          <w:szCs w:val="22"/>
        </w:rPr>
        <w:t>Dretacen</w:t>
      </w:r>
      <w:proofErr w:type="spellEnd"/>
    </w:p>
    <w:p w14:paraId="64C70B2D" w14:textId="77777777" w:rsidR="00122A2A" w:rsidRPr="00C220BD" w:rsidRDefault="00122A2A" w:rsidP="00122A2A">
      <w:pPr>
        <w:autoSpaceDE w:val="0"/>
        <w:autoSpaceDN w:val="0"/>
        <w:adjustRightInd w:val="0"/>
        <w:rPr>
          <w:szCs w:val="22"/>
        </w:rPr>
      </w:pPr>
    </w:p>
    <w:p w14:paraId="43049AC9" w14:textId="77777777" w:rsidR="00122A2A" w:rsidRPr="00C220BD" w:rsidRDefault="00122A2A" w:rsidP="00122A2A">
      <w:pPr>
        <w:autoSpaceDE w:val="0"/>
        <w:autoSpaceDN w:val="0"/>
        <w:adjustRightInd w:val="0"/>
        <w:rPr>
          <w:szCs w:val="22"/>
        </w:rPr>
      </w:pPr>
      <w:r w:rsidRPr="00C220BD">
        <w:rPr>
          <w:szCs w:val="22"/>
        </w:rPr>
        <w:t>Šį vaistą laikykite vaikams nepastebimoje ir nepasiekiamoje vietoje.</w:t>
      </w:r>
    </w:p>
    <w:p w14:paraId="22B2D7E7" w14:textId="77777777" w:rsidR="00122A2A" w:rsidRPr="00C220BD" w:rsidRDefault="00122A2A" w:rsidP="00122A2A">
      <w:pPr>
        <w:autoSpaceDE w:val="0"/>
        <w:autoSpaceDN w:val="0"/>
        <w:adjustRightInd w:val="0"/>
        <w:rPr>
          <w:szCs w:val="22"/>
        </w:rPr>
      </w:pPr>
    </w:p>
    <w:p w14:paraId="42118C50" w14:textId="77777777" w:rsidR="00122A2A" w:rsidRPr="00C220BD" w:rsidRDefault="00122A2A" w:rsidP="00122A2A">
      <w:pPr>
        <w:autoSpaceDE w:val="0"/>
        <w:autoSpaceDN w:val="0"/>
        <w:adjustRightInd w:val="0"/>
        <w:rPr>
          <w:szCs w:val="22"/>
        </w:rPr>
      </w:pPr>
      <w:r w:rsidRPr="00C220BD">
        <w:rPr>
          <w:szCs w:val="22"/>
        </w:rPr>
        <w:t xml:space="preserve">Ant kartono dėžutės / </w:t>
      </w:r>
      <w:r w:rsidRPr="00C220BD">
        <w:rPr>
          <w:szCs w:val="22"/>
          <w:highlight w:val="lightGray"/>
        </w:rPr>
        <w:t>buteliuko etiketės</w:t>
      </w:r>
      <w:r w:rsidRPr="00C220BD">
        <w:rPr>
          <w:szCs w:val="22"/>
        </w:rPr>
        <w:t xml:space="preserve"> ir lizdinės plokštelės po „EXP“ nurodytam tinkamumo laikui pasibaigus, šio vaisto vartoti negalima. Vaistas tinkamas vartoti iki paskutinės nurodyto mėnesio dienos. </w:t>
      </w:r>
    </w:p>
    <w:p w14:paraId="3640B945" w14:textId="77777777" w:rsidR="00122A2A" w:rsidRPr="00C220BD" w:rsidRDefault="00122A2A" w:rsidP="00122A2A">
      <w:pPr>
        <w:autoSpaceDE w:val="0"/>
        <w:autoSpaceDN w:val="0"/>
        <w:adjustRightInd w:val="0"/>
        <w:rPr>
          <w:szCs w:val="22"/>
        </w:rPr>
      </w:pPr>
    </w:p>
    <w:p w14:paraId="6C106E98" w14:textId="77777777" w:rsidR="00122A2A" w:rsidRPr="00C220BD" w:rsidRDefault="00122A2A" w:rsidP="00122A2A">
      <w:pPr>
        <w:autoSpaceDE w:val="0"/>
        <w:autoSpaceDN w:val="0"/>
        <w:adjustRightInd w:val="0"/>
        <w:rPr>
          <w:szCs w:val="22"/>
        </w:rPr>
      </w:pPr>
      <w:r w:rsidRPr="00C220BD">
        <w:rPr>
          <w:szCs w:val="22"/>
        </w:rPr>
        <w:t>Laikyti gamintojo pakuotėje, kad vaistas būtų apsaugotas nuo drėgmės.</w:t>
      </w:r>
    </w:p>
    <w:p w14:paraId="4D6FB7F3" w14:textId="77777777" w:rsidR="00122A2A" w:rsidRPr="00C220BD" w:rsidRDefault="00122A2A" w:rsidP="00122A2A">
      <w:pPr>
        <w:autoSpaceDE w:val="0"/>
        <w:autoSpaceDN w:val="0"/>
        <w:adjustRightInd w:val="0"/>
        <w:rPr>
          <w:szCs w:val="22"/>
        </w:rPr>
      </w:pPr>
    </w:p>
    <w:p w14:paraId="51F0D37F" w14:textId="1B7F9174" w:rsidR="00122A2A" w:rsidRPr="00C220BD" w:rsidRDefault="00122A2A" w:rsidP="00122A2A">
      <w:pPr>
        <w:autoSpaceDE w:val="0"/>
        <w:autoSpaceDN w:val="0"/>
        <w:adjustRightInd w:val="0"/>
        <w:rPr>
          <w:szCs w:val="22"/>
        </w:rPr>
      </w:pPr>
      <w:r w:rsidRPr="00C220BD">
        <w:rPr>
          <w:szCs w:val="22"/>
        </w:rPr>
        <w:t>DTPE buteliuko tinkamumo laikas po pirmojo atidarymo yra 100</w:t>
      </w:r>
      <w:r w:rsidR="00A12F9F" w:rsidRPr="00C220BD">
        <w:rPr>
          <w:szCs w:val="22"/>
        </w:rPr>
        <w:t> </w:t>
      </w:r>
      <w:r w:rsidRPr="00C220BD">
        <w:rPr>
          <w:szCs w:val="22"/>
        </w:rPr>
        <w:t>parų.</w:t>
      </w:r>
    </w:p>
    <w:p w14:paraId="1EEE9065" w14:textId="77777777" w:rsidR="001E79FB" w:rsidRPr="00C220BD" w:rsidRDefault="001E79FB" w:rsidP="00122A2A">
      <w:pPr>
        <w:autoSpaceDE w:val="0"/>
        <w:autoSpaceDN w:val="0"/>
        <w:adjustRightInd w:val="0"/>
        <w:rPr>
          <w:szCs w:val="22"/>
        </w:rPr>
      </w:pPr>
    </w:p>
    <w:p w14:paraId="412643B0" w14:textId="77777777" w:rsidR="00122A2A" w:rsidRPr="00C220BD" w:rsidRDefault="00122A2A" w:rsidP="00122A2A">
      <w:pPr>
        <w:rPr>
          <w:szCs w:val="22"/>
        </w:rPr>
      </w:pPr>
      <w:r w:rsidRPr="00C220BD">
        <w:rPr>
          <w:szCs w:val="22"/>
        </w:rPr>
        <w:t>Vaistų negalima išmesti į kanalizaciją arba su buitinėmis</w:t>
      </w:r>
      <w:r w:rsidRPr="00C220BD">
        <w:rPr>
          <w:color w:val="993366"/>
          <w:szCs w:val="22"/>
        </w:rPr>
        <w:t xml:space="preserve"> </w:t>
      </w:r>
      <w:r w:rsidRPr="00C220BD">
        <w:rPr>
          <w:szCs w:val="22"/>
        </w:rPr>
        <w:t>atliekomis. Kaip išmesti nereikalingus vaistus, klauskite vaistininko. Šios priemonės padės apsaugoti aplinką.</w:t>
      </w:r>
    </w:p>
    <w:p w14:paraId="73FF9E56" w14:textId="77777777" w:rsidR="00122A2A" w:rsidRPr="00C220BD" w:rsidRDefault="00122A2A" w:rsidP="00122A2A">
      <w:pPr>
        <w:rPr>
          <w:color w:val="000000"/>
          <w:szCs w:val="22"/>
        </w:rPr>
      </w:pPr>
    </w:p>
    <w:p w14:paraId="306A3C8F" w14:textId="77777777" w:rsidR="00122A2A" w:rsidRPr="00C220BD" w:rsidRDefault="00122A2A" w:rsidP="00122A2A">
      <w:pPr>
        <w:rPr>
          <w:color w:val="000000"/>
          <w:szCs w:val="22"/>
        </w:rPr>
      </w:pPr>
    </w:p>
    <w:p w14:paraId="76A20267" w14:textId="77777777" w:rsidR="00122A2A" w:rsidRPr="00C220BD" w:rsidRDefault="00122A2A" w:rsidP="00122A2A">
      <w:pPr>
        <w:numPr>
          <w:ilvl w:val="12"/>
          <w:numId w:val="0"/>
        </w:numPr>
        <w:rPr>
          <w:b/>
          <w:szCs w:val="22"/>
        </w:rPr>
      </w:pPr>
      <w:r w:rsidRPr="00C220BD">
        <w:rPr>
          <w:b/>
          <w:szCs w:val="22"/>
        </w:rPr>
        <w:t>6.</w:t>
      </w:r>
      <w:r w:rsidRPr="00C220BD">
        <w:rPr>
          <w:b/>
          <w:szCs w:val="22"/>
        </w:rPr>
        <w:tab/>
        <w:t>Pakuotės turinys ir kita informacija</w:t>
      </w:r>
    </w:p>
    <w:p w14:paraId="40431C0F" w14:textId="77777777" w:rsidR="00122A2A" w:rsidRPr="00C220BD" w:rsidRDefault="00122A2A" w:rsidP="00122A2A">
      <w:pPr>
        <w:numPr>
          <w:ilvl w:val="12"/>
          <w:numId w:val="0"/>
        </w:numPr>
        <w:rPr>
          <w:szCs w:val="22"/>
        </w:rPr>
      </w:pPr>
    </w:p>
    <w:p w14:paraId="699841FD" w14:textId="77777777" w:rsidR="00122A2A" w:rsidRPr="00C220BD" w:rsidRDefault="00122A2A" w:rsidP="00122A2A">
      <w:pPr>
        <w:numPr>
          <w:ilvl w:val="12"/>
          <w:numId w:val="0"/>
        </w:numPr>
        <w:rPr>
          <w:b/>
          <w:szCs w:val="22"/>
        </w:rPr>
      </w:pPr>
      <w:proofErr w:type="spellStart"/>
      <w:r w:rsidRPr="00C220BD">
        <w:rPr>
          <w:b/>
          <w:szCs w:val="22"/>
        </w:rPr>
        <w:t>Dretacen</w:t>
      </w:r>
      <w:proofErr w:type="spellEnd"/>
      <w:r w:rsidRPr="00C220BD">
        <w:rPr>
          <w:b/>
          <w:szCs w:val="22"/>
        </w:rPr>
        <w:t xml:space="preserve"> sudėtis</w:t>
      </w:r>
    </w:p>
    <w:p w14:paraId="11287F40" w14:textId="77777777" w:rsidR="00D6699B" w:rsidRPr="00C220BD" w:rsidRDefault="00D6699B" w:rsidP="00122A2A">
      <w:pPr>
        <w:rPr>
          <w:szCs w:val="22"/>
        </w:rPr>
      </w:pPr>
    </w:p>
    <w:p w14:paraId="59A662C9" w14:textId="77777777" w:rsidR="00122A2A" w:rsidRPr="00C220BD" w:rsidRDefault="00122A2A" w:rsidP="00C44469">
      <w:pPr>
        <w:pStyle w:val="Sraopastraipa"/>
        <w:numPr>
          <w:ilvl w:val="0"/>
          <w:numId w:val="21"/>
        </w:numPr>
        <w:ind w:left="567" w:hanging="283"/>
        <w:rPr>
          <w:szCs w:val="22"/>
        </w:rPr>
      </w:pPr>
      <w:r w:rsidRPr="00C220BD">
        <w:rPr>
          <w:szCs w:val="22"/>
        </w:rPr>
        <w:t xml:space="preserve">Veiklioji medžiaga yra </w:t>
      </w:r>
      <w:proofErr w:type="spellStart"/>
      <w:r w:rsidRPr="00C220BD">
        <w:rPr>
          <w:szCs w:val="22"/>
        </w:rPr>
        <w:t>levetiracetamas</w:t>
      </w:r>
      <w:proofErr w:type="spellEnd"/>
      <w:r w:rsidRPr="00C220BD">
        <w:rPr>
          <w:szCs w:val="22"/>
        </w:rPr>
        <w:t>.</w:t>
      </w:r>
    </w:p>
    <w:p w14:paraId="5F289D1F" w14:textId="77777777" w:rsidR="00122A2A" w:rsidRPr="00C220BD" w:rsidRDefault="00122A2A" w:rsidP="00D6699B">
      <w:pPr>
        <w:autoSpaceDE w:val="0"/>
        <w:autoSpaceDN w:val="0"/>
        <w:adjustRightInd w:val="0"/>
        <w:ind w:firstLine="567"/>
        <w:rPr>
          <w:szCs w:val="22"/>
        </w:rPr>
      </w:pPr>
      <w:r w:rsidRPr="00C220BD">
        <w:rPr>
          <w:szCs w:val="22"/>
        </w:rPr>
        <w:t xml:space="preserve">Kiekvienoje plėvele dengtoje tabletėje yra 250 mg </w:t>
      </w:r>
      <w:proofErr w:type="spellStart"/>
      <w:r w:rsidRPr="00C220BD">
        <w:rPr>
          <w:szCs w:val="22"/>
        </w:rPr>
        <w:t>levetiracetamo</w:t>
      </w:r>
      <w:proofErr w:type="spellEnd"/>
      <w:r w:rsidRPr="00C220BD">
        <w:rPr>
          <w:szCs w:val="22"/>
        </w:rPr>
        <w:t>.</w:t>
      </w:r>
    </w:p>
    <w:p w14:paraId="3420A1E1" w14:textId="77777777" w:rsidR="00122A2A" w:rsidRPr="00C220BD" w:rsidRDefault="00122A2A" w:rsidP="00D6699B">
      <w:pPr>
        <w:autoSpaceDE w:val="0"/>
        <w:autoSpaceDN w:val="0"/>
        <w:adjustRightInd w:val="0"/>
        <w:ind w:firstLine="567"/>
        <w:rPr>
          <w:szCs w:val="22"/>
          <w:highlight w:val="lightGray"/>
        </w:rPr>
      </w:pPr>
      <w:r w:rsidRPr="00C220BD">
        <w:rPr>
          <w:szCs w:val="22"/>
          <w:highlight w:val="lightGray"/>
        </w:rPr>
        <w:t xml:space="preserve">Kiekvienoje plėvele dengtoje tabletėje yra 500 mg </w:t>
      </w:r>
      <w:proofErr w:type="spellStart"/>
      <w:r w:rsidRPr="00C220BD">
        <w:rPr>
          <w:szCs w:val="22"/>
          <w:highlight w:val="lightGray"/>
        </w:rPr>
        <w:t>levetiracetamo</w:t>
      </w:r>
      <w:proofErr w:type="spellEnd"/>
      <w:r w:rsidRPr="00C220BD">
        <w:rPr>
          <w:szCs w:val="22"/>
          <w:highlight w:val="lightGray"/>
        </w:rPr>
        <w:t>.</w:t>
      </w:r>
    </w:p>
    <w:p w14:paraId="62EEF2A1" w14:textId="77777777" w:rsidR="00122A2A" w:rsidRPr="00C220BD" w:rsidRDefault="00122A2A" w:rsidP="00D6699B">
      <w:pPr>
        <w:autoSpaceDE w:val="0"/>
        <w:autoSpaceDN w:val="0"/>
        <w:adjustRightInd w:val="0"/>
        <w:ind w:firstLine="567"/>
        <w:rPr>
          <w:szCs w:val="22"/>
        </w:rPr>
      </w:pPr>
      <w:r w:rsidRPr="00C220BD">
        <w:rPr>
          <w:szCs w:val="22"/>
          <w:highlight w:val="lightGray"/>
        </w:rPr>
        <w:t xml:space="preserve">Kiekvienoje plėvele dengtoje tabletėje yra 1000 mg </w:t>
      </w:r>
      <w:proofErr w:type="spellStart"/>
      <w:r w:rsidRPr="00C220BD">
        <w:rPr>
          <w:szCs w:val="22"/>
          <w:highlight w:val="lightGray"/>
        </w:rPr>
        <w:t>levetiracetamo</w:t>
      </w:r>
      <w:proofErr w:type="spellEnd"/>
      <w:r w:rsidRPr="00C220BD">
        <w:rPr>
          <w:szCs w:val="22"/>
          <w:highlight w:val="lightGray"/>
        </w:rPr>
        <w:t>.</w:t>
      </w:r>
    </w:p>
    <w:p w14:paraId="03DEE5AE" w14:textId="77777777" w:rsidR="00122A2A" w:rsidRPr="00C220BD" w:rsidRDefault="00122A2A" w:rsidP="00122A2A">
      <w:pPr>
        <w:rPr>
          <w:szCs w:val="22"/>
        </w:rPr>
      </w:pPr>
    </w:p>
    <w:p w14:paraId="191DF9DD" w14:textId="77777777" w:rsidR="00D6699B" w:rsidRPr="00C220BD" w:rsidRDefault="00D6699B" w:rsidP="00122A2A">
      <w:pPr>
        <w:rPr>
          <w:i/>
          <w:szCs w:val="22"/>
        </w:rPr>
      </w:pPr>
      <w:r w:rsidRPr="00C220BD">
        <w:rPr>
          <w:i/>
          <w:szCs w:val="22"/>
          <w:highlight w:val="lightGray"/>
        </w:rPr>
        <w:t>250 mg plėvele dengtos tabletės</w:t>
      </w:r>
    </w:p>
    <w:p w14:paraId="2E0748DC" w14:textId="67B002D5" w:rsidR="00122A2A" w:rsidRPr="00C220BD" w:rsidRDefault="00D6699B" w:rsidP="00C44469">
      <w:pPr>
        <w:pStyle w:val="Sraopastraipa"/>
        <w:numPr>
          <w:ilvl w:val="1"/>
          <w:numId w:val="23"/>
        </w:numPr>
        <w:ind w:left="567" w:hanging="283"/>
        <w:rPr>
          <w:szCs w:val="22"/>
        </w:rPr>
      </w:pPr>
      <w:r w:rsidRPr="00C220BD">
        <w:t>Pagalbinės medžiagos</w:t>
      </w:r>
      <w:r w:rsidRPr="00C220BD">
        <w:rPr>
          <w:szCs w:val="22"/>
        </w:rPr>
        <w:t xml:space="preserve"> yra </w:t>
      </w:r>
      <w:proofErr w:type="spellStart"/>
      <w:r w:rsidR="00122A2A" w:rsidRPr="00C220BD">
        <w:rPr>
          <w:szCs w:val="22"/>
        </w:rPr>
        <w:t>povidonas</w:t>
      </w:r>
      <w:proofErr w:type="spellEnd"/>
      <w:r w:rsidR="00122A2A" w:rsidRPr="00C220BD">
        <w:rPr>
          <w:szCs w:val="22"/>
        </w:rPr>
        <w:t xml:space="preserve"> K25, </w:t>
      </w:r>
      <w:proofErr w:type="spellStart"/>
      <w:r w:rsidR="00122A2A" w:rsidRPr="00C220BD">
        <w:rPr>
          <w:szCs w:val="22"/>
        </w:rPr>
        <w:t>mikrokristalinė</w:t>
      </w:r>
      <w:proofErr w:type="spellEnd"/>
      <w:r w:rsidR="00122A2A" w:rsidRPr="00C220BD">
        <w:rPr>
          <w:szCs w:val="22"/>
        </w:rPr>
        <w:t xml:space="preserve"> celiuliozė, </w:t>
      </w:r>
      <w:proofErr w:type="spellStart"/>
      <w:r w:rsidR="00122A2A" w:rsidRPr="00C220BD">
        <w:rPr>
          <w:szCs w:val="22"/>
        </w:rPr>
        <w:t>kroskarmeliozės</w:t>
      </w:r>
      <w:proofErr w:type="spellEnd"/>
      <w:r w:rsidR="00122A2A" w:rsidRPr="00C220BD">
        <w:rPr>
          <w:szCs w:val="22"/>
        </w:rPr>
        <w:t xml:space="preserve"> natrio druska, </w:t>
      </w:r>
      <w:proofErr w:type="spellStart"/>
      <w:r w:rsidR="00122A2A" w:rsidRPr="00C220BD">
        <w:rPr>
          <w:szCs w:val="22"/>
        </w:rPr>
        <w:t>krospovidonas</w:t>
      </w:r>
      <w:proofErr w:type="spellEnd"/>
      <w:r w:rsidR="00122A2A" w:rsidRPr="00C220BD">
        <w:rPr>
          <w:szCs w:val="22"/>
        </w:rPr>
        <w:t xml:space="preserve"> A, koloidinis bevandenis silicio dioksidas, talkas, mango </w:t>
      </w:r>
      <w:proofErr w:type="spellStart"/>
      <w:r w:rsidR="00122A2A" w:rsidRPr="00C220BD">
        <w:rPr>
          <w:szCs w:val="22"/>
        </w:rPr>
        <w:t>stearatas</w:t>
      </w:r>
      <w:proofErr w:type="spellEnd"/>
      <w:r w:rsidRPr="00C220BD">
        <w:rPr>
          <w:szCs w:val="22"/>
        </w:rPr>
        <w:t xml:space="preserve">, </w:t>
      </w:r>
      <w:proofErr w:type="spellStart"/>
      <w:r w:rsidRPr="00C220BD">
        <w:rPr>
          <w:szCs w:val="22"/>
        </w:rPr>
        <w:t>hipromeliozė</w:t>
      </w:r>
      <w:proofErr w:type="spellEnd"/>
      <w:r w:rsidRPr="00C220BD">
        <w:rPr>
          <w:szCs w:val="22"/>
        </w:rPr>
        <w:t xml:space="preserve">, </w:t>
      </w:r>
      <w:proofErr w:type="spellStart"/>
      <w:r w:rsidRPr="00C220BD">
        <w:rPr>
          <w:szCs w:val="22"/>
        </w:rPr>
        <w:t>hidroksipropilceliuliozė</w:t>
      </w:r>
      <w:proofErr w:type="spellEnd"/>
      <w:r w:rsidRPr="00C220BD">
        <w:rPr>
          <w:szCs w:val="22"/>
        </w:rPr>
        <w:t xml:space="preserve">, </w:t>
      </w:r>
      <w:proofErr w:type="spellStart"/>
      <w:r w:rsidRPr="00C220BD">
        <w:rPr>
          <w:szCs w:val="22"/>
        </w:rPr>
        <w:t>makrogolis</w:t>
      </w:r>
      <w:proofErr w:type="spellEnd"/>
      <w:r w:rsidRPr="00C220BD">
        <w:rPr>
          <w:szCs w:val="22"/>
        </w:rPr>
        <w:t xml:space="preserve"> 6000, titano dioksidas (E</w:t>
      </w:r>
      <w:r w:rsidR="00B62CE7" w:rsidRPr="00C220BD">
        <w:rPr>
          <w:szCs w:val="22"/>
        </w:rPr>
        <w:t> </w:t>
      </w:r>
      <w:r w:rsidRPr="00C220BD">
        <w:rPr>
          <w:szCs w:val="22"/>
        </w:rPr>
        <w:t xml:space="preserve">171), talkas, </w:t>
      </w:r>
      <w:proofErr w:type="spellStart"/>
      <w:r w:rsidRPr="00C220BD">
        <w:rPr>
          <w:szCs w:val="22"/>
        </w:rPr>
        <w:t>indigokarminas</w:t>
      </w:r>
      <w:proofErr w:type="spellEnd"/>
      <w:r w:rsidRPr="00C220BD">
        <w:rPr>
          <w:szCs w:val="22"/>
        </w:rPr>
        <w:t xml:space="preserve"> (E</w:t>
      </w:r>
      <w:r w:rsidR="00B62CE7" w:rsidRPr="00C220BD">
        <w:rPr>
          <w:szCs w:val="22"/>
        </w:rPr>
        <w:t> </w:t>
      </w:r>
      <w:r w:rsidRPr="00C220BD">
        <w:rPr>
          <w:szCs w:val="22"/>
        </w:rPr>
        <w:t>132) (sudėtyje yra natrio)</w:t>
      </w:r>
      <w:r w:rsidR="00122A2A" w:rsidRPr="00C220BD">
        <w:rPr>
          <w:szCs w:val="22"/>
        </w:rPr>
        <w:t xml:space="preserve">. </w:t>
      </w:r>
    </w:p>
    <w:p w14:paraId="6882F4E3" w14:textId="77777777" w:rsidR="00D6699B" w:rsidRPr="00C220BD" w:rsidRDefault="00D6699B" w:rsidP="00D6699B">
      <w:pPr>
        <w:rPr>
          <w:i/>
          <w:szCs w:val="22"/>
          <w:highlight w:val="lightGray"/>
        </w:rPr>
      </w:pPr>
    </w:p>
    <w:p w14:paraId="02F9A7EC" w14:textId="77777777" w:rsidR="00D6699B" w:rsidRPr="00C220BD" w:rsidRDefault="00D6699B" w:rsidP="00D6699B">
      <w:pPr>
        <w:rPr>
          <w:i/>
          <w:szCs w:val="22"/>
          <w:highlight w:val="lightGray"/>
        </w:rPr>
      </w:pPr>
      <w:r w:rsidRPr="00C220BD">
        <w:rPr>
          <w:i/>
          <w:szCs w:val="22"/>
          <w:highlight w:val="lightGray"/>
        </w:rPr>
        <w:t>500 mg plėvele dengtos tabletės</w:t>
      </w:r>
    </w:p>
    <w:p w14:paraId="3EABBB16" w14:textId="0CB38D55" w:rsidR="00D6699B" w:rsidRPr="00C220BD" w:rsidRDefault="00D6699B" w:rsidP="00D6699B">
      <w:pPr>
        <w:pStyle w:val="Sraopastraipa"/>
        <w:numPr>
          <w:ilvl w:val="1"/>
          <w:numId w:val="23"/>
        </w:numPr>
        <w:ind w:left="567" w:hanging="283"/>
        <w:rPr>
          <w:szCs w:val="22"/>
          <w:highlight w:val="lightGray"/>
        </w:rPr>
      </w:pPr>
      <w:r w:rsidRPr="00C220BD">
        <w:rPr>
          <w:highlight w:val="lightGray"/>
        </w:rPr>
        <w:t>Pagalbinės medžiagos</w:t>
      </w:r>
      <w:r w:rsidRPr="00C220BD">
        <w:rPr>
          <w:szCs w:val="22"/>
          <w:highlight w:val="lightGray"/>
        </w:rPr>
        <w:t xml:space="preserve"> yra </w:t>
      </w:r>
      <w:proofErr w:type="spellStart"/>
      <w:r w:rsidRPr="00C220BD">
        <w:rPr>
          <w:szCs w:val="22"/>
          <w:highlight w:val="lightGray"/>
        </w:rPr>
        <w:t>povidonas</w:t>
      </w:r>
      <w:proofErr w:type="spellEnd"/>
      <w:r w:rsidRPr="00C220BD">
        <w:rPr>
          <w:szCs w:val="22"/>
          <w:highlight w:val="lightGray"/>
        </w:rPr>
        <w:t xml:space="preserve"> K25, </w:t>
      </w:r>
      <w:proofErr w:type="spellStart"/>
      <w:r w:rsidRPr="00C220BD">
        <w:rPr>
          <w:szCs w:val="22"/>
          <w:highlight w:val="lightGray"/>
        </w:rPr>
        <w:t>mikrokristalinė</w:t>
      </w:r>
      <w:proofErr w:type="spellEnd"/>
      <w:r w:rsidRPr="00C220BD">
        <w:rPr>
          <w:szCs w:val="22"/>
          <w:highlight w:val="lightGray"/>
        </w:rPr>
        <w:t xml:space="preserve"> celiuliozė, </w:t>
      </w:r>
      <w:proofErr w:type="spellStart"/>
      <w:r w:rsidRPr="00C220BD">
        <w:rPr>
          <w:szCs w:val="22"/>
          <w:highlight w:val="lightGray"/>
        </w:rPr>
        <w:t>kroskarmeliozės</w:t>
      </w:r>
      <w:proofErr w:type="spellEnd"/>
      <w:r w:rsidRPr="00C220BD">
        <w:rPr>
          <w:szCs w:val="22"/>
          <w:highlight w:val="lightGray"/>
        </w:rPr>
        <w:t xml:space="preserve"> natrio druska, </w:t>
      </w:r>
      <w:proofErr w:type="spellStart"/>
      <w:r w:rsidRPr="00C220BD">
        <w:rPr>
          <w:szCs w:val="22"/>
          <w:highlight w:val="lightGray"/>
        </w:rPr>
        <w:t>krospovidonas</w:t>
      </w:r>
      <w:proofErr w:type="spellEnd"/>
      <w:r w:rsidRPr="00C220BD">
        <w:rPr>
          <w:szCs w:val="22"/>
          <w:highlight w:val="lightGray"/>
        </w:rPr>
        <w:t xml:space="preserve"> A, koloidinis bevandenis silicio dioksidas, talkas, mango </w:t>
      </w:r>
      <w:proofErr w:type="spellStart"/>
      <w:r w:rsidRPr="00C220BD">
        <w:rPr>
          <w:szCs w:val="22"/>
          <w:highlight w:val="lightGray"/>
        </w:rPr>
        <w:t>stearatas</w:t>
      </w:r>
      <w:proofErr w:type="spellEnd"/>
      <w:r w:rsidRPr="00C220BD">
        <w:rPr>
          <w:szCs w:val="22"/>
          <w:highlight w:val="lightGray"/>
        </w:rPr>
        <w:t xml:space="preserve">, </w:t>
      </w:r>
      <w:proofErr w:type="spellStart"/>
      <w:r w:rsidRPr="00C220BD">
        <w:rPr>
          <w:szCs w:val="22"/>
          <w:highlight w:val="lightGray"/>
        </w:rPr>
        <w:t>hipromeliozė</w:t>
      </w:r>
      <w:proofErr w:type="spellEnd"/>
      <w:r w:rsidRPr="00C220BD">
        <w:rPr>
          <w:szCs w:val="22"/>
          <w:highlight w:val="lightGray"/>
        </w:rPr>
        <w:t xml:space="preserve">, </w:t>
      </w:r>
      <w:proofErr w:type="spellStart"/>
      <w:r w:rsidRPr="00C220BD">
        <w:rPr>
          <w:szCs w:val="22"/>
          <w:highlight w:val="lightGray"/>
        </w:rPr>
        <w:t>hidroksipropilceliuliozė</w:t>
      </w:r>
      <w:proofErr w:type="spellEnd"/>
      <w:r w:rsidRPr="00C220BD">
        <w:rPr>
          <w:szCs w:val="22"/>
          <w:highlight w:val="lightGray"/>
        </w:rPr>
        <w:t xml:space="preserve">, </w:t>
      </w:r>
      <w:proofErr w:type="spellStart"/>
      <w:r w:rsidRPr="00C220BD">
        <w:rPr>
          <w:szCs w:val="22"/>
          <w:highlight w:val="lightGray"/>
        </w:rPr>
        <w:t>makrogolis</w:t>
      </w:r>
      <w:proofErr w:type="spellEnd"/>
      <w:r w:rsidRPr="00C220BD">
        <w:rPr>
          <w:szCs w:val="22"/>
          <w:highlight w:val="lightGray"/>
        </w:rPr>
        <w:t xml:space="preserve"> 6000, titano dioksidas (E</w:t>
      </w:r>
      <w:r w:rsidR="00B62CE7" w:rsidRPr="00C220BD">
        <w:rPr>
          <w:szCs w:val="22"/>
          <w:highlight w:val="lightGray"/>
        </w:rPr>
        <w:t> </w:t>
      </w:r>
      <w:r w:rsidRPr="00C220BD">
        <w:rPr>
          <w:szCs w:val="22"/>
          <w:highlight w:val="lightGray"/>
        </w:rPr>
        <w:t xml:space="preserve">171), talkas, </w:t>
      </w:r>
      <w:r w:rsidR="00F71F2E" w:rsidRPr="00C220BD">
        <w:rPr>
          <w:szCs w:val="22"/>
          <w:highlight w:val="lightGray"/>
        </w:rPr>
        <w:t>geltonasis geležies oksidas</w:t>
      </w:r>
      <w:r w:rsidRPr="00C220BD">
        <w:rPr>
          <w:szCs w:val="22"/>
          <w:highlight w:val="lightGray"/>
        </w:rPr>
        <w:t xml:space="preserve"> (E</w:t>
      </w:r>
      <w:r w:rsidR="00B62CE7" w:rsidRPr="00C220BD">
        <w:rPr>
          <w:szCs w:val="22"/>
          <w:highlight w:val="lightGray"/>
        </w:rPr>
        <w:t> </w:t>
      </w:r>
      <w:r w:rsidRPr="00C220BD">
        <w:rPr>
          <w:szCs w:val="22"/>
          <w:highlight w:val="lightGray"/>
        </w:rPr>
        <w:t>1</w:t>
      </w:r>
      <w:r w:rsidR="00F71F2E" w:rsidRPr="00C220BD">
        <w:rPr>
          <w:szCs w:val="22"/>
          <w:highlight w:val="lightGray"/>
        </w:rPr>
        <w:t>72</w:t>
      </w:r>
      <w:r w:rsidRPr="00C220BD">
        <w:rPr>
          <w:szCs w:val="22"/>
          <w:highlight w:val="lightGray"/>
        </w:rPr>
        <w:t xml:space="preserve">). </w:t>
      </w:r>
    </w:p>
    <w:p w14:paraId="5D35173B" w14:textId="77777777" w:rsidR="00F71F2E" w:rsidRPr="00C220BD" w:rsidRDefault="00F71F2E" w:rsidP="00F71F2E">
      <w:pPr>
        <w:rPr>
          <w:szCs w:val="22"/>
        </w:rPr>
      </w:pPr>
    </w:p>
    <w:p w14:paraId="58C913EA" w14:textId="77777777" w:rsidR="00F71F2E" w:rsidRPr="00C220BD" w:rsidRDefault="00F71F2E" w:rsidP="00F71F2E">
      <w:pPr>
        <w:rPr>
          <w:i/>
          <w:szCs w:val="22"/>
          <w:highlight w:val="lightGray"/>
        </w:rPr>
      </w:pPr>
      <w:r w:rsidRPr="00C220BD">
        <w:rPr>
          <w:i/>
          <w:szCs w:val="22"/>
          <w:highlight w:val="lightGray"/>
        </w:rPr>
        <w:t>1000 mg plėvele dengtos tabletės</w:t>
      </w:r>
    </w:p>
    <w:p w14:paraId="350DDDE9" w14:textId="329F18FF" w:rsidR="00F71F2E" w:rsidRPr="00C220BD" w:rsidRDefault="00F71F2E" w:rsidP="00F71F2E">
      <w:pPr>
        <w:pStyle w:val="Sraopastraipa"/>
        <w:numPr>
          <w:ilvl w:val="1"/>
          <w:numId w:val="23"/>
        </w:numPr>
        <w:ind w:left="567" w:hanging="283"/>
        <w:rPr>
          <w:szCs w:val="22"/>
          <w:highlight w:val="lightGray"/>
        </w:rPr>
      </w:pPr>
      <w:r w:rsidRPr="00C220BD">
        <w:rPr>
          <w:highlight w:val="lightGray"/>
        </w:rPr>
        <w:t>Pagalbinės medžiagos</w:t>
      </w:r>
      <w:r w:rsidRPr="00C220BD">
        <w:rPr>
          <w:szCs w:val="22"/>
          <w:highlight w:val="lightGray"/>
        </w:rPr>
        <w:t xml:space="preserve"> yra </w:t>
      </w:r>
      <w:proofErr w:type="spellStart"/>
      <w:r w:rsidRPr="00C220BD">
        <w:rPr>
          <w:szCs w:val="22"/>
          <w:highlight w:val="lightGray"/>
        </w:rPr>
        <w:t>povidonas</w:t>
      </w:r>
      <w:proofErr w:type="spellEnd"/>
      <w:r w:rsidRPr="00C220BD">
        <w:rPr>
          <w:szCs w:val="22"/>
          <w:highlight w:val="lightGray"/>
        </w:rPr>
        <w:t xml:space="preserve"> K25, </w:t>
      </w:r>
      <w:proofErr w:type="spellStart"/>
      <w:r w:rsidRPr="00C220BD">
        <w:rPr>
          <w:szCs w:val="22"/>
          <w:highlight w:val="lightGray"/>
        </w:rPr>
        <w:t>mikrokristalinė</w:t>
      </w:r>
      <w:proofErr w:type="spellEnd"/>
      <w:r w:rsidRPr="00C220BD">
        <w:rPr>
          <w:szCs w:val="22"/>
          <w:highlight w:val="lightGray"/>
        </w:rPr>
        <w:t xml:space="preserve"> celiuliozė, </w:t>
      </w:r>
      <w:proofErr w:type="spellStart"/>
      <w:r w:rsidRPr="00C220BD">
        <w:rPr>
          <w:szCs w:val="22"/>
          <w:highlight w:val="lightGray"/>
        </w:rPr>
        <w:t>kroskarmeliozės</w:t>
      </w:r>
      <w:proofErr w:type="spellEnd"/>
      <w:r w:rsidRPr="00C220BD">
        <w:rPr>
          <w:szCs w:val="22"/>
          <w:highlight w:val="lightGray"/>
        </w:rPr>
        <w:t xml:space="preserve"> natrio druska, </w:t>
      </w:r>
      <w:proofErr w:type="spellStart"/>
      <w:r w:rsidRPr="00C220BD">
        <w:rPr>
          <w:szCs w:val="22"/>
          <w:highlight w:val="lightGray"/>
        </w:rPr>
        <w:t>krospovidonas</w:t>
      </w:r>
      <w:proofErr w:type="spellEnd"/>
      <w:r w:rsidRPr="00C220BD">
        <w:rPr>
          <w:szCs w:val="22"/>
          <w:highlight w:val="lightGray"/>
        </w:rPr>
        <w:t xml:space="preserve"> A, koloidinis bevandenis silicio dioksidas, talkas, mango </w:t>
      </w:r>
      <w:proofErr w:type="spellStart"/>
      <w:r w:rsidRPr="00C220BD">
        <w:rPr>
          <w:szCs w:val="22"/>
          <w:highlight w:val="lightGray"/>
        </w:rPr>
        <w:t>stearatas</w:t>
      </w:r>
      <w:proofErr w:type="spellEnd"/>
      <w:r w:rsidRPr="00C220BD">
        <w:rPr>
          <w:szCs w:val="22"/>
          <w:highlight w:val="lightGray"/>
        </w:rPr>
        <w:t xml:space="preserve">, </w:t>
      </w:r>
      <w:proofErr w:type="spellStart"/>
      <w:r w:rsidRPr="00C220BD">
        <w:rPr>
          <w:szCs w:val="22"/>
          <w:highlight w:val="lightGray"/>
        </w:rPr>
        <w:t>hipromeliozė</w:t>
      </w:r>
      <w:proofErr w:type="spellEnd"/>
      <w:r w:rsidRPr="00C220BD">
        <w:rPr>
          <w:szCs w:val="22"/>
          <w:highlight w:val="lightGray"/>
        </w:rPr>
        <w:t xml:space="preserve">, </w:t>
      </w:r>
      <w:proofErr w:type="spellStart"/>
      <w:r w:rsidRPr="00C220BD">
        <w:rPr>
          <w:szCs w:val="22"/>
          <w:highlight w:val="lightGray"/>
        </w:rPr>
        <w:t>hidroksipropilceliuliozė</w:t>
      </w:r>
      <w:proofErr w:type="spellEnd"/>
      <w:r w:rsidRPr="00C220BD">
        <w:rPr>
          <w:szCs w:val="22"/>
          <w:highlight w:val="lightGray"/>
        </w:rPr>
        <w:t xml:space="preserve">, </w:t>
      </w:r>
      <w:proofErr w:type="spellStart"/>
      <w:r w:rsidRPr="00C220BD">
        <w:rPr>
          <w:szCs w:val="22"/>
          <w:highlight w:val="lightGray"/>
        </w:rPr>
        <w:t>makrogolis</w:t>
      </w:r>
      <w:proofErr w:type="spellEnd"/>
      <w:r w:rsidRPr="00C220BD">
        <w:rPr>
          <w:szCs w:val="22"/>
          <w:highlight w:val="lightGray"/>
        </w:rPr>
        <w:t xml:space="preserve"> 6000, titano dioksidas (E</w:t>
      </w:r>
      <w:r w:rsidR="00B62CE7" w:rsidRPr="00C220BD">
        <w:rPr>
          <w:szCs w:val="22"/>
          <w:highlight w:val="lightGray"/>
        </w:rPr>
        <w:t> </w:t>
      </w:r>
      <w:r w:rsidRPr="00C220BD">
        <w:rPr>
          <w:szCs w:val="22"/>
          <w:highlight w:val="lightGray"/>
        </w:rPr>
        <w:t xml:space="preserve">171), talkas. </w:t>
      </w:r>
    </w:p>
    <w:p w14:paraId="70070EAE" w14:textId="77777777" w:rsidR="00122A2A" w:rsidRPr="00C220BD" w:rsidRDefault="00122A2A" w:rsidP="00122A2A">
      <w:pPr>
        <w:autoSpaceDE w:val="0"/>
        <w:autoSpaceDN w:val="0"/>
        <w:adjustRightInd w:val="0"/>
        <w:rPr>
          <w:szCs w:val="22"/>
        </w:rPr>
      </w:pPr>
    </w:p>
    <w:p w14:paraId="59CB1DA6" w14:textId="77777777" w:rsidR="00122A2A" w:rsidRPr="00C220BD" w:rsidRDefault="00122A2A" w:rsidP="00122A2A">
      <w:pPr>
        <w:rPr>
          <w:b/>
          <w:szCs w:val="22"/>
        </w:rPr>
      </w:pPr>
      <w:proofErr w:type="spellStart"/>
      <w:r w:rsidRPr="00C220BD">
        <w:rPr>
          <w:b/>
          <w:szCs w:val="22"/>
        </w:rPr>
        <w:t>Dretacen</w:t>
      </w:r>
      <w:proofErr w:type="spellEnd"/>
      <w:r w:rsidRPr="00C220BD">
        <w:rPr>
          <w:b/>
          <w:szCs w:val="22"/>
        </w:rPr>
        <w:t xml:space="preserve"> išvaizda ir kiekis pakuotėje</w:t>
      </w:r>
    </w:p>
    <w:p w14:paraId="603D4DA2" w14:textId="77777777" w:rsidR="00F71F2E" w:rsidRPr="00C220BD" w:rsidRDefault="00F71F2E" w:rsidP="00122A2A">
      <w:pPr>
        <w:autoSpaceDE w:val="0"/>
        <w:autoSpaceDN w:val="0"/>
        <w:adjustRightInd w:val="0"/>
        <w:rPr>
          <w:szCs w:val="22"/>
          <w:highlight w:val="lightGray"/>
        </w:rPr>
      </w:pPr>
    </w:p>
    <w:p w14:paraId="2AD82202" w14:textId="77777777" w:rsidR="00122A2A" w:rsidRPr="00C220BD" w:rsidRDefault="00122A2A" w:rsidP="00122A2A">
      <w:pPr>
        <w:autoSpaceDE w:val="0"/>
        <w:autoSpaceDN w:val="0"/>
        <w:adjustRightInd w:val="0"/>
        <w:rPr>
          <w:i/>
          <w:szCs w:val="22"/>
        </w:rPr>
      </w:pPr>
      <w:r w:rsidRPr="00C220BD">
        <w:rPr>
          <w:i/>
          <w:szCs w:val="22"/>
          <w:highlight w:val="lightGray"/>
        </w:rPr>
        <w:t>250 mg plėvele dengtos tabletės</w:t>
      </w:r>
    </w:p>
    <w:p w14:paraId="409D7E9E" w14:textId="77777777" w:rsidR="00122A2A" w:rsidRPr="00C220BD" w:rsidRDefault="00122A2A" w:rsidP="00122A2A">
      <w:pPr>
        <w:rPr>
          <w:b/>
          <w:szCs w:val="22"/>
        </w:rPr>
      </w:pPr>
      <w:r w:rsidRPr="00C220BD">
        <w:rPr>
          <w:szCs w:val="22"/>
        </w:rPr>
        <w:t>Šviesiai mėlynos, ovalios, abipus išgaubtos plėvele dengtos tabletės, kurių abiejose pusėse yra vagelė ir vienoje pusėje įspaudas „LVT / 250“.</w:t>
      </w:r>
    </w:p>
    <w:p w14:paraId="750F4FB5" w14:textId="77777777" w:rsidR="00F71F2E" w:rsidRPr="00C220BD" w:rsidRDefault="00F71F2E" w:rsidP="00122A2A">
      <w:pPr>
        <w:autoSpaceDE w:val="0"/>
        <w:autoSpaceDN w:val="0"/>
        <w:adjustRightInd w:val="0"/>
        <w:rPr>
          <w:szCs w:val="22"/>
        </w:rPr>
      </w:pPr>
    </w:p>
    <w:p w14:paraId="6771CA90" w14:textId="77777777" w:rsidR="00122A2A" w:rsidRPr="00C220BD" w:rsidRDefault="00122A2A" w:rsidP="00122A2A">
      <w:pPr>
        <w:autoSpaceDE w:val="0"/>
        <w:autoSpaceDN w:val="0"/>
        <w:adjustRightInd w:val="0"/>
        <w:rPr>
          <w:i/>
          <w:szCs w:val="22"/>
          <w:highlight w:val="lightGray"/>
        </w:rPr>
      </w:pPr>
      <w:r w:rsidRPr="00C220BD">
        <w:rPr>
          <w:i/>
          <w:szCs w:val="22"/>
          <w:highlight w:val="lightGray"/>
        </w:rPr>
        <w:t>500 mg plėvele dengtos tabletės</w:t>
      </w:r>
    </w:p>
    <w:p w14:paraId="1374E13D" w14:textId="77777777" w:rsidR="00122A2A" w:rsidRPr="00C220BD" w:rsidRDefault="00122A2A" w:rsidP="00122A2A">
      <w:pPr>
        <w:rPr>
          <w:b/>
          <w:szCs w:val="22"/>
          <w:highlight w:val="lightGray"/>
        </w:rPr>
      </w:pPr>
      <w:r w:rsidRPr="00C220BD">
        <w:rPr>
          <w:szCs w:val="22"/>
          <w:highlight w:val="lightGray"/>
        </w:rPr>
        <w:t>Geltonos, ovalios, abipus išgaubtos plėvele dengtos tabletės, kurių abiejose pusėse yra vagelė ir vienoje pusėje įspaudas „LVT / 500“.</w:t>
      </w:r>
    </w:p>
    <w:p w14:paraId="05F19C5B" w14:textId="77777777" w:rsidR="00F71F2E" w:rsidRPr="00C220BD" w:rsidRDefault="00F71F2E" w:rsidP="00122A2A">
      <w:pPr>
        <w:autoSpaceDE w:val="0"/>
        <w:autoSpaceDN w:val="0"/>
        <w:adjustRightInd w:val="0"/>
        <w:rPr>
          <w:i/>
          <w:szCs w:val="22"/>
          <w:highlight w:val="lightGray"/>
        </w:rPr>
      </w:pPr>
    </w:p>
    <w:p w14:paraId="21081591" w14:textId="77777777" w:rsidR="00122A2A" w:rsidRPr="00C220BD" w:rsidRDefault="00122A2A" w:rsidP="00122A2A">
      <w:pPr>
        <w:autoSpaceDE w:val="0"/>
        <w:autoSpaceDN w:val="0"/>
        <w:adjustRightInd w:val="0"/>
        <w:rPr>
          <w:i/>
          <w:szCs w:val="22"/>
          <w:highlight w:val="lightGray"/>
        </w:rPr>
      </w:pPr>
      <w:r w:rsidRPr="00C220BD">
        <w:rPr>
          <w:i/>
          <w:szCs w:val="22"/>
          <w:highlight w:val="lightGray"/>
        </w:rPr>
        <w:lastRenderedPageBreak/>
        <w:t>1000 mg plėvele dengtos tabletės</w:t>
      </w:r>
    </w:p>
    <w:p w14:paraId="4E303298" w14:textId="77777777" w:rsidR="00122A2A" w:rsidRPr="00C220BD" w:rsidRDefault="00122A2A" w:rsidP="00122A2A">
      <w:pPr>
        <w:rPr>
          <w:b/>
          <w:szCs w:val="22"/>
          <w:highlight w:val="lightGray"/>
        </w:rPr>
      </w:pPr>
      <w:r w:rsidRPr="00C220BD">
        <w:rPr>
          <w:szCs w:val="22"/>
          <w:highlight w:val="lightGray"/>
        </w:rPr>
        <w:t>Baltos, ovalios, abipus išgaubtos plėvele dengtos tabletės, kurių abiejose pusėse yra vagelė ir vienoje pusėje įspaudas „LVT / 1000“.</w:t>
      </w:r>
    </w:p>
    <w:p w14:paraId="2A11BFAC" w14:textId="77777777" w:rsidR="00122A2A" w:rsidRPr="00C220BD" w:rsidRDefault="00122A2A" w:rsidP="00122A2A">
      <w:pPr>
        <w:rPr>
          <w:b/>
          <w:szCs w:val="22"/>
        </w:rPr>
      </w:pPr>
    </w:p>
    <w:p w14:paraId="05F2E3C8" w14:textId="77777777" w:rsidR="00F71F2E" w:rsidRPr="00C220BD" w:rsidRDefault="00F71F2E" w:rsidP="00F71F2E">
      <w:pPr>
        <w:autoSpaceDE w:val="0"/>
        <w:autoSpaceDN w:val="0"/>
        <w:adjustRightInd w:val="0"/>
        <w:rPr>
          <w:szCs w:val="22"/>
        </w:rPr>
      </w:pPr>
      <w:r w:rsidRPr="00C220BD">
        <w:rPr>
          <w:szCs w:val="22"/>
        </w:rPr>
        <w:t>Plėvele dengtos tabletės</w:t>
      </w:r>
      <w:r w:rsidR="00122A2A" w:rsidRPr="00C220BD">
        <w:rPr>
          <w:szCs w:val="22"/>
        </w:rPr>
        <w:t xml:space="preserve"> yra </w:t>
      </w:r>
      <w:r w:rsidRPr="00C220BD">
        <w:rPr>
          <w:szCs w:val="22"/>
        </w:rPr>
        <w:t xml:space="preserve">supakuotos </w:t>
      </w:r>
      <w:r w:rsidR="00122A2A" w:rsidRPr="00C220BD">
        <w:rPr>
          <w:szCs w:val="22"/>
        </w:rPr>
        <w:t>į OPA/aliuminio/PVC- aliuminio lizdines plokšteles</w:t>
      </w:r>
      <w:r w:rsidRPr="00C220BD">
        <w:rPr>
          <w:szCs w:val="22"/>
        </w:rPr>
        <w:t xml:space="preserve"> </w:t>
      </w:r>
      <w:r w:rsidR="00122A2A" w:rsidRPr="00C220BD">
        <w:rPr>
          <w:szCs w:val="22"/>
          <w:highlight w:val="lightGray"/>
        </w:rPr>
        <w:t xml:space="preserve">ar DTPE buteliukus su užsukamuoju polipropileno dangteliu ir </w:t>
      </w:r>
      <w:proofErr w:type="spellStart"/>
      <w:r w:rsidR="00122A2A" w:rsidRPr="00C220BD">
        <w:rPr>
          <w:szCs w:val="22"/>
          <w:highlight w:val="lightGray"/>
        </w:rPr>
        <w:t>silikagelio</w:t>
      </w:r>
      <w:proofErr w:type="spellEnd"/>
      <w:r w:rsidR="00122A2A" w:rsidRPr="00C220BD">
        <w:rPr>
          <w:szCs w:val="22"/>
          <w:highlight w:val="lightGray"/>
        </w:rPr>
        <w:t xml:space="preserve"> kapsule</w:t>
      </w:r>
      <w:r w:rsidRPr="00C220BD">
        <w:rPr>
          <w:szCs w:val="22"/>
        </w:rPr>
        <w:t xml:space="preserve"> ir įdėtos </w:t>
      </w:r>
      <w:r w:rsidR="00122A2A" w:rsidRPr="00C220BD">
        <w:rPr>
          <w:szCs w:val="22"/>
        </w:rPr>
        <w:t xml:space="preserve">į kartono </w:t>
      </w:r>
      <w:r w:rsidRPr="00C220BD">
        <w:rPr>
          <w:szCs w:val="22"/>
        </w:rPr>
        <w:t>dėžutę.</w:t>
      </w:r>
      <w:r w:rsidR="00122A2A" w:rsidRPr="00C220BD">
        <w:rPr>
          <w:szCs w:val="22"/>
        </w:rPr>
        <w:t xml:space="preserve"> </w:t>
      </w:r>
    </w:p>
    <w:p w14:paraId="52192F45" w14:textId="77777777" w:rsidR="00F71F2E" w:rsidRPr="00C220BD" w:rsidRDefault="00F71F2E" w:rsidP="00F71F2E">
      <w:pPr>
        <w:autoSpaceDE w:val="0"/>
        <w:autoSpaceDN w:val="0"/>
        <w:adjustRightInd w:val="0"/>
        <w:rPr>
          <w:szCs w:val="22"/>
        </w:rPr>
      </w:pPr>
    </w:p>
    <w:p w14:paraId="2B374C13" w14:textId="77777777" w:rsidR="007D296A" w:rsidRPr="00C220BD" w:rsidRDefault="007D296A" w:rsidP="00F71F2E">
      <w:pPr>
        <w:autoSpaceDE w:val="0"/>
        <w:autoSpaceDN w:val="0"/>
        <w:adjustRightInd w:val="0"/>
        <w:rPr>
          <w:i/>
          <w:iCs/>
          <w:szCs w:val="22"/>
        </w:rPr>
      </w:pPr>
      <w:r w:rsidRPr="00C220BD">
        <w:rPr>
          <w:i/>
          <w:iCs/>
          <w:szCs w:val="22"/>
          <w:highlight w:val="lightGray"/>
        </w:rPr>
        <w:t>250 mg plėvele dengtos tabletės</w:t>
      </w:r>
    </w:p>
    <w:p w14:paraId="036E3EDC" w14:textId="77777777" w:rsidR="00F71F2E" w:rsidRPr="00C220BD" w:rsidRDefault="00F71F2E" w:rsidP="00F71F2E">
      <w:pPr>
        <w:autoSpaceDE w:val="0"/>
        <w:autoSpaceDN w:val="0"/>
        <w:adjustRightInd w:val="0"/>
        <w:rPr>
          <w:szCs w:val="22"/>
        </w:rPr>
      </w:pPr>
      <w:r w:rsidRPr="00C220BD">
        <w:rPr>
          <w:szCs w:val="22"/>
        </w:rPr>
        <w:t>Pakuotės dydžiai:</w:t>
      </w:r>
    </w:p>
    <w:p w14:paraId="376E3C1D" w14:textId="77777777" w:rsidR="00F71F2E" w:rsidRPr="00C220BD" w:rsidRDefault="00F71F2E" w:rsidP="00F71F2E">
      <w:pPr>
        <w:autoSpaceDE w:val="0"/>
        <w:autoSpaceDN w:val="0"/>
        <w:adjustRightInd w:val="0"/>
        <w:rPr>
          <w:szCs w:val="22"/>
        </w:rPr>
      </w:pPr>
      <w:r w:rsidRPr="00C220BD">
        <w:rPr>
          <w:szCs w:val="22"/>
        </w:rPr>
        <w:t>Lizdinė plokštelė: 10, 20, 30, 50, 60, 100 arba 200 plėvele dengtų tablečių.</w:t>
      </w:r>
    </w:p>
    <w:p w14:paraId="1B04F53C" w14:textId="77777777" w:rsidR="00F71F2E" w:rsidRPr="00C220BD" w:rsidRDefault="00F71F2E" w:rsidP="00F71F2E">
      <w:pPr>
        <w:autoSpaceDE w:val="0"/>
        <w:autoSpaceDN w:val="0"/>
        <w:adjustRightInd w:val="0"/>
        <w:rPr>
          <w:szCs w:val="22"/>
        </w:rPr>
      </w:pPr>
      <w:r w:rsidRPr="00C220BD">
        <w:rPr>
          <w:szCs w:val="22"/>
        </w:rPr>
        <w:t>Buteliukas: 10, 20, 30, 50, 60, 100, 120 arba 200 plėvele dengtų tablečių.</w:t>
      </w:r>
    </w:p>
    <w:p w14:paraId="2840CA54" w14:textId="77777777" w:rsidR="007D296A" w:rsidRPr="00C220BD" w:rsidRDefault="007D296A" w:rsidP="00F71F2E">
      <w:pPr>
        <w:autoSpaceDE w:val="0"/>
        <w:autoSpaceDN w:val="0"/>
        <w:adjustRightInd w:val="0"/>
        <w:rPr>
          <w:szCs w:val="22"/>
        </w:rPr>
      </w:pPr>
    </w:p>
    <w:p w14:paraId="589EAF96" w14:textId="77777777" w:rsidR="007D296A" w:rsidRPr="00C220BD" w:rsidRDefault="007D296A" w:rsidP="007D296A">
      <w:pPr>
        <w:autoSpaceDE w:val="0"/>
        <w:autoSpaceDN w:val="0"/>
        <w:adjustRightInd w:val="0"/>
        <w:rPr>
          <w:i/>
          <w:iCs/>
          <w:szCs w:val="22"/>
          <w:highlight w:val="lightGray"/>
        </w:rPr>
      </w:pPr>
      <w:r w:rsidRPr="00C220BD">
        <w:rPr>
          <w:i/>
          <w:iCs/>
          <w:szCs w:val="22"/>
          <w:highlight w:val="lightGray"/>
        </w:rPr>
        <w:t>500 mg plėvele dengtos tabletės</w:t>
      </w:r>
    </w:p>
    <w:p w14:paraId="5AC2FABC" w14:textId="77777777" w:rsidR="007D296A" w:rsidRPr="00C220BD" w:rsidRDefault="007D296A" w:rsidP="007D296A">
      <w:pPr>
        <w:autoSpaceDE w:val="0"/>
        <w:autoSpaceDN w:val="0"/>
        <w:adjustRightInd w:val="0"/>
        <w:rPr>
          <w:szCs w:val="22"/>
          <w:highlight w:val="lightGray"/>
        </w:rPr>
      </w:pPr>
      <w:r w:rsidRPr="00C220BD">
        <w:rPr>
          <w:szCs w:val="22"/>
          <w:highlight w:val="lightGray"/>
        </w:rPr>
        <w:t>Pakuotės dydžiai:</w:t>
      </w:r>
    </w:p>
    <w:p w14:paraId="0519F80F" w14:textId="77777777" w:rsidR="007D296A" w:rsidRPr="00C220BD" w:rsidRDefault="007D296A" w:rsidP="007D296A">
      <w:pPr>
        <w:autoSpaceDE w:val="0"/>
        <w:autoSpaceDN w:val="0"/>
        <w:adjustRightInd w:val="0"/>
        <w:rPr>
          <w:szCs w:val="22"/>
          <w:highlight w:val="lightGray"/>
        </w:rPr>
      </w:pPr>
      <w:r w:rsidRPr="00C220BD">
        <w:rPr>
          <w:szCs w:val="22"/>
          <w:highlight w:val="lightGray"/>
        </w:rPr>
        <w:t>Lizdinė plokštelė: 10, 20, 30, 50, 60, 100, 120 arba 200 plėvele dengtų tablečių.</w:t>
      </w:r>
    </w:p>
    <w:p w14:paraId="504E114B" w14:textId="77777777" w:rsidR="007D296A" w:rsidRPr="00C220BD" w:rsidRDefault="007D296A" w:rsidP="007D296A">
      <w:pPr>
        <w:autoSpaceDE w:val="0"/>
        <w:autoSpaceDN w:val="0"/>
        <w:adjustRightInd w:val="0"/>
        <w:rPr>
          <w:szCs w:val="22"/>
          <w:highlight w:val="lightGray"/>
        </w:rPr>
      </w:pPr>
      <w:r w:rsidRPr="00C220BD">
        <w:rPr>
          <w:szCs w:val="22"/>
          <w:highlight w:val="lightGray"/>
        </w:rPr>
        <w:t>Buteliukas: 10, 20, 30, 50, 60, 100, 120 arba 200 plėvele dengtų tablečių.</w:t>
      </w:r>
    </w:p>
    <w:p w14:paraId="5DFA4CC6" w14:textId="77777777" w:rsidR="007D296A" w:rsidRPr="00C220BD" w:rsidRDefault="007D296A" w:rsidP="007D296A">
      <w:pPr>
        <w:autoSpaceDE w:val="0"/>
        <w:autoSpaceDN w:val="0"/>
        <w:adjustRightInd w:val="0"/>
        <w:rPr>
          <w:szCs w:val="22"/>
          <w:highlight w:val="lightGray"/>
        </w:rPr>
      </w:pPr>
    </w:p>
    <w:p w14:paraId="666042A9" w14:textId="77777777" w:rsidR="007D296A" w:rsidRPr="00C220BD" w:rsidRDefault="007D296A" w:rsidP="007D296A">
      <w:pPr>
        <w:autoSpaceDE w:val="0"/>
        <w:autoSpaceDN w:val="0"/>
        <w:adjustRightInd w:val="0"/>
        <w:rPr>
          <w:i/>
          <w:iCs/>
          <w:szCs w:val="22"/>
          <w:highlight w:val="lightGray"/>
        </w:rPr>
      </w:pPr>
      <w:r w:rsidRPr="00C220BD">
        <w:rPr>
          <w:i/>
          <w:iCs/>
          <w:szCs w:val="22"/>
          <w:highlight w:val="lightGray"/>
        </w:rPr>
        <w:t>1000 mg plėvele dengtos tabletės</w:t>
      </w:r>
    </w:p>
    <w:p w14:paraId="15EA3B78" w14:textId="77777777" w:rsidR="007D296A" w:rsidRPr="00C220BD" w:rsidRDefault="007D296A" w:rsidP="007D296A">
      <w:pPr>
        <w:autoSpaceDE w:val="0"/>
        <w:autoSpaceDN w:val="0"/>
        <w:adjustRightInd w:val="0"/>
        <w:rPr>
          <w:szCs w:val="22"/>
          <w:highlight w:val="lightGray"/>
        </w:rPr>
      </w:pPr>
      <w:r w:rsidRPr="00C220BD">
        <w:rPr>
          <w:szCs w:val="22"/>
          <w:highlight w:val="lightGray"/>
        </w:rPr>
        <w:t>Pakuotės dydžiai:</w:t>
      </w:r>
    </w:p>
    <w:p w14:paraId="55F8178D" w14:textId="77777777" w:rsidR="007D296A" w:rsidRPr="00C220BD" w:rsidRDefault="007D296A" w:rsidP="007D296A">
      <w:pPr>
        <w:autoSpaceDE w:val="0"/>
        <w:autoSpaceDN w:val="0"/>
        <w:adjustRightInd w:val="0"/>
        <w:rPr>
          <w:szCs w:val="22"/>
          <w:highlight w:val="lightGray"/>
        </w:rPr>
      </w:pPr>
      <w:r w:rsidRPr="00C220BD">
        <w:rPr>
          <w:szCs w:val="22"/>
          <w:highlight w:val="lightGray"/>
        </w:rPr>
        <w:t>Lizdinė plokštelė: 10, 20, 30, 50, 60, 100 arba 200 plėvele dengtų tablečių.</w:t>
      </w:r>
    </w:p>
    <w:p w14:paraId="29AC5577" w14:textId="77777777" w:rsidR="007D296A" w:rsidRPr="00C220BD" w:rsidRDefault="007D296A" w:rsidP="007D296A">
      <w:pPr>
        <w:autoSpaceDE w:val="0"/>
        <w:autoSpaceDN w:val="0"/>
        <w:adjustRightInd w:val="0"/>
        <w:rPr>
          <w:szCs w:val="22"/>
        </w:rPr>
      </w:pPr>
      <w:r w:rsidRPr="00C220BD">
        <w:rPr>
          <w:szCs w:val="22"/>
          <w:highlight w:val="lightGray"/>
        </w:rPr>
        <w:t>Buteliukas: 10, 20, 30, 50, 60, 100, 120 arba 200 plėvele dengtų tablečių.</w:t>
      </w:r>
    </w:p>
    <w:p w14:paraId="53577685" w14:textId="77777777" w:rsidR="00F71F2E" w:rsidRPr="00C220BD" w:rsidRDefault="00F71F2E" w:rsidP="00F71F2E">
      <w:pPr>
        <w:autoSpaceDE w:val="0"/>
        <w:autoSpaceDN w:val="0"/>
        <w:adjustRightInd w:val="0"/>
        <w:rPr>
          <w:szCs w:val="22"/>
        </w:rPr>
      </w:pPr>
    </w:p>
    <w:p w14:paraId="5D6AA04F" w14:textId="77777777" w:rsidR="00F71F2E" w:rsidRPr="00C220BD" w:rsidRDefault="00F71F2E" w:rsidP="00F71F2E">
      <w:pPr>
        <w:autoSpaceDE w:val="0"/>
        <w:autoSpaceDN w:val="0"/>
        <w:adjustRightInd w:val="0"/>
        <w:rPr>
          <w:szCs w:val="22"/>
        </w:rPr>
      </w:pPr>
      <w:r w:rsidRPr="00C220BD">
        <w:rPr>
          <w:szCs w:val="22"/>
        </w:rPr>
        <w:t>Gali būti tiekiamos ne visų dydžių pakuotės.</w:t>
      </w:r>
    </w:p>
    <w:p w14:paraId="5E94E84A" w14:textId="77777777" w:rsidR="00122A2A" w:rsidRPr="00C220BD" w:rsidRDefault="00122A2A" w:rsidP="00F71F2E">
      <w:pPr>
        <w:autoSpaceDE w:val="0"/>
        <w:autoSpaceDN w:val="0"/>
        <w:adjustRightInd w:val="0"/>
        <w:rPr>
          <w:szCs w:val="22"/>
          <w:highlight w:val="lightGray"/>
        </w:rPr>
      </w:pPr>
    </w:p>
    <w:p w14:paraId="11A046D0" w14:textId="77777777" w:rsidR="00122A2A" w:rsidRPr="00C220BD" w:rsidRDefault="00122A2A" w:rsidP="00122A2A">
      <w:pPr>
        <w:spacing w:line="220" w:lineRule="exact"/>
        <w:rPr>
          <w:b/>
          <w:szCs w:val="22"/>
          <w:lang w:eastAsia="en-US"/>
        </w:rPr>
      </w:pPr>
      <w:r w:rsidRPr="00C220BD">
        <w:rPr>
          <w:b/>
          <w:szCs w:val="22"/>
          <w:lang w:eastAsia="en-US"/>
        </w:rPr>
        <w:t>Registruotojas ir gamintojas</w:t>
      </w:r>
    </w:p>
    <w:p w14:paraId="4CC94A91" w14:textId="77777777" w:rsidR="00122A2A" w:rsidRPr="00C220BD" w:rsidRDefault="00122A2A" w:rsidP="00122A2A">
      <w:pPr>
        <w:rPr>
          <w:szCs w:val="22"/>
        </w:rPr>
      </w:pPr>
    </w:p>
    <w:p w14:paraId="613E6E92" w14:textId="77777777" w:rsidR="00122A2A" w:rsidRPr="00C220BD" w:rsidRDefault="00122A2A" w:rsidP="00122A2A">
      <w:pPr>
        <w:rPr>
          <w:i/>
          <w:szCs w:val="22"/>
        </w:rPr>
      </w:pPr>
      <w:r w:rsidRPr="00C220BD">
        <w:rPr>
          <w:i/>
          <w:szCs w:val="22"/>
        </w:rPr>
        <w:t>Registruotojas</w:t>
      </w:r>
    </w:p>
    <w:p w14:paraId="3324C556" w14:textId="77777777" w:rsidR="00122A2A" w:rsidRPr="00C220BD" w:rsidRDefault="00122A2A" w:rsidP="00122A2A">
      <w:pPr>
        <w:rPr>
          <w:szCs w:val="22"/>
        </w:rPr>
      </w:pPr>
      <w:proofErr w:type="spellStart"/>
      <w:r w:rsidRPr="00C220BD">
        <w:rPr>
          <w:szCs w:val="22"/>
        </w:rPr>
        <w:t>Sandoz</w:t>
      </w:r>
      <w:proofErr w:type="spellEnd"/>
      <w:r w:rsidRPr="00C220BD">
        <w:rPr>
          <w:szCs w:val="22"/>
        </w:rPr>
        <w:t xml:space="preserve"> </w:t>
      </w:r>
      <w:proofErr w:type="spellStart"/>
      <w:r w:rsidRPr="00C220BD">
        <w:rPr>
          <w:szCs w:val="22"/>
        </w:rPr>
        <w:t>d.d</w:t>
      </w:r>
      <w:proofErr w:type="spellEnd"/>
      <w:r w:rsidRPr="00C220BD">
        <w:rPr>
          <w:szCs w:val="22"/>
        </w:rPr>
        <w:t>.</w:t>
      </w:r>
    </w:p>
    <w:p w14:paraId="24B3361B" w14:textId="77777777" w:rsidR="00122A2A" w:rsidRPr="00C220BD" w:rsidRDefault="00122A2A" w:rsidP="00122A2A">
      <w:pPr>
        <w:rPr>
          <w:szCs w:val="22"/>
        </w:rPr>
      </w:pPr>
      <w:proofErr w:type="spellStart"/>
      <w:r w:rsidRPr="00C220BD">
        <w:rPr>
          <w:szCs w:val="22"/>
        </w:rPr>
        <w:t>Verovškova</w:t>
      </w:r>
      <w:proofErr w:type="spellEnd"/>
      <w:r w:rsidRPr="00C220BD">
        <w:rPr>
          <w:szCs w:val="22"/>
        </w:rPr>
        <w:t xml:space="preserve"> 57</w:t>
      </w:r>
    </w:p>
    <w:p w14:paraId="0A2F76B0" w14:textId="77777777" w:rsidR="00122A2A" w:rsidRPr="00C220BD" w:rsidRDefault="00122A2A" w:rsidP="00122A2A">
      <w:pPr>
        <w:rPr>
          <w:szCs w:val="22"/>
        </w:rPr>
      </w:pPr>
      <w:r w:rsidRPr="00C220BD">
        <w:rPr>
          <w:szCs w:val="22"/>
        </w:rPr>
        <w:t xml:space="preserve">SI-1000 </w:t>
      </w:r>
      <w:proofErr w:type="spellStart"/>
      <w:r w:rsidRPr="00C220BD">
        <w:rPr>
          <w:szCs w:val="22"/>
        </w:rPr>
        <w:t>Ljubljana</w:t>
      </w:r>
      <w:proofErr w:type="spellEnd"/>
    </w:p>
    <w:p w14:paraId="59E8FF59" w14:textId="77777777" w:rsidR="00122A2A" w:rsidRPr="00C220BD" w:rsidRDefault="00122A2A" w:rsidP="00122A2A">
      <w:pPr>
        <w:rPr>
          <w:szCs w:val="22"/>
        </w:rPr>
      </w:pPr>
      <w:r w:rsidRPr="00C220BD">
        <w:rPr>
          <w:szCs w:val="22"/>
        </w:rPr>
        <w:t>Slovėnija</w:t>
      </w:r>
    </w:p>
    <w:p w14:paraId="5A98E920" w14:textId="77777777" w:rsidR="00122A2A" w:rsidRPr="00C220BD" w:rsidRDefault="00122A2A" w:rsidP="00122A2A">
      <w:pPr>
        <w:autoSpaceDE w:val="0"/>
        <w:autoSpaceDN w:val="0"/>
        <w:adjustRightInd w:val="0"/>
        <w:rPr>
          <w:color w:val="000000"/>
          <w:szCs w:val="22"/>
        </w:rPr>
      </w:pPr>
    </w:p>
    <w:p w14:paraId="37344AC4" w14:textId="77777777" w:rsidR="00122A2A" w:rsidRPr="00C220BD" w:rsidRDefault="00122A2A" w:rsidP="00122A2A">
      <w:pPr>
        <w:spacing w:line="220" w:lineRule="exact"/>
        <w:rPr>
          <w:i/>
          <w:szCs w:val="22"/>
          <w:lang w:eastAsia="en-US"/>
        </w:rPr>
      </w:pPr>
      <w:r w:rsidRPr="00C220BD">
        <w:rPr>
          <w:i/>
          <w:szCs w:val="22"/>
          <w:lang w:eastAsia="en-US"/>
        </w:rPr>
        <w:t>Gamintojas</w:t>
      </w:r>
    </w:p>
    <w:p w14:paraId="6C250862" w14:textId="77777777" w:rsidR="00122A2A" w:rsidRPr="00C220BD" w:rsidRDefault="00122A2A" w:rsidP="00122A2A">
      <w:pPr>
        <w:rPr>
          <w:bCs/>
          <w:szCs w:val="22"/>
          <w:lang w:eastAsia="en-US"/>
        </w:rPr>
      </w:pPr>
      <w:proofErr w:type="spellStart"/>
      <w:r w:rsidRPr="00C220BD">
        <w:rPr>
          <w:bCs/>
          <w:szCs w:val="22"/>
          <w:lang w:eastAsia="en-US"/>
        </w:rPr>
        <w:t>Lek</w:t>
      </w:r>
      <w:proofErr w:type="spellEnd"/>
      <w:r w:rsidRPr="00C220BD">
        <w:rPr>
          <w:bCs/>
          <w:szCs w:val="22"/>
          <w:lang w:eastAsia="en-US"/>
        </w:rPr>
        <w:t xml:space="preserve"> </w:t>
      </w:r>
      <w:proofErr w:type="spellStart"/>
      <w:r w:rsidRPr="00C220BD">
        <w:rPr>
          <w:bCs/>
          <w:szCs w:val="22"/>
          <w:lang w:eastAsia="en-US"/>
        </w:rPr>
        <w:t>Pharmaceuticals</w:t>
      </w:r>
      <w:proofErr w:type="spellEnd"/>
      <w:r w:rsidRPr="00C220BD">
        <w:rPr>
          <w:bCs/>
          <w:szCs w:val="22"/>
          <w:lang w:eastAsia="en-US"/>
        </w:rPr>
        <w:t xml:space="preserve"> </w:t>
      </w:r>
      <w:proofErr w:type="spellStart"/>
      <w:r w:rsidRPr="00C220BD">
        <w:rPr>
          <w:bCs/>
          <w:szCs w:val="22"/>
          <w:lang w:eastAsia="en-US"/>
        </w:rPr>
        <w:t>d.d</w:t>
      </w:r>
      <w:proofErr w:type="spellEnd"/>
      <w:r w:rsidRPr="00C220BD">
        <w:rPr>
          <w:bCs/>
          <w:szCs w:val="22"/>
          <w:lang w:eastAsia="en-US"/>
        </w:rPr>
        <w:t>.</w:t>
      </w:r>
    </w:p>
    <w:p w14:paraId="63BF86DE" w14:textId="77777777" w:rsidR="00122A2A" w:rsidRPr="00C220BD" w:rsidRDefault="00122A2A" w:rsidP="00122A2A">
      <w:pPr>
        <w:rPr>
          <w:bCs/>
          <w:szCs w:val="22"/>
          <w:lang w:eastAsia="en-US"/>
        </w:rPr>
      </w:pPr>
      <w:proofErr w:type="spellStart"/>
      <w:r w:rsidRPr="00C220BD">
        <w:rPr>
          <w:bCs/>
          <w:szCs w:val="22"/>
          <w:lang w:eastAsia="en-US"/>
        </w:rPr>
        <w:t>Verovškova</w:t>
      </w:r>
      <w:proofErr w:type="spellEnd"/>
      <w:r w:rsidRPr="00C220BD">
        <w:rPr>
          <w:bCs/>
          <w:szCs w:val="22"/>
          <w:lang w:eastAsia="en-US"/>
        </w:rPr>
        <w:t xml:space="preserve"> 57, 1526 </w:t>
      </w:r>
      <w:proofErr w:type="spellStart"/>
      <w:r w:rsidRPr="00C220BD">
        <w:rPr>
          <w:bCs/>
          <w:szCs w:val="22"/>
          <w:lang w:eastAsia="en-US"/>
        </w:rPr>
        <w:t>Ljubljana</w:t>
      </w:r>
      <w:proofErr w:type="spellEnd"/>
    </w:p>
    <w:p w14:paraId="45A5E8CF" w14:textId="77777777" w:rsidR="00122A2A" w:rsidRPr="00C220BD" w:rsidRDefault="00122A2A" w:rsidP="00122A2A">
      <w:pPr>
        <w:rPr>
          <w:bCs/>
          <w:szCs w:val="22"/>
          <w:lang w:eastAsia="en-US"/>
        </w:rPr>
      </w:pPr>
      <w:r w:rsidRPr="00C220BD">
        <w:rPr>
          <w:bCs/>
          <w:szCs w:val="22"/>
          <w:lang w:eastAsia="en-US"/>
        </w:rPr>
        <w:t>Slovėnija</w:t>
      </w:r>
    </w:p>
    <w:p w14:paraId="08E13833" w14:textId="77777777" w:rsidR="00122A2A" w:rsidRPr="00C220BD" w:rsidRDefault="00122A2A" w:rsidP="00122A2A">
      <w:pPr>
        <w:rPr>
          <w:bCs/>
          <w:szCs w:val="22"/>
          <w:lang w:eastAsia="en-US"/>
        </w:rPr>
      </w:pPr>
    </w:p>
    <w:p w14:paraId="4335BEB0" w14:textId="77777777" w:rsidR="00122A2A" w:rsidRPr="00C220BD" w:rsidRDefault="00122A2A" w:rsidP="00122A2A">
      <w:pPr>
        <w:rPr>
          <w:bCs/>
          <w:szCs w:val="22"/>
          <w:lang w:eastAsia="en-US"/>
        </w:rPr>
      </w:pPr>
      <w:r w:rsidRPr="00C220BD">
        <w:rPr>
          <w:bCs/>
          <w:szCs w:val="22"/>
          <w:lang w:eastAsia="en-US"/>
        </w:rPr>
        <w:t>arba</w:t>
      </w:r>
    </w:p>
    <w:p w14:paraId="7FE14EAF" w14:textId="77777777" w:rsidR="00122A2A" w:rsidRPr="00C220BD" w:rsidRDefault="00122A2A" w:rsidP="00122A2A">
      <w:pPr>
        <w:rPr>
          <w:bCs/>
          <w:szCs w:val="22"/>
          <w:lang w:eastAsia="en-US"/>
        </w:rPr>
      </w:pPr>
    </w:p>
    <w:p w14:paraId="01948D3C" w14:textId="77777777" w:rsidR="00122A2A" w:rsidRPr="00C220BD" w:rsidRDefault="00122A2A" w:rsidP="00122A2A">
      <w:pPr>
        <w:rPr>
          <w:bCs/>
          <w:szCs w:val="22"/>
          <w:lang w:eastAsia="en-US"/>
        </w:rPr>
      </w:pPr>
      <w:r w:rsidRPr="00C220BD">
        <w:rPr>
          <w:bCs/>
          <w:szCs w:val="22"/>
          <w:lang w:eastAsia="en-US"/>
        </w:rPr>
        <w:t>LEK S.A.</w:t>
      </w:r>
    </w:p>
    <w:p w14:paraId="3AFADB70" w14:textId="77777777" w:rsidR="00122A2A" w:rsidRPr="00C220BD" w:rsidRDefault="00122A2A" w:rsidP="00122A2A">
      <w:pPr>
        <w:rPr>
          <w:szCs w:val="22"/>
          <w:lang w:eastAsia="en-US"/>
        </w:rPr>
      </w:pPr>
      <w:proofErr w:type="spellStart"/>
      <w:r w:rsidRPr="00C220BD">
        <w:rPr>
          <w:szCs w:val="22"/>
          <w:lang w:eastAsia="en-US"/>
        </w:rPr>
        <w:t>ul</w:t>
      </w:r>
      <w:proofErr w:type="spellEnd"/>
      <w:r w:rsidRPr="00C220BD">
        <w:rPr>
          <w:szCs w:val="22"/>
          <w:lang w:eastAsia="en-US"/>
        </w:rPr>
        <w:t xml:space="preserve">. </w:t>
      </w:r>
      <w:proofErr w:type="spellStart"/>
      <w:r w:rsidRPr="00C220BD">
        <w:rPr>
          <w:szCs w:val="22"/>
          <w:lang w:eastAsia="en-US"/>
        </w:rPr>
        <w:t>Podlipie</w:t>
      </w:r>
      <w:proofErr w:type="spellEnd"/>
      <w:r w:rsidRPr="00C220BD">
        <w:rPr>
          <w:szCs w:val="22"/>
          <w:lang w:eastAsia="en-US"/>
        </w:rPr>
        <w:t xml:space="preserve"> 16, 95-010 </w:t>
      </w:r>
      <w:proofErr w:type="spellStart"/>
      <w:r w:rsidRPr="00C220BD">
        <w:rPr>
          <w:szCs w:val="22"/>
          <w:lang w:eastAsia="en-US"/>
        </w:rPr>
        <w:t>Stryków</w:t>
      </w:r>
      <w:proofErr w:type="spellEnd"/>
    </w:p>
    <w:p w14:paraId="44C12AB6" w14:textId="77777777" w:rsidR="00122A2A" w:rsidRPr="00C220BD" w:rsidRDefault="00122A2A" w:rsidP="00122A2A">
      <w:pPr>
        <w:rPr>
          <w:szCs w:val="22"/>
          <w:lang w:eastAsia="en-US"/>
        </w:rPr>
      </w:pPr>
      <w:r w:rsidRPr="00C220BD">
        <w:rPr>
          <w:szCs w:val="22"/>
          <w:lang w:eastAsia="en-US"/>
        </w:rPr>
        <w:t>Lenkija</w:t>
      </w:r>
    </w:p>
    <w:p w14:paraId="419050F3" w14:textId="77777777" w:rsidR="00122A2A" w:rsidRPr="00C220BD" w:rsidRDefault="00122A2A" w:rsidP="00122A2A">
      <w:pPr>
        <w:rPr>
          <w:bCs/>
          <w:szCs w:val="22"/>
          <w:lang w:eastAsia="en-US"/>
        </w:rPr>
      </w:pPr>
      <w:r w:rsidRPr="00C220BD">
        <w:rPr>
          <w:bCs/>
          <w:szCs w:val="22"/>
          <w:lang w:eastAsia="en-US"/>
        </w:rPr>
        <w:t>Su gamybos vieta:</w:t>
      </w:r>
    </w:p>
    <w:p w14:paraId="587E4308" w14:textId="77777777" w:rsidR="00122A2A" w:rsidRPr="00C220BD" w:rsidRDefault="00122A2A" w:rsidP="00122A2A">
      <w:pPr>
        <w:rPr>
          <w:bCs/>
          <w:szCs w:val="22"/>
          <w:lang w:eastAsia="en-US"/>
        </w:rPr>
      </w:pPr>
      <w:proofErr w:type="spellStart"/>
      <w:r w:rsidRPr="00C220BD">
        <w:rPr>
          <w:bCs/>
          <w:szCs w:val="22"/>
          <w:lang w:eastAsia="en-US"/>
        </w:rPr>
        <w:t>ul</w:t>
      </w:r>
      <w:proofErr w:type="spellEnd"/>
      <w:r w:rsidRPr="00C220BD">
        <w:rPr>
          <w:bCs/>
          <w:szCs w:val="22"/>
          <w:lang w:eastAsia="en-US"/>
        </w:rPr>
        <w:t xml:space="preserve">. </w:t>
      </w:r>
      <w:proofErr w:type="spellStart"/>
      <w:r w:rsidRPr="00C220BD">
        <w:rPr>
          <w:bCs/>
          <w:szCs w:val="22"/>
          <w:lang w:eastAsia="en-US"/>
        </w:rPr>
        <w:t>Domaniewska</w:t>
      </w:r>
      <w:proofErr w:type="spellEnd"/>
      <w:r w:rsidRPr="00C220BD">
        <w:rPr>
          <w:bCs/>
          <w:szCs w:val="22"/>
          <w:lang w:eastAsia="en-US"/>
        </w:rPr>
        <w:t xml:space="preserve"> 50 C, 02-672 </w:t>
      </w:r>
      <w:proofErr w:type="spellStart"/>
      <w:r w:rsidRPr="00C220BD">
        <w:rPr>
          <w:bCs/>
          <w:szCs w:val="22"/>
          <w:lang w:eastAsia="en-US"/>
        </w:rPr>
        <w:t>Warszawa</w:t>
      </w:r>
      <w:proofErr w:type="spellEnd"/>
    </w:p>
    <w:p w14:paraId="7EDE720E" w14:textId="77777777" w:rsidR="00122A2A" w:rsidRPr="00C220BD" w:rsidRDefault="00122A2A" w:rsidP="00122A2A">
      <w:pPr>
        <w:rPr>
          <w:bCs/>
          <w:szCs w:val="22"/>
          <w:lang w:eastAsia="en-US"/>
        </w:rPr>
      </w:pPr>
      <w:r w:rsidRPr="00C220BD">
        <w:rPr>
          <w:bCs/>
          <w:szCs w:val="22"/>
          <w:lang w:eastAsia="en-US"/>
        </w:rPr>
        <w:t>Lenkija</w:t>
      </w:r>
    </w:p>
    <w:p w14:paraId="36CA6F5C" w14:textId="77777777" w:rsidR="00122A2A" w:rsidRPr="00C220BD" w:rsidRDefault="00122A2A" w:rsidP="00122A2A">
      <w:pPr>
        <w:rPr>
          <w:bCs/>
          <w:szCs w:val="22"/>
          <w:lang w:eastAsia="en-US"/>
        </w:rPr>
      </w:pPr>
    </w:p>
    <w:p w14:paraId="0F1EE209" w14:textId="77777777" w:rsidR="00122A2A" w:rsidRPr="00C220BD" w:rsidRDefault="00122A2A" w:rsidP="00122A2A">
      <w:pPr>
        <w:rPr>
          <w:bCs/>
          <w:szCs w:val="22"/>
          <w:lang w:eastAsia="en-US"/>
        </w:rPr>
      </w:pPr>
      <w:r w:rsidRPr="00C220BD">
        <w:rPr>
          <w:bCs/>
          <w:szCs w:val="22"/>
          <w:lang w:eastAsia="en-US"/>
        </w:rPr>
        <w:t xml:space="preserve">arba </w:t>
      </w:r>
    </w:p>
    <w:p w14:paraId="2ED21CEE" w14:textId="77777777" w:rsidR="00122A2A" w:rsidRPr="00C220BD" w:rsidRDefault="00122A2A" w:rsidP="00122A2A">
      <w:pPr>
        <w:rPr>
          <w:bCs/>
          <w:szCs w:val="22"/>
          <w:lang w:eastAsia="en-US"/>
        </w:rPr>
      </w:pPr>
    </w:p>
    <w:p w14:paraId="4DACB000" w14:textId="77777777" w:rsidR="00122A2A" w:rsidRPr="00C220BD" w:rsidRDefault="00122A2A" w:rsidP="00122A2A">
      <w:pPr>
        <w:rPr>
          <w:bCs/>
          <w:szCs w:val="22"/>
          <w:lang w:eastAsia="en-US"/>
        </w:rPr>
      </w:pPr>
      <w:proofErr w:type="spellStart"/>
      <w:r w:rsidRPr="00C220BD">
        <w:rPr>
          <w:bCs/>
          <w:szCs w:val="22"/>
          <w:lang w:eastAsia="en-US"/>
        </w:rPr>
        <w:t>Salutas</w:t>
      </w:r>
      <w:proofErr w:type="spellEnd"/>
      <w:r w:rsidRPr="00C220BD">
        <w:rPr>
          <w:bCs/>
          <w:szCs w:val="22"/>
          <w:lang w:eastAsia="en-US"/>
        </w:rPr>
        <w:t xml:space="preserve"> Pharma </w:t>
      </w:r>
      <w:proofErr w:type="spellStart"/>
      <w:r w:rsidRPr="00C220BD">
        <w:rPr>
          <w:bCs/>
          <w:szCs w:val="22"/>
          <w:lang w:eastAsia="en-US"/>
        </w:rPr>
        <w:t>GmbH</w:t>
      </w:r>
      <w:proofErr w:type="spellEnd"/>
    </w:p>
    <w:p w14:paraId="74E8CC29" w14:textId="77777777" w:rsidR="00122A2A" w:rsidRPr="00C220BD" w:rsidRDefault="00122A2A" w:rsidP="00122A2A">
      <w:pPr>
        <w:rPr>
          <w:szCs w:val="22"/>
          <w:lang w:eastAsia="en-US"/>
        </w:rPr>
      </w:pPr>
      <w:proofErr w:type="spellStart"/>
      <w:r w:rsidRPr="00C220BD">
        <w:rPr>
          <w:szCs w:val="22"/>
          <w:lang w:eastAsia="en-US"/>
        </w:rPr>
        <w:t>Otto-von-Guericke-Allee</w:t>
      </w:r>
      <w:proofErr w:type="spellEnd"/>
      <w:r w:rsidRPr="00C220BD">
        <w:rPr>
          <w:szCs w:val="22"/>
          <w:lang w:eastAsia="en-US"/>
        </w:rPr>
        <w:t xml:space="preserve"> 1, 39179 </w:t>
      </w:r>
      <w:proofErr w:type="spellStart"/>
      <w:r w:rsidRPr="00C220BD">
        <w:rPr>
          <w:szCs w:val="22"/>
          <w:lang w:eastAsia="en-US"/>
        </w:rPr>
        <w:t>Barleben</w:t>
      </w:r>
      <w:proofErr w:type="spellEnd"/>
    </w:p>
    <w:p w14:paraId="21ED2AC5" w14:textId="77777777" w:rsidR="00122A2A" w:rsidRPr="00C220BD" w:rsidRDefault="00122A2A" w:rsidP="00122A2A">
      <w:pPr>
        <w:rPr>
          <w:szCs w:val="22"/>
          <w:lang w:eastAsia="en-US"/>
        </w:rPr>
      </w:pPr>
      <w:r w:rsidRPr="00C220BD">
        <w:rPr>
          <w:szCs w:val="22"/>
          <w:lang w:eastAsia="en-US"/>
        </w:rPr>
        <w:t>Vokietija</w:t>
      </w:r>
    </w:p>
    <w:p w14:paraId="228E945F" w14:textId="77777777" w:rsidR="00122A2A" w:rsidRPr="00C220BD" w:rsidRDefault="00122A2A" w:rsidP="00122A2A">
      <w:pPr>
        <w:rPr>
          <w:szCs w:val="22"/>
          <w:lang w:eastAsia="en-US"/>
        </w:rPr>
      </w:pPr>
    </w:p>
    <w:p w14:paraId="52DEBAF4" w14:textId="77777777" w:rsidR="00122A2A" w:rsidRPr="00C220BD" w:rsidRDefault="00122A2A" w:rsidP="00122A2A">
      <w:pPr>
        <w:rPr>
          <w:szCs w:val="22"/>
          <w:lang w:eastAsia="en-US"/>
        </w:rPr>
      </w:pPr>
      <w:r w:rsidRPr="00C220BD">
        <w:rPr>
          <w:szCs w:val="22"/>
          <w:lang w:eastAsia="en-US"/>
        </w:rPr>
        <w:t>arba</w:t>
      </w:r>
    </w:p>
    <w:p w14:paraId="45B7168E" w14:textId="77777777" w:rsidR="00122A2A" w:rsidRPr="00C220BD" w:rsidRDefault="00122A2A" w:rsidP="00122A2A">
      <w:pPr>
        <w:rPr>
          <w:szCs w:val="22"/>
          <w:lang w:eastAsia="en-US"/>
        </w:rPr>
      </w:pPr>
    </w:p>
    <w:p w14:paraId="1BE91F5A" w14:textId="77777777" w:rsidR="00122A2A" w:rsidRPr="00C220BD" w:rsidRDefault="00122A2A" w:rsidP="00122A2A">
      <w:pPr>
        <w:rPr>
          <w:szCs w:val="22"/>
          <w:lang w:eastAsia="en-US"/>
        </w:rPr>
      </w:pPr>
      <w:r w:rsidRPr="00C220BD">
        <w:rPr>
          <w:szCs w:val="22"/>
          <w:lang w:eastAsia="en-US"/>
        </w:rPr>
        <w:t xml:space="preserve">S.C. </w:t>
      </w:r>
      <w:proofErr w:type="spellStart"/>
      <w:r w:rsidRPr="00C220BD">
        <w:rPr>
          <w:szCs w:val="22"/>
          <w:lang w:eastAsia="en-US"/>
        </w:rPr>
        <w:t>Sandoz</w:t>
      </w:r>
      <w:proofErr w:type="spellEnd"/>
      <w:r w:rsidRPr="00C220BD">
        <w:rPr>
          <w:szCs w:val="22"/>
          <w:lang w:eastAsia="en-US"/>
        </w:rPr>
        <w:t>, S.R.L.</w:t>
      </w:r>
    </w:p>
    <w:p w14:paraId="59648A66" w14:textId="77777777" w:rsidR="00122A2A" w:rsidRPr="00C220BD" w:rsidRDefault="00122A2A" w:rsidP="00122A2A">
      <w:pPr>
        <w:rPr>
          <w:szCs w:val="22"/>
          <w:lang w:eastAsia="en-US"/>
        </w:rPr>
      </w:pPr>
      <w:r w:rsidRPr="00C220BD">
        <w:rPr>
          <w:szCs w:val="22"/>
          <w:lang w:eastAsia="en-US"/>
        </w:rPr>
        <w:t xml:space="preserve">Str. </w:t>
      </w:r>
      <w:proofErr w:type="spellStart"/>
      <w:r w:rsidRPr="00C220BD">
        <w:rPr>
          <w:szCs w:val="22"/>
          <w:lang w:eastAsia="en-US"/>
        </w:rPr>
        <w:t>Livezeni</w:t>
      </w:r>
      <w:proofErr w:type="spellEnd"/>
      <w:r w:rsidRPr="00C220BD">
        <w:rPr>
          <w:szCs w:val="22"/>
          <w:lang w:eastAsia="en-US"/>
        </w:rPr>
        <w:t xml:space="preserve"> </w:t>
      </w:r>
      <w:proofErr w:type="spellStart"/>
      <w:r w:rsidRPr="00C220BD">
        <w:rPr>
          <w:szCs w:val="22"/>
          <w:lang w:eastAsia="en-US"/>
        </w:rPr>
        <w:t>nr.</w:t>
      </w:r>
      <w:proofErr w:type="spellEnd"/>
      <w:r w:rsidRPr="00C220BD">
        <w:rPr>
          <w:szCs w:val="22"/>
          <w:lang w:eastAsia="en-US"/>
        </w:rPr>
        <w:t xml:space="preserve"> 7A, RO-540472 </w:t>
      </w:r>
      <w:proofErr w:type="spellStart"/>
      <w:r w:rsidRPr="00C220BD">
        <w:rPr>
          <w:szCs w:val="22"/>
          <w:lang w:eastAsia="en-US"/>
        </w:rPr>
        <w:t>Targu-Mures</w:t>
      </w:r>
      <w:proofErr w:type="spellEnd"/>
    </w:p>
    <w:p w14:paraId="011E4892" w14:textId="77777777" w:rsidR="00122A2A" w:rsidRPr="00C220BD" w:rsidRDefault="00122A2A" w:rsidP="00122A2A">
      <w:pPr>
        <w:rPr>
          <w:szCs w:val="22"/>
        </w:rPr>
      </w:pPr>
      <w:r w:rsidRPr="00C220BD">
        <w:rPr>
          <w:szCs w:val="22"/>
        </w:rPr>
        <w:t>Rumunija</w:t>
      </w:r>
    </w:p>
    <w:p w14:paraId="01D2B088" w14:textId="77777777" w:rsidR="00122A2A" w:rsidRPr="00C220BD" w:rsidRDefault="00122A2A" w:rsidP="00122A2A">
      <w:pPr>
        <w:rPr>
          <w:szCs w:val="22"/>
          <w:lang w:eastAsia="en-US"/>
        </w:rPr>
      </w:pPr>
    </w:p>
    <w:p w14:paraId="0ACAFA52" w14:textId="77777777" w:rsidR="00122A2A" w:rsidRPr="00C220BD" w:rsidRDefault="00122A2A" w:rsidP="00122A2A">
      <w:pPr>
        <w:rPr>
          <w:szCs w:val="22"/>
          <w:lang w:eastAsia="en-US"/>
        </w:rPr>
      </w:pPr>
      <w:r w:rsidRPr="00C220BD">
        <w:rPr>
          <w:szCs w:val="22"/>
          <w:lang w:eastAsia="en-US"/>
        </w:rPr>
        <w:t>arba</w:t>
      </w:r>
    </w:p>
    <w:p w14:paraId="27F1E182" w14:textId="77777777" w:rsidR="00122A2A" w:rsidRPr="00C220BD" w:rsidRDefault="00122A2A" w:rsidP="00122A2A">
      <w:pPr>
        <w:rPr>
          <w:szCs w:val="22"/>
          <w:lang w:eastAsia="en-US"/>
        </w:rPr>
      </w:pPr>
    </w:p>
    <w:p w14:paraId="05650EE5" w14:textId="77777777" w:rsidR="00122A2A" w:rsidRPr="00C220BD" w:rsidRDefault="00122A2A" w:rsidP="00122A2A">
      <w:pPr>
        <w:rPr>
          <w:szCs w:val="22"/>
          <w:lang w:eastAsia="en-US"/>
        </w:rPr>
      </w:pPr>
      <w:proofErr w:type="spellStart"/>
      <w:r w:rsidRPr="00C220BD">
        <w:rPr>
          <w:szCs w:val="22"/>
          <w:lang w:eastAsia="en-US"/>
        </w:rPr>
        <w:t>Lek</w:t>
      </w:r>
      <w:proofErr w:type="spellEnd"/>
      <w:r w:rsidRPr="00C220BD">
        <w:rPr>
          <w:szCs w:val="22"/>
          <w:lang w:eastAsia="en-US"/>
        </w:rPr>
        <w:t xml:space="preserve"> </w:t>
      </w:r>
      <w:proofErr w:type="spellStart"/>
      <w:r w:rsidRPr="00C220BD">
        <w:rPr>
          <w:szCs w:val="22"/>
          <w:lang w:eastAsia="en-US"/>
        </w:rPr>
        <w:t>Pharmaceuticals</w:t>
      </w:r>
      <w:proofErr w:type="spellEnd"/>
      <w:r w:rsidRPr="00C220BD">
        <w:rPr>
          <w:szCs w:val="22"/>
          <w:lang w:eastAsia="en-US"/>
        </w:rPr>
        <w:t xml:space="preserve"> </w:t>
      </w:r>
      <w:proofErr w:type="spellStart"/>
      <w:r w:rsidRPr="00C220BD">
        <w:rPr>
          <w:szCs w:val="22"/>
          <w:lang w:eastAsia="en-US"/>
        </w:rPr>
        <w:t>d.d</w:t>
      </w:r>
      <w:proofErr w:type="spellEnd"/>
      <w:r w:rsidRPr="00C220BD">
        <w:rPr>
          <w:szCs w:val="22"/>
          <w:lang w:eastAsia="en-US"/>
        </w:rPr>
        <w:t>.</w:t>
      </w:r>
    </w:p>
    <w:p w14:paraId="10F91952" w14:textId="77777777" w:rsidR="00122A2A" w:rsidRPr="00C220BD" w:rsidRDefault="00122A2A" w:rsidP="00122A2A">
      <w:pPr>
        <w:rPr>
          <w:szCs w:val="22"/>
          <w:lang w:eastAsia="en-US"/>
        </w:rPr>
      </w:pPr>
      <w:proofErr w:type="spellStart"/>
      <w:r w:rsidRPr="00C220BD">
        <w:rPr>
          <w:szCs w:val="22"/>
          <w:lang w:eastAsia="en-US"/>
        </w:rPr>
        <w:t>Trimlini</w:t>
      </w:r>
      <w:proofErr w:type="spellEnd"/>
      <w:r w:rsidRPr="00C220BD">
        <w:rPr>
          <w:szCs w:val="22"/>
          <w:lang w:eastAsia="en-US"/>
        </w:rPr>
        <w:t xml:space="preserve"> 2 D,</w:t>
      </w:r>
    </w:p>
    <w:p w14:paraId="3F4D261F" w14:textId="77777777" w:rsidR="00122A2A" w:rsidRPr="00C220BD" w:rsidRDefault="00122A2A" w:rsidP="00122A2A">
      <w:pPr>
        <w:rPr>
          <w:szCs w:val="22"/>
          <w:lang w:eastAsia="en-US"/>
        </w:rPr>
      </w:pPr>
      <w:r w:rsidRPr="00C220BD">
        <w:rPr>
          <w:szCs w:val="22"/>
          <w:lang w:eastAsia="en-US"/>
        </w:rPr>
        <w:t xml:space="preserve">9220 </w:t>
      </w:r>
      <w:proofErr w:type="spellStart"/>
      <w:r w:rsidRPr="00C220BD">
        <w:rPr>
          <w:szCs w:val="22"/>
          <w:lang w:eastAsia="en-US"/>
        </w:rPr>
        <w:t>Lendava</w:t>
      </w:r>
      <w:proofErr w:type="spellEnd"/>
      <w:r w:rsidRPr="00C220BD">
        <w:rPr>
          <w:szCs w:val="22"/>
          <w:lang w:eastAsia="en-US"/>
        </w:rPr>
        <w:t>,</w:t>
      </w:r>
    </w:p>
    <w:p w14:paraId="0DBC4A1B" w14:textId="77777777" w:rsidR="00122A2A" w:rsidRPr="00C220BD" w:rsidRDefault="00122A2A" w:rsidP="00122A2A">
      <w:pPr>
        <w:rPr>
          <w:szCs w:val="22"/>
          <w:lang w:eastAsia="en-US"/>
        </w:rPr>
      </w:pPr>
      <w:r w:rsidRPr="00C220BD">
        <w:rPr>
          <w:szCs w:val="22"/>
          <w:lang w:eastAsia="en-US"/>
        </w:rPr>
        <w:t>Slovėnija</w:t>
      </w:r>
    </w:p>
    <w:p w14:paraId="0B73B54B" w14:textId="77777777" w:rsidR="00122A2A" w:rsidRPr="00C220BD" w:rsidRDefault="00122A2A" w:rsidP="00122A2A">
      <w:pPr>
        <w:rPr>
          <w:szCs w:val="22"/>
          <w:lang w:eastAsia="en-US"/>
        </w:rPr>
      </w:pPr>
    </w:p>
    <w:p w14:paraId="70FEBCA9" w14:textId="07FBCD56" w:rsidR="00122A2A" w:rsidRPr="00C220BD" w:rsidRDefault="00122A2A" w:rsidP="00122A2A">
      <w:pPr>
        <w:rPr>
          <w:szCs w:val="22"/>
          <w:lang w:eastAsia="en-US"/>
        </w:rPr>
      </w:pPr>
      <w:r w:rsidRPr="00C220BD">
        <w:rPr>
          <w:szCs w:val="22"/>
          <w:lang w:eastAsia="en-US"/>
        </w:rPr>
        <w:t>Jeigu apie šį vaistą norite sužinoti daugiau, kreipkitės į vietinį registruotojo atstovą</w:t>
      </w:r>
      <w:r w:rsidR="006F0F30" w:rsidRPr="00C220BD">
        <w:rPr>
          <w:szCs w:val="22"/>
          <w:lang w:eastAsia="en-US"/>
        </w:rPr>
        <w:t>:</w:t>
      </w:r>
    </w:p>
    <w:p w14:paraId="779884FF" w14:textId="77777777" w:rsidR="00122A2A" w:rsidRPr="00C220BD" w:rsidRDefault="00122A2A" w:rsidP="00122A2A">
      <w:pPr>
        <w:jc w:val="both"/>
        <w:rPr>
          <w:szCs w:val="22"/>
        </w:rPr>
      </w:pPr>
    </w:p>
    <w:p w14:paraId="3133102A" w14:textId="77777777" w:rsidR="00122A2A" w:rsidRPr="00C220BD" w:rsidRDefault="00122A2A" w:rsidP="00122A2A">
      <w:proofErr w:type="spellStart"/>
      <w:r w:rsidRPr="00C220BD">
        <w:t>Sandoz</w:t>
      </w:r>
      <w:proofErr w:type="spellEnd"/>
      <w:r w:rsidRPr="00C220BD">
        <w:t xml:space="preserve"> </w:t>
      </w:r>
      <w:proofErr w:type="spellStart"/>
      <w:r w:rsidRPr="00C220BD">
        <w:t>Pharmaceuticals</w:t>
      </w:r>
      <w:proofErr w:type="spellEnd"/>
      <w:r w:rsidRPr="00C220BD">
        <w:t xml:space="preserve"> </w:t>
      </w:r>
      <w:proofErr w:type="spellStart"/>
      <w:r w:rsidRPr="00C220BD">
        <w:t>d.d</w:t>
      </w:r>
      <w:proofErr w:type="spellEnd"/>
      <w:r w:rsidRPr="00C220BD">
        <w:t>. filialas</w:t>
      </w:r>
    </w:p>
    <w:p w14:paraId="1B579A11" w14:textId="77777777" w:rsidR="00122A2A" w:rsidRPr="00C220BD" w:rsidRDefault="00122A2A" w:rsidP="00122A2A">
      <w:r w:rsidRPr="00C220BD">
        <w:t>Tel. +370 5 2636 037</w:t>
      </w:r>
    </w:p>
    <w:p w14:paraId="41DEFEAA" w14:textId="77777777" w:rsidR="00122A2A" w:rsidRPr="00C220BD" w:rsidRDefault="00122A2A" w:rsidP="00122A2A"/>
    <w:p w14:paraId="22DC8DB9" w14:textId="5CC05835" w:rsidR="00122A2A" w:rsidRPr="00C220BD" w:rsidRDefault="00122A2A" w:rsidP="00122A2A">
      <w:pPr>
        <w:rPr>
          <w:b/>
          <w:szCs w:val="22"/>
          <w:lang w:eastAsia="en-US"/>
        </w:rPr>
      </w:pPr>
      <w:r w:rsidRPr="00C220BD">
        <w:rPr>
          <w:b/>
          <w:szCs w:val="22"/>
          <w:lang w:eastAsia="en-US"/>
        </w:rPr>
        <w:t>Šis vaistas E</w:t>
      </w:r>
      <w:r w:rsidR="00914735" w:rsidRPr="00C220BD">
        <w:rPr>
          <w:b/>
          <w:szCs w:val="22"/>
          <w:lang w:eastAsia="en-US"/>
        </w:rPr>
        <w:t>uropos ekonominės erdvės</w:t>
      </w:r>
      <w:r w:rsidRPr="00C220BD">
        <w:rPr>
          <w:b/>
          <w:szCs w:val="22"/>
          <w:lang w:eastAsia="en-US"/>
        </w:rPr>
        <w:t xml:space="preserve"> valstybėse narėse registruotas tokiais pavadinimais:</w:t>
      </w:r>
    </w:p>
    <w:p w14:paraId="61FEFB44" w14:textId="77777777" w:rsidR="00843F58" w:rsidRPr="00C220BD" w:rsidRDefault="00122A2A" w:rsidP="00843F58">
      <w:pPr>
        <w:tabs>
          <w:tab w:val="left" w:pos="1701"/>
        </w:tabs>
        <w:autoSpaceDE w:val="0"/>
        <w:autoSpaceDN w:val="0"/>
        <w:adjustRightInd w:val="0"/>
        <w:rPr>
          <w:szCs w:val="22"/>
          <w:lang w:eastAsia="en-US"/>
        </w:rPr>
      </w:pPr>
      <w:r w:rsidRPr="00C220BD">
        <w:rPr>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843F58" w:rsidRPr="00C220BD" w14:paraId="16D2FAF6" w14:textId="77777777" w:rsidTr="00761134">
        <w:trPr>
          <w:trHeight w:val="530"/>
        </w:trPr>
        <w:tc>
          <w:tcPr>
            <w:tcW w:w="4643" w:type="dxa"/>
          </w:tcPr>
          <w:p w14:paraId="0DFA5067" w14:textId="77777777" w:rsidR="00843F58" w:rsidRPr="00C220BD" w:rsidRDefault="00843F58" w:rsidP="00761134">
            <w:pPr>
              <w:tabs>
                <w:tab w:val="left" w:pos="1701"/>
              </w:tabs>
              <w:autoSpaceDE w:val="0"/>
              <w:autoSpaceDN w:val="0"/>
              <w:adjustRightInd w:val="0"/>
              <w:rPr>
                <w:szCs w:val="22"/>
              </w:rPr>
            </w:pPr>
            <w:r w:rsidRPr="00C220BD">
              <w:rPr>
                <w:szCs w:val="22"/>
              </w:rPr>
              <w:t>Nyderlandai, Bulgarija, Čekija, Lietuva, Lenkija, Rumunija</w:t>
            </w:r>
          </w:p>
        </w:tc>
        <w:tc>
          <w:tcPr>
            <w:tcW w:w="4643" w:type="dxa"/>
          </w:tcPr>
          <w:p w14:paraId="56EB2ABA" w14:textId="77777777" w:rsidR="00843F58" w:rsidRPr="00C220BD" w:rsidRDefault="00843F58" w:rsidP="00761134">
            <w:pPr>
              <w:tabs>
                <w:tab w:val="left" w:pos="1701"/>
              </w:tabs>
              <w:autoSpaceDE w:val="0"/>
              <w:autoSpaceDN w:val="0"/>
              <w:adjustRightInd w:val="0"/>
              <w:rPr>
                <w:szCs w:val="22"/>
                <w:lang w:eastAsia="en-US"/>
              </w:rPr>
            </w:pPr>
            <w:r w:rsidRPr="00C220BD">
              <w:rPr>
                <w:szCs w:val="22"/>
              </w:rPr>
              <w:t>DRETACEN</w:t>
            </w:r>
          </w:p>
        </w:tc>
      </w:tr>
    </w:tbl>
    <w:p w14:paraId="36F27D98" w14:textId="77777777" w:rsidR="00122A2A" w:rsidRPr="00C220BD" w:rsidRDefault="00122A2A" w:rsidP="00122A2A">
      <w:pPr>
        <w:rPr>
          <w:szCs w:val="22"/>
          <w:lang w:eastAsia="en-US"/>
        </w:rPr>
      </w:pPr>
    </w:p>
    <w:p w14:paraId="0FC8FBF9" w14:textId="0A6103DA" w:rsidR="00122A2A" w:rsidRPr="00C220BD" w:rsidRDefault="00122A2A" w:rsidP="00122A2A">
      <w:pPr>
        <w:rPr>
          <w:szCs w:val="22"/>
          <w:lang w:eastAsia="en-US"/>
        </w:rPr>
      </w:pPr>
      <w:r w:rsidRPr="00C220BD">
        <w:rPr>
          <w:b/>
          <w:bCs/>
          <w:szCs w:val="22"/>
        </w:rPr>
        <w:t xml:space="preserve">Šis pakuotės </w:t>
      </w:r>
      <w:r w:rsidRPr="00C220BD">
        <w:rPr>
          <w:b/>
          <w:szCs w:val="22"/>
        </w:rPr>
        <w:t>lapelis paskutinį kartą peržiūrėtas</w:t>
      </w:r>
      <w:r w:rsidR="00042CF4" w:rsidRPr="00C220BD">
        <w:rPr>
          <w:b/>
          <w:szCs w:val="22"/>
        </w:rPr>
        <w:t xml:space="preserve"> </w:t>
      </w:r>
      <w:r w:rsidR="00C06CF7">
        <w:rPr>
          <w:b/>
          <w:szCs w:val="22"/>
        </w:rPr>
        <w:t>2025-10-24.</w:t>
      </w:r>
    </w:p>
    <w:p w14:paraId="2C774B70" w14:textId="77777777" w:rsidR="00122A2A" w:rsidRPr="00C220BD" w:rsidRDefault="00122A2A" w:rsidP="00122A2A">
      <w:pPr>
        <w:rPr>
          <w:szCs w:val="22"/>
          <w:lang w:eastAsia="en-US"/>
        </w:rPr>
      </w:pPr>
    </w:p>
    <w:p w14:paraId="7795C234" w14:textId="46DD840F" w:rsidR="00122A2A" w:rsidRPr="00C220BD" w:rsidRDefault="00122A2A" w:rsidP="00122A2A">
      <w:pPr>
        <w:rPr>
          <w:szCs w:val="22"/>
          <w:lang w:eastAsia="en-US"/>
        </w:rPr>
      </w:pPr>
      <w:r w:rsidRPr="00C220BD">
        <w:rPr>
          <w:szCs w:val="22"/>
          <w:lang w:eastAsia="en-US"/>
        </w:rPr>
        <w:t xml:space="preserve">Išsami informacija apie šį vaistą pateikiama Valstybinės vaistų kontrolės tarnybos prie Lietuvos Respublikos sveikatos apsaugos ministerijos tinklalapyje </w:t>
      </w:r>
      <w:hyperlink r:id="rId11" w:history="1">
        <w:r w:rsidR="00F0619E" w:rsidRPr="002A7560">
          <w:rPr>
            <w:rStyle w:val="Hipersaitas"/>
          </w:rPr>
          <w:t>https://vvkt.lrv.lt/lt/</w:t>
        </w:r>
      </w:hyperlink>
      <w:r w:rsidR="00F0619E" w:rsidRPr="00F0619E">
        <w:t>.</w:t>
      </w:r>
      <w:r w:rsidR="00F0619E">
        <w:t xml:space="preserve"> </w:t>
      </w:r>
    </w:p>
    <w:p w14:paraId="47483FC6" w14:textId="77777777" w:rsidR="00122A2A" w:rsidRPr="00C220BD" w:rsidRDefault="00122A2A" w:rsidP="00122A2A"/>
    <w:p w14:paraId="39C36493" w14:textId="77777777" w:rsidR="00B91F21" w:rsidRPr="00C220BD" w:rsidRDefault="00B91F21" w:rsidP="00122A2A"/>
    <w:sectPr w:rsidR="00B91F21" w:rsidRPr="00C220BD" w:rsidSect="00993686">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B8C7" w14:textId="77777777" w:rsidR="00C8274B" w:rsidRDefault="00C8274B">
      <w:r>
        <w:separator/>
      </w:r>
    </w:p>
  </w:endnote>
  <w:endnote w:type="continuationSeparator" w:id="0">
    <w:p w14:paraId="7742D7A5" w14:textId="77777777" w:rsidR="00C8274B" w:rsidRDefault="00C8274B">
      <w:r>
        <w:continuationSeparator/>
      </w:r>
    </w:p>
  </w:endnote>
  <w:endnote w:type="continuationNotice" w:id="1">
    <w:p w14:paraId="735443BF" w14:textId="77777777" w:rsidR="00C8274B" w:rsidRDefault="00C82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3D36" w14:textId="2613710E" w:rsidR="00031BF5" w:rsidRDefault="00031BF5">
    <w:pPr>
      <w:pStyle w:val="Porat"/>
      <w:jc w:val="center"/>
    </w:pPr>
    <w:r>
      <w:fldChar w:fldCharType="begin"/>
    </w:r>
    <w:r>
      <w:instrText>PAGE   \* MERGEFORMAT</w:instrText>
    </w:r>
    <w:r>
      <w:fldChar w:fldCharType="separate"/>
    </w:r>
    <w:r w:rsidR="00031462">
      <w:rPr>
        <w:noProof/>
      </w:rPr>
      <w:t>1</w:t>
    </w:r>
    <w:r w:rsidR="00031462">
      <w:rPr>
        <w:noProof/>
      </w:rPr>
      <w:t>9</w:t>
    </w:r>
    <w:r>
      <w:fldChar w:fldCharType="end"/>
    </w:r>
  </w:p>
  <w:p w14:paraId="665B18BB" w14:textId="77777777" w:rsidR="00031BF5" w:rsidRDefault="00031B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2A82" w14:textId="77777777" w:rsidR="00C8274B" w:rsidRDefault="00C8274B">
      <w:r>
        <w:separator/>
      </w:r>
    </w:p>
  </w:footnote>
  <w:footnote w:type="continuationSeparator" w:id="0">
    <w:p w14:paraId="11B71581" w14:textId="77777777" w:rsidR="00C8274B" w:rsidRDefault="00C8274B">
      <w:r>
        <w:continuationSeparator/>
      </w:r>
    </w:p>
  </w:footnote>
  <w:footnote w:type="continuationNotice" w:id="1">
    <w:p w14:paraId="774C87D5" w14:textId="77777777" w:rsidR="00C8274B" w:rsidRDefault="00C82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9C8F" w14:textId="77777777" w:rsidR="00C04CF4" w:rsidRDefault="00C04C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C0972"/>
    <w:multiLevelType w:val="hybridMultilevel"/>
    <w:tmpl w:val="F3627946"/>
    <w:lvl w:ilvl="0" w:tplc="45424838">
      <w:start w:val="1"/>
      <w:numFmt w:val="bullet"/>
      <w:lvlText w:val=""/>
      <w:lvlJc w:val="left"/>
      <w:pPr>
        <w:tabs>
          <w:tab w:val="num" w:pos="567"/>
        </w:tabs>
        <w:ind w:left="567" w:hanging="567"/>
      </w:pPr>
      <w:rPr>
        <w:rFonts w:ascii="Symbol" w:hAnsi="Symbol" w:hint="default"/>
        <w:color w:val="auto"/>
      </w:rPr>
    </w:lvl>
    <w:lvl w:ilvl="1" w:tplc="EAECE244">
      <w:start w:val="1"/>
      <w:numFmt w:val="bullet"/>
      <w:lvlText w:val="o"/>
      <w:lvlJc w:val="left"/>
      <w:pPr>
        <w:tabs>
          <w:tab w:val="num" w:pos="1134"/>
        </w:tabs>
        <w:ind w:left="1134" w:hanging="283"/>
      </w:pPr>
      <w:rPr>
        <w:rFonts w:ascii="Courier New" w:hAnsi="Courier New"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E4C9F"/>
    <w:multiLevelType w:val="hybridMultilevel"/>
    <w:tmpl w:val="188CFD26"/>
    <w:lvl w:ilvl="0" w:tplc="4542483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F2EBC"/>
    <w:multiLevelType w:val="hybridMultilevel"/>
    <w:tmpl w:val="3AD80432"/>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E2AB3"/>
    <w:multiLevelType w:val="hybridMultilevel"/>
    <w:tmpl w:val="90E2CD10"/>
    <w:lvl w:ilvl="0" w:tplc="0406D868">
      <w:start w:val="72"/>
      <w:numFmt w:val="decimal"/>
      <w:lvlText w:val="%1"/>
      <w:lvlJc w:val="left"/>
      <w:pPr>
        <w:ind w:left="1778" w:hanging="360"/>
      </w:pPr>
      <w:rPr>
        <w:rFonts w:cs="Times New Roman" w:hint="default"/>
      </w:rPr>
    </w:lvl>
    <w:lvl w:ilvl="1" w:tplc="04270019" w:tentative="1">
      <w:start w:val="1"/>
      <w:numFmt w:val="lowerLetter"/>
      <w:lvlText w:val="%2."/>
      <w:lvlJc w:val="left"/>
      <w:pPr>
        <w:ind w:left="2498" w:hanging="360"/>
      </w:pPr>
      <w:rPr>
        <w:rFonts w:cs="Times New Roman"/>
      </w:rPr>
    </w:lvl>
    <w:lvl w:ilvl="2" w:tplc="0427001B" w:tentative="1">
      <w:start w:val="1"/>
      <w:numFmt w:val="lowerRoman"/>
      <w:lvlText w:val="%3."/>
      <w:lvlJc w:val="right"/>
      <w:pPr>
        <w:ind w:left="3218" w:hanging="180"/>
      </w:pPr>
      <w:rPr>
        <w:rFonts w:cs="Times New Roman"/>
      </w:rPr>
    </w:lvl>
    <w:lvl w:ilvl="3" w:tplc="0427000F" w:tentative="1">
      <w:start w:val="1"/>
      <w:numFmt w:val="decimal"/>
      <w:lvlText w:val="%4."/>
      <w:lvlJc w:val="left"/>
      <w:pPr>
        <w:ind w:left="3938" w:hanging="360"/>
      </w:pPr>
      <w:rPr>
        <w:rFonts w:cs="Times New Roman"/>
      </w:rPr>
    </w:lvl>
    <w:lvl w:ilvl="4" w:tplc="04270019" w:tentative="1">
      <w:start w:val="1"/>
      <w:numFmt w:val="lowerLetter"/>
      <w:lvlText w:val="%5."/>
      <w:lvlJc w:val="left"/>
      <w:pPr>
        <w:ind w:left="4658" w:hanging="360"/>
      </w:pPr>
      <w:rPr>
        <w:rFonts w:cs="Times New Roman"/>
      </w:rPr>
    </w:lvl>
    <w:lvl w:ilvl="5" w:tplc="0427001B" w:tentative="1">
      <w:start w:val="1"/>
      <w:numFmt w:val="lowerRoman"/>
      <w:lvlText w:val="%6."/>
      <w:lvlJc w:val="right"/>
      <w:pPr>
        <w:ind w:left="5378" w:hanging="180"/>
      </w:pPr>
      <w:rPr>
        <w:rFonts w:cs="Times New Roman"/>
      </w:rPr>
    </w:lvl>
    <w:lvl w:ilvl="6" w:tplc="0427000F" w:tentative="1">
      <w:start w:val="1"/>
      <w:numFmt w:val="decimal"/>
      <w:lvlText w:val="%7."/>
      <w:lvlJc w:val="left"/>
      <w:pPr>
        <w:ind w:left="6098" w:hanging="360"/>
      </w:pPr>
      <w:rPr>
        <w:rFonts w:cs="Times New Roman"/>
      </w:rPr>
    </w:lvl>
    <w:lvl w:ilvl="7" w:tplc="04270019" w:tentative="1">
      <w:start w:val="1"/>
      <w:numFmt w:val="lowerLetter"/>
      <w:lvlText w:val="%8."/>
      <w:lvlJc w:val="left"/>
      <w:pPr>
        <w:ind w:left="6818" w:hanging="360"/>
      </w:pPr>
      <w:rPr>
        <w:rFonts w:cs="Times New Roman"/>
      </w:rPr>
    </w:lvl>
    <w:lvl w:ilvl="8" w:tplc="0427001B" w:tentative="1">
      <w:start w:val="1"/>
      <w:numFmt w:val="lowerRoman"/>
      <w:lvlText w:val="%9."/>
      <w:lvlJc w:val="right"/>
      <w:pPr>
        <w:ind w:left="7538" w:hanging="180"/>
      </w:pPr>
      <w:rPr>
        <w:rFonts w:cs="Times New Roman"/>
      </w:rPr>
    </w:lvl>
  </w:abstractNum>
  <w:abstractNum w:abstractNumId="5" w15:restartNumberingAfterBreak="0">
    <w:nsid w:val="21E90DD3"/>
    <w:multiLevelType w:val="hybridMultilevel"/>
    <w:tmpl w:val="FAA0615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4768E2"/>
    <w:multiLevelType w:val="hybridMultilevel"/>
    <w:tmpl w:val="090203A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44D70"/>
    <w:multiLevelType w:val="hybridMultilevel"/>
    <w:tmpl w:val="F6744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4E408A"/>
    <w:multiLevelType w:val="hybridMultilevel"/>
    <w:tmpl w:val="83442C0A"/>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17796"/>
    <w:multiLevelType w:val="hybridMultilevel"/>
    <w:tmpl w:val="23889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5B5DA6"/>
    <w:multiLevelType w:val="hybridMultilevel"/>
    <w:tmpl w:val="E976D6FC"/>
    <w:lvl w:ilvl="0" w:tplc="DFC87914">
      <w:start w:val="1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549F7"/>
    <w:multiLevelType w:val="hybridMultilevel"/>
    <w:tmpl w:val="399A1F0A"/>
    <w:lvl w:ilvl="0" w:tplc="FFECBC78">
      <w:start w:val="1"/>
      <w:numFmt w:val="bullet"/>
      <w:lvlText w:val="-"/>
      <w:lvlJc w:val="left"/>
      <w:pPr>
        <w:ind w:left="720" w:hanging="360"/>
      </w:pPr>
      <w:rPr>
        <w:rFonts w:ascii="Courier New" w:hAnsi="Courier New" w:hint="default"/>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8211B3"/>
    <w:multiLevelType w:val="hybridMultilevel"/>
    <w:tmpl w:val="57B4F4E6"/>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1F6F6F"/>
    <w:multiLevelType w:val="hybridMultilevel"/>
    <w:tmpl w:val="692642BC"/>
    <w:lvl w:ilvl="0" w:tplc="FFECBC78">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C41C56"/>
    <w:multiLevelType w:val="hybridMultilevel"/>
    <w:tmpl w:val="815C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41297"/>
    <w:multiLevelType w:val="hybridMultilevel"/>
    <w:tmpl w:val="D6680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724"/>
        </w:tabs>
        <w:ind w:left="1724" w:hanging="360"/>
      </w:pPr>
      <w:rPr>
        <w:rFonts w:ascii="Courier New" w:hAnsi="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4284640"/>
    <w:multiLevelType w:val="hybridMultilevel"/>
    <w:tmpl w:val="F7D06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6915E2"/>
    <w:multiLevelType w:val="hybridMultilevel"/>
    <w:tmpl w:val="2D9C1042"/>
    <w:lvl w:ilvl="0" w:tplc="6192943A">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8C5659"/>
    <w:multiLevelType w:val="hybridMultilevel"/>
    <w:tmpl w:val="9984F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4543C3"/>
    <w:multiLevelType w:val="hybridMultilevel"/>
    <w:tmpl w:val="50C88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75434A"/>
    <w:multiLevelType w:val="hybridMultilevel"/>
    <w:tmpl w:val="6ECCE31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D16FD"/>
    <w:multiLevelType w:val="hybridMultilevel"/>
    <w:tmpl w:val="7CB23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680951"/>
    <w:multiLevelType w:val="hybridMultilevel"/>
    <w:tmpl w:val="8604BDD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5611010">
    <w:abstractNumId w:val="20"/>
  </w:num>
  <w:num w:numId="2" w16cid:durableId="1862545859">
    <w:abstractNumId w:val="13"/>
  </w:num>
  <w:num w:numId="3" w16cid:durableId="479659097">
    <w:abstractNumId w:val="7"/>
  </w:num>
  <w:num w:numId="4" w16cid:durableId="1270697311">
    <w:abstractNumId w:val="0"/>
  </w:num>
  <w:num w:numId="5" w16cid:durableId="1356272714">
    <w:abstractNumId w:val="8"/>
  </w:num>
  <w:num w:numId="6" w16cid:durableId="1557428865">
    <w:abstractNumId w:val="6"/>
  </w:num>
  <w:num w:numId="7" w16cid:durableId="124276204">
    <w:abstractNumId w:val="2"/>
  </w:num>
  <w:num w:numId="8" w16cid:durableId="820538706">
    <w:abstractNumId w:val="1"/>
  </w:num>
  <w:num w:numId="9" w16cid:durableId="178324809">
    <w:abstractNumId w:val="18"/>
  </w:num>
  <w:num w:numId="10" w16cid:durableId="1774520408">
    <w:abstractNumId w:val="9"/>
  </w:num>
  <w:num w:numId="11" w16cid:durableId="382605743">
    <w:abstractNumId w:val="15"/>
  </w:num>
  <w:num w:numId="12" w16cid:durableId="1705517408">
    <w:abstractNumId w:val="23"/>
  </w:num>
  <w:num w:numId="13" w16cid:durableId="1448616969">
    <w:abstractNumId w:val="11"/>
  </w:num>
  <w:num w:numId="14" w16cid:durableId="385686841">
    <w:abstractNumId w:val="4"/>
  </w:num>
  <w:num w:numId="15" w16cid:durableId="177355255">
    <w:abstractNumId w:val="3"/>
  </w:num>
  <w:num w:numId="16" w16cid:durableId="818109079">
    <w:abstractNumId w:val="5"/>
  </w:num>
  <w:num w:numId="17" w16cid:durableId="1510758728">
    <w:abstractNumId w:val="12"/>
  </w:num>
  <w:num w:numId="18" w16cid:durableId="1855920241">
    <w:abstractNumId w:val="21"/>
  </w:num>
  <w:num w:numId="19" w16cid:durableId="1689408839">
    <w:abstractNumId w:val="25"/>
  </w:num>
  <w:num w:numId="20" w16cid:durableId="44525504">
    <w:abstractNumId w:val="19"/>
  </w:num>
  <w:num w:numId="21" w16cid:durableId="1523084627">
    <w:abstractNumId w:val="24"/>
  </w:num>
  <w:num w:numId="22" w16cid:durableId="231353047">
    <w:abstractNumId w:val="16"/>
  </w:num>
  <w:num w:numId="23" w16cid:durableId="101808367">
    <w:abstractNumId w:val="14"/>
  </w:num>
  <w:num w:numId="24" w16cid:durableId="1067340534">
    <w:abstractNumId w:val="10"/>
  </w:num>
  <w:num w:numId="25" w16cid:durableId="1807620095">
    <w:abstractNumId w:val="22"/>
  </w:num>
  <w:num w:numId="26" w16cid:durableId="21983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5B"/>
    <w:rsid w:val="00026EB5"/>
    <w:rsid w:val="00031462"/>
    <w:rsid w:val="00031BF5"/>
    <w:rsid w:val="00042CF4"/>
    <w:rsid w:val="000451E7"/>
    <w:rsid w:val="00046080"/>
    <w:rsid w:val="00047647"/>
    <w:rsid w:val="00054AD3"/>
    <w:rsid w:val="00063739"/>
    <w:rsid w:val="000859D9"/>
    <w:rsid w:val="00092819"/>
    <w:rsid w:val="000941D0"/>
    <w:rsid w:val="000A0CD4"/>
    <w:rsid w:val="000A6359"/>
    <w:rsid w:val="000B5073"/>
    <w:rsid w:val="000C6BA4"/>
    <w:rsid w:val="000D2AD2"/>
    <w:rsid w:val="000D6728"/>
    <w:rsid w:val="000E3EC6"/>
    <w:rsid w:val="000F56B0"/>
    <w:rsid w:val="000F7567"/>
    <w:rsid w:val="00101402"/>
    <w:rsid w:val="00102B9E"/>
    <w:rsid w:val="00106478"/>
    <w:rsid w:val="001067D9"/>
    <w:rsid w:val="00114C3E"/>
    <w:rsid w:val="001219C8"/>
    <w:rsid w:val="00121DA8"/>
    <w:rsid w:val="00122A2A"/>
    <w:rsid w:val="001351D7"/>
    <w:rsid w:val="001365A7"/>
    <w:rsid w:val="001541A1"/>
    <w:rsid w:val="00165493"/>
    <w:rsid w:val="00166930"/>
    <w:rsid w:val="00167B9B"/>
    <w:rsid w:val="00177B5C"/>
    <w:rsid w:val="001806C1"/>
    <w:rsid w:val="00180FCC"/>
    <w:rsid w:val="00182479"/>
    <w:rsid w:val="00183C70"/>
    <w:rsid w:val="001A17DD"/>
    <w:rsid w:val="001B117D"/>
    <w:rsid w:val="001B1DDE"/>
    <w:rsid w:val="001C2E18"/>
    <w:rsid w:val="001C61F3"/>
    <w:rsid w:val="001D12B6"/>
    <w:rsid w:val="001D3BC8"/>
    <w:rsid w:val="001D4BC7"/>
    <w:rsid w:val="001E79FB"/>
    <w:rsid w:val="00201FE2"/>
    <w:rsid w:val="002024DE"/>
    <w:rsid w:val="00202A54"/>
    <w:rsid w:val="0021773D"/>
    <w:rsid w:val="00221A4E"/>
    <w:rsid w:val="00223DF7"/>
    <w:rsid w:val="00223DFE"/>
    <w:rsid w:val="00233A66"/>
    <w:rsid w:val="00255D9A"/>
    <w:rsid w:val="00271400"/>
    <w:rsid w:val="002A68B6"/>
    <w:rsid w:val="002B641E"/>
    <w:rsid w:val="002D52A2"/>
    <w:rsid w:val="002D57D2"/>
    <w:rsid w:val="002F3BF0"/>
    <w:rsid w:val="00306B67"/>
    <w:rsid w:val="0031589A"/>
    <w:rsid w:val="0032511A"/>
    <w:rsid w:val="00326B95"/>
    <w:rsid w:val="00330F2B"/>
    <w:rsid w:val="00333796"/>
    <w:rsid w:val="00346350"/>
    <w:rsid w:val="00356255"/>
    <w:rsid w:val="003843C1"/>
    <w:rsid w:val="003B2CE4"/>
    <w:rsid w:val="003C07EE"/>
    <w:rsid w:val="003C1013"/>
    <w:rsid w:val="003C4481"/>
    <w:rsid w:val="003D2F39"/>
    <w:rsid w:val="00414073"/>
    <w:rsid w:val="004232B0"/>
    <w:rsid w:val="004249CD"/>
    <w:rsid w:val="00424D5F"/>
    <w:rsid w:val="0043025F"/>
    <w:rsid w:val="004371CF"/>
    <w:rsid w:val="00447B2D"/>
    <w:rsid w:val="00450FD9"/>
    <w:rsid w:val="00471CF5"/>
    <w:rsid w:val="00485AF9"/>
    <w:rsid w:val="004B415F"/>
    <w:rsid w:val="004B7238"/>
    <w:rsid w:val="004C24BB"/>
    <w:rsid w:val="004C315C"/>
    <w:rsid w:val="004D3B9F"/>
    <w:rsid w:val="004D5D39"/>
    <w:rsid w:val="004F4D2F"/>
    <w:rsid w:val="00500C2C"/>
    <w:rsid w:val="00503E2D"/>
    <w:rsid w:val="00506B47"/>
    <w:rsid w:val="00506F6C"/>
    <w:rsid w:val="00514BC2"/>
    <w:rsid w:val="005204AF"/>
    <w:rsid w:val="00523DD0"/>
    <w:rsid w:val="005255C2"/>
    <w:rsid w:val="00536DE2"/>
    <w:rsid w:val="005378C9"/>
    <w:rsid w:val="0056155C"/>
    <w:rsid w:val="00573BB9"/>
    <w:rsid w:val="00573D49"/>
    <w:rsid w:val="005740A9"/>
    <w:rsid w:val="00575810"/>
    <w:rsid w:val="00592567"/>
    <w:rsid w:val="00592BA8"/>
    <w:rsid w:val="005A04DB"/>
    <w:rsid w:val="005B6CAF"/>
    <w:rsid w:val="005F53A9"/>
    <w:rsid w:val="005F67F8"/>
    <w:rsid w:val="00604E5A"/>
    <w:rsid w:val="00643E31"/>
    <w:rsid w:val="00644962"/>
    <w:rsid w:val="0064517F"/>
    <w:rsid w:val="006458DA"/>
    <w:rsid w:val="00660216"/>
    <w:rsid w:val="00680FDA"/>
    <w:rsid w:val="006837E1"/>
    <w:rsid w:val="0069550B"/>
    <w:rsid w:val="0069625A"/>
    <w:rsid w:val="006A4D17"/>
    <w:rsid w:val="006C6702"/>
    <w:rsid w:val="006D1BAA"/>
    <w:rsid w:val="006D672B"/>
    <w:rsid w:val="006E718D"/>
    <w:rsid w:val="006E7499"/>
    <w:rsid w:val="006F0F30"/>
    <w:rsid w:val="006F353E"/>
    <w:rsid w:val="00702BAE"/>
    <w:rsid w:val="00707174"/>
    <w:rsid w:val="00714786"/>
    <w:rsid w:val="00731A31"/>
    <w:rsid w:val="00745794"/>
    <w:rsid w:val="007610A9"/>
    <w:rsid w:val="00761134"/>
    <w:rsid w:val="00761EE6"/>
    <w:rsid w:val="00761F05"/>
    <w:rsid w:val="00777D72"/>
    <w:rsid w:val="007868AD"/>
    <w:rsid w:val="007B427D"/>
    <w:rsid w:val="007C0977"/>
    <w:rsid w:val="007C1B96"/>
    <w:rsid w:val="007D011E"/>
    <w:rsid w:val="007D296A"/>
    <w:rsid w:val="007E0DA2"/>
    <w:rsid w:val="007E1990"/>
    <w:rsid w:val="007F21DA"/>
    <w:rsid w:val="007F4C8C"/>
    <w:rsid w:val="008016D6"/>
    <w:rsid w:val="00804172"/>
    <w:rsid w:val="008176AE"/>
    <w:rsid w:val="00821597"/>
    <w:rsid w:val="00821B69"/>
    <w:rsid w:val="008257DB"/>
    <w:rsid w:val="00837AF9"/>
    <w:rsid w:val="008412E6"/>
    <w:rsid w:val="00841FE5"/>
    <w:rsid w:val="00843F58"/>
    <w:rsid w:val="00845697"/>
    <w:rsid w:val="008540D0"/>
    <w:rsid w:val="0086139C"/>
    <w:rsid w:val="00865011"/>
    <w:rsid w:val="00870AD8"/>
    <w:rsid w:val="00886E3B"/>
    <w:rsid w:val="00890742"/>
    <w:rsid w:val="0089343E"/>
    <w:rsid w:val="00894059"/>
    <w:rsid w:val="008B6FF1"/>
    <w:rsid w:val="008C0CFA"/>
    <w:rsid w:val="008C2825"/>
    <w:rsid w:val="008C4D28"/>
    <w:rsid w:val="008C6A09"/>
    <w:rsid w:val="008D0AE1"/>
    <w:rsid w:val="008D2053"/>
    <w:rsid w:val="008D70BC"/>
    <w:rsid w:val="008E5529"/>
    <w:rsid w:val="009051F8"/>
    <w:rsid w:val="00914735"/>
    <w:rsid w:val="00922117"/>
    <w:rsid w:val="00924D38"/>
    <w:rsid w:val="00925177"/>
    <w:rsid w:val="0094435B"/>
    <w:rsid w:val="00950EAB"/>
    <w:rsid w:val="009518C1"/>
    <w:rsid w:val="00957BF5"/>
    <w:rsid w:val="0096076E"/>
    <w:rsid w:val="00970623"/>
    <w:rsid w:val="009765CF"/>
    <w:rsid w:val="00983B57"/>
    <w:rsid w:val="00991638"/>
    <w:rsid w:val="00993686"/>
    <w:rsid w:val="009963D6"/>
    <w:rsid w:val="009A4BBC"/>
    <w:rsid w:val="009B0D43"/>
    <w:rsid w:val="009B7D3D"/>
    <w:rsid w:val="009C6E1B"/>
    <w:rsid w:val="009D1CCA"/>
    <w:rsid w:val="009F5B2E"/>
    <w:rsid w:val="00A00A47"/>
    <w:rsid w:val="00A0519F"/>
    <w:rsid w:val="00A12F9F"/>
    <w:rsid w:val="00A14EBE"/>
    <w:rsid w:val="00A47573"/>
    <w:rsid w:val="00A47C9D"/>
    <w:rsid w:val="00A535AF"/>
    <w:rsid w:val="00A6444E"/>
    <w:rsid w:val="00A6475B"/>
    <w:rsid w:val="00A67E95"/>
    <w:rsid w:val="00A72188"/>
    <w:rsid w:val="00A755EE"/>
    <w:rsid w:val="00A84EEB"/>
    <w:rsid w:val="00A91232"/>
    <w:rsid w:val="00A91B3E"/>
    <w:rsid w:val="00A94B6A"/>
    <w:rsid w:val="00AA098A"/>
    <w:rsid w:val="00AA3578"/>
    <w:rsid w:val="00AB0DF8"/>
    <w:rsid w:val="00AC0EFB"/>
    <w:rsid w:val="00AC726A"/>
    <w:rsid w:val="00AC7998"/>
    <w:rsid w:val="00AD72EC"/>
    <w:rsid w:val="00AE233A"/>
    <w:rsid w:val="00AE28D6"/>
    <w:rsid w:val="00AE550E"/>
    <w:rsid w:val="00B01413"/>
    <w:rsid w:val="00B0235C"/>
    <w:rsid w:val="00B0774C"/>
    <w:rsid w:val="00B16743"/>
    <w:rsid w:val="00B2729B"/>
    <w:rsid w:val="00B408E0"/>
    <w:rsid w:val="00B40D19"/>
    <w:rsid w:val="00B57668"/>
    <w:rsid w:val="00B62CE7"/>
    <w:rsid w:val="00B63947"/>
    <w:rsid w:val="00B65224"/>
    <w:rsid w:val="00B74F8B"/>
    <w:rsid w:val="00B755E8"/>
    <w:rsid w:val="00B86908"/>
    <w:rsid w:val="00B877DC"/>
    <w:rsid w:val="00B91F21"/>
    <w:rsid w:val="00BB0A98"/>
    <w:rsid w:val="00BB2DA9"/>
    <w:rsid w:val="00BB2FDB"/>
    <w:rsid w:val="00BC4751"/>
    <w:rsid w:val="00BD4561"/>
    <w:rsid w:val="00BE4401"/>
    <w:rsid w:val="00BF00B7"/>
    <w:rsid w:val="00BF2FD3"/>
    <w:rsid w:val="00BF3C2D"/>
    <w:rsid w:val="00C0342C"/>
    <w:rsid w:val="00C04CF4"/>
    <w:rsid w:val="00C06CF7"/>
    <w:rsid w:val="00C220BD"/>
    <w:rsid w:val="00C25531"/>
    <w:rsid w:val="00C44469"/>
    <w:rsid w:val="00C8274B"/>
    <w:rsid w:val="00C8311D"/>
    <w:rsid w:val="00C92B0B"/>
    <w:rsid w:val="00CA2716"/>
    <w:rsid w:val="00CA4681"/>
    <w:rsid w:val="00CC1EC2"/>
    <w:rsid w:val="00CD07FD"/>
    <w:rsid w:val="00CD0FBD"/>
    <w:rsid w:val="00D01D90"/>
    <w:rsid w:val="00D040C0"/>
    <w:rsid w:val="00D14651"/>
    <w:rsid w:val="00D15FAF"/>
    <w:rsid w:val="00D225C6"/>
    <w:rsid w:val="00D22639"/>
    <w:rsid w:val="00D2331B"/>
    <w:rsid w:val="00D3511C"/>
    <w:rsid w:val="00D60547"/>
    <w:rsid w:val="00D64CBB"/>
    <w:rsid w:val="00D6699B"/>
    <w:rsid w:val="00D71719"/>
    <w:rsid w:val="00D77873"/>
    <w:rsid w:val="00D803BD"/>
    <w:rsid w:val="00D96026"/>
    <w:rsid w:val="00DA11EC"/>
    <w:rsid w:val="00DA2926"/>
    <w:rsid w:val="00DB59DC"/>
    <w:rsid w:val="00DC1785"/>
    <w:rsid w:val="00DC3B33"/>
    <w:rsid w:val="00DD3655"/>
    <w:rsid w:val="00DE4921"/>
    <w:rsid w:val="00DF3BA4"/>
    <w:rsid w:val="00DF75C0"/>
    <w:rsid w:val="00E00E54"/>
    <w:rsid w:val="00E0163E"/>
    <w:rsid w:val="00E02EB6"/>
    <w:rsid w:val="00E06595"/>
    <w:rsid w:val="00E120C9"/>
    <w:rsid w:val="00E20238"/>
    <w:rsid w:val="00E2576B"/>
    <w:rsid w:val="00E347C8"/>
    <w:rsid w:val="00E4352F"/>
    <w:rsid w:val="00E46381"/>
    <w:rsid w:val="00E666DA"/>
    <w:rsid w:val="00E72218"/>
    <w:rsid w:val="00E76C2B"/>
    <w:rsid w:val="00EA0069"/>
    <w:rsid w:val="00EA3761"/>
    <w:rsid w:val="00EA434F"/>
    <w:rsid w:val="00EB0CCB"/>
    <w:rsid w:val="00ED0D76"/>
    <w:rsid w:val="00ED2C6D"/>
    <w:rsid w:val="00EE3690"/>
    <w:rsid w:val="00F000F6"/>
    <w:rsid w:val="00F0619E"/>
    <w:rsid w:val="00F210CF"/>
    <w:rsid w:val="00F2368F"/>
    <w:rsid w:val="00F2769F"/>
    <w:rsid w:val="00F31B19"/>
    <w:rsid w:val="00F3645C"/>
    <w:rsid w:val="00F3662E"/>
    <w:rsid w:val="00F374B5"/>
    <w:rsid w:val="00F4092A"/>
    <w:rsid w:val="00F41A92"/>
    <w:rsid w:val="00F46A25"/>
    <w:rsid w:val="00F60BEC"/>
    <w:rsid w:val="00F6212A"/>
    <w:rsid w:val="00F71F2E"/>
    <w:rsid w:val="00F854D7"/>
    <w:rsid w:val="00F8554D"/>
    <w:rsid w:val="00F949C0"/>
    <w:rsid w:val="00FB2EE9"/>
    <w:rsid w:val="00FD67C9"/>
    <w:rsid w:val="00FE63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6A1BB"/>
  <w15:docId w15:val="{49282BB2-1B1F-4DA9-BBDA-D9FE9397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4E5A"/>
    <w:rPr>
      <w:sz w:val="22"/>
    </w:rPr>
  </w:style>
  <w:style w:type="paragraph" w:styleId="Antrat1">
    <w:name w:val="heading 1"/>
    <w:basedOn w:val="prastasis"/>
    <w:next w:val="prastasis"/>
    <w:link w:val="Antrat1Diagrama"/>
    <w:autoRedefine/>
    <w:uiPriority w:val="99"/>
    <w:qFormat/>
    <w:rsid w:val="00A6475B"/>
    <w:pPr>
      <w:keepNext/>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A6475B"/>
    <w:pPr>
      <w:keepNext/>
      <w:outlineLvl w:val="1"/>
    </w:pPr>
    <w:rPr>
      <w:rFonts w:ascii="Cambria" w:hAnsi="Cambria"/>
      <w:b/>
      <w:bCs/>
      <w:i/>
      <w:iCs/>
      <w:sz w:val="28"/>
      <w:szCs w:val="28"/>
    </w:rPr>
  </w:style>
  <w:style w:type="paragraph" w:styleId="Antrat3">
    <w:name w:val="heading 3"/>
    <w:basedOn w:val="prastasis"/>
    <w:next w:val="prastasis"/>
    <w:link w:val="Antrat3Diagrama"/>
    <w:autoRedefine/>
    <w:uiPriority w:val="99"/>
    <w:qFormat/>
    <w:rsid w:val="00A6475B"/>
    <w:pPr>
      <w:keepNext/>
      <w:outlineLvl w:val="2"/>
    </w:pPr>
    <w:rPr>
      <w:rFonts w:ascii="Cambria" w:hAnsi="Cambria"/>
      <w:b/>
      <w:bCs/>
      <w:sz w:val="26"/>
      <w:szCs w:val="26"/>
    </w:rPr>
  </w:style>
  <w:style w:type="paragraph" w:styleId="Antrat4">
    <w:name w:val="heading 4"/>
    <w:basedOn w:val="prastasis"/>
    <w:next w:val="prastasis"/>
    <w:link w:val="Antrat4Diagrama"/>
    <w:uiPriority w:val="99"/>
    <w:qFormat/>
    <w:rsid w:val="00A6475B"/>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A6475B"/>
    <w:pPr>
      <w:keepNext/>
      <w:tabs>
        <w:tab w:val="left" w:pos="567"/>
      </w:tabs>
      <w:spacing w:line="260" w:lineRule="exact"/>
      <w:jc w:val="both"/>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A6475B"/>
    <w:pPr>
      <w:keepNext/>
      <w:ind w:right="278"/>
      <w:jc w:val="both"/>
      <w:outlineLvl w:val="5"/>
    </w:pPr>
    <w:rPr>
      <w:rFonts w:ascii="Calibri" w:hAnsi="Calibri"/>
      <w:b/>
      <w:bCs/>
      <w:szCs w:val="22"/>
    </w:rPr>
  </w:style>
  <w:style w:type="paragraph" w:styleId="Antrat7">
    <w:name w:val="heading 7"/>
    <w:basedOn w:val="prastasis"/>
    <w:next w:val="prastasis"/>
    <w:link w:val="Antrat7Diagrama"/>
    <w:uiPriority w:val="99"/>
    <w:qFormat/>
    <w:rsid w:val="00A6475B"/>
    <w:pPr>
      <w:keepNext/>
      <w:spacing w:before="120"/>
      <w:ind w:right="278"/>
      <w:jc w:val="both"/>
      <w:outlineLvl w:val="6"/>
    </w:pPr>
    <w:rPr>
      <w:rFonts w:ascii="Calibri" w:hAnsi="Calibri"/>
      <w:sz w:val="24"/>
      <w:szCs w:val="24"/>
    </w:rPr>
  </w:style>
  <w:style w:type="paragraph" w:styleId="Antrat8">
    <w:name w:val="heading 8"/>
    <w:basedOn w:val="prastasis"/>
    <w:next w:val="prastasis"/>
    <w:link w:val="Antrat8Diagrama"/>
    <w:uiPriority w:val="99"/>
    <w:qFormat/>
    <w:rsid w:val="00A6475B"/>
    <w:pPr>
      <w:keepNext/>
      <w:ind w:right="278"/>
      <w:jc w:val="both"/>
      <w:outlineLvl w:val="7"/>
    </w:pPr>
    <w:rPr>
      <w:rFonts w:ascii="Calibri" w:hAnsi="Calibri"/>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6475B"/>
    <w:rPr>
      <w:rFonts w:ascii="Cambria" w:hAnsi="Cambria"/>
      <w:b/>
      <w:bCs/>
      <w:kern w:val="32"/>
      <w:sz w:val="32"/>
      <w:szCs w:val="32"/>
      <w:lang w:val="lt-LT" w:eastAsia="lt-LT" w:bidi="ar-SA"/>
    </w:rPr>
  </w:style>
  <w:style w:type="character" w:customStyle="1" w:styleId="Antrat2Diagrama">
    <w:name w:val="Antraštė 2 Diagrama"/>
    <w:link w:val="Antrat2"/>
    <w:uiPriority w:val="99"/>
    <w:locked/>
    <w:rsid w:val="00A6475B"/>
    <w:rPr>
      <w:rFonts w:ascii="Cambria" w:hAnsi="Cambria"/>
      <w:b/>
      <w:bCs/>
      <w:i/>
      <w:iCs/>
      <w:sz w:val="28"/>
      <w:szCs w:val="28"/>
      <w:lang w:val="lt-LT" w:eastAsia="lt-LT" w:bidi="ar-SA"/>
    </w:rPr>
  </w:style>
  <w:style w:type="character" w:customStyle="1" w:styleId="Antrat3Diagrama">
    <w:name w:val="Antraštė 3 Diagrama"/>
    <w:link w:val="Antrat3"/>
    <w:uiPriority w:val="99"/>
    <w:locked/>
    <w:rsid w:val="00A6475B"/>
    <w:rPr>
      <w:rFonts w:ascii="Cambria" w:hAnsi="Cambria"/>
      <w:b/>
      <w:bCs/>
      <w:sz w:val="26"/>
      <w:szCs w:val="26"/>
      <w:lang w:val="lt-LT" w:eastAsia="lt-LT" w:bidi="ar-SA"/>
    </w:rPr>
  </w:style>
  <w:style w:type="character" w:customStyle="1" w:styleId="Antrat4Diagrama">
    <w:name w:val="Antraštė 4 Diagrama"/>
    <w:link w:val="Antrat4"/>
    <w:uiPriority w:val="99"/>
    <w:locked/>
    <w:rsid w:val="00A6475B"/>
    <w:rPr>
      <w:rFonts w:ascii="Calibri" w:hAnsi="Calibri"/>
      <w:b/>
      <w:bCs/>
      <w:sz w:val="28"/>
      <w:szCs w:val="28"/>
      <w:lang w:val="lt-LT" w:eastAsia="lt-LT" w:bidi="ar-SA"/>
    </w:rPr>
  </w:style>
  <w:style w:type="character" w:customStyle="1" w:styleId="Antrat5Diagrama">
    <w:name w:val="Antraštė 5 Diagrama"/>
    <w:link w:val="Antrat5"/>
    <w:uiPriority w:val="99"/>
    <w:locked/>
    <w:rsid w:val="00A6475B"/>
    <w:rPr>
      <w:rFonts w:ascii="Calibri" w:hAnsi="Calibri"/>
      <w:b/>
      <w:bCs/>
      <w:i/>
      <w:iCs/>
      <w:sz w:val="26"/>
      <w:szCs w:val="26"/>
      <w:lang w:val="lt-LT" w:eastAsia="lt-LT" w:bidi="ar-SA"/>
    </w:rPr>
  </w:style>
  <w:style w:type="character" w:customStyle="1" w:styleId="Antrat6Diagrama">
    <w:name w:val="Antraštė 6 Diagrama"/>
    <w:link w:val="Antrat6"/>
    <w:uiPriority w:val="99"/>
    <w:locked/>
    <w:rsid w:val="00A6475B"/>
    <w:rPr>
      <w:rFonts w:ascii="Calibri" w:hAnsi="Calibri"/>
      <w:b/>
      <w:bCs/>
      <w:sz w:val="22"/>
      <w:szCs w:val="22"/>
      <w:lang w:val="lt-LT" w:eastAsia="lt-LT" w:bidi="ar-SA"/>
    </w:rPr>
  </w:style>
  <w:style w:type="character" w:customStyle="1" w:styleId="Antrat7Diagrama">
    <w:name w:val="Antraštė 7 Diagrama"/>
    <w:link w:val="Antrat7"/>
    <w:uiPriority w:val="99"/>
    <w:locked/>
    <w:rsid w:val="00A6475B"/>
    <w:rPr>
      <w:rFonts w:ascii="Calibri" w:hAnsi="Calibri"/>
      <w:sz w:val="24"/>
      <w:szCs w:val="24"/>
      <w:lang w:val="lt-LT" w:eastAsia="lt-LT" w:bidi="ar-SA"/>
    </w:rPr>
  </w:style>
  <w:style w:type="character" w:customStyle="1" w:styleId="Antrat8Diagrama">
    <w:name w:val="Antraštė 8 Diagrama"/>
    <w:link w:val="Antrat8"/>
    <w:uiPriority w:val="99"/>
    <w:locked/>
    <w:rsid w:val="00A6475B"/>
    <w:rPr>
      <w:rFonts w:ascii="Calibri" w:hAnsi="Calibri"/>
      <w:i/>
      <w:iCs/>
      <w:sz w:val="24"/>
      <w:szCs w:val="24"/>
      <w:lang w:val="lt-LT" w:eastAsia="lt-LT" w:bidi="ar-SA"/>
    </w:rPr>
  </w:style>
  <w:style w:type="paragraph" w:styleId="Pagrindinistekstas">
    <w:name w:val="Body Text"/>
    <w:basedOn w:val="prastasis"/>
    <w:link w:val="PagrindinistekstasDiagrama"/>
    <w:uiPriority w:val="99"/>
    <w:rsid w:val="00A6475B"/>
    <w:pPr>
      <w:spacing w:after="120"/>
    </w:pPr>
  </w:style>
  <w:style w:type="character" w:customStyle="1" w:styleId="PagrindinistekstasDiagrama">
    <w:name w:val="Pagrindinis tekstas Diagrama"/>
    <w:link w:val="Pagrindinistekstas"/>
    <w:uiPriority w:val="99"/>
    <w:locked/>
    <w:rsid w:val="00A6475B"/>
    <w:rPr>
      <w:sz w:val="22"/>
      <w:lang w:val="lt-LT" w:eastAsia="lt-LT" w:bidi="ar-SA"/>
    </w:rPr>
  </w:style>
  <w:style w:type="paragraph" w:styleId="Porat">
    <w:name w:val="footer"/>
    <w:basedOn w:val="prastasis"/>
    <w:link w:val="PoratDiagrama"/>
    <w:uiPriority w:val="99"/>
    <w:rsid w:val="00A6475B"/>
    <w:pPr>
      <w:tabs>
        <w:tab w:val="center" w:pos="4153"/>
        <w:tab w:val="right" w:pos="8306"/>
      </w:tabs>
    </w:pPr>
  </w:style>
  <w:style w:type="character" w:customStyle="1" w:styleId="PoratDiagrama">
    <w:name w:val="Poraštė Diagrama"/>
    <w:link w:val="Porat"/>
    <w:uiPriority w:val="99"/>
    <w:locked/>
    <w:rsid w:val="00A6475B"/>
    <w:rPr>
      <w:sz w:val="22"/>
      <w:lang w:val="lt-LT" w:eastAsia="lt-LT" w:bidi="ar-SA"/>
    </w:rPr>
  </w:style>
  <w:style w:type="paragraph" w:styleId="Dokumentostruktra">
    <w:name w:val="Document Map"/>
    <w:basedOn w:val="prastasis"/>
    <w:link w:val="DokumentostruktraDiagrama"/>
    <w:uiPriority w:val="99"/>
    <w:semiHidden/>
    <w:rsid w:val="00A6475B"/>
    <w:pPr>
      <w:shd w:val="clear" w:color="auto" w:fill="000080"/>
    </w:pPr>
    <w:rPr>
      <w:sz w:val="2"/>
    </w:rPr>
  </w:style>
  <w:style w:type="character" w:customStyle="1" w:styleId="DokumentostruktraDiagrama">
    <w:name w:val="Dokumento struktūra Diagrama"/>
    <w:link w:val="Dokumentostruktra"/>
    <w:uiPriority w:val="99"/>
    <w:semiHidden/>
    <w:locked/>
    <w:rsid w:val="00A6475B"/>
    <w:rPr>
      <w:sz w:val="2"/>
      <w:lang w:val="lt-LT" w:eastAsia="lt-LT" w:bidi="ar-SA"/>
    </w:rPr>
  </w:style>
  <w:style w:type="paragraph" w:styleId="Pavadinimas">
    <w:name w:val="Title"/>
    <w:basedOn w:val="prastasis"/>
    <w:link w:val="PavadinimasDiagrama"/>
    <w:autoRedefine/>
    <w:uiPriority w:val="99"/>
    <w:qFormat/>
    <w:rsid w:val="00A6475B"/>
    <w:pPr>
      <w:jc w:val="center"/>
      <w:outlineLvl w:val="0"/>
    </w:pPr>
    <w:rPr>
      <w:rFonts w:ascii="Cambria" w:hAnsi="Cambria"/>
      <w:b/>
      <w:bCs/>
      <w:kern w:val="28"/>
      <w:sz w:val="32"/>
      <w:szCs w:val="32"/>
    </w:rPr>
  </w:style>
  <w:style w:type="character" w:customStyle="1" w:styleId="PavadinimasDiagrama">
    <w:name w:val="Pavadinimas Diagrama"/>
    <w:link w:val="Pavadinimas"/>
    <w:uiPriority w:val="99"/>
    <w:locked/>
    <w:rsid w:val="00A6475B"/>
    <w:rPr>
      <w:rFonts w:ascii="Cambria" w:hAnsi="Cambria"/>
      <w:b/>
      <w:bCs/>
      <w:kern w:val="28"/>
      <w:sz w:val="32"/>
      <w:szCs w:val="32"/>
      <w:lang w:val="lt-LT" w:eastAsia="lt-LT" w:bidi="ar-SA"/>
    </w:rPr>
  </w:style>
  <w:style w:type="character" w:styleId="Hipersaitas">
    <w:name w:val="Hyperlink"/>
    <w:uiPriority w:val="99"/>
    <w:rsid w:val="00A6475B"/>
    <w:rPr>
      <w:rFonts w:cs="Times New Roman"/>
      <w:color w:val="0000FF"/>
      <w:u w:val="single"/>
    </w:rPr>
  </w:style>
  <w:style w:type="paragraph" w:styleId="Paantrat">
    <w:name w:val="Subtitle"/>
    <w:basedOn w:val="prastasis"/>
    <w:link w:val="PaantratDiagrama"/>
    <w:uiPriority w:val="99"/>
    <w:qFormat/>
    <w:rsid w:val="00A6475B"/>
    <w:pPr>
      <w:autoSpaceDE w:val="0"/>
      <w:autoSpaceDN w:val="0"/>
      <w:adjustRightInd w:val="0"/>
      <w:jc w:val="center"/>
    </w:pPr>
    <w:rPr>
      <w:rFonts w:ascii="Cambria" w:hAnsi="Cambria"/>
      <w:sz w:val="24"/>
      <w:szCs w:val="24"/>
    </w:rPr>
  </w:style>
  <w:style w:type="character" w:customStyle="1" w:styleId="PaantratDiagrama">
    <w:name w:val="Paantraštė Diagrama"/>
    <w:link w:val="Paantrat"/>
    <w:uiPriority w:val="99"/>
    <w:locked/>
    <w:rsid w:val="00A6475B"/>
    <w:rPr>
      <w:rFonts w:ascii="Cambria" w:hAnsi="Cambria"/>
      <w:sz w:val="24"/>
      <w:szCs w:val="24"/>
      <w:lang w:val="lt-LT" w:eastAsia="lt-LT" w:bidi="ar-SA"/>
    </w:rPr>
  </w:style>
  <w:style w:type="paragraph" w:styleId="Pagrindiniotekstotrauka">
    <w:name w:val="Body Text Indent"/>
    <w:basedOn w:val="prastasis"/>
    <w:link w:val="PagrindiniotekstotraukaDiagrama"/>
    <w:uiPriority w:val="99"/>
    <w:rsid w:val="00A6475B"/>
    <w:pPr>
      <w:ind w:left="567" w:hanging="567"/>
    </w:pPr>
  </w:style>
  <w:style w:type="character" w:customStyle="1" w:styleId="PagrindiniotekstotraukaDiagrama">
    <w:name w:val="Pagrindinio teksto įtrauka Diagrama"/>
    <w:link w:val="Pagrindiniotekstotrauka"/>
    <w:uiPriority w:val="99"/>
    <w:locked/>
    <w:rsid w:val="00A6475B"/>
    <w:rPr>
      <w:sz w:val="22"/>
      <w:lang w:val="lt-LT" w:eastAsia="lt-LT" w:bidi="ar-SA"/>
    </w:rPr>
  </w:style>
  <w:style w:type="paragraph" w:styleId="Pagrindinistekstas3">
    <w:name w:val="Body Text 3"/>
    <w:basedOn w:val="prastasis"/>
    <w:link w:val="Pagrindinistekstas3Diagrama"/>
    <w:uiPriority w:val="99"/>
    <w:rsid w:val="00A6475B"/>
    <w:pPr>
      <w:tabs>
        <w:tab w:val="left" w:pos="567"/>
      </w:tabs>
      <w:spacing w:line="260" w:lineRule="exact"/>
      <w:jc w:val="both"/>
    </w:pPr>
    <w:rPr>
      <w:sz w:val="16"/>
      <w:szCs w:val="16"/>
    </w:rPr>
  </w:style>
  <w:style w:type="character" w:customStyle="1" w:styleId="Pagrindinistekstas3Diagrama">
    <w:name w:val="Pagrindinis tekstas 3 Diagrama"/>
    <w:link w:val="Pagrindinistekstas3"/>
    <w:uiPriority w:val="99"/>
    <w:locked/>
    <w:rsid w:val="00A6475B"/>
    <w:rPr>
      <w:sz w:val="16"/>
      <w:szCs w:val="16"/>
      <w:lang w:val="lt-LT" w:eastAsia="lt-LT" w:bidi="ar-SA"/>
    </w:rPr>
  </w:style>
  <w:style w:type="paragraph" w:styleId="Dokumentoinaostekstas">
    <w:name w:val="endnote text"/>
    <w:basedOn w:val="prastasis"/>
    <w:next w:val="prastasis"/>
    <w:link w:val="DokumentoinaostekstasDiagrama"/>
    <w:uiPriority w:val="99"/>
    <w:semiHidden/>
    <w:rsid w:val="00A6475B"/>
    <w:pPr>
      <w:tabs>
        <w:tab w:val="left" w:pos="567"/>
      </w:tabs>
    </w:pPr>
    <w:rPr>
      <w:sz w:val="20"/>
    </w:rPr>
  </w:style>
  <w:style w:type="character" w:customStyle="1" w:styleId="DokumentoinaostekstasDiagrama">
    <w:name w:val="Dokumento išnašos tekstas Diagrama"/>
    <w:link w:val="Dokumentoinaostekstas"/>
    <w:uiPriority w:val="99"/>
    <w:semiHidden/>
    <w:locked/>
    <w:rsid w:val="00A6475B"/>
    <w:rPr>
      <w:lang w:val="lt-LT" w:eastAsia="lt-LT" w:bidi="ar-SA"/>
    </w:rPr>
  </w:style>
  <w:style w:type="paragraph" w:styleId="Komentarotekstas">
    <w:name w:val="annotation text"/>
    <w:basedOn w:val="prastasis"/>
    <w:link w:val="KomentarotekstasDiagrama"/>
    <w:uiPriority w:val="99"/>
    <w:semiHidden/>
    <w:rsid w:val="00A6475B"/>
    <w:rPr>
      <w:sz w:val="20"/>
    </w:rPr>
  </w:style>
  <w:style w:type="character" w:customStyle="1" w:styleId="KomentarotekstasDiagrama">
    <w:name w:val="Komentaro tekstas Diagrama"/>
    <w:link w:val="Komentarotekstas"/>
    <w:uiPriority w:val="99"/>
    <w:semiHidden/>
    <w:locked/>
    <w:rsid w:val="00A6475B"/>
    <w:rPr>
      <w:lang w:val="lt-LT" w:eastAsia="lt-LT" w:bidi="ar-SA"/>
    </w:rPr>
  </w:style>
  <w:style w:type="paragraph" w:styleId="Debesliotekstas">
    <w:name w:val="Balloon Text"/>
    <w:basedOn w:val="prastasis"/>
    <w:link w:val="DebesliotekstasDiagrama"/>
    <w:uiPriority w:val="99"/>
    <w:semiHidden/>
    <w:rsid w:val="00604E5A"/>
    <w:rPr>
      <w:sz w:val="20"/>
    </w:rPr>
  </w:style>
  <w:style w:type="character" w:customStyle="1" w:styleId="DebesliotekstasDiagrama">
    <w:name w:val="Debesėlio tekstas Diagrama"/>
    <w:link w:val="Debesliotekstas"/>
    <w:uiPriority w:val="99"/>
    <w:semiHidden/>
    <w:locked/>
    <w:rsid w:val="00604E5A"/>
  </w:style>
  <w:style w:type="paragraph" w:customStyle="1" w:styleId="BTEMEASMCA">
    <w:name w:val="BT EMEA_SMCA"/>
    <w:basedOn w:val="prastasis"/>
    <w:autoRedefine/>
    <w:uiPriority w:val="99"/>
    <w:rsid w:val="00A6475B"/>
    <w:rPr>
      <w:lang w:eastAsia="en-US"/>
    </w:rPr>
  </w:style>
  <w:style w:type="paragraph" w:styleId="Antrats">
    <w:name w:val="header"/>
    <w:basedOn w:val="prastasis"/>
    <w:link w:val="AntratsDiagrama"/>
    <w:uiPriority w:val="99"/>
    <w:rsid w:val="00A6475B"/>
    <w:pPr>
      <w:tabs>
        <w:tab w:val="center" w:pos="4986"/>
        <w:tab w:val="right" w:pos="9972"/>
      </w:tabs>
    </w:pPr>
  </w:style>
  <w:style w:type="character" w:customStyle="1" w:styleId="AntratsDiagrama">
    <w:name w:val="Antraštės Diagrama"/>
    <w:link w:val="Antrats"/>
    <w:uiPriority w:val="99"/>
    <w:locked/>
    <w:rsid w:val="00A6475B"/>
    <w:rPr>
      <w:sz w:val="22"/>
      <w:lang w:val="lt-LT" w:eastAsia="lt-LT" w:bidi="ar-SA"/>
    </w:rPr>
  </w:style>
  <w:style w:type="paragraph" w:customStyle="1" w:styleId="PI-1EMEASMCA">
    <w:name w:val="PI-1 EMEA_SMCA"/>
    <w:basedOn w:val="Antrat2"/>
    <w:autoRedefine/>
    <w:uiPriority w:val="99"/>
    <w:rsid w:val="00A6475B"/>
    <w:pPr>
      <w:tabs>
        <w:tab w:val="left" w:pos="567"/>
      </w:tabs>
      <w:ind w:left="567" w:hanging="567"/>
    </w:pPr>
    <w:rPr>
      <w:rFonts w:ascii="Times New Roman" w:hAnsi="Times New Roman"/>
      <w:sz w:val="22"/>
      <w:szCs w:val="22"/>
      <w:lang w:eastAsia="en-US"/>
    </w:rPr>
  </w:style>
  <w:style w:type="paragraph" w:customStyle="1" w:styleId="PI-1labEMEASMCA">
    <w:name w:val="PI-1_lab EMEA_SMCA"/>
    <w:basedOn w:val="prastasis"/>
    <w:autoRedefine/>
    <w:uiPriority w:val="99"/>
    <w:rsid w:val="00FD67C9"/>
    <w:pPr>
      <w:pBdr>
        <w:top w:val="single" w:sz="4" w:space="1" w:color="auto"/>
        <w:left w:val="single" w:sz="4" w:space="4" w:color="auto"/>
        <w:bottom w:val="single" w:sz="4" w:space="1" w:color="auto"/>
        <w:right w:val="single" w:sz="4" w:space="4" w:color="auto"/>
      </w:pBdr>
      <w:tabs>
        <w:tab w:val="left" w:pos="0"/>
      </w:tabs>
    </w:pPr>
    <w:rPr>
      <w:b/>
      <w:lang w:eastAsia="en-US"/>
    </w:rPr>
  </w:style>
  <w:style w:type="paragraph" w:customStyle="1" w:styleId="TTEMEASMCA">
    <w:name w:val="TT EMEA_SMCA"/>
    <w:basedOn w:val="Antrat1"/>
    <w:autoRedefine/>
    <w:uiPriority w:val="99"/>
    <w:rsid w:val="00A6475B"/>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uiPriority w:val="99"/>
    <w:rsid w:val="00A6475B"/>
    <w:pPr>
      <w:numPr>
        <w:numId w:val="1"/>
      </w:numPr>
    </w:pPr>
  </w:style>
  <w:style w:type="paragraph" w:customStyle="1" w:styleId="PI-3EMEASMCA">
    <w:name w:val="PI-3 EMEA_SMCA"/>
    <w:basedOn w:val="prastasis"/>
    <w:link w:val="PI-3EMEASMCAChar"/>
    <w:autoRedefine/>
    <w:uiPriority w:val="99"/>
    <w:rsid w:val="00A6475B"/>
    <w:pPr>
      <w:spacing w:line="220" w:lineRule="exact"/>
    </w:pPr>
    <w:rPr>
      <w:b/>
      <w:lang w:eastAsia="en-US"/>
    </w:rPr>
  </w:style>
  <w:style w:type="character" w:customStyle="1" w:styleId="PI-3EMEASMCAChar">
    <w:name w:val="PI-3 EMEA_SMCA Char"/>
    <w:link w:val="PI-3EMEASMCA"/>
    <w:uiPriority w:val="99"/>
    <w:locked/>
    <w:rsid w:val="00A6475B"/>
    <w:rPr>
      <w:b/>
      <w:sz w:val="22"/>
      <w:lang w:val="lt-LT" w:eastAsia="en-US" w:bidi="ar-SA"/>
    </w:rPr>
  </w:style>
  <w:style w:type="paragraph" w:styleId="Paprastasistekstas">
    <w:name w:val="Plain Text"/>
    <w:basedOn w:val="prastasis"/>
    <w:link w:val="PaprastasistekstasDiagrama"/>
    <w:uiPriority w:val="99"/>
    <w:rsid w:val="00A6475B"/>
    <w:rPr>
      <w:rFonts w:ascii="Courier New" w:hAnsi="Courier New"/>
      <w:sz w:val="20"/>
    </w:rPr>
  </w:style>
  <w:style w:type="character" w:customStyle="1" w:styleId="PaprastasistekstasDiagrama">
    <w:name w:val="Paprastasis tekstas Diagrama"/>
    <w:link w:val="Paprastasistekstas"/>
    <w:uiPriority w:val="99"/>
    <w:locked/>
    <w:rsid w:val="00A6475B"/>
    <w:rPr>
      <w:rFonts w:ascii="Courier New" w:hAnsi="Courier New"/>
      <w:lang w:val="lt-LT" w:eastAsia="lt-LT" w:bidi="ar-SA"/>
    </w:rPr>
  </w:style>
  <w:style w:type="paragraph" w:styleId="Puslapioinaostekstas">
    <w:name w:val="footnote text"/>
    <w:basedOn w:val="prastasis"/>
    <w:next w:val="prastasis"/>
    <w:link w:val="PuslapioinaostekstasDiagrama"/>
    <w:uiPriority w:val="99"/>
    <w:semiHidden/>
    <w:rsid w:val="00A6475B"/>
    <w:rPr>
      <w:sz w:val="20"/>
    </w:rPr>
  </w:style>
  <w:style w:type="character" w:customStyle="1" w:styleId="PuslapioinaostekstasDiagrama">
    <w:name w:val="Puslapio išnašos tekstas Diagrama"/>
    <w:link w:val="Puslapioinaostekstas"/>
    <w:uiPriority w:val="99"/>
    <w:semiHidden/>
    <w:locked/>
    <w:rsid w:val="00A6475B"/>
    <w:rPr>
      <w:lang w:val="lt-LT" w:eastAsia="lt-LT" w:bidi="ar-SA"/>
    </w:rPr>
  </w:style>
  <w:style w:type="paragraph" w:customStyle="1" w:styleId="Normal11pt">
    <w:name w:val="Normal + 11 pt"/>
    <w:basedOn w:val="Pagrindinistekstas"/>
    <w:uiPriority w:val="99"/>
    <w:rsid w:val="00A6475B"/>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Default">
    <w:name w:val="Default"/>
    <w:rsid w:val="00A6475B"/>
    <w:pPr>
      <w:autoSpaceDE w:val="0"/>
      <w:autoSpaceDN w:val="0"/>
      <w:adjustRightInd w:val="0"/>
    </w:pPr>
    <w:rPr>
      <w:color w:val="000000"/>
      <w:sz w:val="24"/>
      <w:szCs w:val="24"/>
    </w:rPr>
  </w:style>
  <w:style w:type="paragraph" w:customStyle="1" w:styleId="PI-2EMEASMCA">
    <w:name w:val="PI-2 EMEA_SMCA"/>
    <w:basedOn w:val="Antrat3"/>
    <w:autoRedefine/>
    <w:uiPriority w:val="99"/>
    <w:rsid w:val="00A6475B"/>
    <w:pPr>
      <w:keepLines/>
      <w:tabs>
        <w:tab w:val="left" w:pos="567"/>
      </w:tabs>
      <w:ind w:left="567" w:hanging="567"/>
    </w:pPr>
    <w:rPr>
      <w:kern w:val="28"/>
      <w:szCs w:val="22"/>
      <w:lang w:eastAsia="en-US"/>
    </w:rPr>
  </w:style>
  <w:style w:type="paragraph" w:customStyle="1" w:styleId="BTuEMEASMCA">
    <w:name w:val="BT(u) EMEA_SMCA"/>
    <w:basedOn w:val="BTEMEASMCA"/>
    <w:autoRedefine/>
    <w:uiPriority w:val="99"/>
    <w:rsid w:val="00A6475B"/>
    <w:rPr>
      <w:noProof/>
      <w:szCs w:val="22"/>
      <w:u w:val="single"/>
    </w:rPr>
  </w:style>
  <w:style w:type="paragraph" w:customStyle="1" w:styleId="BTAnIIEMEASMCA">
    <w:name w:val="BT(AnII) EMEA_SMCA"/>
    <w:basedOn w:val="Debesliotekstas"/>
    <w:autoRedefine/>
    <w:uiPriority w:val="99"/>
    <w:rsid w:val="00A6475B"/>
    <w:pPr>
      <w:tabs>
        <w:tab w:val="left" w:pos="1701"/>
      </w:tabs>
      <w:ind w:left="1701" w:hanging="567"/>
    </w:pPr>
    <w:rPr>
      <w:b/>
      <w:sz w:val="22"/>
      <w:szCs w:val="22"/>
      <w:lang w:val="en-GB" w:eastAsia="en-US"/>
    </w:rPr>
  </w:style>
  <w:style w:type="paragraph" w:styleId="Komentarotema">
    <w:name w:val="annotation subject"/>
    <w:basedOn w:val="Komentarotekstas"/>
    <w:next w:val="Komentarotekstas"/>
    <w:link w:val="KomentarotemaDiagrama"/>
    <w:uiPriority w:val="99"/>
    <w:semiHidden/>
    <w:rsid w:val="00A6475B"/>
    <w:rPr>
      <w:b/>
      <w:bCs/>
    </w:rPr>
  </w:style>
  <w:style w:type="character" w:customStyle="1" w:styleId="KomentarotemaDiagrama">
    <w:name w:val="Komentaro tema Diagrama"/>
    <w:link w:val="Komentarotema"/>
    <w:uiPriority w:val="99"/>
    <w:semiHidden/>
    <w:locked/>
    <w:rsid w:val="00A6475B"/>
    <w:rPr>
      <w:b/>
      <w:bCs/>
      <w:lang w:val="lt-LT" w:eastAsia="lt-LT" w:bidi="ar-SA"/>
    </w:rPr>
  </w:style>
  <w:style w:type="paragraph" w:styleId="Pagrindinistekstas2">
    <w:name w:val="Body Text 2"/>
    <w:basedOn w:val="prastasis"/>
    <w:link w:val="Pagrindinistekstas2Diagrama"/>
    <w:uiPriority w:val="99"/>
    <w:rsid w:val="00A6475B"/>
    <w:pPr>
      <w:spacing w:after="120" w:line="480" w:lineRule="auto"/>
    </w:pPr>
  </w:style>
  <w:style w:type="character" w:customStyle="1" w:styleId="Pagrindinistekstas2Diagrama">
    <w:name w:val="Pagrindinis tekstas 2 Diagrama"/>
    <w:link w:val="Pagrindinistekstas2"/>
    <w:uiPriority w:val="99"/>
    <w:locked/>
    <w:rsid w:val="00A6475B"/>
    <w:rPr>
      <w:sz w:val="22"/>
      <w:lang w:val="lt-LT" w:eastAsia="lt-LT" w:bidi="ar-SA"/>
    </w:rPr>
  </w:style>
  <w:style w:type="paragraph" w:styleId="Pagrindiniotekstotrauka2">
    <w:name w:val="Body Text Indent 2"/>
    <w:basedOn w:val="prastasis"/>
    <w:link w:val="Pagrindiniotekstotrauka2Diagrama"/>
    <w:uiPriority w:val="99"/>
    <w:rsid w:val="00A64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link w:val="Pagrindiniotekstotrauka2"/>
    <w:uiPriority w:val="99"/>
    <w:locked/>
    <w:rsid w:val="00A6475B"/>
    <w:rPr>
      <w:color w:val="000000"/>
      <w:sz w:val="22"/>
      <w:szCs w:val="24"/>
      <w:lang w:val="lt-LT" w:eastAsia="ar-SA" w:bidi="ar-SA"/>
    </w:rPr>
  </w:style>
  <w:style w:type="paragraph" w:customStyle="1" w:styleId="BTgEMEASMCA">
    <w:name w:val="BT(g) EMEA_SMCA"/>
    <w:basedOn w:val="BTEMEASMCA"/>
    <w:link w:val="BTgEMEASMCAChar"/>
    <w:autoRedefine/>
    <w:uiPriority w:val="99"/>
    <w:rsid w:val="00A6475B"/>
    <w:rPr>
      <w:i/>
      <w:noProof/>
      <w:color w:val="008000"/>
      <w:szCs w:val="22"/>
    </w:rPr>
  </w:style>
  <w:style w:type="character" w:customStyle="1" w:styleId="BTgEMEASMCAChar">
    <w:name w:val="BT(g) EMEA_SMCA Char"/>
    <w:link w:val="BTgEMEASMCA"/>
    <w:uiPriority w:val="99"/>
    <w:locked/>
    <w:rsid w:val="00A6475B"/>
    <w:rPr>
      <w:i/>
      <w:noProof/>
      <w:color w:val="008000"/>
      <w:sz w:val="22"/>
      <w:szCs w:val="22"/>
      <w:lang w:val="lt-LT" w:eastAsia="en-US" w:bidi="ar-SA"/>
    </w:rPr>
  </w:style>
  <w:style w:type="character" w:customStyle="1" w:styleId="BTEMEASMCAChar">
    <w:name w:val="BT EMEA_SMCA Char"/>
    <w:uiPriority w:val="99"/>
    <w:rsid w:val="00A6475B"/>
    <w:rPr>
      <w:noProof/>
      <w:sz w:val="22"/>
      <w:lang w:val="lt-LT" w:eastAsia="en-US"/>
    </w:rPr>
  </w:style>
  <w:style w:type="table" w:styleId="Lentelstinklelis">
    <w:name w:val="Table Grid"/>
    <w:basedOn w:val="prastojilentel"/>
    <w:uiPriority w:val="99"/>
    <w:rsid w:val="00CC1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102B9E"/>
    <w:rPr>
      <w:rFonts w:cs="Times New Roman"/>
    </w:rPr>
  </w:style>
  <w:style w:type="character" w:styleId="Perirtashipersaitas">
    <w:name w:val="FollowedHyperlink"/>
    <w:uiPriority w:val="99"/>
    <w:rsid w:val="00102B9E"/>
    <w:rPr>
      <w:rFonts w:cs="Times New Roman"/>
      <w:color w:val="800080"/>
      <w:u w:val="single"/>
    </w:rPr>
  </w:style>
  <w:style w:type="character" w:styleId="Komentaronuoroda">
    <w:name w:val="annotation reference"/>
    <w:basedOn w:val="DebesliotekstasDiagrama"/>
    <w:uiPriority w:val="99"/>
    <w:rsid w:val="0094435B"/>
    <w:rPr>
      <w:rFonts w:ascii="Times New Roman" w:hAnsi="Times New Roman" w:cs="Times New Roman"/>
      <w:sz w:val="20"/>
    </w:rPr>
  </w:style>
  <w:style w:type="paragraph" w:customStyle="1" w:styleId="CommentSubject1">
    <w:name w:val="Comment Subject1"/>
    <w:basedOn w:val="Komentarotekstas"/>
    <w:next w:val="Komentarotekstas"/>
    <w:uiPriority w:val="99"/>
    <w:semiHidden/>
    <w:rsid w:val="00102B9E"/>
    <w:rPr>
      <w:b/>
      <w:bCs/>
    </w:rPr>
  </w:style>
  <w:style w:type="paragraph" w:customStyle="1" w:styleId="BalloonText1">
    <w:name w:val="Balloon Text1"/>
    <w:basedOn w:val="prastasis"/>
    <w:uiPriority w:val="99"/>
    <w:semiHidden/>
    <w:rsid w:val="00102B9E"/>
    <w:rPr>
      <w:rFonts w:ascii="Tahoma" w:hAnsi="Tahoma" w:cs="Tahoma"/>
      <w:sz w:val="16"/>
      <w:szCs w:val="16"/>
    </w:rPr>
  </w:style>
  <w:style w:type="character" w:customStyle="1" w:styleId="PI-1labEMEASMCAChar">
    <w:name w:val="PI-1_lab EMEA_SMCA Char"/>
    <w:uiPriority w:val="99"/>
    <w:rsid w:val="00102B9E"/>
    <w:rPr>
      <w:b/>
      <w:noProof/>
      <w:sz w:val="22"/>
      <w:lang w:val="lt-LT" w:eastAsia="en-US"/>
    </w:rPr>
  </w:style>
  <w:style w:type="character" w:customStyle="1" w:styleId="TTEMEASMCAChar">
    <w:name w:val="TT EMEA_SMCA Char"/>
    <w:uiPriority w:val="99"/>
    <w:rsid w:val="00102B9E"/>
    <w:rPr>
      <w:b/>
      <w:caps/>
      <w:sz w:val="22"/>
      <w:lang w:val="en-US" w:eastAsia="en-US"/>
    </w:rPr>
  </w:style>
  <w:style w:type="paragraph" w:customStyle="1" w:styleId="BTbEMEASMCA">
    <w:name w:val="BT(b) EMEA_SMCA"/>
    <w:basedOn w:val="BTEMEASMCA"/>
    <w:autoRedefine/>
    <w:uiPriority w:val="99"/>
    <w:rsid w:val="00102B9E"/>
    <w:rPr>
      <w:b/>
    </w:rPr>
  </w:style>
  <w:style w:type="paragraph" w:customStyle="1" w:styleId="BTbeEMEASMCA">
    <w:name w:val="BT(be) EMEA_SMCA"/>
    <w:basedOn w:val="BTEMEASMCA"/>
    <w:autoRedefine/>
    <w:uiPriority w:val="99"/>
    <w:rsid w:val="00102B9E"/>
    <w:pPr>
      <w:jc w:val="center"/>
    </w:pPr>
    <w:rPr>
      <w:b/>
    </w:rPr>
  </w:style>
  <w:style w:type="paragraph" w:customStyle="1" w:styleId="BTeEMEASMCA">
    <w:name w:val="BT(e) EMEA_SMCA"/>
    <w:basedOn w:val="BTEMEASMCA"/>
    <w:autoRedefine/>
    <w:uiPriority w:val="99"/>
    <w:rsid w:val="00102B9E"/>
    <w:pPr>
      <w:jc w:val="center"/>
    </w:pPr>
  </w:style>
  <w:style w:type="paragraph" w:customStyle="1" w:styleId="Body">
    <w:name w:val="Body"/>
    <w:basedOn w:val="prastasis"/>
    <w:uiPriority w:val="99"/>
    <w:rsid w:val="00102B9E"/>
    <w:pPr>
      <w:ind w:firstLine="288"/>
      <w:jc w:val="both"/>
    </w:pPr>
    <w:rPr>
      <w:rFonts w:ascii="Arial" w:hAnsi="Arial"/>
      <w:sz w:val="20"/>
      <w:lang w:val="en-US" w:eastAsia="en-US"/>
    </w:rPr>
  </w:style>
  <w:style w:type="paragraph" w:styleId="prastasiniatinklio">
    <w:name w:val="Normal (Web)"/>
    <w:basedOn w:val="prastasis"/>
    <w:uiPriority w:val="99"/>
    <w:rsid w:val="00102B9E"/>
    <w:pPr>
      <w:spacing w:before="100" w:beforeAutospacing="1" w:after="100" w:afterAutospacing="1"/>
    </w:pPr>
    <w:rPr>
      <w:sz w:val="24"/>
      <w:szCs w:val="24"/>
    </w:rPr>
  </w:style>
  <w:style w:type="paragraph" w:customStyle="1" w:styleId="Betarp3">
    <w:name w:val="Be tarpų3"/>
    <w:uiPriority w:val="99"/>
    <w:qFormat/>
    <w:rsid w:val="00102B9E"/>
    <w:rPr>
      <w:rFonts w:ascii="Calibri" w:hAnsi="Calibri"/>
      <w:sz w:val="22"/>
      <w:szCs w:val="22"/>
      <w:lang w:val="en-US" w:eastAsia="en-US"/>
    </w:rPr>
  </w:style>
  <w:style w:type="paragraph" w:customStyle="1" w:styleId="msolistparagraph0">
    <w:name w:val="msolistparagraph"/>
    <w:basedOn w:val="prastasis"/>
    <w:uiPriority w:val="99"/>
    <w:rsid w:val="00102B9E"/>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uiPriority w:val="99"/>
    <w:rsid w:val="00102B9E"/>
    <w:pPr>
      <w:autoSpaceDE w:val="0"/>
      <w:autoSpaceDN w:val="0"/>
      <w:adjustRightInd w:val="0"/>
    </w:pPr>
    <w:rPr>
      <w:sz w:val="24"/>
      <w:szCs w:val="24"/>
    </w:rPr>
  </w:style>
  <w:style w:type="paragraph" w:customStyle="1" w:styleId="TextChar">
    <w:name w:val="Text Char"/>
    <w:basedOn w:val="Default"/>
    <w:next w:val="Default"/>
    <w:uiPriority w:val="99"/>
    <w:rsid w:val="00102B9E"/>
    <w:rPr>
      <w:color w:val="auto"/>
    </w:rPr>
  </w:style>
  <w:style w:type="paragraph" w:styleId="prastojitrauka">
    <w:name w:val="Normal Indent"/>
    <w:basedOn w:val="prastasis"/>
    <w:uiPriority w:val="99"/>
    <w:rsid w:val="00102B9E"/>
    <w:pPr>
      <w:spacing w:after="120"/>
      <w:ind w:left="720"/>
    </w:pPr>
    <w:rPr>
      <w:szCs w:val="22"/>
      <w:lang w:val="en-GB" w:eastAsia="en-GB"/>
    </w:rPr>
  </w:style>
  <w:style w:type="paragraph" w:customStyle="1" w:styleId="Annex">
    <w:name w:val="Annex"/>
    <w:basedOn w:val="Default"/>
    <w:next w:val="Default"/>
    <w:uiPriority w:val="99"/>
    <w:rsid w:val="00102B9E"/>
    <w:rPr>
      <w:color w:val="auto"/>
    </w:rPr>
  </w:style>
  <w:style w:type="paragraph" w:customStyle="1" w:styleId="Normale">
    <w:name w:val="Normale"/>
    <w:basedOn w:val="Default"/>
    <w:next w:val="Default"/>
    <w:uiPriority w:val="99"/>
    <w:rsid w:val="00102B9E"/>
    <w:rPr>
      <w:color w:val="auto"/>
    </w:rPr>
  </w:style>
  <w:style w:type="paragraph" w:customStyle="1" w:styleId="NormalWeb1">
    <w:name w:val="Normal (Web)1"/>
    <w:basedOn w:val="prastasis"/>
    <w:uiPriority w:val="99"/>
    <w:rsid w:val="00102B9E"/>
    <w:pPr>
      <w:spacing w:before="100" w:beforeAutospacing="1" w:after="100" w:afterAutospacing="1"/>
    </w:pPr>
    <w:rPr>
      <w:rFonts w:ascii="Verdana" w:hAnsi="Verdana"/>
      <w:sz w:val="24"/>
      <w:szCs w:val="24"/>
      <w:lang w:val="en-US" w:eastAsia="en-US"/>
    </w:rPr>
  </w:style>
  <w:style w:type="character" w:customStyle="1" w:styleId="CharChar5">
    <w:name w:val="Char Char5"/>
    <w:uiPriority w:val="99"/>
    <w:rsid w:val="00102B9E"/>
    <w:rPr>
      <w:sz w:val="22"/>
      <w:lang w:val="lt-LT" w:eastAsia="lt-LT"/>
    </w:rPr>
  </w:style>
  <w:style w:type="character" w:customStyle="1" w:styleId="CharChar8">
    <w:name w:val="Char Char8"/>
    <w:uiPriority w:val="99"/>
    <w:locked/>
    <w:rsid w:val="00102B9E"/>
    <w:rPr>
      <w:rFonts w:ascii="Times New Roman" w:hAnsi="Times New Roman"/>
      <w:b/>
      <w:sz w:val="20"/>
      <w:lang w:val="lt-LT" w:eastAsia="ar-SA" w:bidi="ar-SA"/>
    </w:rPr>
  </w:style>
  <w:style w:type="character" w:customStyle="1" w:styleId="CharChar7">
    <w:name w:val="Char Char7"/>
    <w:uiPriority w:val="99"/>
    <w:locked/>
    <w:rsid w:val="00102B9E"/>
    <w:rPr>
      <w:rFonts w:ascii="Times New Roman" w:hAnsi="Times New Roman"/>
      <w:sz w:val="24"/>
      <w:lang w:val="lt-LT" w:eastAsia="ar-SA" w:bidi="ar-SA"/>
    </w:rPr>
  </w:style>
  <w:style w:type="character" w:customStyle="1" w:styleId="CharChar6">
    <w:name w:val="Char Char6"/>
    <w:uiPriority w:val="99"/>
    <w:locked/>
    <w:rsid w:val="00102B9E"/>
    <w:rPr>
      <w:rFonts w:ascii="Times New Roman" w:hAnsi="Times New Roman"/>
      <w:b/>
      <w:sz w:val="20"/>
      <w:lang w:val="lt-LT" w:eastAsia="ar-SA" w:bidi="ar-SA"/>
    </w:rPr>
  </w:style>
  <w:style w:type="character" w:customStyle="1" w:styleId="CharChar4">
    <w:name w:val="Char Char4"/>
    <w:uiPriority w:val="99"/>
    <w:locked/>
    <w:rsid w:val="00102B9E"/>
    <w:rPr>
      <w:rFonts w:ascii="Times New Roman" w:hAnsi="Times New Roman"/>
      <w:sz w:val="20"/>
      <w:lang w:val="lt-LT" w:eastAsia="ar-SA" w:bidi="ar-SA"/>
    </w:rPr>
  </w:style>
  <w:style w:type="character" w:customStyle="1" w:styleId="CharChar3">
    <w:name w:val="Char Char3"/>
    <w:uiPriority w:val="99"/>
    <w:locked/>
    <w:rsid w:val="00102B9E"/>
    <w:rPr>
      <w:rFonts w:ascii="Times New Roman Bold" w:hAnsi="Times New Roman Bold"/>
      <w:b/>
      <w:caps/>
      <w:kern w:val="1"/>
      <w:sz w:val="20"/>
      <w:lang w:val="lt-LT" w:eastAsia="ar-SA" w:bidi="ar-SA"/>
    </w:rPr>
  </w:style>
  <w:style w:type="character" w:customStyle="1" w:styleId="CharChar1">
    <w:name w:val="Char Char1"/>
    <w:uiPriority w:val="99"/>
    <w:locked/>
    <w:rsid w:val="00102B9E"/>
    <w:rPr>
      <w:rFonts w:ascii="Arial" w:hAnsi="Arial"/>
      <w:sz w:val="24"/>
      <w:lang w:val="lt-LT" w:eastAsia="ar-SA" w:bidi="ar-SA"/>
    </w:rPr>
  </w:style>
  <w:style w:type="numbering" w:customStyle="1" w:styleId="NoList1">
    <w:name w:val="No List1"/>
    <w:next w:val="Sraonra"/>
    <w:uiPriority w:val="99"/>
    <w:semiHidden/>
    <w:unhideWhenUsed/>
    <w:rsid w:val="00201FE2"/>
  </w:style>
  <w:style w:type="table" w:customStyle="1" w:styleId="TableGrid1">
    <w:name w:val="Table Grid1"/>
    <w:basedOn w:val="prastojilentel"/>
    <w:next w:val="Lentelstinklelis"/>
    <w:uiPriority w:val="99"/>
    <w:rsid w:val="0020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qFormat/>
    <w:rsid w:val="00201FE2"/>
    <w:rPr>
      <w:rFonts w:ascii="Calibri" w:hAnsi="Calibri"/>
      <w:sz w:val="22"/>
      <w:szCs w:val="22"/>
      <w:lang w:val="en-US" w:eastAsia="en-US"/>
    </w:rPr>
  </w:style>
  <w:style w:type="paragraph" w:styleId="Betarp">
    <w:name w:val="No Spacing"/>
    <w:uiPriority w:val="99"/>
    <w:qFormat/>
    <w:rsid w:val="00201FE2"/>
    <w:rPr>
      <w:rFonts w:ascii="Calibri" w:hAnsi="Calibri"/>
      <w:sz w:val="22"/>
      <w:szCs w:val="22"/>
      <w:lang w:val="en-US" w:eastAsia="en-US"/>
    </w:rPr>
  </w:style>
  <w:style w:type="paragraph" w:styleId="Pataisymai">
    <w:name w:val="Revision"/>
    <w:hidden/>
    <w:uiPriority w:val="99"/>
    <w:semiHidden/>
    <w:rsid w:val="00201FE2"/>
    <w:rPr>
      <w:sz w:val="22"/>
    </w:rPr>
  </w:style>
  <w:style w:type="numbering" w:customStyle="1" w:styleId="NoList2">
    <w:name w:val="No List2"/>
    <w:next w:val="Sraonra"/>
    <w:uiPriority w:val="99"/>
    <w:semiHidden/>
    <w:unhideWhenUsed/>
    <w:rsid w:val="00122A2A"/>
  </w:style>
  <w:style w:type="table" w:customStyle="1" w:styleId="TableGrid2">
    <w:name w:val="Table Grid2"/>
    <w:basedOn w:val="prastojilentel"/>
    <w:next w:val="Lentelstinklelis"/>
    <w:uiPriority w:val="99"/>
    <w:rsid w:val="00122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uiPriority w:val="99"/>
    <w:qFormat/>
    <w:rsid w:val="00122A2A"/>
    <w:rPr>
      <w:rFonts w:ascii="Calibri" w:hAnsi="Calibri"/>
      <w:sz w:val="22"/>
      <w:szCs w:val="22"/>
      <w:lang w:val="en-US" w:eastAsia="en-US"/>
    </w:rPr>
  </w:style>
  <w:style w:type="numbering" w:customStyle="1" w:styleId="NoList11">
    <w:name w:val="No List11"/>
    <w:next w:val="Sraonra"/>
    <w:uiPriority w:val="99"/>
    <w:semiHidden/>
    <w:unhideWhenUsed/>
    <w:rsid w:val="00122A2A"/>
  </w:style>
  <w:style w:type="table" w:customStyle="1" w:styleId="TableGrid11">
    <w:name w:val="Table Grid11"/>
    <w:basedOn w:val="prastojilentel"/>
    <w:next w:val="Lentelstinklelis"/>
    <w:uiPriority w:val="99"/>
    <w:rsid w:val="00122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6699B"/>
    <w:pPr>
      <w:ind w:left="720"/>
      <w:contextualSpacing/>
    </w:pPr>
  </w:style>
  <w:style w:type="character" w:styleId="Neapdorotaspaminjimas">
    <w:name w:val="Unresolved Mention"/>
    <w:basedOn w:val="Numatytasispastraiposriftas"/>
    <w:uiPriority w:val="99"/>
    <w:semiHidden/>
    <w:unhideWhenUsed/>
    <w:rsid w:val="00C22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706626">
      <w:bodyDiv w:val="1"/>
      <w:marLeft w:val="0"/>
      <w:marRight w:val="0"/>
      <w:marTop w:val="0"/>
      <w:marBottom w:val="0"/>
      <w:divBdr>
        <w:top w:val="none" w:sz="0" w:space="0" w:color="auto"/>
        <w:left w:val="none" w:sz="0" w:space="0" w:color="auto"/>
        <w:bottom w:val="none" w:sz="0" w:space="0" w:color="auto"/>
        <w:right w:val="none" w:sz="0" w:space="0" w:color="auto"/>
      </w:divBdr>
      <w:divsChild>
        <w:div w:id="204224694">
          <w:marLeft w:val="0"/>
          <w:marRight w:val="0"/>
          <w:marTop w:val="0"/>
          <w:marBottom w:val="0"/>
          <w:divBdr>
            <w:top w:val="none" w:sz="0" w:space="0" w:color="auto"/>
            <w:left w:val="none" w:sz="0" w:space="0" w:color="auto"/>
            <w:bottom w:val="none" w:sz="0" w:space="0" w:color="auto"/>
            <w:right w:val="none" w:sz="0" w:space="0" w:color="auto"/>
          </w:divBdr>
        </w:div>
        <w:div w:id="1172381227">
          <w:marLeft w:val="0"/>
          <w:marRight w:val="0"/>
          <w:marTop w:val="0"/>
          <w:marBottom w:val="0"/>
          <w:divBdr>
            <w:top w:val="none" w:sz="0" w:space="0" w:color="auto"/>
            <w:left w:val="none" w:sz="0" w:space="0" w:color="auto"/>
            <w:bottom w:val="none" w:sz="0" w:space="0" w:color="auto"/>
            <w:right w:val="none" w:sz="0" w:space="0" w:color="auto"/>
          </w:divBdr>
        </w:div>
        <w:div w:id="139612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6D094-F28F-4EB5-88F8-9B2F8D5F9554}">
  <ds:schemaRefs>
    <ds:schemaRef ds:uri="http://schemas.openxmlformats.org/officeDocument/2006/bibliography"/>
  </ds:schemaRefs>
</ds:datastoreItem>
</file>

<file path=customXml/itemProps2.xml><?xml version="1.0" encoding="utf-8"?>
<ds:datastoreItem xmlns:ds="http://schemas.openxmlformats.org/officeDocument/2006/customXml" ds:itemID="{D3CDAA84-2D0B-451C-9161-BBA97616D2A2}">
  <ds:schemaRefs>
    <ds:schemaRef ds:uri="http://schemas.microsoft.com/sharepoint/v3/contenttype/forms"/>
  </ds:schemaRefs>
</ds:datastoreItem>
</file>

<file path=customXml/itemProps3.xml><?xml version="1.0" encoding="utf-8"?>
<ds:datastoreItem xmlns:ds="http://schemas.openxmlformats.org/officeDocument/2006/customXml" ds:itemID="{6187FBD5-24A5-4D57-91E4-6ACB9F6E0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49810</Words>
  <Characters>28392</Characters>
  <Application>Microsoft Office Word</Application>
  <DocSecurity>4</DocSecurity>
  <Lines>236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
  <LinksUpToDate>false</LinksUpToDate>
  <CharactersWithSpaces>78046</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2026-01-14T08:38:00Z</dcterms:created>
  <dcterms:modified xsi:type="dcterms:W3CDTF">2026-01-14T08:38:00Z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2021-04-22T17:56:56Z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816d7c3f-71ad-4e40-ad3f-8c712e3e32ac</vt:lpwstr>
  </property>
  <property fmtid="{D5CDD505-2E9C-101B-9397-08002B2CF9AE}" pid="8" name="MSIP_Label_4929bff8-5b33-42aa-95d2-28f72e792cb0_ContentBits">
    <vt:lpwstr>0</vt:lpwstr>
  </property>
</Properties>
</file>