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2EE1" w14:textId="77777777" w:rsidR="000D599E" w:rsidRPr="0076402B" w:rsidRDefault="000D599E" w:rsidP="000D599E">
      <w:pPr>
        <w:spacing w:after="0" w:line="240" w:lineRule="auto"/>
        <w:rPr>
          <w:rFonts w:ascii="Times New Roman" w:hAnsi="Times New Roman"/>
        </w:rPr>
      </w:pPr>
    </w:p>
    <w:p w14:paraId="426A3332" w14:textId="77777777" w:rsidR="000D599E" w:rsidRPr="000A0289" w:rsidRDefault="000D599E" w:rsidP="000D599E">
      <w:pPr>
        <w:spacing w:after="0" w:line="240" w:lineRule="auto"/>
        <w:rPr>
          <w:rFonts w:ascii="Times New Roman" w:hAnsi="Times New Roman"/>
        </w:rPr>
      </w:pPr>
    </w:p>
    <w:p w14:paraId="7F3AED9C" w14:textId="77777777" w:rsidR="000D599E" w:rsidRPr="000A0289" w:rsidRDefault="000D599E" w:rsidP="000D599E">
      <w:pPr>
        <w:spacing w:after="0" w:line="240" w:lineRule="auto"/>
        <w:rPr>
          <w:rFonts w:ascii="Times New Roman" w:hAnsi="Times New Roman"/>
        </w:rPr>
      </w:pPr>
    </w:p>
    <w:p w14:paraId="12BA81D2" w14:textId="77777777" w:rsidR="000D599E" w:rsidRPr="000A0289" w:rsidRDefault="000D599E" w:rsidP="000D599E">
      <w:pPr>
        <w:spacing w:after="0" w:line="240" w:lineRule="auto"/>
        <w:rPr>
          <w:rFonts w:ascii="Times New Roman" w:hAnsi="Times New Roman"/>
        </w:rPr>
      </w:pPr>
    </w:p>
    <w:p w14:paraId="18130A6A" w14:textId="77777777" w:rsidR="000D599E" w:rsidRPr="000A0289" w:rsidRDefault="000D599E" w:rsidP="000D599E">
      <w:pPr>
        <w:spacing w:after="0" w:line="240" w:lineRule="auto"/>
        <w:rPr>
          <w:rFonts w:ascii="Times New Roman" w:hAnsi="Times New Roman"/>
        </w:rPr>
      </w:pPr>
    </w:p>
    <w:p w14:paraId="2D835608" w14:textId="77777777" w:rsidR="000D599E" w:rsidRPr="000A0289" w:rsidRDefault="000D599E" w:rsidP="000D599E">
      <w:pPr>
        <w:spacing w:after="0" w:line="240" w:lineRule="auto"/>
        <w:rPr>
          <w:rFonts w:ascii="Times New Roman" w:hAnsi="Times New Roman"/>
        </w:rPr>
      </w:pPr>
    </w:p>
    <w:p w14:paraId="22883C5C" w14:textId="77777777" w:rsidR="000D599E" w:rsidRPr="000A0289" w:rsidRDefault="000D599E" w:rsidP="000D599E">
      <w:pPr>
        <w:spacing w:after="0" w:line="240" w:lineRule="auto"/>
        <w:rPr>
          <w:rFonts w:ascii="Times New Roman" w:hAnsi="Times New Roman"/>
        </w:rPr>
      </w:pPr>
    </w:p>
    <w:p w14:paraId="5F806BE3" w14:textId="77777777" w:rsidR="000D599E" w:rsidRPr="000A0289" w:rsidRDefault="000D599E" w:rsidP="000D599E">
      <w:pPr>
        <w:spacing w:after="0" w:line="240" w:lineRule="auto"/>
        <w:rPr>
          <w:rFonts w:ascii="Times New Roman" w:hAnsi="Times New Roman"/>
        </w:rPr>
      </w:pPr>
    </w:p>
    <w:p w14:paraId="5CB7D4D4" w14:textId="77777777" w:rsidR="000D599E" w:rsidRPr="000A0289" w:rsidRDefault="000D599E" w:rsidP="000D599E">
      <w:pPr>
        <w:spacing w:after="0" w:line="240" w:lineRule="auto"/>
        <w:rPr>
          <w:rFonts w:ascii="Times New Roman" w:hAnsi="Times New Roman"/>
        </w:rPr>
      </w:pPr>
    </w:p>
    <w:p w14:paraId="136CC267" w14:textId="77777777" w:rsidR="000D599E" w:rsidRPr="000A0289" w:rsidRDefault="000D599E" w:rsidP="000D599E">
      <w:pPr>
        <w:spacing w:after="0" w:line="240" w:lineRule="auto"/>
        <w:rPr>
          <w:rFonts w:ascii="Times New Roman" w:hAnsi="Times New Roman"/>
        </w:rPr>
      </w:pPr>
    </w:p>
    <w:p w14:paraId="4E6AA6C9" w14:textId="77777777" w:rsidR="000D599E" w:rsidRPr="000A0289" w:rsidRDefault="000D599E" w:rsidP="000D599E">
      <w:pPr>
        <w:spacing w:after="0" w:line="240" w:lineRule="auto"/>
        <w:rPr>
          <w:rFonts w:ascii="Times New Roman" w:hAnsi="Times New Roman"/>
        </w:rPr>
      </w:pPr>
    </w:p>
    <w:p w14:paraId="6C8D3DCA" w14:textId="77777777" w:rsidR="000D599E" w:rsidRPr="000A0289" w:rsidRDefault="000D599E" w:rsidP="000D599E">
      <w:pPr>
        <w:spacing w:after="0" w:line="240" w:lineRule="auto"/>
        <w:rPr>
          <w:rFonts w:ascii="Times New Roman" w:hAnsi="Times New Roman"/>
        </w:rPr>
      </w:pPr>
    </w:p>
    <w:p w14:paraId="0188673F" w14:textId="77777777" w:rsidR="000D599E" w:rsidRPr="000A0289" w:rsidRDefault="000D599E" w:rsidP="000D599E">
      <w:pPr>
        <w:spacing w:after="0" w:line="240" w:lineRule="auto"/>
        <w:rPr>
          <w:rFonts w:ascii="Times New Roman" w:hAnsi="Times New Roman"/>
        </w:rPr>
      </w:pPr>
    </w:p>
    <w:p w14:paraId="68ED8EE9" w14:textId="77777777" w:rsidR="000D599E" w:rsidRPr="000A0289" w:rsidRDefault="000D599E" w:rsidP="000D599E">
      <w:pPr>
        <w:spacing w:after="0" w:line="240" w:lineRule="auto"/>
        <w:rPr>
          <w:rFonts w:ascii="Times New Roman" w:hAnsi="Times New Roman"/>
        </w:rPr>
      </w:pPr>
    </w:p>
    <w:p w14:paraId="7C90753B" w14:textId="77777777" w:rsidR="000D599E" w:rsidRPr="000A0289" w:rsidRDefault="000D599E" w:rsidP="000D599E">
      <w:pPr>
        <w:spacing w:after="0" w:line="240" w:lineRule="auto"/>
        <w:rPr>
          <w:rFonts w:ascii="Times New Roman" w:hAnsi="Times New Roman"/>
        </w:rPr>
      </w:pPr>
    </w:p>
    <w:p w14:paraId="4CEE5603" w14:textId="77777777" w:rsidR="000D599E" w:rsidRPr="000A0289" w:rsidRDefault="000D599E" w:rsidP="000D599E">
      <w:pPr>
        <w:spacing w:after="0" w:line="240" w:lineRule="auto"/>
        <w:rPr>
          <w:rFonts w:ascii="Times New Roman" w:hAnsi="Times New Roman"/>
        </w:rPr>
      </w:pPr>
    </w:p>
    <w:p w14:paraId="6E669B69" w14:textId="77777777" w:rsidR="000D599E" w:rsidRPr="000A0289" w:rsidRDefault="000D599E" w:rsidP="000D599E">
      <w:pPr>
        <w:spacing w:after="0" w:line="240" w:lineRule="auto"/>
        <w:rPr>
          <w:rFonts w:ascii="Times New Roman" w:hAnsi="Times New Roman"/>
        </w:rPr>
      </w:pPr>
    </w:p>
    <w:p w14:paraId="716501AE" w14:textId="77777777" w:rsidR="000D599E" w:rsidRPr="000A0289" w:rsidRDefault="000D599E" w:rsidP="000D599E">
      <w:pPr>
        <w:spacing w:after="0" w:line="240" w:lineRule="auto"/>
        <w:rPr>
          <w:rFonts w:ascii="Times New Roman" w:hAnsi="Times New Roman"/>
        </w:rPr>
      </w:pPr>
    </w:p>
    <w:p w14:paraId="4AFE57D6" w14:textId="77777777" w:rsidR="000D599E" w:rsidRPr="000A0289" w:rsidRDefault="000D599E" w:rsidP="000D599E">
      <w:pPr>
        <w:spacing w:after="0" w:line="240" w:lineRule="auto"/>
        <w:rPr>
          <w:rFonts w:ascii="Times New Roman" w:hAnsi="Times New Roman"/>
        </w:rPr>
      </w:pPr>
    </w:p>
    <w:p w14:paraId="1A7C8EAD" w14:textId="77777777" w:rsidR="000D599E" w:rsidRPr="000A0289" w:rsidRDefault="000D599E" w:rsidP="000D599E">
      <w:pPr>
        <w:spacing w:after="0" w:line="240" w:lineRule="auto"/>
        <w:rPr>
          <w:rFonts w:ascii="Times New Roman" w:hAnsi="Times New Roman"/>
        </w:rPr>
      </w:pPr>
    </w:p>
    <w:p w14:paraId="377A45D6" w14:textId="77777777" w:rsidR="000D599E" w:rsidRPr="000A0289" w:rsidRDefault="000D599E" w:rsidP="000D599E">
      <w:pPr>
        <w:spacing w:after="0" w:line="240" w:lineRule="auto"/>
        <w:rPr>
          <w:rFonts w:ascii="Times New Roman" w:hAnsi="Times New Roman"/>
        </w:rPr>
      </w:pPr>
    </w:p>
    <w:p w14:paraId="68D5E50D" w14:textId="77777777" w:rsidR="000D599E" w:rsidRPr="000A0289" w:rsidRDefault="000D599E" w:rsidP="000D599E">
      <w:pPr>
        <w:spacing w:after="0" w:line="240" w:lineRule="auto"/>
        <w:rPr>
          <w:rFonts w:ascii="Times New Roman" w:hAnsi="Times New Roman"/>
        </w:rPr>
      </w:pPr>
    </w:p>
    <w:p w14:paraId="70C11A68" w14:textId="77777777" w:rsidR="000D599E" w:rsidRPr="000A0289" w:rsidRDefault="000D599E" w:rsidP="000D599E">
      <w:pPr>
        <w:spacing w:after="0" w:line="240" w:lineRule="auto"/>
        <w:rPr>
          <w:rFonts w:ascii="Times New Roman" w:hAnsi="Times New Roman"/>
        </w:rPr>
      </w:pPr>
    </w:p>
    <w:p w14:paraId="3B1EFD32" w14:textId="77777777" w:rsidR="000D599E" w:rsidRPr="000A0289" w:rsidRDefault="000D599E" w:rsidP="000D599E">
      <w:pPr>
        <w:spacing w:after="0" w:line="240" w:lineRule="auto"/>
        <w:jc w:val="center"/>
        <w:rPr>
          <w:rFonts w:ascii="Times New Roman" w:hAnsi="Times New Roman"/>
          <w:b/>
        </w:rPr>
      </w:pPr>
      <w:r w:rsidRPr="000A0289">
        <w:rPr>
          <w:rFonts w:ascii="Times New Roman" w:hAnsi="Times New Roman"/>
          <w:b/>
        </w:rPr>
        <w:t>I PRIEDAS</w:t>
      </w:r>
    </w:p>
    <w:p w14:paraId="2EE432EB" w14:textId="77777777" w:rsidR="000D599E" w:rsidRPr="000A0289" w:rsidRDefault="000D599E" w:rsidP="000D599E">
      <w:pPr>
        <w:spacing w:after="0" w:line="240" w:lineRule="auto"/>
        <w:jc w:val="center"/>
        <w:rPr>
          <w:rFonts w:ascii="Times New Roman" w:hAnsi="Times New Roman"/>
          <w:b/>
        </w:rPr>
      </w:pPr>
    </w:p>
    <w:p w14:paraId="03822D5A" w14:textId="77777777" w:rsidR="000D599E" w:rsidRPr="000A0289" w:rsidRDefault="000D599E" w:rsidP="000D599E">
      <w:pPr>
        <w:spacing w:after="0" w:line="240" w:lineRule="auto"/>
        <w:jc w:val="center"/>
        <w:rPr>
          <w:rFonts w:ascii="Times New Roman" w:hAnsi="Times New Roman"/>
          <w:b/>
        </w:rPr>
      </w:pPr>
      <w:r w:rsidRPr="000A0289">
        <w:rPr>
          <w:rFonts w:ascii="Times New Roman" w:hAnsi="Times New Roman"/>
          <w:b/>
        </w:rPr>
        <w:t>PREPARATO CHARAKTERISTIKŲ SANTRAUKA</w:t>
      </w:r>
    </w:p>
    <w:p w14:paraId="34129037" w14:textId="77777777" w:rsidR="000D599E" w:rsidRPr="000A0289" w:rsidRDefault="000D599E" w:rsidP="000D599E">
      <w:pPr>
        <w:spacing w:after="0" w:line="240" w:lineRule="auto"/>
        <w:rPr>
          <w:rFonts w:ascii="Times New Roman" w:hAnsi="Times New Roman"/>
        </w:rPr>
      </w:pPr>
    </w:p>
    <w:p w14:paraId="47336280"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rPr>
        <w:br w:type="page"/>
      </w:r>
      <w:r w:rsidRPr="000A0289">
        <w:rPr>
          <w:rFonts w:ascii="Times New Roman" w:hAnsi="Times New Roman"/>
          <w:b/>
        </w:rPr>
        <w:lastRenderedPageBreak/>
        <w:t>1.</w:t>
      </w:r>
      <w:r w:rsidRPr="000A0289">
        <w:rPr>
          <w:rFonts w:ascii="Times New Roman" w:hAnsi="Times New Roman"/>
          <w:b/>
        </w:rPr>
        <w:tab/>
        <w:t>VAISTINIO PREPARATO PAVADINIMAS</w:t>
      </w:r>
    </w:p>
    <w:p w14:paraId="19569E25" w14:textId="77777777" w:rsidR="000D599E" w:rsidRPr="000A0289" w:rsidRDefault="000D599E" w:rsidP="000D599E">
      <w:pPr>
        <w:spacing w:after="0" w:line="240" w:lineRule="auto"/>
        <w:rPr>
          <w:rFonts w:ascii="Times New Roman" w:hAnsi="Times New Roman"/>
        </w:rPr>
      </w:pPr>
    </w:p>
    <w:p w14:paraId="2AFDBC85"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Clarithromycin Actavis 500 mg pailginto atpalaidavimo tabletės</w:t>
      </w:r>
    </w:p>
    <w:p w14:paraId="6336144E" w14:textId="77777777" w:rsidR="000D599E" w:rsidRPr="000A0289" w:rsidRDefault="000D599E" w:rsidP="000D599E">
      <w:pPr>
        <w:spacing w:after="0" w:line="240" w:lineRule="auto"/>
        <w:rPr>
          <w:rFonts w:ascii="Times New Roman" w:hAnsi="Times New Roman"/>
        </w:rPr>
      </w:pPr>
    </w:p>
    <w:p w14:paraId="2CB5D3F2" w14:textId="77777777" w:rsidR="000D599E" w:rsidRPr="000A0289" w:rsidRDefault="000D599E" w:rsidP="000D599E">
      <w:pPr>
        <w:spacing w:after="0" w:line="240" w:lineRule="auto"/>
        <w:rPr>
          <w:rFonts w:ascii="Times New Roman" w:hAnsi="Times New Roman"/>
        </w:rPr>
      </w:pPr>
    </w:p>
    <w:p w14:paraId="5690BC0F"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b/>
        </w:rPr>
        <w:t>2.</w:t>
      </w:r>
      <w:r w:rsidRPr="000A0289">
        <w:rPr>
          <w:rFonts w:ascii="Times New Roman" w:hAnsi="Times New Roman"/>
          <w:b/>
        </w:rPr>
        <w:tab/>
        <w:t>KOKYBINĖ IR KIEKYBINĖ SUDĖTIS</w:t>
      </w:r>
    </w:p>
    <w:p w14:paraId="098B80CA" w14:textId="77777777" w:rsidR="000D599E" w:rsidRPr="000A0289" w:rsidRDefault="000D599E" w:rsidP="000D599E">
      <w:pPr>
        <w:spacing w:after="0" w:line="240" w:lineRule="auto"/>
        <w:rPr>
          <w:rFonts w:ascii="Times New Roman" w:hAnsi="Times New Roman"/>
        </w:rPr>
      </w:pPr>
    </w:p>
    <w:p w14:paraId="47D88A18"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Kiekvienoje pailginto atpalaidavimo tabletėje yra 500 mg klaritromicino (klaritromicino citrato pavidalu).</w:t>
      </w:r>
    </w:p>
    <w:p w14:paraId="593683D9" w14:textId="77777777" w:rsidR="000D599E" w:rsidRPr="000A0289" w:rsidRDefault="000D599E" w:rsidP="000D599E">
      <w:pPr>
        <w:spacing w:after="0" w:line="240" w:lineRule="auto"/>
        <w:rPr>
          <w:rFonts w:ascii="Times New Roman" w:hAnsi="Times New Roman"/>
        </w:rPr>
      </w:pPr>
    </w:p>
    <w:p w14:paraId="1B6D0077" w14:textId="77777777" w:rsidR="000D599E" w:rsidRPr="000A0289" w:rsidRDefault="000D599E" w:rsidP="000D599E">
      <w:pPr>
        <w:spacing w:after="0" w:line="240" w:lineRule="auto"/>
        <w:rPr>
          <w:rFonts w:ascii="Times New Roman" w:hAnsi="Times New Roman"/>
        </w:rPr>
      </w:pPr>
      <w:r w:rsidRPr="000A0289">
        <w:rPr>
          <w:rFonts w:ascii="Times New Roman" w:hAnsi="Times New Roman"/>
          <w:u w:val="single"/>
        </w:rPr>
        <w:t>Pagalbinė medžiaga, kurios poveikis žinomas:</w:t>
      </w:r>
    </w:p>
    <w:p w14:paraId="3FB78689"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Kiekvienoje tabletėje yra 308,4 mg laktozės monohidrato.</w:t>
      </w:r>
    </w:p>
    <w:p w14:paraId="7EB0FD2C" w14:textId="77777777" w:rsidR="000D599E" w:rsidRPr="000A0289" w:rsidRDefault="000D599E" w:rsidP="000D599E">
      <w:pPr>
        <w:spacing w:after="0" w:line="240" w:lineRule="auto"/>
        <w:rPr>
          <w:rFonts w:ascii="Times New Roman" w:hAnsi="Times New Roman"/>
        </w:rPr>
      </w:pPr>
    </w:p>
    <w:p w14:paraId="66ED8528"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Visos pagalbinės medžiagos išvardytos 6.1 skyriuje.</w:t>
      </w:r>
    </w:p>
    <w:p w14:paraId="411A3941" w14:textId="77777777" w:rsidR="000D599E" w:rsidRPr="000A0289" w:rsidRDefault="000D599E" w:rsidP="000D599E">
      <w:pPr>
        <w:spacing w:after="0" w:line="240" w:lineRule="auto"/>
        <w:rPr>
          <w:rFonts w:ascii="Times New Roman" w:hAnsi="Times New Roman"/>
        </w:rPr>
      </w:pPr>
    </w:p>
    <w:p w14:paraId="261357C5" w14:textId="77777777" w:rsidR="000D599E" w:rsidRPr="000A0289" w:rsidRDefault="000D599E" w:rsidP="000D599E">
      <w:pPr>
        <w:spacing w:after="0" w:line="240" w:lineRule="auto"/>
        <w:rPr>
          <w:rFonts w:ascii="Times New Roman" w:hAnsi="Times New Roman"/>
        </w:rPr>
      </w:pPr>
    </w:p>
    <w:p w14:paraId="4F1ADC49"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b/>
        </w:rPr>
        <w:t>3.</w:t>
      </w:r>
      <w:r w:rsidRPr="000A0289">
        <w:rPr>
          <w:rFonts w:ascii="Times New Roman" w:hAnsi="Times New Roman"/>
          <w:b/>
        </w:rPr>
        <w:tab/>
        <w:t>FARMACINĖ FORMA</w:t>
      </w:r>
    </w:p>
    <w:p w14:paraId="5481AD71" w14:textId="77777777" w:rsidR="000D599E" w:rsidRPr="000A0289" w:rsidRDefault="000D599E" w:rsidP="000D599E">
      <w:pPr>
        <w:spacing w:after="0" w:line="240" w:lineRule="auto"/>
        <w:rPr>
          <w:rFonts w:ascii="Times New Roman" w:hAnsi="Times New Roman"/>
        </w:rPr>
      </w:pPr>
    </w:p>
    <w:p w14:paraId="0DE7A87D"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Pailginto atpalaidavimo tabletė.</w:t>
      </w:r>
    </w:p>
    <w:p w14:paraId="0B376E1F"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Tabletės yra geltonos, pailgos, abipusiai išgaubtos, dengtos plėvele 19,15 (</w:t>
      </w:r>
      <w:r w:rsidRPr="000A0289">
        <w:rPr>
          <w:rFonts w:ascii="Times New Roman" w:hAnsi="Times New Roman"/>
        </w:rPr>
        <w:sym w:font="Symbol" w:char="F0B1"/>
      </w:r>
      <w:r w:rsidRPr="000A0289">
        <w:rPr>
          <w:rFonts w:ascii="Times New Roman" w:hAnsi="Times New Roman"/>
        </w:rPr>
        <w:t>0,2) mm ilgio, 8,95 (</w:t>
      </w:r>
      <w:r w:rsidRPr="000A0289">
        <w:rPr>
          <w:rFonts w:ascii="Times New Roman" w:hAnsi="Times New Roman"/>
        </w:rPr>
        <w:sym w:font="Symbol" w:char="F0B1"/>
      </w:r>
      <w:r w:rsidRPr="000A0289">
        <w:rPr>
          <w:rFonts w:ascii="Times New Roman" w:hAnsi="Times New Roman"/>
        </w:rPr>
        <w:t>0,2) mm pločio ir 7,55 (</w:t>
      </w:r>
      <w:r w:rsidRPr="000A0289">
        <w:rPr>
          <w:rFonts w:ascii="Times New Roman" w:hAnsi="Times New Roman"/>
        </w:rPr>
        <w:sym w:font="Symbol" w:char="F0B1"/>
      </w:r>
      <w:r w:rsidRPr="000A0289">
        <w:rPr>
          <w:rFonts w:ascii="Times New Roman" w:hAnsi="Times New Roman"/>
        </w:rPr>
        <w:t>0,2) mm storio, neženklintos.</w:t>
      </w:r>
    </w:p>
    <w:p w14:paraId="68886344" w14:textId="77777777" w:rsidR="000D599E" w:rsidRPr="000A0289" w:rsidRDefault="000D599E" w:rsidP="000D599E">
      <w:pPr>
        <w:spacing w:after="0" w:line="240" w:lineRule="auto"/>
        <w:rPr>
          <w:rFonts w:ascii="Times New Roman" w:hAnsi="Times New Roman"/>
        </w:rPr>
      </w:pPr>
    </w:p>
    <w:p w14:paraId="535516E5" w14:textId="77777777" w:rsidR="000D599E" w:rsidRPr="000A0289" w:rsidRDefault="000D599E" w:rsidP="000D599E">
      <w:pPr>
        <w:spacing w:after="0" w:line="240" w:lineRule="auto"/>
        <w:rPr>
          <w:rFonts w:ascii="Times New Roman" w:hAnsi="Times New Roman"/>
        </w:rPr>
      </w:pPr>
    </w:p>
    <w:p w14:paraId="025C3E50"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b/>
          <w:caps/>
        </w:rPr>
        <w:t>4.</w:t>
      </w:r>
      <w:r w:rsidRPr="000A0289">
        <w:rPr>
          <w:rFonts w:ascii="Times New Roman" w:hAnsi="Times New Roman"/>
          <w:b/>
          <w:caps/>
        </w:rPr>
        <w:tab/>
      </w:r>
      <w:r w:rsidRPr="000A0289">
        <w:rPr>
          <w:rFonts w:ascii="Times New Roman" w:hAnsi="Times New Roman"/>
          <w:b/>
        </w:rPr>
        <w:t>KLINIKINĖ INFORMACIJA</w:t>
      </w:r>
    </w:p>
    <w:p w14:paraId="27CF44DA" w14:textId="77777777" w:rsidR="000D599E" w:rsidRPr="000A0289" w:rsidRDefault="000D599E" w:rsidP="000D599E">
      <w:pPr>
        <w:spacing w:after="0" w:line="240" w:lineRule="auto"/>
        <w:rPr>
          <w:rFonts w:ascii="Times New Roman" w:hAnsi="Times New Roman"/>
        </w:rPr>
      </w:pPr>
    </w:p>
    <w:p w14:paraId="5591251B"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b/>
        </w:rPr>
        <w:t>4.1</w:t>
      </w:r>
      <w:r w:rsidRPr="000A0289">
        <w:rPr>
          <w:rFonts w:ascii="Times New Roman" w:hAnsi="Times New Roman"/>
          <w:b/>
        </w:rPr>
        <w:tab/>
        <w:t>Terapinės indikacijos</w:t>
      </w:r>
    </w:p>
    <w:p w14:paraId="3C495958" w14:textId="77777777" w:rsidR="000D599E" w:rsidRPr="000A0289" w:rsidRDefault="000D599E" w:rsidP="000D599E">
      <w:pPr>
        <w:spacing w:after="0" w:line="240" w:lineRule="auto"/>
        <w:rPr>
          <w:rFonts w:ascii="Times New Roman" w:hAnsi="Times New Roman"/>
        </w:rPr>
      </w:pPr>
    </w:p>
    <w:p w14:paraId="64F56B52"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 xml:space="preserve">Clarithromycin Actavis skirtas suaugusių žmonių ir vyresnių negu 12 metų vaikų infekcinių ligų, sukeltų klaritromicinui jautrių mikroorganizmų, gydymui. </w:t>
      </w:r>
    </w:p>
    <w:p w14:paraId="36230746" w14:textId="77777777" w:rsidR="000D599E" w:rsidRPr="000A0289" w:rsidRDefault="000D599E" w:rsidP="000D599E">
      <w:pPr>
        <w:numPr>
          <w:ilvl w:val="0"/>
          <w:numId w:val="15"/>
        </w:numPr>
        <w:spacing w:after="0" w:line="240" w:lineRule="auto"/>
        <w:ind w:left="426" w:hanging="426"/>
        <w:rPr>
          <w:rFonts w:ascii="Times New Roman" w:hAnsi="Times New Roman"/>
        </w:rPr>
      </w:pPr>
      <w:r w:rsidRPr="000A0289">
        <w:rPr>
          <w:rFonts w:ascii="Times New Roman" w:hAnsi="Times New Roman"/>
        </w:rPr>
        <w:t>Apatinių kvėpavimo takų infekcinės ligos, pvz., bakterijų sukeltas lėtinio bronchito paūmėjimas, lengva arba vidutinio sunkumo bendruomenėje įgyta pneumonija.</w:t>
      </w:r>
    </w:p>
    <w:p w14:paraId="78DAE424" w14:textId="77777777" w:rsidR="000D599E" w:rsidRPr="000A0289" w:rsidRDefault="000D599E" w:rsidP="000D599E">
      <w:pPr>
        <w:numPr>
          <w:ilvl w:val="0"/>
          <w:numId w:val="15"/>
        </w:numPr>
        <w:spacing w:after="0" w:line="240" w:lineRule="auto"/>
        <w:ind w:left="426" w:hanging="426"/>
        <w:rPr>
          <w:rFonts w:ascii="Times New Roman" w:hAnsi="Times New Roman"/>
        </w:rPr>
      </w:pPr>
      <w:r w:rsidRPr="000A0289">
        <w:rPr>
          <w:rFonts w:ascii="Times New Roman" w:hAnsi="Times New Roman"/>
        </w:rPr>
        <w:t>Viršutinių kvėpavimo takų infekcinės ligos, pvz., ūminis bakterinis sinusitas, bakterinis faringitas.</w:t>
      </w:r>
    </w:p>
    <w:p w14:paraId="006F1F82" w14:textId="77777777" w:rsidR="000D599E" w:rsidRPr="000A0289" w:rsidRDefault="000D599E" w:rsidP="000D599E">
      <w:pPr>
        <w:numPr>
          <w:ilvl w:val="0"/>
          <w:numId w:val="15"/>
        </w:numPr>
        <w:spacing w:after="0" w:line="240" w:lineRule="auto"/>
        <w:ind w:left="426" w:hanging="426"/>
        <w:rPr>
          <w:rFonts w:ascii="Times New Roman" w:hAnsi="Times New Roman"/>
        </w:rPr>
      </w:pPr>
      <w:r w:rsidRPr="000A0289">
        <w:rPr>
          <w:rFonts w:ascii="Times New Roman" w:hAnsi="Times New Roman"/>
        </w:rPr>
        <w:t xml:space="preserve">Lengvos arba vidutinio sunkumo odos ir minkštųjų audinių infekcinės ligos, pvz., folikulitas, celiulitas, rožė. </w:t>
      </w:r>
    </w:p>
    <w:p w14:paraId="42187D64" w14:textId="77777777" w:rsidR="000D599E" w:rsidRPr="000A0289" w:rsidRDefault="000D599E" w:rsidP="000D599E">
      <w:pPr>
        <w:spacing w:after="0" w:line="240" w:lineRule="auto"/>
        <w:rPr>
          <w:rFonts w:ascii="Times New Roman" w:hAnsi="Times New Roman"/>
        </w:rPr>
      </w:pPr>
    </w:p>
    <w:p w14:paraId="408F43E4"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Reikia atsižvelgti į oficialias vietines tinkamo antibakterinių preparatų vartojimo rekomendacijas.</w:t>
      </w:r>
    </w:p>
    <w:p w14:paraId="532C499C" w14:textId="77777777" w:rsidR="000D599E" w:rsidRPr="000A0289" w:rsidRDefault="000D599E" w:rsidP="000D599E">
      <w:pPr>
        <w:spacing w:after="0" w:line="240" w:lineRule="auto"/>
        <w:rPr>
          <w:rFonts w:ascii="Times New Roman" w:hAnsi="Times New Roman"/>
        </w:rPr>
      </w:pPr>
    </w:p>
    <w:p w14:paraId="6510BFF5"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b/>
        </w:rPr>
        <w:t>4.2</w:t>
      </w:r>
      <w:r w:rsidRPr="000A0289">
        <w:rPr>
          <w:rFonts w:ascii="Times New Roman" w:hAnsi="Times New Roman"/>
          <w:b/>
        </w:rPr>
        <w:tab/>
        <w:t>Dozavimas ir vartojimo metodas</w:t>
      </w:r>
    </w:p>
    <w:p w14:paraId="4EA1157C" w14:textId="77777777" w:rsidR="000D599E" w:rsidRPr="000A0289" w:rsidRDefault="000D599E" w:rsidP="000D599E">
      <w:pPr>
        <w:spacing w:after="0" w:line="240" w:lineRule="auto"/>
        <w:rPr>
          <w:rFonts w:ascii="Times New Roman" w:hAnsi="Times New Roman"/>
        </w:rPr>
      </w:pPr>
    </w:p>
    <w:p w14:paraId="14C21D14" w14:textId="77777777" w:rsidR="000D599E" w:rsidRPr="000A0289" w:rsidRDefault="000D599E" w:rsidP="000D599E">
      <w:pPr>
        <w:spacing w:after="0" w:line="240" w:lineRule="auto"/>
        <w:rPr>
          <w:rFonts w:ascii="Times New Roman" w:hAnsi="Times New Roman"/>
          <w:u w:val="single"/>
        </w:rPr>
      </w:pPr>
      <w:r w:rsidRPr="000A0289">
        <w:rPr>
          <w:rFonts w:ascii="Times New Roman" w:hAnsi="Times New Roman"/>
          <w:u w:val="single"/>
        </w:rPr>
        <w:t>Dozavimas</w:t>
      </w:r>
    </w:p>
    <w:p w14:paraId="75E2325F" w14:textId="77777777" w:rsidR="000D599E" w:rsidRPr="000A0289" w:rsidRDefault="000D599E" w:rsidP="000D599E">
      <w:pPr>
        <w:spacing w:after="0" w:line="240" w:lineRule="auto"/>
        <w:rPr>
          <w:rFonts w:ascii="Times New Roman" w:hAnsi="Times New Roman"/>
          <w:u w:val="single"/>
        </w:rPr>
      </w:pPr>
    </w:p>
    <w:p w14:paraId="01B369DD" w14:textId="77777777" w:rsidR="000D599E" w:rsidRPr="000A0289" w:rsidRDefault="000D599E" w:rsidP="000D599E">
      <w:pPr>
        <w:spacing w:after="0" w:line="240" w:lineRule="auto"/>
        <w:rPr>
          <w:rFonts w:ascii="Times New Roman" w:hAnsi="Times New Roman"/>
          <w:i/>
        </w:rPr>
      </w:pPr>
      <w:r w:rsidRPr="000A0289">
        <w:rPr>
          <w:rFonts w:ascii="Times New Roman" w:hAnsi="Times New Roman"/>
          <w:i/>
        </w:rPr>
        <w:t>Suaugusiems žmonėms</w:t>
      </w:r>
    </w:p>
    <w:p w14:paraId="5AF106CB"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Suaugusiems žmonėms įprastinė rekomenduojama Clarithromycin Actavis paros dozė yra viena 500 mg pailginto atpalaidavimo tabletė. Ją reikia gerti valgio metu.</w:t>
      </w:r>
    </w:p>
    <w:p w14:paraId="6B9E8CD6" w14:textId="77777777" w:rsidR="000D599E" w:rsidRPr="000A0289" w:rsidRDefault="000D599E" w:rsidP="000D599E">
      <w:pPr>
        <w:spacing w:after="0" w:line="240" w:lineRule="auto"/>
        <w:rPr>
          <w:rFonts w:ascii="Times New Roman" w:hAnsi="Times New Roman"/>
        </w:rPr>
      </w:pPr>
    </w:p>
    <w:p w14:paraId="3C8DDE96"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 xml:space="preserve">Sunkesnėms infekcinėms ligoms gydyti paros dozę galima padidinti iki dviejų 500 mg pailginto atpalaidavimo tablečių, kurias reikia gerti iš karto. </w:t>
      </w:r>
    </w:p>
    <w:p w14:paraId="29A0E940" w14:textId="77777777" w:rsidR="000D599E" w:rsidRPr="000A0289" w:rsidRDefault="000D599E" w:rsidP="000D599E">
      <w:pPr>
        <w:spacing w:after="0" w:line="240" w:lineRule="auto"/>
        <w:rPr>
          <w:rFonts w:ascii="Times New Roman" w:hAnsi="Times New Roman"/>
        </w:rPr>
      </w:pPr>
    </w:p>
    <w:p w14:paraId="1D20FE0A"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 xml:space="preserve">Kiekvieną parą dozę būtina gerti maždaug tokiu pačių laiku. </w:t>
      </w:r>
    </w:p>
    <w:p w14:paraId="15BE8B8B" w14:textId="77777777" w:rsidR="000D599E" w:rsidRPr="000A0289" w:rsidRDefault="000D599E" w:rsidP="000D599E">
      <w:pPr>
        <w:spacing w:after="0" w:line="240" w:lineRule="auto"/>
        <w:rPr>
          <w:rFonts w:ascii="Times New Roman" w:hAnsi="Times New Roman"/>
        </w:rPr>
      </w:pPr>
    </w:p>
    <w:p w14:paraId="49FC1907"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Įprastinė gydymo trukmė – 6–14 parų.</w:t>
      </w:r>
    </w:p>
    <w:p w14:paraId="675910F6" w14:textId="77777777" w:rsidR="000D599E" w:rsidRPr="000A0289" w:rsidRDefault="000D599E" w:rsidP="000D599E">
      <w:pPr>
        <w:spacing w:after="0" w:line="240" w:lineRule="auto"/>
        <w:rPr>
          <w:rFonts w:ascii="Times New Roman" w:hAnsi="Times New Roman"/>
        </w:rPr>
      </w:pPr>
    </w:p>
    <w:p w14:paraId="5EEC8B07" w14:textId="77777777" w:rsidR="000D599E" w:rsidRPr="000A0289" w:rsidRDefault="000D599E" w:rsidP="000D599E">
      <w:pPr>
        <w:spacing w:after="0" w:line="240" w:lineRule="auto"/>
        <w:rPr>
          <w:rFonts w:ascii="Times New Roman" w:hAnsi="Times New Roman"/>
          <w:i/>
        </w:rPr>
      </w:pPr>
      <w:r w:rsidRPr="000A0289">
        <w:rPr>
          <w:rFonts w:ascii="Times New Roman" w:hAnsi="Times New Roman"/>
          <w:i/>
        </w:rPr>
        <w:t>Vyresniems negu 12 metų vaikams</w:t>
      </w:r>
    </w:p>
    <w:p w14:paraId="339E6755"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Vyresniems kaip 12 metų vaikams dozė yra tokia pati, kaip suaugusiems žmonėms.</w:t>
      </w:r>
    </w:p>
    <w:p w14:paraId="5EEEEEE9" w14:textId="77777777" w:rsidR="000D599E" w:rsidRPr="000A0289" w:rsidRDefault="000D599E" w:rsidP="000D599E">
      <w:pPr>
        <w:spacing w:after="0" w:line="240" w:lineRule="auto"/>
        <w:rPr>
          <w:rFonts w:ascii="Times New Roman" w:hAnsi="Times New Roman"/>
        </w:rPr>
      </w:pPr>
    </w:p>
    <w:p w14:paraId="0F5041FB" w14:textId="77777777" w:rsidR="000D599E" w:rsidRPr="000A0289" w:rsidRDefault="000D599E" w:rsidP="000D599E">
      <w:pPr>
        <w:spacing w:after="0" w:line="240" w:lineRule="auto"/>
        <w:rPr>
          <w:rFonts w:ascii="Times New Roman" w:hAnsi="Times New Roman"/>
          <w:i/>
        </w:rPr>
      </w:pPr>
      <w:r w:rsidRPr="000A0289">
        <w:rPr>
          <w:rFonts w:ascii="Times New Roman" w:hAnsi="Times New Roman"/>
          <w:i/>
        </w:rPr>
        <w:t>Jaunesniems negu 12 metų vaikams</w:t>
      </w:r>
    </w:p>
    <w:p w14:paraId="14FFEBCA"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Jaunesnių negu 12 metų vaikų Clarithromycin Actavis pailginto atpalaidavimo tabletėmis gydyti nerekomenduojama. Tokio amžiaus vaikus reikia gydyti tinkamesne klaritromicino farmacine forma, pvz., suspensija vaikams.</w:t>
      </w:r>
    </w:p>
    <w:p w14:paraId="3905614D" w14:textId="77777777" w:rsidR="000D599E" w:rsidRPr="000A0289" w:rsidRDefault="000D599E" w:rsidP="000D599E">
      <w:pPr>
        <w:spacing w:after="0" w:line="240" w:lineRule="auto"/>
        <w:rPr>
          <w:rFonts w:ascii="Times New Roman" w:hAnsi="Times New Roman"/>
        </w:rPr>
      </w:pPr>
    </w:p>
    <w:p w14:paraId="1E72944D" w14:textId="077FDF0C" w:rsidR="000D599E" w:rsidRPr="000A0289" w:rsidRDefault="008C0652" w:rsidP="000D599E">
      <w:pPr>
        <w:spacing w:after="0" w:line="240" w:lineRule="auto"/>
        <w:rPr>
          <w:rFonts w:ascii="Times New Roman" w:hAnsi="Times New Roman"/>
          <w:i/>
        </w:rPr>
      </w:pPr>
      <w:r>
        <w:rPr>
          <w:rFonts w:ascii="Times New Roman" w:eastAsia="Times New Roman" w:hAnsi="Times New Roman" w:cs="Times New Roman"/>
          <w:i/>
          <w:lang w:eastAsia="lt-LT"/>
        </w:rPr>
        <w:t>Pacientams</w:t>
      </w:r>
      <w:r w:rsidR="000D599E" w:rsidRPr="000A0289">
        <w:rPr>
          <w:rFonts w:ascii="Times New Roman" w:hAnsi="Times New Roman"/>
          <w:i/>
        </w:rPr>
        <w:t>, kurių inkstų funkcija sutrikusi</w:t>
      </w:r>
    </w:p>
    <w:p w14:paraId="2CB012D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Pacientų, kurių inkstų funkcija sutrikusi (kreatinino klirensas mažesnis negu 30 ml/min.), Clarithromycin Actavis pailginto atpalaidavimo tabletėmis gydyti negalima. Klaritromicino dozė turėtų būti sumažinta per pusę, t.y. 250 mg per parą arba 250 mg du kartus per parą sunkesnės infekcijos atveju. Gydymas šiems pacientams neturėtų tęstis ilgiau nei 14 dienų. Kadangi tabletės negalima dalyti, dozė negali būti sumažinta labiau nei 500 mg per parą. Juos reikia gydyti tinkamesne klaritromicino farmacine forma, pvz., greito atpalaidavimo tabletėmis (žr. 4.3 skyrių).</w:t>
      </w:r>
    </w:p>
    <w:p w14:paraId="79CF4C71" w14:textId="77777777" w:rsidR="000D599E" w:rsidRPr="009B3FFD" w:rsidRDefault="000D599E" w:rsidP="000D599E">
      <w:pPr>
        <w:spacing w:after="0" w:line="240" w:lineRule="auto"/>
        <w:rPr>
          <w:rFonts w:ascii="Times New Roman" w:hAnsi="Times New Roman"/>
        </w:rPr>
      </w:pPr>
    </w:p>
    <w:p w14:paraId="20B48DCE"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Vartojimo metodas</w:t>
      </w:r>
    </w:p>
    <w:p w14:paraId="49B0C9F6" w14:textId="77777777" w:rsidR="008C0652" w:rsidRPr="000A0289" w:rsidRDefault="008C0652" w:rsidP="000D599E">
      <w:pPr>
        <w:spacing w:after="0" w:line="240" w:lineRule="auto"/>
        <w:rPr>
          <w:rFonts w:ascii="Times New Roman" w:eastAsia="Times New Roman" w:hAnsi="Times New Roman" w:cs="Times New Roman"/>
          <w:u w:val="single"/>
          <w:lang w:eastAsia="lt-LT"/>
        </w:rPr>
      </w:pPr>
    </w:p>
    <w:p w14:paraId="1E40D011"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Reikia nuryti visą tabletę.</w:t>
      </w:r>
    </w:p>
    <w:p w14:paraId="377ACCA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Kiekvieną parą dozę būtina gerti maždaug tokiu pačių laiku. </w:t>
      </w:r>
    </w:p>
    <w:p w14:paraId="7D0A1082" w14:textId="77777777" w:rsidR="000D599E" w:rsidRPr="009B3FFD" w:rsidRDefault="000D599E" w:rsidP="000D599E">
      <w:pPr>
        <w:spacing w:after="0" w:line="240" w:lineRule="auto"/>
        <w:rPr>
          <w:rFonts w:ascii="Times New Roman" w:hAnsi="Times New Roman"/>
        </w:rPr>
      </w:pPr>
    </w:p>
    <w:p w14:paraId="0628565F"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4.3</w:t>
      </w:r>
      <w:r w:rsidRPr="009B3FFD">
        <w:rPr>
          <w:rFonts w:ascii="Times New Roman" w:hAnsi="Times New Roman"/>
          <w:b/>
        </w:rPr>
        <w:tab/>
        <w:t>Kontraindikacijos</w:t>
      </w:r>
    </w:p>
    <w:p w14:paraId="548639D3" w14:textId="77777777" w:rsidR="000D599E" w:rsidRPr="009B3FFD" w:rsidRDefault="000D599E" w:rsidP="000D599E">
      <w:pPr>
        <w:spacing w:after="0" w:line="240" w:lineRule="auto"/>
        <w:rPr>
          <w:rFonts w:ascii="Times New Roman" w:hAnsi="Times New Roman"/>
        </w:rPr>
      </w:pPr>
    </w:p>
    <w:p w14:paraId="3C654026" w14:textId="71B3E094" w:rsidR="000D599E" w:rsidRPr="000A0289" w:rsidRDefault="000D599E" w:rsidP="000D599E">
      <w:pPr>
        <w:spacing w:after="0" w:line="240" w:lineRule="auto"/>
        <w:rPr>
          <w:rFonts w:ascii="Times New Roman" w:hAnsi="Times New Roman"/>
        </w:rPr>
      </w:pPr>
      <w:r w:rsidRPr="009B3FFD">
        <w:rPr>
          <w:rFonts w:ascii="Times New Roman" w:hAnsi="Times New Roman"/>
        </w:rPr>
        <w:t xml:space="preserve">Padidėjęs jautrumas </w:t>
      </w:r>
      <w:r w:rsidR="008C0652">
        <w:rPr>
          <w:rFonts w:ascii="Times New Roman" w:eastAsia="Times New Roman" w:hAnsi="Times New Roman" w:cs="Times New Roman"/>
          <w:lang w:eastAsia="lt-LT"/>
        </w:rPr>
        <w:t>veikliajai</w:t>
      </w:r>
      <w:r w:rsidR="008C0652" w:rsidRPr="000A0289">
        <w:rPr>
          <w:rFonts w:ascii="Times New Roman" w:hAnsi="Times New Roman"/>
        </w:rPr>
        <w:t xml:space="preserve"> </w:t>
      </w:r>
      <w:r w:rsidRPr="000A0289">
        <w:rPr>
          <w:rFonts w:ascii="Times New Roman" w:hAnsi="Times New Roman"/>
        </w:rPr>
        <w:t xml:space="preserve">arba bet kuriai </w:t>
      </w:r>
      <w:r w:rsidRPr="000D599E">
        <w:rPr>
          <w:rFonts w:ascii="Times New Roman" w:eastAsia="Times New Roman" w:hAnsi="Times New Roman" w:cs="Times New Roman"/>
          <w:lang w:eastAsia="lt-LT"/>
        </w:rPr>
        <w:t>6.1 skyriuje</w:t>
      </w:r>
      <w:r w:rsidR="008C0652">
        <w:rPr>
          <w:rFonts w:ascii="Times New Roman" w:eastAsia="Times New Roman" w:hAnsi="Times New Roman" w:cs="Times New Roman"/>
          <w:lang w:eastAsia="lt-LT"/>
        </w:rPr>
        <w:t xml:space="preserve"> nurodytai </w:t>
      </w:r>
      <w:r w:rsidR="008C0652" w:rsidRPr="000A0289">
        <w:rPr>
          <w:rFonts w:ascii="Times New Roman" w:hAnsi="Times New Roman"/>
        </w:rPr>
        <w:t>pagalbinei medžiagai</w:t>
      </w:r>
      <w:r w:rsidRPr="000A0289">
        <w:rPr>
          <w:rFonts w:ascii="Times New Roman" w:hAnsi="Times New Roman"/>
        </w:rPr>
        <w:t>.</w:t>
      </w:r>
    </w:p>
    <w:p w14:paraId="135ACC3F" w14:textId="77777777" w:rsidR="000D599E" w:rsidRPr="009B3FFD" w:rsidRDefault="000D599E" w:rsidP="000D599E">
      <w:pPr>
        <w:spacing w:after="0" w:line="240" w:lineRule="auto"/>
        <w:rPr>
          <w:rFonts w:ascii="Times New Roman" w:hAnsi="Times New Roman"/>
        </w:rPr>
      </w:pPr>
    </w:p>
    <w:p w14:paraId="1D5A499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Padidėjęs jautrumas makrolidų grupės antibiotikams.</w:t>
      </w:r>
    </w:p>
    <w:p w14:paraId="2BC5918D" w14:textId="77777777" w:rsidR="000D599E" w:rsidRPr="009B3FFD" w:rsidRDefault="000D599E" w:rsidP="000D599E">
      <w:pPr>
        <w:spacing w:after="0" w:line="240" w:lineRule="auto"/>
        <w:rPr>
          <w:rFonts w:ascii="Times New Roman" w:hAnsi="Times New Roman"/>
        </w:rPr>
      </w:pPr>
    </w:p>
    <w:p w14:paraId="556D9F72"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 xml:space="preserve">Kreatinino klirensas </w:t>
      </w:r>
      <w:r w:rsidRPr="000A0289">
        <w:rPr>
          <w:rFonts w:ascii="Times New Roman" w:hAnsi="Times New Roman"/>
        </w:rPr>
        <w:sym w:font="Symbol" w:char="F03C"/>
      </w:r>
      <w:r w:rsidRPr="000A0289">
        <w:rPr>
          <w:rFonts w:ascii="Times New Roman" w:hAnsi="Times New Roman"/>
        </w:rPr>
        <w:t> 30 ml/min., kadangi mažesne negu 500 mg paros doze gydyti negalima.</w:t>
      </w:r>
    </w:p>
    <w:p w14:paraId="698AAE5B" w14:textId="77777777" w:rsidR="000D599E" w:rsidRPr="009B3FFD" w:rsidRDefault="000D599E" w:rsidP="000D599E">
      <w:pPr>
        <w:spacing w:after="0" w:line="240" w:lineRule="auto"/>
        <w:rPr>
          <w:rFonts w:ascii="Times New Roman" w:hAnsi="Times New Roman"/>
        </w:rPr>
      </w:pPr>
    </w:p>
    <w:p w14:paraId="084FC00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Derinimas su bet kuriuo iš šių vaistinių preparatų: astemizolu, cisapridu, pimozidu ar terfenadinu, kadangi tai gali lemti QT intervalo pailgėjimą ir širdies aritmiją, įskaitant skilvelinę tachikardiją, skilvelių virpėjimą ir polimorfinę skilvelinę paroksizminę tachikardiją (žr. 4.5 skyrių).</w:t>
      </w:r>
    </w:p>
    <w:p w14:paraId="7685FC97" w14:textId="77777777" w:rsidR="000D599E" w:rsidRPr="009B3FFD" w:rsidRDefault="000D599E" w:rsidP="000D599E">
      <w:pPr>
        <w:spacing w:after="0" w:line="240" w:lineRule="auto"/>
        <w:rPr>
          <w:rFonts w:ascii="Times New Roman" w:hAnsi="Times New Roman"/>
        </w:rPr>
      </w:pPr>
    </w:p>
    <w:p w14:paraId="0D38345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Derinimas su tikagreloru arba ranolazinu.</w:t>
      </w:r>
    </w:p>
    <w:p w14:paraId="403C3D94" w14:textId="77777777" w:rsidR="000D599E" w:rsidRPr="009B3FFD" w:rsidRDefault="000D599E" w:rsidP="000D599E">
      <w:pPr>
        <w:spacing w:after="0" w:line="240" w:lineRule="auto"/>
        <w:rPr>
          <w:rFonts w:ascii="Times New Roman" w:hAnsi="Times New Roman"/>
        </w:rPr>
      </w:pPr>
    </w:p>
    <w:p w14:paraId="6213200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Derinimas su ergotaminu arba dihidroergotaminu, kadangi tai gali lemti skalsėms būdingą toksinį poveikį (žr.4.5 skyrių).</w:t>
      </w:r>
    </w:p>
    <w:p w14:paraId="12C13891" w14:textId="77777777" w:rsidR="000D599E" w:rsidRPr="009B3FFD" w:rsidRDefault="000D599E" w:rsidP="000D599E">
      <w:pPr>
        <w:spacing w:after="0" w:line="240" w:lineRule="auto"/>
        <w:rPr>
          <w:rFonts w:ascii="Times New Roman" w:hAnsi="Times New Roman"/>
        </w:rPr>
      </w:pPr>
    </w:p>
    <w:p w14:paraId="19A3BBB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Anksčiau buvęs</w:t>
      </w:r>
      <w:r w:rsidRPr="000D599E">
        <w:rPr>
          <w:rFonts w:ascii="Times New Roman" w:eastAsia="Times New Roman" w:hAnsi="Times New Roman" w:cs="Times New Roman"/>
          <w:lang w:eastAsia="lt-LT"/>
        </w:rPr>
        <w:t xml:space="preserve"> </w:t>
      </w:r>
      <w:r w:rsidR="008C0652">
        <w:rPr>
          <w:rFonts w:ascii="Times New Roman" w:eastAsia="Times New Roman" w:hAnsi="Times New Roman" w:cs="Times New Roman"/>
          <w:lang w:eastAsia="lt-LT"/>
        </w:rPr>
        <w:t>(įgimtas arba dokument</w:t>
      </w:r>
      <w:r w:rsidR="00D333B6">
        <w:rPr>
          <w:rFonts w:ascii="Times New Roman" w:eastAsia="Times New Roman" w:hAnsi="Times New Roman" w:cs="Times New Roman"/>
          <w:lang w:eastAsia="lt-LT"/>
        </w:rPr>
        <w:t>ais</w:t>
      </w:r>
      <w:r w:rsidR="008C0652">
        <w:rPr>
          <w:rFonts w:ascii="Times New Roman" w:eastAsia="Times New Roman" w:hAnsi="Times New Roman" w:cs="Times New Roman"/>
          <w:lang w:eastAsia="lt-LT"/>
        </w:rPr>
        <w:t xml:space="preserve"> </w:t>
      </w:r>
      <w:r w:rsidR="00D333B6">
        <w:rPr>
          <w:rFonts w:ascii="Times New Roman" w:eastAsia="Times New Roman" w:hAnsi="Times New Roman" w:cs="Times New Roman"/>
          <w:lang w:eastAsia="lt-LT"/>
        </w:rPr>
        <w:t>patvirtintas</w:t>
      </w:r>
      <w:r w:rsidR="008C0652">
        <w:rPr>
          <w:rFonts w:ascii="Times New Roman" w:eastAsia="Times New Roman" w:hAnsi="Times New Roman" w:cs="Times New Roman"/>
          <w:lang w:eastAsia="lt-LT"/>
        </w:rPr>
        <w:t xml:space="preserve"> įgytas)</w:t>
      </w:r>
      <w:r w:rsidR="008C0652" w:rsidRPr="000A0289">
        <w:rPr>
          <w:rFonts w:ascii="Times New Roman" w:hAnsi="Times New Roman"/>
        </w:rPr>
        <w:t xml:space="preserve"> </w:t>
      </w:r>
      <w:r w:rsidRPr="000A0289">
        <w:rPr>
          <w:rFonts w:ascii="Times New Roman" w:hAnsi="Times New Roman"/>
        </w:rPr>
        <w:t xml:space="preserve">QT </w:t>
      </w:r>
      <w:r w:rsidRPr="009B3FFD">
        <w:rPr>
          <w:rFonts w:ascii="Times New Roman" w:hAnsi="Times New Roman"/>
        </w:rPr>
        <w:t>intervalo pailgėjimas arba skilvelinė širdies aritmija, įskaitant polimorfinę skilvelinę paroksizminę tachikardiją (žr. 4.4 ir 4.5 skyrius).</w:t>
      </w:r>
    </w:p>
    <w:p w14:paraId="396609D1" w14:textId="77777777" w:rsidR="000D599E" w:rsidRPr="009B3FFD" w:rsidRDefault="000D599E" w:rsidP="000D599E">
      <w:pPr>
        <w:spacing w:after="0" w:line="240" w:lineRule="auto"/>
        <w:rPr>
          <w:rFonts w:ascii="Times New Roman" w:hAnsi="Times New Roman"/>
        </w:rPr>
      </w:pPr>
    </w:p>
    <w:p w14:paraId="1A936DB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Derinimas su 3-hidroksi-3-metilglutaril kofermento A (HMG-CoA) reduktazės inhibitoriais (statinais), kurie yra ekstensyviai metabolizuojami CYP3A4 (lovastatinu ar simvastatinu), kadangi gali padidėti miopatijos, įskaitant rabdomiolizę, rizika (žr. 4.5 skyrių).</w:t>
      </w:r>
    </w:p>
    <w:p w14:paraId="24E4062E" w14:textId="77777777" w:rsidR="000D599E" w:rsidRPr="009B3FFD" w:rsidRDefault="000D599E" w:rsidP="000D599E">
      <w:pPr>
        <w:spacing w:after="0" w:line="240" w:lineRule="auto"/>
        <w:rPr>
          <w:rFonts w:ascii="Times New Roman" w:hAnsi="Times New Roman"/>
        </w:rPr>
      </w:pPr>
    </w:p>
    <w:p w14:paraId="5ACDD53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Hipokalemija, kadangi gali pailgėti QT intervalas. </w:t>
      </w:r>
    </w:p>
    <w:p w14:paraId="257AB71E" w14:textId="77777777" w:rsidR="000D599E" w:rsidRPr="009B3FFD" w:rsidRDefault="000D599E" w:rsidP="000D599E">
      <w:pPr>
        <w:spacing w:after="0" w:line="240" w:lineRule="auto"/>
        <w:rPr>
          <w:rFonts w:ascii="Times New Roman" w:hAnsi="Times New Roman"/>
        </w:rPr>
      </w:pPr>
    </w:p>
    <w:p w14:paraId="6FCFBC9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Sunkus kepenų nepakankamumas ir kartu inkstų funkcijos sutrikimas.</w:t>
      </w:r>
    </w:p>
    <w:p w14:paraId="0F82934C" w14:textId="77777777" w:rsidR="000D599E" w:rsidRPr="009B3FFD" w:rsidRDefault="000D599E" w:rsidP="000D599E">
      <w:pPr>
        <w:spacing w:after="0" w:line="240" w:lineRule="auto"/>
        <w:rPr>
          <w:rFonts w:ascii="Times New Roman" w:hAnsi="Times New Roman"/>
        </w:rPr>
      </w:pPr>
    </w:p>
    <w:p w14:paraId="1F59852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Kaip su kitais stipriais CYP3A4 inhibitoriais, klaritromicino neturėtų vartoti pacientai, vartojantys kolchiciną. </w:t>
      </w:r>
    </w:p>
    <w:p w14:paraId="48551782" w14:textId="77777777" w:rsidR="000D599E" w:rsidRPr="009B3FFD" w:rsidRDefault="000D599E" w:rsidP="000D599E">
      <w:pPr>
        <w:spacing w:after="0" w:line="240" w:lineRule="auto"/>
        <w:rPr>
          <w:rFonts w:ascii="Times New Roman" w:hAnsi="Times New Roman"/>
        </w:rPr>
      </w:pPr>
    </w:p>
    <w:p w14:paraId="0373ABE0"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4.4</w:t>
      </w:r>
      <w:r w:rsidRPr="009B3FFD">
        <w:rPr>
          <w:rFonts w:ascii="Times New Roman" w:hAnsi="Times New Roman"/>
          <w:b/>
        </w:rPr>
        <w:tab/>
        <w:t>Specialūs įspėjimai ir atsargumo priemonės</w:t>
      </w:r>
    </w:p>
    <w:p w14:paraId="07955518" w14:textId="77777777" w:rsidR="000D599E" w:rsidRPr="009B3FFD" w:rsidRDefault="000D599E" w:rsidP="000D599E">
      <w:pPr>
        <w:spacing w:after="0" w:line="240" w:lineRule="auto"/>
        <w:rPr>
          <w:rFonts w:ascii="Times New Roman" w:hAnsi="Times New Roman"/>
        </w:rPr>
      </w:pPr>
    </w:p>
    <w:p w14:paraId="06EE2D5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Prieš išrašydamas klaritromicino nėščiai moteriai, ypač pirmųjų trijų nėštumo mėnesių laikotarpiu, gydytojas turi atidžiai įvertinti naudos ir rizikos santykį (žr. 4.6 skyrių).</w:t>
      </w:r>
    </w:p>
    <w:p w14:paraId="7A4E6893" w14:textId="77777777" w:rsidR="008C0652" w:rsidRPr="000D599E" w:rsidRDefault="008C0652" w:rsidP="000D599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Skiriant pacientams su sunkiu inkstų funkcijos nepakankamumu būtinas atsargumas (žr. 4.2 skyrių).</w:t>
      </w:r>
    </w:p>
    <w:p w14:paraId="2D0EC6EA" w14:textId="77777777" w:rsidR="000D599E" w:rsidRPr="000A0289" w:rsidRDefault="000D599E" w:rsidP="000D599E">
      <w:pPr>
        <w:spacing w:after="0" w:line="240" w:lineRule="auto"/>
        <w:rPr>
          <w:rFonts w:ascii="Times New Roman" w:hAnsi="Times New Roman"/>
        </w:rPr>
      </w:pPr>
    </w:p>
    <w:p w14:paraId="2AF1CE0F"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Klaritromicinas pašalinamas daugiausia per kepenis, todėl pacientus, kurių kepenų funkcija sutrikusi, šiuo antibiotiku reikia gydyti atsargiai. Atsargiai klaritromicinu reikia gydyti ir pacientus, kuriems yra vidutinio sunkumo arba sunkus inkstų funkcijos sutrikimas (žr. 4.3 skyrių).</w:t>
      </w:r>
    </w:p>
    <w:p w14:paraId="197AE121" w14:textId="77777777" w:rsidR="000D599E" w:rsidRPr="009B3FFD" w:rsidRDefault="000D599E" w:rsidP="000D599E">
      <w:pPr>
        <w:spacing w:after="0" w:line="240" w:lineRule="auto"/>
        <w:rPr>
          <w:rFonts w:ascii="Times New Roman" w:hAnsi="Times New Roman"/>
        </w:rPr>
      </w:pPr>
    </w:p>
    <w:p w14:paraId="1A1B740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Buvo mirtino kepenų nepakankamumo atvejų (žr. 4.8 skyrių). Kai kurie iš tokių pacientų galėjo sirgti kepenų liga prieš pradedant juos gydyti arba vartoti kitokių toksinį poveikį kepenims sukeliančių vaistinių preparatų. Pacientams reikia patarti nutraukti gydymą ir kreiptis į savo gydytoją, jeigu atsiranda kepenų ligos simptomų, tokių kaip anoreksija, gelta, šlapimo patamsėjimas, niežulys ar pilvo jautrumas.</w:t>
      </w:r>
    </w:p>
    <w:p w14:paraId="2A3DE2A4" w14:textId="77777777" w:rsidR="000D599E" w:rsidRPr="009B3FFD" w:rsidRDefault="000D599E" w:rsidP="000D599E">
      <w:pPr>
        <w:spacing w:after="0" w:line="240" w:lineRule="auto"/>
        <w:rPr>
          <w:rFonts w:ascii="Times New Roman" w:hAnsi="Times New Roman"/>
        </w:rPr>
      </w:pPr>
    </w:p>
    <w:p w14:paraId="232C81B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Gydymo beveik bet kokiu antibakteriniu vaistiniu preparatu, įskaitant klaritromiciną, metu buvo pseudomembraninio kolito, kurio sunkumas gali svyruoti nuo lengvo iki pavojingo gyvybei, atvejų.</w:t>
      </w:r>
    </w:p>
    <w:p w14:paraId="7D796F5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Gydymo beveik bet kokiu antibakteriniu vaistiniu preparatu, įskaitant klaritromiciną, metu buvo su </w:t>
      </w:r>
      <w:r w:rsidRPr="009B3FFD">
        <w:rPr>
          <w:rFonts w:ascii="Times New Roman" w:hAnsi="Times New Roman"/>
          <w:i/>
        </w:rPr>
        <w:t>Clostridium difficile</w:t>
      </w:r>
      <w:r w:rsidRPr="009B3FFD">
        <w:rPr>
          <w:rFonts w:ascii="Times New Roman" w:hAnsi="Times New Roman"/>
        </w:rPr>
        <w:t xml:space="preserve"> susijusio viduriavimo (CDSV), kurio sunkumas gali svyruoti nuo lengvo viduriavimo iki mirtino kolito, atvejų. Gydymas antibakteriniais vaistiniais preparatais keičia storosios žarnos normalią florą, todėl gali pradėti daugėti </w:t>
      </w:r>
      <w:r w:rsidRPr="009B3FFD">
        <w:rPr>
          <w:rFonts w:ascii="Times New Roman" w:hAnsi="Times New Roman"/>
          <w:i/>
        </w:rPr>
        <w:t>Clostridium difficile.</w:t>
      </w:r>
    </w:p>
    <w:p w14:paraId="36B26F3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Reikia manyti, kad CDSV galimas visiems pacientams, kurie po antibiotikų vartojimo viduriuoja. Būtina kruopščiai išsiaiškinti ligos istoriją, kadangi buvo pastebėta, kad CDSV gali pasireikšti dviejų mėnesių laikotarpiu po gydymo antibakteriniais vaistiniais preparatais. Taigi svarstytinas gydymo klaritromicinu nutraukimas nepaisant indikacijos. Reikia atlikti mikrobiologinį tyrimą ir pradėti tinkamą gydymą. Peristaltiką slopinančiais vaistiniais preparatais gydyti negalima. </w:t>
      </w:r>
    </w:p>
    <w:p w14:paraId="7660A95A" w14:textId="77777777" w:rsidR="000D599E" w:rsidRPr="009B3FFD" w:rsidRDefault="000D599E" w:rsidP="000D599E">
      <w:pPr>
        <w:spacing w:after="0" w:line="240" w:lineRule="auto"/>
        <w:rPr>
          <w:rFonts w:ascii="Times New Roman" w:hAnsi="Times New Roman"/>
        </w:rPr>
      </w:pPr>
    </w:p>
    <w:p w14:paraId="754DD9E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Vaistiniu preparatu gydant po to, kai jis pateko į rinką, buvo gauta pranešimų apie kartu su klaritromicinu vartojamo kolchicino toksinį poveikį, ypač senyviems žmonėms ir (arba) pacientams, sergantiems inkstų nepakankamumu, kuris kai kuriais atvejais buvo mirtinas (žr. 4.5 skyrių). Kartu su kolchicinu klaritromiciną vartoti draudžiama (žr. 4.3 skyrių).</w:t>
      </w:r>
    </w:p>
    <w:p w14:paraId="46AC7410" w14:textId="77777777" w:rsidR="000D599E" w:rsidRPr="009B3FFD" w:rsidRDefault="000D599E" w:rsidP="000D599E">
      <w:pPr>
        <w:spacing w:after="0" w:line="240" w:lineRule="auto"/>
        <w:rPr>
          <w:rFonts w:ascii="Times New Roman" w:hAnsi="Times New Roman"/>
        </w:rPr>
      </w:pPr>
    </w:p>
    <w:p w14:paraId="60ED763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Klaritromiciną derinti su triazolobenzodiazepinais, pvz., triazolamu, midazolamu, reikia atsargiai (žr. 4.5 skyrių). </w:t>
      </w:r>
    </w:p>
    <w:p w14:paraId="10DDAF45" w14:textId="77777777" w:rsidR="000D599E" w:rsidRPr="009B3FFD" w:rsidRDefault="000D599E" w:rsidP="000D599E">
      <w:pPr>
        <w:spacing w:after="0" w:line="240" w:lineRule="auto"/>
        <w:rPr>
          <w:rFonts w:ascii="Times New Roman" w:hAnsi="Times New Roman"/>
        </w:rPr>
      </w:pPr>
    </w:p>
    <w:p w14:paraId="2399AAE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Klaritromiciną derinti su kitokiais ototoksinį poveikį darančiais vaistiniais preparatais, ypač aminoglikozidais, reikia atsargiai. Gydymo metu ir po gydymo reikia stebėti vestibuliarinę ir klausos funkciją.</w:t>
      </w:r>
    </w:p>
    <w:p w14:paraId="593D5826" w14:textId="77777777" w:rsidR="000D599E" w:rsidRPr="009B3FFD" w:rsidRDefault="000D599E" w:rsidP="000D599E">
      <w:pPr>
        <w:spacing w:after="0" w:line="240" w:lineRule="auto"/>
        <w:rPr>
          <w:rFonts w:ascii="Times New Roman" w:hAnsi="Times New Roman"/>
        </w:rPr>
      </w:pPr>
    </w:p>
    <w:p w14:paraId="216B7E8D" w14:textId="626A7307" w:rsidR="008C0652" w:rsidRDefault="008C0652" w:rsidP="000D599E">
      <w:pPr>
        <w:spacing w:after="0" w:line="240" w:lineRule="auto"/>
        <w:rPr>
          <w:rFonts w:ascii="Times New Roman" w:eastAsia="Times New Roman" w:hAnsi="Times New Roman" w:cs="Times New Roman"/>
          <w:lang w:eastAsia="lt-LT"/>
        </w:rPr>
      </w:pPr>
      <w:r w:rsidRPr="000A0289">
        <w:rPr>
          <w:rFonts w:ascii="Times New Roman" w:hAnsi="Times New Roman"/>
        </w:rPr>
        <w:t xml:space="preserve">QT intervalo </w:t>
      </w:r>
      <w:r>
        <w:rPr>
          <w:rFonts w:ascii="Times New Roman" w:eastAsia="Times New Roman" w:hAnsi="Times New Roman" w:cs="Times New Roman"/>
          <w:lang w:eastAsia="lt-LT"/>
        </w:rPr>
        <w:t>ilgėjimas</w:t>
      </w:r>
    </w:p>
    <w:p w14:paraId="33E2AB69" w14:textId="77777777" w:rsidR="008C0652" w:rsidRDefault="008C0652" w:rsidP="000D599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Gydymo makrolidų grupės antibiotikais (tame tarpe ir klaritromicinu), pastebėta pailgėjusi širdies repoliarizacija ir QT intervalo pailgėjimas, galintis sukelti širdies aritmijų ir </w:t>
      </w:r>
      <w:r>
        <w:rPr>
          <w:rFonts w:ascii="Times New Roman" w:eastAsia="Times New Roman" w:hAnsi="Times New Roman" w:cs="Times New Roman"/>
          <w:i/>
          <w:lang w:eastAsia="lt-LT"/>
        </w:rPr>
        <w:t xml:space="preserve">torsades de pointes </w:t>
      </w:r>
      <w:r>
        <w:rPr>
          <w:rFonts w:ascii="Times New Roman" w:eastAsia="Times New Roman" w:hAnsi="Times New Roman" w:cs="Times New Roman"/>
          <w:lang w:eastAsia="lt-LT"/>
        </w:rPr>
        <w:t xml:space="preserve"> atsiradimą (žr. 4.8 skyrių). </w:t>
      </w:r>
      <w:r w:rsidR="00D333B6">
        <w:rPr>
          <w:rFonts w:ascii="Times New Roman" w:eastAsia="Times New Roman" w:hAnsi="Times New Roman" w:cs="Times New Roman"/>
          <w:lang w:eastAsia="lt-LT"/>
        </w:rPr>
        <w:t xml:space="preserve">Kadangi tokios situacijos gali didinti skilvelinių aritmijų atsiradimo riziką (tame tarpe ir </w:t>
      </w:r>
      <w:r w:rsidR="00D333B6">
        <w:rPr>
          <w:rFonts w:ascii="Times New Roman" w:eastAsia="Times New Roman" w:hAnsi="Times New Roman" w:cs="Times New Roman"/>
          <w:i/>
          <w:lang w:eastAsia="lt-LT"/>
        </w:rPr>
        <w:t>torsade de pointes</w:t>
      </w:r>
      <w:r w:rsidR="00D333B6">
        <w:rPr>
          <w:rFonts w:ascii="Times New Roman" w:eastAsia="Times New Roman" w:hAnsi="Times New Roman" w:cs="Times New Roman"/>
          <w:lang w:eastAsia="lt-LT"/>
        </w:rPr>
        <w:t>), toliau išvardytiems pacientams klaritromicino reikai skirti atsargiai:</w:t>
      </w:r>
    </w:p>
    <w:p w14:paraId="58D96809" w14:textId="0A11FE09" w:rsidR="00D333B6" w:rsidRDefault="00D333B6" w:rsidP="000A028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P</w:t>
      </w:r>
      <w:r w:rsidR="000D599E" w:rsidRPr="000D599E">
        <w:rPr>
          <w:rFonts w:ascii="Times New Roman" w:eastAsia="Times New Roman" w:hAnsi="Times New Roman" w:cs="Times New Roman"/>
          <w:lang w:eastAsia="lt-LT"/>
        </w:rPr>
        <w:t>acient</w:t>
      </w:r>
      <w:r>
        <w:rPr>
          <w:rFonts w:ascii="Times New Roman" w:eastAsia="Times New Roman" w:hAnsi="Times New Roman" w:cs="Times New Roman"/>
          <w:lang w:eastAsia="lt-LT"/>
        </w:rPr>
        <w:t>ams</w:t>
      </w:r>
      <w:r w:rsidR="000D599E" w:rsidRPr="000A0289">
        <w:rPr>
          <w:rFonts w:ascii="Times New Roman" w:hAnsi="Times New Roman"/>
        </w:rPr>
        <w:t xml:space="preserve">, kurie serga išemine širdies liga, sunkiu širdies nepakankamumu, </w:t>
      </w:r>
      <w:r>
        <w:rPr>
          <w:rFonts w:ascii="Times New Roman" w:eastAsia="Times New Roman" w:hAnsi="Times New Roman" w:cs="Times New Roman"/>
          <w:lang w:eastAsia="lt-LT"/>
        </w:rPr>
        <w:t>laidumo sutrikimais ar kliniškai išreikšta bradikardija.</w:t>
      </w:r>
    </w:p>
    <w:p w14:paraId="2778F651" w14:textId="260903A9" w:rsidR="00D333B6" w:rsidRDefault="00D333B6" w:rsidP="000A0289">
      <w:pPr>
        <w:pStyle w:val="Sraopastraipa"/>
        <w:numPr>
          <w:ilvl w:val="0"/>
          <w:numId w:val="1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su elektrolitų pusiausvyros sutrikimais, tokiais kaip </w:t>
      </w:r>
      <w:r w:rsidR="000D599E" w:rsidRPr="009B3FFD">
        <w:rPr>
          <w:rFonts w:ascii="Times New Roman" w:hAnsi="Times New Roman"/>
        </w:rPr>
        <w:t>hipomagnezemija</w:t>
      </w:r>
      <w:r>
        <w:rPr>
          <w:rFonts w:ascii="Times New Roman" w:eastAsia="Times New Roman" w:hAnsi="Times New Roman" w:cs="Times New Roman"/>
          <w:lang w:eastAsia="lt-LT"/>
        </w:rPr>
        <w:t>. Claritromicino negalima skirti pacientams su hipokalemija (žr. 4.3 skyrių).</w:t>
      </w:r>
    </w:p>
    <w:p w14:paraId="668E3B1E" w14:textId="43248B7C" w:rsidR="00D333B6" w:rsidRDefault="00D333B6" w:rsidP="000A0289">
      <w:pPr>
        <w:pStyle w:val="Sraopastraipa"/>
        <w:numPr>
          <w:ilvl w:val="0"/>
          <w:numId w:val="1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kuris </w:t>
      </w:r>
      <w:r w:rsidRPr="009B3FFD">
        <w:rPr>
          <w:rFonts w:ascii="Times New Roman" w:hAnsi="Times New Roman"/>
        </w:rPr>
        <w:t xml:space="preserve">vartoja </w:t>
      </w:r>
      <w:r>
        <w:rPr>
          <w:rFonts w:ascii="Times New Roman" w:eastAsia="Times New Roman" w:hAnsi="Times New Roman" w:cs="Times New Roman"/>
          <w:lang w:eastAsia="lt-LT"/>
        </w:rPr>
        <w:t>kitų QT interval ilginančių</w:t>
      </w:r>
      <w:r w:rsidRPr="009B3FFD">
        <w:rPr>
          <w:rFonts w:ascii="Times New Roman" w:hAnsi="Times New Roman"/>
        </w:rPr>
        <w:t xml:space="preserve"> vaistinių </w:t>
      </w:r>
      <w:r>
        <w:rPr>
          <w:rFonts w:ascii="Times New Roman" w:eastAsia="Times New Roman" w:hAnsi="Times New Roman" w:cs="Times New Roman"/>
          <w:lang w:eastAsia="lt-LT"/>
        </w:rPr>
        <w:t xml:space="preserve">prepratų (žr. </w:t>
      </w:r>
      <w:r w:rsidRPr="009B3FFD">
        <w:rPr>
          <w:rFonts w:ascii="Times New Roman" w:hAnsi="Times New Roman"/>
        </w:rPr>
        <w:t xml:space="preserve">4.5 skyrių). </w:t>
      </w:r>
    </w:p>
    <w:p w14:paraId="797EE8DA" w14:textId="77777777" w:rsidR="00D333B6" w:rsidRDefault="00D333B6" w:rsidP="000A0289">
      <w:pPr>
        <w:pStyle w:val="Sraopastraipa"/>
        <w:numPr>
          <w:ilvl w:val="0"/>
          <w:numId w:val="1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Klaritromicino negalima skirti kartu su astemizolu, cizapridu, pimozidu ir terfenadinu (žr. 4.3 skyrių).</w:t>
      </w:r>
    </w:p>
    <w:p w14:paraId="14B7F62C" w14:textId="54BD038D" w:rsidR="000D599E" w:rsidRPr="009B3FFD" w:rsidRDefault="000D599E" w:rsidP="009B3FFD">
      <w:pPr>
        <w:pStyle w:val="Sraopastraipa"/>
        <w:numPr>
          <w:ilvl w:val="0"/>
          <w:numId w:val="19"/>
        </w:numPr>
        <w:spacing w:after="0" w:line="240" w:lineRule="auto"/>
        <w:ind w:left="567" w:hanging="567"/>
        <w:rPr>
          <w:rFonts w:ascii="Times New Roman" w:hAnsi="Times New Roman"/>
        </w:rPr>
      </w:pPr>
      <w:r w:rsidRPr="000A0289">
        <w:rPr>
          <w:rFonts w:ascii="Times New Roman" w:eastAsia="Times New Roman" w:hAnsi="Times New Roman" w:cs="Times New Roman"/>
          <w:lang w:eastAsia="lt-LT"/>
        </w:rPr>
        <w:t>Pacient</w:t>
      </w:r>
      <w:r w:rsidR="00D333B6">
        <w:rPr>
          <w:rFonts w:ascii="Times New Roman" w:eastAsia="Times New Roman" w:hAnsi="Times New Roman" w:cs="Times New Roman"/>
          <w:lang w:eastAsia="lt-LT"/>
        </w:rPr>
        <w:t>am</w:t>
      </w:r>
      <w:r w:rsidRPr="000A0289">
        <w:rPr>
          <w:rFonts w:ascii="Times New Roman" w:eastAsia="Times New Roman" w:hAnsi="Times New Roman" w:cs="Times New Roman"/>
          <w:lang w:eastAsia="lt-LT"/>
        </w:rPr>
        <w:t>s</w:t>
      </w:r>
      <w:r w:rsidRPr="000A0289">
        <w:rPr>
          <w:rFonts w:ascii="Times New Roman" w:hAnsi="Times New Roman"/>
        </w:rPr>
        <w:t>, kuriems yra įgimtas arba dokumentais patvirtintas įgytas QT intervalo pailgėjimas arba kurie yra sirgę skilveline aritmija, klaritromicinu gydyti draudžiama (žr. 4.3 skyrių).</w:t>
      </w:r>
    </w:p>
    <w:p w14:paraId="706BBCF0" w14:textId="77777777" w:rsidR="000D599E" w:rsidRPr="009B3FFD" w:rsidRDefault="000D599E" w:rsidP="000D599E">
      <w:pPr>
        <w:spacing w:after="0" w:line="240" w:lineRule="auto"/>
        <w:rPr>
          <w:rFonts w:ascii="Times New Roman" w:hAnsi="Times New Roman"/>
        </w:rPr>
      </w:pPr>
    </w:p>
    <w:p w14:paraId="703C43E9"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Pneumonija.</w:t>
      </w:r>
      <w:r w:rsidRPr="009B3FFD">
        <w:rPr>
          <w:rFonts w:ascii="Times New Roman" w:hAnsi="Times New Roman"/>
        </w:rPr>
        <w:t xml:space="preserve"> Kadangi</w:t>
      </w:r>
      <w:r w:rsidRPr="009B3FFD">
        <w:rPr>
          <w:rFonts w:ascii="Times New Roman" w:hAnsi="Times New Roman"/>
          <w:u w:val="single"/>
        </w:rPr>
        <w:t xml:space="preserve"> </w:t>
      </w:r>
      <w:r w:rsidRPr="009B3FFD">
        <w:rPr>
          <w:rFonts w:ascii="Times New Roman" w:hAnsi="Times New Roman"/>
          <w:i/>
        </w:rPr>
        <w:t xml:space="preserve">Streptococcus pneumoniae </w:t>
      </w:r>
      <w:r w:rsidRPr="009B3FFD">
        <w:rPr>
          <w:rFonts w:ascii="Times New Roman" w:hAnsi="Times New Roman"/>
        </w:rPr>
        <w:t xml:space="preserve">makrolidams gali būti atsparus, todėl klaritromicino skiriant bendruomenėje įgytai pneumonijai gydyti, svarbu nustatyti sukėlėjų jautrumą. Ligoninėje įgytai pneumonijai gydyti klaritromiciną reikia derinti su kitais tinkamais antibiotikais. </w:t>
      </w:r>
    </w:p>
    <w:p w14:paraId="5306443E" w14:textId="77777777" w:rsidR="000D599E" w:rsidRPr="009B3FFD" w:rsidRDefault="000D599E" w:rsidP="000D599E">
      <w:pPr>
        <w:spacing w:after="0" w:line="240" w:lineRule="auto"/>
        <w:rPr>
          <w:rFonts w:ascii="Times New Roman" w:hAnsi="Times New Roman"/>
        </w:rPr>
      </w:pPr>
    </w:p>
    <w:p w14:paraId="3274EF71" w14:textId="77777777" w:rsidR="000D599E" w:rsidRPr="009B3FFD" w:rsidRDefault="000D599E" w:rsidP="000D599E">
      <w:pPr>
        <w:spacing w:after="0" w:line="240" w:lineRule="auto"/>
        <w:rPr>
          <w:rFonts w:ascii="Times New Roman" w:hAnsi="Times New Roman"/>
        </w:rPr>
      </w:pPr>
      <w:r w:rsidRPr="009B3FFD">
        <w:rPr>
          <w:rFonts w:ascii="Times New Roman" w:hAnsi="Times New Roman"/>
          <w:u w:val="single"/>
        </w:rPr>
        <w:t xml:space="preserve">Lengvos arba vidutinio sunkumo odos ir minkštųjų audinių infekcinės ligos. </w:t>
      </w:r>
      <w:r w:rsidRPr="009B3FFD">
        <w:rPr>
          <w:rFonts w:ascii="Times New Roman" w:hAnsi="Times New Roman"/>
        </w:rPr>
        <w:t xml:space="preserve">Šias ligas dažniausiai sukelia </w:t>
      </w:r>
      <w:r w:rsidRPr="009B3FFD">
        <w:rPr>
          <w:rFonts w:ascii="Times New Roman" w:hAnsi="Times New Roman"/>
          <w:i/>
        </w:rPr>
        <w:t xml:space="preserve">Staphylococcus aureus </w:t>
      </w:r>
      <w:r w:rsidRPr="009B3FFD">
        <w:rPr>
          <w:rFonts w:ascii="Times New Roman" w:hAnsi="Times New Roman"/>
        </w:rPr>
        <w:t xml:space="preserve">arba </w:t>
      </w:r>
      <w:r w:rsidRPr="009B3FFD">
        <w:rPr>
          <w:rFonts w:ascii="Times New Roman" w:hAnsi="Times New Roman"/>
          <w:i/>
        </w:rPr>
        <w:t xml:space="preserve">Streptococcus pyogenes. </w:t>
      </w:r>
      <w:r w:rsidRPr="009B3FFD">
        <w:rPr>
          <w:rFonts w:ascii="Times New Roman" w:hAnsi="Times New Roman"/>
        </w:rPr>
        <w:t>Abu jie gali būti atsparūs makrolidams. Taigi svarbu atlikti sukėlėjų jautrumo tyrimą. Jeigu betalaktaminiais antibiotikais gydyti negalima (pvz., pacientas jiems yra alergiškas), pirmo pasirinkimo gali būti kiti antibiotikai, pvz., klindamicinas.</w:t>
      </w:r>
    </w:p>
    <w:p w14:paraId="4B1291A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Šiuo metu manoma, kad makrolidai tinka tik kai kurioms minkštųjų audinių infekcinėms ligoms, pvz., toms, kurias sukėlė </w:t>
      </w:r>
      <w:r w:rsidRPr="009B3FFD">
        <w:rPr>
          <w:rFonts w:ascii="Times New Roman" w:hAnsi="Times New Roman"/>
          <w:i/>
        </w:rPr>
        <w:t>Corynebacterium minutissimum</w:t>
      </w:r>
      <w:r w:rsidRPr="009B3FFD">
        <w:rPr>
          <w:rFonts w:ascii="Times New Roman" w:hAnsi="Times New Roman"/>
        </w:rPr>
        <w:t>, paprastiesiems spuogams ir rožei gydyti bei tuo atveju, kai negalima gydyti penicilinu.</w:t>
      </w:r>
    </w:p>
    <w:p w14:paraId="22697D38" w14:textId="77777777" w:rsidR="000D599E" w:rsidRPr="009B3FFD" w:rsidRDefault="000D599E" w:rsidP="000D599E">
      <w:pPr>
        <w:spacing w:after="0" w:line="240" w:lineRule="auto"/>
        <w:rPr>
          <w:rFonts w:ascii="Times New Roman" w:hAnsi="Times New Roman"/>
        </w:rPr>
      </w:pPr>
    </w:p>
    <w:p w14:paraId="43F59BD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pasireiškia ūminė padidėjusio jautrumo reakcija, pvz., anafilaksija, Stivenso-Džonsono (</w:t>
      </w:r>
      <w:r w:rsidRPr="009B3FFD">
        <w:rPr>
          <w:rFonts w:ascii="Times New Roman" w:hAnsi="Times New Roman"/>
          <w:i/>
        </w:rPr>
        <w:t>Stevens-Johnson</w:t>
      </w:r>
      <w:r w:rsidRPr="009B3FFD">
        <w:rPr>
          <w:rFonts w:ascii="Times New Roman" w:hAnsi="Times New Roman"/>
        </w:rPr>
        <w:t>) sindromas ar toksinė epidermio nekrolizė, klaritromicino vartojimą reikia nedelsiant nutraukti ir skubiai pradėti taikyti tinkamą gydymą.</w:t>
      </w:r>
    </w:p>
    <w:p w14:paraId="40697B46" w14:textId="77777777" w:rsidR="000D599E" w:rsidRPr="009B3FFD" w:rsidRDefault="000D599E" w:rsidP="000D599E">
      <w:pPr>
        <w:spacing w:after="0" w:line="240" w:lineRule="auto"/>
        <w:rPr>
          <w:rFonts w:ascii="Times New Roman" w:hAnsi="Times New Roman"/>
        </w:rPr>
      </w:pPr>
    </w:p>
    <w:p w14:paraId="29AB0E4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Klaritromicinu ir kartu vaistiniais preparatais, indukuojančiais citochromo CYP 3A4 fermentą, reikia gydyti atsargiai (žr. 4.5 skyrių). </w:t>
      </w:r>
    </w:p>
    <w:p w14:paraId="224FE8E7" w14:textId="77777777" w:rsidR="000D599E" w:rsidRPr="009B3FFD" w:rsidRDefault="000D599E" w:rsidP="000D599E">
      <w:pPr>
        <w:spacing w:after="0" w:line="240" w:lineRule="auto"/>
        <w:rPr>
          <w:rFonts w:ascii="Times New Roman" w:hAnsi="Times New Roman"/>
        </w:rPr>
      </w:pPr>
    </w:p>
    <w:p w14:paraId="6EA6AC59" w14:textId="77777777" w:rsidR="000D599E" w:rsidRPr="009B3FFD" w:rsidRDefault="000D599E" w:rsidP="000D599E">
      <w:pPr>
        <w:spacing w:after="0" w:line="240" w:lineRule="auto"/>
        <w:rPr>
          <w:rFonts w:ascii="Times New Roman" w:hAnsi="Times New Roman"/>
        </w:rPr>
      </w:pPr>
      <w:r w:rsidRPr="009B3FFD">
        <w:rPr>
          <w:rFonts w:ascii="Times New Roman" w:hAnsi="Times New Roman"/>
          <w:u w:val="single"/>
        </w:rPr>
        <w:t>HMG-CoA reduktazės inhibitoriai (statiniai)</w:t>
      </w:r>
      <w:r w:rsidRPr="009B3FFD">
        <w:rPr>
          <w:rFonts w:ascii="Times New Roman" w:hAnsi="Times New Roman"/>
        </w:rPr>
        <w:t>. Kartu su lovastatinu ar simvastatinu klaritromicino vartoti draudžiama (žr. 4.3 skyrių). Reikia būti atsargiems, skiriant klaritromiciną su kitais statinais. Buvo pranešimų apie rabdomiolizės atvejus, kartu vartojant klaritromiciną ir statinus.  Taip gydant, reikia stebėti, ar pacientui neatsiranda miopatijos požymių ir simptomų. Kai negalima išvengti klaritromicino ir statinų vartojimo kartu, rekomenduojama skirti mažiausią registruotą statinų dozę.  Reikėtų apsvarstyti galimybę  gydyti statinu, kurio metabolizmas nepriklauso nuo CYP 3A (pvz., fluvastatinu ) (žr. 4.5 skyrių).</w:t>
      </w:r>
    </w:p>
    <w:p w14:paraId="0B2EC8A6" w14:textId="77777777" w:rsidR="000D599E" w:rsidRPr="009B3FFD" w:rsidRDefault="000D599E" w:rsidP="000D599E">
      <w:pPr>
        <w:spacing w:after="0" w:line="240" w:lineRule="auto"/>
        <w:rPr>
          <w:rFonts w:ascii="Times New Roman" w:hAnsi="Times New Roman"/>
        </w:rPr>
      </w:pPr>
    </w:p>
    <w:p w14:paraId="1CD43497" w14:textId="77777777" w:rsidR="000D599E" w:rsidRPr="009B3FFD" w:rsidRDefault="000D599E" w:rsidP="000D599E">
      <w:pPr>
        <w:spacing w:after="0" w:line="240" w:lineRule="auto"/>
        <w:rPr>
          <w:rFonts w:ascii="Times New Roman" w:hAnsi="Times New Roman"/>
        </w:rPr>
      </w:pPr>
      <w:r w:rsidRPr="009B3FFD">
        <w:rPr>
          <w:rFonts w:ascii="Times New Roman" w:hAnsi="Times New Roman"/>
          <w:u w:val="single"/>
        </w:rPr>
        <w:t xml:space="preserve">Geriamieji gliukozės kiekį kraujyje mažinantys vaistiniai preparatai, insulinas. </w:t>
      </w:r>
      <w:r w:rsidRPr="009B3FFD">
        <w:rPr>
          <w:rFonts w:ascii="Times New Roman" w:hAnsi="Times New Roman"/>
        </w:rPr>
        <w:t xml:space="preserve">Klaritromicino vartojant kartu su geriamaisiais gliukozės kiekį kraujyje mažinančiais vaistiniais preparatais (tokiais kaip sulfonilkarbamidai) ir (arba) insulinu, gali pasireikšti </w:t>
      </w:r>
      <w:r w:rsidRPr="009B3FFD">
        <w:rPr>
          <w:rFonts w:ascii="Times New Roman" w:hAnsi="Times New Roman"/>
        </w:rPr>
        <w:lastRenderedPageBreak/>
        <w:t xml:space="preserve">reikšminga hipoglikemija. Rekomenduojama atidžiai matuoti gliukozės kiekį kraujyje (žr. 4.5 skyrių). </w:t>
      </w:r>
    </w:p>
    <w:p w14:paraId="13F245BF" w14:textId="77777777" w:rsidR="000D599E" w:rsidRPr="009B3FFD" w:rsidRDefault="000D599E" w:rsidP="000D599E">
      <w:pPr>
        <w:spacing w:after="0" w:line="240" w:lineRule="auto"/>
        <w:rPr>
          <w:rFonts w:ascii="Times New Roman" w:hAnsi="Times New Roman"/>
        </w:rPr>
      </w:pPr>
    </w:p>
    <w:p w14:paraId="506A6F67" w14:textId="77777777" w:rsidR="000D599E" w:rsidRPr="009B3FFD" w:rsidRDefault="000D599E" w:rsidP="000D599E">
      <w:pPr>
        <w:spacing w:after="0" w:line="240" w:lineRule="auto"/>
        <w:rPr>
          <w:rFonts w:ascii="Times New Roman" w:hAnsi="Times New Roman"/>
        </w:rPr>
      </w:pPr>
      <w:r w:rsidRPr="009B3FFD">
        <w:rPr>
          <w:rFonts w:ascii="Times New Roman" w:hAnsi="Times New Roman"/>
          <w:u w:val="single"/>
        </w:rPr>
        <w:t>Geriamieji antikoaguliantai.</w:t>
      </w:r>
      <w:r w:rsidRPr="009B3FFD">
        <w:rPr>
          <w:rFonts w:ascii="Times New Roman" w:hAnsi="Times New Roman"/>
        </w:rPr>
        <w:t xml:space="preserve"> Klaritromicino vartojant kartu su varfarinu, kyla sunkaus kraujavimo ir reikšmingo Tarptautinio normalizuoto santykio (TNS) padidėjimo bei protrombino laiko pailgėjimo rizika (žr. 4.5 skyrių). Klaritromicinu ir kartu geriamaisiais antikoaguliantais gydomiems pacientams reikia dažnai matuoti TNS ir protrombino laiką. </w:t>
      </w:r>
    </w:p>
    <w:p w14:paraId="1E40930B" w14:textId="77777777" w:rsidR="000D599E" w:rsidRPr="009B3FFD" w:rsidRDefault="000D599E" w:rsidP="000D599E">
      <w:pPr>
        <w:spacing w:after="0" w:line="240" w:lineRule="auto"/>
        <w:rPr>
          <w:rFonts w:ascii="Times New Roman" w:hAnsi="Times New Roman"/>
        </w:rPr>
      </w:pPr>
    </w:p>
    <w:p w14:paraId="2E55D18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Norint bet kokiais antimikrobiniais vaistiniais preparatais, pvz., klaritromicinu, gydyti </w:t>
      </w:r>
      <w:r w:rsidRPr="009B3FFD">
        <w:rPr>
          <w:rFonts w:ascii="Times New Roman" w:hAnsi="Times New Roman"/>
          <w:i/>
        </w:rPr>
        <w:t xml:space="preserve">Helicobacter pylori </w:t>
      </w:r>
      <w:r w:rsidRPr="009B3FFD">
        <w:rPr>
          <w:rFonts w:ascii="Times New Roman" w:hAnsi="Times New Roman"/>
        </w:rPr>
        <w:t>sukeliamą infekcinę ligą, galima šiam antibiotikui atsparių mikroorganizmų selekcija.</w:t>
      </w:r>
    </w:p>
    <w:p w14:paraId="2D551625" w14:textId="77777777" w:rsidR="000D599E" w:rsidRPr="009B3FFD" w:rsidRDefault="000D599E" w:rsidP="000D599E">
      <w:pPr>
        <w:spacing w:after="0" w:line="240" w:lineRule="auto"/>
        <w:rPr>
          <w:rFonts w:ascii="Times New Roman" w:hAnsi="Times New Roman"/>
        </w:rPr>
      </w:pPr>
    </w:p>
    <w:p w14:paraId="343F4FF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Ilgalaikis gydymas klaritromicinu, kaip ir kitokiais antibiotikais, sąlygoja nejautrių bakterijų ir grybelių daugėjimą. Pasireiškus superinfekcijai, reikia pradėti taikyti tinkamą gydymą.</w:t>
      </w:r>
    </w:p>
    <w:p w14:paraId="7BEAF431" w14:textId="77777777" w:rsidR="000D599E" w:rsidRPr="009B3FFD" w:rsidRDefault="000D599E" w:rsidP="000D599E">
      <w:pPr>
        <w:spacing w:after="0" w:line="240" w:lineRule="auto"/>
        <w:rPr>
          <w:rFonts w:ascii="Times New Roman" w:hAnsi="Times New Roman"/>
        </w:rPr>
      </w:pPr>
    </w:p>
    <w:p w14:paraId="7FA6F09C" w14:textId="6C07FB39"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Kiekvienoje Clarithromycin Actavis tabletėje yra </w:t>
      </w:r>
      <w:r w:rsidR="00D333B6">
        <w:rPr>
          <w:rFonts w:ascii="Times New Roman" w:eastAsia="Times New Roman" w:hAnsi="Times New Roman" w:cs="Times New Roman"/>
          <w:lang w:eastAsia="lt-LT"/>
        </w:rPr>
        <w:t>308,4</w:t>
      </w:r>
      <w:r w:rsidRPr="000A0289">
        <w:rPr>
          <w:rFonts w:ascii="Times New Roman" w:hAnsi="Times New Roman"/>
        </w:rPr>
        <w:t> mg laktozės</w:t>
      </w:r>
      <w:r w:rsidR="00D333B6">
        <w:rPr>
          <w:rFonts w:ascii="Times New Roman" w:eastAsia="Times New Roman" w:hAnsi="Times New Roman" w:cs="Times New Roman"/>
          <w:lang w:eastAsia="lt-LT"/>
        </w:rPr>
        <w:t xml:space="preserve"> monohidrato</w:t>
      </w:r>
      <w:r w:rsidRPr="000A0289">
        <w:rPr>
          <w:rFonts w:ascii="Times New Roman" w:hAnsi="Times New Roman"/>
        </w:rPr>
        <w:t>. Šio vaistinio preparato negalima vartoti pacientams, kuriems nustatytas retas paveld</w:t>
      </w:r>
      <w:r w:rsidRPr="009B3FFD">
        <w:rPr>
          <w:rFonts w:ascii="Times New Roman" w:hAnsi="Times New Roman"/>
        </w:rPr>
        <w:t xml:space="preserve">imas sutrikimas </w:t>
      </w:r>
      <w:r w:rsidRPr="000A0289">
        <w:rPr>
          <w:rFonts w:ascii="Times New Roman" w:hAnsi="Times New Roman"/>
        </w:rPr>
        <w:sym w:font="Symbol" w:char="F02D"/>
      </w:r>
      <w:r w:rsidRPr="000A0289">
        <w:rPr>
          <w:rFonts w:ascii="Times New Roman" w:hAnsi="Times New Roman"/>
        </w:rPr>
        <w:t xml:space="preserve"> Lapp</w:t>
      </w:r>
      <w:r w:rsidRPr="009B3FFD">
        <w:rPr>
          <w:rFonts w:ascii="Times New Roman" w:hAnsi="Times New Roman"/>
          <w:i/>
        </w:rPr>
        <w:t xml:space="preserve"> </w:t>
      </w:r>
      <w:r w:rsidRPr="009B3FFD">
        <w:rPr>
          <w:rFonts w:ascii="Times New Roman" w:hAnsi="Times New Roman"/>
        </w:rPr>
        <w:t>laktazės stygius arba gliukozės ir galaktozės malabsorbcija.</w:t>
      </w:r>
    </w:p>
    <w:p w14:paraId="426997C5" w14:textId="77777777" w:rsidR="000D599E" w:rsidRPr="009B3FFD" w:rsidRDefault="000D599E" w:rsidP="000D599E">
      <w:pPr>
        <w:spacing w:after="0" w:line="240" w:lineRule="auto"/>
        <w:rPr>
          <w:rFonts w:ascii="Times New Roman" w:hAnsi="Times New Roman"/>
        </w:rPr>
      </w:pPr>
    </w:p>
    <w:p w14:paraId="67F0273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Reikia kreipti dėmesį į galimą kryžminį atsparumą tarp klaritromicino ir kitų makrolidų grupės preparatų, kaip ir linkomicino bei klindamicino.  </w:t>
      </w:r>
    </w:p>
    <w:p w14:paraId="031D9A91" w14:textId="77777777" w:rsidR="000D599E" w:rsidRPr="009B3FFD" w:rsidRDefault="000D599E" w:rsidP="000D599E">
      <w:pPr>
        <w:spacing w:after="0" w:line="240" w:lineRule="auto"/>
        <w:rPr>
          <w:rFonts w:ascii="Times New Roman" w:hAnsi="Times New Roman"/>
        </w:rPr>
      </w:pPr>
    </w:p>
    <w:p w14:paraId="21BF4C86"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4.5</w:t>
      </w:r>
      <w:r w:rsidRPr="009B3FFD">
        <w:rPr>
          <w:rFonts w:ascii="Times New Roman" w:hAnsi="Times New Roman"/>
          <w:b/>
        </w:rPr>
        <w:tab/>
        <w:t>Sąveika su kitais vaistiniais preparatais ir kitokia sąveika</w:t>
      </w:r>
    </w:p>
    <w:p w14:paraId="42E76BBA" w14:textId="77777777" w:rsidR="000D599E" w:rsidRPr="009B3FFD" w:rsidRDefault="000D599E" w:rsidP="000D599E">
      <w:pPr>
        <w:spacing w:after="0" w:line="240" w:lineRule="auto"/>
        <w:rPr>
          <w:rFonts w:ascii="Times New Roman" w:hAnsi="Times New Roman"/>
        </w:rPr>
      </w:pPr>
    </w:p>
    <w:p w14:paraId="431C8E25"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Dėl galimos pavojingos sąveikos toliau išvardytų vaistinių preparatų vartoti kartu su klaritromicinu griežtai draudžiama.</w:t>
      </w:r>
    </w:p>
    <w:p w14:paraId="3985F789" w14:textId="77777777" w:rsidR="000D599E" w:rsidRPr="009B3FFD" w:rsidRDefault="000D599E" w:rsidP="000D599E">
      <w:pPr>
        <w:spacing w:after="0" w:line="240" w:lineRule="auto"/>
        <w:rPr>
          <w:rFonts w:ascii="Times New Roman" w:hAnsi="Times New Roman"/>
        </w:rPr>
      </w:pPr>
    </w:p>
    <w:p w14:paraId="6376114B"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Cisapridas, pimozidas, astemizolas ir terfenadinas</w:t>
      </w:r>
    </w:p>
    <w:p w14:paraId="438251D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Pacientams, kartu su klaritromicinu vartojantiems cisaprido, padidėjo cisaprido kiekis kraujyje. Tai gali sąlygoti QT pailgėjimą ir širdies aritmiją, įskaitant skilvelinę tachikardiją, skilvelių virpėjimą ir polimorfinę skilvelinę paroksizminę tachikardiją. Panašus poveikis stebėtas pacientams, kurie kartu su klaritromicinu vartojo pimozido (žr. 4.3 skyrių). </w:t>
      </w:r>
    </w:p>
    <w:p w14:paraId="798BB9DD" w14:textId="77777777" w:rsidR="000D599E" w:rsidRPr="009B3FFD" w:rsidRDefault="000D599E" w:rsidP="000D599E">
      <w:pPr>
        <w:spacing w:after="0" w:line="240" w:lineRule="auto"/>
        <w:rPr>
          <w:rFonts w:ascii="Times New Roman" w:hAnsi="Times New Roman"/>
        </w:rPr>
      </w:pPr>
    </w:p>
    <w:p w14:paraId="00665C0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Nustatyta, kad makrolidai keičia terfenadino metabolizmą, todėl didėja terfenadino kiekis kraujyje. Retkarčiais padidėjimas buvo susiję su širdies aritmijomis, pvz., QT intervalo pailgėjimu, skilveline tachikardija, skilvelių virpėjimu bei polimorfine skilveline paroksizmine tachikardija (žr. 4.3 skyrių). Vieno tyrimo metu 14 sveikų savanorių klaritromicino vartojimas kartu su terfenadinu lėmė 2–3 kartus didesnę rūgštinio terfenadino metabolito koncentraciją kraujo serume ir QT intervalo pailgėjimą, kuris kliniškai nustatomo poveikio nelėmė. Panašus poveikis pasireiškė ir pacientams, kurie kartu su astemizolu vartojo kitokių makrolidų.</w:t>
      </w:r>
    </w:p>
    <w:p w14:paraId="71E56569" w14:textId="77777777" w:rsidR="000D599E" w:rsidRPr="009B3FFD" w:rsidRDefault="000D599E" w:rsidP="000D599E">
      <w:pPr>
        <w:spacing w:after="0" w:line="240" w:lineRule="auto"/>
        <w:rPr>
          <w:rFonts w:ascii="Times New Roman" w:hAnsi="Times New Roman"/>
        </w:rPr>
      </w:pPr>
    </w:p>
    <w:p w14:paraId="08706A6E"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Ergotaminas, dihidroergotaminas</w:t>
      </w:r>
    </w:p>
    <w:p w14:paraId="5BAFB46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Pranešimai, gauti po to, kai vaistinis preparatas pateko į rinką, rodo, kad gydymas klaritromicinu ir kartu ergotaminu arba dihidroergotaminu buvo susijęs su skalsėms būdingu ūminiu toksiniu poveikiu, kuris reiškėsi kraujagyslių spazmu ir galūnių bei kitų audinių, įskaitant centrinę nervų sistemą, išemija. </w:t>
      </w:r>
    </w:p>
    <w:p w14:paraId="7EA9E22F" w14:textId="77777777" w:rsidR="000D599E" w:rsidRPr="009B3FFD" w:rsidRDefault="000D599E" w:rsidP="000D599E">
      <w:pPr>
        <w:spacing w:after="0" w:line="240" w:lineRule="auto"/>
        <w:rPr>
          <w:rFonts w:ascii="Times New Roman" w:hAnsi="Times New Roman"/>
        </w:rPr>
      </w:pPr>
    </w:p>
    <w:p w14:paraId="5657197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Minėtų vaistinių preparatų kartu su klaritromicinu vartoti draudžiama (žr. 4.3 skyrių).</w:t>
      </w:r>
    </w:p>
    <w:p w14:paraId="6677BAF9" w14:textId="77777777" w:rsidR="000D599E" w:rsidRPr="009B3FFD" w:rsidRDefault="000D599E" w:rsidP="000D599E">
      <w:pPr>
        <w:spacing w:after="0" w:line="240" w:lineRule="auto"/>
        <w:rPr>
          <w:rFonts w:ascii="Times New Roman" w:hAnsi="Times New Roman"/>
        </w:rPr>
      </w:pPr>
    </w:p>
    <w:p w14:paraId="1A4CC1C5"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lastRenderedPageBreak/>
        <w:t>HMG-CoA reduktazės inhibitoriai (statiniai)</w:t>
      </w:r>
    </w:p>
    <w:p w14:paraId="0DB257D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Kartu su lovastatinu ar simvastatinu klaritromiciną vartoti draudžiama (žr. 4.3 skyrių), kadangi šie statiniai yra ekstensyviai metabolizuojami CYP3A4 ir vartojant kartu su klaritromicinu padidėja jų koncentracija kraujo plazmoje, o tai didina miopatijos riziką, įskaitant rabdomiolizę. Pranešimai dėl rabdomiolizės buvo gauti iš pacientu, vartojusių klaritromiciną kartu su šiais statinais. Jei gydymas klaritromicinu yra neišvengiamas, gydymas lovastatinu ar simvastatinu turi būti sustabdytas viso gydymo klaritromicinu kurso metu.  </w:t>
      </w:r>
    </w:p>
    <w:p w14:paraId="0DE0B291" w14:textId="77777777" w:rsidR="000D599E" w:rsidRPr="009B3FFD" w:rsidRDefault="000D599E" w:rsidP="000D599E">
      <w:pPr>
        <w:spacing w:after="0" w:line="240" w:lineRule="auto"/>
        <w:rPr>
          <w:rFonts w:ascii="Times New Roman" w:hAnsi="Times New Roman"/>
        </w:rPr>
      </w:pPr>
    </w:p>
    <w:p w14:paraId="002F27E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Reikia būti atsargiems, skiriant klaritromiciną su statinais. Kai negalima išvengti klaritromicino ir statinų vartojimo kartu, rekomenduojama skirti mažiausią registruotą statinų dozę. Reikėtų apsvarstyti galimybę  gydyti statinu, kurio metabolizmas nepriklauso nuo CYP 3A (pvz., fluvastatinas). Reikia stebėti, ar pacientui neatsiranda miopatijos požymių ir simptomų.</w:t>
      </w:r>
    </w:p>
    <w:p w14:paraId="2C1A06AF" w14:textId="77777777" w:rsidR="000D599E" w:rsidRPr="009B3FFD" w:rsidRDefault="000D599E" w:rsidP="000D599E">
      <w:pPr>
        <w:spacing w:after="0" w:line="240" w:lineRule="auto"/>
        <w:rPr>
          <w:rFonts w:ascii="Times New Roman" w:hAnsi="Times New Roman"/>
        </w:rPr>
      </w:pPr>
    </w:p>
    <w:p w14:paraId="7D7F2B88"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Kitų vaistinių preparatų poveikis klaritromicinui</w:t>
      </w:r>
    </w:p>
    <w:p w14:paraId="12B6055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Vaistiniai preparatai, indukuojantys CYP 3A fermentą (pvz., rifampicinas, fenitoinas, karbamazepinas, fenobarbitalis, paprastosios jonažolės), gali indukuoti klaritromicino metabolizmą. Tai gali lemti mažesnę už terapinę klaritromicino koncentraciją ir mažesnį veiksmingumą. Be to, gali reikėti matuoti CYP 3A induktoriaus kiekį kraujo plazmoje, kadangi dėl klaritromicino sukeliamo CYP 3A aktyvumo slopinimo jis gali padidėti (žr. ir reikšmingą informaciją apie CYP 3A4 inhibitorių vartojimą). Kartu su klaritromicinu vartojant rifabutino, kraujo serume padidėjo rifabutino ir sumažėjo klaritromicino kiekis bei kartu padidėjo uveito rizika</w:t>
      </w:r>
    </w:p>
    <w:p w14:paraId="6BF74A5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Žinoma arba manoma, kad toliau išvardyti vaistiniai preparatai veikia klaritromicino koncentraciją kraujyje, todėl gali reikėti koreguoti klaritromicino dozę arba taikyti alternatyvų gydymą.</w:t>
      </w:r>
    </w:p>
    <w:p w14:paraId="08EC0237" w14:textId="77777777" w:rsidR="000D599E" w:rsidRPr="009B3FFD" w:rsidRDefault="000D599E" w:rsidP="000D599E">
      <w:pPr>
        <w:spacing w:after="0" w:line="240" w:lineRule="auto"/>
        <w:rPr>
          <w:rFonts w:ascii="Times New Roman" w:hAnsi="Times New Roman"/>
        </w:rPr>
      </w:pPr>
    </w:p>
    <w:p w14:paraId="611DAF5A"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Efavirenzas, nevirapinas, rifampicinas, rifabutinas, rifapentinas</w:t>
      </w:r>
    </w:p>
    <w:p w14:paraId="4ADCF27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Stipriai veikiantys citochromo P 450 sistemos vykdomo metabolizmo induktoriai, pvz., efavirenzas, nevirapinas, rifampicinas, rifabutinas bei rifapentinas, gali greitinti klaritromicino metabolizmą, todėl klaritromicino koncentracija kraujo plazmoje mažėja, o metabolito 14(R)-hidroksiklaritromicino, kuris mikrobiologiškai irgi yra aktyvus, didėja. Kadangi mikrobiologinis klaritromicino ir 14(R)-hidroksiklaritromicino poveikis skirtingoms bakterijoms skiriasi, kartu su fermentų induktoriais vartojamo klaritromicino numatomas terapinis poveikis gali būti silpnesnis.</w:t>
      </w:r>
    </w:p>
    <w:p w14:paraId="194E0F0E" w14:textId="77777777" w:rsidR="000D599E" w:rsidRPr="009B3FFD" w:rsidRDefault="000D599E" w:rsidP="000D599E">
      <w:pPr>
        <w:spacing w:after="0" w:line="240" w:lineRule="auto"/>
        <w:rPr>
          <w:rFonts w:ascii="Times New Roman" w:hAnsi="Times New Roman"/>
        </w:rPr>
      </w:pPr>
    </w:p>
    <w:p w14:paraId="62A4476D"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Etravirinas</w:t>
      </w:r>
    </w:p>
    <w:p w14:paraId="53551B6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Etravirinas sumažina klaritromicino ekspoziciją; vis tik  aktyvaus 14-OH-klaritromicino metabolito koncentracija padidėjo. Kadangi 14-OH-klaritromicino aktyvumas prieš </w:t>
      </w:r>
      <w:r w:rsidRPr="009B3FFD">
        <w:rPr>
          <w:rFonts w:ascii="Times New Roman" w:hAnsi="Times New Roman"/>
          <w:i/>
        </w:rPr>
        <w:t xml:space="preserve">Mycobacterium avium </w:t>
      </w:r>
      <w:r w:rsidRPr="009B3FFD">
        <w:rPr>
          <w:rFonts w:ascii="Times New Roman" w:hAnsi="Times New Roman"/>
        </w:rPr>
        <w:t>kompleksą (MAK) yra sumažintas, gali pakisti bendras priešpatogeninis aktyvumas; todėl gydant MAK turi būti apsvarstytos alternatyvos klaritromicinui.</w:t>
      </w:r>
    </w:p>
    <w:p w14:paraId="03093376" w14:textId="77777777" w:rsidR="000D599E" w:rsidRPr="009B3FFD" w:rsidRDefault="000D599E" w:rsidP="000D599E">
      <w:pPr>
        <w:spacing w:after="0" w:line="240" w:lineRule="auto"/>
        <w:rPr>
          <w:rFonts w:ascii="Times New Roman" w:hAnsi="Times New Roman"/>
          <w:u w:val="single"/>
        </w:rPr>
      </w:pPr>
    </w:p>
    <w:p w14:paraId="1307DEB5"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Flukonazolas</w:t>
      </w:r>
    </w:p>
    <w:p w14:paraId="2FF7790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21 sveikam savanoriui, vartojusiam 200 mg flukonazolo dozę kartą per parą ir kartu 500 mg klaritromicino dozę du kartus per parą, vidutinė mažiausia klaritromicino koncentracija kraujyje (C</w:t>
      </w:r>
      <w:r w:rsidRPr="009B3FFD">
        <w:rPr>
          <w:rFonts w:ascii="Times New Roman" w:hAnsi="Times New Roman"/>
          <w:vertAlign w:val="subscript"/>
        </w:rPr>
        <w:t>min</w:t>
      </w:r>
      <w:r w:rsidRPr="009B3FFD">
        <w:rPr>
          <w:rFonts w:ascii="Times New Roman" w:hAnsi="Times New Roman"/>
        </w:rPr>
        <w:t>) tuo metu, kai apykaita pusiausvyrinė, ir plotas po koncentracijos kraujyje priklausomai nuo laiko kreive (AUC) buvo atitinkamai 33 % ir 18 % didesni. Aktyvaus metabolito 14(R)-</w:t>
      </w:r>
      <w:r w:rsidRPr="009B3FFD">
        <w:rPr>
          <w:rFonts w:ascii="Times New Roman" w:hAnsi="Times New Roman"/>
        </w:rPr>
        <w:br/>
        <w:t>-hidroksiklaritromicino koncentracijos tuo metu, kai apykaita pusiausvyrinė, kartu vartojamas flukonazolas reikšmingai neveikė. Keisti klaritromicino dozę nėra būtina.</w:t>
      </w:r>
    </w:p>
    <w:p w14:paraId="43EA157F" w14:textId="77777777" w:rsidR="000D599E" w:rsidRPr="009B3FFD" w:rsidRDefault="000D599E" w:rsidP="000D599E">
      <w:pPr>
        <w:spacing w:after="0" w:line="240" w:lineRule="auto"/>
        <w:rPr>
          <w:rFonts w:ascii="Times New Roman" w:hAnsi="Times New Roman"/>
        </w:rPr>
      </w:pPr>
    </w:p>
    <w:p w14:paraId="064785D4"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lastRenderedPageBreak/>
        <w:t>Ritonaviras</w:t>
      </w:r>
    </w:p>
    <w:p w14:paraId="00E5BD95"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Farmakokinetikos tyrimai rodo, gydant 200 mg ritonaviro doze, vartojama kas 8 val., ir 500 mg klaritromicino doze, vartojama kas 12 val., ženkliai slopinamas klaritromicino metabolizmas. Su ritonaviru derinamo klaritromicino C</w:t>
      </w:r>
      <w:r w:rsidRPr="009B3FFD">
        <w:rPr>
          <w:rFonts w:ascii="Times New Roman" w:hAnsi="Times New Roman"/>
          <w:vertAlign w:val="subscript"/>
        </w:rPr>
        <w:t>max</w:t>
      </w:r>
      <w:r w:rsidRPr="009B3FFD">
        <w:rPr>
          <w:rFonts w:ascii="Times New Roman" w:hAnsi="Times New Roman"/>
        </w:rPr>
        <w:t>, C</w:t>
      </w:r>
      <w:r w:rsidRPr="009B3FFD">
        <w:rPr>
          <w:rFonts w:ascii="Times New Roman" w:hAnsi="Times New Roman"/>
          <w:vertAlign w:val="subscript"/>
        </w:rPr>
        <w:t>min</w:t>
      </w:r>
      <w:r w:rsidRPr="009B3FFD">
        <w:rPr>
          <w:rFonts w:ascii="Times New Roman" w:hAnsi="Times New Roman"/>
        </w:rPr>
        <w:t xml:space="preserve"> ir AUC padidėjo atitinkamai 31 </w:t>
      </w:r>
      <w:r w:rsidRPr="000A0289">
        <w:rPr>
          <w:rFonts w:ascii="Times New Roman" w:hAnsi="Times New Roman"/>
        </w:rPr>
        <w:sym w:font="Symbol" w:char="F025"/>
      </w:r>
      <w:r w:rsidRPr="000A0289">
        <w:rPr>
          <w:rFonts w:ascii="Times New Roman" w:hAnsi="Times New Roman"/>
        </w:rPr>
        <w:t>, 182 </w:t>
      </w:r>
      <w:r w:rsidRPr="000A0289">
        <w:rPr>
          <w:rFonts w:ascii="Times New Roman" w:hAnsi="Times New Roman"/>
        </w:rPr>
        <w:sym w:font="Symbol" w:char="F025"/>
      </w:r>
      <w:r w:rsidRPr="000A0289">
        <w:rPr>
          <w:rFonts w:ascii="Times New Roman" w:hAnsi="Times New Roman"/>
        </w:rPr>
        <w:t xml:space="preserve"> ir 77 </w:t>
      </w:r>
      <w:r w:rsidRPr="000A0289">
        <w:rPr>
          <w:rFonts w:ascii="Times New Roman" w:hAnsi="Times New Roman"/>
        </w:rPr>
        <w:sym w:font="Symbol" w:char="F025"/>
      </w:r>
      <w:r w:rsidRPr="000A0289">
        <w:rPr>
          <w:rFonts w:ascii="Times New Roman" w:hAnsi="Times New Roman"/>
        </w:rPr>
        <w:t xml:space="preserve">. </w:t>
      </w:r>
    </w:p>
    <w:p w14:paraId="08A6AD0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14-OH-klaritromicino formavimasis buvo beveik visiškai užslopintas. Kadangi klaritromicino terapinis langas platus, pacientams, kurių inkstų funkcija normali, dozę mažinti nėra būtina. </w:t>
      </w:r>
    </w:p>
    <w:p w14:paraId="7D48023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Pacientams, kurių inkstų funkcija sutrikusi, dozę reikia keisti. Pacientams, kuriems yra vidutinio sunkumo inkstų funkcijos sutrikimas (kreatinino klirensas 30–60 ml/min.), klaritromicino dozę reikia mažinti 50 %. Pacientams, kurių kreatinino klirensas &lt; 30 ml/min, klaritromicino dozę reikia mažinti 75 % ir juos gydyti tinkama klaritromicino farmacine forma, pvz., greito atpalaidavimo tabletėmis, paketėliais arba suspensija vaikams (rinkoje gali būti ne visos farmacinės formos). Didesnės negu 1 000 mg per parą klaritromicino dozės kartu su ritonaviru vartoti negalima. </w:t>
      </w:r>
    </w:p>
    <w:p w14:paraId="4E88D652" w14:textId="77777777" w:rsidR="000D599E" w:rsidRPr="009B3FFD" w:rsidRDefault="000D599E" w:rsidP="000D599E">
      <w:pPr>
        <w:spacing w:after="0" w:line="240" w:lineRule="auto"/>
        <w:rPr>
          <w:rFonts w:ascii="Times New Roman" w:hAnsi="Times New Roman"/>
        </w:rPr>
      </w:pPr>
    </w:p>
    <w:p w14:paraId="7292F92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Panašiai klaritromicino dozę reikia keisti ir pacientams, kurių inkstų funkcija susilpnėjusi, jeigu ritonaviru gydoma kitų ŽIV proteazės inhibitorių, įskaitant atazanavirą ir sakvinavirą, farmakokinetikai stiprinti (žr. toliau esantį skyrių „Abipusė farmakokinetinė sąveika“).</w:t>
      </w:r>
    </w:p>
    <w:p w14:paraId="0B6D468E" w14:textId="77777777" w:rsidR="000D599E" w:rsidRPr="009B3FFD" w:rsidRDefault="000D599E" w:rsidP="000D599E">
      <w:pPr>
        <w:spacing w:after="0" w:line="240" w:lineRule="auto"/>
        <w:rPr>
          <w:rFonts w:ascii="Times New Roman" w:hAnsi="Times New Roman"/>
        </w:rPr>
      </w:pPr>
    </w:p>
    <w:p w14:paraId="7A3872F3"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Klaritromicino poveikis kitiems vaistiniams preparatams</w:t>
      </w:r>
    </w:p>
    <w:p w14:paraId="629ECB69" w14:textId="77777777" w:rsidR="000D599E" w:rsidRPr="009B3FFD" w:rsidRDefault="000D599E" w:rsidP="000D599E">
      <w:pPr>
        <w:spacing w:after="0" w:line="240" w:lineRule="auto"/>
        <w:rPr>
          <w:rFonts w:ascii="Times New Roman" w:hAnsi="Times New Roman"/>
        </w:rPr>
      </w:pPr>
    </w:p>
    <w:p w14:paraId="00EE7428"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Nuo CYP 3A priklausoma sąveika</w:t>
      </w:r>
    </w:p>
    <w:p w14:paraId="56EAE36B" w14:textId="77777777" w:rsidR="00036F80" w:rsidRDefault="000D599E" w:rsidP="000D599E">
      <w:pPr>
        <w:spacing w:after="0" w:line="240" w:lineRule="auto"/>
        <w:rPr>
          <w:rFonts w:ascii="Times New Roman" w:eastAsia="Times New Roman" w:hAnsi="Times New Roman" w:cs="Times New Roman"/>
          <w:lang w:eastAsia="lt-LT"/>
        </w:rPr>
      </w:pPr>
      <w:r w:rsidRPr="009B3FFD">
        <w:rPr>
          <w:rFonts w:ascii="Times New Roman" w:hAnsi="Times New Roman"/>
        </w:rPr>
        <w:t xml:space="preserve">Klaritromicino, kuris slopina CYP 3A fermentą, vartojimas kartu su vaistiniais preparatais, kuriuos metabolizuoja daugiausia CYP 3A, gali būti susijęs su pastarųjų preparatų koncentracijos kraujyje padidėjimu, dėl kurio gali padažnėti arba pailgėti tiek terapinis, tiek nepageidaujamas jų poveikis. </w:t>
      </w:r>
    </w:p>
    <w:p w14:paraId="0C236541" w14:textId="77777777" w:rsidR="00036F80" w:rsidRDefault="00036F80" w:rsidP="000D599E">
      <w:pPr>
        <w:spacing w:after="0" w:line="240" w:lineRule="auto"/>
        <w:rPr>
          <w:rFonts w:ascii="Times New Roman" w:eastAsia="Times New Roman" w:hAnsi="Times New Roman" w:cs="Times New Roman"/>
          <w:lang w:eastAsia="lt-LT"/>
        </w:rPr>
      </w:pPr>
    </w:p>
    <w:p w14:paraId="44F02456" w14:textId="77777777" w:rsidR="00036F80" w:rsidRDefault="000D599E" w:rsidP="000D599E">
      <w:pPr>
        <w:spacing w:after="0" w:line="240" w:lineRule="auto"/>
        <w:rPr>
          <w:rFonts w:ascii="Times New Roman" w:eastAsia="Times New Roman" w:hAnsi="Times New Roman" w:cs="Times New Roman"/>
          <w:lang w:eastAsia="lt-LT"/>
        </w:rPr>
      </w:pPr>
      <w:r w:rsidRPr="000A0289">
        <w:rPr>
          <w:rFonts w:ascii="Times New Roman" w:hAnsi="Times New Roman"/>
        </w:rPr>
        <w:t xml:space="preserve">Pacientus, vartojančius kitokių vaistinių preparatų, kurie yra CYP 3A fermento substratai, ypač CYP 3A substratų, kurių saugumo ribos mažos (pvz., karbamazepino) arba (ir) kuriuos šis fermentas metabolizuoja ekstensyviai, klaritromicinu reikia gydyti atsargiai. </w:t>
      </w:r>
    </w:p>
    <w:p w14:paraId="4BAEDA26" w14:textId="77777777" w:rsidR="00036F80" w:rsidRDefault="00036F80" w:rsidP="000D599E">
      <w:pPr>
        <w:spacing w:after="0" w:line="240" w:lineRule="auto"/>
        <w:rPr>
          <w:rFonts w:ascii="Times New Roman" w:eastAsia="Times New Roman" w:hAnsi="Times New Roman" w:cs="Times New Roman"/>
          <w:lang w:eastAsia="lt-LT"/>
        </w:rPr>
      </w:pPr>
    </w:p>
    <w:p w14:paraId="0DF3B4A8"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Klaritromicinu gydomiems pacientams gali tekti mažinti vaistinių preparatų, kuriuos metabolizuoja daugiausia CYP 3A, dozę ir, jei įmanoma, atidžiai matuoti jų koncentraciją kraujo serume.</w:t>
      </w:r>
    </w:p>
    <w:p w14:paraId="59664422" w14:textId="77777777" w:rsidR="000D599E" w:rsidRPr="009B3FFD" w:rsidRDefault="000D599E" w:rsidP="000D599E">
      <w:pPr>
        <w:spacing w:after="0" w:line="240" w:lineRule="auto"/>
        <w:rPr>
          <w:rFonts w:ascii="Times New Roman" w:hAnsi="Times New Roman"/>
        </w:rPr>
      </w:pPr>
    </w:p>
    <w:p w14:paraId="4350A18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Žinoma arba įtariama, kad tas pats CYP 3A fermentas metabolizuoja šiuos vaistinius preparatus arba vaistinių preparatų grupes: alprazolamą, astemizolą, karbamazepiną, cilostazolą, cisapridą, ciklosporiną, dizopiramidą, skalsių alkaloidus, lovastatiną, metilprednizoloną, midazolamą, omeprazolą, geriamuosius antikoaguliantus (pvz., varfariną, žr. 4.4 skyrių),</w:t>
      </w:r>
      <w:r w:rsidR="00036F80" w:rsidRPr="009B3FFD">
        <w:rPr>
          <w:rFonts w:ascii="Times New Roman" w:hAnsi="Times New Roman"/>
        </w:rPr>
        <w:t xml:space="preserve"> </w:t>
      </w:r>
      <w:r w:rsidR="00036F80">
        <w:rPr>
          <w:rFonts w:ascii="Times New Roman" w:eastAsia="Times New Roman" w:hAnsi="Times New Roman" w:cs="Times New Roman"/>
          <w:lang w:eastAsia="lt-LT"/>
        </w:rPr>
        <w:t>netipinius antipsichotikus (pvz., kvetiapiną),</w:t>
      </w:r>
      <w:r w:rsidRPr="000D599E">
        <w:rPr>
          <w:rFonts w:ascii="Times New Roman" w:eastAsia="Times New Roman" w:hAnsi="Times New Roman" w:cs="Times New Roman"/>
          <w:lang w:eastAsia="lt-LT"/>
        </w:rPr>
        <w:t xml:space="preserve"> </w:t>
      </w:r>
      <w:r w:rsidRPr="000A0289">
        <w:rPr>
          <w:rFonts w:ascii="Times New Roman" w:hAnsi="Times New Roman"/>
        </w:rPr>
        <w:t>pimozidą, chinidiną, rifabutiną, sildenafilį, simvastatiną, sirolimuzą, takrolimuzą, terfenadiną, triazolamą ir vinblastiną.</w:t>
      </w:r>
      <w:r w:rsidRPr="000D599E">
        <w:rPr>
          <w:rFonts w:ascii="Times New Roman" w:eastAsia="Times New Roman" w:hAnsi="Times New Roman" w:cs="Times New Roman"/>
          <w:lang w:eastAsia="lt-LT"/>
        </w:rPr>
        <w:t xml:space="preserve"> </w:t>
      </w:r>
      <w:r w:rsidR="00036F80">
        <w:rPr>
          <w:rFonts w:ascii="Times New Roman" w:eastAsia="Times New Roman" w:hAnsi="Times New Roman" w:cs="Times New Roman"/>
          <w:lang w:eastAsia="lt-LT"/>
        </w:rPr>
        <w:t>Šis sąrašas nėra baigtinis.</w:t>
      </w:r>
      <w:r w:rsidR="00036F80" w:rsidRPr="000A0289">
        <w:rPr>
          <w:rFonts w:ascii="Times New Roman" w:hAnsi="Times New Roman"/>
        </w:rPr>
        <w:t xml:space="preserve"> </w:t>
      </w:r>
      <w:r w:rsidRPr="000A0289">
        <w:rPr>
          <w:rFonts w:ascii="Times New Roman" w:hAnsi="Times New Roman"/>
        </w:rPr>
        <w:t xml:space="preserve">Panašiu mechanizmu per kitus citochromo P 450 </w:t>
      </w:r>
      <w:r w:rsidRPr="009B3FFD">
        <w:rPr>
          <w:rFonts w:ascii="Times New Roman" w:hAnsi="Times New Roman"/>
        </w:rPr>
        <w:t>sistemos fermentus sąveikaujantys vaistiniai preparatai yra fenitoinas, teofilinas ir valproatas.</w:t>
      </w:r>
    </w:p>
    <w:p w14:paraId="07523F7F" w14:textId="77777777" w:rsidR="000D599E" w:rsidRPr="009B3FFD" w:rsidRDefault="000D599E" w:rsidP="000D599E">
      <w:pPr>
        <w:spacing w:after="0" w:line="240" w:lineRule="auto"/>
        <w:rPr>
          <w:rFonts w:ascii="Times New Roman" w:hAnsi="Times New Roman"/>
          <w:i/>
          <w:u w:val="single"/>
        </w:rPr>
      </w:pPr>
    </w:p>
    <w:p w14:paraId="795A911F"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Antiaritminiai vaistiniai preparatai</w:t>
      </w:r>
    </w:p>
    <w:p w14:paraId="227E55F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Po to, kai vaistinis preparatas pateko į rinką, buvo gauta pranešimų apie polimorfinės skilvelinės paroksizminės tachikardijos (</w:t>
      </w:r>
      <w:r w:rsidRPr="009B3FFD">
        <w:rPr>
          <w:rFonts w:ascii="Times New Roman" w:hAnsi="Times New Roman"/>
          <w:i/>
        </w:rPr>
        <w:t>torsade de pointes</w:t>
      </w:r>
      <w:r w:rsidRPr="009B3FFD">
        <w:rPr>
          <w:rFonts w:ascii="Times New Roman" w:hAnsi="Times New Roman"/>
        </w:rPr>
        <w:t>) pasireiškimą pacientams, kurie buvo gydomi klaritromicinu ir kartu chinidinu arba dizopiramidu. Gydant klarit</w:t>
      </w:r>
      <w:r w:rsidRPr="009B3FFD">
        <w:rPr>
          <w:rFonts w:ascii="Times New Roman" w:hAnsi="Times New Roman"/>
        </w:rPr>
        <w:lastRenderedPageBreak/>
        <w:t>romicinu ir kartu minėtais vaistiniais preparatais, reikia stebėti, ar neilgėja elektrokardiogramos QT intervalas. Be to, reikia matuoti chinino ar dizopiramido koncentraciją kraujo serume, jeigu jų vartojama kartu su klaritromicinu.</w:t>
      </w:r>
    </w:p>
    <w:p w14:paraId="63B58AF9" w14:textId="77777777" w:rsidR="000D599E" w:rsidRPr="009B3FFD" w:rsidRDefault="000D599E" w:rsidP="000D599E">
      <w:pPr>
        <w:spacing w:after="0" w:line="240" w:lineRule="auto"/>
        <w:rPr>
          <w:rFonts w:ascii="Times New Roman" w:hAnsi="Times New Roman"/>
        </w:rPr>
      </w:pPr>
    </w:p>
    <w:p w14:paraId="46A157E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Po to, kai vaistinis preparatas pateko į rinką, buvo gauta pranešimų apie hipoglikemijos pasireiškimą pacientams, kartu vartojusiems klaritromiciną ir dizopiramidą. Todėl gliukozės kiekis kraujyje turi būti kontroliuojamas kartu vartojant klaritromiciną ir dizopiramidą.</w:t>
      </w:r>
    </w:p>
    <w:p w14:paraId="36B65D3D" w14:textId="77777777" w:rsidR="000D599E" w:rsidRPr="009B3FFD" w:rsidRDefault="000D599E" w:rsidP="000D599E">
      <w:pPr>
        <w:spacing w:after="0" w:line="240" w:lineRule="auto"/>
        <w:rPr>
          <w:rFonts w:ascii="Times New Roman" w:hAnsi="Times New Roman"/>
        </w:rPr>
      </w:pPr>
    </w:p>
    <w:p w14:paraId="0D23AD9A"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Geriamieji gliukozės kiekį kraujyje mažinantys vaistiniai preparatai, insulinas</w:t>
      </w:r>
    </w:p>
    <w:p w14:paraId="2CC7A884" w14:textId="77777777" w:rsidR="000D599E" w:rsidRPr="009B3FFD"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rPr>
        <w:t>Tam tikrų gliukozės kiekį kraujyje mažinančių vaistinių preparatų, pvz., nateglinido, repaglinido, vartojant kartu su klaritromicinu, dėl pastarojo preparato sukeliamo CYP 3A fermento slopinimo gali pasireikšti hipoglikemija. Rekomenduojama atidžiai matuoti gliukozės kiekį kraujyje.</w:t>
      </w:r>
    </w:p>
    <w:p w14:paraId="029892F1" w14:textId="77777777" w:rsidR="000D599E" w:rsidRPr="009B3FFD" w:rsidRDefault="000D599E" w:rsidP="000D599E">
      <w:pPr>
        <w:autoSpaceDE w:val="0"/>
        <w:autoSpaceDN w:val="0"/>
        <w:adjustRightInd w:val="0"/>
        <w:spacing w:after="0" w:line="240" w:lineRule="auto"/>
        <w:rPr>
          <w:rFonts w:ascii="Times New Roman" w:hAnsi="Times New Roman"/>
        </w:rPr>
      </w:pPr>
    </w:p>
    <w:p w14:paraId="3249E9DD"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Omeprazolas</w:t>
      </w:r>
    </w:p>
    <w:p w14:paraId="589D939C"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Sveikiems suaugusiems asmenims, kartu su klaritromicinu (500 mg kas 8 val.) vartojusiems omeprazolo (40 mg per parą), omeprazolo koncentracija kraujo plazmoje tuo metu, kai apykaita pusiausvyrinė, buvo didesnė (C</w:t>
      </w:r>
      <w:r w:rsidRPr="009B3FFD">
        <w:rPr>
          <w:rFonts w:ascii="Times New Roman" w:hAnsi="Times New Roman"/>
          <w:vertAlign w:val="subscript"/>
        </w:rPr>
        <w:t>max</w:t>
      </w:r>
      <w:r w:rsidRPr="009B3FFD">
        <w:rPr>
          <w:rFonts w:ascii="Times New Roman" w:hAnsi="Times New Roman"/>
        </w:rPr>
        <w:t>, AUC</w:t>
      </w:r>
      <w:r w:rsidRPr="009B3FFD">
        <w:rPr>
          <w:rFonts w:ascii="Times New Roman" w:hAnsi="Times New Roman"/>
          <w:vertAlign w:val="subscript"/>
        </w:rPr>
        <w:t>0-24</w:t>
      </w:r>
      <w:r w:rsidRPr="009B3FFD">
        <w:rPr>
          <w:rFonts w:ascii="Times New Roman" w:hAnsi="Times New Roman"/>
        </w:rPr>
        <w:t xml:space="preserve"> ir t</w:t>
      </w:r>
      <w:r w:rsidRPr="009B3FFD">
        <w:rPr>
          <w:rFonts w:ascii="Times New Roman" w:hAnsi="Times New Roman"/>
          <w:vertAlign w:val="subscript"/>
        </w:rPr>
        <w:t>1/2</w:t>
      </w:r>
      <w:r w:rsidRPr="009B3FFD">
        <w:rPr>
          <w:rFonts w:ascii="Times New Roman" w:hAnsi="Times New Roman"/>
        </w:rPr>
        <w:t xml:space="preserve"> padidėjo atitinkamai 30 </w:t>
      </w:r>
      <w:r w:rsidRPr="000A0289">
        <w:rPr>
          <w:rFonts w:ascii="Times New Roman" w:hAnsi="Times New Roman"/>
        </w:rPr>
        <w:sym w:font="Symbol" w:char="F025"/>
      </w:r>
      <w:r w:rsidRPr="000A0289">
        <w:rPr>
          <w:rFonts w:ascii="Times New Roman" w:hAnsi="Times New Roman"/>
        </w:rPr>
        <w:t>, 89 </w:t>
      </w:r>
      <w:r w:rsidRPr="000A0289">
        <w:rPr>
          <w:rFonts w:ascii="Times New Roman" w:hAnsi="Times New Roman"/>
        </w:rPr>
        <w:sym w:font="Symbol" w:char="F025"/>
      </w:r>
      <w:r w:rsidRPr="000A0289">
        <w:rPr>
          <w:rFonts w:ascii="Times New Roman" w:hAnsi="Times New Roman"/>
        </w:rPr>
        <w:t xml:space="preserve"> ir 34 </w:t>
      </w:r>
      <w:r w:rsidRPr="000A0289">
        <w:rPr>
          <w:rFonts w:ascii="Times New Roman" w:hAnsi="Times New Roman"/>
        </w:rPr>
        <w:sym w:font="Symbol" w:char="F025"/>
      </w:r>
      <w:r w:rsidRPr="000A0289">
        <w:rPr>
          <w:rFonts w:ascii="Times New Roman" w:hAnsi="Times New Roman"/>
        </w:rPr>
        <w:t xml:space="preserve">). Vartojant vien omeprazolo, vidutinė pH reikšmė 24 valandų laikotarpiu buvo 5,2, vartojant omeprazolo kartu su klaritromicinu </w:t>
      </w:r>
      <w:r w:rsidRPr="000A0289">
        <w:rPr>
          <w:rFonts w:ascii="Times New Roman" w:hAnsi="Times New Roman"/>
        </w:rPr>
        <w:sym w:font="Symbol" w:char="F02D"/>
      </w:r>
      <w:r w:rsidRPr="000A0289">
        <w:rPr>
          <w:rFonts w:ascii="Times New Roman" w:hAnsi="Times New Roman"/>
        </w:rPr>
        <w:t xml:space="preserve"> 5,7.</w:t>
      </w:r>
    </w:p>
    <w:p w14:paraId="3034ADBA" w14:textId="77777777" w:rsidR="000D599E" w:rsidRPr="009B3FFD" w:rsidRDefault="000D599E" w:rsidP="000D599E">
      <w:pPr>
        <w:spacing w:after="0" w:line="240" w:lineRule="auto"/>
        <w:rPr>
          <w:rFonts w:ascii="Times New Roman" w:hAnsi="Times New Roman"/>
          <w:i/>
          <w:u w:val="single"/>
        </w:rPr>
      </w:pPr>
    </w:p>
    <w:p w14:paraId="6FF97B2E"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Sildenafilis, tadalafilis ir vardenafilis</w:t>
      </w:r>
    </w:p>
    <w:p w14:paraId="50F77FE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Kiekvieną šių fosfodiesterazės inhibitorių bent iš dalies metabolizuoja CYP 3A, o kartu vartojamas klaritromicinas CYP 3A gali slopinti. Klaritromicino vartojimas kartu su sildenafiliu, tadalafiliu ar vardenafiliu, tikriausiai lemtų fosfodiesterazės inhibitorių ekspozicijos padidėjimą. Kartu su klaritromicinu vartojamo sildenafilio, tadalafilio ar vardenafilio dozę reikėtų mažinti. </w:t>
      </w:r>
    </w:p>
    <w:p w14:paraId="41F2CC36" w14:textId="77777777" w:rsidR="000D599E" w:rsidRPr="009B3FFD" w:rsidRDefault="000D599E" w:rsidP="000D599E">
      <w:pPr>
        <w:spacing w:after="0" w:line="240" w:lineRule="auto"/>
        <w:rPr>
          <w:rFonts w:ascii="Times New Roman" w:hAnsi="Times New Roman"/>
          <w:u w:val="single"/>
        </w:rPr>
      </w:pPr>
    </w:p>
    <w:p w14:paraId="1A9100CC"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Teofilinas, karbamazepinas</w:t>
      </w:r>
    </w:p>
    <w:p w14:paraId="47D8490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Klinikinių tyrimų duomenys rodo, kad kartu su klaritromicinu vartojamo teofilino ar karbamazepino koncentracija kraujyje gali būti saikingai, tačiau statistiškai reikšmingai (p </w:t>
      </w:r>
      <w:r w:rsidRPr="000A0289">
        <w:rPr>
          <w:rFonts w:ascii="Times New Roman" w:hAnsi="Times New Roman"/>
        </w:rPr>
        <w:sym w:font="Symbol" w:char="F0A3"/>
      </w:r>
      <w:r w:rsidRPr="000A0289">
        <w:rPr>
          <w:rFonts w:ascii="Times New Roman" w:hAnsi="Times New Roman"/>
        </w:rPr>
        <w:t> 0,05), didesnė. Gali prireikti mažinti dozę.</w:t>
      </w:r>
    </w:p>
    <w:p w14:paraId="4F769737" w14:textId="77777777" w:rsidR="000D599E" w:rsidRPr="009B3FFD" w:rsidRDefault="000D599E" w:rsidP="000D599E">
      <w:pPr>
        <w:spacing w:after="0" w:line="240" w:lineRule="auto"/>
        <w:rPr>
          <w:rFonts w:ascii="Times New Roman" w:hAnsi="Times New Roman"/>
        </w:rPr>
      </w:pPr>
    </w:p>
    <w:p w14:paraId="1393F49F"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Tolterodinas</w:t>
      </w:r>
    </w:p>
    <w:p w14:paraId="2E1C30D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Tolterodiną metabolizuoja daugiausia citochromo P 450 2D6 izofermentas (CYP 2D6). Tačiau buvo nustatyta, kad CYP 2D6 neturinčių žmonių organizme šį vaistinį preparatą metabolizuoja CYP 3A.</w:t>
      </w:r>
    </w:p>
    <w:p w14:paraId="0A8B2B2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Tokiems žmonėms CYP 3A slopinimas lemia reikšmingai didesnę tolterodino koncentraciją kraujo serume. CYP 3A inhibitorių, pvz., klaritromicino, vartojantiems pacientams, kurių organizme CYP 2D6 vykdomas metabolizmas yra silpnas, tolterodino dozę gali reikėti mažinti. </w:t>
      </w:r>
    </w:p>
    <w:p w14:paraId="18028E92" w14:textId="77777777" w:rsidR="000D599E" w:rsidRPr="009B3FFD" w:rsidRDefault="000D599E" w:rsidP="000D599E">
      <w:pPr>
        <w:spacing w:after="0" w:line="240" w:lineRule="auto"/>
        <w:rPr>
          <w:rFonts w:ascii="Times New Roman" w:hAnsi="Times New Roman"/>
          <w:i/>
          <w:u w:val="single"/>
        </w:rPr>
      </w:pPr>
    </w:p>
    <w:p w14:paraId="35243B00"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Triazolobenzodiazepinai (pvz., alprazolamas, midazolamas, triazolamas)</w:t>
      </w:r>
    </w:p>
    <w:p w14:paraId="49F83F2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Derinant su klaritromicinu (500 mg 2 kartus per parą), į veną suleisto midazolamo AUC padidėjo 2,7 karto, per burną pavartoto </w:t>
      </w:r>
      <w:r w:rsidRPr="000A0289">
        <w:rPr>
          <w:rFonts w:ascii="Times New Roman" w:hAnsi="Times New Roman"/>
        </w:rPr>
        <w:sym w:font="Symbol" w:char="F02D"/>
      </w:r>
      <w:r w:rsidRPr="000A0289">
        <w:rPr>
          <w:rFonts w:ascii="Times New Roman" w:hAnsi="Times New Roman"/>
        </w:rPr>
        <w:t xml:space="preserve"> 7 kartus. Gydyti geriamu midazolamu ir kartu klaritromicinu reikia vengti. Jei gydymo klaritromicinu metu midazolamo leidžiama į veną, pacientą būtina atidžiai stebėti, kad būtų galima koreguoti dozę.</w:t>
      </w:r>
    </w:p>
    <w:p w14:paraId="539C627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Tokios pačios atsargumo priemonės taikytinos ir kitiems benzodiazepinams, kuriuos metabolizuoja CYP3A, įskaitant triazolamą ir alprazolamą. Benzodiazepinų, kurių CYP 3A nemetabolizuoja (temazepamo, nitrazepamo, lorazepamo), kliniškai svarbi sąveika su klaritromicinu nėra tikėtina.</w:t>
      </w:r>
    </w:p>
    <w:p w14:paraId="317A1CC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Vaistiniu preparatu gydant po to, kai jis pateko į rinką, buvo gauta pranešimų apie poveikį centrinei nervų sistemai (CNS), pvz., somnolenciją ir konfūziją, kai klaritromicino buvo vartojama kartu su triazolamu. Patariama stebėti, ar pacientui nestiprėja farmakologinis poveikis CNS.</w:t>
      </w:r>
    </w:p>
    <w:p w14:paraId="34AF35A5" w14:textId="77777777" w:rsidR="000D599E" w:rsidRPr="009B3FFD" w:rsidRDefault="000D599E" w:rsidP="000D599E">
      <w:pPr>
        <w:spacing w:after="0" w:line="240" w:lineRule="auto"/>
        <w:rPr>
          <w:rFonts w:ascii="Times New Roman" w:hAnsi="Times New Roman"/>
          <w:i/>
          <w:u w:val="single"/>
        </w:rPr>
      </w:pPr>
    </w:p>
    <w:p w14:paraId="40A9C0A0"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Kitokia sąveika</w:t>
      </w:r>
    </w:p>
    <w:p w14:paraId="4B4F911E" w14:textId="77777777" w:rsidR="000D599E" w:rsidRPr="009B3FFD" w:rsidRDefault="000D599E" w:rsidP="000D599E">
      <w:pPr>
        <w:spacing w:after="0" w:line="240" w:lineRule="auto"/>
        <w:rPr>
          <w:rFonts w:ascii="Times New Roman" w:hAnsi="Times New Roman"/>
          <w:i/>
          <w:u w:val="single"/>
        </w:rPr>
      </w:pPr>
    </w:p>
    <w:p w14:paraId="467F0151"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Aminoglikozidai</w:t>
      </w:r>
    </w:p>
    <w:p w14:paraId="11625CF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Patartina atsargiai skirti klaritromiciną kartu su kitais ototoksinį poveikį darančiais vaistiniais preparatais, ypač aminoglikozidais. Žr. 4.4 skyrių.</w:t>
      </w:r>
    </w:p>
    <w:p w14:paraId="05952FB9" w14:textId="77777777" w:rsidR="000D599E" w:rsidRPr="009B3FFD" w:rsidRDefault="000D599E" w:rsidP="000D599E">
      <w:pPr>
        <w:spacing w:after="0" w:line="240" w:lineRule="auto"/>
        <w:rPr>
          <w:rFonts w:ascii="Times New Roman" w:hAnsi="Times New Roman"/>
          <w:u w:val="single"/>
        </w:rPr>
      </w:pPr>
    </w:p>
    <w:p w14:paraId="47548454"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Kolchicinas</w:t>
      </w:r>
    </w:p>
    <w:p w14:paraId="1065663B" w14:textId="1B018BA5" w:rsidR="000D599E" w:rsidRPr="000A0289" w:rsidRDefault="000D599E" w:rsidP="000D599E">
      <w:pPr>
        <w:spacing w:after="0" w:line="240" w:lineRule="auto"/>
        <w:rPr>
          <w:rFonts w:ascii="Times New Roman" w:hAnsi="Times New Roman"/>
        </w:rPr>
      </w:pPr>
      <w:r w:rsidRPr="009B3FFD">
        <w:rPr>
          <w:rFonts w:ascii="Times New Roman" w:hAnsi="Times New Roman"/>
        </w:rPr>
        <w:t>Kolchicinas yra CYP 3A bei pernašos nešiklio P glikoproteino (Pgp) substratas. Žinoma, kad klaritromicinas ir kiti makrolidai slopina CYP 3A ir Pgp. Gydant klaritromicinu ir kartu kolchicinu, klaritromicino sukeliamas Pgp ir (ar) CYP 3A slopinimas gali lemti kolchicino ekspozicijos padidėjimą</w:t>
      </w:r>
      <w:r w:rsidRPr="000D599E">
        <w:rPr>
          <w:rFonts w:ascii="Times New Roman" w:eastAsia="Times New Roman" w:hAnsi="Times New Roman" w:cs="Times New Roman"/>
          <w:lang w:eastAsia="lt-LT"/>
        </w:rPr>
        <w:t xml:space="preserve"> (žr. </w:t>
      </w:r>
      <w:r w:rsidR="00036F80">
        <w:rPr>
          <w:rFonts w:ascii="Times New Roman" w:eastAsia="Times New Roman" w:hAnsi="Times New Roman" w:cs="Times New Roman"/>
          <w:lang w:eastAsia="lt-LT"/>
        </w:rPr>
        <w:t xml:space="preserve">4,3 ir </w:t>
      </w:r>
      <w:r w:rsidRPr="000D599E">
        <w:rPr>
          <w:rFonts w:ascii="Times New Roman" w:eastAsia="Times New Roman" w:hAnsi="Times New Roman" w:cs="Times New Roman"/>
          <w:lang w:eastAsia="lt-LT"/>
        </w:rPr>
        <w:t>4.4 skyri</w:t>
      </w:r>
      <w:r w:rsidR="00036F80">
        <w:rPr>
          <w:rFonts w:ascii="Times New Roman" w:eastAsia="Times New Roman" w:hAnsi="Times New Roman" w:cs="Times New Roman"/>
          <w:lang w:eastAsia="lt-LT"/>
        </w:rPr>
        <w:t>us</w:t>
      </w:r>
      <w:r w:rsidRPr="000A0289">
        <w:rPr>
          <w:rFonts w:ascii="Times New Roman" w:hAnsi="Times New Roman"/>
        </w:rPr>
        <w:t>).</w:t>
      </w:r>
    </w:p>
    <w:p w14:paraId="1D0FA580" w14:textId="77777777" w:rsidR="000D599E" w:rsidRPr="009B3FFD" w:rsidRDefault="000D599E" w:rsidP="000D599E">
      <w:pPr>
        <w:spacing w:after="0" w:line="240" w:lineRule="auto"/>
        <w:rPr>
          <w:rFonts w:ascii="Times New Roman" w:hAnsi="Times New Roman"/>
        </w:rPr>
      </w:pPr>
    </w:p>
    <w:p w14:paraId="7C4CDE96"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Digoksinas</w:t>
      </w:r>
    </w:p>
    <w:p w14:paraId="2C041E7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Manoma, kad digoksinas yra pernašos nešiklio P glikoproteino (Pgp), substratas. Žinoma, kad klaritromicinas slopina Pgp. Gydant klaritromicinu ir kartu digoksinu, klaritromicino sukeliamas Pgp slopinimas gali lemti digoksino ekspozicijos padidėjimą. Vaistiniu preparatu gydant po to, kai jis pateko į rinką, buvo gauta pranešimų apie digoksino koncentracijos kraujo serume padidėjimą, kai jo buvo vartojama kartu su klaritromicinu. Kai kuriems pacientams atsirado klinikinių požymių, atitinkančių toksinį digoksino poveikį, įskaitant galimai mirtiną aritmiją. Pacientams, gydomiems digoksinu ir kartu klaritromicinu, reikia atidžiai matuoti digoksino koncentraciją kraujo serume.</w:t>
      </w:r>
    </w:p>
    <w:p w14:paraId="3510E24B" w14:textId="77777777" w:rsidR="000D599E" w:rsidRPr="009B3FFD" w:rsidRDefault="000D599E" w:rsidP="000D599E">
      <w:pPr>
        <w:spacing w:after="0" w:line="240" w:lineRule="auto"/>
        <w:rPr>
          <w:rFonts w:ascii="Times New Roman" w:hAnsi="Times New Roman"/>
        </w:rPr>
      </w:pPr>
    </w:p>
    <w:p w14:paraId="63C619C8"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Zidovudinas</w:t>
      </w:r>
    </w:p>
    <w:p w14:paraId="41D7F2E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Gydymas klaritromicino tabletėmis ir kartu zidovudinu, ŽIV užsikrėtusiems suaugusiems pacientams gali lemti zidovudino koncentracijos tuo metu, kai apykaita pusiausvyrinė, sumažėjimą. Kadangi klaritromicinas trikdo kartu per burną pavartoto zidovudino absorbciją, šios sąveikos galima plačiu mastu išvengti darant 4 valandų pertrauką tarp klaritromicino ir zidovudino dozių vartojimo. ŽIV užsikrėtusiems vaikams ir paaugliams, vartojantiems klaritromicino suspensijos ir kartu zidovudino ar didanozino, tokios sąveikos atvejų nebuvo. Klaritromicino infuzavus į veną, tokia sąveika nėra tikėtina.</w:t>
      </w:r>
    </w:p>
    <w:p w14:paraId="148DB127" w14:textId="77777777" w:rsidR="000D599E" w:rsidRPr="009B3FFD" w:rsidRDefault="000D599E" w:rsidP="000D599E">
      <w:pPr>
        <w:spacing w:after="0" w:line="240" w:lineRule="auto"/>
        <w:rPr>
          <w:rFonts w:ascii="Times New Roman" w:hAnsi="Times New Roman"/>
        </w:rPr>
      </w:pPr>
    </w:p>
    <w:p w14:paraId="1AD1F1F9"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Fenitoinas ir valproatas</w:t>
      </w:r>
    </w:p>
    <w:p w14:paraId="033C97E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Buvo savanoriškų arba publikuotų pranešimų apie CYP 3A inhibitorių, įskaitant klaritromiciną, sąveiką su vaistiniais preparatais, kurių CYP 3A nemetabolizuoja, įskaitant fenitoiną ir valproatą. Reikia matuoti šių vaistinių preparatų kiekį kraujo serume, jeigu gydoma jų ir klaritromicino deriniu. Buvo jų koncentracijos padidėjimo atvejų.</w:t>
      </w:r>
    </w:p>
    <w:p w14:paraId="469C4678" w14:textId="77777777" w:rsidR="000D599E" w:rsidRPr="009B3FFD" w:rsidRDefault="000D599E" w:rsidP="000D599E">
      <w:pPr>
        <w:spacing w:after="0" w:line="240" w:lineRule="auto"/>
        <w:rPr>
          <w:rFonts w:ascii="Times New Roman" w:hAnsi="Times New Roman"/>
        </w:rPr>
      </w:pPr>
    </w:p>
    <w:p w14:paraId="7448435B"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Abipusė farmakokinetinė sąveika</w:t>
      </w:r>
    </w:p>
    <w:p w14:paraId="134D0222" w14:textId="77777777" w:rsidR="000D599E" w:rsidRPr="009B3FFD" w:rsidRDefault="000D599E" w:rsidP="000D599E">
      <w:pPr>
        <w:spacing w:after="0" w:line="240" w:lineRule="auto"/>
        <w:rPr>
          <w:rFonts w:ascii="Times New Roman" w:hAnsi="Times New Roman"/>
        </w:rPr>
      </w:pPr>
    </w:p>
    <w:p w14:paraId="0C578070"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Atazanaviras</w:t>
      </w:r>
    </w:p>
    <w:p w14:paraId="13E6F10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Tiek klaritromicinas, tiek atazanaviras yra CYP 3A substratai ir inhibitoriai ir yra abipusės šių vaistinių preparatų sąveikos įrodymų. Klaritromicino (po 500 mg 2 kartus per parą) vartojimas kartu su atazanaviru (400 mg kartą per parą) lėmė klaritromicino ekspozicijos padidėjimą du kartus,</w:t>
      </w:r>
    </w:p>
    <w:p w14:paraId="1DB85C3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14(R)-hidroksiklaritromicino ekspozicijos sumažėjimą 70 % ir atazanaviro AUC padidėjimą 28 %. Kadangi klaritromicino terapinis langas yra platus, pacientams, kurių inkstų funkcija normali, dozę mažinti nėra būtina.</w:t>
      </w:r>
    </w:p>
    <w:p w14:paraId="44B5EA2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Pacientams, kuriems yra vidutinio sunkumo inkstų funkcijos sutrikimas (kreatinino klirensas 30–60 ml/min.), klaritromicino dozę reikia mažinti 50 %. Pacientams, kurių kreatinino klirensas &lt; 30ml/min., klaritromicino dozę reikia mažinti 75 % ir juos gydyti tinkama klaritromicino farmacine forma (pvz., greito atpalaidavimo tabletėmis, paketėliais arba suspensija vaikams (gali būti tiekiamos ne visos farmacinės formos)). Didesnės negu 1 000 mg klaritromicino paros dozės kartu su proteazių inhibitoriais vartoti negalima.</w:t>
      </w:r>
    </w:p>
    <w:p w14:paraId="11E44A36" w14:textId="77777777" w:rsidR="000D599E" w:rsidRPr="009B3FFD" w:rsidRDefault="000D599E" w:rsidP="000D599E">
      <w:pPr>
        <w:spacing w:after="0" w:line="240" w:lineRule="auto"/>
        <w:rPr>
          <w:rFonts w:ascii="Times New Roman" w:hAnsi="Times New Roman"/>
        </w:rPr>
      </w:pPr>
    </w:p>
    <w:p w14:paraId="7DFFB901"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Itrakonazolas</w:t>
      </w:r>
    </w:p>
    <w:p w14:paraId="56694ED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Tiek klaritromicinas, tiek itrakonazolas yra CYP 3A substratai ir inhibitoriai ir tai lemia abipusę vaistinių preparatų sąveiką. Klaritromicinas gali didinti itrakonazolo koncentraciją kraujo plazmoje, o itrakonazolas gali didinti klaritromicino koncentraciją kraujo plazmoje. Reikia atidžiai stebėti, ar pacientams, vartojantiems klaritromicino ir kartu itrakonazolo, neatsiranda farmakologinio poveikio sustiprėjimo ar pailgėjimo požymių ar simptomų.</w:t>
      </w:r>
    </w:p>
    <w:p w14:paraId="2101F169" w14:textId="77777777" w:rsidR="000D599E" w:rsidRPr="009B3FFD" w:rsidRDefault="000D599E" w:rsidP="000D599E">
      <w:pPr>
        <w:spacing w:after="0" w:line="240" w:lineRule="auto"/>
        <w:rPr>
          <w:rFonts w:ascii="Times New Roman" w:hAnsi="Times New Roman"/>
          <w:u w:val="single"/>
        </w:rPr>
      </w:pPr>
    </w:p>
    <w:p w14:paraId="62970D2D"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Sakvinaviras</w:t>
      </w:r>
    </w:p>
    <w:p w14:paraId="57E174D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Tiek klaritromicinas, tiek sakvinaviras yra CYP3A substratai ir inhibitoriai ir yra duomenų apie abipusę šių vaistinių preparatų sąveiką. 12 sveikų savanorių klaritromicino (po 500 mg 2 karus per parą) vartojimas kartu su sakvinaviru (po 1 200 mg 3 kartus per parą minkštųjų želatininių kapsulių pavidalu) lėmė sakvinaviro ploto po koncentracijos kraujyje priklausomai nuo laiko kreive (AUC) ir C</w:t>
      </w:r>
      <w:r w:rsidRPr="009B3FFD">
        <w:rPr>
          <w:rFonts w:ascii="Times New Roman" w:hAnsi="Times New Roman"/>
          <w:vertAlign w:val="subscript"/>
        </w:rPr>
        <w:t xml:space="preserve">max </w:t>
      </w:r>
      <w:r w:rsidRPr="009B3FFD">
        <w:rPr>
          <w:rFonts w:ascii="Times New Roman" w:hAnsi="Times New Roman"/>
        </w:rPr>
        <w:t xml:space="preserve">padidėjimą tuo metu, kai apykaita pusiausvyrinė, atitinkamai 177 % ir 187 %, palyginti su nustatomais sakvinaviro monoterapijos metu. </w:t>
      </w:r>
    </w:p>
    <w:p w14:paraId="7F4CB28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Klaritromicino AUC ir C</w:t>
      </w:r>
      <w:r w:rsidRPr="009B3FFD">
        <w:rPr>
          <w:rFonts w:ascii="Times New Roman" w:hAnsi="Times New Roman"/>
          <w:vertAlign w:val="subscript"/>
        </w:rPr>
        <w:t xml:space="preserve">max </w:t>
      </w:r>
      <w:r w:rsidRPr="009B3FFD">
        <w:rPr>
          <w:rFonts w:ascii="Times New Roman" w:hAnsi="Times New Roman"/>
        </w:rPr>
        <w:t xml:space="preserve"> buvo maždaug 40 % didesni už nustatomus klaritromicino monoterapijos metu. </w:t>
      </w:r>
    </w:p>
    <w:p w14:paraId="3C6A9F8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Šiais dviem vaistiniais preparatais kartu gydant trumai ir tirtomis jų dozėmis (farmacinėmis formomis), dozę keisti nėra būtina. </w:t>
      </w:r>
    </w:p>
    <w:p w14:paraId="6176722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Poveikis, stebėtas minkštųjų želatininių kapsulių sąveikos tyrimų metu, gali nebūti būdingas poveikiui, pasireiškiančiam gydymo sakvinaviro kietosiomis želatininėmis kapsulėmis metu.</w:t>
      </w:r>
    </w:p>
    <w:p w14:paraId="18053A6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Poveikis, stebėtas vieno sakvinaviro sąveikos tyrimų metu gali nebūti būdingas poveikiui, pasireiškiančiam gydymo sakvinaviru/ritonaviru metu. Sakvinavirą derinant su ritonaviru, reikia turėti omenyje galimą ritonaviro poveikį klaritromicinui (žr. anksčiau esantį poskyrį „Kitų vaistinių preparatų poveikis klaritromicinui“). </w:t>
      </w:r>
    </w:p>
    <w:p w14:paraId="1B9E2FCD" w14:textId="77777777" w:rsidR="000D599E" w:rsidRPr="009B3FFD" w:rsidRDefault="000D599E" w:rsidP="000D599E">
      <w:pPr>
        <w:spacing w:after="0" w:line="240" w:lineRule="auto"/>
        <w:rPr>
          <w:rFonts w:ascii="Times New Roman" w:hAnsi="Times New Roman"/>
        </w:rPr>
      </w:pPr>
    </w:p>
    <w:p w14:paraId="1E9C8FA9"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Kalcio kanalų blokatoriai</w:t>
      </w:r>
    </w:p>
    <w:p w14:paraId="7740051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Patartina atsargiai skirti klaritromiciną kartu su kalcio kanalų blokatoriais, kuriuos metabolizuoja CYP3A4 (pvz., verapamilis, amlodipinas, diltiazemas), dėl hipotenzijos rizikos. Dėl sąveikos gali padidėti tiek klaritromicino, tiek kalcio kanalų blokatorių koncentracija kraujo plazmoje. Pacientams, vartojantiems klaritromicino ir kartu verapamilio, buvo hipotenzijos, bradikardijos ir pieno rūgšties sukeliamos acidozės atvejų.</w:t>
      </w:r>
    </w:p>
    <w:p w14:paraId="6E10DE48" w14:textId="77777777" w:rsidR="000D599E" w:rsidRPr="009B3FFD" w:rsidRDefault="000D599E" w:rsidP="000D599E">
      <w:pPr>
        <w:spacing w:after="0" w:line="240" w:lineRule="auto"/>
        <w:rPr>
          <w:rFonts w:ascii="Times New Roman" w:hAnsi="Times New Roman"/>
        </w:rPr>
      </w:pPr>
    </w:p>
    <w:p w14:paraId="182C6B91"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4.6</w:t>
      </w:r>
      <w:r w:rsidRPr="009B3FFD">
        <w:rPr>
          <w:rFonts w:ascii="Times New Roman" w:hAnsi="Times New Roman"/>
          <w:b/>
        </w:rPr>
        <w:tab/>
        <w:t>Vaisingumas, nėštumo ir žindymo laikotarpis</w:t>
      </w:r>
    </w:p>
    <w:p w14:paraId="7B275371" w14:textId="77777777" w:rsidR="000D599E" w:rsidRPr="009B3FFD" w:rsidRDefault="000D599E" w:rsidP="000D599E">
      <w:pPr>
        <w:spacing w:after="0" w:line="240" w:lineRule="auto"/>
        <w:rPr>
          <w:rFonts w:ascii="Times New Roman" w:hAnsi="Times New Roman"/>
        </w:rPr>
      </w:pPr>
    </w:p>
    <w:p w14:paraId="2EB917FA"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Nėštumas</w:t>
      </w:r>
    </w:p>
    <w:p w14:paraId="0DD9AA7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Nėra duomenų apie klaritromicino saugumą, vartojant nėštumo metu. Remiantis įvairiais rezultatais, gautais tyrimu su pelėmis, žiurkėmis, triušiais ir beždžionėmis metu, neigiamo poveikio embriono ar vaisiaus vystymuisi negalima atmesti.  (žr. 5.3 skyrių). Todėl nerekomenduojama vartoti nėštumo metu, išskyrus tuos atvejus, kai gydymo nauda aiškiai persveria riziką. </w:t>
      </w:r>
    </w:p>
    <w:p w14:paraId="726D4622" w14:textId="77777777" w:rsidR="000D599E" w:rsidRPr="009B3FFD" w:rsidRDefault="000D599E" w:rsidP="000D599E">
      <w:pPr>
        <w:spacing w:after="0" w:line="240" w:lineRule="auto"/>
        <w:rPr>
          <w:rFonts w:ascii="Times New Roman" w:hAnsi="Times New Roman"/>
        </w:rPr>
      </w:pPr>
    </w:p>
    <w:p w14:paraId="65287B50"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Žindymas</w:t>
      </w:r>
    </w:p>
    <w:p w14:paraId="5D0F9AB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Nėra duomenų apie klaritromicino saugumą, vartojant žindymo laikotarpiu. Klaritromicino ir aktyvaus jo metabolito išsiskiria su moters pienu. Žindymo metu vartoti rekomenduojama tik atidžiai įvertinus naudos ir rizikos santykį. </w:t>
      </w:r>
    </w:p>
    <w:p w14:paraId="3AAFDCA3" w14:textId="77777777" w:rsidR="000D599E" w:rsidRPr="009B3FFD" w:rsidRDefault="000D599E" w:rsidP="000D599E">
      <w:pPr>
        <w:spacing w:after="0" w:line="240" w:lineRule="auto"/>
        <w:rPr>
          <w:rFonts w:ascii="Times New Roman" w:hAnsi="Times New Roman"/>
        </w:rPr>
      </w:pPr>
    </w:p>
    <w:p w14:paraId="07B037DA"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4.7</w:t>
      </w:r>
      <w:r w:rsidRPr="009B3FFD">
        <w:rPr>
          <w:rFonts w:ascii="Times New Roman" w:hAnsi="Times New Roman"/>
          <w:b/>
        </w:rPr>
        <w:tab/>
        <w:t>Poveikis gebėjimui vairuoti ir valdyti mechanizmus</w:t>
      </w:r>
    </w:p>
    <w:p w14:paraId="0E5B697C" w14:textId="77777777" w:rsidR="000D599E" w:rsidRPr="009B3FFD" w:rsidRDefault="000D599E" w:rsidP="000D599E">
      <w:pPr>
        <w:spacing w:after="0" w:line="240" w:lineRule="auto"/>
        <w:rPr>
          <w:rFonts w:ascii="Times New Roman" w:hAnsi="Times New Roman"/>
        </w:rPr>
      </w:pPr>
    </w:p>
    <w:p w14:paraId="63EA71D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Clarithromycin Actavis poveikio gebėjimui vairuoti ir valdyti mechanizmus tyrimų neatlikta. </w:t>
      </w:r>
    </w:p>
    <w:p w14:paraId="341F37D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Klaritromicinas gali sukelti svaigulį, galvos sukimąsi (</w:t>
      </w:r>
      <w:r w:rsidRPr="009B3FFD">
        <w:rPr>
          <w:rFonts w:ascii="Times New Roman" w:hAnsi="Times New Roman"/>
          <w:i/>
        </w:rPr>
        <w:t>vertigo</w:t>
      </w:r>
      <w:r w:rsidRPr="009B3FFD">
        <w:rPr>
          <w:rFonts w:ascii="Times New Roman" w:hAnsi="Times New Roman"/>
        </w:rPr>
        <w:t xml:space="preserve">), konfūziją ir dezorientaciją. Tai pacientai turi turėti omenyje prieš vairuodami ir valdydami mechanizmus. </w:t>
      </w:r>
    </w:p>
    <w:p w14:paraId="2CAE76BF" w14:textId="77777777" w:rsidR="000D599E" w:rsidRPr="009B3FFD" w:rsidRDefault="000D599E" w:rsidP="000D599E">
      <w:pPr>
        <w:spacing w:after="0" w:line="240" w:lineRule="auto"/>
        <w:rPr>
          <w:rFonts w:ascii="Times New Roman" w:hAnsi="Times New Roman"/>
        </w:rPr>
      </w:pPr>
    </w:p>
    <w:p w14:paraId="3C0E3AFA"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4.8</w:t>
      </w:r>
      <w:r w:rsidRPr="009B3FFD">
        <w:rPr>
          <w:rFonts w:ascii="Times New Roman" w:hAnsi="Times New Roman"/>
          <w:b/>
        </w:rPr>
        <w:tab/>
        <w:t>Nepageidaujamas poveikis</w:t>
      </w:r>
    </w:p>
    <w:p w14:paraId="08F96E80" w14:textId="77777777" w:rsidR="000D599E" w:rsidRPr="009B3FFD" w:rsidRDefault="000D599E" w:rsidP="000D599E">
      <w:pPr>
        <w:spacing w:after="0" w:line="240" w:lineRule="auto"/>
        <w:rPr>
          <w:rFonts w:ascii="Times New Roman" w:hAnsi="Times New Roman"/>
        </w:rPr>
      </w:pPr>
    </w:p>
    <w:p w14:paraId="6410EAA2" w14:textId="77777777" w:rsidR="000D599E" w:rsidRPr="009B3FFD" w:rsidRDefault="000D599E" w:rsidP="009B3FFD">
      <w:pPr>
        <w:numPr>
          <w:ilvl w:val="0"/>
          <w:numId w:val="17"/>
        </w:numPr>
        <w:spacing w:after="0" w:line="240" w:lineRule="auto"/>
        <w:ind w:left="426" w:hanging="426"/>
        <w:contextualSpacing/>
        <w:rPr>
          <w:rFonts w:ascii="Times New Roman" w:hAnsi="Times New Roman"/>
          <w:u w:val="single"/>
        </w:rPr>
      </w:pPr>
      <w:r w:rsidRPr="009B3FFD">
        <w:rPr>
          <w:rFonts w:ascii="Times New Roman" w:hAnsi="Times New Roman"/>
          <w:u w:val="single"/>
        </w:rPr>
        <w:t>Saugumo duomenų santrauka</w:t>
      </w:r>
    </w:p>
    <w:p w14:paraId="7806234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Tiek suaugusiems žmonėms, tiek vaikams bei paaugliams dažniausios nepageidaujamos reakcijos (NR), pasireiškiančios dažnai, yra pilvo skausmas, viduriavimas, pykinimas, vėmimas ir skonio pojūčio sutrikimas. Šios nepageidaujamos reakcijos paprastai būna lengvos ir atitinka makrolidų grupės antibiotikų saugumą (žr. 4.8 skyrių, </w:t>
      </w:r>
      <w:r w:rsidRPr="009B3FFD">
        <w:rPr>
          <w:rFonts w:ascii="Times New Roman" w:hAnsi="Times New Roman"/>
          <w:i/>
        </w:rPr>
        <w:t>b</w:t>
      </w:r>
      <w:r w:rsidRPr="009B3FFD">
        <w:rPr>
          <w:rFonts w:ascii="Times New Roman" w:hAnsi="Times New Roman"/>
        </w:rPr>
        <w:t xml:space="preserve"> poskyrį).</w:t>
      </w:r>
    </w:p>
    <w:p w14:paraId="1E84B0F1" w14:textId="77777777" w:rsidR="000D599E" w:rsidRPr="009B3FFD" w:rsidRDefault="000D599E" w:rsidP="000D599E">
      <w:pPr>
        <w:spacing w:after="0" w:line="240" w:lineRule="auto"/>
        <w:rPr>
          <w:rFonts w:ascii="Times New Roman" w:hAnsi="Times New Roman"/>
        </w:rPr>
      </w:pPr>
    </w:p>
    <w:p w14:paraId="6384C61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Klinikinių tyrimų metu šių virškinimo trakto nepageidaujamų reakcijų dažnis pacientams, kurių organizme prieš gydymą buvo mikobakterijų, ir pacientams, kurių organizme jų nebuvo, reikšmingai nesiskyrė.</w:t>
      </w:r>
    </w:p>
    <w:p w14:paraId="77B1726B" w14:textId="77777777" w:rsidR="000D599E" w:rsidRPr="009B3FFD" w:rsidRDefault="000D599E" w:rsidP="000D599E">
      <w:pPr>
        <w:spacing w:after="0" w:line="240" w:lineRule="auto"/>
        <w:rPr>
          <w:rFonts w:ascii="Times New Roman" w:hAnsi="Times New Roman"/>
        </w:rPr>
      </w:pPr>
    </w:p>
    <w:p w14:paraId="6D7F66EF" w14:textId="77777777" w:rsidR="000D599E" w:rsidRPr="009B3FFD" w:rsidRDefault="000D599E" w:rsidP="009B3FFD">
      <w:pPr>
        <w:numPr>
          <w:ilvl w:val="0"/>
          <w:numId w:val="17"/>
        </w:numPr>
        <w:spacing w:after="0" w:line="240" w:lineRule="auto"/>
        <w:ind w:left="426" w:hanging="426"/>
        <w:contextualSpacing/>
        <w:rPr>
          <w:rFonts w:ascii="Times New Roman" w:hAnsi="Times New Roman"/>
          <w:b/>
          <w:i/>
          <w:u w:val="single"/>
        </w:rPr>
      </w:pPr>
      <w:r w:rsidRPr="009B3FFD">
        <w:rPr>
          <w:rFonts w:ascii="Times New Roman" w:hAnsi="Times New Roman"/>
          <w:u w:val="single"/>
        </w:rPr>
        <w:t>Nepageidaujamų reakcijų santrauka lentelėje</w:t>
      </w:r>
    </w:p>
    <w:p w14:paraId="4B9CC69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Toliau esančioje lentelėje yra išvardytos nepageidaujamos reakcijos, pasireiškusios klaritromicino greito atpalaidavimo tabletėmis, granulėmis geriamajai suspensijai, pailginto atpalaidavimo tabletėmis, milteliams injekciniam tirpalui bei modifikuoto atpalaidavimo tabletėmis gydant klinikinių tyrimų metu bei vaistiniam preparatui patekus į rinką.</w:t>
      </w:r>
    </w:p>
    <w:p w14:paraId="587BCB73" w14:textId="77777777" w:rsidR="000D599E" w:rsidRPr="009B3FFD" w:rsidRDefault="000D599E" w:rsidP="000D599E">
      <w:pPr>
        <w:spacing w:after="0" w:line="240" w:lineRule="auto"/>
        <w:rPr>
          <w:rFonts w:ascii="Times New Roman" w:hAnsi="Times New Roman"/>
        </w:rPr>
      </w:pPr>
    </w:p>
    <w:p w14:paraId="2038DBE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Reakcijos, kurios manoma yra bent galbūt priklausomos nuo klaritromicino, išvardytos pagal organų sistemų klases ir dažnį, kuris apibūdinamas taip: labai dažni (</w:t>
      </w:r>
      <w:r w:rsidRPr="009B3FFD">
        <w:rPr>
          <w:rFonts w:ascii="Times New Roman" w:hAnsi="Times New Roman"/>
        </w:rPr>
        <w:sym w:font="Symbol" w:char="F0B3"/>
      </w:r>
      <w:r w:rsidRPr="009B3FFD">
        <w:rPr>
          <w:rFonts w:ascii="Times New Roman" w:hAnsi="Times New Roman"/>
        </w:rPr>
        <w:t xml:space="preserve"> 1/10), dažni (nuo </w:t>
      </w:r>
      <w:r w:rsidRPr="009B3FFD">
        <w:rPr>
          <w:rFonts w:ascii="Times New Roman" w:hAnsi="Times New Roman"/>
        </w:rPr>
        <w:sym w:font="Symbol" w:char="F0B3"/>
      </w:r>
      <w:r w:rsidRPr="009B3FFD">
        <w:rPr>
          <w:rFonts w:ascii="Times New Roman" w:hAnsi="Times New Roman"/>
        </w:rPr>
        <w:t xml:space="preserve"> 1/100 iki &lt; 1/10), nedažni (nuo </w:t>
      </w:r>
      <w:r w:rsidRPr="009B3FFD">
        <w:rPr>
          <w:rFonts w:ascii="Times New Roman" w:hAnsi="Times New Roman"/>
        </w:rPr>
        <w:sym w:font="Symbol" w:char="F0B3"/>
      </w:r>
      <w:r w:rsidRPr="009B3FFD">
        <w:rPr>
          <w:rFonts w:ascii="Times New Roman" w:hAnsi="Times New Roman"/>
        </w:rPr>
        <w:t xml:space="preserve"> 1/1 000 iki &lt; 1/100), reti (nuo </w:t>
      </w:r>
      <w:r w:rsidRPr="009B3FFD">
        <w:rPr>
          <w:rFonts w:ascii="Times New Roman" w:hAnsi="Times New Roman"/>
        </w:rPr>
        <w:sym w:font="Symbol" w:char="F0B3"/>
      </w:r>
      <w:r w:rsidRPr="009B3FFD">
        <w:rPr>
          <w:rFonts w:ascii="Times New Roman" w:hAnsi="Times New Roman"/>
        </w:rPr>
        <w:t> 1/10 000 iki &lt; 1/1 000, labai reti (&lt; 1/10 000), dažnis nežinomas (negali būti įvertintas pagal turimus duomenis).</w:t>
      </w:r>
    </w:p>
    <w:p w14:paraId="40585687" w14:textId="77777777" w:rsidR="000D599E" w:rsidRPr="009B3FFD" w:rsidRDefault="000D599E" w:rsidP="000D599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1"/>
        <w:gridCol w:w="1174"/>
        <w:gridCol w:w="1843"/>
        <w:gridCol w:w="2126"/>
        <w:gridCol w:w="2268"/>
      </w:tblGrid>
      <w:tr w:rsidR="000D599E" w:rsidRPr="000D599E" w14:paraId="76201B94" w14:textId="77777777" w:rsidTr="008C0652">
        <w:trPr>
          <w:trHeight w:val="40"/>
        </w:trPr>
        <w:tc>
          <w:tcPr>
            <w:tcW w:w="1911" w:type="dxa"/>
          </w:tcPr>
          <w:p w14:paraId="17FC425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Organų sistemų klasė</w:t>
            </w:r>
          </w:p>
        </w:tc>
        <w:tc>
          <w:tcPr>
            <w:tcW w:w="1174" w:type="dxa"/>
          </w:tcPr>
          <w:p w14:paraId="4389365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Labai dažni</w:t>
            </w:r>
          </w:p>
          <w:p w14:paraId="01F7107D" w14:textId="77777777" w:rsidR="000D599E" w:rsidRPr="009B3FFD" w:rsidRDefault="000D599E" w:rsidP="000D599E">
            <w:pPr>
              <w:spacing w:after="0" w:line="240" w:lineRule="auto"/>
              <w:rPr>
                <w:rFonts w:ascii="Times New Roman" w:hAnsi="Times New Roman"/>
              </w:rPr>
            </w:pPr>
          </w:p>
        </w:tc>
        <w:tc>
          <w:tcPr>
            <w:tcW w:w="1843" w:type="dxa"/>
          </w:tcPr>
          <w:p w14:paraId="7E402D3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Dažni</w:t>
            </w:r>
          </w:p>
          <w:p w14:paraId="7F12FAA8" w14:textId="77777777" w:rsidR="000D599E" w:rsidRPr="009B3FFD" w:rsidRDefault="000D599E" w:rsidP="000D599E">
            <w:pPr>
              <w:spacing w:after="0" w:line="240" w:lineRule="auto"/>
              <w:rPr>
                <w:rFonts w:ascii="Times New Roman" w:hAnsi="Times New Roman"/>
              </w:rPr>
            </w:pPr>
          </w:p>
        </w:tc>
        <w:tc>
          <w:tcPr>
            <w:tcW w:w="2126" w:type="dxa"/>
          </w:tcPr>
          <w:p w14:paraId="1626FCFD" w14:textId="77777777" w:rsidR="000D599E" w:rsidRPr="009B3FFD"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rPr>
              <w:t>Nedažni</w:t>
            </w:r>
          </w:p>
          <w:p w14:paraId="70C4366C" w14:textId="77777777" w:rsidR="000D599E" w:rsidRPr="009B3FFD" w:rsidRDefault="000D599E" w:rsidP="000D599E">
            <w:pPr>
              <w:autoSpaceDE w:val="0"/>
              <w:autoSpaceDN w:val="0"/>
              <w:adjustRightInd w:val="0"/>
              <w:spacing w:after="0" w:line="240" w:lineRule="auto"/>
              <w:rPr>
                <w:rFonts w:ascii="Times New Roman" w:hAnsi="Times New Roman"/>
              </w:rPr>
            </w:pPr>
          </w:p>
        </w:tc>
        <w:tc>
          <w:tcPr>
            <w:tcW w:w="2268" w:type="dxa"/>
          </w:tcPr>
          <w:p w14:paraId="3268B623" w14:textId="77777777" w:rsidR="000D599E" w:rsidRPr="009B3FFD"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rPr>
              <w:t xml:space="preserve">Dažnis nežinomas </w:t>
            </w:r>
          </w:p>
        </w:tc>
      </w:tr>
      <w:tr w:rsidR="000D599E" w:rsidRPr="000D599E" w14:paraId="5925333F" w14:textId="77777777" w:rsidTr="008C0652">
        <w:trPr>
          <w:trHeight w:val="40"/>
        </w:trPr>
        <w:tc>
          <w:tcPr>
            <w:tcW w:w="1911" w:type="dxa"/>
          </w:tcPr>
          <w:p w14:paraId="48CEE5D1"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Infekcijos ir infestacijos</w:t>
            </w:r>
          </w:p>
        </w:tc>
        <w:tc>
          <w:tcPr>
            <w:tcW w:w="1174" w:type="dxa"/>
          </w:tcPr>
          <w:p w14:paraId="44534FE1" w14:textId="77777777" w:rsidR="000D599E" w:rsidRPr="009B3FFD" w:rsidRDefault="000D599E" w:rsidP="000D599E">
            <w:pPr>
              <w:spacing w:after="0" w:line="240" w:lineRule="auto"/>
              <w:rPr>
                <w:rFonts w:ascii="Times New Roman" w:hAnsi="Times New Roman"/>
              </w:rPr>
            </w:pPr>
          </w:p>
        </w:tc>
        <w:tc>
          <w:tcPr>
            <w:tcW w:w="1843" w:type="dxa"/>
          </w:tcPr>
          <w:p w14:paraId="4B2C331E" w14:textId="77777777" w:rsidR="000D599E" w:rsidRPr="009B3FFD" w:rsidRDefault="000D599E" w:rsidP="000D599E">
            <w:pPr>
              <w:spacing w:after="0" w:line="240" w:lineRule="auto"/>
              <w:rPr>
                <w:rFonts w:ascii="Times New Roman" w:hAnsi="Times New Roman"/>
              </w:rPr>
            </w:pPr>
          </w:p>
        </w:tc>
        <w:tc>
          <w:tcPr>
            <w:tcW w:w="2126" w:type="dxa"/>
          </w:tcPr>
          <w:p w14:paraId="79B1F191"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Celiulitas</w:t>
            </w:r>
            <w:r w:rsidRPr="009B3FFD">
              <w:rPr>
                <w:rFonts w:ascii="Times New Roman" w:hAnsi="Times New Roman"/>
                <w:color w:val="000000"/>
                <w:vertAlign w:val="superscript"/>
              </w:rPr>
              <w:t>1</w:t>
            </w:r>
            <w:r w:rsidRPr="009B3FFD">
              <w:rPr>
                <w:rFonts w:ascii="Times New Roman" w:hAnsi="Times New Roman"/>
                <w:color w:val="000000"/>
              </w:rPr>
              <w:t>, kandidamikozė</w:t>
            </w:r>
            <w:r w:rsidRPr="009B3FFD">
              <w:rPr>
                <w:rFonts w:ascii="Times New Roman" w:hAnsi="Times New Roman"/>
              </w:rPr>
              <w:t>, gastroenteritas</w:t>
            </w:r>
            <w:r w:rsidRPr="009B3FFD">
              <w:rPr>
                <w:rFonts w:ascii="Times New Roman" w:hAnsi="Times New Roman"/>
                <w:vertAlign w:val="superscript"/>
              </w:rPr>
              <w:t>2</w:t>
            </w:r>
            <w:r w:rsidRPr="009B3FFD">
              <w:rPr>
                <w:rFonts w:ascii="Times New Roman" w:hAnsi="Times New Roman"/>
              </w:rPr>
              <w:t>, infekcija</w:t>
            </w:r>
            <w:r w:rsidRPr="009B3FFD">
              <w:rPr>
                <w:rFonts w:ascii="Times New Roman" w:hAnsi="Times New Roman"/>
                <w:vertAlign w:val="superscript"/>
              </w:rPr>
              <w:t>3</w:t>
            </w:r>
            <w:r w:rsidRPr="009B3FFD">
              <w:rPr>
                <w:rFonts w:ascii="Times New Roman" w:hAnsi="Times New Roman"/>
              </w:rPr>
              <w:t>, makšties infekcija</w:t>
            </w:r>
          </w:p>
        </w:tc>
        <w:tc>
          <w:tcPr>
            <w:tcW w:w="2268" w:type="dxa"/>
          </w:tcPr>
          <w:p w14:paraId="3A8D488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Pseudomembraninis kolitas, rožė, </w:t>
            </w:r>
          </w:p>
        </w:tc>
      </w:tr>
      <w:tr w:rsidR="000D599E" w:rsidRPr="000D599E" w14:paraId="1C33929B" w14:textId="77777777" w:rsidTr="008C0652">
        <w:trPr>
          <w:trHeight w:val="40"/>
        </w:trPr>
        <w:tc>
          <w:tcPr>
            <w:tcW w:w="1911" w:type="dxa"/>
          </w:tcPr>
          <w:p w14:paraId="032BD28E"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Kraujo ir limfinės sistemos sutrikimai</w:t>
            </w:r>
          </w:p>
        </w:tc>
        <w:tc>
          <w:tcPr>
            <w:tcW w:w="1174" w:type="dxa"/>
          </w:tcPr>
          <w:p w14:paraId="43393CD2" w14:textId="77777777" w:rsidR="000D599E" w:rsidRPr="009B3FFD" w:rsidRDefault="000D599E" w:rsidP="000D599E">
            <w:pPr>
              <w:spacing w:after="0" w:line="240" w:lineRule="auto"/>
              <w:rPr>
                <w:rFonts w:ascii="Times New Roman" w:hAnsi="Times New Roman"/>
              </w:rPr>
            </w:pPr>
          </w:p>
        </w:tc>
        <w:tc>
          <w:tcPr>
            <w:tcW w:w="1843" w:type="dxa"/>
          </w:tcPr>
          <w:p w14:paraId="05DF16B7" w14:textId="77777777" w:rsidR="000D599E" w:rsidRPr="009B3FFD" w:rsidRDefault="000D599E" w:rsidP="000D599E">
            <w:pPr>
              <w:spacing w:after="0" w:line="240" w:lineRule="auto"/>
              <w:rPr>
                <w:rFonts w:ascii="Times New Roman" w:hAnsi="Times New Roman"/>
              </w:rPr>
            </w:pPr>
          </w:p>
        </w:tc>
        <w:tc>
          <w:tcPr>
            <w:tcW w:w="2126" w:type="dxa"/>
          </w:tcPr>
          <w:p w14:paraId="5A772D7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Leukopenija, neutropenija</w:t>
            </w:r>
            <w:r w:rsidRPr="009B3FFD">
              <w:rPr>
                <w:rFonts w:ascii="Times New Roman" w:hAnsi="Times New Roman"/>
                <w:vertAlign w:val="superscript"/>
              </w:rPr>
              <w:t>4</w:t>
            </w:r>
            <w:r w:rsidRPr="009B3FFD">
              <w:rPr>
                <w:rFonts w:ascii="Times New Roman" w:hAnsi="Times New Roman"/>
              </w:rPr>
              <w:t>, trombocitemija</w:t>
            </w:r>
            <w:r w:rsidRPr="009B3FFD">
              <w:rPr>
                <w:rFonts w:ascii="Times New Roman" w:hAnsi="Times New Roman"/>
                <w:vertAlign w:val="superscript"/>
              </w:rPr>
              <w:t>3</w:t>
            </w:r>
            <w:r w:rsidRPr="009B3FFD">
              <w:rPr>
                <w:rFonts w:ascii="Times New Roman" w:hAnsi="Times New Roman"/>
              </w:rPr>
              <w:t>, eosinofilija</w:t>
            </w:r>
            <w:r w:rsidRPr="009B3FFD">
              <w:rPr>
                <w:rFonts w:ascii="Times New Roman" w:hAnsi="Times New Roman"/>
                <w:vertAlign w:val="superscript"/>
              </w:rPr>
              <w:t>4</w:t>
            </w:r>
          </w:p>
        </w:tc>
        <w:tc>
          <w:tcPr>
            <w:tcW w:w="2268" w:type="dxa"/>
          </w:tcPr>
          <w:p w14:paraId="291816E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Agranulocitozė, trombocitopenija</w:t>
            </w:r>
          </w:p>
        </w:tc>
      </w:tr>
      <w:tr w:rsidR="000D599E" w:rsidRPr="000D599E" w14:paraId="612840B5" w14:textId="77777777" w:rsidTr="008C0652">
        <w:trPr>
          <w:trHeight w:val="40"/>
        </w:trPr>
        <w:tc>
          <w:tcPr>
            <w:tcW w:w="1911" w:type="dxa"/>
          </w:tcPr>
          <w:p w14:paraId="018C135D"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lastRenderedPageBreak/>
              <w:t>Imuninės sistemos sutrikimai</w:t>
            </w:r>
          </w:p>
        </w:tc>
        <w:tc>
          <w:tcPr>
            <w:tcW w:w="1174" w:type="dxa"/>
          </w:tcPr>
          <w:p w14:paraId="75CF7C19" w14:textId="77777777" w:rsidR="000D599E" w:rsidRPr="009B3FFD" w:rsidRDefault="000D599E" w:rsidP="000D599E">
            <w:pPr>
              <w:spacing w:after="0" w:line="240" w:lineRule="auto"/>
              <w:rPr>
                <w:rFonts w:ascii="Times New Roman" w:hAnsi="Times New Roman"/>
              </w:rPr>
            </w:pPr>
          </w:p>
        </w:tc>
        <w:tc>
          <w:tcPr>
            <w:tcW w:w="1843" w:type="dxa"/>
          </w:tcPr>
          <w:p w14:paraId="33D8B675" w14:textId="77777777" w:rsidR="000D599E" w:rsidRPr="009B3FFD" w:rsidRDefault="000D599E" w:rsidP="000D599E">
            <w:pPr>
              <w:spacing w:after="0" w:line="240" w:lineRule="auto"/>
              <w:rPr>
                <w:rFonts w:ascii="Times New Roman" w:hAnsi="Times New Roman"/>
              </w:rPr>
            </w:pPr>
          </w:p>
        </w:tc>
        <w:tc>
          <w:tcPr>
            <w:tcW w:w="2126" w:type="dxa"/>
          </w:tcPr>
          <w:p w14:paraId="1BDC70C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Anafilaktoidinė reakcija</w:t>
            </w:r>
            <w:r w:rsidRPr="009B3FFD">
              <w:rPr>
                <w:rFonts w:ascii="Times New Roman" w:hAnsi="Times New Roman"/>
                <w:vertAlign w:val="superscript"/>
              </w:rPr>
              <w:t>1</w:t>
            </w:r>
            <w:r w:rsidRPr="009B3FFD">
              <w:rPr>
                <w:rFonts w:ascii="Times New Roman" w:hAnsi="Times New Roman"/>
              </w:rPr>
              <w:t>, padidėjęs jautrumas</w:t>
            </w:r>
          </w:p>
        </w:tc>
        <w:tc>
          <w:tcPr>
            <w:tcW w:w="2268" w:type="dxa"/>
          </w:tcPr>
          <w:p w14:paraId="72DE9C8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Anafilaksinė reakcija, angioedema</w:t>
            </w:r>
          </w:p>
        </w:tc>
      </w:tr>
      <w:tr w:rsidR="000D599E" w:rsidRPr="000D599E" w14:paraId="438548BA" w14:textId="77777777" w:rsidTr="008C0652">
        <w:trPr>
          <w:trHeight w:val="40"/>
        </w:trPr>
        <w:tc>
          <w:tcPr>
            <w:tcW w:w="1911" w:type="dxa"/>
          </w:tcPr>
          <w:p w14:paraId="60475337"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Metabolizmo ir mitybos sutrikimai</w:t>
            </w:r>
          </w:p>
        </w:tc>
        <w:tc>
          <w:tcPr>
            <w:tcW w:w="1174" w:type="dxa"/>
          </w:tcPr>
          <w:p w14:paraId="2B5061AA" w14:textId="77777777" w:rsidR="000D599E" w:rsidRPr="009B3FFD" w:rsidRDefault="000D599E" w:rsidP="000D599E">
            <w:pPr>
              <w:spacing w:after="0" w:line="240" w:lineRule="auto"/>
              <w:rPr>
                <w:rFonts w:ascii="Times New Roman" w:hAnsi="Times New Roman"/>
              </w:rPr>
            </w:pPr>
          </w:p>
        </w:tc>
        <w:tc>
          <w:tcPr>
            <w:tcW w:w="1843" w:type="dxa"/>
          </w:tcPr>
          <w:p w14:paraId="45BF73D3" w14:textId="77777777" w:rsidR="000D599E" w:rsidRPr="009B3FFD" w:rsidRDefault="000D599E" w:rsidP="000D599E">
            <w:pPr>
              <w:spacing w:after="0" w:line="240" w:lineRule="auto"/>
              <w:rPr>
                <w:rFonts w:ascii="Times New Roman" w:hAnsi="Times New Roman"/>
              </w:rPr>
            </w:pPr>
          </w:p>
        </w:tc>
        <w:tc>
          <w:tcPr>
            <w:tcW w:w="2126" w:type="dxa"/>
          </w:tcPr>
          <w:p w14:paraId="5CCB40E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Anoreksija, apetito sumažėjimas</w:t>
            </w:r>
          </w:p>
        </w:tc>
        <w:tc>
          <w:tcPr>
            <w:tcW w:w="2268" w:type="dxa"/>
          </w:tcPr>
          <w:p w14:paraId="7C8633FC" w14:textId="77777777" w:rsidR="000D599E" w:rsidRPr="009B3FFD" w:rsidRDefault="000D599E" w:rsidP="000D599E">
            <w:pPr>
              <w:autoSpaceDE w:val="0"/>
              <w:autoSpaceDN w:val="0"/>
              <w:adjustRightInd w:val="0"/>
              <w:spacing w:after="0" w:line="240" w:lineRule="auto"/>
              <w:rPr>
                <w:rFonts w:ascii="Times New Roman" w:hAnsi="Times New Roman"/>
              </w:rPr>
            </w:pPr>
          </w:p>
        </w:tc>
      </w:tr>
      <w:tr w:rsidR="000D599E" w:rsidRPr="000D599E" w14:paraId="17B11086" w14:textId="77777777" w:rsidTr="008C0652">
        <w:trPr>
          <w:trHeight w:val="40"/>
        </w:trPr>
        <w:tc>
          <w:tcPr>
            <w:tcW w:w="1911" w:type="dxa"/>
          </w:tcPr>
          <w:p w14:paraId="6B43DCE9"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Psichikos sutrikimai</w:t>
            </w:r>
          </w:p>
        </w:tc>
        <w:tc>
          <w:tcPr>
            <w:tcW w:w="1174" w:type="dxa"/>
          </w:tcPr>
          <w:p w14:paraId="257ED294" w14:textId="77777777" w:rsidR="000D599E" w:rsidRPr="009B3FFD" w:rsidRDefault="000D599E" w:rsidP="000D599E">
            <w:pPr>
              <w:spacing w:after="0" w:line="240" w:lineRule="auto"/>
              <w:rPr>
                <w:rFonts w:ascii="Times New Roman" w:hAnsi="Times New Roman"/>
              </w:rPr>
            </w:pPr>
          </w:p>
        </w:tc>
        <w:tc>
          <w:tcPr>
            <w:tcW w:w="1843" w:type="dxa"/>
          </w:tcPr>
          <w:p w14:paraId="0D613C0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Nemiga</w:t>
            </w:r>
          </w:p>
          <w:p w14:paraId="66489E39" w14:textId="77777777" w:rsidR="000D599E" w:rsidRPr="009B3FFD" w:rsidRDefault="000D599E" w:rsidP="000D599E">
            <w:pPr>
              <w:spacing w:after="0" w:line="240" w:lineRule="auto"/>
              <w:rPr>
                <w:rFonts w:ascii="Times New Roman" w:hAnsi="Times New Roman"/>
              </w:rPr>
            </w:pPr>
          </w:p>
        </w:tc>
        <w:tc>
          <w:tcPr>
            <w:tcW w:w="2126" w:type="dxa"/>
          </w:tcPr>
          <w:p w14:paraId="0AEAEE11" w14:textId="153999B5" w:rsidR="000D599E" w:rsidRPr="000A0289" w:rsidRDefault="000D599E" w:rsidP="00036F80">
            <w:pPr>
              <w:spacing w:after="0" w:line="240" w:lineRule="auto"/>
              <w:rPr>
                <w:rFonts w:ascii="Times New Roman" w:hAnsi="Times New Roman"/>
              </w:rPr>
            </w:pPr>
            <w:r w:rsidRPr="009B3FFD">
              <w:rPr>
                <w:rFonts w:ascii="Times New Roman" w:hAnsi="Times New Roman"/>
              </w:rPr>
              <w:t>Nerimas, nervingumas</w:t>
            </w:r>
            <w:r w:rsidRPr="009B3FFD">
              <w:rPr>
                <w:rFonts w:ascii="Times New Roman" w:hAnsi="Times New Roman"/>
                <w:vertAlign w:val="superscript"/>
              </w:rPr>
              <w:t>3</w:t>
            </w:r>
            <w:r w:rsidRPr="000D599E">
              <w:rPr>
                <w:rFonts w:ascii="Times New Roman" w:eastAsia="Times New Roman" w:hAnsi="Times New Roman" w:cs="Times New Roman"/>
                <w:lang w:eastAsia="lt-LT"/>
              </w:rPr>
              <w:t xml:space="preserve"> </w:t>
            </w:r>
          </w:p>
        </w:tc>
        <w:tc>
          <w:tcPr>
            <w:tcW w:w="2268" w:type="dxa"/>
          </w:tcPr>
          <w:p w14:paraId="71BBB13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Psichikos sutrikimas, suglumimo būsena, depersonalizacija, depresija, dezorientacija, haliucinacijos, nenormalūs sapnai,</w:t>
            </w:r>
          </w:p>
          <w:p w14:paraId="488B00F8" w14:textId="5DCA6980" w:rsidR="000D599E" w:rsidRPr="000A0289" w:rsidRDefault="00036F80" w:rsidP="000D599E">
            <w:pPr>
              <w:spacing w:after="0" w:line="240" w:lineRule="auto"/>
              <w:rPr>
                <w:rFonts w:ascii="Times New Roman" w:hAnsi="Times New Roman"/>
              </w:rPr>
            </w:pPr>
            <w:r>
              <w:rPr>
                <w:rFonts w:ascii="Times New Roman" w:eastAsia="Times New Roman" w:hAnsi="Times New Roman" w:cs="Times New Roman"/>
                <w:lang w:eastAsia="lt-LT"/>
              </w:rPr>
              <w:t>manija</w:t>
            </w:r>
          </w:p>
        </w:tc>
      </w:tr>
      <w:tr w:rsidR="000D599E" w:rsidRPr="000D599E" w14:paraId="176404BD" w14:textId="77777777" w:rsidTr="008C0652">
        <w:trPr>
          <w:trHeight w:val="40"/>
        </w:trPr>
        <w:tc>
          <w:tcPr>
            <w:tcW w:w="1911" w:type="dxa"/>
          </w:tcPr>
          <w:p w14:paraId="7ED3A3C4"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Nervų sistemos sutrikimai</w:t>
            </w:r>
          </w:p>
        </w:tc>
        <w:tc>
          <w:tcPr>
            <w:tcW w:w="1174" w:type="dxa"/>
          </w:tcPr>
          <w:p w14:paraId="183E9429" w14:textId="77777777" w:rsidR="000D599E" w:rsidRPr="009B3FFD" w:rsidRDefault="000D599E" w:rsidP="000D599E">
            <w:pPr>
              <w:spacing w:after="0" w:line="240" w:lineRule="auto"/>
              <w:rPr>
                <w:rFonts w:ascii="Times New Roman" w:hAnsi="Times New Roman"/>
              </w:rPr>
            </w:pPr>
          </w:p>
        </w:tc>
        <w:tc>
          <w:tcPr>
            <w:tcW w:w="1843" w:type="dxa"/>
          </w:tcPr>
          <w:p w14:paraId="33C6A96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Disgeuzija, galvos skausmas, skonio pojūčio pokytis</w:t>
            </w:r>
          </w:p>
        </w:tc>
        <w:tc>
          <w:tcPr>
            <w:tcW w:w="2126" w:type="dxa"/>
          </w:tcPr>
          <w:p w14:paraId="675DE3AE"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Sąmonės praradimas</w:t>
            </w:r>
            <w:r w:rsidRPr="009B3FFD">
              <w:rPr>
                <w:rFonts w:ascii="Times New Roman" w:hAnsi="Times New Roman"/>
                <w:color w:val="000000"/>
                <w:vertAlign w:val="superscript"/>
              </w:rPr>
              <w:t>1</w:t>
            </w:r>
            <w:r w:rsidRPr="009B3FFD">
              <w:rPr>
                <w:rFonts w:ascii="Times New Roman" w:hAnsi="Times New Roman"/>
                <w:color w:val="000000"/>
              </w:rPr>
              <w:t>, diskinezija</w:t>
            </w:r>
            <w:r w:rsidRPr="009B3FFD">
              <w:rPr>
                <w:rFonts w:ascii="Times New Roman" w:hAnsi="Times New Roman"/>
                <w:color w:val="000000"/>
                <w:vertAlign w:val="superscript"/>
              </w:rPr>
              <w:t>1</w:t>
            </w:r>
            <w:r w:rsidRPr="009B3FFD">
              <w:rPr>
                <w:rFonts w:ascii="Times New Roman" w:hAnsi="Times New Roman"/>
                <w:color w:val="000000"/>
              </w:rPr>
              <w:t>, svaigulys</w:t>
            </w:r>
            <w:r w:rsidRPr="009B3FFD">
              <w:rPr>
                <w:rFonts w:ascii="Times New Roman" w:hAnsi="Times New Roman"/>
              </w:rPr>
              <w:t>, somnolencija</w:t>
            </w:r>
            <w:r w:rsidRPr="009B3FFD">
              <w:rPr>
                <w:rFonts w:ascii="Times New Roman" w:hAnsi="Times New Roman"/>
                <w:vertAlign w:val="superscript"/>
              </w:rPr>
              <w:t>6</w:t>
            </w:r>
            <w:r w:rsidRPr="009B3FFD">
              <w:rPr>
                <w:rFonts w:ascii="Times New Roman" w:hAnsi="Times New Roman"/>
              </w:rPr>
              <w:t xml:space="preserve">, tremoras </w:t>
            </w:r>
          </w:p>
        </w:tc>
        <w:tc>
          <w:tcPr>
            <w:tcW w:w="2268" w:type="dxa"/>
          </w:tcPr>
          <w:p w14:paraId="17F46F7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Konvulsijos, ageuzija, parosmija, anosmija, parestezija</w:t>
            </w:r>
          </w:p>
        </w:tc>
      </w:tr>
      <w:tr w:rsidR="000D599E" w:rsidRPr="000D599E" w14:paraId="68AB11C8" w14:textId="77777777" w:rsidTr="008C0652">
        <w:trPr>
          <w:trHeight w:val="40"/>
        </w:trPr>
        <w:tc>
          <w:tcPr>
            <w:tcW w:w="1911" w:type="dxa"/>
          </w:tcPr>
          <w:p w14:paraId="73169375"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Ausų ir labirintų sut</w:t>
            </w:r>
            <w:r w:rsidRPr="009B3FFD">
              <w:rPr>
                <w:rFonts w:ascii="Times New Roman" w:hAnsi="Times New Roman"/>
              </w:rPr>
              <w:t>rikimai</w:t>
            </w:r>
          </w:p>
        </w:tc>
        <w:tc>
          <w:tcPr>
            <w:tcW w:w="1174" w:type="dxa"/>
          </w:tcPr>
          <w:p w14:paraId="4423F6AD" w14:textId="77777777" w:rsidR="000D599E" w:rsidRPr="009B3FFD" w:rsidRDefault="000D599E" w:rsidP="000D599E">
            <w:pPr>
              <w:spacing w:after="0" w:line="240" w:lineRule="auto"/>
              <w:rPr>
                <w:rFonts w:ascii="Times New Roman" w:hAnsi="Times New Roman"/>
              </w:rPr>
            </w:pPr>
          </w:p>
        </w:tc>
        <w:tc>
          <w:tcPr>
            <w:tcW w:w="1843" w:type="dxa"/>
          </w:tcPr>
          <w:p w14:paraId="32BB1866" w14:textId="77777777" w:rsidR="000D599E" w:rsidRPr="009B3FFD" w:rsidRDefault="000D599E" w:rsidP="000D599E">
            <w:pPr>
              <w:spacing w:after="0" w:line="240" w:lineRule="auto"/>
              <w:rPr>
                <w:rFonts w:ascii="Times New Roman" w:hAnsi="Times New Roman"/>
              </w:rPr>
            </w:pPr>
          </w:p>
        </w:tc>
        <w:tc>
          <w:tcPr>
            <w:tcW w:w="2126" w:type="dxa"/>
          </w:tcPr>
          <w:p w14:paraId="4EA3DAD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Galvos svaigimas (</w:t>
            </w:r>
            <w:r w:rsidRPr="009B3FFD">
              <w:rPr>
                <w:rFonts w:ascii="Times New Roman" w:hAnsi="Times New Roman"/>
                <w:i/>
              </w:rPr>
              <w:t>vertigo</w:t>
            </w:r>
            <w:r w:rsidRPr="009B3FFD">
              <w:rPr>
                <w:rFonts w:ascii="Times New Roman" w:hAnsi="Times New Roman"/>
              </w:rPr>
              <w:t>), klausos sutrikimas, spengimas ausyse</w:t>
            </w:r>
          </w:p>
        </w:tc>
        <w:tc>
          <w:tcPr>
            <w:tcW w:w="2268" w:type="dxa"/>
          </w:tcPr>
          <w:p w14:paraId="7F0E74F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Apkurtimas</w:t>
            </w:r>
          </w:p>
        </w:tc>
      </w:tr>
      <w:tr w:rsidR="000D599E" w:rsidRPr="000D599E" w14:paraId="637B38F1" w14:textId="77777777" w:rsidTr="008C0652">
        <w:trPr>
          <w:trHeight w:val="40"/>
        </w:trPr>
        <w:tc>
          <w:tcPr>
            <w:tcW w:w="1911" w:type="dxa"/>
          </w:tcPr>
          <w:p w14:paraId="05D619E0"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Širdies sutrikimai</w:t>
            </w:r>
          </w:p>
        </w:tc>
        <w:tc>
          <w:tcPr>
            <w:tcW w:w="1174" w:type="dxa"/>
          </w:tcPr>
          <w:p w14:paraId="01AB4F4A" w14:textId="77777777" w:rsidR="000D599E" w:rsidRPr="009B3FFD" w:rsidRDefault="000D599E" w:rsidP="000D599E">
            <w:pPr>
              <w:spacing w:after="0" w:line="240" w:lineRule="auto"/>
              <w:rPr>
                <w:rFonts w:ascii="Times New Roman" w:hAnsi="Times New Roman"/>
              </w:rPr>
            </w:pPr>
          </w:p>
        </w:tc>
        <w:tc>
          <w:tcPr>
            <w:tcW w:w="1843" w:type="dxa"/>
          </w:tcPr>
          <w:p w14:paraId="240D841B" w14:textId="77777777" w:rsidR="000D599E" w:rsidRPr="009B3FFD" w:rsidRDefault="000D599E" w:rsidP="000D599E">
            <w:pPr>
              <w:spacing w:after="0" w:line="240" w:lineRule="auto"/>
              <w:rPr>
                <w:rFonts w:ascii="Times New Roman" w:hAnsi="Times New Roman"/>
              </w:rPr>
            </w:pPr>
          </w:p>
        </w:tc>
        <w:tc>
          <w:tcPr>
            <w:tcW w:w="2126" w:type="dxa"/>
          </w:tcPr>
          <w:p w14:paraId="3591B875"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Širdies sustojimas</w:t>
            </w:r>
            <w:r w:rsidRPr="009B3FFD">
              <w:rPr>
                <w:rFonts w:ascii="Times New Roman" w:hAnsi="Times New Roman"/>
                <w:color w:val="000000"/>
                <w:vertAlign w:val="superscript"/>
              </w:rPr>
              <w:t>1</w:t>
            </w:r>
            <w:r w:rsidRPr="009B3FFD">
              <w:rPr>
                <w:rFonts w:ascii="Times New Roman" w:hAnsi="Times New Roman"/>
                <w:color w:val="000000"/>
              </w:rPr>
              <w:t>, prieširdžių virpėjimas</w:t>
            </w:r>
            <w:r w:rsidRPr="009B3FFD">
              <w:rPr>
                <w:rFonts w:ascii="Times New Roman" w:hAnsi="Times New Roman"/>
                <w:color w:val="000000"/>
                <w:vertAlign w:val="superscript"/>
              </w:rPr>
              <w:t>1</w:t>
            </w:r>
            <w:r w:rsidRPr="009B3FFD">
              <w:rPr>
                <w:rFonts w:ascii="Times New Roman" w:hAnsi="Times New Roman"/>
                <w:color w:val="000000"/>
              </w:rPr>
              <w:t>, elektrokardiogramos QT intervalo pailgėjimas</w:t>
            </w:r>
            <w:r w:rsidRPr="009B3FFD">
              <w:rPr>
                <w:rFonts w:ascii="Times New Roman" w:hAnsi="Times New Roman"/>
                <w:vertAlign w:val="superscript"/>
              </w:rPr>
              <w:t>7</w:t>
            </w:r>
            <w:r w:rsidRPr="009B3FFD">
              <w:rPr>
                <w:rFonts w:ascii="Times New Roman" w:hAnsi="Times New Roman"/>
              </w:rPr>
              <w:t>, ekstrasistolija</w:t>
            </w:r>
            <w:r w:rsidRPr="009B3FFD">
              <w:rPr>
                <w:rFonts w:ascii="Times New Roman" w:hAnsi="Times New Roman"/>
                <w:color w:val="000000"/>
                <w:vertAlign w:val="superscript"/>
              </w:rPr>
              <w:t>1</w:t>
            </w:r>
            <w:r w:rsidRPr="009B3FFD">
              <w:rPr>
                <w:rFonts w:ascii="Times New Roman" w:hAnsi="Times New Roman"/>
                <w:color w:val="000000"/>
              </w:rPr>
              <w:t>,</w:t>
            </w:r>
            <w:r w:rsidRPr="009B3FFD">
              <w:rPr>
                <w:rFonts w:ascii="Times New Roman" w:hAnsi="Times New Roman"/>
              </w:rPr>
              <w:t xml:space="preserve"> palpitacija</w:t>
            </w:r>
          </w:p>
        </w:tc>
        <w:tc>
          <w:tcPr>
            <w:tcW w:w="2268" w:type="dxa"/>
          </w:tcPr>
          <w:p w14:paraId="325E3746"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Polimorfinė skilvelinė paroksizminė tachikardija (</w:t>
            </w:r>
            <w:r w:rsidRPr="009B3FFD">
              <w:rPr>
                <w:rFonts w:ascii="Times New Roman" w:hAnsi="Times New Roman"/>
                <w:i/>
              </w:rPr>
              <w:t>torsade de pointes</w:t>
            </w:r>
            <w:r w:rsidRPr="009B3FFD">
              <w:rPr>
                <w:rFonts w:ascii="Times New Roman" w:hAnsi="Times New Roman"/>
              </w:rPr>
              <w:t>)</w:t>
            </w:r>
            <w:r w:rsidRPr="009B3FFD">
              <w:rPr>
                <w:rFonts w:ascii="Times New Roman" w:hAnsi="Times New Roman"/>
                <w:vertAlign w:val="superscript"/>
              </w:rPr>
              <w:t>7</w:t>
            </w:r>
            <w:r w:rsidRPr="009B3FFD">
              <w:rPr>
                <w:rFonts w:ascii="Times New Roman" w:hAnsi="Times New Roman"/>
              </w:rPr>
              <w:t>, skilvelinė tachikardija</w:t>
            </w:r>
            <w:r w:rsidRPr="009B3FFD">
              <w:rPr>
                <w:rFonts w:ascii="Times New Roman" w:hAnsi="Times New Roman"/>
                <w:vertAlign w:val="superscript"/>
              </w:rPr>
              <w:t>7</w:t>
            </w:r>
            <w:r w:rsidR="00036F80">
              <w:rPr>
                <w:rFonts w:ascii="Times New Roman" w:eastAsia="Times New Roman" w:hAnsi="Times New Roman" w:cs="Times New Roman"/>
                <w:vertAlign w:val="superscript"/>
                <w:lang w:eastAsia="lt-LT"/>
              </w:rPr>
              <w:t xml:space="preserve"> </w:t>
            </w:r>
            <w:r w:rsidR="00036F80">
              <w:rPr>
                <w:rFonts w:ascii="Times New Roman" w:eastAsia="Times New Roman" w:hAnsi="Times New Roman" w:cs="Times New Roman"/>
                <w:lang w:eastAsia="lt-LT"/>
              </w:rPr>
              <w:t>, skilvelių virpėjimas</w:t>
            </w:r>
          </w:p>
        </w:tc>
      </w:tr>
      <w:tr w:rsidR="000D599E" w:rsidRPr="000D599E" w14:paraId="4E296CC7" w14:textId="77777777" w:rsidTr="008C0652">
        <w:trPr>
          <w:trHeight w:val="40"/>
        </w:trPr>
        <w:tc>
          <w:tcPr>
            <w:tcW w:w="1911" w:type="dxa"/>
          </w:tcPr>
          <w:p w14:paraId="09445E74"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Kraujagyslių sutrikimai</w:t>
            </w:r>
          </w:p>
        </w:tc>
        <w:tc>
          <w:tcPr>
            <w:tcW w:w="1174" w:type="dxa"/>
          </w:tcPr>
          <w:p w14:paraId="1EE84702" w14:textId="77777777" w:rsidR="000D599E" w:rsidRPr="009B3FFD" w:rsidRDefault="000D599E" w:rsidP="000D599E">
            <w:pPr>
              <w:spacing w:after="0" w:line="240" w:lineRule="auto"/>
              <w:rPr>
                <w:rFonts w:ascii="Times New Roman" w:hAnsi="Times New Roman"/>
              </w:rPr>
            </w:pPr>
          </w:p>
        </w:tc>
        <w:tc>
          <w:tcPr>
            <w:tcW w:w="1843" w:type="dxa"/>
          </w:tcPr>
          <w:p w14:paraId="4FF8DA69"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Kraujagyslių išsiplėtimas</w:t>
            </w:r>
            <w:r w:rsidRPr="009B3FFD">
              <w:rPr>
                <w:rFonts w:ascii="Times New Roman" w:hAnsi="Times New Roman"/>
                <w:color w:val="000000"/>
                <w:vertAlign w:val="superscript"/>
              </w:rPr>
              <w:t>1</w:t>
            </w:r>
          </w:p>
        </w:tc>
        <w:tc>
          <w:tcPr>
            <w:tcW w:w="2126" w:type="dxa"/>
          </w:tcPr>
          <w:p w14:paraId="18DFE150" w14:textId="77777777" w:rsidR="000D599E" w:rsidRPr="009B3FFD" w:rsidRDefault="000D599E" w:rsidP="000D599E">
            <w:pPr>
              <w:spacing w:after="0" w:line="240" w:lineRule="auto"/>
              <w:rPr>
                <w:rFonts w:ascii="Times New Roman" w:hAnsi="Times New Roman"/>
              </w:rPr>
            </w:pPr>
          </w:p>
        </w:tc>
        <w:tc>
          <w:tcPr>
            <w:tcW w:w="2268" w:type="dxa"/>
          </w:tcPr>
          <w:p w14:paraId="5FD3748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Kraujavimas</w:t>
            </w:r>
            <w:r w:rsidRPr="009B3FFD">
              <w:rPr>
                <w:rFonts w:ascii="Times New Roman" w:hAnsi="Times New Roman"/>
                <w:vertAlign w:val="superscript"/>
              </w:rPr>
              <w:t>8</w:t>
            </w:r>
          </w:p>
        </w:tc>
      </w:tr>
      <w:tr w:rsidR="000D599E" w:rsidRPr="000D599E" w14:paraId="18C79194" w14:textId="77777777" w:rsidTr="008C0652">
        <w:trPr>
          <w:trHeight w:val="40"/>
        </w:trPr>
        <w:tc>
          <w:tcPr>
            <w:tcW w:w="1911" w:type="dxa"/>
          </w:tcPr>
          <w:p w14:paraId="263EE80F"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Kvėpavimo sistemos, krūtinės ląstos ir tarpuplaučio sutrikimai</w:t>
            </w:r>
          </w:p>
        </w:tc>
        <w:tc>
          <w:tcPr>
            <w:tcW w:w="1174" w:type="dxa"/>
          </w:tcPr>
          <w:p w14:paraId="56595227" w14:textId="77777777" w:rsidR="000D599E" w:rsidRPr="009B3FFD" w:rsidRDefault="000D599E" w:rsidP="000D599E">
            <w:pPr>
              <w:spacing w:after="0" w:line="240" w:lineRule="auto"/>
              <w:rPr>
                <w:rFonts w:ascii="Times New Roman" w:hAnsi="Times New Roman"/>
              </w:rPr>
            </w:pPr>
          </w:p>
        </w:tc>
        <w:tc>
          <w:tcPr>
            <w:tcW w:w="1843" w:type="dxa"/>
          </w:tcPr>
          <w:p w14:paraId="3BB17FAE" w14:textId="77777777" w:rsidR="000D599E" w:rsidRPr="009B3FFD" w:rsidRDefault="000D599E" w:rsidP="000D599E">
            <w:pPr>
              <w:spacing w:after="0" w:line="240" w:lineRule="auto"/>
              <w:rPr>
                <w:rFonts w:ascii="Times New Roman" w:hAnsi="Times New Roman"/>
              </w:rPr>
            </w:pPr>
          </w:p>
        </w:tc>
        <w:tc>
          <w:tcPr>
            <w:tcW w:w="2126" w:type="dxa"/>
          </w:tcPr>
          <w:p w14:paraId="237C0410"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Astma</w:t>
            </w:r>
            <w:r w:rsidRPr="009B3FFD">
              <w:rPr>
                <w:rFonts w:ascii="Times New Roman" w:hAnsi="Times New Roman"/>
                <w:color w:val="000000"/>
                <w:vertAlign w:val="superscript"/>
              </w:rPr>
              <w:t>1</w:t>
            </w:r>
            <w:r w:rsidRPr="009B3FFD">
              <w:rPr>
                <w:rFonts w:ascii="Times New Roman" w:hAnsi="Times New Roman"/>
                <w:color w:val="000000"/>
              </w:rPr>
              <w:t>, epistaksė</w:t>
            </w:r>
            <w:r w:rsidRPr="009B3FFD">
              <w:rPr>
                <w:rFonts w:ascii="Times New Roman" w:hAnsi="Times New Roman"/>
                <w:color w:val="000000"/>
                <w:vertAlign w:val="superscript"/>
              </w:rPr>
              <w:t>2</w:t>
            </w:r>
            <w:r w:rsidRPr="009B3FFD">
              <w:rPr>
                <w:rFonts w:ascii="Times New Roman" w:hAnsi="Times New Roman"/>
                <w:color w:val="000000"/>
              </w:rPr>
              <w:t>, plaučių embolija</w:t>
            </w:r>
            <w:r w:rsidRPr="009B3FFD">
              <w:rPr>
                <w:rFonts w:ascii="Times New Roman" w:hAnsi="Times New Roman"/>
                <w:color w:val="000000"/>
                <w:vertAlign w:val="superscript"/>
              </w:rPr>
              <w:t>1</w:t>
            </w:r>
          </w:p>
        </w:tc>
        <w:tc>
          <w:tcPr>
            <w:tcW w:w="2268" w:type="dxa"/>
          </w:tcPr>
          <w:p w14:paraId="67B4A916" w14:textId="77777777" w:rsidR="000D599E" w:rsidRPr="009B3FFD" w:rsidRDefault="000D599E" w:rsidP="000D599E">
            <w:pPr>
              <w:spacing w:after="0" w:line="240" w:lineRule="auto"/>
              <w:rPr>
                <w:rFonts w:ascii="Times New Roman" w:hAnsi="Times New Roman"/>
              </w:rPr>
            </w:pPr>
          </w:p>
        </w:tc>
      </w:tr>
      <w:tr w:rsidR="000D599E" w:rsidRPr="000D599E" w14:paraId="5A1134F2" w14:textId="77777777" w:rsidTr="008C0652">
        <w:trPr>
          <w:trHeight w:val="40"/>
        </w:trPr>
        <w:tc>
          <w:tcPr>
            <w:tcW w:w="1911" w:type="dxa"/>
          </w:tcPr>
          <w:p w14:paraId="3B289369"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Virškinimo trakto sutrikimai</w:t>
            </w:r>
          </w:p>
        </w:tc>
        <w:tc>
          <w:tcPr>
            <w:tcW w:w="1174" w:type="dxa"/>
          </w:tcPr>
          <w:p w14:paraId="1EAC0946" w14:textId="77777777" w:rsidR="000D599E" w:rsidRPr="009B3FFD" w:rsidRDefault="000D599E" w:rsidP="000D599E">
            <w:pPr>
              <w:spacing w:after="0" w:line="240" w:lineRule="auto"/>
              <w:rPr>
                <w:rFonts w:ascii="Times New Roman" w:hAnsi="Times New Roman"/>
              </w:rPr>
            </w:pPr>
          </w:p>
        </w:tc>
        <w:tc>
          <w:tcPr>
            <w:tcW w:w="1843" w:type="dxa"/>
          </w:tcPr>
          <w:p w14:paraId="48EC8C0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Viduriavimas</w:t>
            </w:r>
            <w:r w:rsidRPr="009B3FFD">
              <w:rPr>
                <w:rFonts w:ascii="Times New Roman" w:hAnsi="Times New Roman"/>
                <w:vertAlign w:val="superscript"/>
              </w:rPr>
              <w:t>9</w:t>
            </w:r>
            <w:r w:rsidRPr="009B3FFD">
              <w:rPr>
                <w:rFonts w:ascii="Times New Roman" w:hAnsi="Times New Roman"/>
              </w:rPr>
              <w:t>, vėmimas, dispepsija, pykinimas, pilvo skausmas</w:t>
            </w:r>
          </w:p>
        </w:tc>
        <w:tc>
          <w:tcPr>
            <w:tcW w:w="2126" w:type="dxa"/>
          </w:tcPr>
          <w:p w14:paraId="35C410CE"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Ezofagitas</w:t>
            </w:r>
            <w:r w:rsidRPr="009B3FFD">
              <w:rPr>
                <w:rFonts w:ascii="Times New Roman" w:hAnsi="Times New Roman"/>
                <w:color w:val="000000"/>
                <w:vertAlign w:val="superscript"/>
              </w:rPr>
              <w:t>1</w:t>
            </w:r>
            <w:r w:rsidRPr="009B3FFD">
              <w:rPr>
                <w:rFonts w:ascii="Times New Roman" w:hAnsi="Times New Roman"/>
                <w:color w:val="000000"/>
              </w:rPr>
              <w:t>, gastroezofaginio refliukso liga</w:t>
            </w:r>
            <w:r w:rsidRPr="009B3FFD">
              <w:rPr>
                <w:rFonts w:ascii="Times New Roman" w:hAnsi="Times New Roman"/>
                <w:color w:val="000000"/>
                <w:vertAlign w:val="superscript"/>
              </w:rPr>
              <w:t>2</w:t>
            </w:r>
            <w:r w:rsidRPr="009B3FFD">
              <w:rPr>
                <w:rFonts w:ascii="Times New Roman" w:hAnsi="Times New Roman"/>
                <w:color w:val="000000"/>
              </w:rPr>
              <w:t>, gastritas, proktalgija</w:t>
            </w:r>
            <w:r w:rsidRPr="009B3FFD">
              <w:rPr>
                <w:rFonts w:ascii="Times New Roman" w:hAnsi="Times New Roman"/>
                <w:color w:val="000000"/>
                <w:vertAlign w:val="superscript"/>
              </w:rPr>
              <w:t>2</w:t>
            </w:r>
            <w:r w:rsidRPr="009B3FFD">
              <w:rPr>
                <w:rFonts w:ascii="Times New Roman" w:hAnsi="Times New Roman"/>
                <w:color w:val="000000"/>
              </w:rPr>
              <w:t>, stomatitas, glositas, pilvo pūtimas</w:t>
            </w:r>
            <w:r w:rsidRPr="009B3FFD">
              <w:rPr>
                <w:rFonts w:ascii="Times New Roman" w:hAnsi="Times New Roman"/>
                <w:color w:val="000000"/>
                <w:vertAlign w:val="superscript"/>
              </w:rPr>
              <w:t>4</w:t>
            </w:r>
            <w:r w:rsidRPr="009B3FFD">
              <w:rPr>
                <w:rFonts w:ascii="Times New Roman" w:hAnsi="Times New Roman"/>
                <w:color w:val="000000"/>
              </w:rPr>
              <w:t>, vidurių užkietėjimas, burnos džiūvimas, atsirūgimas, dujų susikaupimas žarnyne</w:t>
            </w:r>
          </w:p>
        </w:tc>
        <w:tc>
          <w:tcPr>
            <w:tcW w:w="2268" w:type="dxa"/>
          </w:tcPr>
          <w:p w14:paraId="3DC56DC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Ūminis pankreatitas, liežuvio spalvos pokytis, dantų spalvos pokytis</w:t>
            </w:r>
          </w:p>
        </w:tc>
      </w:tr>
      <w:tr w:rsidR="000D599E" w:rsidRPr="000D599E" w14:paraId="2AFE2E60" w14:textId="77777777" w:rsidTr="008C0652">
        <w:trPr>
          <w:trHeight w:val="40"/>
        </w:trPr>
        <w:tc>
          <w:tcPr>
            <w:tcW w:w="1911" w:type="dxa"/>
          </w:tcPr>
          <w:p w14:paraId="612916F5"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Kepenų, tulžies pūslės ir latakų sutrikimai</w:t>
            </w:r>
          </w:p>
        </w:tc>
        <w:tc>
          <w:tcPr>
            <w:tcW w:w="1174" w:type="dxa"/>
          </w:tcPr>
          <w:p w14:paraId="00629631" w14:textId="77777777" w:rsidR="000D599E" w:rsidRPr="009B3FFD" w:rsidRDefault="000D599E" w:rsidP="000D599E">
            <w:pPr>
              <w:spacing w:after="0" w:line="240" w:lineRule="auto"/>
              <w:rPr>
                <w:rFonts w:ascii="Times New Roman" w:hAnsi="Times New Roman"/>
              </w:rPr>
            </w:pPr>
          </w:p>
        </w:tc>
        <w:tc>
          <w:tcPr>
            <w:tcW w:w="1843" w:type="dxa"/>
          </w:tcPr>
          <w:p w14:paraId="6128797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Kepenų funkcijos tyrimų duomenų nuokrypis nuo normos</w:t>
            </w:r>
          </w:p>
        </w:tc>
        <w:tc>
          <w:tcPr>
            <w:tcW w:w="2126" w:type="dxa"/>
          </w:tcPr>
          <w:p w14:paraId="68C8B5C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Tulžies stazė</w:t>
            </w:r>
            <w:r w:rsidRPr="009B3FFD">
              <w:rPr>
                <w:rFonts w:ascii="Times New Roman" w:hAnsi="Times New Roman"/>
                <w:vertAlign w:val="superscript"/>
              </w:rPr>
              <w:t>4</w:t>
            </w:r>
            <w:r w:rsidRPr="009B3FFD">
              <w:rPr>
                <w:rFonts w:ascii="Times New Roman" w:hAnsi="Times New Roman"/>
              </w:rPr>
              <w:t>, hepatitas</w:t>
            </w:r>
            <w:r w:rsidRPr="009B3FFD">
              <w:rPr>
                <w:rFonts w:ascii="Times New Roman" w:hAnsi="Times New Roman"/>
                <w:vertAlign w:val="superscript"/>
              </w:rPr>
              <w:t>4</w:t>
            </w:r>
            <w:r w:rsidRPr="009B3FFD">
              <w:rPr>
                <w:rFonts w:ascii="Times New Roman" w:hAnsi="Times New Roman"/>
              </w:rPr>
              <w:t xml:space="preserve">, alanino aminotransferazės aktyvumo padidėjimas kraujyje, aspartato aminotransferazės aktyvumo </w:t>
            </w:r>
            <w:r w:rsidRPr="009B3FFD">
              <w:rPr>
                <w:rFonts w:ascii="Times New Roman" w:hAnsi="Times New Roman"/>
              </w:rPr>
              <w:lastRenderedPageBreak/>
              <w:t>padidėjimas kraujyje, gama gliutamiltransferazės aktyvumo padidėjimas kraujyje</w:t>
            </w:r>
            <w:r w:rsidRPr="009B3FFD">
              <w:rPr>
                <w:rFonts w:ascii="Times New Roman" w:hAnsi="Times New Roman"/>
                <w:vertAlign w:val="superscript"/>
              </w:rPr>
              <w:t>4</w:t>
            </w:r>
            <w:r w:rsidRPr="009B3FFD">
              <w:rPr>
                <w:rFonts w:ascii="Times New Roman" w:hAnsi="Times New Roman"/>
              </w:rPr>
              <w:t xml:space="preserve"> </w:t>
            </w:r>
          </w:p>
        </w:tc>
        <w:tc>
          <w:tcPr>
            <w:tcW w:w="2268" w:type="dxa"/>
          </w:tcPr>
          <w:p w14:paraId="76F1881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Kepenų nepakankamumas</w:t>
            </w:r>
            <w:r w:rsidRPr="009B3FFD">
              <w:rPr>
                <w:rFonts w:ascii="Times New Roman" w:hAnsi="Times New Roman"/>
                <w:vertAlign w:val="superscript"/>
              </w:rPr>
              <w:t>10</w:t>
            </w:r>
            <w:r w:rsidRPr="009B3FFD">
              <w:rPr>
                <w:rFonts w:ascii="Times New Roman" w:hAnsi="Times New Roman"/>
              </w:rPr>
              <w:t>, hepatoceliulinė gelta</w:t>
            </w:r>
          </w:p>
        </w:tc>
      </w:tr>
      <w:tr w:rsidR="000D599E" w:rsidRPr="000D599E" w14:paraId="41B58EC8" w14:textId="77777777" w:rsidTr="008C0652">
        <w:trPr>
          <w:trHeight w:val="40"/>
        </w:trPr>
        <w:tc>
          <w:tcPr>
            <w:tcW w:w="1911" w:type="dxa"/>
          </w:tcPr>
          <w:p w14:paraId="7445DAE2"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Odos ir poodinio audinio sutrikimai</w:t>
            </w:r>
          </w:p>
        </w:tc>
        <w:tc>
          <w:tcPr>
            <w:tcW w:w="1174" w:type="dxa"/>
          </w:tcPr>
          <w:p w14:paraId="36EB1147" w14:textId="77777777" w:rsidR="000D599E" w:rsidRPr="009B3FFD" w:rsidRDefault="000D599E" w:rsidP="000D599E">
            <w:pPr>
              <w:spacing w:after="0" w:line="240" w:lineRule="auto"/>
              <w:rPr>
                <w:rFonts w:ascii="Times New Roman" w:hAnsi="Times New Roman"/>
              </w:rPr>
            </w:pPr>
          </w:p>
        </w:tc>
        <w:tc>
          <w:tcPr>
            <w:tcW w:w="1843" w:type="dxa"/>
          </w:tcPr>
          <w:p w14:paraId="7302B05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Išbėrimas, hiperhidrozė </w:t>
            </w:r>
          </w:p>
          <w:p w14:paraId="493350B2" w14:textId="77777777" w:rsidR="000D599E" w:rsidRPr="009B3FFD" w:rsidRDefault="000D599E" w:rsidP="000D599E">
            <w:pPr>
              <w:spacing w:after="0" w:line="240" w:lineRule="auto"/>
              <w:rPr>
                <w:rFonts w:ascii="Times New Roman" w:hAnsi="Times New Roman"/>
              </w:rPr>
            </w:pPr>
          </w:p>
        </w:tc>
        <w:tc>
          <w:tcPr>
            <w:tcW w:w="2126" w:type="dxa"/>
          </w:tcPr>
          <w:p w14:paraId="50AB8FE9"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Pūslinis dermatitas</w:t>
            </w:r>
            <w:r w:rsidRPr="009B3FFD">
              <w:rPr>
                <w:rFonts w:ascii="Times New Roman" w:hAnsi="Times New Roman"/>
                <w:color w:val="000000"/>
                <w:vertAlign w:val="superscript"/>
              </w:rPr>
              <w:t>1</w:t>
            </w:r>
            <w:r w:rsidRPr="009B3FFD">
              <w:rPr>
                <w:rFonts w:ascii="Times New Roman" w:hAnsi="Times New Roman"/>
                <w:color w:val="000000"/>
              </w:rPr>
              <w:t>, niežulys, dilgėlinė, makulopapulinis išbėrimas</w:t>
            </w:r>
            <w:r w:rsidRPr="009B3FFD">
              <w:rPr>
                <w:rFonts w:ascii="Times New Roman" w:hAnsi="Times New Roman"/>
                <w:color w:val="000000"/>
                <w:vertAlign w:val="superscript"/>
              </w:rPr>
              <w:t>3</w:t>
            </w:r>
          </w:p>
        </w:tc>
        <w:tc>
          <w:tcPr>
            <w:tcW w:w="2268" w:type="dxa"/>
          </w:tcPr>
          <w:p w14:paraId="60BCAFE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Stivenso-Džonsono (</w:t>
            </w:r>
            <w:r w:rsidRPr="009B3FFD">
              <w:rPr>
                <w:rFonts w:ascii="Times New Roman" w:hAnsi="Times New Roman"/>
                <w:i/>
              </w:rPr>
              <w:t>Stevens-Johnson</w:t>
            </w:r>
            <w:r w:rsidRPr="009B3FFD">
              <w:rPr>
                <w:rFonts w:ascii="Times New Roman" w:hAnsi="Times New Roman"/>
              </w:rPr>
              <w:t>) sindromas</w:t>
            </w:r>
            <w:r w:rsidRPr="009B3FFD">
              <w:rPr>
                <w:rFonts w:ascii="Times New Roman" w:hAnsi="Times New Roman"/>
                <w:vertAlign w:val="superscript"/>
              </w:rPr>
              <w:t>5</w:t>
            </w:r>
            <w:r w:rsidRPr="009B3FFD">
              <w:rPr>
                <w:rFonts w:ascii="Times New Roman" w:hAnsi="Times New Roman"/>
              </w:rPr>
              <w:t>, toksinė epidermio nekrolizė</w:t>
            </w:r>
            <w:r w:rsidRPr="009B3FFD">
              <w:rPr>
                <w:rFonts w:ascii="Times New Roman" w:hAnsi="Times New Roman"/>
                <w:vertAlign w:val="superscript"/>
              </w:rPr>
              <w:t>5</w:t>
            </w:r>
            <w:r w:rsidRPr="009B3FFD">
              <w:rPr>
                <w:rFonts w:ascii="Times New Roman" w:hAnsi="Times New Roman"/>
              </w:rPr>
              <w:t>, medikamentinis išbėrimas, susijęs su eozinofilija ir sisteminiais simptomais (</w:t>
            </w:r>
            <w:r w:rsidRPr="009B3FFD">
              <w:rPr>
                <w:rFonts w:ascii="Times New Roman" w:hAnsi="Times New Roman"/>
                <w:i/>
              </w:rPr>
              <w:t>DRESS</w:t>
            </w:r>
            <w:r w:rsidRPr="009B3FFD">
              <w:rPr>
                <w:rFonts w:ascii="Times New Roman" w:hAnsi="Times New Roman"/>
              </w:rPr>
              <w:t xml:space="preserve"> sindromas), spuogai (</w:t>
            </w:r>
            <w:r w:rsidRPr="009B3FFD">
              <w:rPr>
                <w:rFonts w:ascii="Times New Roman" w:hAnsi="Times New Roman"/>
                <w:i/>
              </w:rPr>
              <w:t>acne</w:t>
            </w:r>
            <w:r w:rsidRPr="009B3FFD">
              <w:rPr>
                <w:rFonts w:ascii="Times New Roman" w:hAnsi="Times New Roman"/>
              </w:rPr>
              <w:t>)</w:t>
            </w:r>
          </w:p>
        </w:tc>
      </w:tr>
      <w:tr w:rsidR="000D599E" w:rsidRPr="000D599E" w14:paraId="0627958D" w14:textId="77777777" w:rsidTr="008C0652">
        <w:trPr>
          <w:trHeight w:val="40"/>
        </w:trPr>
        <w:tc>
          <w:tcPr>
            <w:tcW w:w="1911" w:type="dxa"/>
          </w:tcPr>
          <w:p w14:paraId="6D336246"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Skeleto, raumenų ir jungiamojo audinio sutrikimai</w:t>
            </w:r>
          </w:p>
        </w:tc>
        <w:tc>
          <w:tcPr>
            <w:tcW w:w="1174" w:type="dxa"/>
          </w:tcPr>
          <w:p w14:paraId="674E0C8A" w14:textId="77777777" w:rsidR="000D599E" w:rsidRPr="009B3FFD" w:rsidRDefault="000D599E" w:rsidP="000D599E">
            <w:pPr>
              <w:spacing w:after="0" w:line="240" w:lineRule="auto"/>
              <w:rPr>
                <w:rFonts w:ascii="Times New Roman" w:hAnsi="Times New Roman"/>
              </w:rPr>
            </w:pPr>
          </w:p>
        </w:tc>
        <w:tc>
          <w:tcPr>
            <w:tcW w:w="1843" w:type="dxa"/>
          </w:tcPr>
          <w:p w14:paraId="384406BD" w14:textId="77777777" w:rsidR="000D599E" w:rsidRPr="009B3FFD" w:rsidRDefault="000D599E" w:rsidP="000D599E">
            <w:pPr>
              <w:spacing w:after="0" w:line="240" w:lineRule="auto"/>
              <w:rPr>
                <w:rFonts w:ascii="Times New Roman" w:hAnsi="Times New Roman"/>
              </w:rPr>
            </w:pPr>
          </w:p>
        </w:tc>
        <w:tc>
          <w:tcPr>
            <w:tcW w:w="2126" w:type="dxa"/>
          </w:tcPr>
          <w:p w14:paraId="24C35D20"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Raumenų spazmai</w:t>
            </w:r>
            <w:r w:rsidRPr="009B3FFD">
              <w:rPr>
                <w:rFonts w:ascii="Times New Roman" w:hAnsi="Times New Roman"/>
                <w:color w:val="000000"/>
                <w:vertAlign w:val="superscript"/>
              </w:rPr>
              <w:t>3</w:t>
            </w:r>
            <w:r w:rsidRPr="009B3FFD">
              <w:rPr>
                <w:rFonts w:ascii="Times New Roman" w:hAnsi="Times New Roman"/>
                <w:color w:val="000000"/>
              </w:rPr>
              <w:t>, skeleto ir raumenų sustingimas</w:t>
            </w:r>
            <w:r w:rsidRPr="009B3FFD">
              <w:rPr>
                <w:rFonts w:ascii="Times New Roman" w:hAnsi="Times New Roman"/>
                <w:color w:val="000000"/>
                <w:vertAlign w:val="superscript"/>
              </w:rPr>
              <w:t>1</w:t>
            </w:r>
            <w:r w:rsidRPr="009B3FFD">
              <w:rPr>
                <w:rFonts w:ascii="Times New Roman" w:hAnsi="Times New Roman"/>
                <w:color w:val="000000"/>
              </w:rPr>
              <w:t>, mialgija</w:t>
            </w:r>
            <w:r w:rsidRPr="009B3FFD">
              <w:rPr>
                <w:rFonts w:ascii="Times New Roman" w:hAnsi="Times New Roman"/>
                <w:color w:val="000000"/>
                <w:vertAlign w:val="superscript"/>
              </w:rPr>
              <w:t>2</w:t>
            </w:r>
          </w:p>
        </w:tc>
        <w:tc>
          <w:tcPr>
            <w:tcW w:w="2268" w:type="dxa"/>
          </w:tcPr>
          <w:p w14:paraId="75D84DA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Rabdomiolizė</w:t>
            </w:r>
            <w:r w:rsidRPr="009B3FFD">
              <w:rPr>
                <w:rFonts w:ascii="Times New Roman" w:hAnsi="Times New Roman"/>
                <w:vertAlign w:val="superscript"/>
              </w:rPr>
              <w:t>2,11</w:t>
            </w:r>
            <w:r w:rsidRPr="009B3FFD">
              <w:rPr>
                <w:rFonts w:ascii="Times New Roman" w:hAnsi="Times New Roman"/>
              </w:rPr>
              <w:t>, miopatija</w:t>
            </w:r>
          </w:p>
        </w:tc>
      </w:tr>
      <w:tr w:rsidR="000D599E" w:rsidRPr="000D599E" w14:paraId="2C7619DA" w14:textId="77777777" w:rsidTr="008C0652">
        <w:trPr>
          <w:trHeight w:val="40"/>
        </w:trPr>
        <w:tc>
          <w:tcPr>
            <w:tcW w:w="1911" w:type="dxa"/>
          </w:tcPr>
          <w:p w14:paraId="37A0F733"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Inkstų ir šlapimo takų sutrikimai</w:t>
            </w:r>
          </w:p>
        </w:tc>
        <w:tc>
          <w:tcPr>
            <w:tcW w:w="1174" w:type="dxa"/>
          </w:tcPr>
          <w:p w14:paraId="3538231D" w14:textId="77777777" w:rsidR="000D599E" w:rsidRPr="009B3FFD" w:rsidRDefault="000D599E" w:rsidP="000D599E">
            <w:pPr>
              <w:spacing w:after="0" w:line="240" w:lineRule="auto"/>
              <w:rPr>
                <w:rFonts w:ascii="Times New Roman" w:hAnsi="Times New Roman"/>
              </w:rPr>
            </w:pPr>
          </w:p>
        </w:tc>
        <w:tc>
          <w:tcPr>
            <w:tcW w:w="1843" w:type="dxa"/>
          </w:tcPr>
          <w:p w14:paraId="45A7E33B" w14:textId="77777777" w:rsidR="000D599E" w:rsidRPr="009B3FFD" w:rsidRDefault="000D599E" w:rsidP="000D599E">
            <w:pPr>
              <w:spacing w:after="0" w:line="240" w:lineRule="auto"/>
              <w:rPr>
                <w:rFonts w:ascii="Times New Roman" w:hAnsi="Times New Roman"/>
              </w:rPr>
            </w:pPr>
          </w:p>
        </w:tc>
        <w:tc>
          <w:tcPr>
            <w:tcW w:w="2126" w:type="dxa"/>
          </w:tcPr>
          <w:p w14:paraId="54C52427"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Kreatinino kiekio padidėjimas kraujyje</w:t>
            </w:r>
            <w:r w:rsidRPr="009B3FFD">
              <w:rPr>
                <w:rFonts w:ascii="Times New Roman" w:hAnsi="Times New Roman"/>
                <w:color w:val="000000"/>
                <w:vertAlign w:val="superscript"/>
              </w:rPr>
              <w:t>1</w:t>
            </w:r>
            <w:r w:rsidRPr="009B3FFD">
              <w:rPr>
                <w:rFonts w:ascii="Times New Roman" w:hAnsi="Times New Roman"/>
                <w:color w:val="000000"/>
              </w:rPr>
              <w:t>, šlapalo kiekio padidėjimas kraujyje</w:t>
            </w:r>
            <w:r w:rsidRPr="009B3FFD">
              <w:rPr>
                <w:rFonts w:ascii="Times New Roman" w:hAnsi="Times New Roman"/>
                <w:color w:val="000000"/>
                <w:vertAlign w:val="superscript"/>
              </w:rPr>
              <w:t>1</w:t>
            </w:r>
          </w:p>
        </w:tc>
        <w:tc>
          <w:tcPr>
            <w:tcW w:w="2268" w:type="dxa"/>
          </w:tcPr>
          <w:p w14:paraId="2A08BE3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Inkstų nepakankamumas, intersticinis nefritas</w:t>
            </w:r>
          </w:p>
        </w:tc>
      </w:tr>
      <w:tr w:rsidR="000D599E" w:rsidRPr="000D599E" w14:paraId="44AB3375" w14:textId="77777777" w:rsidTr="008C0652">
        <w:trPr>
          <w:trHeight w:val="40"/>
        </w:trPr>
        <w:tc>
          <w:tcPr>
            <w:tcW w:w="1911" w:type="dxa"/>
          </w:tcPr>
          <w:p w14:paraId="49CA79D1" w14:textId="77777777" w:rsidR="000D599E" w:rsidRPr="009B3FFD" w:rsidRDefault="000D599E" w:rsidP="000D599E">
            <w:pPr>
              <w:spacing w:after="0" w:line="240" w:lineRule="auto"/>
              <w:rPr>
                <w:rFonts w:ascii="Times New Roman" w:hAnsi="Times New Roman"/>
              </w:rPr>
            </w:pPr>
            <w:r w:rsidRPr="000A0289">
              <w:rPr>
                <w:rFonts w:ascii="Times New Roman" w:hAnsi="Times New Roman"/>
              </w:rPr>
              <w:t>Bendrieji sutrikimai ir vartojimo vietos pažeidimai</w:t>
            </w:r>
          </w:p>
        </w:tc>
        <w:tc>
          <w:tcPr>
            <w:tcW w:w="1174" w:type="dxa"/>
          </w:tcPr>
          <w:p w14:paraId="77B0148C" w14:textId="77777777" w:rsidR="000D599E" w:rsidRPr="009B3FFD" w:rsidRDefault="000D599E" w:rsidP="000D599E">
            <w:pPr>
              <w:spacing w:after="0" w:line="240" w:lineRule="auto"/>
              <w:rPr>
                <w:rFonts w:ascii="Times New Roman" w:hAnsi="Times New Roman"/>
              </w:rPr>
            </w:pPr>
          </w:p>
        </w:tc>
        <w:tc>
          <w:tcPr>
            <w:tcW w:w="1843" w:type="dxa"/>
          </w:tcPr>
          <w:p w14:paraId="391145F5" w14:textId="77777777" w:rsidR="000D599E" w:rsidRPr="009B3FFD" w:rsidRDefault="000D599E" w:rsidP="000D599E">
            <w:pPr>
              <w:spacing w:after="0" w:line="240" w:lineRule="auto"/>
              <w:rPr>
                <w:rFonts w:ascii="Times New Roman" w:hAnsi="Times New Roman"/>
              </w:rPr>
            </w:pPr>
          </w:p>
        </w:tc>
        <w:tc>
          <w:tcPr>
            <w:tcW w:w="2126" w:type="dxa"/>
          </w:tcPr>
          <w:p w14:paraId="66B58EA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Negalavimas</w:t>
            </w:r>
            <w:r w:rsidRPr="009B3FFD">
              <w:rPr>
                <w:rFonts w:ascii="Times New Roman" w:hAnsi="Times New Roman"/>
                <w:vertAlign w:val="superscript"/>
              </w:rPr>
              <w:t>4</w:t>
            </w:r>
            <w:r w:rsidRPr="009B3FFD">
              <w:rPr>
                <w:rFonts w:ascii="Times New Roman" w:hAnsi="Times New Roman"/>
              </w:rPr>
              <w:t>, karščiavimas</w:t>
            </w:r>
            <w:r w:rsidRPr="009B3FFD">
              <w:rPr>
                <w:rFonts w:ascii="Times New Roman" w:hAnsi="Times New Roman"/>
                <w:vertAlign w:val="superscript"/>
              </w:rPr>
              <w:t>3</w:t>
            </w:r>
            <w:r w:rsidRPr="009B3FFD">
              <w:rPr>
                <w:rFonts w:ascii="Times New Roman" w:hAnsi="Times New Roman"/>
              </w:rPr>
              <w:t>, astenija, krūtinės skausmas</w:t>
            </w:r>
            <w:r w:rsidRPr="009B3FFD">
              <w:rPr>
                <w:rFonts w:ascii="Times New Roman" w:hAnsi="Times New Roman"/>
                <w:vertAlign w:val="superscript"/>
              </w:rPr>
              <w:t>4</w:t>
            </w:r>
            <w:r w:rsidRPr="009B3FFD">
              <w:rPr>
                <w:rFonts w:ascii="Times New Roman" w:hAnsi="Times New Roman"/>
              </w:rPr>
              <w:t>, šalčio krėtimas</w:t>
            </w:r>
            <w:r w:rsidRPr="009B3FFD">
              <w:rPr>
                <w:rFonts w:ascii="Times New Roman" w:hAnsi="Times New Roman"/>
                <w:vertAlign w:val="superscript"/>
              </w:rPr>
              <w:t>4</w:t>
            </w:r>
            <w:r w:rsidRPr="009B3FFD">
              <w:rPr>
                <w:rFonts w:ascii="Times New Roman" w:hAnsi="Times New Roman"/>
              </w:rPr>
              <w:t>, nuovargis</w:t>
            </w:r>
            <w:r w:rsidRPr="009B3FFD">
              <w:rPr>
                <w:rFonts w:ascii="Times New Roman" w:hAnsi="Times New Roman"/>
                <w:vertAlign w:val="superscript"/>
              </w:rPr>
              <w:t>4</w:t>
            </w:r>
          </w:p>
        </w:tc>
        <w:tc>
          <w:tcPr>
            <w:tcW w:w="2268" w:type="dxa"/>
          </w:tcPr>
          <w:p w14:paraId="5E2ECE3F" w14:textId="77777777" w:rsidR="000D599E" w:rsidRPr="009B3FFD" w:rsidRDefault="000D599E" w:rsidP="000D599E">
            <w:pPr>
              <w:spacing w:after="0" w:line="240" w:lineRule="auto"/>
              <w:rPr>
                <w:rFonts w:ascii="Times New Roman" w:hAnsi="Times New Roman"/>
              </w:rPr>
            </w:pPr>
          </w:p>
        </w:tc>
      </w:tr>
      <w:tr w:rsidR="000D599E" w:rsidRPr="000D599E" w14:paraId="7B0FF5C3" w14:textId="77777777" w:rsidTr="008C0652">
        <w:trPr>
          <w:trHeight w:val="40"/>
        </w:trPr>
        <w:tc>
          <w:tcPr>
            <w:tcW w:w="1911" w:type="dxa"/>
          </w:tcPr>
          <w:p w14:paraId="76E1F0E8"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Tyrimai</w:t>
            </w:r>
          </w:p>
          <w:p w14:paraId="54E3F994" w14:textId="77777777" w:rsidR="000D599E" w:rsidRPr="009B3FFD" w:rsidRDefault="000D599E" w:rsidP="000D599E">
            <w:pPr>
              <w:spacing w:after="0" w:line="240" w:lineRule="auto"/>
              <w:rPr>
                <w:rFonts w:ascii="Times New Roman" w:hAnsi="Times New Roman"/>
              </w:rPr>
            </w:pPr>
          </w:p>
        </w:tc>
        <w:tc>
          <w:tcPr>
            <w:tcW w:w="1174" w:type="dxa"/>
          </w:tcPr>
          <w:p w14:paraId="48EA8200" w14:textId="77777777" w:rsidR="000D599E" w:rsidRPr="009B3FFD" w:rsidRDefault="000D599E" w:rsidP="000D599E">
            <w:pPr>
              <w:spacing w:after="0" w:line="240" w:lineRule="auto"/>
              <w:rPr>
                <w:rFonts w:ascii="Times New Roman" w:hAnsi="Times New Roman"/>
              </w:rPr>
            </w:pPr>
          </w:p>
        </w:tc>
        <w:tc>
          <w:tcPr>
            <w:tcW w:w="1843" w:type="dxa"/>
          </w:tcPr>
          <w:p w14:paraId="678A0EAB" w14:textId="77777777" w:rsidR="000D599E" w:rsidRPr="009B3FFD" w:rsidRDefault="000D599E" w:rsidP="000D599E">
            <w:pPr>
              <w:spacing w:after="0" w:line="240" w:lineRule="auto"/>
              <w:rPr>
                <w:rFonts w:ascii="Times New Roman" w:hAnsi="Times New Roman"/>
              </w:rPr>
            </w:pPr>
          </w:p>
        </w:tc>
        <w:tc>
          <w:tcPr>
            <w:tcW w:w="2126" w:type="dxa"/>
          </w:tcPr>
          <w:p w14:paraId="366199B4" w14:textId="77777777" w:rsidR="000D599E" w:rsidRPr="009B3FFD" w:rsidRDefault="000D599E" w:rsidP="000D599E">
            <w:pPr>
              <w:spacing w:after="0" w:line="240" w:lineRule="auto"/>
              <w:rPr>
                <w:rFonts w:ascii="Times New Roman" w:hAnsi="Times New Roman"/>
                <w:color w:val="000000"/>
              </w:rPr>
            </w:pPr>
            <w:r w:rsidRPr="009B3FFD">
              <w:rPr>
                <w:rFonts w:ascii="Times New Roman" w:hAnsi="Times New Roman"/>
                <w:color w:val="000000"/>
              </w:rPr>
              <w:t>Albumino ir globulino santykio nuokrypis nuo normos</w:t>
            </w:r>
            <w:r w:rsidRPr="009B3FFD">
              <w:rPr>
                <w:rFonts w:ascii="Times New Roman" w:hAnsi="Times New Roman"/>
                <w:color w:val="000000"/>
                <w:vertAlign w:val="superscript"/>
              </w:rPr>
              <w:t>1</w:t>
            </w:r>
            <w:r w:rsidRPr="009B3FFD">
              <w:rPr>
                <w:rFonts w:ascii="Times New Roman" w:hAnsi="Times New Roman"/>
                <w:color w:val="000000"/>
              </w:rPr>
              <w:t>, šarminės fosfatazės kiekio padidėjimas kraujyje</w:t>
            </w:r>
            <w:r w:rsidRPr="009B3FFD">
              <w:rPr>
                <w:rFonts w:ascii="Times New Roman" w:hAnsi="Times New Roman"/>
                <w:color w:val="000000"/>
                <w:vertAlign w:val="superscript"/>
              </w:rPr>
              <w:t>4</w:t>
            </w:r>
            <w:r w:rsidRPr="009B3FFD">
              <w:rPr>
                <w:rFonts w:ascii="Times New Roman" w:hAnsi="Times New Roman"/>
                <w:color w:val="000000"/>
              </w:rPr>
              <w:t>,</w:t>
            </w:r>
          </w:p>
          <w:p w14:paraId="5952513A" w14:textId="77777777" w:rsidR="000D599E" w:rsidRPr="009B3FFD" w:rsidRDefault="000D599E" w:rsidP="000D599E">
            <w:pPr>
              <w:spacing w:after="0" w:line="240" w:lineRule="auto"/>
              <w:rPr>
                <w:rFonts w:ascii="Times New Roman" w:hAnsi="Times New Roman"/>
              </w:rPr>
            </w:pPr>
            <w:r w:rsidRPr="009B3FFD">
              <w:rPr>
                <w:rFonts w:ascii="Times New Roman" w:hAnsi="Times New Roman"/>
                <w:color w:val="000000"/>
              </w:rPr>
              <w:t>Laktato dehidrogenazės aktyvumo padidėjimas kraujyje</w:t>
            </w:r>
            <w:r w:rsidRPr="009B3FFD">
              <w:rPr>
                <w:rFonts w:ascii="Times New Roman" w:hAnsi="Times New Roman"/>
                <w:color w:val="000000"/>
                <w:vertAlign w:val="superscript"/>
              </w:rPr>
              <w:t>4</w:t>
            </w:r>
          </w:p>
        </w:tc>
        <w:tc>
          <w:tcPr>
            <w:tcW w:w="2268" w:type="dxa"/>
          </w:tcPr>
          <w:p w14:paraId="4602F8C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Tarptautinio normalizuoto santykio padidėjimas</w:t>
            </w:r>
            <w:r w:rsidRPr="009B3FFD">
              <w:rPr>
                <w:rFonts w:ascii="Times New Roman" w:hAnsi="Times New Roman"/>
                <w:vertAlign w:val="superscript"/>
              </w:rPr>
              <w:t>8</w:t>
            </w:r>
            <w:r w:rsidRPr="009B3FFD">
              <w:rPr>
                <w:rFonts w:ascii="Times New Roman" w:hAnsi="Times New Roman"/>
              </w:rPr>
              <w:t>, protrombino laiko pailgėjimas</w:t>
            </w:r>
            <w:r w:rsidRPr="009B3FFD">
              <w:rPr>
                <w:rFonts w:ascii="Times New Roman" w:hAnsi="Times New Roman"/>
                <w:vertAlign w:val="superscript"/>
              </w:rPr>
              <w:t>8</w:t>
            </w:r>
            <w:r w:rsidRPr="009B3FFD">
              <w:rPr>
                <w:rFonts w:ascii="Times New Roman" w:hAnsi="Times New Roman"/>
              </w:rPr>
              <w:t>, šlapimo spalvos nuokrypis nuo normos</w:t>
            </w:r>
          </w:p>
        </w:tc>
      </w:tr>
    </w:tbl>
    <w:p w14:paraId="2E542E81" w14:textId="77777777" w:rsidR="000D599E" w:rsidRPr="000A0289" w:rsidRDefault="000D599E" w:rsidP="000D599E">
      <w:pPr>
        <w:spacing w:after="0" w:line="240" w:lineRule="auto"/>
        <w:rPr>
          <w:rFonts w:ascii="Times New Roman" w:hAnsi="Times New Roman"/>
        </w:rPr>
      </w:pPr>
    </w:p>
    <w:p w14:paraId="6E88DDA8"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1</w:t>
      </w:r>
      <w:r w:rsidRPr="009B3FFD">
        <w:rPr>
          <w:rFonts w:ascii="Times New Roman" w:hAnsi="Times New Roman"/>
        </w:rPr>
        <w:t xml:space="preserve"> NR, pasireiškusios tik gydymo milteliais injekciniam tirpalui metu</w:t>
      </w:r>
    </w:p>
    <w:p w14:paraId="13AC6B39"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2</w:t>
      </w:r>
      <w:r w:rsidRPr="009B3FFD">
        <w:rPr>
          <w:rFonts w:ascii="Times New Roman" w:hAnsi="Times New Roman"/>
        </w:rPr>
        <w:t xml:space="preserve"> NR, pasireiškusios tik gydymo pailginto atpalaidavimo tabletėmis metu</w:t>
      </w:r>
    </w:p>
    <w:p w14:paraId="589A207A"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3</w:t>
      </w:r>
      <w:r w:rsidRPr="009B3FFD">
        <w:rPr>
          <w:rFonts w:ascii="Times New Roman" w:hAnsi="Times New Roman"/>
        </w:rPr>
        <w:t xml:space="preserve"> NR, pasireiškusios tik gydymo granulėmis geriamajai suspensijai metu</w:t>
      </w:r>
    </w:p>
    <w:p w14:paraId="2BDCE00F"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4</w:t>
      </w:r>
      <w:r w:rsidRPr="009B3FFD">
        <w:rPr>
          <w:rFonts w:ascii="Times New Roman" w:hAnsi="Times New Roman"/>
        </w:rPr>
        <w:t xml:space="preserve"> NR, pasireiškusios tik gydymo greito atpalaidavimo tabletėmis metu</w:t>
      </w:r>
    </w:p>
    <w:p w14:paraId="538C5CF7" w14:textId="393E4EE8" w:rsidR="000D599E" w:rsidRPr="000A0289" w:rsidRDefault="000D599E" w:rsidP="000D599E">
      <w:pPr>
        <w:spacing w:after="0" w:line="240" w:lineRule="auto"/>
        <w:rPr>
          <w:rFonts w:ascii="Times New Roman" w:hAnsi="Times New Roman"/>
        </w:rPr>
      </w:pPr>
      <w:r w:rsidRPr="009B3FFD">
        <w:rPr>
          <w:rFonts w:ascii="Times New Roman" w:hAnsi="Times New Roman"/>
          <w:vertAlign w:val="superscript"/>
        </w:rPr>
        <w:t>5, 7, 9, 10</w:t>
      </w:r>
      <w:r w:rsidRPr="000A0289">
        <w:rPr>
          <w:rFonts w:ascii="Times New Roman" w:hAnsi="Times New Roman"/>
        </w:rPr>
        <w:t xml:space="preserve"> Žr. poskyrį a</w:t>
      </w:r>
    </w:p>
    <w:p w14:paraId="4AD74E71"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6, 8, 11</w:t>
      </w:r>
      <w:r w:rsidRPr="009B3FFD">
        <w:rPr>
          <w:rFonts w:ascii="Times New Roman" w:hAnsi="Times New Roman"/>
        </w:rPr>
        <w:t xml:space="preserve"> Žr. poskyrį c</w:t>
      </w:r>
    </w:p>
    <w:p w14:paraId="40E90F4E" w14:textId="77777777" w:rsidR="000D599E" w:rsidRPr="009B3FFD" w:rsidRDefault="000D599E" w:rsidP="000D599E">
      <w:pPr>
        <w:spacing w:after="0" w:line="240" w:lineRule="auto"/>
        <w:rPr>
          <w:rFonts w:ascii="Times New Roman" w:hAnsi="Times New Roman"/>
        </w:rPr>
      </w:pPr>
    </w:p>
    <w:p w14:paraId="47FCFD66" w14:textId="77777777" w:rsidR="000D599E" w:rsidRPr="009B3FFD" w:rsidRDefault="000D599E" w:rsidP="009B3FFD">
      <w:pPr>
        <w:numPr>
          <w:ilvl w:val="0"/>
          <w:numId w:val="17"/>
        </w:numPr>
        <w:spacing w:after="0" w:line="240" w:lineRule="auto"/>
        <w:ind w:left="426" w:hanging="426"/>
        <w:contextualSpacing/>
        <w:rPr>
          <w:rFonts w:ascii="Times New Roman" w:hAnsi="Times New Roman"/>
          <w:u w:val="single"/>
        </w:rPr>
      </w:pPr>
      <w:r w:rsidRPr="009B3FFD">
        <w:rPr>
          <w:rFonts w:ascii="Times New Roman" w:hAnsi="Times New Roman"/>
          <w:u w:val="single"/>
        </w:rPr>
        <w:t>Atrinktų nepageidaujamų reakcijų apibūdinimas</w:t>
      </w:r>
    </w:p>
    <w:p w14:paraId="4F9218A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Kai kuriuose pranešimuose apie rabdomiolizę klaritromicinas buvo vartojamas kartu su statinais, fibratais, kolchicinu ar alopurinoliu (žr. 4.3 ir 4.4 skyrius).</w:t>
      </w:r>
    </w:p>
    <w:p w14:paraId="32C7CBE1" w14:textId="77777777" w:rsidR="000D599E" w:rsidRPr="009B3FFD" w:rsidRDefault="000D599E" w:rsidP="000D599E">
      <w:pPr>
        <w:spacing w:after="0" w:line="240" w:lineRule="auto"/>
        <w:rPr>
          <w:rFonts w:ascii="Times New Roman" w:hAnsi="Times New Roman"/>
        </w:rPr>
      </w:pPr>
    </w:p>
    <w:p w14:paraId="35E5461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Po vaistinio preparato registracijos gauta pranešimų apie vaistų sąveika ir poveikį centrinei nervų sistemai (CNS) (pvz., mieguistumas ir sumišimas), kartu vartojant klaritromiciną ir triazolamą. Siūloma stebėti pacientus dėl padidėjusio farmakologinio poveikio CNS (žr. 4.5 skyrių).</w:t>
      </w:r>
    </w:p>
    <w:p w14:paraId="37BEA18B" w14:textId="77777777" w:rsidR="000D599E" w:rsidRPr="009B3FFD" w:rsidRDefault="000D599E" w:rsidP="000D599E">
      <w:pPr>
        <w:spacing w:after="0" w:line="240" w:lineRule="auto"/>
        <w:rPr>
          <w:rFonts w:ascii="Times New Roman" w:hAnsi="Times New Roman"/>
        </w:rPr>
      </w:pPr>
    </w:p>
    <w:p w14:paraId="27482C6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Buvo gauta pranešimų apie tai, kad retais atvejais išmatose buvo rasta klaritromicino pailginto atpalaidavimo tablečių liekanų, daugiausia pacientams, turintiems virškinimo trakto anatominių (ileostomą arba kolostomą) ar funkcinių sutrikimų, susijusių su turinio slinkimo virškinimo traktu laiko sutrumpėjimu. Kai kurias atvejais tablečių liekanų buvo rasta dėl viduriavimo. Pacientams, kurie išmatose randa tablečių liekanų ir kurių būklė nelengvėja, pailginto atpalaidavimo tabletes rekomenduojama keisti kitokia klaritromicino farmacine forma (pvz., suspensija) arba kitokiu antibiotiku. </w:t>
      </w:r>
    </w:p>
    <w:p w14:paraId="16DB921B" w14:textId="77777777" w:rsidR="000D599E" w:rsidRPr="009B3FFD" w:rsidRDefault="000D599E" w:rsidP="000D599E">
      <w:pPr>
        <w:spacing w:after="0" w:line="240" w:lineRule="auto"/>
        <w:rPr>
          <w:rFonts w:ascii="Times New Roman" w:hAnsi="Times New Roman"/>
        </w:rPr>
      </w:pPr>
    </w:p>
    <w:p w14:paraId="0080DBD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Specialios populiacijos</w:t>
      </w:r>
    </w:p>
    <w:p w14:paraId="6A7FA71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Nepageidaujamos reakcijos pacientams su imuniteto stoka yra išvardytos poskyryje </w:t>
      </w:r>
      <w:r w:rsidRPr="009B3FFD">
        <w:rPr>
          <w:rFonts w:ascii="Times New Roman" w:hAnsi="Times New Roman"/>
          <w:i/>
        </w:rPr>
        <w:t>e</w:t>
      </w:r>
      <w:r w:rsidRPr="009B3FFD">
        <w:rPr>
          <w:rFonts w:ascii="Times New Roman" w:hAnsi="Times New Roman"/>
        </w:rPr>
        <w:t xml:space="preserve"> „Kitokia speciali populiacija“.</w:t>
      </w:r>
    </w:p>
    <w:p w14:paraId="3E3B1114" w14:textId="77777777" w:rsidR="000D599E" w:rsidRPr="009B3FFD" w:rsidRDefault="000D599E" w:rsidP="000D599E">
      <w:pPr>
        <w:spacing w:after="0" w:line="240" w:lineRule="auto"/>
        <w:rPr>
          <w:rFonts w:ascii="Times New Roman" w:hAnsi="Times New Roman"/>
        </w:rPr>
      </w:pPr>
    </w:p>
    <w:p w14:paraId="7B0AEFC6" w14:textId="77777777" w:rsidR="000D599E" w:rsidRPr="009B3FFD" w:rsidRDefault="000D599E" w:rsidP="009B3FFD">
      <w:pPr>
        <w:numPr>
          <w:ilvl w:val="0"/>
          <w:numId w:val="17"/>
        </w:numPr>
        <w:spacing w:after="0" w:line="240" w:lineRule="auto"/>
        <w:ind w:left="426" w:hanging="426"/>
        <w:contextualSpacing/>
        <w:rPr>
          <w:rFonts w:ascii="Times New Roman" w:hAnsi="Times New Roman"/>
          <w:u w:val="single"/>
        </w:rPr>
      </w:pPr>
      <w:r w:rsidRPr="009B3FFD">
        <w:rPr>
          <w:rFonts w:ascii="Times New Roman" w:hAnsi="Times New Roman"/>
          <w:u w:val="single"/>
        </w:rPr>
        <w:t xml:space="preserve">Vaikų populiacija </w:t>
      </w:r>
    </w:p>
    <w:p w14:paraId="6D9D720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Klinikiniai tyrimai buvo atlikti su 6 mėn.–12 metų vaikais, kurie buvo gydomi geriamąja suspensija vaikams. Taigi jaunesnius negu 12 metų pacientus reikia gydyti geriamąja klaritromicino suspensija vaikams.</w:t>
      </w:r>
    </w:p>
    <w:p w14:paraId="4C2C03A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Manoma, kad vaikams nepageidaujamų reakcijų dažnis, pobūdis ir sunkumas yra toks pat kaip suaugusiems žmonėms.</w:t>
      </w:r>
    </w:p>
    <w:p w14:paraId="4F9515C7" w14:textId="77777777" w:rsidR="000D599E" w:rsidRPr="009B3FFD" w:rsidRDefault="000D599E" w:rsidP="000D599E">
      <w:pPr>
        <w:spacing w:after="0" w:line="240" w:lineRule="auto"/>
        <w:rPr>
          <w:rFonts w:ascii="Times New Roman" w:hAnsi="Times New Roman"/>
        </w:rPr>
      </w:pPr>
    </w:p>
    <w:p w14:paraId="257153A7" w14:textId="77777777" w:rsidR="000D599E" w:rsidRPr="009B3FFD" w:rsidRDefault="000D599E" w:rsidP="009B3FFD">
      <w:pPr>
        <w:numPr>
          <w:ilvl w:val="0"/>
          <w:numId w:val="17"/>
        </w:numPr>
        <w:spacing w:after="0" w:line="240" w:lineRule="auto"/>
        <w:ind w:left="426" w:hanging="426"/>
        <w:contextualSpacing/>
        <w:rPr>
          <w:rFonts w:ascii="Times New Roman" w:hAnsi="Times New Roman"/>
          <w:u w:val="single"/>
        </w:rPr>
      </w:pPr>
      <w:r w:rsidRPr="009B3FFD">
        <w:rPr>
          <w:rFonts w:ascii="Times New Roman" w:hAnsi="Times New Roman"/>
          <w:u w:val="single"/>
        </w:rPr>
        <w:t>Kitokia speciali populiacija</w:t>
      </w:r>
    </w:p>
    <w:p w14:paraId="07A2F7C7" w14:textId="77777777" w:rsidR="000D599E" w:rsidRPr="009B3FFD" w:rsidRDefault="000D599E" w:rsidP="000D599E">
      <w:pPr>
        <w:spacing w:after="0" w:line="240" w:lineRule="auto"/>
        <w:rPr>
          <w:rFonts w:ascii="Times New Roman" w:hAnsi="Times New Roman"/>
        </w:rPr>
      </w:pPr>
    </w:p>
    <w:p w14:paraId="1208330F"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Pacientai su imuniteto stoka</w:t>
      </w:r>
    </w:p>
    <w:p w14:paraId="5F9B8EE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AIDS ar kitokios rūšies imunosupresiją turintiems pacientams, kurie ilgai buvo gydomi didele klaritromicino doze dėl mikobakterijų infekcijos, nepageidaujamus reiškinius, kurie galbūt yra susiję su klaritromicino vartojimu, dažnai buvo sunku atskirti nuo ŽIV sukeltos ligos arba interkurentinių ligų požymių.</w:t>
      </w:r>
    </w:p>
    <w:p w14:paraId="6DC6268E" w14:textId="77777777" w:rsidR="000D599E" w:rsidRPr="009B3FFD" w:rsidRDefault="000D599E" w:rsidP="000D599E">
      <w:pPr>
        <w:spacing w:after="0" w:line="240" w:lineRule="auto"/>
        <w:rPr>
          <w:rFonts w:ascii="Times New Roman" w:hAnsi="Times New Roman"/>
        </w:rPr>
      </w:pPr>
    </w:p>
    <w:p w14:paraId="65C2125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Suaugusiems pacientams, gydomiems bendra 1 000 mg arba 2 000 mg klaritromicino paros doze, dažniausios nepageidaujamos reakcijos buvo pykinimas, vėmimas, skonio pojūčio pokytis, pilvo skausmas, viduriavimas, išbėrimas, dujų susikaupimas žarnyne, galvos skausmas, vidurių užkietėjimas, klausos sutrikimas, gliutamato oksaloacetato transaminazės (GOT) ir gliutamato piruvato transaminazės (GTP) kiekio padidėjimas kraujo serume. Nedažnai pasireiškę reiškiniai yra dispnėja, nemiga ir burnos džiūvimas. 1 000 mg arba 2 000 mg paros doze gydomiems pacientams nepageidaujamų reiškinių dažnis buvo panašus, tačiau pacientams, gydomiems 4 000 mg paros doze, jis buvo 3–4 kartus didesnis.</w:t>
      </w:r>
    </w:p>
    <w:p w14:paraId="61467E14" w14:textId="77777777" w:rsidR="000D599E" w:rsidRPr="009B3FFD" w:rsidRDefault="000D599E" w:rsidP="000D599E">
      <w:pPr>
        <w:spacing w:after="0" w:line="240" w:lineRule="auto"/>
        <w:rPr>
          <w:rFonts w:ascii="Times New Roman" w:hAnsi="Times New Roman"/>
        </w:rPr>
      </w:pPr>
    </w:p>
    <w:p w14:paraId="685FA36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Šiems imunosupresiją turintiems pacientams laboratorinių tyrimų duomenų reikšmių padidėjimas buvo apskaičiuotos išanalizavus tas reikšmes, kurios neperžengė pavojingai nenormalaus lygmens ribų (t. y. nebuvo ypatingai didelės arba mažos) specifikuotam tyrimui. Remiantis šiais kriterijais, maždaug 2–3</w:t>
      </w:r>
      <w:r w:rsidRPr="009B3FFD">
        <w:rPr>
          <w:rFonts w:ascii="Times New Roman" w:hAnsi="Times New Roman"/>
        </w:rPr>
        <w:sym w:font="Symbol" w:char="F025"/>
      </w:r>
      <w:r w:rsidRPr="009B3FFD">
        <w:rPr>
          <w:rFonts w:ascii="Times New Roman" w:hAnsi="Times New Roman"/>
        </w:rPr>
        <w:t xml:space="preserve"> pacientų, gydomų 1 000 mg arba 2 000 mg klaritromicino paros doze, GOT ir GPT kiekis kraujo serume tapo pavojingai nenormaliai didelis, baltųjų kraujo ląstelių ir trombocitų kiekis </w:t>
      </w:r>
      <w:r w:rsidRPr="009B3FFD">
        <w:rPr>
          <w:rFonts w:ascii="Times New Roman" w:hAnsi="Times New Roman"/>
        </w:rPr>
        <w:sym w:font="Symbol" w:char="F02D"/>
      </w:r>
      <w:r w:rsidRPr="009B3FFD">
        <w:rPr>
          <w:rFonts w:ascii="Times New Roman" w:hAnsi="Times New Roman"/>
        </w:rPr>
        <w:t xml:space="preserve"> nenormaliai mažas. Mažesniam šių dviem skirtingomis dozėmis gydomų grupių pacientų procentui padidėjo ir šlapalo kiekis kraujyje. 4 000 mg paros doze gydomiems pacientams visų tirtų parametrų, išskyrus baltąsias kraujo ląsteles, reikšmės nuo normos nukrypo šiek tiek dažniau. </w:t>
      </w:r>
    </w:p>
    <w:p w14:paraId="380B791C" w14:textId="77777777" w:rsidR="000D599E" w:rsidRPr="009B3FFD" w:rsidRDefault="000D599E" w:rsidP="000D599E">
      <w:pPr>
        <w:spacing w:after="0" w:line="240" w:lineRule="auto"/>
        <w:rPr>
          <w:rFonts w:ascii="Times New Roman" w:hAnsi="Times New Roman"/>
        </w:rPr>
      </w:pPr>
    </w:p>
    <w:p w14:paraId="2B31FBD8" w14:textId="77777777" w:rsidR="000D599E" w:rsidRPr="009B3FFD" w:rsidRDefault="000D599E" w:rsidP="000D599E">
      <w:pPr>
        <w:autoSpaceDE w:val="0"/>
        <w:autoSpaceDN w:val="0"/>
        <w:adjustRightInd w:val="0"/>
        <w:spacing w:after="0" w:line="240" w:lineRule="auto"/>
        <w:rPr>
          <w:rFonts w:ascii="Times New Roman" w:hAnsi="Times New Roman"/>
          <w:u w:val="single"/>
        </w:rPr>
      </w:pPr>
      <w:r w:rsidRPr="009B3FFD">
        <w:rPr>
          <w:rFonts w:ascii="Times New Roman" w:hAnsi="Times New Roman"/>
          <w:u w:val="single"/>
        </w:rPr>
        <w:lastRenderedPageBreak/>
        <w:t>Pranešimas apie įtariamas nepageidaujamas reakcijas</w:t>
      </w:r>
    </w:p>
    <w:p w14:paraId="37974AB0" w14:textId="77777777" w:rsidR="000D599E" w:rsidRPr="009B3FFD"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421904C6" w14:textId="77777777" w:rsidR="000D599E" w:rsidRPr="009B3FFD" w:rsidRDefault="000D599E" w:rsidP="000D599E">
      <w:pPr>
        <w:spacing w:after="0" w:line="240" w:lineRule="auto"/>
        <w:rPr>
          <w:rFonts w:ascii="Times New Roman" w:hAnsi="Times New Roman"/>
        </w:rPr>
      </w:pPr>
    </w:p>
    <w:p w14:paraId="54D8FAAB"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4.9</w:t>
      </w:r>
      <w:r w:rsidRPr="009B3FFD">
        <w:rPr>
          <w:rFonts w:ascii="Times New Roman" w:hAnsi="Times New Roman"/>
          <w:b/>
        </w:rPr>
        <w:tab/>
        <w:t>Perdozavimas</w:t>
      </w:r>
    </w:p>
    <w:p w14:paraId="23154AB0" w14:textId="77777777" w:rsidR="000D599E" w:rsidRPr="009B3FFD" w:rsidRDefault="000D599E" w:rsidP="000D599E">
      <w:pPr>
        <w:spacing w:after="0" w:line="240" w:lineRule="auto"/>
        <w:rPr>
          <w:rFonts w:ascii="Times New Roman" w:hAnsi="Times New Roman"/>
        </w:rPr>
      </w:pPr>
    </w:p>
    <w:p w14:paraId="02DF103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Gauti pranešimai rodo, kad išgėrus daug klaritromicino, galima tikėtis virškinimo trakto sutrikimo simptomų. Vienam bipoliniu sutrikimu sirgusiam pacientui, išgėrusiam 8 gramus klaritromicino, pakito psichika, elgesys tapo paranoidinis, pasireiškė hipokalemija ir hipoksemija. Perdozavimo atveju atsiradus nepageidaujamų reakcijų, reikia išplauti skrandį ir taikyti palaikomąsias gydymo priemones. Kad klaritromicino, kaip ir kitokių makrolidų, koncentraciją kraujo serume žymiai veiks hemodializė arba peritoninė dializė, nėra tikėtina.</w:t>
      </w:r>
    </w:p>
    <w:p w14:paraId="427EC6E2" w14:textId="77777777" w:rsidR="000D599E" w:rsidRPr="009B3FFD" w:rsidRDefault="000D599E" w:rsidP="000D599E">
      <w:pPr>
        <w:spacing w:after="0" w:line="240" w:lineRule="auto"/>
        <w:rPr>
          <w:rFonts w:ascii="Times New Roman" w:hAnsi="Times New Roman"/>
        </w:rPr>
      </w:pPr>
    </w:p>
    <w:p w14:paraId="14A093F7" w14:textId="77777777" w:rsidR="000D599E" w:rsidRPr="009B3FFD" w:rsidRDefault="000D599E" w:rsidP="000D599E">
      <w:pPr>
        <w:spacing w:after="0" w:line="240" w:lineRule="auto"/>
        <w:rPr>
          <w:rFonts w:ascii="Times New Roman" w:hAnsi="Times New Roman"/>
        </w:rPr>
      </w:pPr>
    </w:p>
    <w:p w14:paraId="6F591643"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5.</w:t>
      </w:r>
      <w:r w:rsidRPr="009B3FFD">
        <w:rPr>
          <w:rFonts w:ascii="Times New Roman" w:hAnsi="Times New Roman"/>
          <w:b/>
        </w:rPr>
        <w:tab/>
        <w:t>FARMAKOLOGINĖS SAVYBĖS</w:t>
      </w:r>
    </w:p>
    <w:p w14:paraId="47B7F6A2" w14:textId="77777777" w:rsidR="000D599E" w:rsidRPr="009B3FFD" w:rsidRDefault="000D599E" w:rsidP="000D599E">
      <w:pPr>
        <w:spacing w:after="0" w:line="240" w:lineRule="auto"/>
        <w:rPr>
          <w:rFonts w:ascii="Times New Roman" w:hAnsi="Times New Roman"/>
          <w:b/>
        </w:rPr>
      </w:pPr>
    </w:p>
    <w:p w14:paraId="777D8D13"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5.1</w:t>
      </w:r>
      <w:r w:rsidRPr="009B3FFD">
        <w:rPr>
          <w:rFonts w:ascii="Times New Roman" w:hAnsi="Times New Roman"/>
          <w:b/>
        </w:rPr>
        <w:tab/>
        <w:t>Farmakodinaminės savybės</w:t>
      </w:r>
    </w:p>
    <w:p w14:paraId="269A0525" w14:textId="77777777" w:rsidR="000D599E" w:rsidRPr="009B3FFD" w:rsidRDefault="000D599E" w:rsidP="000D599E">
      <w:pPr>
        <w:spacing w:after="0" w:line="240" w:lineRule="auto"/>
        <w:rPr>
          <w:rFonts w:ascii="Times New Roman" w:hAnsi="Times New Roman"/>
        </w:rPr>
      </w:pPr>
    </w:p>
    <w:p w14:paraId="7DC41E0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Farmakoterapinė grupė – antibakteriniai preparatai sisteminiam vartojimui, makrolidai. ATC kodas – J01FA09.</w:t>
      </w:r>
    </w:p>
    <w:p w14:paraId="67BFE3BA" w14:textId="77777777" w:rsidR="000D599E" w:rsidRPr="009B3FFD" w:rsidRDefault="000D599E" w:rsidP="000D599E">
      <w:pPr>
        <w:spacing w:after="0" w:line="240" w:lineRule="auto"/>
        <w:rPr>
          <w:rFonts w:ascii="Times New Roman" w:hAnsi="Times New Roman"/>
        </w:rPr>
      </w:pPr>
    </w:p>
    <w:p w14:paraId="47904EFB"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Veikimo mechanizmas</w:t>
      </w:r>
    </w:p>
    <w:p w14:paraId="0632C90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Klaritromicinas yra makrolidų grupės antibiotikas. Antibakterinį poveikį jis sukelia, slopindamas jautrių bakterijų ląstelės viduje vykstančią baltymų sintezę. Klaritromicinas selektyviai prisijungia prie bakterijų ribosomų 50S subvieneto ir taip stabdo aktyvintų aminorūgščių perkėlimą. </w:t>
      </w:r>
    </w:p>
    <w:p w14:paraId="6557D7B4" w14:textId="77777777" w:rsidR="000D599E" w:rsidRPr="009B3FFD" w:rsidRDefault="000D599E" w:rsidP="000D599E">
      <w:pPr>
        <w:spacing w:after="0" w:line="240" w:lineRule="auto"/>
        <w:rPr>
          <w:rFonts w:ascii="Times New Roman" w:hAnsi="Times New Roman"/>
        </w:rPr>
      </w:pPr>
    </w:p>
    <w:p w14:paraId="75FB0860"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 xml:space="preserve">Klaritromicinas daro reikšmingą baktericidinį poveikį kelių rūšių bakterijoms. Tai </w:t>
      </w:r>
      <w:r w:rsidRPr="009B3FFD">
        <w:rPr>
          <w:rFonts w:ascii="Times New Roman" w:hAnsi="Times New Roman"/>
          <w:i/>
        </w:rPr>
        <w:t xml:space="preserve">H. influenzae, S. pneumoniae, S. pyogenes, S. aureus, M. catarrhalis, H. pylori, C. pneumoniae, M. pneumoniae, L. pneumophila, M. avium, </w:t>
      </w:r>
      <w:r w:rsidRPr="009B3FFD">
        <w:rPr>
          <w:rFonts w:ascii="Times New Roman" w:hAnsi="Times New Roman"/>
        </w:rPr>
        <w:t>and</w:t>
      </w:r>
      <w:r w:rsidRPr="009B3FFD">
        <w:rPr>
          <w:rFonts w:ascii="Times New Roman" w:hAnsi="Times New Roman"/>
          <w:i/>
        </w:rPr>
        <w:t xml:space="preserve"> M. intracellulare</w:t>
      </w:r>
      <w:r w:rsidRPr="009B3FFD">
        <w:rPr>
          <w:rFonts w:ascii="Times New Roman" w:hAnsi="Times New Roman"/>
        </w:rPr>
        <w:t xml:space="preserve">. </w:t>
      </w:r>
    </w:p>
    <w:p w14:paraId="3A7D51F9" w14:textId="77777777" w:rsidR="000D599E" w:rsidRPr="009B3FFD" w:rsidRDefault="000D599E" w:rsidP="000D599E">
      <w:pPr>
        <w:spacing w:after="0" w:line="240" w:lineRule="auto"/>
        <w:rPr>
          <w:rFonts w:ascii="Times New Roman" w:hAnsi="Times New Roman"/>
        </w:rPr>
      </w:pPr>
    </w:p>
    <w:p w14:paraId="74BE841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Žmogaus organizme antimikrobinį poveikį daro ir klaritromicino metabolitas 14(R)-</w:t>
      </w:r>
      <w:r w:rsidRPr="009B3FFD">
        <w:rPr>
          <w:rFonts w:ascii="Times New Roman" w:hAnsi="Times New Roman"/>
        </w:rPr>
        <w:br/>
        <w:t xml:space="preserve">-hidroksiklaritromicinas. Daugumą mikroorganizmų, įskaitant </w:t>
      </w:r>
      <w:r w:rsidRPr="009B3FFD">
        <w:rPr>
          <w:rFonts w:ascii="Times New Roman" w:hAnsi="Times New Roman"/>
          <w:i/>
        </w:rPr>
        <w:t xml:space="preserve">Mycobacterium </w:t>
      </w:r>
      <w:r w:rsidRPr="009B3FFD">
        <w:rPr>
          <w:rFonts w:ascii="Times New Roman" w:hAnsi="Times New Roman"/>
        </w:rPr>
        <w:t xml:space="preserve">padermes, šis metabolitas veikia silpniau. Išimtis yra tik </w:t>
      </w:r>
      <w:r w:rsidRPr="009B3FFD">
        <w:rPr>
          <w:rFonts w:ascii="Times New Roman" w:hAnsi="Times New Roman"/>
          <w:i/>
        </w:rPr>
        <w:t xml:space="preserve">Haemophilus influenzae, </w:t>
      </w:r>
      <w:r w:rsidRPr="009B3FFD">
        <w:rPr>
          <w:rFonts w:ascii="Times New Roman" w:hAnsi="Times New Roman"/>
        </w:rPr>
        <w:t xml:space="preserve">jį metabolitas veikia 1–2 kartus stipriau negu klaritromicinas. Tiek </w:t>
      </w:r>
      <w:r w:rsidRPr="009B3FFD">
        <w:rPr>
          <w:rFonts w:ascii="Times New Roman" w:hAnsi="Times New Roman"/>
          <w:i/>
        </w:rPr>
        <w:t>in vitro</w:t>
      </w:r>
      <w:r w:rsidRPr="009B3FFD">
        <w:rPr>
          <w:rFonts w:ascii="Times New Roman" w:hAnsi="Times New Roman"/>
        </w:rPr>
        <w:t xml:space="preserve">, tiek </w:t>
      </w:r>
      <w:r w:rsidRPr="009B3FFD">
        <w:rPr>
          <w:rFonts w:ascii="Times New Roman" w:hAnsi="Times New Roman"/>
          <w:i/>
        </w:rPr>
        <w:t xml:space="preserve">in vivo </w:t>
      </w:r>
      <w:r w:rsidRPr="009B3FFD">
        <w:rPr>
          <w:rFonts w:ascii="Times New Roman" w:hAnsi="Times New Roman"/>
        </w:rPr>
        <w:t>klaritromicinas kartu su metabolitu sukelia nuo rūšies priklausomą adityvų arba sinergetinį poveikį.</w:t>
      </w:r>
    </w:p>
    <w:p w14:paraId="4BDF3163" w14:textId="77777777" w:rsidR="000D599E" w:rsidRPr="009B3FFD" w:rsidRDefault="000D599E" w:rsidP="000D599E">
      <w:pPr>
        <w:spacing w:after="0" w:line="240" w:lineRule="auto"/>
        <w:rPr>
          <w:rFonts w:ascii="Times New Roman" w:hAnsi="Times New Roman"/>
        </w:rPr>
      </w:pPr>
    </w:p>
    <w:p w14:paraId="4C768FAF"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Santykis tarp farmakokinetikos ir farmakodinamikos</w:t>
      </w:r>
    </w:p>
    <w:p w14:paraId="7B731BE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Klaritromicinas plačiai pasiskirsto organizmo audiniuose ir skysčiuose. Kadangi į audinius jo prasiskverbia daug, ląstelių viduje koncentracija būna didesnė negu kraujo serume. </w:t>
      </w:r>
    </w:p>
    <w:p w14:paraId="0A02DD11" w14:textId="77777777" w:rsidR="000D599E" w:rsidRPr="009B3FFD" w:rsidRDefault="000D599E" w:rsidP="000D599E">
      <w:pPr>
        <w:spacing w:after="0" w:line="240" w:lineRule="auto"/>
        <w:rPr>
          <w:rFonts w:ascii="Times New Roman" w:hAnsi="Times New Roman"/>
        </w:rPr>
      </w:pPr>
    </w:p>
    <w:p w14:paraId="2AE78EC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Tonzilėse ir visame plaučių audinyje klaritromicino koncentracija būna 2–6 kartus didesnė negu kraujo serume. Tyrimo su greito atpalaidavimo tabletėmis metu audiniuose ir kraujo serume nustatyta koncentracija yra nurodyta toliau esančioje lentelėje.</w:t>
      </w:r>
    </w:p>
    <w:p w14:paraId="105DF5BD" w14:textId="77777777" w:rsidR="000D599E" w:rsidRPr="009B3FFD" w:rsidRDefault="000D599E" w:rsidP="000D599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3016"/>
        <w:gridCol w:w="3030"/>
      </w:tblGrid>
      <w:tr w:rsidR="000D599E" w:rsidRPr="000D599E" w14:paraId="138C0F7E" w14:textId="77777777" w:rsidTr="008C0652">
        <w:trPr>
          <w:trHeight w:val="275"/>
        </w:trPr>
        <w:tc>
          <w:tcPr>
            <w:tcW w:w="9855" w:type="dxa"/>
            <w:gridSpan w:val="3"/>
          </w:tcPr>
          <w:p w14:paraId="7FA90E0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Vidutinė klaritromicino koncentracija [vartojant po 250 mg 2 kartus per parą]</w:t>
            </w:r>
          </w:p>
        </w:tc>
      </w:tr>
      <w:tr w:rsidR="000D599E" w:rsidRPr="000D599E" w14:paraId="763DAFF2" w14:textId="77777777" w:rsidTr="008C0652">
        <w:tc>
          <w:tcPr>
            <w:tcW w:w="3285" w:type="dxa"/>
          </w:tcPr>
          <w:p w14:paraId="7F3B0C71"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rPr>
              <w:t xml:space="preserve">Audinio rūšis </w:t>
            </w:r>
          </w:p>
        </w:tc>
        <w:tc>
          <w:tcPr>
            <w:tcW w:w="3285" w:type="dxa"/>
          </w:tcPr>
          <w:p w14:paraId="175949AF"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Audinys</w:t>
            </w:r>
          </w:p>
        </w:tc>
        <w:tc>
          <w:tcPr>
            <w:tcW w:w="3285" w:type="dxa"/>
          </w:tcPr>
          <w:p w14:paraId="576C7126"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Kraujo serumas</w:t>
            </w:r>
          </w:p>
        </w:tc>
      </w:tr>
      <w:tr w:rsidR="000D599E" w:rsidRPr="000D599E" w14:paraId="4BD45E0E" w14:textId="77777777" w:rsidTr="008C0652">
        <w:tc>
          <w:tcPr>
            <w:tcW w:w="3285" w:type="dxa"/>
          </w:tcPr>
          <w:p w14:paraId="3793BB65"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rPr>
              <w:t xml:space="preserve">Tonzilė </w:t>
            </w:r>
          </w:p>
        </w:tc>
        <w:tc>
          <w:tcPr>
            <w:tcW w:w="3285" w:type="dxa"/>
          </w:tcPr>
          <w:p w14:paraId="3988DB7F"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1,6 µg/g</w:t>
            </w:r>
          </w:p>
        </w:tc>
        <w:tc>
          <w:tcPr>
            <w:tcW w:w="3285" w:type="dxa"/>
          </w:tcPr>
          <w:p w14:paraId="52596DC1"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0,8 µg/ml</w:t>
            </w:r>
          </w:p>
        </w:tc>
      </w:tr>
      <w:tr w:rsidR="000D599E" w:rsidRPr="000D599E" w14:paraId="63DFE779" w14:textId="77777777" w:rsidTr="008C0652">
        <w:tc>
          <w:tcPr>
            <w:tcW w:w="3285" w:type="dxa"/>
          </w:tcPr>
          <w:p w14:paraId="2D2909DE"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rPr>
              <w:t xml:space="preserve">Plaučiai </w:t>
            </w:r>
          </w:p>
        </w:tc>
        <w:tc>
          <w:tcPr>
            <w:tcW w:w="3285" w:type="dxa"/>
          </w:tcPr>
          <w:p w14:paraId="1A6C47C4"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8,8 µg/g</w:t>
            </w:r>
          </w:p>
        </w:tc>
        <w:tc>
          <w:tcPr>
            <w:tcW w:w="3285" w:type="dxa"/>
          </w:tcPr>
          <w:p w14:paraId="4709F3EF"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1,7 µg/ml</w:t>
            </w:r>
          </w:p>
        </w:tc>
      </w:tr>
    </w:tbl>
    <w:p w14:paraId="1FBFEA05" w14:textId="77777777" w:rsidR="000D599E" w:rsidRPr="000A0289" w:rsidRDefault="000D599E" w:rsidP="000D599E">
      <w:pPr>
        <w:spacing w:after="0" w:line="240" w:lineRule="auto"/>
        <w:rPr>
          <w:rFonts w:ascii="Times New Roman" w:hAnsi="Times New Roman"/>
        </w:rPr>
      </w:pPr>
    </w:p>
    <w:p w14:paraId="20818C3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Per burną pavartotų klaritromicino modifikuoto atpalaidavimo (MA) tablečių farmakokinetika buvo tirta suaugusių žmonių organizme (žr. 5.2 skyrių) ir lyginta su klaritromicino 250 mg ir 500 mg greito atpalaidavimo tablečių farmakokinetika. Buvo nustatyta, kad vartojant ekvivalentišką bendrą paros dozę, absorbcijos dydis, t. y. plotas po koncentracijos kraujyje priklausomai nuo laiko kreive (AUC), yra lygiavertis. Tikėtina, kad lygiaverčio AUC atveju į audinius patenka toks pat kiekis, koks patenka pavartojus greito atpalaidavimo tablečių.</w:t>
      </w:r>
    </w:p>
    <w:p w14:paraId="24ED2859" w14:textId="77777777" w:rsidR="000D599E" w:rsidRPr="009B3FFD" w:rsidRDefault="000D599E" w:rsidP="000D599E">
      <w:pPr>
        <w:spacing w:after="0" w:line="240" w:lineRule="auto"/>
        <w:rPr>
          <w:rFonts w:ascii="Times New Roman" w:hAnsi="Times New Roman"/>
        </w:rPr>
      </w:pPr>
    </w:p>
    <w:p w14:paraId="3931964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Tyrimais, atliktais su sveikais savanoriais, įrodyta, kad pavartojus MA farmacinę formą epitelinės gleivinės skystyje (EGS) didesnė negu 1 mikrogramas/ml koncentracija išsilaiko 24 val., didesnė negu 10 mikrogramų/ml </w:t>
      </w:r>
      <w:r w:rsidRPr="000A0289">
        <w:rPr>
          <w:rFonts w:ascii="Times New Roman" w:hAnsi="Times New Roman"/>
        </w:rPr>
        <w:sym w:font="Symbol" w:char="F02D"/>
      </w:r>
      <w:r w:rsidRPr="000A0289">
        <w:rPr>
          <w:rFonts w:ascii="Times New Roman" w:hAnsi="Times New Roman"/>
        </w:rPr>
        <w:t xml:space="preserve"> 18 val. Daugumai pacientų klaritromicino koncentracija EGS buvo 30 kartų didesnė negu kraujo plazmoje ir šis santykis nuo farmacinės formos ar tyrimo laiko nepriklausė. Pavartojus MA farmacinę formą, didžiausia koncentracija audiniuose buvo didesnė negu 4</w:t>
      </w:r>
      <w:r w:rsidRPr="009B3FFD">
        <w:rPr>
          <w:rFonts w:ascii="Times New Roman" w:hAnsi="Times New Roman"/>
        </w:rPr>
        <w:t>0 mikrogramų/ml, vadinasi, į plaučių audinį klaritromicino patenka daug. Tokia koncentracija yra gerokai didesnė už minimalią slopinamąją koncentraciją (MSK) visiems įprastiniams bendruomenėje įgyjamų kvėpavimo sistemos ligų sukėlėjams.</w:t>
      </w:r>
    </w:p>
    <w:p w14:paraId="3E5FFC1D" w14:textId="77777777" w:rsidR="000D599E" w:rsidRPr="009B3FFD" w:rsidRDefault="000D599E" w:rsidP="000D599E">
      <w:pPr>
        <w:spacing w:after="0" w:line="240" w:lineRule="auto"/>
        <w:rPr>
          <w:rFonts w:ascii="Times New Roman" w:hAnsi="Times New Roman"/>
        </w:rPr>
      </w:pPr>
    </w:p>
    <w:p w14:paraId="0357ACD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Daug klaritromicino kaupiasi alveolių makrofaguose (AM). Juose vaistinio preparato koncentracija būna maždaug 100–600 kartų didesnė negu kraujo plazmoje ir 4–18 kartų didesnė negu EGS. 14(R)-</w:t>
      </w:r>
      <w:r w:rsidRPr="009B3FFD">
        <w:rPr>
          <w:rFonts w:ascii="Times New Roman" w:hAnsi="Times New Roman"/>
        </w:rPr>
        <w:br/>
        <w:t>-hidroksiklaritromicino koncentracija AM kai kuriems pacientams kiekybiškai buvo nenustatoma arba, tikriau sakant, buvo nepastovi. Po modifikuoto ar greito atpalaidavimo tablečių pavartojimo kiekis AM paprastai buvo panašus. Koncentracija AM buvo didesnė negu kraujo plazmoje, tačiau metabolito AM susikaupė mažiau negu klaritromicino.</w:t>
      </w:r>
    </w:p>
    <w:p w14:paraId="558E98CF" w14:textId="77777777" w:rsidR="000D599E" w:rsidRPr="009B3FFD" w:rsidRDefault="000D599E" w:rsidP="000D599E">
      <w:pPr>
        <w:spacing w:after="0" w:line="240" w:lineRule="auto"/>
        <w:rPr>
          <w:rFonts w:ascii="Times New Roman" w:hAnsi="Times New Roman"/>
        </w:rPr>
      </w:pPr>
    </w:p>
    <w:p w14:paraId="5A891BD5"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Atsparumo mechanizmas</w:t>
      </w:r>
    </w:p>
    <w:p w14:paraId="58FDA407"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S. pneumoniae, S. pyogenes</w:t>
      </w:r>
      <w:r w:rsidRPr="009B3FFD">
        <w:rPr>
          <w:rFonts w:ascii="Times New Roman" w:hAnsi="Times New Roman"/>
        </w:rPr>
        <w:t xml:space="preserve"> ir </w:t>
      </w:r>
      <w:r w:rsidRPr="009B3FFD">
        <w:rPr>
          <w:rFonts w:ascii="Times New Roman" w:hAnsi="Times New Roman"/>
          <w:i/>
        </w:rPr>
        <w:t>S. aureus</w:t>
      </w:r>
      <w:r w:rsidRPr="009B3FFD">
        <w:rPr>
          <w:rFonts w:ascii="Times New Roman" w:hAnsi="Times New Roman"/>
        </w:rPr>
        <w:t xml:space="preserve"> įgytą atsparumą makrolidams lemia vienas iš dviejų mechanizmų (t. y. </w:t>
      </w:r>
      <w:r w:rsidRPr="009B3FFD">
        <w:rPr>
          <w:rFonts w:ascii="Times New Roman" w:hAnsi="Times New Roman"/>
          <w:i/>
        </w:rPr>
        <w:t xml:space="preserve">erm </w:t>
      </w:r>
      <w:r w:rsidRPr="009B3FFD">
        <w:rPr>
          <w:rFonts w:ascii="Times New Roman" w:hAnsi="Times New Roman"/>
        </w:rPr>
        <w:t xml:space="preserve">ir </w:t>
      </w:r>
      <w:r w:rsidRPr="009B3FFD">
        <w:rPr>
          <w:rFonts w:ascii="Times New Roman" w:hAnsi="Times New Roman"/>
          <w:i/>
        </w:rPr>
        <w:t xml:space="preserve">mef </w:t>
      </w:r>
      <w:r w:rsidRPr="009B3FFD">
        <w:rPr>
          <w:rFonts w:ascii="Times New Roman" w:hAnsi="Times New Roman"/>
        </w:rPr>
        <w:t xml:space="preserve">arba </w:t>
      </w:r>
      <w:r w:rsidRPr="009B3FFD">
        <w:rPr>
          <w:rFonts w:ascii="Times New Roman" w:hAnsi="Times New Roman"/>
          <w:i/>
        </w:rPr>
        <w:t>msr</w:t>
      </w:r>
      <w:r w:rsidRPr="009B3FFD">
        <w:rPr>
          <w:rFonts w:ascii="Times New Roman" w:hAnsi="Times New Roman"/>
        </w:rPr>
        <w:t>)</w:t>
      </w:r>
      <w:r w:rsidRPr="009B3FFD">
        <w:rPr>
          <w:rFonts w:ascii="Times New Roman" w:hAnsi="Times New Roman"/>
          <w:i/>
        </w:rPr>
        <w:t xml:space="preserve">. </w:t>
      </w:r>
    </w:p>
    <w:p w14:paraId="158A7EBB" w14:textId="77777777" w:rsidR="000D599E" w:rsidRPr="009B3FFD" w:rsidRDefault="000D599E" w:rsidP="000D599E">
      <w:pPr>
        <w:spacing w:after="0" w:line="240" w:lineRule="auto"/>
        <w:rPr>
          <w:rFonts w:ascii="Times New Roman" w:hAnsi="Times New Roman"/>
          <w:i/>
        </w:rPr>
      </w:pPr>
    </w:p>
    <w:p w14:paraId="7D2C8BC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Antimikrobinių preparatų prisijungimui prie ribosomų kelią užkerta fermento (</w:t>
      </w:r>
      <w:r w:rsidRPr="009B3FFD">
        <w:rPr>
          <w:rFonts w:ascii="Times New Roman" w:hAnsi="Times New Roman"/>
          <w:i/>
        </w:rPr>
        <w:t>erm</w:t>
      </w:r>
      <w:r w:rsidRPr="009B3FFD">
        <w:rPr>
          <w:rFonts w:ascii="Times New Roman" w:hAnsi="Times New Roman"/>
        </w:rPr>
        <w:t>) sukeliamas ribosomos metilinimas. Be to, antimikrobinių preparatų patekimui prie taikinio-ribosomų kelią gali užkirsti pernaša (</w:t>
      </w:r>
      <w:r w:rsidRPr="009B3FFD">
        <w:rPr>
          <w:rFonts w:ascii="Times New Roman" w:hAnsi="Times New Roman"/>
          <w:i/>
        </w:rPr>
        <w:t xml:space="preserve">mef </w:t>
      </w:r>
      <w:r w:rsidRPr="009B3FFD">
        <w:rPr>
          <w:rFonts w:ascii="Times New Roman" w:hAnsi="Times New Roman"/>
        </w:rPr>
        <w:t xml:space="preserve">arba </w:t>
      </w:r>
      <w:r w:rsidRPr="009B3FFD">
        <w:rPr>
          <w:rFonts w:ascii="Times New Roman" w:hAnsi="Times New Roman"/>
          <w:i/>
        </w:rPr>
        <w:t>msr</w:t>
      </w:r>
      <w:r w:rsidRPr="009B3FFD">
        <w:rPr>
          <w:rFonts w:ascii="Times New Roman" w:hAnsi="Times New Roman"/>
        </w:rPr>
        <w:t xml:space="preserve">), kuria antimikrobinis preparatas išpumpuojamas iš ląstelės. </w:t>
      </w:r>
      <w:r w:rsidRPr="009B3FFD">
        <w:rPr>
          <w:rFonts w:ascii="Times New Roman" w:hAnsi="Times New Roman"/>
          <w:i/>
        </w:rPr>
        <w:t xml:space="preserve">Moraxella </w:t>
      </w:r>
      <w:r w:rsidRPr="009B3FFD">
        <w:rPr>
          <w:rFonts w:ascii="Times New Roman" w:hAnsi="Times New Roman"/>
        </w:rPr>
        <w:t xml:space="preserve">ar </w:t>
      </w:r>
      <w:r w:rsidRPr="009B3FFD">
        <w:rPr>
          <w:rFonts w:ascii="Times New Roman" w:hAnsi="Times New Roman"/>
          <w:i/>
        </w:rPr>
        <w:t xml:space="preserve">Haemophilus </w:t>
      </w:r>
      <w:r w:rsidRPr="009B3FFD">
        <w:rPr>
          <w:rFonts w:ascii="Times New Roman" w:hAnsi="Times New Roman"/>
        </w:rPr>
        <w:t xml:space="preserve">padermėms įgyto atsparumo mechanizmas neidentifikuotas. Atsparumo makrolidams mechanizmas yra vienodai veiksmingas keturiolikanariams ir penkiolikanariams makrolidams, įskaitant eritromiciną, klaritromiciną, roksitromiciną ir azitromiciną. Atsparumo penicilinams ir atsparumo makrolidams mechanizmai yra nesusiję. </w:t>
      </w:r>
    </w:p>
    <w:p w14:paraId="30FAFB7B" w14:textId="77777777" w:rsidR="000D599E" w:rsidRPr="009B3FFD" w:rsidRDefault="000D599E" w:rsidP="000D599E">
      <w:pPr>
        <w:spacing w:after="0" w:line="240" w:lineRule="auto"/>
        <w:rPr>
          <w:rFonts w:ascii="Times New Roman" w:hAnsi="Times New Roman"/>
        </w:rPr>
      </w:pPr>
    </w:p>
    <w:p w14:paraId="278E5B5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Reikia kreipti dėmesį į nuo </w:t>
      </w:r>
      <w:r w:rsidRPr="009B3FFD">
        <w:rPr>
          <w:rFonts w:ascii="Times New Roman" w:hAnsi="Times New Roman"/>
          <w:i/>
        </w:rPr>
        <w:t xml:space="preserve">erm </w:t>
      </w:r>
      <w:r w:rsidRPr="009B3FFD">
        <w:rPr>
          <w:rFonts w:ascii="Times New Roman" w:hAnsi="Times New Roman"/>
        </w:rPr>
        <w:t xml:space="preserve">priklausomą kryžminį atsparumą tarp makrolidų, pavyzdžiui, klaritromicino, ir linkozamidų, tokių kaip linkomicinas ir klindamicinas. </w:t>
      </w:r>
    </w:p>
    <w:p w14:paraId="1B5351FB" w14:textId="77777777" w:rsidR="000D599E" w:rsidRPr="009B3FFD" w:rsidRDefault="000D599E" w:rsidP="000D599E">
      <w:pPr>
        <w:spacing w:after="0" w:line="240" w:lineRule="auto"/>
        <w:rPr>
          <w:rFonts w:ascii="Times New Roman" w:hAnsi="Times New Roman"/>
        </w:rPr>
      </w:pPr>
    </w:p>
    <w:p w14:paraId="667CCC32"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rPr>
        <w:t xml:space="preserve">Klaritromicinas naikina betalaktaminių antibiotikų poveikį bakterijoms. Be to, jis naikina linkomicino ir klindamicino poveikį bent </w:t>
      </w:r>
      <w:r w:rsidRPr="009B3FFD">
        <w:rPr>
          <w:rFonts w:ascii="Times New Roman" w:hAnsi="Times New Roman"/>
          <w:i/>
        </w:rPr>
        <w:t xml:space="preserve">in vitro. </w:t>
      </w:r>
    </w:p>
    <w:p w14:paraId="5CB274FA" w14:textId="77777777" w:rsidR="000D599E" w:rsidRPr="009B3FFD" w:rsidRDefault="000D599E" w:rsidP="000D599E">
      <w:pPr>
        <w:spacing w:after="0" w:line="240" w:lineRule="auto"/>
        <w:rPr>
          <w:rFonts w:ascii="Times New Roman" w:hAnsi="Times New Roman"/>
          <w:b/>
          <w:u w:val="single"/>
        </w:rPr>
      </w:pPr>
    </w:p>
    <w:p w14:paraId="453E7A5B"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Jautrumo ribos</w:t>
      </w:r>
    </w:p>
    <w:p w14:paraId="08E8BF3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 xml:space="preserve">Toliau esančioje lentelėje nurodytos klaritromicino minimalios slopinamosios koncentracijos (MSK) ribos jautriems mikroorganizmams atskirti nuo atsparių. Jos 2009 06 01 buvo nustatytos Europos antimikrobinio jautrumo tyrimų komiteto (angl. </w:t>
      </w:r>
      <w:r w:rsidRPr="009B3FFD">
        <w:rPr>
          <w:rFonts w:ascii="Times New Roman" w:hAnsi="Times New Roman"/>
          <w:i/>
        </w:rPr>
        <w:t>the European Committee for Antimicrobial Susceptibility Testing</w:t>
      </w:r>
      <w:r w:rsidRPr="009B3FFD">
        <w:rPr>
          <w:rFonts w:ascii="Times New Roman" w:hAnsi="Times New Roman"/>
        </w:rPr>
        <w:t xml:space="preserve"> - EUCAST) (v.1.4).</w:t>
      </w:r>
    </w:p>
    <w:p w14:paraId="63FD5A41" w14:textId="77777777" w:rsidR="000D599E" w:rsidRPr="009B3FFD" w:rsidRDefault="000D599E" w:rsidP="000D599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3"/>
        <w:gridCol w:w="3007"/>
        <w:gridCol w:w="2990"/>
      </w:tblGrid>
      <w:tr w:rsidR="000D599E" w:rsidRPr="000D599E" w14:paraId="02A17BB8" w14:textId="77777777" w:rsidTr="008C0652">
        <w:trPr>
          <w:trHeight w:val="275"/>
        </w:trPr>
        <w:tc>
          <w:tcPr>
            <w:tcW w:w="9287" w:type="dxa"/>
            <w:gridSpan w:val="3"/>
          </w:tcPr>
          <w:p w14:paraId="097C5A51"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Jautrumo ribos (MSK µg/ml)</w:t>
            </w:r>
          </w:p>
        </w:tc>
      </w:tr>
      <w:tr w:rsidR="000D599E" w:rsidRPr="000D599E" w14:paraId="71880FB4" w14:textId="77777777" w:rsidTr="008C0652">
        <w:tc>
          <w:tcPr>
            <w:tcW w:w="3123" w:type="dxa"/>
          </w:tcPr>
          <w:p w14:paraId="0813EE5B"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rPr>
              <w:t>Mikroorganizmai</w:t>
            </w:r>
          </w:p>
        </w:tc>
        <w:tc>
          <w:tcPr>
            <w:tcW w:w="3089" w:type="dxa"/>
          </w:tcPr>
          <w:p w14:paraId="7FABC87D"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Jautrūs (≤)</w:t>
            </w:r>
          </w:p>
        </w:tc>
        <w:tc>
          <w:tcPr>
            <w:tcW w:w="3075" w:type="dxa"/>
          </w:tcPr>
          <w:p w14:paraId="7C37536A"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Atsparūs (≥)</w:t>
            </w:r>
          </w:p>
        </w:tc>
      </w:tr>
      <w:tr w:rsidR="000D599E" w:rsidRPr="000D599E" w14:paraId="31E27DE6" w14:textId="77777777" w:rsidTr="008C0652">
        <w:trPr>
          <w:trHeight w:val="339"/>
        </w:trPr>
        <w:tc>
          <w:tcPr>
            <w:tcW w:w="3123" w:type="dxa"/>
          </w:tcPr>
          <w:p w14:paraId="0BCF5285"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i/>
              </w:rPr>
              <w:t xml:space="preserve">Staphylococcus </w:t>
            </w:r>
            <w:r w:rsidRPr="000A0289">
              <w:rPr>
                <w:rFonts w:ascii="Times New Roman" w:hAnsi="Times New Roman"/>
              </w:rPr>
              <w:t>padermės</w:t>
            </w:r>
          </w:p>
        </w:tc>
        <w:tc>
          <w:tcPr>
            <w:tcW w:w="3089" w:type="dxa"/>
          </w:tcPr>
          <w:p w14:paraId="2B9D81F9"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1 µg/ml</w:t>
            </w:r>
          </w:p>
        </w:tc>
        <w:tc>
          <w:tcPr>
            <w:tcW w:w="3075" w:type="dxa"/>
          </w:tcPr>
          <w:p w14:paraId="548FF623"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2 µg/ml</w:t>
            </w:r>
          </w:p>
        </w:tc>
      </w:tr>
      <w:tr w:rsidR="000D599E" w:rsidRPr="000D599E" w14:paraId="6A3CACC9" w14:textId="77777777" w:rsidTr="008C0652">
        <w:trPr>
          <w:trHeight w:val="339"/>
        </w:trPr>
        <w:tc>
          <w:tcPr>
            <w:tcW w:w="3123" w:type="dxa"/>
          </w:tcPr>
          <w:p w14:paraId="5904AA95"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Streptococcus A, B, C, G</w:t>
            </w:r>
          </w:p>
        </w:tc>
        <w:tc>
          <w:tcPr>
            <w:tcW w:w="3089" w:type="dxa"/>
          </w:tcPr>
          <w:p w14:paraId="231101A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0,25 µg/ml</w:t>
            </w:r>
          </w:p>
        </w:tc>
        <w:tc>
          <w:tcPr>
            <w:tcW w:w="3075" w:type="dxa"/>
          </w:tcPr>
          <w:p w14:paraId="5E79303E"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0,5 µg/ml</w:t>
            </w:r>
          </w:p>
        </w:tc>
      </w:tr>
      <w:tr w:rsidR="000D599E" w:rsidRPr="000D599E" w14:paraId="1E6D1BEB" w14:textId="77777777" w:rsidTr="008C0652">
        <w:trPr>
          <w:trHeight w:val="339"/>
        </w:trPr>
        <w:tc>
          <w:tcPr>
            <w:tcW w:w="3123" w:type="dxa"/>
          </w:tcPr>
          <w:p w14:paraId="34BD9B4C"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 xml:space="preserve">S. </w:t>
            </w:r>
            <w:r w:rsidRPr="009B3FFD">
              <w:rPr>
                <w:rFonts w:ascii="Times New Roman" w:hAnsi="Times New Roman"/>
                <w:i/>
              </w:rPr>
              <w:t>pneumoniae</w:t>
            </w:r>
          </w:p>
        </w:tc>
        <w:tc>
          <w:tcPr>
            <w:tcW w:w="3089" w:type="dxa"/>
          </w:tcPr>
          <w:p w14:paraId="68FB8B3F"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0,25 µg/ml</w:t>
            </w:r>
          </w:p>
        </w:tc>
        <w:tc>
          <w:tcPr>
            <w:tcW w:w="3075" w:type="dxa"/>
          </w:tcPr>
          <w:p w14:paraId="1519EB85"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0,5 µg/ml</w:t>
            </w:r>
          </w:p>
        </w:tc>
      </w:tr>
      <w:tr w:rsidR="000D599E" w:rsidRPr="000D599E" w14:paraId="38F42D01" w14:textId="77777777" w:rsidTr="008C0652">
        <w:trPr>
          <w:trHeight w:val="339"/>
        </w:trPr>
        <w:tc>
          <w:tcPr>
            <w:tcW w:w="3123" w:type="dxa"/>
          </w:tcPr>
          <w:p w14:paraId="5AD4CE9A"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H. influenzae</w:t>
            </w:r>
          </w:p>
        </w:tc>
        <w:tc>
          <w:tcPr>
            <w:tcW w:w="3089" w:type="dxa"/>
          </w:tcPr>
          <w:p w14:paraId="3106C7AF"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1 µg/ml</w:t>
            </w:r>
          </w:p>
        </w:tc>
        <w:tc>
          <w:tcPr>
            <w:tcW w:w="3075" w:type="dxa"/>
          </w:tcPr>
          <w:p w14:paraId="6C2740F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32</w:t>
            </w:r>
            <w:r w:rsidRPr="009B3FFD">
              <w:rPr>
                <w:rFonts w:ascii="Times New Roman" w:hAnsi="Times New Roman"/>
                <w:vertAlign w:val="superscript"/>
              </w:rPr>
              <w:t>D </w:t>
            </w:r>
            <w:r w:rsidRPr="009B3FFD">
              <w:rPr>
                <w:rFonts w:ascii="Times New Roman" w:hAnsi="Times New Roman"/>
              </w:rPr>
              <w:t>µg/ml</w:t>
            </w:r>
          </w:p>
        </w:tc>
      </w:tr>
      <w:tr w:rsidR="000D599E" w:rsidRPr="000D599E" w14:paraId="5B7FCF2F" w14:textId="77777777" w:rsidTr="008C0652">
        <w:trPr>
          <w:trHeight w:val="339"/>
        </w:trPr>
        <w:tc>
          <w:tcPr>
            <w:tcW w:w="3123" w:type="dxa"/>
          </w:tcPr>
          <w:p w14:paraId="0A6F6126"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M. catarrhalis</w:t>
            </w:r>
          </w:p>
        </w:tc>
        <w:tc>
          <w:tcPr>
            <w:tcW w:w="3089" w:type="dxa"/>
          </w:tcPr>
          <w:p w14:paraId="6DEEA3DA"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0,25 µg/ml</w:t>
            </w:r>
          </w:p>
        </w:tc>
        <w:tc>
          <w:tcPr>
            <w:tcW w:w="3075" w:type="dxa"/>
          </w:tcPr>
          <w:p w14:paraId="7710D31C"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0,5 µg/ml</w:t>
            </w:r>
          </w:p>
        </w:tc>
      </w:tr>
    </w:tbl>
    <w:p w14:paraId="513C1B36" w14:textId="77777777" w:rsidR="000D599E" w:rsidRPr="009B3FFD" w:rsidRDefault="000D599E" w:rsidP="000D599E">
      <w:pPr>
        <w:spacing w:after="0" w:line="240" w:lineRule="auto"/>
        <w:rPr>
          <w:rFonts w:ascii="Times New Roman" w:hAnsi="Times New Roman"/>
        </w:rPr>
      </w:pPr>
      <w:r w:rsidRPr="000A0289">
        <w:rPr>
          <w:rFonts w:ascii="Times New Roman" w:hAnsi="Times New Roman"/>
          <w:vertAlign w:val="superscript"/>
        </w:rPr>
        <w:t>D</w:t>
      </w:r>
      <w:r w:rsidRPr="000A0289">
        <w:rPr>
          <w:rFonts w:ascii="Times New Roman" w:hAnsi="Times New Roman"/>
        </w:rPr>
        <w:t xml:space="preserve"> Koreliacija tarp </w:t>
      </w:r>
      <w:r w:rsidRPr="009B3FFD">
        <w:rPr>
          <w:rFonts w:ascii="Times New Roman" w:hAnsi="Times New Roman"/>
          <w:i/>
        </w:rPr>
        <w:t>H. influenzae</w:t>
      </w:r>
      <w:r w:rsidRPr="009B3FFD">
        <w:rPr>
          <w:rFonts w:ascii="Times New Roman" w:hAnsi="Times New Roman"/>
        </w:rPr>
        <w:t xml:space="preserve"> makrolidų MSK ir klinikinių pasekmių yra silpna. Taigi jautrumo makrolidams ir panašiems antibiotikams MSK ribos nepakitusio tipo </w:t>
      </w:r>
      <w:r w:rsidRPr="009B3FFD">
        <w:rPr>
          <w:rFonts w:ascii="Times New Roman" w:hAnsi="Times New Roman"/>
          <w:i/>
        </w:rPr>
        <w:t xml:space="preserve">H. influenzae </w:t>
      </w:r>
      <w:r w:rsidRPr="009B3FFD">
        <w:rPr>
          <w:rFonts w:ascii="Times New Roman" w:hAnsi="Times New Roman"/>
        </w:rPr>
        <w:t>buvo priskirtos prie vidutinio jautrumo.</w:t>
      </w:r>
    </w:p>
    <w:p w14:paraId="09ECB7FE" w14:textId="77777777" w:rsidR="000D599E" w:rsidRPr="009B3FFD" w:rsidRDefault="000D599E" w:rsidP="000D599E">
      <w:pPr>
        <w:spacing w:after="0" w:line="240" w:lineRule="auto"/>
        <w:rPr>
          <w:rFonts w:ascii="Times New Roman" w:hAnsi="Times New Roman"/>
        </w:rPr>
      </w:pPr>
    </w:p>
    <w:p w14:paraId="595B48C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Klaritromicinas vartojamas </w:t>
      </w:r>
      <w:r w:rsidRPr="009B3FFD">
        <w:rPr>
          <w:rFonts w:ascii="Times New Roman" w:hAnsi="Times New Roman"/>
          <w:i/>
        </w:rPr>
        <w:t xml:space="preserve">H. pylori </w:t>
      </w:r>
      <w:r w:rsidRPr="009B3FFD">
        <w:rPr>
          <w:rFonts w:ascii="Times New Roman" w:hAnsi="Times New Roman"/>
        </w:rPr>
        <w:t xml:space="preserve">infekcijai naikinti. Klinikinių ir laboratorinių standartų institutas (KLSI, angl. </w:t>
      </w:r>
      <w:r w:rsidRPr="009B3FFD">
        <w:rPr>
          <w:rFonts w:ascii="Times New Roman" w:hAnsi="Times New Roman"/>
          <w:i/>
        </w:rPr>
        <w:t>the Clinical and Laboratory Standards Institute</w:t>
      </w:r>
      <w:r w:rsidRPr="009B3FFD">
        <w:rPr>
          <w:rFonts w:ascii="Times New Roman" w:hAnsi="Times New Roman"/>
        </w:rPr>
        <w:t xml:space="preserve"> – CLSI) nustatė, kad tam tikslui jautrumo riba yra 0,25 µg/ml MSK.</w:t>
      </w:r>
    </w:p>
    <w:p w14:paraId="1E044C18" w14:textId="77777777" w:rsidR="000D599E" w:rsidRPr="009B3FFD" w:rsidRDefault="000D599E" w:rsidP="000D599E">
      <w:pPr>
        <w:spacing w:after="0" w:line="240" w:lineRule="auto"/>
        <w:rPr>
          <w:rFonts w:ascii="Times New Roman" w:hAnsi="Times New Roman"/>
        </w:rPr>
      </w:pPr>
    </w:p>
    <w:p w14:paraId="25E7FEF9" w14:textId="77777777" w:rsidR="000D599E" w:rsidRPr="009B3FFD" w:rsidRDefault="000D599E" w:rsidP="000D599E">
      <w:pPr>
        <w:tabs>
          <w:tab w:val="left" w:pos="567"/>
        </w:tabs>
        <w:spacing w:after="0" w:line="240" w:lineRule="auto"/>
        <w:jc w:val="both"/>
        <w:rPr>
          <w:rFonts w:ascii="Times New Roman" w:hAnsi="Times New Roman"/>
        </w:rPr>
      </w:pPr>
      <w:r w:rsidRPr="009B3FFD">
        <w:rPr>
          <w:rFonts w:ascii="Times New Roman" w:hAnsi="Times New Roman"/>
        </w:rPr>
        <w:t xml:space="preserve">Tam tikros rūšies atsparių mikroorganizmų kiekis gali skirtis priklausomai nuo geografinės vietos ir laiko, todėl reikia susipažinti su vietine informacija apie atsparumą, ypač gydant sunkias infekcines ligas. Jeigu vietinis mikroorganizmų atsparumas yra toks, kad preparato veiksmingumas nors tik kai kurių rūšių ligų atveju yra abejotinas, galima, jei reikia, kreiptis į ekspertą patarimo. </w:t>
      </w:r>
    </w:p>
    <w:p w14:paraId="502D7085" w14:textId="77777777" w:rsidR="000D599E" w:rsidRPr="009B3FFD" w:rsidRDefault="000D599E" w:rsidP="000D599E">
      <w:pPr>
        <w:spacing w:after="0" w:line="240" w:lineRule="auto"/>
        <w:rPr>
          <w:rFonts w:ascii="Times New Roman" w:hAnsi="Times New Roman"/>
        </w:rPr>
      </w:pPr>
    </w:p>
    <w:p w14:paraId="7A4284E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Klaritromicinas daro aiškų poveikį įvairiems aerobams, anaerobams, gramteigiamoms, gramneigiamoms bei rūgščiai atsparioms bakterijoms. </w:t>
      </w:r>
    </w:p>
    <w:p w14:paraId="64F11237" w14:textId="77777777" w:rsidR="000D599E" w:rsidRPr="009B3FFD" w:rsidRDefault="000D599E" w:rsidP="000D599E">
      <w:pPr>
        <w:spacing w:after="0" w:line="240" w:lineRule="auto"/>
        <w:rPr>
          <w:rFonts w:ascii="Times New Roman" w:hAnsi="Times New Roman"/>
        </w:rPr>
      </w:pPr>
    </w:p>
    <w:p w14:paraId="0F54BDB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14(R)-hidroksiklaritromicino aktyvumas prieš </w:t>
      </w:r>
      <w:r w:rsidRPr="009B3FFD">
        <w:rPr>
          <w:rFonts w:ascii="Times New Roman" w:hAnsi="Times New Roman"/>
          <w:i/>
        </w:rPr>
        <w:t>Haemophilus influenzae</w:t>
      </w:r>
      <w:r w:rsidRPr="009B3FFD">
        <w:rPr>
          <w:rFonts w:ascii="Times New Roman" w:hAnsi="Times New Roman"/>
        </w:rPr>
        <w:t xml:space="preserve"> yra didesnis negu klaritromicino. </w:t>
      </w:r>
      <w:r w:rsidRPr="009B3FFD">
        <w:rPr>
          <w:rFonts w:ascii="Times New Roman" w:hAnsi="Times New Roman"/>
          <w:i/>
        </w:rPr>
        <w:t>In vitro</w:t>
      </w:r>
      <w:r w:rsidRPr="009B3FFD">
        <w:rPr>
          <w:rFonts w:ascii="Times New Roman" w:hAnsi="Times New Roman"/>
        </w:rPr>
        <w:t xml:space="preserve"> atlikti tyrimai rodo, kad 14(R)-hidroksiklaritromicino ir nepakitusio klaritromicino aktyvumas prieš </w:t>
      </w:r>
      <w:r w:rsidRPr="009B3FFD">
        <w:rPr>
          <w:rFonts w:ascii="Times New Roman" w:hAnsi="Times New Roman"/>
          <w:i/>
        </w:rPr>
        <w:t xml:space="preserve">H. influenzae </w:t>
      </w:r>
      <w:r w:rsidRPr="009B3FFD">
        <w:rPr>
          <w:rFonts w:ascii="Times New Roman" w:hAnsi="Times New Roman"/>
        </w:rPr>
        <w:t>yra adityvus</w:t>
      </w:r>
      <w:r w:rsidRPr="009B3FFD">
        <w:rPr>
          <w:rFonts w:ascii="Times New Roman" w:hAnsi="Times New Roman"/>
          <w:i/>
        </w:rPr>
        <w:t>.</w:t>
      </w:r>
      <w:r w:rsidRPr="009B3FFD">
        <w:rPr>
          <w:rFonts w:ascii="Times New Roman" w:hAnsi="Times New Roman"/>
        </w:rPr>
        <w:t xml:space="preserve"> </w:t>
      </w:r>
    </w:p>
    <w:p w14:paraId="40FE16DA" w14:textId="77777777" w:rsidR="000D599E" w:rsidRPr="009B3FFD" w:rsidRDefault="000D599E" w:rsidP="000D599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2985"/>
        <w:gridCol w:w="3009"/>
      </w:tblGrid>
      <w:tr w:rsidR="000D599E" w:rsidRPr="000D599E" w14:paraId="443B0022" w14:textId="77777777" w:rsidTr="008C0652">
        <w:tc>
          <w:tcPr>
            <w:tcW w:w="9287" w:type="dxa"/>
            <w:gridSpan w:val="3"/>
          </w:tcPr>
          <w:p w14:paraId="6EBF8415"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b/>
              </w:rPr>
              <w:t>1 kategorija: jautrūs mikroorganizmai</w:t>
            </w:r>
          </w:p>
        </w:tc>
      </w:tr>
      <w:tr w:rsidR="000D599E" w:rsidRPr="000D599E" w14:paraId="57988907" w14:textId="77777777" w:rsidTr="008C0652">
        <w:tc>
          <w:tcPr>
            <w:tcW w:w="3133" w:type="dxa"/>
          </w:tcPr>
          <w:p w14:paraId="2680DE69"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b/>
              </w:rPr>
              <w:t xml:space="preserve">Gramteigiami </w:t>
            </w:r>
          </w:p>
        </w:tc>
        <w:tc>
          <w:tcPr>
            <w:tcW w:w="3065" w:type="dxa"/>
          </w:tcPr>
          <w:p w14:paraId="38E1359E"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b/>
              </w:rPr>
              <w:t>Gramneigiami</w:t>
            </w:r>
          </w:p>
        </w:tc>
        <w:tc>
          <w:tcPr>
            <w:tcW w:w="3089" w:type="dxa"/>
          </w:tcPr>
          <w:p w14:paraId="32D2AF36"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b/>
              </w:rPr>
              <w:t>Kitokie</w:t>
            </w:r>
          </w:p>
        </w:tc>
      </w:tr>
      <w:tr w:rsidR="000D599E" w:rsidRPr="000D599E" w14:paraId="6DFA9077" w14:textId="77777777" w:rsidTr="008C0652">
        <w:tc>
          <w:tcPr>
            <w:tcW w:w="3133" w:type="dxa"/>
          </w:tcPr>
          <w:p w14:paraId="11CDA64A"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Listeria monocytogenes</w:t>
            </w:r>
          </w:p>
          <w:p w14:paraId="19712912"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Clostridium perfringens</w:t>
            </w:r>
          </w:p>
          <w:p w14:paraId="25415642"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Peptococcus niger</w:t>
            </w:r>
          </w:p>
          <w:p w14:paraId="5696D6BA"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Propionibacterium acnes</w:t>
            </w:r>
          </w:p>
          <w:p w14:paraId="73B8729C"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i/>
              </w:rPr>
              <w:t>Streptococcus</w:t>
            </w:r>
            <w:r w:rsidRPr="009B3FFD">
              <w:rPr>
                <w:rFonts w:ascii="Times New Roman" w:hAnsi="Times New Roman"/>
              </w:rPr>
              <w:t xml:space="preserve"> group F</w:t>
            </w:r>
          </w:p>
          <w:p w14:paraId="0611D119"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p>
        </w:tc>
        <w:tc>
          <w:tcPr>
            <w:tcW w:w="3065" w:type="dxa"/>
          </w:tcPr>
          <w:p w14:paraId="748F5A76" w14:textId="77777777" w:rsidR="000D599E" w:rsidRPr="000D599E" w:rsidRDefault="000D599E" w:rsidP="000D599E">
            <w:pPr>
              <w:tabs>
                <w:tab w:val="left" w:pos="720"/>
              </w:tabs>
              <w:autoSpaceDE w:val="0"/>
              <w:autoSpaceDN w:val="0"/>
              <w:adjustRightInd w:val="0"/>
              <w:spacing w:after="0" w:line="240" w:lineRule="auto"/>
              <w:rPr>
                <w:rFonts w:ascii="Times New Roman" w:eastAsia="Times New Roman" w:hAnsi="Times New Roman" w:cs="Times New Roman"/>
                <w:i/>
                <w:lang w:val="sv-SE" w:eastAsia="en-GB"/>
              </w:rPr>
            </w:pPr>
            <w:r w:rsidRPr="000D599E">
              <w:rPr>
                <w:rFonts w:ascii="Times New Roman" w:eastAsia="Times New Roman" w:hAnsi="Times New Roman" w:cs="Times New Roman"/>
                <w:i/>
                <w:lang w:val="sv-SE" w:eastAsia="en-GB"/>
              </w:rPr>
              <w:t>Bordetella pertussis</w:t>
            </w:r>
          </w:p>
          <w:p w14:paraId="3A8E4B6A" w14:textId="77777777" w:rsidR="000D599E" w:rsidRPr="000D599E" w:rsidRDefault="000D599E" w:rsidP="000D599E">
            <w:pPr>
              <w:tabs>
                <w:tab w:val="left" w:pos="720"/>
              </w:tabs>
              <w:autoSpaceDE w:val="0"/>
              <w:autoSpaceDN w:val="0"/>
              <w:adjustRightInd w:val="0"/>
              <w:spacing w:after="0" w:line="240" w:lineRule="auto"/>
              <w:rPr>
                <w:rFonts w:ascii="Times New Roman" w:eastAsia="Times New Roman" w:hAnsi="Times New Roman" w:cs="Times New Roman"/>
                <w:lang w:val="sv-SE" w:eastAsia="en-GB"/>
              </w:rPr>
            </w:pPr>
            <w:r w:rsidRPr="000D599E">
              <w:rPr>
                <w:rFonts w:ascii="Times New Roman" w:eastAsia="Times New Roman" w:hAnsi="Times New Roman" w:cs="Times New Roman"/>
                <w:i/>
                <w:lang w:val="sv-SE" w:eastAsia="en-GB"/>
              </w:rPr>
              <w:t>Haemophilus influenzae</w:t>
            </w:r>
            <w:r w:rsidRPr="000D599E">
              <w:rPr>
                <w:rFonts w:ascii="Times New Roman" w:eastAsia="Times New Roman" w:hAnsi="Times New Roman" w:cs="Times New Roman"/>
                <w:lang w:val="sv-SE" w:eastAsia="en-GB"/>
              </w:rPr>
              <w:t>§</w:t>
            </w:r>
          </w:p>
          <w:p w14:paraId="7FF006BB" w14:textId="77777777" w:rsidR="000D599E" w:rsidRPr="000D599E" w:rsidRDefault="000D599E" w:rsidP="000D599E">
            <w:pPr>
              <w:tabs>
                <w:tab w:val="left" w:pos="720"/>
              </w:tabs>
              <w:autoSpaceDE w:val="0"/>
              <w:autoSpaceDN w:val="0"/>
              <w:adjustRightInd w:val="0"/>
              <w:spacing w:after="0" w:line="240" w:lineRule="auto"/>
              <w:rPr>
                <w:rFonts w:ascii="Times New Roman" w:eastAsia="Times New Roman" w:hAnsi="Times New Roman" w:cs="Times New Roman"/>
                <w:i/>
                <w:lang w:val="sv-SE" w:eastAsia="en-GB"/>
              </w:rPr>
            </w:pPr>
            <w:r w:rsidRPr="000D599E">
              <w:rPr>
                <w:rFonts w:ascii="Times New Roman" w:eastAsia="Times New Roman" w:hAnsi="Times New Roman" w:cs="Times New Roman"/>
                <w:i/>
                <w:lang w:val="sv-SE" w:eastAsia="en-GB"/>
              </w:rPr>
              <w:t>Legionella pneumophila</w:t>
            </w:r>
          </w:p>
          <w:p w14:paraId="363F4359" w14:textId="77777777" w:rsidR="000D599E" w:rsidRPr="000D599E" w:rsidRDefault="000D599E" w:rsidP="000D599E">
            <w:pPr>
              <w:tabs>
                <w:tab w:val="left" w:pos="720"/>
              </w:tabs>
              <w:autoSpaceDE w:val="0"/>
              <w:autoSpaceDN w:val="0"/>
              <w:adjustRightInd w:val="0"/>
              <w:spacing w:after="0" w:line="240" w:lineRule="auto"/>
              <w:rPr>
                <w:rFonts w:ascii="Times New Roman" w:eastAsia="Times New Roman" w:hAnsi="Times New Roman" w:cs="Times New Roman"/>
                <w:i/>
                <w:lang w:val="sv-SE" w:eastAsia="en-GB"/>
              </w:rPr>
            </w:pPr>
            <w:r w:rsidRPr="000D599E">
              <w:rPr>
                <w:rFonts w:ascii="Times New Roman" w:eastAsia="Times New Roman" w:hAnsi="Times New Roman" w:cs="Times New Roman"/>
                <w:i/>
                <w:lang w:val="sv-SE" w:eastAsia="en-GB"/>
              </w:rPr>
              <w:t>Moraxella catarrhalis</w:t>
            </w:r>
          </w:p>
          <w:p w14:paraId="34077A49" w14:textId="77777777" w:rsidR="000D599E" w:rsidRPr="000D599E" w:rsidRDefault="000D599E" w:rsidP="000D599E">
            <w:pPr>
              <w:tabs>
                <w:tab w:val="left" w:pos="720"/>
              </w:tabs>
              <w:autoSpaceDE w:val="0"/>
              <w:autoSpaceDN w:val="0"/>
              <w:adjustRightInd w:val="0"/>
              <w:spacing w:after="0" w:line="240" w:lineRule="auto"/>
              <w:jc w:val="both"/>
              <w:rPr>
                <w:rFonts w:ascii="Times New Roman" w:eastAsia="Times New Roman" w:hAnsi="Times New Roman" w:cs="Times New Roman"/>
                <w:i/>
                <w:lang w:val="sv-SE" w:eastAsia="en-GB"/>
              </w:rPr>
            </w:pPr>
            <w:r w:rsidRPr="000D599E">
              <w:rPr>
                <w:rFonts w:ascii="Times New Roman" w:eastAsia="Times New Roman" w:hAnsi="Times New Roman" w:cs="Times New Roman"/>
                <w:i/>
                <w:lang w:val="sv-SE" w:eastAsia="en-GB"/>
              </w:rPr>
              <w:t>Pasteurella multocida</w:t>
            </w:r>
          </w:p>
          <w:p w14:paraId="1DEB0AE7" w14:textId="77777777" w:rsidR="000D599E" w:rsidRPr="000D599E" w:rsidRDefault="000D599E" w:rsidP="000D599E">
            <w:pPr>
              <w:tabs>
                <w:tab w:val="left" w:pos="720"/>
              </w:tabs>
              <w:autoSpaceDE w:val="0"/>
              <w:autoSpaceDN w:val="0"/>
              <w:adjustRightInd w:val="0"/>
              <w:spacing w:after="0" w:line="240" w:lineRule="auto"/>
              <w:rPr>
                <w:rFonts w:ascii="Times New Roman" w:eastAsia="Times New Roman" w:hAnsi="Times New Roman" w:cs="Times New Roman"/>
                <w:lang w:val="sv-SE" w:eastAsia="en-GB"/>
              </w:rPr>
            </w:pPr>
          </w:p>
        </w:tc>
        <w:tc>
          <w:tcPr>
            <w:tcW w:w="3089" w:type="dxa"/>
          </w:tcPr>
          <w:p w14:paraId="5D0E053A"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Borrelia burgdorferi</w:t>
            </w:r>
          </w:p>
          <w:p w14:paraId="7DEB5C95"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Chlamydia pneumoniae</w:t>
            </w:r>
          </w:p>
          <w:p w14:paraId="494BAA2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(TWAR)</w:t>
            </w:r>
          </w:p>
          <w:p w14:paraId="76CB74E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Chlamydia trachomatis</w:t>
            </w:r>
          </w:p>
          <w:p w14:paraId="7650C0D8"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Mycobacterium avium</w:t>
            </w:r>
          </w:p>
          <w:p w14:paraId="13031349"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Mycobacterium chelonae</w:t>
            </w:r>
          </w:p>
          <w:p w14:paraId="780791E3"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Mycobacterium fortuitum</w:t>
            </w:r>
          </w:p>
          <w:p w14:paraId="55749E69"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Mycobacterium</w:t>
            </w:r>
          </w:p>
          <w:p w14:paraId="75EE002D"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intracellulare</w:t>
            </w:r>
          </w:p>
          <w:p w14:paraId="4689BCFA"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Mycobacterium kansasii</w:t>
            </w:r>
          </w:p>
          <w:p w14:paraId="2D239BC3"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Mycobacterium leprae</w:t>
            </w:r>
          </w:p>
          <w:p w14:paraId="4A1B529E"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i/>
              </w:rPr>
            </w:pPr>
            <w:r w:rsidRPr="009B3FFD">
              <w:rPr>
                <w:rFonts w:ascii="Times New Roman" w:hAnsi="Times New Roman"/>
                <w:i/>
              </w:rPr>
              <w:t>Mycoplasma pneumonia</w:t>
            </w:r>
          </w:p>
          <w:p w14:paraId="153D5BE1"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p>
        </w:tc>
      </w:tr>
      <w:tr w:rsidR="000D599E" w:rsidRPr="000D599E" w14:paraId="4D72F6A9" w14:textId="77777777" w:rsidTr="008C0652">
        <w:tc>
          <w:tcPr>
            <w:tcW w:w="9287" w:type="dxa"/>
            <w:gridSpan w:val="3"/>
          </w:tcPr>
          <w:p w14:paraId="40851B3E"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b/>
              </w:rPr>
              <w:t>2 kategorija: mikroorganizmai, kurių įgytas atsparumas gali būti svarbus#</w:t>
            </w:r>
          </w:p>
        </w:tc>
      </w:tr>
      <w:tr w:rsidR="000D599E" w:rsidRPr="000D599E" w14:paraId="2EFBA8E4" w14:textId="77777777" w:rsidTr="008C0652">
        <w:tc>
          <w:tcPr>
            <w:tcW w:w="9287" w:type="dxa"/>
            <w:gridSpan w:val="3"/>
          </w:tcPr>
          <w:p w14:paraId="4E6D82C4"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i/>
              </w:rPr>
              <w:t>Staphylococcus aureus</w:t>
            </w:r>
            <w:r w:rsidRPr="000A0289">
              <w:rPr>
                <w:rFonts w:ascii="Times New Roman" w:hAnsi="Times New Roman"/>
              </w:rPr>
              <w:t xml:space="preserve"> (atsparūs arba jautrūs* meticilinui) +</w:t>
            </w:r>
          </w:p>
          <w:p w14:paraId="5A3E7D15"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i/>
              </w:rPr>
              <w:t>Staphylococcus,</w:t>
            </w:r>
            <w:r w:rsidRPr="009B3FFD">
              <w:rPr>
                <w:rFonts w:ascii="Times New Roman" w:hAnsi="Times New Roman"/>
              </w:rPr>
              <w:t xml:space="preserve"> nesintetinantis koagulazės +</w:t>
            </w:r>
          </w:p>
          <w:p w14:paraId="2A516D5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i/>
              </w:rPr>
              <w:t>Streptococcus</w:t>
            </w:r>
            <w:r w:rsidRPr="009B3FFD">
              <w:rPr>
                <w:rFonts w:ascii="Times New Roman" w:hAnsi="Times New Roman"/>
              </w:rPr>
              <w:t xml:space="preserve"> </w:t>
            </w:r>
            <w:r w:rsidRPr="009B3FFD">
              <w:rPr>
                <w:rFonts w:ascii="Times New Roman" w:hAnsi="Times New Roman"/>
                <w:i/>
              </w:rPr>
              <w:t>pneumoniae</w:t>
            </w:r>
            <w:r w:rsidRPr="009B3FFD">
              <w:rPr>
                <w:rFonts w:ascii="Times New Roman" w:hAnsi="Times New Roman"/>
              </w:rPr>
              <w:t xml:space="preserve"> *+</w:t>
            </w:r>
          </w:p>
          <w:p w14:paraId="10DC6CDD"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i/>
              </w:rPr>
              <w:t>Streptococcus</w:t>
            </w:r>
            <w:r w:rsidRPr="009B3FFD">
              <w:rPr>
                <w:rFonts w:ascii="Times New Roman" w:hAnsi="Times New Roman"/>
              </w:rPr>
              <w:t xml:space="preserve"> </w:t>
            </w:r>
            <w:r w:rsidRPr="009B3FFD">
              <w:rPr>
                <w:rFonts w:ascii="Times New Roman" w:hAnsi="Times New Roman"/>
                <w:i/>
              </w:rPr>
              <w:t>pyogenes</w:t>
            </w:r>
            <w:r w:rsidRPr="009B3FFD">
              <w:rPr>
                <w:rFonts w:ascii="Times New Roman" w:hAnsi="Times New Roman"/>
              </w:rPr>
              <w:t xml:space="preserve"> *</w:t>
            </w:r>
          </w:p>
          <w:p w14:paraId="73490DFC"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i/>
              </w:rPr>
              <w:t>Streptococcus</w:t>
            </w:r>
            <w:r w:rsidRPr="009B3FFD">
              <w:rPr>
                <w:rFonts w:ascii="Times New Roman" w:hAnsi="Times New Roman"/>
              </w:rPr>
              <w:t xml:space="preserve"> B, C, G grupių</w:t>
            </w:r>
          </w:p>
          <w:p w14:paraId="54AA631F"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i/>
              </w:rPr>
              <w:lastRenderedPageBreak/>
              <w:t>Streptococcus</w:t>
            </w:r>
            <w:r w:rsidRPr="009B3FFD">
              <w:rPr>
                <w:rFonts w:ascii="Times New Roman" w:hAnsi="Times New Roman"/>
              </w:rPr>
              <w:t xml:space="preserve"> padermės</w:t>
            </w:r>
          </w:p>
          <w:p w14:paraId="27A98FBA"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p>
        </w:tc>
      </w:tr>
      <w:tr w:rsidR="000D599E" w:rsidRPr="000D599E" w14:paraId="7821FF73" w14:textId="77777777" w:rsidTr="008C0652">
        <w:tc>
          <w:tcPr>
            <w:tcW w:w="9287" w:type="dxa"/>
            <w:gridSpan w:val="3"/>
          </w:tcPr>
          <w:p w14:paraId="078AEFE6"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b/>
              </w:rPr>
              <w:lastRenderedPageBreak/>
              <w:t>3 kategorija: paprastai atsparūs mikroorganizmai</w:t>
            </w:r>
          </w:p>
        </w:tc>
      </w:tr>
      <w:tr w:rsidR="000D599E" w:rsidRPr="000D599E" w14:paraId="52805121" w14:textId="77777777" w:rsidTr="008C0652">
        <w:tc>
          <w:tcPr>
            <w:tcW w:w="9287" w:type="dxa"/>
            <w:gridSpan w:val="3"/>
          </w:tcPr>
          <w:p w14:paraId="4B51E81F" w14:textId="77777777" w:rsidR="000D599E" w:rsidRPr="000A0289" w:rsidRDefault="000D599E" w:rsidP="000D599E">
            <w:pPr>
              <w:tabs>
                <w:tab w:val="left" w:pos="720"/>
              </w:tabs>
              <w:autoSpaceDE w:val="0"/>
              <w:autoSpaceDN w:val="0"/>
              <w:adjustRightInd w:val="0"/>
              <w:spacing w:after="0" w:line="240" w:lineRule="auto"/>
              <w:rPr>
                <w:rFonts w:ascii="Times New Roman" w:hAnsi="Times New Roman"/>
                <w:i/>
              </w:rPr>
            </w:pPr>
            <w:r w:rsidRPr="000A0289">
              <w:rPr>
                <w:rFonts w:ascii="Times New Roman" w:hAnsi="Times New Roman"/>
                <w:i/>
              </w:rPr>
              <w:t>Enterobacteriaceae</w:t>
            </w:r>
          </w:p>
          <w:p w14:paraId="2042C528"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Ne laktozę skaidančios gramneigiamos rūšys</w:t>
            </w:r>
          </w:p>
          <w:p w14:paraId="3C92457B"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p>
        </w:tc>
      </w:tr>
      <w:tr w:rsidR="000D599E" w:rsidRPr="000D599E" w14:paraId="3243F88A" w14:textId="77777777" w:rsidTr="008C0652">
        <w:tc>
          <w:tcPr>
            <w:tcW w:w="9287" w:type="dxa"/>
            <w:gridSpan w:val="3"/>
          </w:tcPr>
          <w:p w14:paraId="1FB549D7"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0A0289">
              <w:rPr>
                <w:rFonts w:ascii="Times New Roman" w:hAnsi="Times New Roman"/>
              </w:rPr>
              <w:t>* Rūšys, prieš kurias veiksmingumas buvo įrodytas klinikiniais tyrimais (jeigu jautrios)</w:t>
            </w:r>
          </w:p>
          <w:p w14:paraId="08DE7156"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 Rūšys, kurioms būdingas vidutinis natūralus jautrumas</w:t>
            </w:r>
          </w:p>
          <w:p w14:paraId="58AE9482"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 Rūšys, kurių didelis atsparumo dažnis (t. y. didesnis negu 50 %) buvo nustatytas vienoje arba daugiau Europos Sąjungos zonų, šalių ar regionų</w:t>
            </w:r>
          </w:p>
          <w:p w14:paraId="3C8415C5" w14:textId="77777777" w:rsidR="000D599E" w:rsidRPr="009B3FFD" w:rsidRDefault="000D599E" w:rsidP="000D599E">
            <w:pPr>
              <w:tabs>
                <w:tab w:val="left" w:pos="720"/>
              </w:tabs>
              <w:autoSpaceDE w:val="0"/>
              <w:autoSpaceDN w:val="0"/>
              <w:adjustRightInd w:val="0"/>
              <w:spacing w:after="0" w:line="240" w:lineRule="auto"/>
              <w:rPr>
                <w:rFonts w:ascii="Times New Roman" w:hAnsi="Times New Roman"/>
              </w:rPr>
            </w:pPr>
            <w:r w:rsidRPr="009B3FFD">
              <w:rPr>
                <w:rFonts w:ascii="Times New Roman" w:hAnsi="Times New Roman"/>
              </w:rPr>
              <w:t># ≥10 % atsparumas bent vienoje Europos Sąjungos šalyje</w:t>
            </w:r>
          </w:p>
        </w:tc>
      </w:tr>
    </w:tbl>
    <w:p w14:paraId="74A29508" w14:textId="77777777" w:rsidR="000D599E" w:rsidRPr="009B3FFD" w:rsidRDefault="000D599E" w:rsidP="000D599E">
      <w:pPr>
        <w:spacing w:after="0" w:line="240" w:lineRule="auto"/>
        <w:rPr>
          <w:rFonts w:ascii="Times New Roman" w:hAnsi="Times New Roman"/>
          <w:lang w:val="en-US"/>
        </w:rPr>
      </w:pPr>
    </w:p>
    <w:p w14:paraId="1C3C3803" w14:textId="77777777" w:rsidR="000D599E" w:rsidRPr="000A0289" w:rsidRDefault="000D599E" w:rsidP="0076402B">
      <w:pPr>
        <w:spacing w:after="0" w:line="240" w:lineRule="auto"/>
        <w:ind w:left="567" w:hanging="567"/>
        <w:rPr>
          <w:rFonts w:ascii="Times New Roman" w:hAnsi="Times New Roman"/>
          <w:b/>
        </w:rPr>
      </w:pPr>
      <w:r w:rsidRPr="000A0289">
        <w:rPr>
          <w:rFonts w:ascii="Times New Roman" w:hAnsi="Times New Roman"/>
          <w:b/>
        </w:rPr>
        <w:t>5.2</w:t>
      </w:r>
      <w:r w:rsidRPr="000A0289">
        <w:rPr>
          <w:rFonts w:ascii="Times New Roman" w:hAnsi="Times New Roman"/>
          <w:b/>
        </w:rPr>
        <w:tab/>
        <w:t>Farmakokinetinės savybės</w:t>
      </w:r>
    </w:p>
    <w:p w14:paraId="4D3D9857" w14:textId="77777777" w:rsidR="000D599E" w:rsidRPr="009B3FFD" w:rsidRDefault="000D599E" w:rsidP="000D599E">
      <w:pPr>
        <w:spacing w:after="0" w:line="240" w:lineRule="auto"/>
        <w:rPr>
          <w:rFonts w:ascii="Times New Roman" w:hAnsi="Times New Roman"/>
        </w:rPr>
      </w:pPr>
    </w:p>
    <w:p w14:paraId="4F0A25DC"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Absorbcija</w:t>
      </w:r>
    </w:p>
    <w:p w14:paraId="535B441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Per burną pavartotos modifikuoto atpalaidavimo klaritromicino farmacinės formos farmakokinetika buvo tirta suaugusių žmonių organizme ir lyginama su klaritromicino 250 mg bei 500 mg greito atpalaidavimo tablečių farmakokinetika. Tyrimu buvo nustatyta, kad vartojant ekvivalentiškas paros dozes, absorbcijos dydis yra ekvivalentiškas. Absoliutus biologinis prieinamumas yra maždaug 50 %. Vartojant daugkartines dozes, bet kokiame organizme vaistinio preparato kaupiasi mažai arba susikaupimas numatomo lygmens neperžengia, metabolizmas nekinta. Kadangi absorbcija yra ekvivalentiška, toliau pateikti tyrimų </w:t>
      </w:r>
      <w:r w:rsidRPr="009B3FFD">
        <w:rPr>
          <w:rFonts w:ascii="Times New Roman" w:hAnsi="Times New Roman"/>
          <w:i/>
        </w:rPr>
        <w:t xml:space="preserve">in vitro </w:t>
      </w:r>
      <w:r w:rsidRPr="009B3FFD">
        <w:rPr>
          <w:rFonts w:ascii="Times New Roman" w:hAnsi="Times New Roman"/>
        </w:rPr>
        <w:t xml:space="preserve">bei </w:t>
      </w:r>
      <w:r w:rsidRPr="009B3FFD">
        <w:rPr>
          <w:rFonts w:ascii="Times New Roman" w:hAnsi="Times New Roman"/>
          <w:i/>
        </w:rPr>
        <w:t xml:space="preserve">in vivo </w:t>
      </w:r>
      <w:r w:rsidRPr="009B3FFD">
        <w:rPr>
          <w:rFonts w:ascii="Times New Roman" w:hAnsi="Times New Roman"/>
        </w:rPr>
        <w:t>duomenys pritaikomi ir modifikuoto atpalaidavimo farmacinėms formoms.</w:t>
      </w:r>
    </w:p>
    <w:p w14:paraId="6F50C22E" w14:textId="77777777" w:rsidR="000D599E" w:rsidRPr="009B3FFD" w:rsidRDefault="000D599E" w:rsidP="000D599E">
      <w:pPr>
        <w:spacing w:after="0" w:line="240" w:lineRule="auto"/>
        <w:rPr>
          <w:rFonts w:ascii="Times New Roman" w:hAnsi="Times New Roman"/>
        </w:rPr>
      </w:pPr>
    </w:p>
    <w:p w14:paraId="08366104"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Pasiskirstymas</w:t>
      </w:r>
    </w:p>
    <w:p w14:paraId="29348523" w14:textId="77777777" w:rsidR="000D599E" w:rsidRPr="009B3FFD" w:rsidRDefault="000D599E" w:rsidP="000D599E">
      <w:pPr>
        <w:spacing w:after="0" w:line="240" w:lineRule="auto"/>
        <w:rPr>
          <w:rFonts w:ascii="Times New Roman" w:hAnsi="Times New Roman"/>
        </w:rPr>
      </w:pPr>
      <w:r w:rsidRPr="009B3FFD">
        <w:rPr>
          <w:rFonts w:ascii="Times New Roman" w:hAnsi="Times New Roman"/>
          <w:i/>
          <w:u w:val="single"/>
        </w:rPr>
        <w:t>In vitro</w:t>
      </w:r>
      <w:r w:rsidRPr="009B3FFD">
        <w:rPr>
          <w:rFonts w:ascii="Times New Roman" w:hAnsi="Times New Roman"/>
          <w:i/>
        </w:rPr>
        <w:t xml:space="preserve">. </w:t>
      </w:r>
      <w:r w:rsidRPr="009B3FFD">
        <w:rPr>
          <w:rFonts w:ascii="Times New Roman" w:hAnsi="Times New Roman"/>
        </w:rPr>
        <w:t xml:space="preserve">Tyrimų </w:t>
      </w:r>
      <w:r w:rsidRPr="009B3FFD">
        <w:rPr>
          <w:rFonts w:ascii="Times New Roman" w:hAnsi="Times New Roman"/>
          <w:i/>
        </w:rPr>
        <w:t xml:space="preserve">in vitro </w:t>
      </w:r>
      <w:r w:rsidRPr="009B3FFD">
        <w:rPr>
          <w:rFonts w:ascii="Times New Roman" w:hAnsi="Times New Roman"/>
        </w:rPr>
        <w:t>duomenys rodo, kad prie žmogaus kraujo plazmos baltymų klaritromicino tuo metu, kai koncentracija yra 0,45–4,5 mikrogramo/ml, prisijungia vidutiniškai apie 70</w:t>
      </w:r>
      <w:r w:rsidRPr="000A0289">
        <w:rPr>
          <w:rFonts w:ascii="Times New Roman" w:hAnsi="Times New Roman"/>
        </w:rPr>
        <w:sym w:font="Symbol" w:char="F025"/>
      </w:r>
      <w:r w:rsidRPr="000A0289">
        <w:rPr>
          <w:rFonts w:ascii="Times New Roman" w:hAnsi="Times New Roman"/>
        </w:rPr>
        <w:t>. Prisijungimo sumažėjimas iki 41</w:t>
      </w:r>
      <w:r w:rsidRPr="000A0289">
        <w:rPr>
          <w:rFonts w:ascii="Times New Roman" w:hAnsi="Times New Roman"/>
        </w:rPr>
        <w:sym w:font="Symbol" w:char="F025"/>
      </w:r>
      <w:r w:rsidRPr="000A0289">
        <w:rPr>
          <w:rFonts w:ascii="Times New Roman" w:hAnsi="Times New Roman"/>
        </w:rPr>
        <w:t>, kai koncentracija yra 45 mikrogramai/ml, rodo, kad prisijungimo vietos gali būti įsot</w:t>
      </w:r>
      <w:r w:rsidRPr="009B3FFD">
        <w:rPr>
          <w:rFonts w:ascii="Times New Roman" w:hAnsi="Times New Roman"/>
        </w:rPr>
        <w:t xml:space="preserve">intos, tačiau tai pasireiškia tik tada, kai koncentracija būna daug didesnė už terapinę.  </w:t>
      </w:r>
    </w:p>
    <w:p w14:paraId="5EE44968" w14:textId="77777777" w:rsidR="000D599E" w:rsidRPr="009B3FFD" w:rsidRDefault="000D599E" w:rsidP="000D599E">
      <w:pPr>
        <w:spacing w:after="0" w:line="240" w:lineRule="auto"/>
        <w:rPr>
          <w:rFonts w:ascii="Times New Roman" w:hAnsi="Times New Roman"/>
        </w:rPr>
      </w:pPr>
    </w:p>
    <w:p w14:paraId="76E115BC" w14:textId="77777777" w:rsidR="000D599E" w:rsidRPr="009B3FFD" w:rsidRDefault="000D599E" w:rsidP="000D599E">
      <w:pPr>
        <w:spacing w:after="0" w:line="240" w:lineRule="auto"/>
        <w:rPr>
          <w:rFonts w:ascii="Times New Roman" w:hAnsi="Times New Roman"/>
        </w:rPr>
      </w:pPr>
      <w:r w:rsidRPr="009B3FFD">
        <w:rPr>
          <w:rFonts w:ascii="Times New Roman" w:hAnsi="Times New Roman"/>
          <w:i/>
          <w:u w:val="single"/>
        </w:rPr>
        <w:t xml:space="preserve">In vivo. </w:t>
      </w:r>
      <w:r w:rsidRPr="009B3FFD">
        <w:rPr>
          <w:rFonts w:ascii="Times New Roman" w:hAnsi="Times New Roman"/>
        </w:rPr>
        <w:t>Visuose organizmo audiniuose, išskyrus centrinę nervų sistemą, klaritromicino koncentracija būna kelis kartus didesnė negu kraujyje. Didžiausia koncentracija atsiranda kepenų ir plaučių audinyje, koncentracijos jame ir kraujo plazmoje santykis yra 10–20.</w:t>
      </w:r>
    </w:p>
    <w:p w14:paraId="340BD046" w14:textId="77777777" w:rsidR="000D599E" w:rsidRPr="009B3FFD" w:rsidRDefault="000D599E" w:rsidP="000D599E">
      <w:pPr>
        <w:spacing w:after="0" w:line="240" w:lineRule="auto"/>
        <w:rPr>
          <w:rFonts w:ascii="Times New Roman" w:hAnsi="Times New Roman"/>
        </w:rPr>
      </w:pPr>
    </w:p>
    <w:p w14:paraId="4441D46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Klaritromicino farmakokinetika nėra tiesinė. Pacientams, valgio metu vartojusiems po 500 mg modifikuoto atpalaidavimo klaritromicino preparato per parą, didžiausia klaritromicino ir aktyvaus metabolito 14-hidroksiklaritromicino koncentracija tuo metu, kai apykaita pusiausvyrinė, buvo atitinkamai 1,3 mikrogramo/ml ir 0,48 mikrogramo/ml, paros dozę padidinus iki 1 000 mg, </w:t>
      </w:r>
      <w:r w:rsidRPr="000A0289">
        <w:rPr>
          <w:rFonts w:ascii="Times New Roman" w:hAnsi="Times New Roman"/>
        </w:rPr>
        <w:sym w:font="Symbol" w:char="F02D"/>
      </w:r>
      <w:r w:rsidRPr="000A0289">
        <w:rPr>
          <w:rFonts w:ascii="Times New Roman" w:hAnsi="Times New Roman"/>
        </w:rPr>
        <w:t xml:space="preserve"> atitinkamai 2,4 mikrogramo/ml ir 0,6</w:t>
      </w:r>
      <w:r w:rsidRPr="009B3FFD">
        <w:rPr>
          <w:rFonts w:ascii="Times New Roman" w:hAnsi="Times New Roman"/>
        </w:rPr>
        <w:t>7 mikrogramo/ml.</w:t>
      </w:r>
    </w:p>
    <w:p w14:paraId="2C7DB454" w14:textId="77777777" w:rsidR="000D599E" w:rsidRPr="009B3FFD" w:rsidRDefault="000D599E" w:rsidP="000D599E">
      <w:pPr>
        <w:spacing w:after="0" w:line="240" w:lineRule="auto"/>
        <w:rPr>
          <w:rFonts w:ascii="Times New Roman" w:hAnsi="Times New Roman"/>
        </w:rPr>
      </w:pPr>
    </w:p>
    <w:p w14:paraId="6D7BD69A"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Biotransformacija</w:t>
      </w:r>
    </w:p>
    <w:p w14:paraId="42E4B4D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Klaritromiciną kepenyse metabolizuoja P 450 citochromo sistema. Identifikuoti trys metabolitai: N-</w:t>
      </w:r>
      <w:r w:rsidRPr="009B3FFD">
        <w:rPr>
          <w:rFonts w:ascii="Times New Roman" w:hAnsi="Times New Roman"/>
        </w:rPr>
        <w:br/>
        <w:t>-demetilklaritromicinas, dekladinozilklaritromicinas ir 14-hidroksiklaritromicinas. Nepakitusio klaritromicino ar jo metabolitų pusinės eliminacijos laikas yra atitinkamai 5,3 val. ir 7,7 val.</w:t>
      </w:r>
    </w:p>
    <w:p w14:paraId="5AFAE00B" w14:textId="77777777" w:rsidR="000D599E" w:rsidRPr="009B3FFD" w:rsidRDefault="000D599E" w:rsidP="000D599E">
      <w:pPr>
        <w:spacing w:after="0" w:line="240" w:lineRule="auto"/>
        <w:rPr>
          <w:rFonts w:ascii="Times New Roman" w:hAnsi="Times New Roman"/>
        </w:rPr>
      </w:pPr>
    </w:p>
    <w:p w14:paraId="6571DF7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Vartojant didesnes dozes, klaritromicino ir jo hidroksilintų metabolitų pusinės eliminacijos laikas yra linkęs ilgėti.</w:t>
      </w:r>
    </w:p>
    <w:p w14:paraId="5C96870F" w14:textId="77777777" w:rsidR="000D599E" w:rsidRPr="009B3FFD" w:rsidRDefault="000D599E" w:rsidP="000D599E">
      <w:pPr>
        <w:spacing w:after="0" w:line="240" w:lineRule="auto"/>
        <w:rPr>
          <w:rFonts w:ascii="Times New Roman" w:hAnsi="Times New Roman"/>
        </w:rPr>
      </w:pPr>
    </w:p>
    <w:p w14:paraId="15C83872" w14:textId="77777777" w:rsidR="000D599E" w:rsidRPr="009B3FFD" w:rsidRDefault="000D599E" w:rsidP="000D599E">
      <w:pPr>
        <w:spacing w:after="0" w:line="240" w:lineRule="auto"/>
        <w:rPr>
          <w:rFonts w:ascii="Times New Roman" w:hAnsi="Times New Roman"/>
          <w:i/>
          <w:u w:val="single"/>
        </w:rPr>
      </w:pPr>
      <w:r w:rsidRPr="009B3FFD">
        <w:rPr>
          <w:rFonts w:ascii="Times New Roman" w:hAnsi="Times New Roman"/>
          <w:u w:val="single"/>
        </w:rPr>
        <w:lastRenderedPageBreak/>
        <w:t>Eliminacija</w:t>
      </w:r>
    </w:p>
    <w:p w14:paraId="3D2A39C4"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 xml:space="preserve">Maždaug 40 % klaritromicino dozės išsiskiria su šlapimu, 30 % </w:t>
      </w:r>
      <w:r w:rsidRPr="000A0289">
        <w:rPr>
          <w:rFonts w:ascii="Times New Roman" w:hAnsi="Times New Roman"/>
        </w:rPr>
        <w:sym w:font="Symbol" w:char="F02D"/>
      </w:r>
      <w:r w:rsidRPr="000A0289">
        <w:rPr>
          <w:rFonts w:ascii="Times New Roman" w:hAnsi="Times New Roman"/>
        </w:rPr>
        <w:t xml:space="preserve"> su išmatomis. </w:t>
      </w:r>
    </w:p>
    <w:p w14:paraId="17F6F191" w14:textId="77777777" w:rsidR="000D599E" w:rsidRPr="009B3FFD" w:rsidRDefault="000D599E" w:rsidP="000D599E">
      <w:pPr>
        <w:spacing w:after="0" w:line="240" w:lineRule="auto"/>
        <w:rPr>
          <w:rFonts w:ascii="Times New Roman" w:hAnsi="Times New Roman"/>
        </w:rPr>
      </w:pPr>
    </w:p>
    <w:p w14:paraId="779E0796"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5.3</w:t>
      </w:r>
      <w:r w:rsidRPr="009B3FFD">
        <w:rPr>
          <w:rFonts w:ascii="Times New Roman" w:hAnsi="Times New Roman"/>
          <w:b/>
        </w:rPr>
        <w:tab/>
        <w:t>Ikiklinikinių saugumo tyrimų duomenys</w:t>
      </w:r>
    </w:p>
    <w:p w14:paraId="04960360" w14:textId="77777777" w:rsidR="000D599E" w:rsidRPr="009B3FFD" w:rsidRDefault="000D599E" w:rsidP="000D599E">
      <w:pPr>
        <w:spacing w:after="0" w:line="240" w:lineRule="auto"/>
        <w:rPr>
          <w:rFonts w:ascii="Times New Roman" w:hAnsi="Times New Roman"/>
        </w:rPr>
      </w:pPr>
    </w:p>
    <w:p w14:paraId="0A0C335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Kartotinių dozių tyrimų metu klaritromicino toksinis poveikis priklausė nuo dozės dydžio ir gydymo trukmės. Visų rūšių gyvūnams svarbiausias organas-taikinys buvo kepenys, šunims ir beždžionėms kepenų pažaida atsirado po 14 gydymo parų. Su šiuo toksiniu poveikiu susijusi sisteminė ekspozicija nežinoma, tačiau toksinį poveikį dariusios dozės, apskaičiuotos kilogramui kūno svorio, buvo didesnės už rekomenduojamas terapines dozes žmogui. </w:t>
      </w:r>
    </w:p>
    <w:p w14:paraId="111A9D06" w14:textId="77777777" w:rsidR="000D599E" w:rsidRPr="009B3FFD" w:rsidRDefault="000D599E" w:rsidP="000D599E">
      <w:pPr>
        <w:spacing w:after="0" w:line="240" w:lineRule="auto"/>
        <w:rPr>
          <w:rFonts w:ascii="Times New Roman" w:hAnsi="Times New Roman"/>
        </w:rPr>
      </w:pPr>
    </w:p>
    <w:p w14:paraId="4506B1C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Daugelio tyrimų </w:t>
      </w:r>
      <w:r w:rsidRPr="009B3FFD">
        <w:rPr>
          <w:rFonts w:ascii="Times New Roman" w:hAnsi="Times New Roman"/>
          <w:i/>
        </w:rPr>
        <w:t>in vitro</w:t>
      </w:r>
      <w:r w:rsidRPr="009B3FFD">
        <w:rPr>
          <w:rFonts w:ascii="Times New Roman" w:hAnsi="Times New Roman"/>
        </w:rPr>
        <w:t xml:space="preserve"> ir </w:t>
      </w:r>
      <w:r w:rsidRPr="009B3FFD">
        <w:rPr>
          <w:rFonts w:ascii="Times New Roman" w:hAnsi="Times New Roman"/>
          <w:i/>
        </w:rPr>
        <w:t>in vivo</w:t>
      </w:r>
      <w:r w:rsidRPr="009B3FFD">
        <w:rPr>
          <w:rFonts w:ascii="Times New Roman" w:hAnsi="Times New Roman"/>
        </w:rPr>
        <w:t xml:space="preserve"> metu mutageninio poveikio klaritromicinas nesukėlė.</w:t>
      </w:r>
    </w:p>
    <w:p w14:paraId="2CDF7E95" w14:textId="77777777" w:rsidR="000D599E" w:rsidRPr="009B3FFD" w:rsidRDefault="000D599E" w:rsidP="000D599E">
      <w:pPr>
        <w:spacing w:after="0" w:line="240" w:lineRule="auto"/>
        <w:rPr>
          <w:rFonts w:ascii="Times New Roman" w:hAnsi="Times New Roman"/>
        </w:rPr>
      </w:pPr>
    </w:p>
    <w:p w14:paraId="1507D8B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Tyrimų metu žiurkių vaisingumui ir reprodukcijai nepageidaujamo poveikio klaritromicinas nedarė.</w:t>
      </w:r>
    </w:p>
    <w:p w14:paraId="6910F1D7" w14:textId="77777777" w:rsidR="000D599E" w:rsidRPr="009B3FFD" w:rsidRDefault="000D599E" w:rsidP="000D599E">
      <w:pPr>
        <w:spacing w:after="0" w:line="240" w:lineRule="auto"/>
        <w:rPr>
          <w:rFonts w:ascii="Times New Roman" w:hAnsi="Times New Roman"/>
        </w:rPr>
      </w:pPr>
    </w:p>
    <w:p w14:paraId="4A1AA26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Teratogeninio poveikio tyrimų metu </w:t>
      </w:r>
      <w:r w:rsidRPr="009B3FFD">
        <w:rPr>
          <w:rFonts w:ascii="Times New Roman" w:hAnsi="Times New Roman"/>
          <w:i/>
        </w:rPr>
        <w:t>Wistar</w:t>
      </w:r>
      <w:r w:rsidRPr="009B3FFD">
        <w:rPr>
          <w:rFonts w:ascii="Times New Roman" w:hAnsi="Times New Roman"/>
        </w:rPr>
        <w:t xml:space="preserve"> žiurkėms (klaritromicino buvo duodama per burną), </w:t>
      </w:r>
      <w:r w:rsidRPr="009B3FFD">
        <w:rPr>
          <w:rFonts w:ascii="Times New Roman" w:hAnsi="Times New Roman"/>
          <w:i/>
        </w:rPr>
        <w:t>Sprague-Dawley</w:t>
      </w:r>
      <w:r w:rsidRPr="009B3FFD">
        <w:rPr>
          <w:rFonts w:ascii="Times New Roman" w:hAnsi="Times New Roman"/>
        </w:rPr>
        <w:t xml:space="preserve"> žiurkėms (klaritromicino buvo duodama per burną arba leidžiama į veną), Naujosios Zelandijos baltiesiems triušiams ir </w:t>
      </w:r>
      <w:r w:rsidRPr="009B3FFD">
        <w:rPr>
          <w:rFonts w:ascii="Times New Roman" w:hAnsi="Times New Roman"/>
          <w:i/>
        </w:rPr>
        <w:t xml:space="preserve">cynomolgus </w:t>
      </w:r>
      <w:r w:rsidRPr="009B3FFD">
        <w:rPr>
          <w:rFonts w:ascii="Times New Roman" w:hAnsi="Times New Roman"/>
        </w:rPr>
        <w:t xml:space="preserve">beždžionėms teratogeninio klaritromicino poveikio nepastebėta. Vis dėlto vėlesnio panašaus tyrimo metu </w:t>
      </w:r>
      <w:r w:rsidRPr="009B3FFD">
        <w:rPr>
          <w:rFonts w:ascii="Times New Roman" w:hAnsi="Times New Roman"/>
          <w:i/>
        </w:rPr>
        <w:t>Sprague-Dawley</w:t>
      </w:r>
      <w:r w:rsidRPr="009B3FFD">
        <w:rPr>
          <w:rFonts w:ascii="Times New Roman" w:hAnsi="Times New Roman"/>
        </w:rPr>
        <w:t xml:space="preserve"> žiurkėms nustatytas mažas dažnis (6 %) širdies ir kraujagyslių sklaidos trūkumų. Manoma, kad jie priklausė nuo savaiminės genetinių pokyčių raiškos. </w:t>
      </w:r>
    </w:p>
    <w:p w14:paraId="7AD4B5A2" w14:textId="77777777" w:rsidR="000D599E" w:rsidRPr="009B3FFD" w:rsidRDefault="000D599E" w:rsidP="000D599E">
      <w:pPr>
        <w:spacing w:after="0" w:line="240" w:lineRule="auto"/>
        <w:rPr>
          <w:rFonts w:ascii="Times New Roman" w:hAnsi="Times New Roman"/>
        </w:rPr>
      </w:pPr>
    </w:p>
    <w:p w14:paraId="4D4909D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Dviem tyrimais pelėms nustatytas įvairus (3–30 %) gomurio plyšio dažnis. Beždžionėms buvo embriono žuvimo atvejų, tačiau tik nuo tokios dozės, kurios joms darė aiškų toksinį poveikį. </w:t>
      </w:r>
    </w:p>
    <w:p w14:paraId="060BCFBC" w14:textId="77777777" w:rsidR="000D599E" w:rsidRPr="009B3FFD" w:rsidRDefault="000D599E" w:rsidP="000D599E">
      <w:pPr>
        <w:spacing w:after="0" w:line="240" w:lineRule="auto"/>
        <w:rPr>
          <w:rFonts w:ascii="Times New Roman" w:hAnsi="Times New Roman"/>
        </w:rPr>
      </w:pPr>
    </w:p>
    <w:p w14:paraId="0E2D031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Kitokių toksinio poveikio sukeltų pokyčių, kurie būtų reikšmingi rekomenduojama doze gydant žmogų, nepastebėta.</w:t>
      </w:r>
    </w:p>
    <w:p w14:paraId="6FDD42A1" w14:textId="77777777" w:rsidR="000D599E" w:rsidRPr="009B3FFD" w:rsidRDefault="000D599E" w:rsidP="000D599E">
      <w:pPr>
        <w:spacing w:after="0" w:line="240" w:lineRule="auto"/>
        <w:rPr>
          <w:rFonts w:ascii="Times New Roman" w:hAnsi="Times New Roman"/>
        </w:rPr>
      </w:pPr>
    </w:p>
    <w:p w14:paraId="16520530" w14:textId="77777777" w:rsidR="000D599E" w:rsidRPr="009B3FFD" w:rsidRDefault="000D599E" w:rsidP="000D599E">
      <w:pPr>
        <w:spacing w:after="0" w:line="240" w:lineRule="auto"/>
        <w:rPr>
          <w:rFonts w:ascii="Times New Roman" w:hAnsi="Times New Roman"/>
        </w:rPr>
      </w:pPr>
    </w:p>
    <w:p w14:paraId="639DCF16"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w:t>
      </w:r>
      <w:r w:rsidRPr="009B3FFD">
        <w:rPr>
          <w:rFonts w:ascii="Times New Roman" w:hAnsi="Times New Roman"/>
          <w:b/>
        </w:rPr>
        <w:tab/>
        <w:t>FARMACINĖ INFORMACIJA</w:t>
      </w:r>
    </w:p>
    <w:p w14:paraId="381E783A" w14:textId="77777777" w:rsidR="000D599E" w:rsidRPr="009B3FFD" w:rsidRDefault="000D599E" w:rsidP="000D599E">
      <w:pPr>
        <w:spacing w:after="0" w:line="240" w:lineRule="auto"/>
        <w:rPr>
          <w:rFonts w:ascii="Times New Roman" w:hAnsi="Times New Roman"/>
          <w:b/>
        </w:rPr>
      </w:pPr>
    </w:p>
    <w:p w14:paraId="03F71EDE"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6.1</w:t>
      </w:r>
      <w:r w:rsidRPr="009B3FFD">
        <w:rPr>
          <w:rFonts w:ascii="Times New Roman" w:hAnsi="Times New Roman"/>
          <w:b/>
        </w:rPr>
        <w:tab/>
        <w:t>Pagalbinių medžiagų sąrašas</w:t>
      </w:r>
    </w:p>
    <w:p w14:paraId="3A67DD4D" w14:textId="77777777" w:rsidR="000D599E" w:rsidRPr="009B3FFD" w:rsidRDefault="000D599E" w:rsidP="000D599E">
      <w:pPr>
        <w:spacing w:after="0" w:line="240" w:lineRule="auto"/>
        <w:rPr>
          <w:rFonts w:ascii="Times New Roman" w:hAnsi="Times New Roman"/>
        </w:rPr>
      </w:pPr>
    </w:p>
    <w:p w14:paraId="3DA1A4B8"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Tabletės branduolys</w:t>
      </w:r>
    </w:p>
    <w:p w14:paraId="7D39073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Laktozė monohidratas</w:t>
      </w:r>
    </w:p>
    <w:p w14:paraId="0FD61FF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Hipromeliozė</w:t>
      </w:r>
    </w:p>
    <w:p w14:paraId="249645D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Hipromeliozės ftalatas</w:t>
      </w:r>
    </w:p>
    <w:p w14:paraId="3402188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Talkas</w:t>
      </w:r>
    </w:p>
    <w:p w14:paraId="4F73E19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Magnio stearatas</w:t>
      </w:r>
    </w:p>
    <w:p w14:paraId="2BA12815" w14:textId="77777777" w:rsidR="000D599E" w:rsidRPr="009B3FFD" w:rsidRDefault="000D599E" w:rsidP="000D599E">
      <w:pPr>
        <w:spacing w:after="0" w:line="240" w:lineRule="auto"/>
        <w:rPr>
          <w:rFonts w:ascii="Times New Roman" w:hAnsi="Times New Roman"/>
        </w:rPr>
      </w:pPr>
    </w:p>
    <w:p w14:paraId="608B6E24"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Tabletės apvalkalas</w:t>
      </w:r>
    </w:p>
    <w:p w14:paraId="600D43FA"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rPr>
        <w:t xml:space="preserve">Geltonasis </w:t>
      </w:r>
      <w:r w:rsidRPr="009B3FFD">
        <w:rPr>
          <w:rFonts w:ascii="Times New Roman" w:hAnsi="Times New Roman"/>
          <w:i/>
        </w:rPr>
        <w:t>Opadry II</w:t>
      </w:r>
    </w:p>
    <w:p w14:paraId="77F5B30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Hipromeliozė</w:t>
      </w:r>
    </w:p>
    <w:p w14:paraId="27E2BC6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Laktozė monohidratas</w:t>
      </w:r>
    </w:p>
    <w:p w14:paraId="4062D51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Chinolino geltonojo aliuminio dažalas (E 104)</w:t>
      </w:r>
    </w:p>
    <w:p w14:paraId="2A95E87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Titano dioksidas (E 171)</w:t>
      </w:r>
    </w:p>
    <w:p w14:paraId="5403E28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Talkas</w:t>
      </w:r>
    </w:p>
    <w:p w14:paraId="3416A2A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Makrogolis (PEG) 4 000</w:t>
      </w:r>
    </w:p>
    <w:p w14:paraId="636A7DF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Makrogolis (PEG) 400</w:t>
      </w:r>
    </w:p>
    <w:p w14:paraId="076F4766" w14:textId="77777777" w:rsidR="000D599E" w:rsidRPr="009B3FFD" w:rsidRDefault="000D599E" w:rsidP="000D599E">
      <w:pPr>
        <w:spacing w:after="0" w:line="240" w:lineRule="auto"/>
        <w:rPr>
          <w:rFonts w:ascii="Times New Roman" w:hAnsi="Times New Roman"/>
        </w:rPr>
      </w:pPr>
    </w:p>
    <w:p w14:paraId="5312BF4A"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6.2</w:t>
      </w:r>
      <w:r w:rsidRPr="009B3FFD">
        <w:rPr>
          <w:rFonts w:ascii="Times New Roman" w:hAnsi="Times New Roman"/>
          <w:b/>
        </w:rPr>
        <w:tab/>
        <w:t>Nesuderinamumas</w:t>
      </w:r>
    </w:p>
    <w:p w14:paraId="11414C4F" w14:textId="77777777" w:rsidR="000D599E" w:rsidRPr="009B3FFD" w:rsidRDefault="000D599E" w:rsidP="000D599E">
      <w:pPr>
        <w:spacing w:after="0" w:line="240" w:lineRule="auto"/>
        <w:rPr>
          <w:rFonts w:ascii="Times New Roman" w:hAnsi="Times New Roman"/>
        </w:rPr>
      </w:pPr>
    </w:p>
    <w:p w14:paraId="11191EA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Duomenys nebūtini.</w:t>
      </w:r>
    </w:p>
    <w:p w14:paraId="0BBAEAF5" w14:textId="77777777" w:rsidR="000D599E" w:rsidRPr="009B3FFD" w:rsidRDefault="000D599E" w:rsidP="000D599E">
      <w:pPr>
        <w:spacing w:after="0" w:line="240" w:lineRule="auto"/>
        <w:rPr>
          <w:rFonts w:ascii="Times New Roman" w:hAnsi="Times New Roman"/>
        </w:rPr>
      </w:pPr>
    </w:p>
    <w:p w14:paraId="1CD46224"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6.3</w:t>
      </w:r>
      <w:r w:rsidRPr="009B3FFD">
        <w:rPr>
          <w:rFonts w:ascii="Times New Roman" w:hAnsi="Times New Roman"/>
          <w:b/>
        </w:rPr>
        <w:tab/>
        <w:t>Tinkamumo laikas</w:t>
      </w:r>
    </w:p>
    <w:p w14:paraId="1AC5CE34" w14:textId="77777777" w:rsidR="000D599E" w:rsidRPr="009B3FFD" w:rsidRDefault="000D599E" w:rsidP="000D599E">
      <w:pPr>
        <w:spacing w:after="0" w:line="240" w:lineRule="auto"/>
        <w:rPr>
          <w:rFonts w:ascii="Times New Roman" w:hAnsi="Times New Roman"/>
        </w:rPr>
      </w:pPr>
    </w:p>
    <w:p w14:paraId="3184738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3 metai.</w:t>
      </w:r>
    </w:p>
    <w:p w14:paraId="41513605" w14:textId="77777777" w:rsidR="000D599E" w:rsidRPr="009B3FFD" w:rsidRDefault="000D599E" w:rsidP="000D599E">
      <w:pPr>
        <w:spacing w:after="0" w:line="240" w:lineRule="auto"/>
        <w:rPr>
          <w:rFonts w:ascii="Times New Roman" w:hAnsi="Times New Roman"/>
        </w:rPr>
      </w:pPr>
    </w:p>
    <w:p w14:paraId="63924331"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6.4</w:t>
      </w:r>
      <w:r w:rsidRPr="009B3FFD">
        <w:rPr>
          <w:rFonts w:ascii="Times New Roman" w:hAnsi="Times New Roman"/>
          <w:b/>
        </w:rPr>
        <w:tab/>
        <w:t>Specialios laikymo sąlygos</w:t>
      </w:r>
    </w:p>
    <w:p w14:paraId="7D28A5C9" w14:textId="77777777" w:rsidR="000D599E" w:rsidRPr="009B3FFD" w:rsidRDefault="000D599E" w:rsidP="000D599E">
      <w:pPr>
        <w:spacing w:after="0" w:line="240" w:lineRule="auto"/>
        <w:rPr>
          <w:rFonts w:ascii="Times New Roman" w:hAnsi="Times New Roman"/>
        </w:rPr>
      </w:pPr>
    </w:p>
    <w:p w14:paraId="1B6CFAF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Šiam vaistiniam preparatui specialių laikymo sąlygų nereikia.</w:t>
      </w:r>
    </w:p>
    <w:p w14:paraId="3EE3D12F" w14:textId="77777777" w:rsidR="000D599E" w:rsidRPr="009B3FFD" w:rsidRDefault="000D599E" w:rsidP="000D599E">
      <w:pPr>
        <w:spacing w:after="0" w:line="240" w:lineRule="auto"/>
        <w:rPr>
          <w:rFonts w:ascii="Times New Roman" w:hAnsi="Times New Roman"/>
        </w:rPr>
      </w:pPr>
    </w:p>
    <w:p w14:paraId="44DCC58D"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6.5</w:t>
      </w:r>
      <w:r w:rsidRPr="009B3FFD">
        <w:rPr>
          <w:rFonts w:ascii="Times New Roman" w:hAnsi="Times New Roman"/>
          <w:b/>
        </w:rPr>
        <w:tab/>
        <w:t>Talpyklės pobūdis ir jos turinys</w:t>
      </w:r>
    </w:p>
    <w:p w14:paraId="64938504" w14:textId="77777777" w:rsidR="000D599E" w:rsidRPr="009B3FFD" w:rsidRDefault="000D599E" w:rsidP="000D599E">
      <w:pPr>
        <w:spacing w:after="0" w:line="240" w:lineRule="auto"/>
        <w:rPr>
          <w:rFonts w:ascii="Times New Roman" w:hAnsi="Times New Roman"/>
        </w:rPr>
      </w:pPr>
    </w:p>
    <w:p w14:paraId="0A62DFA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PVC/PVDC/aliuminio lizdinės plokštelės, kartono dėžutė.</w:t>
      </w:r>
    </w:p>
    <w:p w14:paraId="0E2A73B8" w14:textId="77777777" w:rsidR="000D599E" w:rsidRPr="009B3FFD" w:rsidRDefault="000D599E" w:rsidP="000D599E">
      <w:pPr>
        <w:spacing w:after="0" w:line="240" w:lineRule="auto"/>
        <w:rPr>
          <w:rFonts w:ascii="Times New Roman" w:hAnsi="Times New Roman"/>
        </w:rPr>
      </w:pPr>
    </w:p>
    <w:p w14:paraId="0DA604DB"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Pakuotės dydis</w:t>
      </w:r>
    </w:p>
    <w:p w14:paraId="3515031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6, 7, 10 arba 14 pailginto atpalaidavimo tablečių.</w:t>
      </w:r>
    </w:p>
    <w:p w14:paraId="0223CE9E" w14:textId="77777777" w:rsidR="000D599E" w:rsidRPr="009B3FFD" w:rsidRDefault="000D599E" w:rsidP="000D599E">
      <w:pPr>
        <w:spacing w:after="0" w:line="240" w:lineRule="auto"/>
        <w:rPr>
          <w:rFonts w:ascii="Times New Roman" w:hAnsi="Times New Roman"/>
        </w:rPr>
      </w:pPr>
    </w:p>
    <w:p w14:paraId="32BA274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Gali būti tiekiamos ne visų dydžių pakuotės.</w:t>
      </w:r>
    </w:p>
    <w:p w14:paraId="2A821BF3" w14:textId="77777777" w:rsidR="000D599E" w:rsidRPr="009B3FFD" w:rsidRDefault="000D599E" w:rsidP="000D599E">
      <w:pPr>
        <w:spacing w:after="0" w:line="240" w:lineRule="auto"/>
        <w:rPr>
          <w:rFonts w:ascii="Times New Roman" w:hAnsi="Times New Roman"/>
        </w:rPr>
      </w:pPr>
    </w:p>
    <w:p w14:paraId="5C77107E"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6.6</w:t>
      </w:r>
      <w:r w:rsidRPr="009B3FFD">
        <w:rPr>
          <w:rFonts w:ascii="Times New Roman" w:hAnsi="Times New Roman"/>
          <w:b/>
        </w:rPr>
        <w:tab/>
        <w:t>Specialūs reikalavimai atliekoms tvarkyti</w:t>
      </w:r>
    </w:p>
    <w:p w14:paraId="5EC09C18" w14:textId="77777777" w:rsidR="000D599E" w:rsidRPr="009B3FFD" w:rsidRDefault="000D599E" w:rsidP="000D599E">
      <w:pPr>
        <w:spacing w:after="0" w:line="240" w:lineRule="auto"/>
        <w:rPr>
          <w:rFonts w:ascii="Times New Roman" w:hAnsi="Times New Roman"/>
        </w:rPr>
      </w:pPr>
    </w:p>
    <w:p w14:paraId="1E313B4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Specialių reikalavimų nėra.</w:t>
      </w:r>
    </w:p>
    <w:p w14:paraId="61BB1416" w14:textId="77777777" w:rsidR="000D599E" w:rsidRPr="009B3FFD" w:rsidRDefault="000D599E" w:rsidP="000D599E">
      <w:pPr>
        <w:spacing w:after="0" w:line="240" w:lineRule="auto"/>
        <w:rPr>
          <w:rFonts w:ascii="Times New Roman" w:hAnsi="Times New Roman"/>
        </w:rPr>
      </w:pPr>
    </w:p>
    <w:p w14:paraId="60FE8A4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Nesuvartotą vaistinį preparatą ar atliekas reikia tvarkyti laikantis vietinių reikalavimų.</w:t>
      </w:r>
    </w:p>
    <w:p w14:paraId="200B8A0E" w14:textId="77777777" w:rsidR="000D599E" w:rsidRPr="009B3FFD" w:rsidRDefault="000D599E" w:rsidP="000D599E">
      <w:pPr>
        <w:spacing w:after="0" w:line="240" w:lineRule="auto"/>
        <w:rPr>
          <w:rFonts w:ascii="Times New Roman" w:hAnsi="Times New Roman"/>
        </w:rPr>
      </w:pPr>
    </w:p>
    <w:p w14:paraId="75BC00C4" w14:textId="77777777" w:rsidR="000D599E" w:rsidRPr="009B3FFD" w:rsidRDefault="000D599E" w:rsidP="000D599E">
      <w:pPr>
        <w:spacing w:after="0" w:line="240" w:lineRule="auto"/>
        <w:rPr>
          <w:rFonts w:ascii="Times New Roman" w:hAnsi="Times New Roman"/>
        </w:rPr>
      </w:pPr>
    </w:p>
    <w:p w14:paraId="48765C8F"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7.</w:t>
      </w:r>
      <w:r w:rsidRPr="009B3FFD">
        <w:rPr>
          <w:rFonts w:ascii="Times New Roman" w:hAnsi="Times New Roman"/>
          <w:b/>
        </w:rPr>
        <w:tab/>
        <w:t>REGISTRUOTOJAS</w:t>
      </w:r>
    </w:p>
    <w:p w14:paraId="7FC9AF70" w14:textId="77777777" w:rsidR="000D599E" w:rsidRPr="009B3FFD" w:rsidRDefault="000D599E" w:rsidP="000D599E">
      <w:pPr>
        <w:spacing w:after="0" w:line="240" w:lineRule="auto"/>
        <w:rPr>
          <w:rFonts w:ascii="Times New Roman" w:hAnsi="Times New Roman"/>
        </w:rPr>
      </w:pPr>
    </w:p>
    <w:p w14:paraId="775C658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Actavis Group PTC ehf</w:t>
      </w:r>
    </w:p>
    <w:p w14:paraId="2EB0DAD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Reykjavíkurvegi 76-78</w:t>
      </w:r>
    </w:p>
    <w:p w14:paraId="51C762D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220 Hafnarfjörður</w:t>
      </w:r>
    </w:p>
    <w:p w14:paraId="6928711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Islandija</w:t>
      </w:r>
    </w:p>
    <w:p w14:paraId="4F870054" w14:textId="77777777" w:rsidR="000D599E" w:rsidRPr="009B3FFD" w:rsidRDefault="000D599E" w:rsidP="000D599E">
      <w:pPr>
        <w:spacing w:after="0" w:line="240" w:lineRule="auto"/>
        <w:rPr>
          <w:rFonts w:ascii="Times New Roman" w:hAnsi="Times New Roman"/>
        </w:rPr>
      </w:pPr>
    </w:p>
    <w:p w14:paraId="09247E38" w14:textId="77777777" w:rsidR="000D599E" w:rsidRPr="009B3FFD" w:rsidRDefault="000D599E" w:rsidP="000D599E">
      <w:pPr>
        <w:spacing w:after="0" w:line="240" w:lineRule="auto"/>
        <w:rPr>
          <w:rFonts w:ascii="Times New Roman" w:hAnsi="Times New Roman"/>
        </w:rPr>
      </w:pPr>
    </w:p>
    <w:p w14:paraId="580AECCE"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8.</w:t>
      </w:r>
      <w:r w:rsidRPr="009B3FFD">
        <w:rPr>
          <w:rFonts w:ascii="Times New Roman" w:hAnsi="Times New Roman"/>
          <w:b/>
        </w:rPr>
        <w:tab/>
        <w:t>REGISTRACIJOS PAŽYMĖJIMO NUMERIAIS (-IAI)</w:t>
      </w:r>
    </w:p>
    <w:p w14:paraId="362B7919" w14:textId="77777777" w:rsidR="000D599E" w:rsidRPr="009B3FFD" w:rsidRDefault="000D599E" w:rsidP="000D599E">
      <w:pPr>
        <w:spacing w:after="0" w:line="240" w:lineRule="auto"/>
        <w:rPr>
          <w:rFonts w:ascii="Times New Roman" w:hAnsi="Times New Roman"/>
        </w:rPr>
      </w:pPr>
    </w:p>
    <w:p w14:paraId="3CD17AE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N6 – LT/1/12/2784/001</w:t>
      </w:r>
    </w:p>
    <w:p w14:paraId="4B64494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N7 – LT/1/12/2784/002</w:t>
      </w:r>
    </w:p>
    <w:p w14:paraId="615B26F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N10 – LT/1/12/2784/003</w:t>
      </w:r>
    </w:p>
    <w:p w14:paraId="00F1CDB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N14 – LT/1/12/2784/004</w:t>
      </w:r>
    </w:p>
    <w:p w14:paraId="576D70A5" w14:textId="77777777" w:rsidR="000D599E" w:rsidRPr="009B3FFD" w:rsidRDefault="000D599E" w:rsidP="000D599E">
      <w:pPr>
        <w:spacing w:after="0" w:line="240" w:lineRule="auto"/>
        <w:rPr>
          <w:rFonts w:ascii="Times New Roman" w:hAnsi="Times New Roman"/>
        </w:rPr>
      </w:pPr>
    </w:p>
    <w:p w14:paraId="1C874642" w14:textId="77777777" w:rsidR="000D599E" w:rsidRPr="009B3FFD" w:rsidRDefault="000D599E" w:rsidP="000D599E">
      <w:pPr>
        <w:spacing w:after="0" w:line="240" w:lineRule="auto"/>
        <w:rPr>
          <w:rFonts w:ascii="Times New Roman" w:hAnsi="Times New Roman"/>
        </w:rPr>
      </w:pPr>
    </w:p>
    <w:p w14:paraId="0C9F0887"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9.</w:t>
      </w:r>
      <w:r w:rsidRPr="009B3FFD">
        <w:rPr>
          <w:rFonts w:ascii="Times New Roman" w:hAnsi="Times New Roman"/>
          <w:b/>
        </w:rPr>
        <w:tab/>
        <w:t>REGISTRAVIMO / PERREGISTRAVIMO DATA</w:t>
      </w:r>
    </w:p>
    <w:p w14:paraId="4C16DF82" w14:textId="77777777" w:rsidR="000D599E" w:rsidRPr="009B3FFD" w:rsidRDefault="000D599E" w:rsidP="000D599E">
      <w:pPr>
        <w:spacing w:after="0" w:line="240" w:lineRule="auto"/>
        <w:rPr>
          <w:rFonts w:ascii="Times New Roman" w:hAnsi="Times New Roman"/>
        </w:rPr>
      </w:pPr>
    </w:p>
    <w:p w14:paraId="24896E7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Registravimo data 2012 m. sausio mėn. 27 d.</w:t>
      </w:r>
    </w:p>
    <w:p w14:paraId="475FCF2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Paskutinio perregistravimo data 2015 m. gruodžio mėn. 10 d.</w:t>
      </w:r>
    </w:p>
    <w:p w14:paraId="419BEC88" w14:textId="77777777" w:rsidR="000D599E" w:rsidRPr="009B3FFD" w:rsidRDefault="000D599E" w:rsidP="000D599E">
      <w:pPr>
        <w:spacing w:after="0" w:line="240" w:lineRule="auto"/>
        <w:rPr>
          <w:rFonts w:ascii="Times New Roman" w:hAnsi="Times New Roman"/>
        </w:rPr>
      </w:pPr>
    </w:p>
    <w:p w14:paraId="15CDE890" w14:textId="77777777" w:rsidR="000D599E" w:rsidRPr="009B3FFD" w:rsidRDefault="000D599E" w:rsidP="000D599E">
      <w:pPr>
        <w:spacing w:after="0" w:line="240" w:lineRule="auto"/>
        <w:rPr>
          <w:rFonts w:ascii="Times New Roman" w:hAnsi="Times New Roman"/>
        </w:rPr>
      </w:pPr>
    </w:p>
    <w:p w14:paraId="175F96E9" w14:textId="77777777" w:rsidR="000D599E" w:rsidRPr="009B3FFD" w:rsidRDefault="000D599E" w:rsidP="0076402B">
      <w:pPr>
        <w:spacing w:after="0" w:line="240" w:lineRule="auto"/>
        <w:ind w:left="567" w:hanging="567"/>
        <w:rPr>
          <w:rFonts w:ascii="Times New Roman" w:hAnsi="Times New Roman"/>
          <w:b/>
        </w:rPr>
      </w:pPr>
      <w:r w:rsidRPr="009B3FFD">
        <w:rPr>
          <w:rFonts w:ascii="Times New Roman" w:hAnsi="Times New Roman"/>
          <w:b/>
        </w:rPr>
        <w:t>10.</w:t>
      </w:r>
      <w:r w:rsidRPr="009B3FFD">
        <w:rPr>
          <w:rFonts w:ascii="Times New Roman" w:hAnsi="Times New Roman"/>
          <w:b/>
        </w:rPr>
        <w:tab/>
        <w:t>TEKSTO PERŽIŪROS DATA</w:t>
      </w:r>
    </w:p>
    <w:p w14:paraId="492D1DC5" w14:textId="77777777" w:rsidR="000D599E" w:rsidRPr="009B3FFD" w:rsidRDefault="000D599E" w:rsidP="000D599E">
      <w:pPr>
        <w:spacing w:after="0" w:line="240" w:lineRule="auto"/>
        <w:rPr>
          <w:rFonts w:ascii="Times New Roman" w:hAnsi="Times New Roman"/>
        </w:rPr>
      </w:pPr>
    </w:p>
    <w:p w14:paraId="28309DCF" w14:textId="5E8296B3" w:rsidR="000D599E" w:rsidRPr="000A0289" w:rsidRDefault="00C64672" w:rsidP="000D599E">
      <w:pPr>
        <w:spacing w:after="0" w:line="240" w:lineRule="auto"/>
        <w:rPr>
          <w:rFonts w:ascii="Times New Roman" w:hAnsi="Times New Roman"/>
        </w:rPr>
      </w:pPr>
      <w:r w:rsidRPr="00C64672">
        <w:rPr>
          <w:rFonts w:ascii="Times New Roman" w:hAnsi="Times New Roman"/>
        </w:rPr>
        <w:t>2016 m. birželio mėn. 30 d.</w:t>
      </w:r>
    </w:p>
    <w:p w14:paraId="6C22E4AA" w14:textId="77777777" w:rsidR="000D599E" w:rsidRPr="009B3FFD" w:rsidRDefault="000D599E" w:rsidP="000D599E">
      <w:pPr>
        <w:spacing w:after="0" w:line="240" w:lineRule="auto"/>
        <w:rPr>
          <w:rFonts w:ascii="Times New Roman" w:hAnsi="Times New Roman"/>
        </w:rPr>
      </w:pPr>
    </w:p>
    <w:p w14:paraId="11AB3F21" w14:textId="77777777" w:rsidR="000D599E" w:rsidRPr="000A0289" w:rsidRDefault="000D599E" w:rsidP="000D599E">
      <w:pPr>
        <w:spacing w:after="0" w:line="240" w:lineRule="auto"/>
        <w:rPr>
          <w:rFonts w:ascii="Times New Roman" w:hAnsi="Times New Roman"/>
          <w:color w:val="0000FF"/>
        </w:rPr>
      </w:pPr>
      <w:r w:rsidRPr="009B3FFD">
        <w:rPr>
          <w:rFonts w:ascii="Times New Roman" w:hAnsi="Times New Roman"/>
        </w:rPr>
        <w:t>Išsami informacija apie šį vaistinį preparatą pateikiama Valstybinės vaistų kontrolės tarnybos prie Lietuvos Respublikos  sveikatos apsaugos ministerijos tinklalapyje</w:t>
      </w:r>
      <w:r w:rsidRPr="009B3FFD">
        <w:rPr>
          <w:rFonts w:ascii="Times New Roman" w:hAnsi="Times New Roman"/>
          <w:i/>
        </w:rPr>
        <w:t xml:space="preserve"> </w:t>
      </w:r>
      <w:hyperlink r:id="rId7" w:history="1">
        <w:r w:rsidRPr="000A0289">
          <w:rPr>
            <w:rFonts w:ascii="Times New Roman" w:hAnsi="Times New Roman"/>
            <w:color w:val="0000FF"/>
            <w:u w:val="single"/>
          </w:rPr>
          <w:t>http://www.vvkt.lt/</w:t>
        </w:r>
      </w:hyperlink>
    </w:p>
    <w:p w14:paraId="71A181B8" w14:textId="77777777" w:rsidR="000D599E" w:rsidRPr="009B3FFD" w:rsidRDefault="000D599E" w:rsidP="000D599E">
      <w:pPr>
        <w:spacing w:after="0" w:line="240" w:lineRule="auto"/>
        <w:rPr>
          <w:rFonts w:ascii="Times New Roman" w:hAnsi="Times New Roman"/>
        </w:rPr>
      </w:pPr>
    </w:p>
    <w:p w14:paraId="5BFA5A8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br w:type="page"/>
      </w:r>
    </w:p>
    <w:p w14:paraId="2E705326" w14:textId="77777777" w:rsidR="000D599E" w:rsidRPr="009B3FFD" w:rsidRDefault="000D599E" w:rsidP="000D599E">
      <w:pPr>
        <w:spacing w:after="0" w:line="240" w:lineRule="auto"/>
        <w:rPr>
          <w:rFonts w:ascii="Times New Roman" w:hAnsi="Times New Roman"/>
        </w:rPr>
      </w:pPr>
    </w:p>
    <w:p w14:paraId="2632ABAD" w14:textId="77777777" w:rsidR="000D599E" w:rsidRPr="009B3FFD" w:rsidRDefault="000D599E" w:rsidP="000D599E">
      <w:pPr>
        <w:spacing w:after="0" w:line="240" w:lineRule="auto"/>
        <w:rPr>
          <w:rFonts w:ascii="Times New Roman" w:hAnsi="Times New Roman"/>
        </w:rPr>
      </w:pPr>
    </w:p>
    <w:p w14:paraId="00F0E1A5" w14:textId="77777777" w:rsidR="000D599E" w:rsidRPr="009B3FFD" w:rsidRDefault="000D599E" w:rsidP="000D599E">
      <w:pPr>
        <w:spacing w:after="0" w:line="240" w:lineRule="auto"/>
        <w:rPr>
          <w:rFonts w:ascii="Times New Roman" w:hAnsi="Times New Roman"/>
        </w:rPr>
      </w:pPr>
    </w:p>
    <w:p w14:paraId="340D2998" w14:textId="77777777" w:rsidR="000D599E" w:rsidRPr="009B3FFD" w:rsidRDefault="000D599E" w:rsidP="000D599E">
      <w:pPr>
        <w:spacing w:after="0" w:line="240" w:lineRule="auto"/>
        <w:rPr>
          <w:rFonts w:ascii="Times New Roman" w:hAnsi="Times New Roman"/>
        </w:rPr>
      </w:pPr>
    </w:p>
    <w:p w14:paraId="78017DF7" w14:textId="77777777" w:rsidR="000D599E" w:rsidRPr="009B3FFD" w:rsidRDefault="000D599E" w:rsidP="000D599E">
      <w:pPr>
        <w:spacing w:after="0" w:line="240" w:lineRule="auto"/>
        <w:rPr>
          <w:rFonts w:ascii="Times New Roman" w:hAnsi="Times New Roman"/>
        </w:rPr>
      </w:pPr>
    </w:p>
    <w:p w14:paraId="6C4A5896" w14:textId="77777777" w:rsidR="000D599E" w:rsidRPr="009B3FFD" w:rsidRDefault="000D599E" w:rsidP="000D599E">
      <w:pPr>
        <w:spacing w:after="0" w:line="240" w:lineRule="auto"/>
        <w:rPr>
          <w:rFonts w:ascii="Times New Roman" w:hAnsi="Times New Roman"/>
        </w:rPr>
      </w:pPr>
    </w:p>
    <w:p w14:paraId="7B3571A4" w14:textId="77777777" w:rsidR="000D599E" w:rsidRPr="009B3FFD" w:rsidRDefault="000D599E" w:rsidP="000D599E">
      <w:pPr>
        <w:spacing w:after="0" w:line="240" w:lineRule="auto"/>
        <w:rPr>
          <w:rFonts w:ascii="Times New Roman" w:hAnsi="Times New Roman"/>
        </w:rPr>
      </w:pPr>
    </w:p>
    <w:p w14:paraId="4C55AA39" w14:textId="77777777" w:rsidR="000D599E" w:rsidRPr="009B3FFD" w:rsidRDefault="000D599E" w:rsidP="000D599E">
      <w:pPr>
        <w:spacing w:after="0" w:line="240" w:lineRule="auto"/>
        <w:rPr>
          <w:rFonts w:ascii="Times New Roman" w:hAnsi="Times New Roman"/>
        </w:rPr>
      </w:pPr>
    </w:p>
    <w:p w14:paraId="0D701A1D" w14:textId="77777777" w:rsidR="000D599E" w:rsidRPr="009B3FFD" w:rsidRDefault="000D599E" w:rsidP="000D599E">
      <w:pPr>
        <w:spacing w:after="0" w:line="240" w:lineRule="auto"/>
        <w:rPr>
          <w:rFonts w:ascii="Times New Roman" w:hAnsi="Times New Roman"/>
        </w:rPr>
      </w:pPr>
    </w:p>
    <w:p w14:paraId="20A67000" w14:textId="77777777" w:rsidR="000D599E" w:rsidRPr="009B3FFD" w:rsidRDefault="000D599E" w:rsidP="000D599E">
      <w:pPr>
        <w:spacing w:after="0" w:line="240" w:lineRule="auto"/>
        <w:rPr>
          <w:rFonts w:ascii="Times New Roman" w:hAnsi="Times New Roman"/>
        </w:rPr>
      </w:pPr>
    </w:p>
    <w:p w14:paraId="2C2382F2" w14:textId="77777777" w:rsidR="000D599E" w:rsidRPr="009B3FFD" w:rsidRDefault="000D599E" w:rsidP="000D599E">
      <w:pPr>
        <w:spacing w:after="0" w:line="240" w:lineRule="auto"/>
        <w:rPr>
          <w:rFonts w:ascii="Times New Roman" w:hAnsi="Times New Roman"/>
        </w:rPr>
      </w:pPr>
    </w:p>
    <w:p w14:paraId="69635AAC" w14:textId="77777777" w:rsidR="000D599E" w:rsidRPr="009B3FFD" w:rsidRDefault="000D599E" w:rsidP="000D599E">
      <w:pPr>
        <w:spacing w:after="0" w:line="240" w:lineRule="auto"/>
        <w:rPr>
          <w:rFonts w:ascii="Times New Roman" w:hAnsi="Times New Roman"/>
        </w:rPr>
      </w:pPr>
    </w:p>
    <w:p w14:paraId="239A73BE" w14:textId="77777777" w:rsidR="000D599E" w:rsidRPr="009B3FFD" w:rsidRDefault="000D599E" w:rsidP="000D599E">
      <w:pPr>
        <w:spacing w:after="0" w:line="240" w:lineRule="auto"/>
        <w:rPr>
          <w:rFonts w:ascii="Times New Roman" w:hAnsi="Times New Roman"/>
        </w:rPr>
      </w:pPr>
    </w:p>
    <w:p w14:paraId="77571224" w14:textId="77777777" w:rsidR="000D599E" w:rsidRPr="009B3FFD" w:rsidRDefault="000D599E" w:rsidP="000D599E">
      <w:pPr>
        <w:spacing w:after="0" w:line="240" w:lineRule="auto"/>
        <w:rPr>
          <w:rFonts w:ascii="Times New Roman" w:hAnsi="Times New Roman"/>
        </w:rPr>
      </w:pPr>
    </w:p>
    <w:p w14:paraId="625FF247" w14:textId="77777777" w:rsidR="000D599E" w:rsidRPr="009B3FFD" w:rsidRDefault="000D599E" w:rsidP="000D599E">
      <w:pPr>
        <w:spacing w:after="0" w:line="240" w:lineRule="auto"/>
        <w:rPr>
          <w:rFonts w:ascii="Times New Roman" w:hAnsi="Times New Roman"/>
        </w:rPr>
      </w:pPr>
    </w:p>
    <w:p w14:paraId="15DE69BC" w14:textId="77777777" w:rsidR="000D599E" w:rsidRPr="009B3FFD" w:rsidRDefault="000D599E" w:rsidP="000D599E">
      <w:pPr>
        <w:spacing w:after="0" w:line="240" w:lineRule="auto"/>
        <w:rPr>
          <w:rFonts w:ascii="Times New Roman" w:hAnsi="Times New Roman"/>
        </w:rPr>
      </w:pPr>
    </w:p>
    <w:p w14:paraId="108AFFE8" w14:textId="77777777" w:rsidR="000D599E" w:rsidRPr="009B3FFD" w:rsidRDefault="000D599E" w:rsidP="000D599E">
      <w:pPr>
        <w:spacing w:after="0" w:line="240" w:lineRule="auto"/>
        <w:rPr>
          <w:rFonts w:ascii="Times New Roman" w:hAnsi="Times New Roman"/>
        </w:rPr>
      </w:pPr>
    </w:p>
    <w:p w14:paraId="3F881A02" w14:textId="77777777" w:rsidR="000D599E" w:rsidRPr="009B3FFD" w:rsidRDefault="000D599E" w:rsidP="000D599E">
      <w:pPr>
        <w:spacing w:after="0" w:line="240" w:lineRule="auto"/>
        <w:rPr>
          <w:rFonts w:ascii="Times New Roman" w:hAnsi="Times New Roman"/>
        </w:rPr>
      </w:pPr>
    </w:p>
    <w:p w14:paraId="635A9771" w14:textId="77777777" w:rsidR="000D599E" w:rsidRPr="009B3FFD" w:rsidRDefault="000D599E" w:rsidP="000D599E">
      <w:pPr>
        <w:spacing w:after="0" w:line="240" w:lineRule="auto"/>
        <w:rPr>
          <w:rFonts w:ascii="Times New Roman" w:hAnsi="Times New Roman"/>
        </w:rPr>
      </w:pPr>
    </w:p>
    <w:p w14:paraId="2570A64A" w14:textId="77777777" w:rsidR="000D599E" w:rsidRPr="009B3FFD" w:rsidRDefault="000D599E" w:rsidP="000D599E">
      <w:pPr>
        <w:spacing w:after="0" w:line="240" w:lineRule="auto"/>
        <w:rPr>
          <w:rFonts w:ascii="Times New Roman" w:hAnsi="Times New Roman"/>
        </w:rPr>
      </w:pPr>
    </w:p>
    <w:p w14:paraId="6DA82F5C" w14:textId="77777777" w:rsidR="000D599E" w:rsidRPr="009B3FFD" w:rsidRDefault="000D599E" w:rsidP="000D599E">
      <w:pPr>
        <w:spacing w:after="0" w:line="240" w:lineRule="auto"/>
        <w:rPr>
          <w:rFonts w:ascii="Times New Roman" w:hAnsi="Times New Roman"/>
        </w:rPr>
      </w:pPr>
    </w:p>
    <w:p w14:paraId="682DCB63" w14:textId="77777777" w:rsidR="000D599E" w:rsidRPr="009B3FFD" w:rsidRDefault="000D599E" w:rsidP="000D599E">
      <w:pPr>
        <w:spacing w:after="0" w:line="240" w:lineRule="auto"/>
        <w:rPr>
          <w:rFonts w:ascii="Times New Roman" w:hAnsi="Times New Roman"/>
        </w:rPr>
      </w:pPr>
    </w:p>
    <w:p w14:paraId="3FE0959E" w14:textId="77777777" w:rsidR="000D599E" w:rsidRPr="009B3FFD" w:rsidRDefault="000D599E" w:rsidP="000D599E">
      <w:pPr>
        <w:spacing w:after="0" w:line="240" w:lineRule="auto"/>
        <w:jc w:val="center"/>
        <w:rPr>
          <w:rFonts w:ascii="Times New Roman" w:hAnsi="Times New Roman"/>
          <w:b/>
        </w:rPr>
      </w:pPr>
    </w:p>
    <w:p w14:paraId="25D8A385" w14:textId="77777777" w:rsidR="000D599E" w:rsidRPr="009B3FFD" w:rsidRDefault="000D599E" w:rsidP="000D599E">
      <w:pPr>
        <w:spacing w:after="0" w:line="240" w:lineRule="auto"/>
        <w:jc w:val="center"/>
        <w:rPr>
          <w:rFonts w:ascii="Times New Roman" w:hAnsi="Times New Roman"/>
        </w:rPr>
      </w:pPr>
      <w:r w:rsidRPr="009B3FFD">
        <w:rPr>
          <w:rFonts w:ascii="Times New Roman" w:hAnsi="Times New Roman"/>
          <w:b/>
        </w:rPr>
        <w:t>II PRIEDAS</w:t>
      </w:r>
    </w:p>
    <w:p w14:paraId="0305E5FC" w14:textId="77777777" w:rsidR="000D599E" w:rsidRPr="009B3FFD" w:rsidRDefault="000D599E" w:rsidP="000D599E">
      <w:pPr>
        <w:tabs>
          <w:tab w:val="left" w:pos="567"/>
        </w:tabs>
        <w:spacing w:after="0" w:line="240" w:lineRule="auto"/>
        <w:ind w:left="567" w:hanging="567"/>
        <w:jc w:val="center"/>
        <w:outlineLvl w:val="0"/>
        <w:rPr>
          <w:rFonts w:ascii="Times New Roman" w:hAnsi="Times New Roman"/>
          <w:b/>
          <w:caps/>
        </w:rPr>
      </w:pPr>
    </w:p>
    <w:p w14:paraId="14549EA9" w14:textId="77777777" w:rsidR="000D599E" w:rsidRPr="009B3FFD" w:rsidRDefault="000D599E" w:rsidP="000D599E">
      <w:pPr>
        <w:tabs>
          <w:tab w:val="left" w:pos="567"/>
        </w:tabs>
        <w:spacing w:after="0" w:line="240" w:lineRule="auto"/>
        <w:ind w:left="567" w:hanging="567"/>
        <w:jc w:val="center"/>
        <w:outlineLvl w:val="0"/>
        <w:rPr>
          <w:rFonts w:ascii="Times New Roman" w:hAnsi="Times New Roman"/>
          <w:b/>
          <w:caps/>
        </w:rPr>
      </w:pPr>
      <w:r w:rsidRPr="009B3FFD">
        <w:rPr>
          <w:rFonts w:ascii="Times New Roman" w:hAnsi="Times New Roman"/>
          <w:b/>
          <w:caps/>
        </w:rPr>
        <w:t>REGISTRACIJOS SĄLYGOS</w:t>
      </w:r>
    </w:p>
    <w:p w14:paraId="0D577006" w14:textId="77777777" w:rsidR="000D599E" w:rsidRPr="009B3FFD" w:rsidRDefault="000D599E" w:rsidP="000D599E">
      <w:pPr>
        <w:spacing w:after="0" w:line="240" w:lineRule="auto"/>
        <w:rPr>
          <w:rFonts w:ascii="Times New Roman" w:hAnsi="Times New Roman"/>
        </w:rPr>
      </w:pPr>
    </w:p>
    <w:p w14:paraId="6E714A41" w14:textId="77777777" w:rsidR="000D599E" w:rsidRPr="009B3FFD" w:rsidRDefault="000D599E" w:rsidP="000D599E">
      <w:pPr>
        <w:tabs>
          <w:tab w:val="left" w:pos="1701"/>
        </w:tabs>
        <w:spacing w:after="0" w:line="240" w:lineRule="auto"/>
        <w:ind w:left="1701" w:hanging="567"/>
        <w:rPr>
          <w:rFonts w:ascii="Times New Roman" w:hAnsi="Times New Roman"/>
          <w:b/>
          <w:highlight w:val="yellow"/>
        </w:rPr>
      </w:pPr>
      <w:r w:rsidRPr="009B3FFD">
        <w:rPr>
          <w:rFonts w:ascii="Times New Roman" w:hAnsi="Times New Roman"/>
          <w:b/>
        </w:rPr>
        <w:t>A.</w:t>
      </w:r>
      <w:r w:rsidRPr="009B3FFD">
        <w:rPr>
          <w:rFonts w:ascii="Times New Roman" w:hAnsi="Times New Roman"/>
          <w:b/>
        </w:rPr>
        <w:tab/>
        <w:t>GAMINTOJAS (-AI), ATSAKINGAS (-I) UŽ SERIJŲ IŠLEIDIMĄ</w:t>
      </w:r>
    </w:p>
    <w:p w14:paraId="0B3A82AC" w14:textId="77777777" w:rsidR="000D599E" w:rsidRPr="009B3FFD" w:rsidRDefault="000D599E" w:rsidP="000D599E">
      <w:pPr>
        <w:spacing w:after="0" w:line="240" w:lineRule="auto"/>
        <w:rPr>
          <w:rFonts w:ascii="Times New Roman" w:hAnsi="Times New Roman"/>
          <w:highlight w:val="yellow"/>
        </w:rPr>
      </w:pPr>
    </w:p>
    <w:p w14:paraId="5EB3B90E" w14:textId="77777777" w:rsidR="000D599E" w:rsidRPr="009B3FFD" w:rsidRDefault="000D599E" w:rsidP="000D599E">
      <w:pPr>
        <w:tabs>
          <w:tab w:val="left" w:pos="1701"/>
        </w:tabs>
        <w:spacing w:after="0" w:line="240" w:lineRule="auto"/>
        <w:ind w:left="1701" w:hanging="567"/>
        <w:rPr>
          <w:rFonts w:ascii="Times New Roman" w:hAnsi="Times New Roman"/>
          <w:b/>
        </w:rPr>
      </w:pPr>
      <w:r w:rsidRPr="009B3FFD">
        <w:rPr>
          <w:rFonts w:ascii="Times New Roman" w:hAnsi="Times New Roman"/>
          <w:b/>
        </w:rPr>
        <w:t>B.</w:t>
      </w:r>
      <w:r w:rsidRPr="009B3FFD">
        <w:rPr>
          <w:rFonts w:ascii="Times New Roman" w:hAnsi="Times New Roman"/>
          <w:b/>
        </w:rPr>
        <w:tab/>
        <w:t>TIEKIMO IR VARTOJIMO SĄLYGOS IR APRIBOJIMAI</w:t>
      </w:r>
    </w:p>
    <w:p w14:paraId="2FCF2D3F" w14:textId="77777777" w:rsidR="000D599E" w:rsidRPr="009B3FFD" w:rsidRDefault="000D599E" w:rsidP="000D599E">
      <w:pPr>
        <w:spacing w:after="0" w:line="240" w:lineRule="auto"/>
        <w:ind w:firstLine="567"/>
        <w:rPr>
          <w:rFonts w:ascii="Times New Roman" w:hAnsi="Times New Roman"/>
          <w:b/>
        </w:rPr>
      </w:pPr>
    </w:p>
    <w:p w14:paraId="3A079797" w14:textId="77777777" w:rsidR="000D599E" w:rsidRPr="009B3FFD" w:rsidRDefault="000D599E" w:rsidP="000D599E">
      <w:pPr>
        <w:spacing w:after="0" w:line="240" w:lineRule="auto"/>
        <w:ind w:firstLine="567"/>
        <w:rPr>
          <w:rFonts w:ascii="Times New Roman" w:hAnsi="Times New Roman"/>
          <w:b/>
        </w:rPr>
      </w:pPr>
    </w:p>
    <w:p w14:paraId="504F3D31" w14:textId="77777777" w:rsidR="000D599E" w:rsidRPr="009B3FFD" w:rsidRDefault="000D599E" w:rsidP="000D599E">
      <w:pPr>
        <w:spacing w:after="0" w:line="240" w:lineRule="auto"/>
        <w:rPr>
          <w:rFonts w:ascii="Times New Roman" w:hAnsi="Times New Roman"/>
        </w:rPr>
      </w:pPr>
      <w:r w:rsidRPr="009B3FFD">
        <w:rPr>
          <w:rFonts w:ascii="Times New Roman" w:hAnsi="Times New Roman"/>
          <w:highlight w:val="yellow"/>
        </w:rPr>
        <w:br w:type="page"/>
      </w:r>
      <w:r w:rsidRPr="009B3FFD">
        <w:rPr>
          <w:rFonts w:ascii="Times New Roman" w:hAnsi="Times New Roman"/>
          <w:b/>
        </w:rPr>
        <w:lastRenderedPageBreak/>
        <w:t>A.</w:t>
      </w:r>
      <w:r w:rsidRPr="009B3FFD">
        <w:rPr>
          <w:rFonts w:ascii="Times New Roman" w:hAnsi="Times New Roman"/>
          <w:b/>
        </w:rPr>
        <w:tab/>
        <w:t>GAMINTOJAS (-AI), ATSAKINGAS (-I) UŽ SERIJŲ IŠLEIDIMĄ</w:t>
      </w:r>
    </w:p>
    <w:p w14:paraId="0AEB69A1" w14:textId="77777777" w:rsidR="000D599E" w:rsidRPr="009B3FFD" w:rsidRDefault="000D599E" w:rsidP="000D599E">
      <w:pPr>
        <w:spacing w:after="0" w:line="240" w:lineRule="auto"/>
        <w:rPr>
          <w:rFonts w:ascii="Times New Roman" w:hAnsi="Times New Roman"/>
          <w:highlight w:val="yellow"/>
        </w:rPr>
      </w:pPr>
    </w:p>
    <w:p w14:paraId="043FFD64" w14:textId="77777777" w:rsidR="000D599E" w:rsidRPr="009B3FFD" w:rsidRDefault="000D599E" w:rsidP="000D599E">
      <w:pPr>
        <w:spacing w:after="0" w:line="240" w:lineRule="auto"/>
        <w:rPr>
          <w:rFonts w:ascii="Times New Roman" w:hAnsi="Times New Roman"/>
        </w:rPr>
      </w:pPr>
      <w:r w:rsidRPr="009B3FFD">
        <w:rPr>
          <w:rFonts w:ascii="Times New Roman" w:hAnsi="Times New Roman"/>
          <w:u w:val="single"/>
        </w:rPr>
        <w:t>Gamintojo (-ų), atsakingo (-ų) už serijos išleidimą, pavadinimas (-ai) ir adresas (-ai)</w:t>
      </w:r>
    </w:p>
    <w:p w14:paraId="25E885C6" w14:textId="77777777" w:rsidR="000D599E" w:rsidRPr="009B3FFD" w:rsidRDefault="000D599E" w:rsidP="000D599E">
      <w:pPr>
        <w:spacing w:after="0" w:line="240" w:lineRule="auto"/>
        <w:rPr>
          <w:rFonts w:ascii="Times New Roman" w:hAnsi="Times New Roman"/>
        </w:rPr>
      </w:pPr>
    </w:p>
    <w:p w14:paraId="6460C95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Balkanpharma –Dupnitsa AD</w:t>
      </w:r>
    </w:p>
    <w:p w14:paraId="70198C6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3 Samokovsko Shosse Str., 2600 Dupnitsa</w:t>
      </w:r>
    </w:p>
    <w:p w14:paraId="1F2B942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Bulgarija</w:t>
      </w:r>
    </w:p>
    <w:p w14:paraId="65DE414D" w14:textId="77777777" w:rsidR="000D599E" w:rsidRPr="009B3FFD" w:rsidRDefault="000D599E" w:rsidP="000D599E">
      <w:pPr>
        <w:spacing w:after="0" w:line="240" w:lineRule="auto"/>
        <w:rPr>
          <w:rFonts w:ascii="Times New Roman" w:hAnsi="Times New Roman"/>
        </w:rPr>
      </w:pPr>
    </w:p>
    <w:p w14:paraId="1A7C1139" w14:textId="77777777" w:rsidR="000D599E" w:rsidRPr="009B3FFD" w:rsidRDefault="000D599E" w:rsidP="000D599E">
      <w:pPr>
        <w:spacing w:after="0" w:line="240" w:lineRule="auto"/>
        <w:rPr>
          <w:rFonts w:ascii="Times New Roman" w:hAnsi="Times New Roman"/>
        </w:rPr>
      </w:pPr>
    </w:p>
    <w:p w14:paraId="24AD80EA" w14:textId="77777777" w:rsidR="000D599E" w:rsidRPr="009B3FFD" w:rsidRDefault="000D599E" w:rsidP="000D599E">
      <w:pPr>
        <w:keepNext/>
        <w:tabs>
          <w:tab w:val="left" w:pos="567"/>
        </w:tabs>
        <w:spacing w:after="0" w:line="240" w:lineRule="auto"/>
        <w:ind w:left="567" w:hanging="567"/>
        <w:outlineLvl w:val="1"/>
        <w:rPr>
          <w:rFonts w:ascii="Times New Roman" w:hAnsi="Times New Roman"/>
          <w:b/>
        </w:rPr>
      </w:pPr>
      <w:bookmarkStart w:id="0" w:name="_Toc129243129"/>
      <w:bookmarkStart w:id="1" w:name="_Toc129243254"/>
      <w:r w:rsidRPr="009B3FFD">
        <w:rPr>
          <w:rFonts w:ascii="Times New Roman" w:hAnsi="Times New Roman"/>
          <w:b/>
        </w:rPr>
        <w:t>B.</w:t>
      </w:r>
      <w:r w:rsidRPr="009B3FFD">
        <w:rPr>
          <w:rFonts w:ascii="Times New Roman" w:hAnsi="Times New Roman"/>
          <w:b/>
        </w:rPr>
        <w:tab/>
      </w:r>
      <w:bookmarkStart w:id="2" w:name="_Toc129243130"/>
      <w:bookmarkStart w:id="3" w:name="_Toc129243255"/>
      <w:bookmarkEnd w:id="0"/>
      <w:bookmarkEnd w:id="1"/>
      <w:r w:rsidRPr="009B3FFD">
        <w:rPr>
          <w:rFonts w:ascii="Times New Roman" w:hAnsi="Times New Roman"/>
          <w:b/>
        </w:rPr>
        <w:t xml:space="preserve">TIEKIMO IR VARTOJIMO SĄLYGOS AR APRIBOJIMAI </w:t>
      </w:r>
      <w:bookmarkEnd w:id="2"/>
      <w:bookmarkEnd w:id="3"/>
    </w:p>
    <w:p w14:paraId="2F37563E" w14:textId="77777777" w:rsidR="000D599E" w:rsidRPr="009B3FFD" w:rsidRDefault="000D599E" w:rsidP="000D599E">
      <w:pPr>
        <w:spacing w:after="0" w:line="240" w:lineRule="auto"/>
        <w:rPr>
          <w:rFonts w:ascii="Times New Roman" w:hAnsi="Times New Roman"/>
        </w:rPr>
      </w:pPr>
    </w:p>
    <w:p w14:paraId="78F45C1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Receptinis vaistinis preparatas</w:t>
      </w:r>
    </w:p>
    <w:p w14:paraId="517CE652" w14:textId="77777777" w:rsidR="000D599E" w:rsidRPr="009B3FFD" w:rsidRDefault="000D599E" w:rsidP="000D599E">
      <w:pPr>
        <w:spacing w:after="0" w:line="240" w:lineRule="auto"/>
        <w:rPr>
          <w:rFonts w:ascii="Times New Roman" w:hAnsi="Times New Roman"/>
        </w:rPr>
      </w:pPr>
    </w:p>
    <w:p w14:paraId="3F9CB23A" w14:textId="77777777" w:rsidR="000D599E" w:rsidRPr="009B3FFD" w:rsidRDefault="000D599E" w:rsidP="000D599E">
      <w:pPr>
        <w:spacing w:after="0" w:line="240" w:lineRule="auto"/>
        <w:rPr>
          <w:rFonts w:ascii="Times New Roman" w:hAnsi="Times New Roman"/>
          <w:highlight w:val="yellow"/>
        </w:rPr>
      </w:pPr>
    </w:p>
    <w:p w14:paraId="796E3E1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 </w:t>
      </w:r>
      <w:r w:rsidRPr="009B3FFD">
        <w:rPr>
          <w:rFonts w:ascii="Times New Roman" w:hAnsi="Times New Roman"/>
        </w:rPr>
        <w:br w:type="page"/>
      </w:r>
    </w:p>
    <w:p w14:paraId="1552306A" w14:textId="77777777" w:rsidR="000D599E" w:rsidRPr="009B3FFD" w:rsidRDefault="000D599E" w:rsidP="000D599E">
      <w:pPr>
        <w:spacing w:after="0" w:line="240" w:lineRule="auto"/>
        <w:rPr>
          <w:rFonts w:ascii="Times New Roman" w:hAnsi="Times New Roman"/>
        </w:rPr>
      </w:pPr>
    </w:p>
    <w:p w14:paraId="0D17FD72" w14:textId="77777777" w:rsidR="000D599E" w:rsidRPr="009B3FFD" w:rsidRDefault="000D599E" w:rsidP="000D599E">
      <w:pPr>
        <w:spacing w:after="0" w:line="240" w:lineRule="auto"/>
        <w:rPr>
          <w:rFonts w:ascii="Times New Roman" w:hAnsi="Times New Roman"/>
        </w:rPr>
      </w:pPr>
    </w:p>
    <w:p w14:paraId="6C62B4F6" w14:textId="77777777" w:rsidR="000D599E" w:rsidRPr="009B3FFD" w:rsidRDefault="000D599E" w:rsidP="000D599E">
      <w:pPr>
        <w:spacing w:after="0" w:line="240" w:lineRule="auto"/>
        <w:rPr>
          <w:rFonts w:ascii="Times New Roman" w:hAnsi="Times New Roman"/>
        </w:rPr>
      </w:pPr>
    </w:p>
    <w:p w14:paraId="21C52433" w14:textId="77777777" w:rsidR="000D599E" w:rsidRPr="009B3FFD" w:rsidRDefault="000D599E" w:rsidP="000D599E">
      <w:pPr>
        <w:spacing w:after="0" w:line="240" w:lineRule="auto"/>
        <w:rPr>
          <w:rFonts w:ascii="Times New Roman" w:hAnsi="Times New Roman"/>
        </w:rPr>
      </w:pPr>
    </w:p>
    <w:p w14:paraId="230A827C" w14:textId="77777777" w:rsidR="000D599E" w:rsidRPr="009B3FFD" w:rsidRDefault="000D599E" w:rsidP="000D599E">
      <w:pPr>
        <w:spacing w:after="0" w:line="240" w:lineRule="auto"/>
        <w:rPr>
          <w:rFonts w:ascii="Times New Roman" w:hAnsi="Times New Roman"/>
        </w:rPr>
      </w:pPr>
    </w:p>
    <w:p w14:paraId="653C8D3C" w14:textId="77777777" w:rsidR="000D599E" w:rsidRPr="009B3FFD" w:rsidRDefault="000D599E" w:rsidP="000D599E">
      <w:pPr>
        <w:spacing w:after="0" w:line="240" w:lineRule="auto"/>
        <w:rPr>
          <w:rFonts w:ascii="Times New Roman" w:hAnsi="Times New Roman"/>
        </w:rPr>
      </w:pPr>
    </w:p>
    <w:p w14:paraId="5F032DDB" w14:textId="77777777" w:rsidR="000D599E" w:rsidRPr="009B3FFD" w:rsidRDefault="000D599E" w:rsidP="000D599E">
      <w:pPr>
        <w:spacing w:after="0" w:line="240" w:lineRule="auto"/>
        <w:rPr>
          <w:rFonts w:ascii="Times New Roman" w:hAnsi="Times New Roman"/>
        </w:rPr>
      </w:pPr>
    </w:p>
    <w:p w14:paraId="18031C74" w14:textId="77777777" w:rsidR="000D599E" w:rsidRPr="009B3FFD" w:rsidRDefault="000D599E" w:rsidP="000D599E">
      <w:pPr>
        <w:spacing w:after="0" w:line="240" w:lineRule="auto"/>
        <w:rPr>
          <w:rFonts w:ascii="Times New Roman" w:hAnsi="Times New Roman"/>
        </w:rPr>
      </w:pPr>
    </w:p>
    <w:p w14:paraId="4A674536" w14:textId="77777777" w:rsidR="000D599E" w:rsidRPr="009B3FFD" w:rsidRDefault="000D599E" w:rsidP="000D599E">
      <w:pPr>
        <w:spacing w:after="0" w:line="240" w:lineRule="auto"/>
        <w:rPr>
          <w:rFonts w:ascii="Times New Roman" w:hAnsi="Times New Roman"/>
        </w:rPr>
      </w:pPr>
    </w:p>
    <w:p w14:paraId="76D715DC" w14:textId="77777777" w:rsidR="000D599E" w:rsidRPr="009B3FFD" w:rsidRDefault="000D599E" w:rsidP="000D599E">
      <w:pPr>
        <w:spacing w:after="0" w:line="240" w:lineRule="auto"/>
        <w:rPr>
          <w:rFonts w:ascii="Times New Roman" w:hAnsi="Times New Roman"/>
        </w:rPr>
      </w:pPr>
    </w:p>
    <w:p w14:paraId="346E92AE" w14:textId="77777777" w:rsidR="000D599E" w:rsidRPr="009B3FFD" w:rsidRDefault="000D599E" w:rsidP="000D599E">
      <w:pPr>
        <w:spacing w:after="0" w:line="240" w:lineRule="auto"/>
        <w:rPr>
          <w:rFonts w:ascii="Times New Roman" w:hAnsi="Times New Roman"/>
        </w:rPr>
      </w:pPr>
    </w:p>
    <w:p w14:paraId="10FDFD7F" w14:textId="77777777" w:rsidR="000D599E" w:rsidRPr="009B3FFD" w:rsidRDefault="000D599E" w:rsidP="000D599E">
      <w:pPr>
        <w:spacing w:after="0" w:line="240" w:lineRule="auto"/>
        <w:rPr>
          <w:rFonts w:ascii="Times New Roman" w:hAnsi="Times New Roman"/>
        </w:rPr>
      </w:pPr>
    </w:p>
    <w:p w14:paraId="7AF2B445" w14:textId="77777777" w:rsidR="000D599E" w:rsidRPr="009B3FFD" w:rsidRDefault="000D599E" w:rsidP="000D599E">
      <w:pPr>
        <w:spacing w:after="0" w:line="240" w:lineRule="auto"/>
        <w:rPr>
          <w:rFonts w:ascii="Times New Roman" w:hAnsi="Times New Roman"/>
        </w:rPr>
      </w:pPr>
    </w:p>
    <w:p w14:paraId="4BFAB1AD" w14:textId="77777777" w:rsidR="000D599E" w:rsidRPr="009B3FFD" w:rsidRDefault="000D599E" w:rsidP="000D599E">
      <w:pPr>
        <w:spacing w:after="0" w:line="240" w:lineRule="auto"/>
        <w:rPr>
          <w:rFonts w:ascii="Times New Roman" w:hAnsi="Times New Roman"/>
        </w:rPr>
      </w:pPr>
    </w:p>
    <w:p w14:paraId="6B7F285D" w14:textId="77777777" w:rsidR="000D599E" w:rsidRPr="009B3FFD" w:rsidRDefault="000D599E" w:rsidP="000D599E">
      <w:pPr>
        <w:spacing w:after="0" w:line="240" w:lineRule="auto"/>
        <w:rPr>
          <w:rFonts w:ascii="Times New Roman" w:hAnsi="Times New Roman"/>
        </w:rPr>
      </w:pPr>
    </w:p>
    <w:p w14:paraId="083C74EB" w14:textId="77777777" w:rsidR="000D599E" w:rsidRPr="009B3FFD" w:rsidRDefault="000D599E" w:rsidP="000D599E">
      <w:pPr>
        <w:spacing w:after="0" w:line="240" w:lineRule="auto"/>
        <w:rPr>
          <w:rFonts w:ascii="Times New Roman" w:hAnsi="Times New Roman"/>
        </w:rPr>
      </w:pPr>
    </w:p>
    <w:p w14:paraId="125E1C0A" w14:textId="77777777" w:rsidR="000D599E" w:rsidRPr="009B3FFD" w:rsidRDefault="000D599E" w:rsidP="000D599E">
      <w:pPr>
        <w:spacing w:after="0" w:line="240" w:lineRule="auto"/>
        <w:rPr>
          <w:rFonts w:ascii="Times New Roman" w:hAnsi="Times New Roman"/>
        </w:rPr>
      </w:pPr>
    </w:p>
    <w:p w14:paraId="3F6655BE" w14:textId="77777777" w:rsidR="000D599E" w:rsidRPr="009B3FFD" w:rsidRDefault="000D599E" w:rsidP="000D599E">
      <w:pPr>
        <w:spacing w:after="0" w:line="240" w:lineRule="auto"/>
        <w:rPr>
          <w:rFonts w:ascii="Times New Roman" w:hAnsi="Times New Roman"/>
        </w:rPr>
      </w:pPr>
    </w:p>
    <w:p w14:paraId="53F43702" w14:textId="77777777" w:rsidR="000D599E" w:rsidRPr="009B3FFD" w:rsidRDefault="000D599E" w:rsidP="000D599E">
      <w:pPr>
        <w:spacing w:after="0" w:line="240" w:lineRule="auto"/>
        <w:rPr>
          <w:rFonts w:ascii="Times New Roman" w:hAnsi="Times New Roman"/>
        </w:rPr>
      </w:pPr>
    </w:p>
    <w:p w14:paraId="5AEF3186" w14:textId="77777777" w:rsidR="000D599E" w:rsidRPr="009B3FFD" w:rsidRDefault="000D599E" w:rsidP="000D599E">
      <w:pPr>
        <w:spacing w:after="0" w:line="240" w:lineRule="auto"/>
        <w:rPr>
          <w:rFonts w:ascii="Times New Roman" w:hAnsi="Times New Roman"/>
        </w:rPr>
      </w:pPr>
    </w:p>
    <w:p w14:paraId="254BCDCE" w14:textId="77777777" w:rsidR="000D599E" w:rsidRPr="009B3FFD" w:rsidRDefault="000D599E" w:rsidP="000D599E">
      <w:pPr>
        <w:spacing w:after="0" w:line="240" w:lineRule="auto"/>
        <w:rPr>
          <w:rFonts w:ascii="Times New Roman" w:hAnsi="Times New Roman"/>
        </w:rPr>
      </w:pPr>
    </w:p>
    <w:p w14:paraId="68230F6E" w14:textId="77777777" w:rsidR="000D599E" w:rsidRPr="009B3FFD" w:rsidRDefault="000D599E" w:rsidP="000D599E">
      <w:pPr>
        <w:spacing w:after="0" w:line="240" w:lineRule="auto"/>
        <w:rPr>
          <w:rFonts w:ascii="Times New Roman" w:hAnsi="Times New Roman"/>
        </w:rPr>
      </w:pPr>
    </w:p>
    <w:p w14:paraId="2413E6A0" w14:textId="77777777" w:rsidR="000D599E" w:rsidRPr="009B3FFD" w:rsidRDefault="000D599E" w:rsidP="000D599E">
      <w:pPr>
        <w:spacing w:after="0" w:line="240" w:lineRule="auto"/>
        <w:jc w:val="center"/>
        <w:rPr>
          <w:rFonts w:ascii="Times New Roman" w:hAnsi="Times New Roman"/>
          <w:b/>
        </w:rPr>
      </w:pPr>
      <w:bookmarkStart w:id="4" w:name="_Toc129243134"/>
      <w:bookmarkStart w:id="5" w:name="_Toc129243259"/>
    </w:p>
    <w:p w14:paraId="2A833EAD" w14:textId="77777777" w:rsidR="000D599E" w:rsidRPr="009B3FFD" w:rsidRDefault="000D599E" w:rsidP="000D599E">
      <w:pPr>
        <w:spacing w:after="0" w:line="240" w:lineRule="auto"/>
        <w:jc w:val="center"/>
        <w:rPr>
          <w:rFonts w:ascii="Times New Roman" w:hAnsi="Times New Roman"/>
          <w:b/>
        </w:rPr>
      </w:pPr>
      <w:r w:rsidRPr="009B3FFD">
        <w:rPr>
          <w:rFonts w:ascii="Times New Roman" w:hAnsi="Times New Roman"/>
          <w:b/>
        </w:rPr>
        <w:t>III PRIEDAS</w:t>
      </w:r>
      <w:bookmarkEnd w:id="4"/>
      <w:bookmarkEnd w:id="5"/>
    </w:p>
    <w:p w14:paraId="08082F52" w14:textId="77777777" w:rsidR="000D599E" w:rsidRPr="009B3FFD" w:rsidRDefault="000D599E" w:rsidP="000D599E">
      <w:pPr>
        <w:spacing w:after="0" w:line="240" w:lineRule="auto"/>
        <w:jc w:val="center"/>
        <w:rPr>
          <w:rFonts w:ascii="Times New Roman" w:hAnsi="Times New Roman"/>
          <w:b/>
        </w:rPr>
      </w:pPr>
    </w:p>
    <w:p w14:paraId="3D0C004E" w14:textId="77777777" w:rsidR="000D599E" w:rsidRPr="009B3FFD" w:rsidRDefault="000D599E" w:rsidP="000D599E">
      <w:pPr>
        <w:spacing w:after="0" w:line="240" w:lineRule="auto"/>
        <w:jc w:val="center"/>
        <w:rPr>
          <w:rFonts w:ascii="Times New Roman" w:hAnsi="Times New Roman"/>
          <w:b/>
        </w:rPr>
      </w:pPr>
      <w:bookmarkStart w:id="6" w:name="_Toc129243135"/>
      <w:bookmarkStart w:id="7" w:name="_Toc129243260"/>
      <w:r w:rsidRPr="009B3FFD">
        <w:rPr>
          <w:rFonts w:ascii="Times New Roman" w:hAnsi="Times New Roman"/>
          <w:b/>
        </w:rPr>
        <w:t>ŽENKLINIMAS IR PAKUOTĖS LAPELIS</w:t>
      </w:r>
      <w:bookmarkEnd w:id="6"/>
      <w:bookmarkEnd w:id="7"/>
    </w:p>
    <w:p w14:paraId="10748DED" w14:textId="77777777" w:rsidR="000D599E" w:rsidRPr="009B3FFD" w:rsidRDefault="000D599E" w:rsidP="000D599E">
      <w:pPr>
        <w:spacing w:after="0" w:line="240" w:lineRule="auto"/>
        <w:rPr>
          <w:rFonts w:ascii="Times New Roman" w:hAnsi="Times New Roman"/>
        </w:rPr>
      </w:pPr>
    </w:p>
    <w:p w14:paraId="62756B8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br w:type="page"/>
      </w:r>
    </w:p>
    <w:p w14:paraId="4DABF1BD" w14:textId="77777777" w:rsidR="000D599E" w:rsidRPr="009B3FFD" w:rsidRDefault="000D599E" w:rsidP="000D599E">
      <w:pPr>
        <w:spacing w:after="0" w:line="240" w:lineRule="auto"/>
        <w:rPr>
          <w:rFonts w:ascii="Times New Roman" w:hAnsi="Times New Roman"/>
        </w:rPr>
      </w:pPr>
      <w:bookmarkStart w:id="8" w:name="_Toc129243136"/>
      <w:bookmarkStart w:id="9" w:name="_Toc129243261"/>
    </w:p>
    <w:p w14:paraId="5865C09E" w14:textId="77777777" w:rsidR="000D599E" w:rsidRPr="009B3FFD" w:rsidRDefault="000D599E" w:rsidP="000D599E">
      <w:pPr>
        <w:spacing w:after="0" w:line="240" w:lineRule="auto"/>
        <w:rPr>
          <w:rFonts w:ascii="Times New Roman" w:hAnsi="Times New Roman"/>
        </w:rPr>
      </w:pPr>
    </w:p>
    <w:p w14:paraId="529B48E3" w14:textId="77777777" w:rsidR="000D599E" w:rsidRPr="009B3FFD" w:rsidRDefault="000D599E" w:rsidP="000D599E">
      <w:pPr>
        <w:spacing w:after="0" w:line="240" w:lineRule="auto"/>
        <w:rPr>
          <w:rFonts w:ascii="Times New Roman" w:hAnsi="Times New Roman"/>
        </w:rPr>
      </w:pPr>
    </w:p>
    <w:p w14:paraId="2A47FDFD" w14:textId="77777777" w:rsidR="000D599E" w:rsidRPr="009B3FFD" w:rsidRDefault="000D599E" w:rsidP="000D599E">
      <w:pPr>
        <w:spacing w:after="0" w:line="240" w:lineRule="auto"/>
        <w:rPr>
          <w:rFonts w:ascii="Times New Roman" w:hAnsi="Times New Roman"/>
        </w:rPr>
      </w:pPr>
    </w:p>
    <w:p w14:paraId="26E79E5D" w14:textId="77777777" w:rsidR="000D599E" w:rsidRPr="009B3FFD" w:rsidRDefault="000D599E" w:rsidP="000D599E">
      <w:pPr>
        <w:spacing w:after="0" w:line="240" w:lineRule="auto"/>
        <w:rPr>
          <w:rFonts w:ascii="Times New Roman" w:hAnsi="Times New Roman"/>
        </w:rPr>
      </w:pPr>
    </w:p>
    <w:p w14:paraId="1EB32C41" w14:textId="77777777" w:rsidR="000D599E" w:rsidRPr="009B3FFD" w:rsidRDefault="000D599E" w:rsidP="000D599E">
      <w:pPr>
        <w:spacing w:after="0" w:line="240" w:lineRule="auto"/>
        <w:rPr>
          <w:rFonts w:ascii="Times New Roman" w:hAnsi="Times New Roman"/>
        </w:rPr>
      </w:pPr>
    </w:p>
    <w:p w14:paraId="5AB5849D" w14:textId="77777777" w:rsidR="000D599E" w:rsidRPr="009B3FFD" w:rsidRDefault="000D599E" w:rsidP="000D599E">
      <w:pPr>
        <w:spacing w:after="0" w:line="240" w:lineRule="auto"/>
        <w:rPr>
          <w:rFonts w:ascii="Times New Roman" w:hAnsi="Times New Roman"/>
        </w:rPr>
      </w:pPr>
    </w:p>
    <w:p w14:paraId="00AD746C" w14:textId="77777777" w:rsidR="000D599E" w:rsidRPr="009B3FFD" w:rsidRDefault="000D599E" w:rsidP="000D599E">
      <w:pPr>
        <w:spacing w:after="0" w:line="240" w:lineRule="auto"/>
        <w:rPr>
          <w:rFonts w:ascii="Times New Roman" w:hAnsi="Times New Roman"/>
        </w:rPr>
      </w:pPr>
    </w:p>
    <w:p w14:paraId="1958109A" w14:textId="77777777" w:rsidR="000D599E" w:rsidRPr="009B3FFD" w:rsidRDefault="000D599E" w:rsidP="000D599E">
      <w:pPr>
        <w:spacing w:after="0" w:line="240" w:lineRule="auto"/>
        <w:rPr>
          <w:rFonts w:ascii="Times New Roman" w:hAnsi="Times New Roman"/>
        </w:rPr>
      </w:pPr>
    </w:p>
    <w:p w14:paraId="6281B4B8" w14:textId="77777777" w:rsidR="000D599E" w:rsidRPr="009B3FFD" w:rsidRDefault="000D599E" w:rsidP="000D599E">
      <w:pPr>
        <w:spacing w:after="0" w:line="240" w:lineRule="auto"/>
        <w:rPr>
          <w:rFonts w:ascii="Times New Roman" w:hAnsi="Times New Roman"/>
        </w:rPr>
      </w:pPr>
    </w:p>
    <w:p w14:paraId="24FED4D8" w14:textId="77777777" w:rsidR="000D599E" w:rsidRPr="009B3FFD" w:rsidRDefault="000D599E" w:rsidP="000D599E">
      <w:pPr>
        <w:spacing w:after="0" w:line="240" w:lineRule="auto"/>
        <w:rPr>
          <w:rFonts w:ascii="Times New Roman" w:hAnsi="Times New Roman"/>
        </w:rPr>
      </w:pPr>
    </w:p>
    <w:p w14:paraId="5F38241B" w14:textId="77777777" w:rsidR="000D599E" w:rsidRPr="009B3FFD" w:rsidRDefault="000D599E" w:rsidP="000D599E">
      <w:pPr>
        <w:spacing w:after="0" w:line="240" w:lineRule="auto"/>
        <w:rPr>
          <w:rFonts w:ascii="Times New Roman" w:hAnsi="Times New Roman"/>
        </w:rPr>
      </w:pPr>
    </w:p>
    <w:p w14:paraId="07CDFE26" w14:textId="77777777" w:rsidR="000D599E" w:rsidRPr="009B3FFD" w:rsidRDefault="000D599E" w:rsidP="000D599E">
      <w:pPr>
        <w:spacing w:after="0" w:line="240" w:lineRule="auto"/>
        <w:rPr>
          <w:rFonts w:ascii="Times New Roman" w:hAnsi="Times New Roman"/>
        </w:rPr>
      </w:pPr>
    </w:p>
    <w:p w14:paraId="049B9F39" w14:textId="77777777" w:rsidR="000D599E" w:rsidRPr="009B3FFD" w:rsidRDefault="000D599E" w:rsidP="000D599E">
      <w:pPr>
        <w:spacing w:after="0" w:line="240" w:lineRule="auto"/>
        <w:rPr>
          <w:rFonts w:ascii="Times New Roman" w:hAnsi="Times New Roman"/>
        </w:rPr>
      </w:pPr>
    </w:p>
    <w:p w14:paraId="6137EFA6" w14:textId="77777777" w:rsidR="000D599E" w:rsidRPr="009B3FFD" w:rsidRDefault="000D599E" w:rsidP="000D599E">
      <w:pPr>
        <w:spacing w:after="0" w:line="240" w:lineRule="auto"/>
        <w:rPr>
          <w:rFonts w:ascii="Times New Roman" w:hAnsi="Times New Roman"/>
        </w:rPr>
      </w:pPr>
    </w:p>
    <w:p w14:paraId="39F19802" w14:textId="77777777" w:rsidR="000D599E" w:rsidRPr="009B3FFD" w:rsidRDefault="000D599E" w:rsidP="000D599E">
      <w:pPr>
        <w:spacing w:after="0" w:line="240" w:lineRule="auto"/>
        <w:rPr>
          <w:rFonts w:ascii="Times New Roman" w:hAnsi="Times New Roman"/>
        </w:rPr>
      </w:pPr>
    </w:p>
    <w:p w14:paraId="0461635D" w14:textId="77777777" w:rsidR="000D599E" w:rsidRPr="009B3FFD" w:rsidRDefault="000D599E" w:rsidP="000D599E">
      <w:pPr>
        <w:spacing w:after="0" w:line="240" w:lineRule="auto"/>
        <w:rPr>
          <w:rFonts w:ascii="Times New Roman" w:hAnsi="Times New Roman"/>
        </w:rPr>
      </w:pPr>
    </w:p>
    <w:p w14:paraId="272DAA13" w14:textId="77777777" w:rsidR="000D599E" w:rsidRPr="009B3FFD" w:rsidRDefault="000D599E" w:rsidP="000D599E">
      <w:pPr>
        <w:spacing w:after="0" w:line="240" w:lineRule="auto"/>
        <w:rPr>
          <w:rFonts w:ascii="Times New Roman" w:hAnsi="Times New Roman"/>
        </w:rPr>
      </w:pPr>
    </w:p>
    <w:p w14:paraId="1DE252BA" w14:textId="77777777" w:rsidR="000D599E" w:rsidRPr="009B3FFD" w:rsidRDefault="000D599E" w:rsidP="000D599E">
      <w:pPr>
        <w:spacing w:after="0" w:line="240" w:lineRule="auto"/>
        <w:rPr>
          <w:rFonts w:ascii="Times New Roman" w:hAnsi="Times New Roman"/>
        </w:rPr>
      </w:pPr>
    </w:p>
    <w:p w14:paraId="0E8C696A" w14:textId="77777777" w:rsidR="000D599E" w:rsidRPr="009B3FFD" w:rsidRDefault="000D599E" w:rsidP="000D599E">
      <w:pPr>
        <w:spacing w:after="0" w:line="240" w:lineRule="auto"/>
        <w:rPr>
          <w:rFonts w:ascii="Times New Roman" w:hAnsi="Times New Roman"/>
        </w:rPr>
      </w:pPr>
    </w:p>
    <w:p w14:paraId="3BB4B1B1" w14:textId="77777777" w:rsidR="000D599E" w:rsidRPr="009B3FFD" w:rsidRDefault="000D599E" w:rsidP="000D599E">
      <w:pPr>
        <w:spacing w:after="0" w:line="240" w:lineRule="auto"/>
        <w:rPr>
          <w:rFonts w:ascii="Times New Roman" w:hAnsi="Times New Roman"/>
        </w:rPr>
      </w:pPr>
    </w:p>
    <w:p w14:paraId="1E11B742" w14:textId="77777777" w:rsidR="000D599E" w:rsidRPr="009B3FFD" w:rsidRDefault="000D599E" w:rsidP="000D599E">
      <w:pPr>
        <w:spacing w:after="0" w:line="240" w:lineRule="auto"/>
        <w:rPr>
          <w:rFonts w:ascii="Times New Roman" w:hAnsi="Times New Roman"/>
        </w:rPr>
      </w:pPr>
    </w:p>
    <w:p w14:paraId="28B01E4B" w14:textId="77777777" w:rsidR="000D599E" w:rsidRPr="009B3FFD" w:rsidRDefault="000D599E" w:rsidP="000D599E">
      <w:pPr>
        <w:spacing w:after="0" w:line="240" w:lineRule="auto"/>
        <w:jc w:val="center"/>
        <w:rPr>
          <w:rFonts w:ascii="Times New Roman" w:hAnsi="Times New Roman"/>
          <w:b/>
        </w:rPr>
      </w:pPr>
    </w:p>
    <w:p w14:paraId="0786E962" w14:textId="77777777" w:rsidR="000D599E" w:rsidRPr="009B3FFD" w:rsidRDefault="000D599E" w:rsidP="000D599E">
      <w:pPr>
        <w:spacing w:after="0" w:line="240" w:lineRule="auto"/>
        <w:jc w:val="center"/>
        <w:rPr>
          <w:rFonts w:ascii="Times New Roman" w:hAnsi="Times New Roman"/>
          <w:b/>
        </w:rPr>
      </w:pPr>
      <w:r w:rsidRPr="009B3FFD">
        <w:rPr>
          <w:rFonts w:ascii="Times New Roman" w:hAnsi="Times New Roman"/>
          <w:b/>
        </w:rPr>
        <w:t>A. ŽENKLINIMAS</w:t>
      </w:r>
      <w:bookmarkEnd w:id="8"/>
      <w:bookmarkEnd w:id="9"/>
    </w:p>
    <w:p w14:paraId="5DB408A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br w:type="page"/>
      </w:r>
    </w:p>
    <w:p w14:paraId="5EBDB7E7"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lastRenderedPageBreak/>
        <w:t>INFORMACIJA ANT IŠORINĖS PAKUOTĖS</w:t>
      </w:r>
    </w:p>
    <w:p w14:paraId="2F44F7B4"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3DF859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KARTONO DĖŽUTĖ</w:t>
      </w:r>
    </w:p>
    <w:p w14:paraId="3115ADFB" w14:textId="77777777" w:rsidR="000D599E" w:rsidRPr="009B3FFD" w:rsidRDefault="000D599E" w:rsidP="000D599E">
      <w:pPr>
        <w:spacing w:after="0" w:line="240" w:lineRule="auto"/>
        <w:rPr>
          <w:rFonts w:ascii="Times New Roman" w:hAnsi="Times New Roman"/>
        </w:rPr>
      </w:pPr>
    </w:p>
    <w:p w14:paraId="27C036C6" w14:textId="77777777" w:rsidR="000D599E" w:rsidRPr="009B3FFD" w:rsidRDefault="000D599E" w:rsidP="000D599E">
      <w:pPr>
        <w:spacing w:after="0" w:line="240" w:lineRule="auto"/>
        <w:rPr>
          <w:rFonts w:ascii="Times New Roman" w:hAnsi="Times New Roman"/>
        </w:rPr>
      </w:pPr>
    </w:p>
    <w:p w14:paraId="14021370"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w:t>
      </w:r>
      <w:r w:rsidRPr="009B3FFD">
        <w:rPr>
          <w:rFonts w:ascii="Times New Roman" w:hAnsi="Times New Roman"/>
          <w:b/>
        </w:rPr>
        <w:tab/>
        <w:t>VAISTINIO PREPARATO PAVADINIMAS</w:t>
      </w:r>
    </w:p>
    <w:p w14:paraId="2EB06A6F" w14:textId="77777777" w:rsidR="000D599E" w:rsidRPr="009B3FFD" w:rsidRDefault="000D599E" w:rsidP="000D599E">
      <w:pPr>
        <w:spacing w:after="0" w:line="240" w:lineRule="auto"/>
        <w:rPr>
          <w:rFonts w:ascii="Times New Roman" w:hAnsi="Times New Roman"/>
        </w:rPr>
      </w:pPr>
    </w:p>
    <w:p w14:paraId="40EFE76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500 mg pailginto atpalaidavimo tabletės</w:t>
      </w:r>
    </w:p>
    <w:p w14:paraId="4E8C8A3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Clarithromycinum</w:t>
      </w:r>
    </w:p>
    <w:p w14:paraId="00A05F18" w14:textId="77777777" w:rsidR="000D599E" w:rsidRPr="009B3FFD" w:rsidRDefault="000D599E" w:rsidP="000D599E">
      <w:pPr>
        <w:spacing w:after="0" w:line="240" w:lineRule="auto"/>
        <w:rPr>
          <w:rFonts w:ascii="Times New Roman" w:hAnsi="Times New Roman"/>
        </w:rPr>
      </w:pPr>
    </w:p>
    <w:p w14:paraId="236CC4C8" w14:textId="77777777" w:rsidR="000D599E" w:rsidRPr="009B3FFD" w:rsidRDefault="000D599E" w:rsidP="000D599E">
      <w:pPr>
        <w:spacing w:after="0" w:line="240" w:lineRule="auto"/>
        <w:rPr>
          <w:rFonts w:ascii="Times New Roman" w:hAnsi="Times New Roman"/>
        </w:rPr>
      </w:pPr>
    </w:p>
    <w:p w14:paraId="1EC5F4D1"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2.</w:t>
      </w:r>
      <w:r w:rsidRPr="009B3FFD">
        <w:rPr>
          <w:rFonts w:ascii="Times New Roman" w:hAnsi="Times New Roman"/>
          <w:b/>
        </w:rPr>
        <w:tab/>
        <w:t>VEIKLIOJI (-IOS) MEDŽIAGA (-OS) IR JOS (-Ų) KIEKIS (-IAI)</w:t>
      </w:r>
    </w:p>
    <w:p w14:paraId="2B4DB1D5" w14:textId="77777777" w:rsidR="000D599E" w:rsidRPr="009B3FFD" w:rsidRDefault="000D599E" w:rsidP="000D599E">
      <w:pPr>
        <w:spacing w:after="0" w:line="240" w:lineRule="auto"/>
        <w:rPr>
          <w:rFonts w:ascii="Times New Roman" w:hAnsi="Times New Roman"/>
        </w:rPr>
      </w:pPr>
    </w:p>
    <w:p w14:paraId="5EAC078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Kiekvienoje pailginto atpalaidavimo tabletėje yra</w:t>
      </w:r>
      <w:r w:rsidRPr="009B3FFD">
        <w:rPr>
          <w:rFonts w:ascii="Times New Roman" w:hAnsi="Times New Roman"/>
          <w:i/>
        </w:rPr>
        <w:t xml:space="preserve"> </w:t>
      </w:r>
      <w:r w:rsidRPr="009B3FFD">
        <w:rPr>
          <w:rFonts w:ascii="Times New Roman" w:hAnsi="Times New Roman"/>
        </w:rPr>
        <w:t>500 mg klaritromicino (klaritromicino citrato pavidalu).</w:t>
      </w:r>
    </w:p>
    <w:p w14:paraId="08AA2273" w14:textId="77777777" w:rsidR="000D599E" w:rsidRPr="009B3FFD" w:rsidRDefault="000D599E" w:rsidP="000D599E">
      <w:pPr>
        <w:spacing w:after="0" w:line="240" w:lineRule="auto"/>
        <w:rPr>
          <w:rFonts w:ascii="Times New Roman" w:hAnsi="Times New Roman"/>
        </w:rPr>
      </w:pPr>
    </w:p>
    <w:p w14:paraId="01F84164" w14:textId="77777777" w:rsidR="000D599E" w:rsidRPr="009B3FFD" w:rsidRDefault="000D599E" w:rsidP="000D599E">
      <w:pPr>
        <w:spacing w:after="0" w:line="240" w:lineRule="auto"/>
        <w:rPr>
          <w:rFonts w:ascii="Times New Roman" w:hAnsi="Times New Roman"/>
        </w:rPr>
      </w:pPr>
    </w:p>
    <w:p w14:paraId="2BF141D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sidRPr="009B3FFD">
        <w:rPr>
          <w:rFonts w:ascii="Times New Roman" w:hAnsi="Times New Roman"/>
          <w:b/>
        </w:rPr>
        <w:t>3.</w:t>
      </w:r>
      <w:r w:rsidRPr="009B3FFD">
        <w:rPr>
          <w:rFonts w:ascii="Times New Roman" w:hAnsi="Times New Roman"/>
          <w:b/>
        </w:rPr>
        <w:tab/>
        <w:t>PAGALBINIŲ MEDŽIAGŲ SĄRAŠAS</w:t>
      </w:r>
    </w:p>
    <w:p w14:paraId="61789F64" w14:textId="77777777" w:rsidR="000D599E" w:rsidRPr="009B3FFD" w:rsidRDefault="000D599E" w:rsidP="000D599E">
      <w:pPr>
        <w:spacing w:after="0" w:line="240" w:lineRule="auto"/>
        <w:rPr>
          <w:rFonts w:ascii="Times New Roman" w:hAnsi="Times New Roman"/>
        </w:rPr>
      </w:pPr>
    </w:p>
    <w:p w14:paraId="6B87A39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Sudėtyje yra laktozės monohidrato. Daugiau informacijos pateikta pakuotės lapelyje.</w:t>
      </w:r>
    </w:p>
    <w:p w14:paraId="4D9B6651" w14:textId="77777777" w:rsidR="000D599E" w:rsidRPr="009B3FFD" w:rsidRDefault="000D599E" w:rsidP="000D599E">
      <w:pPr>
        <w:spacing w:after="0" w:line="240" w:lineRule="auto"/>
        <w:rPr>
          <w:rFonts w:ascii="Times New Roman" w:hAnsi="Times New Roman"/>
        </w:rPr>
      </w:pPr>
    </w:p>
    <w:p w14:paraId="5DB10D83" w14:textId="77777777" w:rsidR="000D599E" w:rsidRPr="009B3FFD" w:rsidRDefault="000D599E" w:rsidP="000D599E">
      <w:pPr>
        <w:spacing w:after="0" w:line="240" w:lineRule="auto"/>
        <w:rPr>
          <w:rFonts w:ascii="Times New Roman" w:hAnsi="Times New Roman"/>
        </w:rPr>
      </w:pPr>
    </w:p>
    <w:p w14:paraId="6C603D7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4.</w:t>
      </w:r>
      <w:r w:rsidRPr="009B3FFD">
        <w:rPr>
          <w:rFonts w:ascii="Times New Roman" w:hAnsi="Times New Roman"/>
          <w:b/>
        </w:rPr>
        <w:tab/>
        <w:t>FARMACINĖ FORMA IR KIEKIS PAKUOTĖJE</w:t>
      </w:r>
    </w:p>
    <w:p w14:paraId="432401FC" w14:textId="77777777" w:rsidR="000D599E" w:rsidRPr="009B3FFD" w:rsidRDefault="000D599E" w:rsidP="000D599E">
      <w:pPr>
        <w:spacing w:after="0" w:line="240" w:lineRule="auto"/>
        <w:rPr>
          <w:rFonts w:ascii="Times New Roman" w:hAnsi="Times New Roman"/>
        </w:rPr>
      </w:pPr>
    </w:p>
    <w:p w14:paraId="576CFA1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6 </w:t>
      </w:r>
      <w:r w:rsidRPr="009B3FFD">
        <w:rPr>
          <w:rFonts w:ascii="Times New Roman" w:hAnsi="Times New Roman"/>
          <w:highlight w:val="lightGray"/>
        </w:rPr>
        <w:t>pailginto atpalaidavimo</w:t>
      </w:r>
      <w:r w:rsidRPr="009B3FFD">
        <w:rPr>
          <w:rFonts w:ascii="Times New Roman" w:hAnsi="Times New Roman"/>
        </w:rPr>
        <w:t xml:space="preserve"> tabletės</w:t>
      </w:r>
    </w:p>
    <w:p w14:paraId="0AC2FA28" w14:textId="77777777" w:rsidR="000D599E" w:rsidRPr="009B3FFD" w:rsidRDefault="000D599E" w:rsidP="000D599E">
      <w:pPr>
        <w:spacing w:after="0" w:line="240" w:lineRule="auto"/>
        <w:rPr>
          <w:rFonts w:ascii="Times New Roman" w:hAnsi="Times New Roman"/>
          <w:highlight w:val="lightGray"/>
        </w:rPr>
      </w:pPr>
      <w:r w:rsidRPr="009B3FFD">
        <w:rPr>
          <w:rFonts w:ascii="Times New Roman" w:hAnsi="Times New Roman"/>
          <w:highlight w:val="lightGray"/>
        </w:rPr>
        <w:t>7 pailginto atpalaidavimo tabletės</w:t>
      </w:r>
    </w:p>
    <w:p w14:paraId="7503940A" w14:textId="77777777" w:rsidR="000D599E" w:rsidRPr="009B3FFD" w:rsidRDefault="000D599E" w:rsidP="000D599E">
      <w:pPr>
        <w:spacing w:after="0" w:line="240" w:lineRule="auto"/>
        <w:rPr>
          <w:rFonts w:ascii="Times New Roman" w:hAnsi="Times New Roman"/>
          <w:highlight w:val="lightGray"/>
        </w:rPr>
      </w:pPr>
      <w:r w:rsidRPr="009B3FFD">
        <w:rPr>
          <w:rFonts w:ascii="Times New Roman" w:hAnsi="Times New Roman"/>
          <w:highlight w:val="lightGray"/>
        </w:rPr>
        <w:t>10 pailginto atpalaidavimo tablečių</w:t>
      </w:r>
    </w:p>
    <w:p w14:paraId="255336BA" w14:textId="77777777" w:rsidR="000D599E" w:rsidRPr="009B3FFD" w:rsidRDefault="000D599E" w:rsidP="000D599E">
      <w:pPr>
        <w:spacing w:after="0" w:line="240" w:lineRule="auto"/>
        <w:rPr>
          <w:rFonts w:ascii="Times New Roman" w:hAnsi="Times New Roman"/>
        </w:rPr>
      </w:pPr>
      <w:r w:rsidRPr="009B3FFD">
        <w:rPr>
          <w:rFonts w:ascii="Times New Roman" w:hAnsi="Times New Roman"/>
          <w:highlight w:val="lightGray"/>
        </w:rPr>
        <w:t>14 pailginto atpalaidavimo tablečių</w:t>
      </w:r>
    </w:p>
    <w:p w14:paraId="0467310D" w14:textId="77777777" w:rsidR="000D599E" w:rsidRPr="009B3FFD" w:rsidRDefault="000D599E" w:rsidP="000D599E">
      <w:pPr>
        <w:spacing w:after="0" w:line="240" w:lineRule="auto"/>
        <w:rPr>
          <w:rFonts w:ascii="Times New Roman" w:hAnsi="Times New Roman"/>
        </w:rPr>
      </w:pPr>
    </w:p>
    <w:p w14:paraId="05D16B09" w14:textId="77777777" w:rsidR="000D599E" w:rsidRPr="009B3FFD" w:rsidRDefault="000D599E" w:rsidP="000D599E">
      <w:pPr>
        <w:spacing w:after="0" w:line="240" w:lineRule="auto"/>
        <w:rPr>
          <w:rFonts w:ascii="Times New Roman" w:hAnsi="Times New Roman"/>
        </w:rPr>
      </w:pPr>
    </w:p>
    <w:p w14:paraId="4E03EB4C"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sidRPr="009B3FFD">
        <w:rPr>
          <w:rFonts w:ascii="Times New Roman" w:hAnsi="Times New Roman"/>
          <w:b/>
        </w:rPr>
        <w:t>5.</w:t>
      </w:r>
      <w:r w:rsidRPr="009B3FFD">
        <w:rPr>
          <w:rFonts w:ascii="Times New Roman" w:hAnsi="Times New Roman"/>
          <w:b/>
        </w:rPr>
        <w:tab/>
        <w:t>VARTOJIMO METODAS IR BŪDAS (-AI)</w:t>
      </w:r>
    </w:p>
    <w:p w14:paraId="076690D7" w14:textId="77777777" w:rsidR="000D599E" w:rsidRPr="009B3FFD" w:rsidRDefault="000D599E" w:rsidP="000D599E">
      <w:pPr>
        <w:spacing w:after="0" w:line="240" w:lineRule="auto"/>
        <w:rPr>
          <w:rFonts w:ascii="Times New Roman" w:hAnsi="Times New Roman"/>
        </w:rPr>
      </w:pPr>
    </w:p>
    <w:p w14:paraId="04CF2D8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Vartoti per burną. Būtina nuryti visą tabletę. Traiškyti ar kramtyti negalima. </w:t>
      </w:r>
    </w:p>
    <w:p w14:paraId="1B112D1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Prieš vartojimą perskaitykite pakuotės lapelį.</w:t>
      </w:r>
    </w:p>
    <w:p w14:paraId="7CFC926A" w14:textId="77777777" w:rsidR="000D599E" w:rsidRPr="009B3FFD" w:rsidRDefault="000D599E" w:rsidP="000D599E">
      <w:pPr>
        <w:spacing w:after="0" w:line="240" w:lineRule="auto"/>
        <w:rPr>
          <w:rFonts w:ascii="Times New Roman" w:hAnsi="Times New Roman"/>
        </w:rPr>
      </w:pPr>
    </w:p>
    <w:p w14:paraId="0089E765" w14:textId="77777777" w:rsidR="000D599E" w:rsidRPr="009B3FFD" w:rsidRDefault="000D599E" w:rsidP="000D599E">
      <w:pPr>
        <w:spacing w:after="0" w:line="240" w:lineRule="auto"/>
        <w:rPr>
          <w:rFonts w:ascii="Times New Roman" w:hAnsi="Times New Roman"/>
        </w:rPr>
      </w:pPr>
    </w:p>
    <w:p w14:paraId="457EBCF9"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rPr>
      </w:pPr>
      <w:r w:rsidRPr="009B3FFD">
        <w:rPr>
          <w:rFonts w:ascii="Times New Roman" w:hAnsi="Times New Roman"/>
          <w:b/>
        </w:rPr>
        <w:t>6.</w:t>
      </w:r>
      <w:r w:rsidRPr="009B3FFD">
        <w:rPr>
          <w:rFonts w:ascii="Times New Roman" w:hAnsi="Times New Roman"/>
          <w:b/>
        </w:rPr>
        <w:tab/>
        <w:t>SPECIALUS ĮSPĖJIMAS, KAD VAISTINĮ PREPARATĄ BŪTINA LAIKYTI VAIKAMS  NEPASTEBIMOJE IR NEPASIEKIAMOJE VIETOJE</w:t>
      </w:r>
    </w:p>
    <w:p w14:paraId="2A24678A" w14:textId="77777777" w:rsidR="000D599E" w:rsidRPr="009B3FFD" w:rsidRDefault="000D599E" w:rsidP="000D599E">
      <w:pPr>
        <w:spacing w:after="0" w:line="240" w:lineRule="auto"/>
        <w:rPr>
          <w:rFonts w:ascii="Times New Roman" w:hAnsi="Times New Roman"/>
        </w:rPr>
      </w:pPr>
    </w:p>
    <w:p w14:paraId="51A4D83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Laikyti vaikams nepastebimoje ir nepasiekiamoje vietoje.</w:t>
      </w:r>
    </w:p>
    <w:p w14:paraId="3C07DA4C" w14:textId="77777777" w:rsidR="000D599E" w:rsidRPr="009B3FFD" w:rsidRDefault="000D599E" w:rsidP="000D599E">
      <w:pPr>
        <w:spacing w:after="0" w:line="240" w:lineRule="auto"/>
        <w:rPr>
          <w:rFonts w:ascii="Times New Roman" w:hAnsi="Times New Roman"/>
        </w:rPr>
      </w:pPr>
    </w:p>
    <w:p w14:paraId="144E7C6A" w14:textId="77777777" w:rsidR="000D599E" w:rsidRPr="009B3FFD" w:rsidRDefault="000D599E" w:rsidP="000D599E">
      <w:pPr>
        <w:spacing w:after="0" w:line="240" w:lineRule="auto"/>
        <w:rPr>
          <w:rFonts w:ascii="Times New Roman" w:hAnsi="Times New Roman"/>
        </w:rPr>
      </w:pPr>
    </w:p>
    <w:p w14:paraId="2207AA14"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sidRPr="009B3FFD">
        <w:rPr>
          <w:rFonts w:ascii="Times New Roman" w:hAnsi="Times New Roman"/>
          <w:b/>
        </w:rPr>
        <w:t>7.</w:t>
      </w:r>
      <w:r w:rsidRPr="009B3FFD">
        <w:rPr>
          <w:rFonts w:ascii="Times New Roman" w:hAnsi="Times New Roman"/>
          <w:b/>
        </w:rPr>
        <w:tab/>
        <w:t>KITAS (-I) SPECIALUS (-ŪS) ĮSPĖJIMAS (-AI) (JEI REIKIA)</w:t>
      </w:r>
    </w:p>
    <w:p w14:paraId="1B148441" w14:textId="77777777" w:rsidR="000D599E" w:rsidRPr="009B3FFD" w:rsidRDefault="000D599E" w:rsidP="000D599E">
      <w:pPr>
        <w:spacing w:after="0" w:line="240" w:lineRule="auto"/>
        <w:rPr>
          <w:rFonts w:ascii="Times New Roman" w:hAnsi="Times New Roman"/>
        </w:rPr>
      </w:pPr>
    </w:p>
    <w:p w14:paraId="7D2273EC" w14:textId="77777777" w:rsidR="000D599E" w:rsidRPr="009B3FFD" w:rsidRDefault="000D599E" w:rsidP="000D599E">
      <w:pPr>
        <w:spacing w:after="0" w:line="240" w:lineRule="auto"/>
        <w:rPr>
          <w:rFonts w:ascii="Times New Roman" w:hAnsi="Times New Roman"/>
        </w:rPr>
      </w:pPr>
    </w:p>
    <w:p w14:paraId="2DC61B6C"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sidRPr="009B3FFD">
        <w:rPr>
          <w:rFonts w:ascii="Times New Roman" w:hAnsi="Times New Roman"/>
          <w:b/>
        </w:rPr>
        <w:t>8.</w:t>
      </w:r>
      <w:r w:rsidRPr="009B3FFD">
        <w:rPr>
          <w:rFonts w:ascii="Times New Roman" w:hAnsi="Times New Roman"/>
          <w:b/>
        </w:rPr>
        <w:tab/>
        <w:t>TINKAMUMO LAIKAS</w:t>
      </w:r>
    </w:p>
    <w:p w14:paraId="2416CD49" w14:textId="77777777" w:rsidR="000D599E" w:rsidRPr="009B3FFD" w:rsidRDefault="000D599E" w:rsidP="000D599E">
      <w:pPr>
        <w:spacing w:after="0" w:line="240" w:lineRule="auto"/>
        <w:rPr>
          <w:rFonts w:ascii="Times New Roman" w:hAnsi="Times New Roman"/>
        </w:rPr>
      </w:pPr>
    </w:p>
    <w:p w14:paraId="19CE3533"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rPr>
        <w:t>Tinka iki {mm.MMMM}</w:t>
      </w:r>
      <w:r w:rsidRPr="009B3FFD">
        <w:rPr>
          <w:rFonts w:ascii="Times New Roman" w:hAnsi="Times New Roman"/>
          <w:i/>
        </w:rPr>
        <w:t>[mėnuo, metai]</w:t>
      </w:r>
    </w:p>
    <w:p w14:paraId="16DBAA8A" w14:textId="77777777" w:rsidR="000D599E" w:rsidRPr="009B3FFD" w:rsidRDefault="000D599E" w:rsidP="000D599E">
      <w:pPr>
        <w:spacing w:after="0" w:line="240" w:lineRule="auto"/>
        <w:rPr>
          <w:rFonts w:ascii="Times New Roman" w:hAnsi="Times New Roman"/>
        </w:rPr>
      </w:pPr>
    </w:p>
    <w:p w14:paraId="042A2EC7" w14:textId="77777777" w:rsidR="000D599E" w:rsidRPr="009B3FFD" w:rsidRDefault="000D599E" w:rsidP="000D599E">
      <w:pPr>
        <w:spacing w:after="0" w:line="240" w:lineRule="auto"/>
        <w:rPr>
          <w:rFonts w:ascii="Times New Roman" w:hAnsi="Times New Roman"/>
        </w:rPr>
      </w:pPr>
    </w:p>
    <w:p w14:paraId="61513613"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9.</w:t>
      </w:r>
      <w:r w:rsidRPr="009B3FFD">
        <w:rPr>
          <w:rFonts w:ascii="Times New Roman" w:hAnsi="Times New Roman"/>
          <w:b/>
        </w:rPr>
        <w:tab/>
        <w:t>SPECIALIOS LAIKYMO SĄLYGOS</w:t>
      </w:r>
    </w:p>
    <w:p w14:paraId="03945012" w14:textId="77777777" w:rsidR="000D599E" w:rsidRPr="009B3FFD" w:rsidRDefault="000D599E" w:rsidP="000D599E">
      <w:pPr>
        <w:spacing w:after="0" w:line="240" w:lineRule="auto"/>
        <w:rPr>
          <w:rFonts w:ascii="Times New Roman" w:hAnsi="Times New Roman"/>
        </w:rPr>
      </w:pPr>
    </w:p>
    <w:p w14:paraId="6BD07BDB" w14:textId="77777777" w:rsidR="000D599E" w:rsidRPr="009B3FFD" w:rsidRDefault="000D599E" w:rsidP="000D599E">
      <w:pPr>
        <w:spacing w:after="0" w:line="240" w:lineRule="auto"/>
        <w:rPr>
          <w:rFonts w:ascii="Times New Roman" w:hAnsi="Times New Roman"/>
        </w:rPr>
      </w:pPr>
    </w:p>
    <w:p w14:paraId="382C7F0A"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b/>
        </w:rPr>
      </w:pPr>
      <w:r w:rsidRPr="009B3FFD">
        <w:rPr>
          <w:rFonts w:ascii="Times New Roman" w:hAnsi="Times New Roman"/>
          <w:b/>
        </w:rPr>
        <w:t>10.</w:t>
      </w:r>
      <w:r w:rsidRPr="009B3FFD">
        <w:rPr>
          <w:rFonts w:ascii="Times New Roman" w:hAnsi="Times New Roman"/>
          <w:b/>
        </w:rPr>
        <w:tab/>
        <w:t>SPECIALIOS ATSARGUMO PRIEMONĖS DĖL NESUVARTOTO VAISTINIO PREPARATO AR JO ATLIEKŲ TVARKYMO (JEI REIKIA)</w:t>
      </w:r>
    </w:p>
    <w:p w14:paraId="1E126D7D" w14:textId="77777777" w:rsidR="000D599E" w:rsidRPr="009B3FFD" w:rsidRDefault="000D599E" w:rsidP="000D599E">
      <w:pPr>
        <w:spacing w:after="0" w:line="240" w:lineRule="auto"/>
        <w:rPr>
          <w:rFonts w:ascii="Times New Roman" w:hAnsi="Times New Roman"/>
        </w:rPr>
      </w:pPr>
    </w:p>
    <w:p w14:paraId="43FF197E" w14:textId="77777777" w:rsidR="000D599E" w:rsidRPr="009B3FFD" w:rsidRDefault="000D599E" w:rsidP="000D599E">
      <w:pPr>
        <w:spacing w:after="0" w:line="240" w:lineRule="auto"/>
        <w:rPr>
          <w:rFonts w:ascii="Times New Roman" w:hAnsi="Times New Roman"/>
        </w:rPr>
      </w:pPr>
    </w:p>
    <w:p w14:paraId="2C81E2BF"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11.</w:t>
      </w:r>
      <w:r w:rsidRPr="009B3FFD">
        <w:rPr>
          <w:rFonts w:ascii="Times New Roman" w:hAnsi="Times New Roman"/>
          <w:b/>
        </w:rPr>
        <w:tab/>
        <w:t>REGISTRUOTOJO PAVADINIMAS IR ADRESAS</w:t>
      </w:r>
    </w:p>
    <w:p w14:paraId="0DE4896A" w14:textId="77777777" w:rsidR="000D599E" w:rsidRPr="009B3FFD" w:rsidRDefault="000D599E" w:rsidP="000D599E">
      <w:pPr>
        <w:spacing w:after="0" w:line="240" w:lineRule="auto"/>
        <w:rPr>
          <w:rFonts w:ascii="Times New Roman" w:hAnsi="Times New Roman"/>
        </w:rPr>
      </w:pPr>
    </w:p>
    <w:p w14:paraId="13785AB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Actavis Group PTC ehf</w:t>
      </w:r>
    </w:p>
    <w:p w14:paraId="0B3BC7B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Reykjavíkurvegi 76-78</w:t>
      </w:r>
    </w:p>
    <w:p w14:paraId="0F6A612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220 Hafnarfjörður</w:t>
      </w:r>
    </w:p>
    <w:p w14:paraId="7F1EA1B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Islandija</w:t>
      </w:r>
    </w:p>
    <w:p w14:paraId="552E9CF5" w14:textId="77777777" w:rsidR="000D599E" w:rsidRPr="009B3FFD" w:rsidRDefault="000D599E" w:rsidP="000D599E">
      <w:pPr>
        <w:spacing w:after="0" w:line="240" w:lineRule="auto"/>
        <w:rPr>
          <w:rFonts w:ascii="Times New Roman" w:hAnsi="Times New Roman"/>
        </w:rPr>
      </w:pPr>
    </w:p>
    <w:p w14:paraId="784834BF" w14:textId="77777777" w:rsidR="000D599E" w:rsidRPr="009B3FFD" w:rsidRDefault="000D599E" w:rsidP="000D599E">
      <w:pPr>
        <w:spacing w:after="0" w:line="240" w:lineRule="auto"/>
        <w:rPr>
          <w:rFonts w:ascii="Times New Roman" w:hAnsi="Times New Roman"/>
        </w:rPr>
      </w:pPr>
    </w:p>
    <w:p w14:paraId="051C8A1D"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12.</w:t>
      </w:r>
      <w:r w:rsidRPr="009B3FFD">
        <w:rPr>
          <w:rFonts w:ascii="Times New Roman" w:hAnsi="Times New Roman"/>
          <w:b/>
        </w:rPr>
        <w:tab/>
        <w:t>REGISTRACIJOS PAŽYMĖJIMO NUMERIS (-IAI)</w:t>
      </w:r>
    </w:p>
    <w:p w14:paraId="32EB1E6D" w14:textId="77777777" w:rsidR="000D599E" w:rsidRPr="009B3FFD" w:rsidRDefault="000D599E" w:rsidP="000D599E">
      <w:pPr>
        <w:spacing w:after="0" w:line="240" w:lineRule="auto"/>
        <w:rPr>
          <w:rFonts w:ascii="Times New Roman" w:hAnsi="Times New Roman"/>
        </w:rPr>
      </w:pPr>
    </w:p>
    <w:p w14:paraId="00FB15A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N6 – LT/1/12/2784/001</w:t>
      </w:r>
    </w:p>
    <w:p w14:paraId="3B7ADAF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N7 – LT/1/12/2784/002</w:t>
      </w:r>
    </w:p>
    <w:p w14:paraId="732F4F7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N10 – LT/1/12/2784/003</w:t>
      </w:r>
    </w:p>
    <w:p w14:paraId="790922D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N14 – LT/1/12/2784/004</w:t>
      </w:r>
    </w:p>
    <w:p w14:paraId="6E8B3174" w14:textId="77777777" w:rsidR="000D599E" w:rsidRPr="009B3FFD" w:rsidRDefault="000D599E" w:rsidP="000D599E">
      <w:pPr>
        <w:spacing w:after="0" w:line="240" w:lineRule="auto"/>
        <w:rPr>
          <w:rFonts w:ascii="Times New Roman" w:hAnsi="Times New Roman"/>
        </w:rPr>
      </w:pPr>
    </w:p>
    <w:p w14:paraId="6CF51FC1" w14:textId="77777777" w:rsidR="000D599E" w:rsidRPr="009B3FFD" w:rsidRDefault="000D599E" w:rsidP="000D599E">
      <w:pPr>
        <w:spacing w:after="0" w:line="240" w:lineRule="auto"/>
        <w:rPr>
          <w:rFonts w:ascii="Times New Roman" w:hAnsi="Times New Roman"/>
        </w:rPr>
      </w:pPr>
    </w:p>
    <w:p w14:paraId="12D02F9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13.</w:t>
      </w:r>
      <w:r w:rsidRPr="009B3FFD">
        <w:rPr>
          <w:rFonts w:ascii="Times New Roman" w:hAnsi="Times New Roman"/>
          <w:b/>
        </w:rPr>
        <w:tab/>
        <w:t>SERIJOS NUMERIS</w:t>
      </w:r>
    </w:p>
    <w:p w14:paraId="57BF87A7" w14:textId="77777777" w:rsidR="000D599E" w:rsidRPr="009B3FFD" w:rsidRDefault="000D599E" w:rsidP="000D599E">
      <w:pPr>
        <w:spacing w:after="0" w:line="240" w:lineRule="auto"/>
        <w:rPr>
          <w:rFonts w:ascii="Times New Roman" w:hAnsi="Times New Roman"/>
        </w:rPr>
      </w:pPr>
    </w:p>
    <w:p w14:paraId="69C407E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Serija</w:t>
      </w:r>
    </w:p>
    <w:p w14:paraId="20701AE3" w14:textId="77777777" w:rsidR="000D599E" w:rsidRPr="009B3FFD" w:rsidRDefault="000D599E" w:rsidP="000D599E">
      <w:pPr>
        <w:spacing w:after="0" w:line="240" w:lineRule="auto"/>
        <w:rPr>
          <w:rFonts w:ascii="Times New Roman" w:hAnsi="Times New Roman"/>
        </w:rPr>
      </w:pPr>
    </w:p>
    <w:p w14:paraId="07C43482" w14:textId="77777777" w:rsidR="000D599E" w:rsidRPr="009B3FFD" w:rsidRDefault="000D599E" w:rsidP="000D599E">
      <w:pPr>
        <w:spacing w:after="0" w:line="240" w:lineRule="auto"/>
        <w:rPr>
          <w:rFonts w:ascii="Times New Roman" w:hAnsi="Times New Roman"/>
        </w:rPr>
      </w:pPr>
    </w:p>
    <w:p w14:paraId="0D1F21F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14.</w:t>
      </w:r>
      <w:r w:rsidRPr="009B3FFD">
        <w:rPr>
          <w:rFonts w:ascii="Times New Roman" w:hAnsi="Times New Roman"/>
          <w:b/>
        </w:rPr>
        <w:tab/>
        <w:t>PARDAVIMO (IŠDAVIMO) TVARKA</w:t>
      </w:r>
    </w:p>
    <w:p w14:paraId="7E67BAAD" w14:textId="77777777" w:rsidR="000D599E" w:rsidRPr="009B3FFD" w:rsidRDefault="000D599E" w:rsidP="000D599E">
      <w:pPr>
        <w:spacing w:after="0" w:line="240" w:lineRule="auto"/>
        <w:rPr>
          <w:rFonts w:ascii="Times New Roman" w:hAnsi="Times New Roman"/>
        </w:rPr>
      </w:pPr>
    </w:p>
    <w:p w14:paraId="6C7181E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Receptinis vaistinis preparatas</w:t>
      </w:r>
    </w:p>
    <w:p w14:paraId="5991228E" w14:textId="77777777" w:rsidR="000D599E" w:rsidRPr="009B3FFD" w:rsidRDefault="000D599E" w:rsidP="000D599E">
      <w:pPr>
        <w:spacing w:after="0" w:line="240" w:lineRule="auto"/>
        <w:rPr>
          <w:rFonts w:ascii="Times New Roman" w:hAnsi="Times New Roman"/>
        </w:rPr>
      </w:pPr>
    </w:p>
    <w:p w14:paraId="2FE77EDF" w14:textId="77777777" w:rsidR="000D599E" w:rsidRPr="009B3FFD" w:rsidRDefault="000D599E" w:rsidP="000D599E">
      <w:pPr>
        <w:spacing w:after="0" w:line="240" w:lineRule="auto"/>
        <w:rPr>
          <w:rFonts w:ascii="Times New Roman" w:hAnsi="Times New Roman"/>
        </w:rPr>
      </w:pPr>
    </w:p>
    <w:p w14:paraId="5EFB1052"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15.</w:t>
      </w:r>
      <w:r w:rsidRPr="009B3FFD">
        <w:rPr>
          <w:rFonts w:ascii="Times New Roman" w:hAnsi="Times New Roman"/>
          <w:b/>
        </w:rPr>
        <w:tab/>
        <w:t>VARTOJIMO INSTRUKCIJA</w:t>
      </w:r>
    </w:p>
    <w:p w14:paraId="60ADF56D" w14:textId="77777777" w:rsidR="000D599E" w:rsidRPr="009B3FFD" w:rsidRDefault="000D599E" w:rsidP="000D599E">
      <w:pPr>
        <w:spacing w:after="0" w:line="240" w:lineRule="auto"/>
        <w:rPr>
          <w:rFonts w:ascii="Times New Roman" w:hAnsi="Times New Roman"/>
        </w:rPr>
      </w:pPr>
    </w:p>
    <w:p w14:paraId="0CAD360F" w14:textId="77777777" w:rsidR="000D599E" w:rsidRPr="009B3FFD" w:rsidRDefault="000D599E" w:rsidP="000D599E">
      <w:pPr>
        <w:spacing w:after="0" w:line="240" w:lineRule="auto"/>
        <w:rPr>
          <w:rFonts w:ascii="Times New Roman" w:hAnsi="Times New Roman"/>
        </w:rPr>
      </w:pPr>
    </w:p>
    <w:p w14:paraId="6BFFA0A8"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16.</w:t>
      </w:r>
      <w:r w:rsidRPr="009B3FFD">
        <w:rPr>
          <w:rFonts w:ascii="Times New Roman" w:hAnsi="Times New Roman"/>
          <w:b/>
        </w:rPr>
        <w:tab/>
        <w:t>INFORMACIJA BRAILIO RAŠTU</w:t>
      </w:r>
    </w:p>
    <w:p w14:paraId="48C34A9C" w14:textId="77777777" w:rsidR="000D599E" w:rsidRPr="009B3FFD" w:rsidRDefault="000D599E" w:rsidP="000D599E">
      <w:pPr>
        <w:spacing w:after="0" w:line="240" w:lineRule="auto"/>
        <w:rPr>
          <w:rFonts w:ascii="Times New Roman" w:hAnsi="Times New Roman"/>
        </w:rPr>
      </w:pPr>
    </w:p>
    <w:p w14:paraId="07122D0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500 mg</w:t>
      </w:r>
    </w:p>
    <w:p w14:paraId="5F5502CF" w14:textId="77777777" w:rsidR="000D599E" w:rsidRPr="009B3FFD" w:rsidRDefault="000D599E" w:rsidP="000D599E">
      <w:pPr>
        <w:spacing w:after="0" w:line="240" w:lineRule="auto"/>
        <w:rPr>
          <w:rFonts w:ascii="Times New Roman" w:hAnsi="Times New Roman"/>
        </w:rPr>
      </w:pPr>
    </w:p>
    <w:p w14:paraId="5B59A6A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br w:type="page"/>
      </w:r>
    </w:p>
    <w:p w14:paraId="195C0EC5"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lastRenderedPageBreak/>
        <w:t xml:space="preserve">MINIMALI </w:t>
      </w:r>
      <w:r w:rsidRPr="009B3FFD">
        <w:rPr>
          <w:rFonts w:ascii="Times New Roman" w:hAnsi="Times New Roman"/>
          <w:b/>
          <w:caps/>
        </w:rPr>
        <w:t xml:space="preserve">informacija ant </w:t>
      </w:r>
      <w:r w:rsidRPr="009B3FFD">
        <w:rPr>
          <w:rFonts w:ascii="Times New Roman" w:hAnsi="Times New Roman"/>
          <w:b/>
        </w:rPr>
        <w:t>LIZDINIŲ PLOKŠTELIŲ ARBA DVISLUOKSNIŲ JUOSTELIŲ</w:t>
      </w:r>
    </w:p>
    <w:p w14:paraId="7BAF5FD3"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1FC0DB4"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LIZDINĖ PLOKŠTELĖ</w:t>
      </w:r>
    </w:p>
    <w:p w14:paraId="0DA6632C" w14:textId="77777777" w:rsidR="000D599E" w:rsidRPr="009B3FFD" w:rsidRDefault="000D599E" w:rsidP="000D599E">
      <w:pPr>
        <w:spacing w:after="0" w:line="240" w:lineRule="auto"/>
        <w:rPr>
          <w:rFonts w:ascii="Times New Roman" w:hAnsi="Times New Roman"/>
        </w:rPr>
      </w:pPr>
    </w:p>
    <w:p w14:paraId="43374BFA" w14:textId="77777777" w:rsidR="000D599E" w:rsidRPr="009B3FFD" w:rsidRDefault="000D599E" w:rsidP="000D599E">
      <w:pPr>
        <w:spacing w:after="0" w:line="240" w:lineRule="auto"/>
        <w:rPr>
          <w:rFonts w:ascii="Times New Roman" w:hAnsi="Times New Roman"/>
        </w:rPr>
      </w:pPr>
    </w:p>
    <w:p w14:paraId="3B6A8A1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1.</w:t>
      </w:r>
      <w:r w:rsidRPr="009B3FFD">
        <w:rPr>
          <w:rFonts w:ascii="Times New Roman" w:hAnsi="Times New Roman"/>
          <w:b/>
        </w:rPr>
        <w:tab/>
        <w:t>VAISTINIO PREPARATO PAVADINIMAS</w:t>
      </w:r>
    </w:p>
    <w:p w14:paraId="014161A4" w14:textId="77777777" w:rsidR="000D599E" w:rsidRPr="009B3FFD" w:rsidRDefault="000D599E" w:rsidP="000D599E">
      <w:pPr>
        <w:spacing w:after="0" w:line="240" w:lineRule="auto"/>
        <w:rPr>
          <w:rFonts w:ascii="Times New Roman" w:hAnsi="Times New Roman"/>
        </w:rPr>
      </w:pPr>
    </w:p>
    <w:p w14:paraId="444B81A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500 mg pailginto atpalaidavimo tabletės</w:t>
      </w:r>
    </w:p>
    <w:p w14:paraId="1FB9E2E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Clarithromycinum</w:t>
      </w:r>
    </w:p>
    <w:p w14:paraId="394260D4" w14:textId="77777777" w:rsidR="000D599E" w:rsidRPr="009B3FFD" w:rsidRDefault="000D599E" w:rsidP="000D599E">
      <w:pPr>
        <w:spacing w:after="0" w:line="240" w:lineRule="auto"/>
        <w:rPr>
          <w:rFonts w:ascii="Times New Roman" w:hAnsi="Times New Roman"/>
        </w:rPr>
      </w:pPr>
    </w:p>
    <w:p w14:paraId="42898599" w14:textId="77777777" w:rsidR="000D599E" w:rsidRPr="009B3FFD" w:rsidRDefault="000D599E" w:rsidP="000D599E">
      <w:pPr>
        <w:spacing w:after="0" w:line="240" w:lineRule="auto"/>
        <w:rPr>
          <w:rFonts w:ascii="Times New Roman" w:hAnsi="Times New Roman"/>
        </w:rPr>
      </w:pPr>
    </w:p>
    <w:p w14:paraId="30D71D98"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2.</w:t>
      </w:r>
      <w:r w:rsidRPr="009B3FFD">
        <w:rPr>
          <w:rFonts w:ascii="Times New Roman" w:hAnsi="Times New Roman"/>
          <w:b/>
        </w:rPr>
        <w:tab/>
        <w:t>REGISTRUOTOJO PAVADINIMAS</w:t>
      </w:r>
    </w:p>
    <w:p w14:paraId="47970FFC" w14:textId="77777777" w:rsidR="000D599E" w:rsidRPr="009B3FFD" w:rsidRDefault="000D599E" w:rsidP="000D599E">
      <w:pPr>
        <w:spacing w:after="0" w:line="240" w:lineRule="auto"/>
        <w:rPr>
          <w:rFonts w:ascii="Times New Roman" w:hAnsi="Times New Roman"/>
        </w:rPr>
      </w:pPr>
    </w:p>
    <w:p w14:paraId="094D002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Actavis </w:t>
      </w:r>
      <w:r w:rsidRPr="009B3FFD">
        <w:rPr>
          <w:rFonts w:ascii="Times New Roman" w:hAnsi="Times New Roman"/>
          <w:highlight w:val="lightGray"/>
        </w:rPr>
        <w:t>Group PTC ehf logo</w:t>
      </w:r>
    </w:p>
    <w:p w14:paraId="6A0AB3B3" w14:textId="77777777" w:rsidR="000D599E" w:rsidRPr="009B3FFD" w:rsidRDefault="000D599E" w:rsidP="000D599E">
      <w:pPr>
        <w:spacing w:after="0" w:line="240" w:lineRule="auto"/>
        <w:rPr>
          <w:rFonts w:ascii="Times New Roman" w:hAnsi="Times New Roman"/>
        </w:rPr>
      </w:pPr>
    </w:p>
    <w:p w14:paraId="379CBF55" w14:textId="77777777" w:rsidR="000D599E" w:rsidRPr="009B3FFD" w:rsidRDefault="000D599E" w:rsidP="000D599E">
      <w:pPr>
        <w:spacing w:after="0" w:line="240" w:lineRule="auto"/>
        <w:rPr>
          <w:rFonts w:ascii="Times New Roman" w:hAnsi="Times New Roman"/>
        </w:rPr>
      </w:pPr>
    </w:p>
    <w:p w14:paraId="1364E989"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3.</w:t>
      </w:r>
      <w:r w:rsidRPr="009B3FFD">
        <w:rPr>
          <w:rFonts w:ascii="Times New Roman" w:hAnsi="Times New Roman"/>
          <w:b/>
        </w:rPr>
        <w:tab/>
        <w:t>TINKAMUMO LAIKAS</w:t>
      </w:r>
    </w:p>
    <w:p w14:paraId="215FF574" w14:textId="77777777" w:rsidR="000D599E" w:rsidRPr="009B3FFD" w:rsidRDefault="000D599E" w:rsidP="000D599E">
      <w:pPr>
        <w:spacing w:after="0" w:line="240" w:lineRule="auto"/>
        <w:rPr>
          <w:rFonts w:ascii="Times New Roman" w:hAnsi="Times New Roman"/>
        </w:rPr>
      </w:pPr>
    </w:p>
    <w:p w14:paraId="79581DF5" w14:textId="77777777" w:rsidR="000D599E" w:rsidRPr="009B3FFD" w:rsidRDefault="000D599E" w:rsidP="000D599E">
      <w:pPr>
        <w:spacing w:after="0" w:line="240" w:lineRule="auto"/>
        <w:rPr>
          <w:rFonts w:ascii="Times New Roman" w:hAnsi="Times New Roman"/>
        </w:rPr>
      </w:pPr>
      <w:r w:rsidRPr="009B3FFD">
        <w:rPr>
          <w:rFonts w:ascii="Times New Roman" w:hAnsi="Times New Roman"/>
          <w:highlight w:val="lightGray"/>
        </w:rPr>
        <w:t>EXP</w:t>
      </w:r>
      <w:r w:rsidRPr="009B3FFD">
        <w:rPr>
          <w:rFonts w:ascii="Times New Roman" w:hAnsi="Times New Roman"/>
        </w:rPr>
        <w:t xml:space="preserve"> {mm.MMMM}</w:t>
      </w:r>
      <w:r w:rsidRPr="009B3FFD">
        <w:rPr>
          <w:rFonts w:ascii="Times New Roman" w:hAnsi="Times New Roman"/>
          <w:i/>
        </w:rPr>
        <w:t>[mėnuo, metai]</w:t>
      </w:r>
    </w:p>
    <w:p w14:paraId="44823065" w14:textId="77777777" w:rsidR="000D599E" w:rsidRPr="009B3FFD" w:rsidRDefault="000D599E" w:rsidP="000D599E">
      <w:pPr>
        <w:spacing w:after="0" w:line="240" w:lineRule="auto"/>
        <w:rPr>
          <w:rFonts w:ascii="Times New Roman" w:hAnsi="Times New Roman"/>
        </w:rPr>
      </w:pPr>
    </w:p>
    <w:p w14:paraId="51877E36" w14:textId="77777777" w:rsidR="000D599E" w:rsidRPr="009B3FFD" w:rsidRDefault="000D599E" w:rsidP="000D599E">
      <w:pPr>
        <w:spacing w:after="0" w:line="240" w:lineRule="auto"/>
        <w:rPr>
          <w:rFonts w:ascii="Times New Roman" w:hAnsi="Times New Roman"/>
        </w:rPr>
      </w:pPr>
    </w:p>
    <w:p w14:paraId="5601D08E"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4.</w:t>
      </w:r>
      <w:r w:rsidRPr="009B3FFD">
        <w:rPr>
          <w:rFonts w:ascii="Times New Roman" w:hAnsi="Times New Roman"/>
          <w:b/>
        </w:rPr>
        <w:tab/>
        <w:t>SERIJOS NUMERIS</w:t>
      </w:r>
    </w:p>
    <w:p w14:paraId="1EAAC9DB" w14:textId="77777777" w:rsidR="000D599E" w:rsidRPr="009B3FFD" w:rsidRDefault="000D599E" w:rsidP="000D599E">
      <w:pPr>
        <w:spacing w:after="0" w:line="240" w:lineRule="auto"/>
        <w:rPr>
          <w:rFonts w:ascii="Times New Roman" w:hAnsi="Times New Roman"/>
        </w:rPr>
      </w:pPr>
    </w:p>
    <w:p w14:paraId="190E8A1D" w14:textId="77777777" w:rsidR="000D599E" w:rsidRPr="009B3FFD" w:rsidRDefault="000D599E" w:rsidP="000D599E">
      <w:pPr>
        <w:spacing w:after="0" w:line="240" w:lineRule="auto"/>
        <w:rPr>
          <w:rFonts w:ascii="Times New Roman" w:hAnsi="Times New Roman"/>
        </w:rPr>
      </w:pPr>
      <w:r w:rsidRPr="009B3FFD">
        <w:rPr>
          <w:rFonts w:ascii="Times New Roman" w:hAnsi="Times New Roman"/>
          <w:highlight w:val="lightGray"/>
        </w:rPr>
        <w:t>Lot</w:t>
      </w:r>
    </w:p>
    <w:p w14:paraId="5DD52CD0" w14:textId="77777777" w:rsidR="000D599E" w:rsidRPr="009B3FFD" w:rsidRDefault="000D599E" w:rsidP="000D599E">
      <w:pPr>
        <w:spacing w:after="0" w:line="240" w:lineRule="auto"/>
        <w:rPr>
          <w:rFonts w:ascii="Times New Roman" w:hAnsi="Times New Roman"/>
        </w:rPr>
      </w:pPr>
    </w:p>
    <w:p w14:paraId="5624FCD4" w14:textId="77777777" w:rsidR="000D599E" w:rsidRPr="009B3FFD" w:rsidRDefault="000D599E" w:rsidP="000D599E">
      <w:pPr>
        <w:spacing w:after="0" w:line="240" w:lineRule="auto"/>
        <w:rPr>
          <w:rFonts w:ascii="Times New Roman" w:hAnsi="Times New Roman"/>
        </w:rPr>
      </w:pPr>
    </w:p>
    <w:p w14:paraId="640445FA" w14:textId="77777777" w:rsidR="000D599E" w:rsidRPr="009B3FFD" w:rsidRDefault="000D599E" w:rsidP="000D599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B3FFD">
        <w:rPr>
          <w:rFonts w:ascii="Times New Roman" w:hAnsi="Times New Roman"/>
          <w:b/>
        </w:rPr>
        <w:t>5.</w:t>
      </w:r>
      <w:r w:rsidRPr="009B3FFD">
        <w:rPr>
          <w:rFonts w:ascii="Times New Roman" w:hAnsi="Times New Roman"/>
          <w:b/>
        </w:rPr>
        <w:tab/>
        <w:t>KITA</w:t>
      </w:r>
    </w:p>
    <w:p w14:paraId="12FD766B" w14:textId="77777777" w:rsidR="000D599E" w:rsidRPr="009B3FFD" w:rsidRDefault="000D599E" w:rsidP="000D599E">
      <w:pPr>
        <w:spacing w:after="0" w:line="240" w:lineRule="auto"/>
        <w:rPr>
          <w:rFonts w:ascii="Times New Roman" w:hAnsi="Times New Roman"/>
        </w:rPr>
      </w:pPr>
    </w:p>
    <w:p w14:paraId="20B49E3F" w14:textId="77777777" w:rsidR="000D599E" w:rsidRPr="009B3FFD" w:rsidRDefault="000D599E" w:rsidP="000D599E">
      <w:pPr>
        <w:spacing w:after="0" w:line="240" w:lineRule="auto"/>
        <w:rPr>
          <w:rFonts w:ascii="Times New Roman" w:hAnsi="Times New Roman"/>
        </w:rPr>
      </w:pPr>
      <w:r w:rsidRPr="009B3FFD">
        <w:rPr>
          <w:rFonts w:ascii="Times New Roman" w:hAnsi="Times New Roman"/>
          <w:b/>
        </w:rPr>
        <w:br w:type="page"/>
      </w:r>
    </w:p>
    <w:p w14:paraId="4C279347" w14:textId="77777777" w:rsidR="000D599E" w:rsidRPr="009B3FFD" w:rsidRDefault="000D599E" w:rsidP="000D599E">
      <w:pPr>
        <w:spacing w:after="0" w:line="240" w:lineRule="auto"/>
        <w:rPr>
          <w:rFonts w:ascii="Times New Roman" w:hAnsi="Times New Roman"/>
        </w:rPr>
      </w:pPr>
    </w:p>
    <w:p w14:paraId="2549F412" w14:textId="77777777" w:rsidR="000D599E" w:rsidRPr="009B3FFD" w:rsidRDefault="000D599E" w:rsidP="000D599E">
      <w:pPr>
        <w:spacing w:after="0" w:line="240" w:lineRule="auto"/>
        <w:rPr>
          <w:rFonts w:ascii="Times New Roman" w:hAnsi="Times New Roman"/>
        </w:rPr>
      </w:pPr>
    </w:p>
    <w:p w14:paraId="212511E2" w14:textId="77777777" w:rsidR="000D599E" w:rsidRPr="009B3FFD" w:rsidRDefault="000D599E" w:rsidP="000D599E">
      <w:pPr>
        <w:spacing w:after="0" w:line="240" w:lineRule="auto"/>
        <w:rPr>
          <w:rFonts w:ascii="Times New Roman" w:hAnsi="Times New Roman"/>
        </w:rPr>
      </w:pPr>
    </w:p>
    <w:p w14:paraId="262BDF8C" w14:textId="77777777" w:rsidR="000D599E" w:rsidRPr="009B3FFD" w:rsidRDefault="000D599E" w:rsidP="000D599E">
      <w:pPr>
        <w:spacing w:after="0" w:line="240" w:lineRule="auto"/>
        <w:rPr>
          <w:rFonts w:ascii="Times New Roman" w:hAnsi="Times New Roman"/>
        </w:rPr>
      </w:pPr>
    </w:p>
    <w:p w14:paraId="7C2BCC88" w14:textId="77777777" w:rsidR="000D599E" w:rsidRPr="009B3FFD" w:rsidRDefault="000D599E" w:rsidP="000D599E">
      <w:pPr>
        <w:spacing w:after="0" w:line="240" w:lineRule="auto"/>
        <w:rPr>
          <w:rFonts w:ascii="Times New Roman" w:hAnsi="Times New Roman"/>
        </w:rPr>
      </w:pPr>
    </w:p>
    <w:p w14:paraId="375272F8" w14:textId="77777777" w:rsidR="000D599E" w:rsidRPr="009B3FFD" w:rsidRDefault="000D599E" w:rsidP="000D599E">
      <w:pPr>
        <w:spacing w:after="0" w:line="240" w:lineRule="auto"/>
        <w:rPr>
          <w:rFonts w:ascii="Times New Roman" w:hAnsi="Times New Roman"/>
        </w:rPr>
      </w:pPr>
    </w:p>
    <w:p w14:paraId="71116DC8" w14:textId="77777777" w:rsidR="000D599E" w:rsidRPr="009B3FFD" w:rsidRDefault="000D599E" w:rsidP="000D599E">
      <w:pPr>
        <w:spacing w:after="0" w:line="240" w:lineRule="auto"/>
        <w:rPr>
          <w:rFonts w:ascii="Times New Roman" w:hAnsi="Times New Roman"/>
        </w:rPr>
      </w:pPr>
    </w:p>
    <w:p w14:paraId="44AD7BC1" w14:textId="77777777" w:rsidR="000D599E" w:rsidRPr="009B3FFD" w:rsidRDefault="000D599E" w:rsidP="000D599E">
      <w:pPr>
        <w:spacing w:after="0" w:line="240" w:lineRule="auto"/>
        <w:rPr>
          <w:rFonts w:ascii="Times New Roman" w:hAnsi="Times New Roman"/>
        </w:rPr>
      </w:pPr>
    </w:p>
    <w:p w14:paraId="4E717CBF" w14:textId="77777777" w:rsidR="000D599E" w:rsidRPr="009B3FFD" w:rsidRDefault="000D599E" w:rsidP="000D599E">
      <w:pPr>
        <w:spacing w:after="0" w:line="240" w:lineRule="auto"/>
        <w:rPr>
          <w:rFonts w:ascii="Times New Roman" w:hAnsi="Times New Roman"/>
        </w:rPr>
      </w:pPr>
    </w:p>
    <w:p w14:paraId="72CB78DC" w14:textId="77777777" w:rsidR="000D599E" w:rsidRPr="009B3FFD" w:rsidRDefault="000D599E" w:rsidP="000D599E">
      <w:pPr>
        <w:spacing w:after="0" w:line="240" w:lineRule="auto"/>
        <w:rPr>
          <w:rFonts w:ascii="Times New Roman" w:hAnsi="Times New Roman"/>
        </w:rPr>
      </w:pPr>
    </w:p>
    <w:p w14:paraId="02E88916" w14:textId="77777777" w:rsidR="000D599E" w:rsidRPr="009B3FFD" w:rsidRDefault="000D599E" w:rsidP="000D599E">
      <w:pPr>
        <w:spacing w:after="0" w:line="240" w:lineRule="auto"/>
        <w:rPr>
          <w:rFonts w:ascii="Times New Roman" w:hAnsi="Times New Roman"/>
        </w:rPr>
      </w:pPr>
    </w:p>
    <w:p w14:paraId="2DDFB988" w14:textId="77777777" w:rsidR="000D599E" w:rsidRPr="009B3FFD" w:rsidRDefault="000D599E" w:rsidP="000D599E">
      <w:pPr>
        <w:spacing w:after="0" w:line="240" w:lineRule="auto"/>
        <w:rPr>
          <w:rFonts w:ascii="Times New Roman" w:hAnsi="Times New Roman"/>
        </w:rPr>
      </w:pPr>
    </w:p>
    <w:p w14:paraId="7ADD5425" w14:textId="77777777" w:rsidR="000D599E" w:rsidRPr="009B3FFD" w:rsidRDefault="000D599E" w:rsidP="000D599E">
      <w:pPr>
        <w:spacing w:after="0" w:line="240" w:lineRule="auto"/>
        <w:rPr>
          <w:rFonts w:ascii="Times New Roman" w:hAnsi="Times New Roman"/>
        </w:rPr>
      </w:pPr>
    </w:p>
    <w:p w14:paraId="17F21A10" w14:textId="77777777" w:rsidR="000D599E" w:rsidRPr="009B3FFD" w:rsidRDefault="000D599E" w:rsidP="000D599E">
      <w:pPr>
        <w:spacing w:after="0" w:line="240" w:lineRule="auto"/>
        <w:rPr>
          <w:rFonts w:ascii="Times New Roman" w:hAnsi="Times New Roman"/>
        </w:rPr>
      </w:pPr>
    </w:p>
    <w:p w14:paraId="3DDE8CCA" w14:textId="77777777" w:rsidR="000D599E" w:rsidRPr="009B3FFD" w:rsidRDefault="000D599E" w:rsidP="000D599E">
      <w:pPr>
        <w:spacing w:after="0" w:line="240" w:lineRule="auto"/>
        <w:rPr>
          <w:rFonts w:ascii="Times New Roman" w:hAnsi="Times New Roman"/>
        </w:rPr>
      </w:pPr>
    </w:p>
    <w:p w14:paraId="1DCBE4F8" w14:textId="77777777" w:rsidR="000D599E" w:rsidRPr="009B3FFD" w:rsidRDefault="000D599E" w:rsidP="000D599E">
      <w:pPr>
        <w:spacing w:after="0" w:line="240" w:lineRule="auto"/>
        <w:rPr>
          <w:rFonts w:ascii="Times New Roman" w:hAnsi="Times New Roman"/>
        </w:rPr>
      </w:pPr>
    </w:p>
    <w:p w14:paraId="321BD1CA" w14:textId="77777777" w:rsidR="000D599E" w:rsidRPr="009B3FFD" w:rsidRDefault="000D599E" w:rsidP="000D599E">
      <w:pPr>
        <w:spacing w:after="0" w:line="240" w:lineRule="auto"/>
        <w:rPr>
          <w:rFonts w:ascii="Times New Roman" w:hAnsi="Times New Roman"/>
        </w:rPr>
      </w:pPr>
    </w:p>
    <w:p w14:paraId="704C0819" w14:textId="77777777" w:rsidR="000D599E" w:rsidRPr="009B3FFD" w:rsidRDefault="000D599E" w:rsidP="000D599E">
      <w:pPr>
        <w:spacing w:after="0" w:line="240" w:lineRule="auto"/>
        <w:rPr>
          <w:rFonts w:ascii="Times New Roman" w:hAnsi="Times New Roman"/>
        </w:rPr>
      </w:pPr>
    </w:p>
    <w:p w14:paraId="2FDF9F7E" w14:textId="77777777" w:rsidR="000D599E" w:rsidRPr="009B3FFD" w:rsidRDefault="000D599E" w:rsidP="000D599E">
      <w:pPr>
        <w:spacing w:after="0" w:line="240" w:lineRule="auto"/>
        <w:rPr>
          <w:rFonts w:ascii="Times New Roman" w:hAnsi="Times New Roman"/>
        </w:rPr>
      </w:pPr>
    </w:p>
    <w:p w14:paraId="30F67AB8" w14:textId="77777777" w:rsidR="000D599E" w:rsidRPr="009B3FFD" w:rsidRDefault="000D599E" w:rsidP="000D599E">
      <w:pPr>
        <w:spacing w:after="0" w:line="240" w:lineRule="auto"/>
        <w:rPr>
          <w:rFonts w:ascii="Times New Roman" w:hAnsi="Times New Roman"/>
        </w:rPr>
      </w:pPr>
    </w:p>
    <w:p w14:paraId="7ACEA56E" w14:textId="77777777" w:rsidR="000D599E" w:rsidRPr="009B3FFD" w:rsidRDefault="000D599E" w:rsidP="000D599E">
      <w:pPr>
        <w:spacing w:after="0" w:line="240" w:lineRule="auto"/>
        <w:rPr>
          <w:rFonts w:ascii="Times New Roman" w:hAnsi="Times New Roman"/>
        </w:rPr>
      </w:pPr>
    </w:p>
    <w:p w14:paraId="64AD5CD4" w14:textId="77777777" w:rsidR="000D599E" w:rsidRPr="009B3FFD" w:rsidRDefault="000D599E" w:rsidP="000D599E">
      <w:pPr>
        <w:spacing w:after="0" w:line="240" w:lineRule="auto"/>
        <w:rPr>
          <w:rFonts w:ascii="Times New Roman" w:hAnsi="Times New Roman"/>
        </w:rPr>
      </w:pPr>
    </w:p>
    <w:p w14:paraId="69CF1232" w14:textId="77777777" w:rsidR="000D599E" w:rsidRPr="009B3FFD" w:rsidRDefault="000D599E" w:rsidP="000D599E">
      <w:pPr>
        <w:spacing w:after="0" w:line="240" w:lineRule="auto"/>
        <w:jc w:val="center"/>
        <w:rPr>
          <w:rFonts w:ascii="Times New Roman" w:hAnsi="Times New Roman"/>
          <w:b/>
        </w:rPr>
      </w:pPr>
    </w:p>
    <w:p w14:paraId="47F9F88E" w14:textId="77777777" w:rsidR="000D599E" w:rsidRPr="009B3FFD" w:rsidRDefault="000D599E" w:rsidP="000D599E">
      <w:pPr>
        <w:spacing w:after="0" w:line="240" w:lineRule="auto"/>
        <w:jc w:val="center"/>
        <w:rPr>
          <w:rFonts w:ascii="Times New Roman" w:hAnsi="Times New Roman"/>
          <w:b/>
        </w:rPr>
      </w:pPr>
      <w:r w:rsidRPr="009B3FFD">
        <w:rPr>
          <w:rFonts w:ascii="Times New Roman" w:hAnsi="Times New Roman"/>
          <w:b/>
        </w:rPr>
        <w:t>B. PAKUOTĖS LAPELIS</w:t>
      </w:r>
    </w:p>
    <w:p w14:paraId="5BC14B1B" w14:textId="77777777" w:rsidR="000D599E" w:rsidRPr="009B3FFD" w:rsidRDefault="000D599E" w:rsidP="000D599E">
      <w:pPr>
        <w:spacing w:after="0" w:line="240" w:lineRule="auto"/>
        <w:jc w:val="center"/>
        <w:rPr>
          <w:rFonts w:ascii="Times New Roman" w:hAnsi="Times New Roman"/>
          <w:b/>
        </w:rPr>
      </w:pPr>
      <w:r w:rsidRPr="009B3FFD">
        <w:rPr>
          <w:rFonts w:ascii="Times New Roman" w:hAnsi="Times New Roman"/>
        </w:rPr>
        <w:br w:type="page"/>
      </w:r>
      <w:bookmarkStart w:id="10" w:name="_Toc129243138"/>
      <w:bookmarkStart w:id="11" w:name="_Toc129243263"/>
      <w:r w:rsidRPr="009B3FFD">
        <w:rPr>
          <w:rFonts w:ascii="Times New Roman" w:hAnsi="Times New Roman"/>
          <w:b/>
        </w:rPr>
        <w:lastRenderedPageBreak/>
        <w:t>Pakuotės lapelis: informacija vartotojui</w:t>
      </w:r>
      <w:bookmarkEnd w:id="10"/>
      <w:bookmarkEnd w:id="11"/>
    </w:p>
    <w:p w14:paraId="216B3DC0" w14:textId="77777777" w:rsidR="000D599E" w:rsidRPr="009B3FFD" w:rsidRDefault="000D599E" w:rsidP="000D599E">
      <w:pPr>
        <w:spacing w:after="0" w:line="240" w:lineRule="auto"/>
        <w:jc w:val="center"/>
        <w:rPr>
          <w:rFonts w:ascii="Times New Roman" w:hAnsi="Times New Roman"/>
          <w:b/>
        </w:rPr>
      </w:pPr>
    </w:p>
    <w:p w14:paraId="2A2CBAA7" w14:textId="77777777" w:rsidR="000D599E" w:rsidRPr="009B3FFD" w:rsidRDefault="000D599E" w:rsidP="000D599E">
      <w:pPr>
        <w:spacing w:after="0" w:line="240" w:lineRule="auto"/>
        <w:jc w:val="center"/>
        <w:rPr>
          <w:rFonts w:ascii="Times New Roman" w:hAnsi="Times New Roman"/>
          <w:b/>
        </w:rPr>
      </w:pPr>
      <w:r w:rsidRPr="009B3FFD">
        <w:rPr>
          <w:rFonts w:ascii="Times New Roman" w:hAnsi="Times New Roman"/>
          <w:b/>
        </w:rPr>
        <w:t>Clarithromycin Actavis 500 mg pailginto atpalaidavimo tabletės</w:t>
      </w:r>
    </w:p>
    <w:p w14:paraId="11017296" w14:textId="77777777" w:rsidR="000D599E" w:rsidRPr="009B3FFD" w:rsidRDefault="000D599E" w:rsidP="000D599E">
      <w:pPr>
        <w:spacing w:after="0" w:line="240" w:lineRule="auto"/>
        <w:jc w:val="center"/>
        <w:rPr>
          <w:rFonts w:ascii="Times New Roman" w:hAnsi="Times New Roman"/>
        </w:rPr>
      </w:pPr>
      <w:r w:rsidRPr="009B3FFD">
        <w:rPr>
          <w:rFonts w:ascii="Times New Roman" w:hAnsi="Times New Roman"/>
        </w:rPr>
        <w:t>Klaritromicinas</w:t>
      </w:r>
    </w:p>
    <w:p w14:paraId="7F9596C4" w14:textId="77777777" w:rsidR="000D599E" w:rsidRPr="009B3FFD" w:rsidRDefault="000D599E" w:rsidP="000D599E">
      <w:pPr>
        <w:spacing w:after="0" w:line="240" w:lineRule="auto"/>
        <w:rPr>
          <w:rFonts w:ascii="Times New Roman" w:hAnsi="Times New Roman"/>
        </w:rPr>
      </w:pPr>
    </w:p>
    <w:p w14:paraId="28C5D8D6" w14:textId="77777777" w:rsidR="000D599E" w:rsidRPr="009B3FFD" w:rsidRDefault="000D599E" w:rsidP="000D599E">
      <w:pPr>
        <w:tabs>
          <w:tab w:val="left" w:pos="720"/>
        </w:tabs>
        <w:suppressAutoHyphens/>
        <w:spacing w:after="0" w:line="240" w:lineRule="auto"/>
        <w:rPr>
          <w:rFonts w:ascii="Times New Roman" w:hAnsi="Times New Roman"/>
          <w:b/>
        </w:rPr>
      </w:pPr>
      <w:r w:rsidRPr="009B3FFD">
        <w:rPr>
          <w:rFonts w:ascii="Times New Roman" w:hAnsi="Times New Roman"/>
          <w:b/>
        </w:rPr>
        <w:t>Atidžiai perskaitykite visą šį lapelį, prieš pradėdami vartoti vaistą, nes jame pateikiama Jums svarbi informacija.</w:t>
      </w:r>
    </w:p>
    <w:p w14:paraId="491C587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Neišmeskite šio lapelio, nes vėl gali prireikti jį perskaityti.</w:t>
      </w:r>
    </w:p>
    <w:p w14:paraId="5F7BAFF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Jeigu kiltų daugiau klausimų, kreipkitės į gydytoją arba vaistininką.</w:t>
      </w:r>
    </w:p>
    <w:p w14:paraId="2719860C" w14:textId="77777777" w:rsidR="000D599E" w:rsidRPr="009B3FFD" w:rsidRDefault="000D599E" w:rsidP="000D599E">
      <w:pPr>
        <w:tabs>
          <w:tab w:val="left" w:pos="567"/>
        </w:tabs>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Šis vaistas skirtas tik Jums, todėl kitiems žmonėms jo duoti negalima. Vaistas gali jiems pakenkti (net tiems, kurių ligos požymiai yra tokie patys kaip Jūsų).</w:t>
      </w:r>
    </w:p>
    <w:p w14:paraId="19383781" w14:textId="77777777" w:rsidR="000D599E" w:rsidRPr="009B3FFD" w:rsidRDefault="000D599E" w:rsidP="000D599E">
      <w:pPr>
        <w:tabs>
          <w:tab w:val="left" w:pos="567"/>
        </w:tabs>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pasireiškė šalutinis poveikis (net jeigu jis šiame lapelyje nenurodytas), kreipkitės į gydytoją arba vaistininką. Žr. 4 skyrių.</w:t>
      </w:r>
    </w:p>
    <w:p w14:paraId="1CB60BBC" w14:textId="77777777" w:rsidR="000D599E" w:rsidRPr="009B3FFD" w:rsidRDefault="000D599E" w:rsidP="000D599E">
      <w:pPr>
        <w:spacing w:after="0" w:line="240" w:lineRule="auto"/>
        <w:rPr>
          <w:rFonts w:ascii="Times New Roman" w:hAnsi="Times New Roman"/>
        </w:rPr>
      </w:pPr>
    </w:p>
    <w:p w14:paraId="0EECE3CC"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Apie ką rašoma šiame lapelyje?</w:t>
      </w:r>
    </w:p>
    <w:p w14:paraId="30EBBAF0" w14:textId="77777777" w:rsidR="000D599E" w:rsidRPr="009B3FFD" w:rsidRDefault="000D599E" w:rsidP="000D599E">
      <w:pPr>
        <w:spacing w:after="0" w:line="240" w:lineRule="auto"/>
        <w:rPr>
          <w:rFonts w:ascii="Times New Roman" w:hAnsi="Times New Roman"/>
        </w:rPr>
      </w:pPr>
    </w:p>
    <w:p w14:paraId="5E6F5B0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1.</w:t>
      </w:r>
      <w:r w:rsidRPr="009B3FFD">
        <w:rPr>
          <w:rFonts w:ascii="Times New Roman" w:hAnsi="Times New Roman"/>
        </w:rPr>
        <w:tab/>
        <w:t>Kas yra Clarithromycin Actavis ir kam jis vartojamas</w:t>
      </w:r>
    </w:p>
    <w:p w14:paraId="7103430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2.</w:t>
      </w:r>
      <w:r w:rsidRPr="009B3FFD">
        <w:rPr>
          <w:rFonts w:ascii="Times New Roman" w:hAnsi="Times New Roman"/>
        </w:rPr>
        <w:tab/>
        <w:t>Kas žinotina prieš vartojant Clarithromycin Actavis</w:t>
      </w:r>
    </w:p>
    <w:p w14:paraId="2530361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3.</w:t>
      </w:r>
      <w:r w:rsidRPr="009B3FFD">
        <w:rPr>
          <w:rFonts w:ascii="Times New Roman" w:hAnsi="Times New Roman"/>
        </w:rPr>
        <w:tab/>
        <w:t>Kaip vartoti Clarithromycin Actavis</w:t>
      </w:r>
    </w:p>
    <w:p w14:paraId="45971D3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4.</w:t>
      </w:r>
      <w:r w:rsidRPr="009B3FFD">
        <w:rPr>
          <w:rFonts w:ascii="Times New Roman" w:hAnsi="Times New Roman"/>
        </w:rPr>
        <w:tab/>
        <w:t>Galimas šalutinis poveikis</w:t>
      </w:r>
    </w:p>
    <w:p w14:paraId="5147B3A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5.</w:t>
      </w:r>
      <w:r w:rsidRPr="009B3FFD">
        <w:rPr>
          <w:rFonts w:ascii="Times New Roman" w:hAnsi="Times New Roman"/>
        </w:rPr>
        <w:tab/>
        <w:t xml:space="preserve">Kaip laikyti Clarithromycin Actavis </w:t>
      </w:r>
    </w:p>
    <w:p w14:paraId="46C4A34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6.</w:t>
      </w:r>
      <w:r w:rsidRPr="009B3FFD">
        <w:rPr>
          <w:rFonts w:ascii="Times New Roman" w:hAnsi="Times New Roman"/>
        </w:rPr>
        <w:tab/>
        <w:t>Pakuotės turinys ir kita informacija</w:t>
      </w:r>
    </w:p>
    <w:p w14:paraId="00B8B3D0" w14:textId="77777777" w:rsidR="000D599E" w:rsidRPr="009B3FFD" w:rsidRDefault="000D599E" w:rsidP="000D599E">
      <w:pPr>
        <w:spacing w:after="0" w:line="240" w:lineRule="auto"/>
        <w:rPr>
          <w:rFonts w:ascii="Times New Roman" w:hAnsi="Times New Roman"/>
        </w:rPr>
      </w:pPr>
    </w:p>
    <w:p w14:paraId="48D6DDF2" w14:textId="77777777" w:rsidR="000D599E" w:rsidRPr="009B3FFD" w:rsidRDefault="000D599E" w:rsidP="000D599E">
      <w:pPr>
        <w:spacing w:after="0" w:line="240" w:lineRule="auto"/>
        <w:rPr>
          <w:rFonts w:ascii="Times New Roman" w:hAnsi="Times New Roman"/>
        </w:rPr>
      </w:pPr>
    </w:p>
    <w:p w14:paraId="760D6D45"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1.</w:t>
      </w:r>
      <w:r w:rsidRPr="009B3FFD">
        <w:rPr>
          <w:rFonts w:ascii="Times New Roman" w:hAnsi="Times New Roman"/>
          <w:b/>
        </w:rPr>
        <w:tab/>
        <w:t>Kas yra Clarithromycin Actavis ir kam jis vartojamas</w:t>
      </w:r>
    </w:p>
    <w:p w14:paraId="7C25EBFF" w14:textId="77777777" w:rsidR="000D599E" w:rsidRPr="009B3FFD" w:rsidRDefault="000D599E" w:rsidP="000D599E">
      <w:pPr>
        <w:spacing w:after="0" w:line="240" w:lineRule="auto"/>
        <w:rPr>
          <w:rFonts w:ascii="Times New Roman" w:hAnsi="Times New Roman"/>
        </w:rPr>
      </w:pPr>
    </w:p>
    <w:p w14:paraId="55DB804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Klaritromicinas yra antibiotikas, priklausantis vaistų, vadinamų makrolidais, grupei. Antibiotikai stabdo infekcines ligas sukeliančių bakterijų augimą.</w:t>
      </w:r>
    </w:p>
    <w:p w14:paraId="60D4501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yra pailginto atpalaidavimo tabletės. Tai reiškia, kad iš tablečių veiklioji medžiaga atpalaiduojama lėtai, todėl jų Jums reikės gerti tik kartą per parą.</w:t>
      </w:r>
    </w:p>
    <w:p w14:paraId="4C11AD0B" w14:textId="77777777" w:rsidR="000D599E" w:rsidRPr="009B3FFD" w:rsidRDefault="000D599E" w:rsidP="000D599E">
      <w:pPr>
        <w:spacing w:after="0" w:line="240" w:lineRule="auto"/>
        <w:rPr>
          <w:rFonts w:ascii="Times New Roman" w:hAnsi="Times New Roman"/>
        </w:rPr>
      </w:pPr>
    </w:p>
    <w:p w14:paraId="5D28504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Clarithromycin Actavis skiriamas suaugusiems </w:t>
      </w:r>
      <w:r w:rsidRPr="009B3FFD">
        <w:rPr>
          <w:rFonts w:ascii="Times New Roman" w:hAnsi="Times New Roman"/>
          <w:u w:val="single"/>
        </w:rPr>
        <w:t xml:space="preserve">žmonėms ir vyresniems negu 12 metų vaikams </w:t>
      </w:r>
      <w:r w:rsidRPr="009B3FFD">
        <w:rPr>
          <w:rFonts w:ascii="Times New Roman" w:hAnsi="Times New Roman"/>
        </w:rPr>
        <w:t>šių infekcinių ligų gydymui:</w:t>
      </w:r>
    </w:p>
    <w:p w14:paraId="6E9D2A28" w14:textId="77777777" w:rsidR="000D599E" w:rsidRPr="009B3FFD" w:rsidRDefault="000D599E" w:rsidP="000D599E">
      <w:pPr>
        <w:tabs>
          <w:tab w:val="left" w:pos="567"/>
        </w:tabs>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krūtinės (apatinių kvėpavimo takų) infekcinių ligų, pvz., bronchito ir pneumonijos;</w:t>
      </w:r>
    </w:p>
    <w:p w14:paraId="1E67235D"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ryklės infekcinių ligų, pvz., faringito;</w:t>
      </w:r>
    </w:p>
    <w:p w14:paraId="75C470BD"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prienosinių ančių infekcinių ligų, pvz., sinusito;</w:t>
      </w:r>
    </w:p>
    <w:p w14:paraId="0C25E73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odos ir minkštųjų audinių infekcinių ligų, pvz., folikulito, celiulito, rožės.</w:t>
      </w:r>
    </w:p>
    <w:p w14:paraId="2523F9D4" w14:textId="77777777" w:rsidR="000D599E" w:rsidRPr="009B3FFD" w:rsidRDefault="000D599E" w:rsidP="000D599E">
      <w:pPr>
        <w:spacing w:after="0" w:line="240" w:lineRule="auto"/>
        <w:rPr>
          <w:rFonts w:ascii="Times New Roman" w:hAnsi="Times New Roman"/>
        </w:rPr>
      </w:pPr>
    </w:p>
    <w:p w14:paraId="7034137A" w14:textId="77777777" w:rsidR="000D599E" w:rsidRPr="009B3FFD" w:rsidRDefault="000D599E" w:rsidP="000D599E">
      <w:pPr>
        <w:spacing w:after="0" w:line="240" w:lineRule="auto"/>
        <w:rPr>
          <w:rFonts w:ascii="Times New Roman" w:hAnsi="Times New Roman"/>
        </w:rPr>
      </w:pPr>
    </w:p>
    <w:p w14:paraId="18DC2AE1"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2.</w:t>
      </w:r>
      <w:r w:rsidRPr="009B3FFD">
        <w:rPr>
          <w:rFonts w:ascii="Times New Roman" w:hAnsi="Times New Roman"/>
          <w:b/>
        </w:rPr>
        <w:tab/>
        <w:t>Kas žinotina prieš vartojant Clarithromycin Actavis</w:t>
      </w:r>
    </w:p>
    <w:p w14:paraId="5165C172" w14:textId="77777777" w:rsidR="000D599E" w:rsidRPr="009B3FFD" w:rsidRDefault="000D599E" w:rsidP="000D599E">
      <w:pPr>
        <w:spacing w:after="0" w:line="240" w:lineRule="auto"/>
        <w:rPr>
          <w:rFonts w:ascii="Times New Roman" w:hAnsi="Times New Roman"/>
        </w:rPr>
      </w:pPr>
    </w:p>
    <w:p w14:paraId="47BB05BC"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Clarithromycin Actavis vartoti negalima:</w:t>
      </w:r>
    </w:p>
    <w:p w14:paraId="6CD7D689"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yra alergija klaritromicinui, kitiems makrolidų grupės antibiotikams, pvz., eritromicinui ar azitromicinui, arba bet kuriai pagalbinei šio vaisto medžiagai (jos išvardintos  6 skyriuje);</w:t>
      </w:r>
    </w:p>
    <w:p w14:paraId="2F4E2C6C"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vartojate kurio nors iš šių vaistų, kreipkitės į gydytoją patarimo dėl kitokio gydymo:</w:t>
      </w:r>
    </w:p>
    <w:p w14:paraId="650AFF60" w14:textId="77777777" w:rsidR="000D599E" w:rsidRPr="009B3FFD" w:rsidRDefault="000D599E" w:rsidP="009B3FFD">
      <w:pPr>
        <w:spacing w:after="0" w:line="240" w:lineRule="auto"/>
        <w:ind w:left="1701" w:hanging="850"/>
        <w:rPr>
          <w:rFonts w:ascii="Times New Roman" w:hAnsi="Times New Roman"/>
        </w:rPr>
      </w:pPr>
      <w:r w:rsidRPr="009B3FFD">
        <w:rPr>
          <w:rFonts w:ascii="Times New Roman" w:hAnsi="Times New Roman"/>
        </w:rPr>
        <w:t>-</w:t>
      </w:r>
      <w:r w:rsidRPr="009B3FFD">
        <w:rPr>
          <w:rFonts w:ascii="Times New Roman" w:hAnsi="Times New Roman"/>
        </w:rPr>
        <w:tab/>
        <w:t>ergotamino ar dihidroergotamino tablečių (vaistai migrenai gydyti),</w:t>
      </w:r>
    </w:p>
    <w:p w14:paraId="3980201A" w14:textId="08D54BB0" w:rsidR="000D599E" w:rsidRPr="009B3FFD" w:rsidRDefault="000D599E" w:rsidP="009B3FFD">
      <w:pPr>
        <w:spacing w:after="0" w:line="240" w:lineRule="auto"/>
        <w:ind w:left="1701" w:hanging="850"/>
        <w:rPr>
          <w:rFonts w:ascii="Times New Roman" w:hAnsi="Times New Roman"/>
        </w:rPr>
      </w:pPr>
      <w:r w:rsidRPr="009B3FFD">
        <w:rPr>
          <w:rFonts w:ascii="Times New Roman" w:hAnsi="Times New Roman"/>
        </w:rPr>
        <w:t>-</w:t>
      </w:r>
      <w:r w:rsidRPr="009B3FFD">
        <w:rPr>
          <w:rFonts w:ascii="Times New Roman" w:hAnsi="Times New Roman"/>
        </w:rPr>
        <w:tab/>
        <w:t>lovastatino arba simvastatino (vaistai nuo didelio cholesterolio kiekio kraujyje);</w:t>
      </w:r>
    </w:p>
    <w:p w14:paraId="035C5DA4" w14:textId="77777777" w:rsidR="000D599E" w:rsidRPr="009B3FFD" w:rsidRDefault="000D599E" w:rsidP="009B3FFD">
      <w:pPr>
        <w:spacing w:after="0" w:line="240" w:lineRule="auto"/>
        <w:ind w:left="1701" w:hanging="850"/>
        <w:rPr>
          <w:rFonts w:ascii="Times New Roman" w:hAnsi="Times New Roman"/>
        </w:rPr>
      </w:pPr>
      <w:r w:rsidRPr="009B3FFD">
        <w:rPr>
          <w:rFonts w:ascii="Times New Roman" w:hAnsi="Times New Roman"/>
        </w:rPr>
        <w:t>-</w:t>
      </w:r>
      <w:r w:rsidRPr="009B3FFD">
        <w:rPr>
          <w:rFonts w:ascii="Times New Roman" w:hAnsi="Times New Roman"/>
        </w:rPr>
        <w:tab/>
        <w:t>tikagrelorio (kraują skystinantis vaistas);</w:t>
      </w:r>
    </w:p>
    <w:p w14:paraId="0981080A" w14:textId="77777777" w:rsidR="000D599E" w:rsidRPr="009B3FFD" w:rsidRDefault="000D599E" w:rsidP="009B3FFD">
      <w:pPr>
        <w:spacing w:after="0" w:line="240" w:lineRule="auto"/>
        <w:ind w:left="1701" w:hanging="850"/>
        <w:rPr>
          <w:rFonts w:ascii="Times New Roman" w:hAnsi="Times New Roman"/>
        </w:rPr>
      </w:pPr>
      <w:r w:rsidRPr="009B3FFD">
        <w:rPr>
          <w:rFonts w:ascii="Times New Roman" w:hAnsi="Times New Roman"/>
        </w:rPr>
        <w:t>-</w:t>
      </w:r>
      <w:r w:rsidRPr="009B3FFD">
        <w:rPr>
          <w:rFonts w:ascii="Times New Roman" w:hAnsi="Times New Roman"/>
        </w:rPr>
        <w:tab/>
        <w:t>ranolazino (anginos gydymui);</w:t>
      </w:r>
    </w:p>
    <w:p w14:paraId="361E2899" w14:textId="77777777" w:rsidR="00B00A49" w:rsidRDefault="000D599E" w:rsidP="00B00A49">
      <w:pPr>
        <w:spacing w:after="0" w:line="240" w:lineRule="auto"/>
        <w:ind w:left="1701" w:hanging="850"/>
        <w:rPr>
          <w:rFonts w:ascii="Times New Roman" w:eastAsia="Times New Roman" w:hAnsi="Times New Roman" w:cs="Times New Roman"/>
          <w:lang w:eastAsia="lt-LT"/>
        </w:rPr>
      </w:pPr>
      <w:r w:rsidRPr="009B3FFD">
        <w:rPr>
          <w:rFonts w:ascii="Times New Roman" w:hAnsi="Times New Roman"/>
        </w:rPr>
        <w:lastRenderedPageBreak/>
        <w:t>-</w:t>
      </w:r>
      <w:r w:rsidRPr="009B3FFD">
        <w:rPr>
          <w:rFonts w:ascii="Times New Roman" w:hAnsi="Times New Roman"/>
        </w:rPr>
        <w:tab/>
        <w:t>kolchicino (podagrai);</w:t>
      </w:r>
      <w:r w:rsidR="00B00A49" w:rsidRPr="00B00A49">
        <w:rPr>
          <w:rFonts w:ascii="Times New Roman" w:eastAsia="Times New Roman" w:hAnsi="Times New Roman" w:cs="Times New Roman"/>
          <w:lang w:eastAsia="lt-LT"/>
        </w:rPr>
        <w:t xml:space="preserve"> </w:t>
      </w:r>
    </w:p>
    <w:p w14:paraId="3E083B91" w14:textId="77777777" w:rsidR="000D599E" w:rsidRPr="009B3FFD" w:rsidRDefault="00B00A49" w:rsidP="009B3FFD">
      <w:pPr>
        <w:spacing w:after="0" w:line="240" w:lineRule="auto"/>
        <w:ind w:left="1701" w:hanging="850"/>
        <w:rPr>
          <w:rFonts w:ascii="Times New Roman" w:hAnsi="Times New Roman"/>
        </w:rPr>
      </w:pPr>
      <w:r w:rsidRPr="000A0289">
        <w:rPr>
          <w:rFonts w:ascii="Times New Roman" w:hAnsi="Times New Roman"/>
        </w:rPr>
        <w:t>-</w:t>
      </w:r>
      <w:r w:rsidRPr="000A0289">
        <w:rPr>
          <w:rFonts w:ascii="Times New Roman" w:hAnsi="Times New Roman"/>
        </w:rPr>
        <w:tab/>
        <w:t>cisaprido (vaistas nuo skrandžio sutrikimų), pimozido (vaistas nuo kai kurių psichikos ligų), terfenadino ar astemizolo (vaistai nuo šienligės ir alergijos), kadangi šių vaistų vartojant kartu su klaritromicinu, kartais gali pasireikšti sunkus šir</w:t>
      </w:r>
      <w:r w:rsidRPr="009B3FFD">
        <w:rPr>
          <w:rFonts w:ascii="Times New Roman" w:hAnsi="Times New Roman"/>
        </w:rPr>
        <w:t>dies ritmo sutrikimas,</w:t>
      </w:r>
    </w:p>
    <w:p w14:paraId="5CE1F62D" w14:textId="77777777" w:rsidR="00B00A49" w:rsidRPr="000D599E" w:rsidRDefault="00B00A49" w:rsidP="000A0289">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jeigu vartojate kitų vaistų, apie kuriuos žinoma, kad jie gali trikdyti širdies ritmą;</w:t>
      </w:r>
    </w:p>
    <w:p w14:paraId="63AE07A5" w14:textId="58A410E2" w:rsidR="000D599E" w:rsidRPr="000A0289" w:rsidRDefault="000D599E" w:rsidP="000D599E">
      <w:pPr>
        <w:spacing w:after="0" w:line="240" w:lineRule="auto"/>
        <w:ind w:left="567" w:hanging="567"/>
        <w:rPr>
          <w:rFonts w:ascii="Times New Roman" w:hAnsi="Times New Roman"/>
        </w:rPr>
      </w:pPr>
      <w:r w:rsidRPr="000A0289">
        <w:rPr>
          <w:rFonts w:ascii="Times New Roman" w:hAnsi="Times New Roman"/>
        </w:rPr>
        <w:t>-</w:t>
      </w:r>
      <w:r w:rsidRPr="000A0289">
        <w:rPr>
          <w:rFonts w:ascii="Times New Roman" w:hAnsi="Times New Roman"/>
        </w:rPr>
        <w:tab/>
        <w:t>jeigu vargina inkstų veiklos sutrikimas;</w:t>
      </w:r>
    </w:p>
    <w:p w14:paraId="266822FA" w14:textId="77777777" w:rsidR="000D599E" w:rsidRPr="000A0289" w:rsidRDefault="000D599E" w:rsidP="000D599E">
      <w:pPr>
        <w:tabs>
          <w:tab w:val="left" w:pos="567"/>
        </w:tabs>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 xml:space="preserve">jeigu kraujyje yra </w:t>
      </w:r>
      <w:r w:rsidR="00B00A49">
        <w:rPr>
          <w:rFonts w:ascii="Times New Roman" w:eastAsia="Times New Roman" w:hAnsi="Times New Roman" w:cs="Times New Roman"/>
          <w:lang w:eastAsia="lt-LT"/>
        </w:rPr>
        <w:t xml:space="preserve">nanormaliai </w:t>
      </w:r>
      <w:r w:rsidRPr="000A0289">
        <w:rPr>
          <w:rFonts w:ascii="Times New Roman" w:hAnsi="Times New Roman"/>
        </w:rPr>
        <w:t xml:space="preserve">mažai kalio </w:t>
      </w:r>
      <w:r w:rsidR="00B00A49">
        <w:rPr>
          <w:rFonts w:ascii="Times New Roman" w:eastAsia="Times New Roman" w:hAnsi="Times New Roman" w:cs="Times New Roman"/>
          <w:lang w:eastAsia="lt-LT"/>
        </w:rPr>
        <w:t xml:space="preserve">ar magnio </w:t>
      </w:r>
      <w:r w:rsidRPr="000A0289">
        <w:rPr>
          <w:rFonts w:ascii="Times New Roman" w:hAnsi="Times New Roman"/>
        </w:rPr>
        <w:t>(hipokalemija</w:t>
      </w:r>
      <w:r w:rsidR="00B00A49">
        <w:rPr>
          <w:rFonts w:ascii="Times New Roman" w:eastAsia="Times New Roman" w:hAnsi="Times New Roman" w:cs="Times New Roman"/>
          <w:lang w:eastAsia="lt-LT"/>
        </w:rPr>
        <w:t xml:space="preserve"> ar hipomagnezemija</w:t>
      </w:r>
      <w:r w:rsidRPr="000A0289">
        <w:rPr>
          <w:rFonts w:ascii="Times New Roman" w:hAnsi="Times New Roman"/>
        </w:rPr>
        <w:t>);</w:t>
      </w:r>
    </w:p>
    <w:p w14:paraId="0412A917" w14:textId="782E3908" w:rsidR="000D599E" w:rsidRPr="000A0289" w:rsidRDefault="000D599E" w:rsidP="000D599E">
      <w:pPr>
        <w:tabs>
          <w:tab w:val="left" w:pos="567"/>
        </w:tabs>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 xml:space="preserve">jeigu </w:t>
      </w:r>
      <w:r w:rsidR="00B00A49">
        <w:rPr>
          <w:rFonts w:ascii="Times New Roman" w:eastAsia="Times New Roman" w:hAnsi="Times New Roman" w:cs="Times New Roman"/>
          <w:lang w:eastAsia="lt-LT"/>
        </w:rPr>
        <w:t xml:space="preserve">Jums ar kam nors iš Jūsų šeimos </w:t>
      </w:r>
      <w:r w:rsidRPr="000A0289">
        <w:rPr>
          <w:rFonts w:ascii="Times New Roman" w:hAnsi="Times New Roman"/>
        </w:rPr>
        <w:t xml:space="preserve">anksčiau buvo </w:t>
      </w:r>
      <w:r w:rsidR="00B00A49">
        <w:rPr>
          <w:rFonts w:ascii="Times New Roman" w:eastAsia="Times New Roman" w:hAnsi="Times New Roman" w:cs="Times New Roman"/>
          <w:lang w:eastAsia="lt-LT"/>
        </w:rPr>
        <w:t xml:space="preserve">širdies ritmo sutrikimų (skilvelių aritmija su </w:t>
      </w:r>
      <w:r w:rsidR="00B00A49">
        <w:rPr>
          <w:rFonts w:ascii="Times New Roman" w:eastAsia="Times New Roman" w:hAnsi="Times New Roman" w:cs="Times New Roman"/>
          <w:i/>
          <w:lang w:eastAsia="lt-LT"/>
        </w:rPr>
        <w:t xml:space="preserve">torsades de </w:t>
      </w:r>
      <w:r w:rsidR="00B00A49" w:rsidRPr="000A0289">
        <w:rPr>
          <w:rFonts w:ascii="Times New Roman" w:eastAsia="Times New Roman" w:hAnsi="Times New Roman" w:cs="Times New Roman"/>
          <w:lang w:eastAsia="lt-LT"/>
        </w:rPr>
        <w:t>pointes</w:t>
      </w:r>
      <w:r w:rsidR="00B00A49">
        <w:rPr>
          <w:rFonts w:ascii="Times New Roman" w:eastAsia="Times New Roman" w:hAnsi="Times New Roman" w:cs="Times New Roman"/>
          <w:lang w:eastAsia="lt-LT"/>
        </w:rPr>
        <w:t xml:space="preserve">) ar </w:t>
      </w:r>
      <w:r w:rsidR="00B00A49" w:rsidRPr="000D599E">
        <w:rPr>
          <w:rFonts w:ascii="Times New Roman" w:eastAsia="Times New Roman" w:hAnsi="Times New Roman" w:cs="Times New Roman"/>
          <w:lang w:eastAsia="lt-LT"/>
        </w:rPr>
        <w:t>elektrokardiogram</w:t>
      </w:r>
      <w:r w:rsidR="00B00A49">
        <w:rPr>
          <w:rFonts w:ascii="Times New Roman" w:eastAsia="Times New Roman" w:hAnsi="Times New Roman" w:cs="Times New Roman"/>
          <w:lang w:eastAsia="lt-LT"/>
        </w:rPr>
        <w:t>os (elektroninis širdies veiklos užrašas</w:t>
      </w:r>
      <w:r w:rsidRPr="000D599E">
        <w:rPr>
          <w:rFonts w:ascii="Times New Roman" w:eastAsia="Times New Roman" w:hAnsi="Times New Roman" w:cs="Times New Roman"/>
          <w:lang w:eastAsia="lt-LT"/>
        </w:rPr>
        <w:t>)</w:t>
      </w:r>
      <w:r w:rsidR="00B00A49">
        <w:rPr>
          <w:rFonts w:ascii="Times New Roman" w:eastAsia="Times New Roman" w:hAnsi="Times New Roman" w:cs="Times New Roman"/>
          <w:lang w:eastAsia="lt-LT"/>
        </w:rPr>
        <w:t xml:space="preserve"> pkyčiai, vadinami „</w:t>
      </w:r>
      <w:r w:rsidR="00B00A49" w:rsidRPr="000A0289">
        <w:rPr>
          <w:rFonts w:ascii="Times New Roman" w:hAnsi="Times New Roman"/>
        </w:rPr>
        <w:t>pailgėjęs QT intervalas</w:t>
      </w:r>
      <w:r w:rsidR="00B00A49">
        <w:rPr>
          <w:rFonts w:ascii="Times New Roman" w:eastAsia="Times New Roman" w:hAnsi="Times New Roman" w:cs="Times New Roman"/>
          <w:lang w:eastAsia="lt-LT"/>
        </w:rPr>
        <w:t xml:space="preserve">“. </w:t>
      </w:r>
      <w:r w:rsidRPr="000D599E">
        <w:rPr>
          <w:rFonts w:ascii="Times New Roman" w:eastAsia="Times New Roman" w:hAnsi="Times New Roman" w:cs="Times New Roman"/>
          <w:lang w:eastAsia="lt-LT"/>
        </w:rPr>
        <w:t xml:space="preserve"> </w:t>
      </w:r>
    </w:p>
    <w:p w14:paraId="5AED89C8" w14:textId="77777777" w:rsidR="000D599E" w:rsidRPr="009B3FFD" w:rsidRDefault="000D599E" w:rsidP="000D599E">
      <w:pPr>
        <w:tabs>
          <w:tab w:val="left" w:pos="567"/>
        </w:tabs>
        <w:spacing w:after="0" w:line="240" w:lineRule="auto"/>
        <w:ind w:left="720" w:hanging="720"/>
        <w:rPr>
          <w:rFonts w:ascii="Times New Roman" w:hAnsi="Times New Roman"/>
        </w:rPr>
      </w:pPr>
      <w:r w:rsidRPr="009B3FFD">
        <w:rPr>
          <w:rFonts w:ascii="Times New Roman" w:hAnsi="Times New Roman"/>
        </w:rPr>
        <w:t>-</w:t>
      </w:r>
      <w:r w:rsidRPr="009B3FFD">
        <w:rPr>
          <w:rFonts w:ascii="Times New Roman" w:hAnsi="Times New Roman"/>
        </w:rPr>
        <w:tab/>
        <w:t xml:space="preserve">jeigu vargina sunkus kepenų veiklos sutrikimas kartu su inkstų veiklos sutrikimu. </w:t>
      </w:r>
    </w:p>
    <w:p w14:paraId="65CBA0DC" w14:textId="77777777" w:rsidR="000D599E" w:rsidRPr="009B3FFD" w:rsidRDefault="000D599E" w:rsidP="000D599E">
      <w:pPr>
        <w:spacing w:after="0" w:line="240" w:lineRule="auto"/>
        <w:rPr>
          <w:rFonts w:ascii="Times New Roman" w:hAnsi="Times New Roman"/>
        </w:rPr>
      </w:pPr>
    </w:p>
    <w:p w14:paraId="4FE704A4"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Įspėjimai ir atsargumo priemonės</w:t>
      </w:r>
    </w:p>
    <w:p w14:paraId="6CA9F6E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Pasitarkite su gydytoju, prieš pradėdami vartoti Clarithromycin Actavis:</w:t>
      </w:r>
    </w:p>
    <w:p w14:paraId="4F72926D"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esate nėščia;</w:t>
      </w:r>
    </w:p>
    <w:p w14:paraId="79683F94"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sutrikusi kepenų veikla;</w:t>
      </w:r>
    </w:p>
    <w:p w14:paraId="2F5C04C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vartojant arba po Clarithromycin Actavis pavartojimo pasireiškė stiprus arba ilgalaikis viduriavimas, kadangi tokiu atveju turite nedelsdami kreiptis į savo gydytoją;</w:t>
      </w:r>
    </w:p>
    <w:p w14:paraId="782F40D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 vartojate triazolamą arba midazolamą (raminantys)</w:t>
      </w:r>
    </w:p>
    <w:p w14:paraId="47D78B6A"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 xml:space="preserve">jeigu vartojate kitų ototoksinių vaistų, ypač aminoglikozidų (vaistai nuo kai kurių infekcinių ligų); </w:t>
      </w:r>
    </w:p>
    <w:p w14:paraId="330C3F8B" w14:textId="204EE8A3"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sergate širdies išemine liga, sunkiu širdies nepakankamumu</w:t>
      </w:r>
      <w:r w:rsidRPr="000A0289">
        <w:rPr>
          <w:rFonts w:ascii="Times New Roman" w:hAnsi="Times New Roman"/>
        </w:rPr>
        <w:t xml:space="preserve"> arba jeigu yra retas širdies plakimas (bradikardija);</w:t>
      </w:r>
    </w:p>
    <w:p w14:paraId="77EE8FC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sergate kartotine bakterijų arba grybelių sukelta infekcine liga, kadangi tokiu atveju turite kreiptis į savo gydytoją patarimo;</w:t>
      </w:r>
    </w:p>
    <w:p w14:paraId="160E04A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vartojate atorvastatino arba rozuvastatino (vaistai nuo didelio cholesterolio kiekio kraujyje);</w:t>
      </w:r>
    </w:p>
    <w:p w14:paraId="32D477C5"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vartojate tam tikrų vaistų nuo cukrinio diabeto (pvz., nateglinido, pioglitazono, repaglinido ar roziglitazono), kadangi Clarithromycin Actavis gali mažinti cukraus kiekį kraujyje;</w:t>
      </w:r>
    </w:p>
    <w:p w14:paraId="1C038DE5"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jeigu vartojate antikoaguliantų (vaistai skystinantys kraują).</w:t>
      </w:r>
    </w:p>
    <w:p w14:paraId="4F674F0D" w14:textId="77777777" w:rsidR="000D599E" w:rsidRPr="009B3FFD" w:rsidRDefault="000D599E" w:rsidP="000D599E">
      <w:pPr>
        <w:spacing w:after="0" w:line="240" w:lineRule="auto"/>
        <w:ind w:left="720" w:hanging="720"/>
        <w:rPr>
          <w:rFonts w:ascii="Times New Roman" w:hAnsi="Times New Roman"/>
        </w:rPr>
      </w:pPr>
    </w:p>
    <w:p w14:paraId="49507CC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pasireiškė sunki ūminė padidėjusio jautrumo reakcija, pvz., anafilaksija, Stivenso-Džonsono (</w:t>
      </w:r>
      <w:r w:rsidRPr="009B3FFD">
        <w:rPr>
          <w:rFonts w:ascii="Times New Roman" w:hAnsi="Times New Roman"/>
          <w:i/>
        </w:rPr>
        <w:t>Stevens-Johnson</w:t>
      </w:r>
      <w:r w:rsidRPr="009B3FFD">
        <w:rPr>
          <w:rFonts w:ascii="Times New Roman" w:hAnsi="Times New Roman"/>
        </w:rPr>
        <w:t>) sindromas ar toksinė epidermio nekrolizė, Clarithromycin Actavis vartojimą turite nedelsdami nutraukti ir kreiptis į savo gydytoją, kadangi tokiu atveju būtina skubiai Jus pradėti tinkamai gydyti.</w:t>
      </w:r>
    </w:p>
    <w:p w14:paraId="2FD02DC5" w14:textId="77777777" w:rsidR="000D599E" w:rsidRPr="009B3FFD" w:rsidRDefault="000D599E" w:rsidP="000D599E">
      <w:pPr>
        <w:spacing w:after="0" w:line="240" w:lineRule="auto"/>
        <w:rPr>
          <w:rFonts w:ascii="Times New Roman" w:hAnsi="Times New Roman"/>
        </w:rPr>
      </w:pPr>
    </w:p>
    <w:p w14:paraId="6078B6FB"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Kiti vaistai</w:t>
      </w:r>
      <w:r w:rsidRPr="009B3FFD">
        <w:rPr>
          <w:rFonts w:ascii="Times New Roman" w:hAnsi="Times New Roman"/>
        </w:rPr>
        <w:t xml:space="preserve"> </w:t>
      </w:r>
      <w:r w:rsidRPr="009B3FFD">
        <w:rPr>
          <w:rFonts w:ascii="Times New Roman" w:hAnsi="Times New Roman"/>
          <w:b/>
        </w:rPr>
        <w:t>ir Clarithromycin Actavis</w:t>
      </w:r>
    </w:p>
    <w:p w14:paraId="1210A1E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vartojate arba neseniai vartojote kitų vaistų arba dėl to nesate tikri, apie tai pasakykite gydytojui arba vaistininkui.</w:t>
      </w:r>
    </w:p>
    <w:p w14:paraId="2320429C" w14:textId="77777777" w:rsidR="00B00A49" w:rsidRPr="000D599E" w:rsidRDefault="00B00A49" w:rsidP="000D599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vartojate kurio nors iš anksčiau skyrelyje „Clarithromycin Actavis vartoti negalima“ išvardytų vaistų, Clarithromycin Actavis vartoti nagalima.</w:t>
      </w:r>
    </w:p>
    <w:p w14:paraId="27A821C8" w14:textId="77777777" w:rsidR="000D599E" w:rsidRPr="000A0289" w:rsidRDefault="000D599E" w:rsidP="000D599E">
      <w:pPr>
        <w:spacing w:after="0" w:line="240" w:lineRule="auto"/>
        <w:rPr>
          <w:rFonts w:ascii="Times New Roman" w:hAnsi="Times New Roman"/>
        </w:rPr>
      </w:pPr>
    </w:p>
    <w:p w14:paraId="7824B79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Pasitarkite su gydytoju, jeigu vartojate kurio nors iš toliau išvardytų vaistų.</w:t>
      </w:r>
    </w:p>
    <w:p w14:paraId="78C2E1BE" w14:textId="77777777" w:rsidR="000D599E" w:rsidRPr="000A0289" w:rsidRDefault="000D599E" w:rsidP="000D599E">
      <w:pPr>
        <w:spacing w:after="0" w:line="240" w:lineRule="auto"/>
        <w:ind w:left="567" w:hanging="567"/>
        <w:rPr>
          <w:rFonts w:ascii="Times New Roman" w:hAnsi="Times New Roman"/>
        </w:rPr>
      </w:pPr>
      <w:r w:rsidRPr="000A0289">
        <w:rPr>
          <w:rFonts w:ascii="Times New Roman" w:hAnsi="Times New Roman"/>
        </w:rPr>
        <w:t>-</w:t>
      </w:r>
      <w:r w:rsidRPr="000A0289">
        <w:rPr>
          <w:rFonts w:ascii="Times New Roman" w:hAnsi="Times New Roman"/>
        </w:rPr>
        <w:tab/>
        <w:t>Itrakonazolas, flukonazolas (vaistai nuo grybelinių ligų).</w:t>
      </w:r>
    </w:p>
    <w:p w14:paraId="675B2C4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Zidovudinas, ritonaviras, atazanaviras, sakvinaviras, etravirinas, nevirapinas, efavirenzas (antivirusiniai preparatai nuo ŽIV sukeliamos ligos).</w:t>
      </w:r>
    </w:p>
    <w:p w14:paraId="2FBDD21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Rifabutinas (antibiotikas tam tikroms infekcinėms ligoms gydyti).</w:t>
      </w:r>
    </w:p>
    <w:p w14:paraId="2031AEB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Rifampicinas, rifapentinas (vaistai tuberkuliozei gydyti).</w:t>
      </w:r>
    </w:p>
    <w:p w14:paraId="2D07C38C"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lastRenderedPageBreak/>
        <w:t>-</w:t>
      </w:r>
      <w:r w:rsidRPr="009B3FFD">
        <w:rPr>
          <w:rFonts w:ascii="Times New Roman" w:hAnsi="Times New Roman"/>
        </w:rPr>
        <w:tab/>
        <w:t>Aminoglikozidai (vaistai naudojami kaip antibiotikai infekcijoms gydyti).</w:t>
      </w:r>
    </w:p>
    <w:p w14:paraId="1DE5A66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Digoksinas, chinidinas, dizopiramidas, amlodipinas, diltiazemas (vaistai nuo širdies sutrikimų).</w:t>
      </w:r>
    </w:p>
    <w:p w14:paraId="0E2CACE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Karbamazepinas, valproatas, fenobarbitalis, fenitoinas (vaistai nuo epilepsijos).</w:t>
      </w:r>
    </w:p>
    <w:p w14:paraId="62F1252E"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Statinai nuo didelio cholesterolio kiekio kraujyje (pvz., lovastatinas, simvastatinas, atorvastatinas, rozuvastatinas).</w:t>
      </w:r>
    </w:p>
    <w:p w14:paraId="582C2FB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Varfarinas (kraują skystinantis vaistas).</w:t>
      </w:r>
    </w:p>
    <w:p w14:paraId="322EC5A3" w14:textId="77777777" w:rsidR="00B00A49" w:rsidRPr="000D599E" w:rsidRDefault="00B00A49" w:rsidP="000D599E">
      <w:p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Kvetiapino (antipsichotinis vaistas).</w:t>
      </w:r>
    </w:p>
    <w:p w14:paraId="4760CF5D" w14:textId="77777777" w:rsidR="000D599E" w:rsidRPr="000A0289" w:rsidRDefault="000D599E" w:rsidP="000D599E">
      <w:pPr>
        <w:spacing w:after="0" w:line="240" w:lineRule="auto"/>
        <w:ind w:left="567" w:hanging="567"/>
        <w:rPr>
          <w:rFonts w:ascii="Times New Roman" w:hAnsi="Times New Roman"/>
        </w:rPr>
      </w:pPr>
      <w:r w:rsidRPr="000A0289">
        <w:rPr>
          <w:rFonts w:ascii="Times New Roman" w:hAnsi="Times New Roman"/>
        </w:rPr>
        <w:t>-</w:t>
      </w:r>
      <w:r w:rsidRPr="000A0289">
        <w:rPr>
          <w:rFonts w:ascii="Times New Roman" w:hAnsi="Times New Roman"/>
        </w:rPr>
        <w:tab/>
        <w:t>Sildenafilis, tadalafilis, vardenafilis (vaistai erekcijos funkcijos sutrikimui gydyti).</w:t>
      </w:r>
    </w:p>
    <w:p w14:paraId="67FFF1C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Teofilinas (kvėpavimą lengvinantis vaistas).</w:t>
      </w:r>
    </w:p>
    <w:p w14:paraId="60EA8A8C"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Tolterodinas (vaistas per daug aktyvios šlapimo pūslės sindromui gydyti).</w:t>
      </w:r>
    </w:p>
    <w:p w14:paraId="20D20C5B"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Triazolamas, alprazolamas, midazolamas (raminamieji vaistai).</w:t>
      </w:r>
    </w:p>
    <w:p w14:paraId="3530BD5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Omeprazolas (vaistas nuo skrandžio sutrikimų).</w:t>
      </w:r>
    </w:p>
    <w:p w14:paraId="29DBF0D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Takrolimuzas, sirolimuzas, ciklosporinas (vartojami persodinus organus).</w:t>
      </w:r>
    </w:p>
    <w:p w14:paraId="75B26FB1"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Metilprednizolonas (kortikosteroidas, vartojamas uždegimui gydyti).</w:t>
      </w:r>
    </w:p>
    <w:p w14:paraId="5973DD79"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Vinblastinas (chemoterapijos preparatas, vartojamas vėžiui gydyti).</w:t>
      </w:r>
    </w:p>
    <w:p w14:paraId="4D0454AE"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Cilostazolas (vaistas, vartojamas kojų kraujotakai gerinti).</w:t>
      </w:r>
    </w:p>
    <w:p w14:paraId="3A317C5D"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Paprastosios jonažolės (vaistažolių preparatas).</w:t>
      </w:r>
    </w:p>
    <w:p w14:paraId="177CDDDE"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Verapamilis.</w:t>
      </w:r>
    </w:p>
    <w:p w14:paraId="2C585E9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Insulinas arba geriamaisiais vaistais nuo cukrinio diabeto, tokiais kaip nateglinidas ar repaglinidas (mažina gliukozės kiekį kraujyje).</w:t>
      </w:r>
    </w:p>
    <w:p w14:paraId="5530E779" w14:textId="77777777" w:rsidR="000D599E" w:rsidRPr="009B3FFD" w:rsidRDefault="000D599E" w:rsidP="000D599E">
      <w:pPr>
        <w:spacing w:after="0" w:line="240" w:lineRule="auto"/>
        <w:rPr>
          <w:rFonts w:ascii="Times New Roman" w:hAnsi="Times New Roman"/>
        </w:rPr>
      </w:pPr>
    </w:p>
    <w:p w14:paraId="502CDE07"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Clarithromycin Actavis vartojimas su maistu, gėrimais ir alkoholiu</w:t>
      </w:r>
    </w:p>
    <w:p w14:paraId="644EA0E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reikia gerti valgio metu. Būtina nuryti visą tabletę. Kramtyti tablečių negalima.</w:t>
      </w:r>
    </w:p>
    <w:p w14:paraId="377FF9D7" w14:textId="77777777" w:rsidR="000D599E" w:rsidRPr="009B3FFD" w:rsidRDefault="000D599E" w:rsidP="000D599E">
      <w:pPr>
        <w:spacing w:after="0" w:line="240" w:lineRule="auto"/>
        <w:rPr>
          <w:rFonts w:ascii="Times New Roman" w:hAnsi="Times New Roman"/>
        </w:rPr>
      </w:pPr>
    </w:p>
    <w:p w14:paraId="43A075DC"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 xml:space="preserve">Nėštumas ir žindymo laikotarpis </w:t>
      </w:r>
    </w:p>
    <w:p w14:paraId="7DD66112"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rPr>
        <w:t>Jeigu esate nėščia, žindote kūdikį, manote, kad galbūt esate nėščia arba planuojate pastoti, tai prieš vartodama šį vaistą, pasitarkite su gydytoju arba vaistininku.</w:t>
      </w:r>
    </w:p>
    <w:p w14:paraId="2456DBD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esate nėščia ar žindote kūdikį, nevartokite Clarithromycin Actavis prieš tai nepasikonsultavę su gydytoju. Clarithromycin Actavis saugumas nėščioms ir kūdikį krūtimi maitinančioms moterims nežinomas.</w:t>
      </w:r>
    </w:p>
    <w:p w14:paraId="333B802C" w14:textId="77777777" w:rsidR="000D599E" w:rsidRPr="009B3FFD" w:rsidRDefault="000D599E" w:rsidP="000D599E">
      <w:pPr>
        <w:spacing w:after="0" w:line="240" w:lineRule="auto"/>
        <w:rPr>
          <w:rFonts w:ascii="Times New Roman" w:hAnsi="Times New Roman"/>
        </w:rPr>
      </w:pPr>
    </w:p>
    <w:p w14:paraId="0CB0E803"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Vairavimas ir mechanizmų valdymas</w:t>
      </w:r>
    </w:p>
    <w:p w14:paraId="79C16E43" w14:textId="77777777" w:rsidR="000D599E" w:rsidRPr="009B3FFD" w:rsidRDefault="00B94EE0" w:rsidP="000D599E">
      <w:pPr>
        <w:spacing w:after="0" w:line="240" w:lineRule="auto"/>
        <w:rPr>
          <w:rFonts w:ascii="Times New Roman" w:hAnsi="Times New Roman"/>
        </w:rPr>
      </w:pPr>
      <w:r>
        <w:rPr>
          <w:rFonts w:ascii="Times New Roman" w:eastAsia="Times New Roman" w:hAnsi="Times New Roman" w:cs="Times New Roman"/>
          <w:lang w:eastAsia="lt-LT"/>
        </w:rPr>
        <w:t xml:space="preserve">Duomenų apie </w:t>
      </w:r>
      <w:r w:rsidRPr="000D599E">
        <w:rPr>
          <w:rFonts w:ascii="Times New Roman" w:eastAsia="Times New Roman" w:hAnsi="Times New Roman" w:cs="Times New Roman"/>
          <w:lang w:eastAsia="lt-LT"/>
        </w:rPr>
        <w:t xml:space="preserve">Clarithromycin Actavis </w:t>
      </w:r>
      <w:r>
        <w:rPr>
          <w:rFonts w:ascii="Times New Roman" w:eastAsia="Times New Roman" w:hAnsi="Times New Roman" w:cs="Times New Roman"/>
          <w:lang w:eastAsia="lt-LT"/>
        </w:rPr>
        <w:t xml:space="preserve">poveikį gebėjimui vairuoti ar valdyti mechanizmus nėra. Kadangi </w:t>
      </w:r>
      <w:r w:rsidR="000D599E" w:rsidRPr="000A0289">
        <w:rPr>
          <w:rFonts w:ascii="Times New Roman" w:hAnsi="Times New Roman"/>
        </w:rPr>
        <w:t>Clarithromycin Actavis gali sukelti svaigulį, minčių susipainiojimą ir orientacijos sutrikimą, todėl gali veikti Jūsų gebėjimą vairuoti ir valdyti mechanizmus.</w:t>
      </w:r>
    </w:p>
    <w:p w14:paraId="0CB002DE" w14:textId="77777777" w:rsidR="000D599E" w:rsidRPr="009B3FFD" w:rsidRDefault="000D599E" w:rsidP="000D599E">
      <w:pPr>
        <w:spacing w:after="0" w:line="240" w:lineRule="auto"/>
        <w:rPr>
          <w:rFonts w:ascii="Times New Roman" w:hAnsi="Times New Roman"/>
        </w:rPr>
      </w:pPr>
    </w:p>
    <w:p w14:paraId="576AC24F"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Clarithromycin Actavis sudėtyje yra laktozės</w:t>
      </w:r>
      <w:r w:rsidRPr="009B3FFD" w:rsidDel="0058565A">
        <w:rPr>
          <w:rFonts w:ascii="Times New Roman" w:hAnsi="Times New Roman"/>
          <w:b/>
        </w:rPr>
        <w:t xml:space="preserve"> </w:t>
      </w:r>
    </w:p>
    <w:p w14:paraId="35AD2B5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gydytojas Jums yra sakęs, kad netoleruojate kokių nors angliavandenių, kreipkitės į jį prieš pradėdami vartoti šį vaistą.</w:t>
      </w:r>
    </w:p>
    <w:p w14:paraId="4F656062" w14:textId="77777777" w:rsidR="000D599E" w:rsidRPr="009B3FFD" w:rsidRDefault="000D599E" w:rsidP="000D599E">
      <w:pPr>
        <w:spacing w:after="0" w:line="240" w:lineRule="auto"/>
        <w:rPr>
          <w:rFonts w:ascii="Times New Roman" w:hAnsi="Times New Roman"/>
        </w:rPr>
      </w:pPr>
    </w:p>
    <w:p w14:paraId="7F2F6205" w14:textId="77777777" w:rsidR="000D599E" w:rsidRPr="009B3FFD" w:rsidRDefault="000D599E" w:rsidP="000D599E">
      <w:pPr>
        <w:spacing w:after="0" w:line="240" w:lineRule="auto"/>
        <w:rPr>
          <w:rFonts w:ascii="Times New Roman" w:hAnsi="Times New Roman"/>
        </w:rPr>
      </w:pPr>
    </w:p>
    <w:p w14:paraId="57D05286"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3.</w:t>
      </w:r>
      <w:r w:rsidRPr="009B3FFD">
        <w:rPr>
          <w:rFonts w:ascii="Times New Roman" w:hAnsi="Times New Roman"/>
          <w:b/>
        </w:rPr>
        <w:tab/>
        <w:t>Kaip vartoti Clarithromycin Actavis</w:t>
      </w:r>
    </w:p>
    <w:p w14:paraId="6DFAD07E" w14:textId="77777777" w:rsidR="000D599E" w:rsidRPr="009B3FFD" w:rsidRDefault="000D599E" w:rsidP="000D599E">
      <w:pPr>
        <w:spacing w:after="0" w:line="240" w:lineRule="auto"/>
        <w:rPr>
          <w:rFonts w:ascii="Times New Roman" w:hAnsi="Times New Roman"/>
        </w:rPr>
      </w:pPr>
    </w:p>
    <w:p w14:paraId="4A1D6E9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Visada vartokite šį vaistą tiksliai, kaip nurodė gydytojas. Jeigu abejojate, kreipkitės į gydytoją arba vaistininką. </w:t>
      </w:r>
    </w:p>
    <w:p w14:paraId="6628FB76" w14:textId="77777777" w:rsidR="000D599E" w:rsidRPr="009B3FFD" w:rsidRDefault="000D599E" w:rsidP="000D599E">
      <w:pPr>
        <w:spacing w:after="0" w:line="240" w:lineRule="auto"/>
        <w:rPr>
          <w:rFonts w:ascii="Times New Roman" w:hAnsi="Times New Roman"/>
        </w:rPr>
      </w:pPr>
    </w:p>
    <w:p w14:paraId="4D43BED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reikia gerti valgio metu. Būtina nuryti visą tabletę. Kramtyti tablečių negalima. Kiekvieną parą vaisto reikia gerti tokiu pačiu laiku visu gydymo kurso laikotarpiu.</w:t>
      </w:r>
    </w:p>
    <w:p w14:paraId="3AFC8024" w14:textId="77777777" w:rsidR="000D599E" w:rsidRPr="009B3FFD" w:rsidRDefault="000D599E" w:rsidP="000D599E">
      <w:pPr>
        <w:spacing w:after="0" w:line="240" w:lineRule="auto"/>
        <w:rPr>
          <w:rFonts w:ascii="Times New Roman" w:hAnsi="Times New Roman"/>
        </w:rPr>
      </w:pPr>
    </w:p>
    <w:p w14:paraId="03CCB69B"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Suaugusiems žmonėms ir vyresniems negu 12 metų vaikams</w:t>
      </w:r>
    </w:p>
    <w:p w14:paraId="5F85FD6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Rekomenduojama Clarithromycin Actavis dozė yra viena 500 mg pailginto atpalaidavimo tabletė kartą per parą. Šią dozę reikia vartoti 6–14 parų. Jeigu infekcinė liga sunki, gydytojas dozę gali padidinti iki dviejų 500 mg tablečių kartą per parą. Abi tabletes reikia gerti tuo pačiu metu.</w:t>
      </w:r>
    </w:p>
    <w:p w14:paraId="32570886" w14:textId="77777777" w:rsidR="000D599E" w:rsidRPr="009B3FFD" w:rsidRDefault="000D599E" w:rsidP="000D599E">
      <w:pPr>
        <w:spacing w:after="0" w:line="240" w:lineRule="auto"/>
        <w:rPr>
          <w:rFonts w:ascii="Times New Roman" w:hAnsi="Times New Roman"/>
          <w:i/>
          <w:u w:val="single"/>
        </w:rPr>
      </w:pPr>
    </w:p>
    <w:p w14:paraId="4FEEC7AF"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Jaunesni negu 12 metų vaikai</w:t>
      </w:r>
    </w:p>
    <w:p w14:paraId="166F579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Jaunesniems negu 12 metų vaikams šios tabletės netinka. Jūsų gydytojas išrašys kitokį Jūsų vaikui tinkamą vaistą.</w:t>
      </w:r>
    </w:p>
    <w:p w14:paraId="488045F3" w14:textId="77777777" w:rsidR="000D599E" w:rsidRPr="009B3FFD" w:rsidRDefault="000D599E" w:rsidP="000D599E">
      <w:pPr>
        <w:spacing w:after="0" w:line="240" w:lineRule="auto"/>
        <w:rPr>
          <w:rFonts w:ascii="Times New Roman" w:hAnsi="Times New Roman"/>
          <w:u w:val="single"/>
        </w:rPr>
      </w:pPr>
    </w:p>
    <w:p w14:paraId="7C084C0C"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Pacientai, kurių inkstų veikla sutrikusi</w:t>
      </w:r>
    </w:p>
    <w:p w14:paraId="655A613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 xml:space="preserve">Pacientams, kuriuos vargina inkstų veiklos sutrikimas, šios tabletės netinka. Jiems gydytojas išrašys kitokį tinkamą vaistą. </w:t>
      </w:r>
    </w:p>
    <w:p w14:paraId="57507ABB" w14:textId="77777777" w:rsidR="000D599E" w:rsidRPr="009B3FFD" w:rsidRDefault="000D599E" w:rsidP="000D599E">
      <w:pPr>
        <w:spacing w:after="0" w:line="240" w:lineRule="auto"/>
        <w:rPr>
          <w:rFonts w:ascii="Times New Roman" w:hAnsi="Times New Roman"/>
        </w:rPr>
      </w:pPr>
    </w:p>
    <w:p w14:paraId="45814C86" w14:textId="77777777" w:rsidR="000D599E" w:rsidRPr="009B3FFD" w:rsidRDefault="000D599E" w:rsidP="000D599E">
      <w:pPr>
        <w:spacing w:after="0" w:line="220" w:lineRule="exact"/>
        <w:rPr>
          <w:rFonts w:ascii="Times New Roman" w:hAnsi="Times New Roman"/>
          <w:b/>
        </w:rPr>
      </w:pPr>
      <w:r w:rsidRPr="009B3FFD">
        <w:rPr>
          <w:rFonts w:ascii="Times New Roman" w:hAnsi="Times New Roman"/>
          <w:b/>
        </w:rPr>
        <w:t>Ką daryti pavartojus per didelę Clarithromycin Actavis dozę?</w:t>
      </w:r>
    </w:p>
    <w:p w14:paraId="0C617C7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 netyčia išgėrėte daugiau negu reikia Clarithromycin Actavis tablečių arba jeigu kelias tabletes netyčia nurijo vaikas, nedelsdami kreipkitės į gydytoją patarimo. Clarithromycin Actavis tablečių perdozavimas gali sukelti vėmimą, skrandžio skausmą, gali pasireikšti ir alerginė reakcija.</w:t>
      </w:r>
    </w:p>
    <w:p w14:paraId="12EF7A4E" w14:textId="77777777" w:rsidR="000D599E" w:rsidRPr="009B3FFD" w:rsidRDefault="000D599E" w:rsidP="000D599E">
      <w:pPr>
        <w:spacing w:after="0" w:line="240" w:lineRule="auto"/>
        <w:rPr>
          <w:rFonts w:ascii="Times New Roman" w:hAnsi="Times New Roman"/>
        </w:rPr>
      </w:pPr>
    </w:p>
    <w:p w14:paraId="0833BCDC"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Pamiršus pavartoti Clarithromycin Actavis</w:t>
      </w:r>
    </w:p>
    <w:p w14:paraId="43E0F21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įprastiniu laiku tabletę išgerti pamiršote, gerkite ją tuoj pat, kai tik prisiminsite. Negalima vartoti dvigubos dozės norint kompensuoti praleistą dozę.</w:t>
      </w:r>
    </w:p>
    <w:p w14:paraId="27B3BEE9" w14:textId="77777777" w:rsidR="000D599E" w:rsidRPr="009B3FFD" w:rsidRDefault="000D599E" w:rsidP="000D599E">
      <w:pPr>
        <w:spacing w:after="0" w:line="240" w:lineRule="auto"/>
        <w:rPr>
          <w:rFonts w:ascii="Times New Roman" w:hAnsi="Times New Roman"/>
        </w:rPr>
      </w:pPr>
    </w:p>
    <w:p w14:paraId="35AFBBB9"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 xml:space="preserve">Nustojus vartoti Clarithromycin Actavis </w:t>
      </w:r>
    </w:p>
    <w:p w14:paraId="31C1823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Dėl savijautos pagerėjimo Clarithromycin Actavis vartojimo nenutraukite. Vaisto būtina vartoti tiek laiko, kiek gydytojo skirta, priešingu atveju liga gali atsinaujinti.</w:t>
      </w:r>
    </w:p>
    <w:p w14:paraId="67AC97C5" w14:textId="77777777" w:rsidR="000D599E" w:rsidRPr="009B3FFD" w:rsidRDefault="000D599E" w:rsidP="000D599E">
      <w:pPr>
        <w:spacing w:after="0" w:line="240" w:lineRule="auto"/>
        <w:rPr>
          <w:rFonts w:ascii="Times New Roman" w:hAnsi="Times New Roman"/>
        </w:rPr>
      </w:pPr>
    </w:p>
    <w:p w14:paraId="6347581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kiltų daugiau klausimų dėl šio vaisto vartojimo, kreipkitės į gydytoją arba vaistininką.</w:t>
      </w:r>
    </w:p>
    <w:p w14:paraId="430AC63D" w14:textId="77777777" w:rsidR="000D599E" w:rsidRPr="009B3FFD" w:rsidRDefault="000D599E" w:rsidP="000D599E">
      <w:pPr>
        <w:spacing w:after="0" w:line="240" w:lineRule="auto"/>
        <w:rPr>
          <w:rFonts w:ascii="Times New Roman" w:hAnsi="Times New Roman"/>
        </w:rPr>
      </w:pPr>
    </w:p>
    <w:p w14:paraId="0F63FD3C" w14:textId="77777777" w:rsidR="000D599E" w:rsidRPr="009B3FFD" w:rsidRDefault="000D599E" w:rsidP="000D599E">
      <w:pPr>
        <w:spacing w:after="0" w:line="240" w:lineRule="auto"/>
        <w:rPr>
          <w:rFonts w:ascii="Times New Roman" w:hAnsi="Times New Roman"/>
        </w:rPr>
      </w:pPr>
    </w:p>
    <w:p w14:paraId="09F6AFEE"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4.</w:t>
      </w:r>
      <w:r w:rsidRPr="009B3FFD">
        <w:rPr>
          <w:rFonts w:ascii="Times New Roman" w:hAnsi="Times New Roman"/>
          <w:b/>
        </w:rPr>
        <w:tab/>
        <w:t>Galimas šalutinis poveikis</w:t>
      </w:r>
    </w:p>
    <w:p w14:paraId="57C7FBBA" w14:textId="77777777" w:rsidR="000D599E" w:rsidRPr="009B3FFD" w:rsidRDefault="000D599E" w:rsidP="000D599E">
      <w:pPr>
        <w:spacing w:after="0" w:line="240" w:lineRule="auto"/>
        <w:rPr>
          <w:rFonts w:ascii="Times New Roman" w:hAnsi="Times New Roman"/>
        </w:rPr>
      </w:pPr>
    </w:p>
    <w:p w14:paraId="2E10E63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Šis vaistas, kaip ir visi kiti vaistai, gali sukelti šalutinį poveikį, nors jis pasireiškia ne visiems žmonėms.</w:t>
      </w:r>
    </w:p>
    <w:p w14:paraId="595D7991" w14:textId="77777777" w:rsidR="000D599E" w:rsidRPr="009B3FFD" w:rsidRDefault="000D599E" w:rsidP="000D599E">
      <w:pPr>
        <w:spacing w:after="0" w:line="240" w:lineRule="auto"/>
        <w:rPr>
          <w:rFonts w:ascii="Times New Roman" w:hAnsi="Times New Roman"/>
        </w:rPr>
      </w:pPr>
    </w:p>
    <w:p w14:paraId="720D8D7C"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Jeigu pasireiškė kuris nors iš toliau išvardyto sunkaus šalutinio poveikio, Clarithromycin Actavis vartojimą nutraukite ir nedelsdami kreipkitės į savo gydytoją.</w:t>
      </w:r>
    </w:p>
    <w:p w14:paraId="0CF9B7C6"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Stiprus pilvo arba nugaros skausmas, sukeltas kasos uždegimo. Šio poveikio dažnis nežinomas.</w:t>
      </w:r>
    </w:p>
    <w:p w14:paraId="630BE5CB"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Šlapimo patamsėjimas, išmatų pašviesėjimas, gelta (odos ir/arba akių pageltimas), pykinimas ir karščiavimas. Tai gali būti kepenų veiklos sutrikimo požymiai. Šio poveikio dažnis nežinomas.</w:t>
      </w:r>
    </w:p>
    <w:p w14:paraId="5A7B85CB"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Staigus švokštimas, lūpų, veido arba kūno patinimas, išbėrimas, alpulys ar rijimo pasunkėjimas (sunki alerginė reakcija). Šio poveikio dažnis nežinomas.</w:t>
      </w:r>
    </w:p>
    <w:p w14:paraId="4FC8AFE9"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Stiprus skausmingas viduriavimas, sukeltas žarnų uždegimo (pseudomembraninis kolitas). Šio poveikio dažnis nežinomas.</w:t>
      </w:r>
    </w:p>
    <w:p w14:paraId="61115E7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 xml:space="preserve">Odos paraudimas, susijęs su pūslėjimu arba lupimusi, galintis pasireikšti kartu su dideliu karščiavimu ir sąnarių skausmu. Galimas ir sunkus lūpų, akių, burnos, </w:t>
      </w:r>
      <w:r w:rsidRPr="009B3FFD">
        <w:rPr>
          <w:rFonts w:ascii="Times New Roman" w:hAnsi="Times New Roman"/>
        </w:rPr>
        <w:lastRenderedPageBreak/>
        <w:t>nosies ir lyties organų pūslėjimas bei kraujavimas. Tai gali būti Stivenso-Džonsono (</w:t>
      </w:r>
      <w:r w:rsidRPr="009B3FFD">
        <w:rPr>
          <w:rFonts w:ascii="Times New Roman" w:hAnsi="Times New Roman"/>
          <w:i/>
        </w:rPr>
        <w:t>Stevens-Johnson</w:t>
      </w:r>
      <w:r w:rsidRPr="009B3FFD">
        <w:rPr>
          <w:rFonts w:ascii="Times New Roman" w:hAnsi="Times New Roman"/>
        </w:rPr>
        <w:t>) sindromo arba toksinės epidermio nekrolizės požymiai. Šio poveikio dažnis nežinomas.</w:t>
      </w:r>
    </w:p>
    <w:p w14:paraId="726155B0" w14:textId="77777777" w:rsidR="000D599E" w:rsidRPr="009B3FFD" w:rsidRDefault="000D599E" w:rsidP="000D599E">
      <w:pPr>
        <w:spacing w:after="0" w:line="240" w:lineRule="auto"/>
        <w:ind w:left="720" w:hanging="720"/>
        <w:rPr>
          <w:rFonts w:ascii="Times New Roman" w:hAnsi="Times New Roman"/>
        </w:rPr>
      </w:pPr>
    </w:p>
    <w:p w14:paraId="1B21411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Kitas šalutinis poveikis</w:t>
      </w:r>
    </w:p>
    <w:p w14:paraId="65C9F407" w14:textId="77777777" w:rsidR="000D599E" w:rsidRPr="009B3FFD" w:rsidRDefault="000D599E" w:rsidP="000D599E">
      <w:pPr>
        <w:spacing w:after="0" w:line="240" w:lineRule="auto"/>
        <w:rPr>
          <w:rFonts w:ascii="Times New Roman" w:hAnsi="Times New Roman"/>
        </w:rPr>
      </w:pPr>
    </w:p>
    <w:p w14:paraId="0FA39BFE"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Dažnas (pasireiškia 1–10 iš 100 vartotojų) šalutinis poveikis</w:t>
      </w:r>
    </w:p>
    <w:p w14:paraId="12A424E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Nemiga.</w:t>
      </w:r>
    </w:p>
    <w:p w14:paraId="3E27C22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Pilvo skausmas, viduriavimas, vėmimas, virškinimo sutrikimas, pykinimas.</w:t>
      </w:r>
    </w:p>
    <w:p w14:paraId="164F1F2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Skonio pojūčio pokytis (disgeuzija), galvos skausmas.</w:t>
      </w:r>
    </w:p>
    <w:p w14:paraId="746B6A6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Kraujagyslių išsiplėtimas</w:t>
      </w:r>
      <w:r w:rsidRPr="009B3FFD">
        <w:rPr>
          <w:rFonts w:ascii="Times New Roman" w:hAnsi="Times New Roman"/>
          <w:vertAlign w:val="superscript"/>
        </w:rPr>
        <w:t>1</w:t>
      </w:r>
      <w:r w:rsidRPr="009B3FFD">
        <w:rPr>
          <w:rFonts w:ascii="Times New Roman" w:hAnsi="Times New Roman"/>
        </w:rPr>
        <w:t>.</w:t>
      </w:r>
    </w:p>
    <w:p w14:paraId="57DE74B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Kepenų veiklos tyrimų duomenų nuokrypis nuo normos.</w:t>
      </w:r>
    </w:p>
    <w:p w14:paraId="0C31903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t>Išbėrimas, stiprus prakaitavimas.</w:t>
      </w:r>
    </w:p>
    <w:p w14:paraId="6475623E" w14:textId="77777777" w:rsidR="000D599E" w:rsidRPr="009B3FFD" w:rsidRDefault="000D599E" w:rsidP="000D599E">
      <w:pPr>
        <w:spacing w:after="0" w:line="240" w:lineRule="auto"/>
        <w:rPr>
          <w:rFonts w:ascii="Times New Roman" w:hAnsi="Times New Roman"/>
        </w:rPr>
      </w:pPr>
    </w:p>
    <w:p w14:paraId="0646D871" w14:textId="77777777" w:rsidR="000D599E" w:rsidRPr="009B3FFD" w:rsidRDefault="000D599E" w:rsidP="000D599E">
      <w:pPr>
        <w:spacing w:after="0" w:line="240" w:lineRule="auto"/>
        <w:rPr>
          <w:rFonts w:ascii="Times New Roman" w:hAnsi="Times New Roman"/>
          <w:u w:val="single"/>
        </w:rPr>
      </w:pPr>
      <w:r w:rsidRPr="009B3FFD">
        <w:rPr>
          <w:rFonts w:ascii="Times New Roman" w:hAnsi="Times New Roman"/>
          <w:u w:val="single"/>
        </w:rPr>
        <w:t>Nedažnas (pasireiškia 1–10 iš 1 000 vartotojų) šalutinis poveikis</w:t>
      </w:r>
    </w:p>
    <w:p w14:paraId="66EA1A7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Pienligė, makšties pienligė (kandidamikozė), skrandžio uždegimas</w:t>
      </w:r>
      <w:r w:rsidRPr="009B3FFD">
        <w:rPr>
          <w:rFonts w:ascii="Times New Roman" w:hAnsi="Times New Roman"/>
          <w:vertAlign w:val="superscript"/>
        </w:rPr>
        <w:t>2</w:t>
      </w:r>
      <w:r w:rsidRPr="009B3FFD">
        <w:rPr>
          <w:rFonts w:ascii="Times New Roman" w:hAnsi="Times New Roman"/>
        </w:rPr>
        <w:t>, infekcija</w:t>
      </w:r>
      <w:r w:rsidRPr="009B3FFD">
        <w:rPr>
          <w:rFonts w:ascii="Times New Roman" w:hAnsi="Times New Roman"/>
          <w:vertAlign w:val="superscript"/>
        </w:rPr>
        <w:t>3</w:t>
      </w:r>
      <w:r w:rsidRPr="009B3FFD">
        <w:rPr>
          <w:rFonts w:ascii="Times New Roman" w:hAnsi="Times New Roman"/>
        </w:rPr>
        <w:t>, makšties infekcija, infekcinis odos uždegimas</w:t>
      </w:r>
      <w:r w:rsidRPr="009B3FFD">
        <w:rPr>
          <w:rFonts w:ascii="Times New Roman" w:hAnsi="Times New Roman"/>
          <w:vertAlign w:val="superscript"/>
        </w:rPr>
        <w:t>1</w:t>
      </w:r>
      <w:r w:rsidRPr="009B3FFD">
        <w:rPr>
          <w:rFonts w:ascii="Times New Roman" w:hAnsi="Times New Roman"/>
        </w:rPr>
        <w:t>.</w:t>
      </w:r>
    </w:p>
    <w:p w14:paraId="3E059ED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Pakitęs kiekis kraujo plokštelių (trombocitopenija), neutrofilų (neutropenija)</w:t>
      </w:r>
      <w:r w:rsidRPr="009B3FFD">
        <w:rPr>
          <w:rFonts w:ascii="Times New Roman" w:hAnsi="Times New Roman"/>
          <w:vertAlign w:val="superscript"/>
        </w:rPr>
        <w:t>4</w:t>
      </w:r>
      <w:r w:rsidRPr="009B3FFD">
        <w:rPr>
          <w:rFonts w:ascii="Times New Roman" w:hAnsi="Times New Roman"/>
        </w:rPr>
        <w:t xml:space="preserve"> arba baltųjų kraujo ląstelių (leukopenija).</w:t>
      </w:r>
    </w:p>
    <w:p w14:paraId="78ABA1FA"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Baltųjų kraujo ląstelių, vadinamų eozinofilais, kiekio padidėjimas (eozinofilija)</w:t>
      </w:r>
      <w:r w:rsidRPr="009B3FFD">
        <w:rPr>
          <w:rFonts w:ascii="Times New Roman" w:hAnsi="Times New Roman"/>
          <w:vertAlign w:val="superscript"/>
        </w:rPr>
        <w:t>4</w:t>
      </w:r>
      <w:r w:rsidRPr="009B3FFD">
        <w:rPr>
          <w:rFonts w:ascii="Times New Roman" w:hAnsi="Times New Roman"/>
        </w:rPr>
        <w:t>.</w:t>
      </w:r>
    </w:p>
    <w:p w14:paraId="6B71E80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Anafilaktoidinė reakcija</w:t>
      </w:r>
      <w:r w:rsidRPr="009B3FFD">
        <w:rPr>
          <w:rFonts w:ascii="Times New Roman" w:hAnsi="Times New Roman"/>
          <w:vertAlign w:val="superscript"/>
        </w:rPr>
        <w:t>1</w:t>
      </w:r>
      <w:r w:rsidRPr="009B3FFD">
        <w:rPr>
          <w:rFonts w:ascii="Times New Roman" w:hAnsi="Times New Roman"/>
        </w:rPr>
        <w:t>, padidėjęs jautrumas.</w:t>
      </w:r>
    </w:p>
    <w:p w14:paraId="0BDF709F"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Anoreksija, apetito sumažėjimas.</w:t>
      </w:r>
    </w:p>
    <w:p w14:paraId="15F04507" w14:textId="29E80077" w:rsidR="000D599E" w:rsidRPr="000A0289"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Nerimas, nervingumas</w:t>
      </w:r>
      <w:r w:rsidRPr="009B3FFD">
        <w:rPr>
          <w:rFonts w:ascii="Times New Roman" w:hAnsi="Times New Roman"/>
          <w:vertAlign w:val="superscript"/>
        </w:rPr>
        <w:t>3</w:t>
      </w:r>
      <w:r w:rsidRPr="000A0289">
        <w:rPr>
          <w:rFonts w:ascii="Times New Roman" w:hAnsi="Times New Roman"/>
        </w:rPr>
        <w:t>.</w:t>
      </w:r>
    </w:p>
    <w:p w14:paraId="3D94D909"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Sąmonės praradimas</w:t>
      </w:r>
      <w:r w:rsidRPr="009B3FFD">
        <w:rPr>
          <w:rFonts w:ascii="Times New Roman" w:hAnsi="Times New Roman"/>
          <w:vertAlign w:val="superscript"/>
        </w:rPr>
        <w:t>1</w:t>
      </w:r>
      <w:r w:rsidRPr="009B3FFD">
        <w:rPr>
          <w:rFonts w:ascii="Times New Roman" w:hAnsi="Times New Roman"/>
        </w:rPr>
        <w:t>, judesių kontrolės pasunkėjimas</w:t>
      </w:r>
      <w:r w:rsidRPr="009B3FFD">
        <w:rPr>
          <w:rFonts w:ascii="Times New Roman" w:hAnsi="Times New Roman"/>
          <w:vertAlign w:val="superscript"/>
        </w:rPr>
        <w:t>1</w:t>
      </w:r>
      <w:r w:rsidRPr="009B3FFD">
        <w:rPr>
          <w:rFonts w:ascii="Times New Roman" w:hAnsi="Times New Roman"/>
        </w:rPr>
        <w:t>, svaigulys, mieguistumas, drebulys.</w:t>
      </w:r>
    </w:p>
    <w:p w14:paraId="125710A7"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Spengimas ausyse, sukimosi ir skriejimo pojūtis (</w:t>
      </w:r>
      <w:r w:rsidRPr="009B3FFD">
        <w:rPr>
          <w:rFonts w:ascii="Times New Roman" w:hAnsi="Times New Roman"/>
          <w:i/>
        </w:rPr>
        <w:t>vertigo</w:t>
      </w:r>
      <w:r w:rsidRPr="009B3FFD">
        <w:rPr>
          <w:rFonts w:ascii="Times New Roman" w:hAnsi="Times New Roman"/>
        </w:rPr>
        <w:t>). Klausos sutrikimas.</w:t>
      </w:r>
    </w:p>
    <w:p w14:paraId="31269D1A"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Širdies plakimo nutrūkimas (širdies sustojimas)</w:t>
      </w:r>
      <w:r w:rsidRPr="009B3FFD">
        <w:rPr>
          <w:rFonts w:ascii="Times New Roman" w:hAnsi="Times New Roman"/>
          <w:vertAlign w:val="superscript"/>
        </w:rPr>
        <w:t>1</w:t>
      </w:r>
      <w:r w:rsidRPr="009B3FFD">
        <w:rPr>
          <w:rFonts w:ascii="Times New Roman" w:hAnsi="Times New Roman"/>
        </w:rPr>
        <w:t>, nereguliarus širdies plakimo ir pulso dažnis</w:t>
      </w:r>
      <w:r w:rsidRPr="009B3FFD">
        <w:rPr>
          <w:rFonts w:ascii="Times New Roman" w:hAnsi="Times New Roman"/>
          <w:vertAlign w:val="superscript"/>
        </w:rPr>
        <w:t>1</w:t>
      </w:r>
      <w:r w:rsidRPr="009B3FFD">
        <w:rPr>
          <w:rFonts w:ascii="Times New Roman" w:hAnsi="Times New Roman"/>
        </w:rPr>
        <w:t>, nenormalus elektrinis širdies aktyvumas (EKG), stiprus juntamas širdies plakimas (palpitacija), priešlaikiniai širdies raumens susitraukimai (ekstrasistolės)</w:t>
      </w:r>
      <w:r w:rsidRPr="009B3FFD">
        <w:rPr>
          <w:rFonts w:ascii="Times New Roman" w:hAnsi="Times New Roman"/>
          <w:vertAlign w:val="superscript"/>
        </w:rPr>
        <w:t>1</w:t>
      </w:r>
      <w:r w:rsidRPr="009B3FFD">
        <w:rPr>
          <w:rFonts w:ascii="Times New Roman" w:hAnsi="Times New Roman"/>
        </w:rPr>
        <w:t>.</w:t>
      </w:r>
    </w:p>
    <w:p w14:paraId="3165BE65"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Astma</w:t>
      </w:r>
      <w:r w:rsidRPr="009B3FFD">
        <w:rPr>
          <w:rFonts w:ascii="Times New Roman" w:hAnsi="Times New Roman"/>
          <w:vertAlign w:val="superscript"/>
        </w:rPr>
        <w:t>1</w:t>
      </w:r>
      <w:r w:rsidRPr="009B3FFD">
        <w:rPr>
          <w:rFonts w:ascii="Times New Roman" w:hAnsi="Times New Roman"/>
        </w:rPr>
        <w:t>, kraujavimas iš nosies</w:t>
      </w:r>
      <w:r w:rsidRPr="009B3FFD">
        <w:rPr>
          <w:rFonts w:ascii="Times New Roman" w:hAnsi="Times New Roman"/>
          <w:vertAlign w:val="superscript"/>
        </w:rPr>
        <w:t>2</w:t>
      </w:r>
      <w:r w:rsidRPr="009B3FFD">
        <w:rPr>
          <w:rFonts w:ascii="Times New Roman" w:hAnsi="Times New Roman"/>
        </w:rPr>
        <w:t>, plaučių arterijos obstrukcija</w:t>
      </w:r>
      <w:r w:rsidRPr="009B3FFD">
        <w:rPr>
          <w:rFonts w:ascii="Times New Roman" w:hAnsi="Times New Roman"/>
          <w:vertAlign w:val="superscript"/>
        </w:rPr>
        <w:t>1</w:t>
      </w:r>
      <w:r w:rsidRPr="009B3FFD">
        <w:rPr>
          <w:rFonts w:ascii="Times New Roman" w:hAnsi="Times New Roman"/>
        </w:rPr>
        <w:t>.</w:t>
      </w:r>
    </w:p>
    <w:p w14:paraId="2745FB44"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Stemplės uždegimas</w:t>
      </w:r>
      <w:r w:rsidRPr="009B3FFD">
        <w:rPr>
          <w:rFonts w:ascii="Times New Roman" w:hAnsi="Times New Roman"/>
          <w:vertAlign w:val="superscript"/>
        </w:rPr>
        <w:t>1</w:t>
      </w:r>
      <w:r w:rsidRPr="009B3FFD">
        <w:rPr>
          <w:rFonts w:ascii="Times New Roman" w:hAnsi="Times New Roman"/>
        </w:rPr>
        <w:t>, rėmuo</w:t>
      </w:r>
      <w:r w:rsidRPr="009B3FFD">
        <w:rPr>
          <w:rFonts w:ascii="Times New Roman" w:hAnsi="Times New Roman"/>
          <w:vertAlign w:val="superscript"/>
        </w:rPr>
        <w:t>2</w:t>
      </w:r>
      <w:r w:rsidRPr="009B3FFD">
        <w:rPr>
          <w:rFonts w:ascii="Times New Roman" w:hAnsi="Times New Roman"/>
        </w:rPr>
        <w:t>, skrandžio uždegimas, tiesiosios žarnos skausmas (proktalgija)</w:t>
      </w:r>
      <w:r w:rsidRPr="009B3FFD">
        <w:rPr>
          <w:rFonts w:ascii="Times New Roman" w:hAnsi="Times New Roman"/>
          <w:vertAlign w:val="superscript"/>
        </w:rPr>
        <w:t>2</w:t>
      </w:r>
      <w:r w:rsidRPr="009B3FFD">
        <w:rPr>
          <w:rFonts w:ascii="Times New Roman" w:hAnsi="Times New Roman"/>
        </w:rPr>
        <w:t>, burnos gleivinės uždegimas (stomatitas), liežuvio uždegimas (glositas), vidurių užkietėjimas, pilvo padidėjimas (pilvo pūtimas)</w:t>
      </w:r>
      <w:r w:rsidRPr="009B3FFD">
        <w:rPr>
          <w:rFonts w:ascii="Times New Roman" w:hAnsi="Times New Roman"/>
          <w:vertAlign w:val="superscript"/>
        </w:rPr>
        <w:t>4</w:t>
      </w:r>
      <w:r w:rsidRPr="009B3FFD">
        <w:rPr>
          <w:rFonts w:ascii="Times New Roman" w:hAnsi="Times New Roman"/>
        </w:rPr>
        <w:t>, atsirūgimas, burnos džiūvimas, dujų susikaupimas žarnyne.</w:t>
      </w:r>
    </w:p>
    <w:p w14:paraId="42C5199F"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Tulžies sąstovis (tulžies stazė)</w:t>
      </w:r>
      <w:r w:rsidRPr="009B3FFD">
        <w:rPr>
          <w:rFonts w:ascii="Times New Roman" w:hAnsi="Times New Roman"/>
          <w:vertAlign w:val="superscript"/>
        </w:rPr>
        <w:t>4</w:t>
      </w:r>
      <w:r w:rsidRPr="009B3FFD">
        <w:rPr>
          <w:rFonts w:ascii="Times New Roman" w:hAnsi="Times New Roman"/>
        </w:rPr>
        <w:t>, kepenų uždegimas (hepatitas)</w:t>
      </w:r>
      <w:r w:rsidRPr="009B3FFD">
        <w:rPr>
          <w:rFonts w:ascii="Times New Roman" w:hAnsi="Times New Roman"/>
          <w:vertAlign w:val="superscript"/>
        </w:rPr>
        <w:t>4</w:t>
      </w:r>
      <w:r w:rsidRPr="009B3FFD">
        <w:rPr>
          <w:rFonts w:ascii="Times New Roman" w:hAnsi="Times New Roman"/>
        </w:rPr>
        <w:t>, kai kurių kepenų fermentų (</w:t>
      </w:r>
      <w:r w:rsidR="00B94EE0">
        <w:rPr>
          <w:rFonts w:ascii="Times New Roman" w:eastAsia="Times New Roman" w:hAnsi="Times New Roman" w:cs="Times New Roman"/>
          <w:lang w:eastAsia="lt-LT"/>
        </w:rPr>
        <w:t xml:space="preserve">alanino ir </w:t>
      </w:r>
      <w:r w:rsidRPr="000A0289">
        <w:rPr>
          <w:rFonts w:ascii="Times New Roman" w:hAnsi="Times New Roman"/>
        </w:rPr>
        <w:t xml:space="preserve">aspartato </w:t>
      </w:r>
      <w:r w:rsidRPr="009B3FFD">
        <w:rPr>
          <w:rFonts w:ascii="Times New Roman" w:hAnsi="Times New Roman"/>
        </w:rPr>
        <w:t>aminotransferazės, gama gliutamiltransferazės</w:t>
      </w:r>
      <w:r w:rsidRPr="009B3FFD">
        <w:rPr>
          <w:rFonts w:ascii="Times New Roman" w:hAnsi="Times New Roman"/>
          <w:vertAlign w:val="superscript"/>
        </w:rPr>
        <w:t>4</w:t>
      </w:r>
      <w:r w:rsidRPr="009B3FFD">
        <w:rPr>
          <w:rFonts w:ascii="Times New Roman" w:hAnsi="Times New Roman"/>
        </w:rPr>
        <w:t>) kiekio padidėjimas kraujyje.</w:t>
      </w:r>
    </w:p>
    <w:p w14:paraId="1E74D243"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Odos uždegimas, susijęs su pūslėjimu (pūslinis dermatitas), odos niežulys, odos išbėrimas ir dilgėlinė (urtikarija), išbėrimas, kurio raiška yra plokščias raudonas odos plotas, padengtas mažais susiliejančiais iškilimais (makulopapulinis išbėrimas)</w:t>
      </w:r>
      <w:r w:rsidRPr="009B3FFD">
        <w:rPr>
          <w:rFonts w:ascii="Times New Roman" w:hAnsi="Times New Roman"/>
          <w:vertAlign w:val="superscript"/>
        </w:rPr>
        <w:t>3</w:t>
      </w:r>
      <w:r w:rsidRPr="009B3FFD">
        <w:rPr>
          <w:rFonts w:ascii="Times New Roman" w:hAnsi="Times New Roman"/>
        </w:rPr>
        <w:t>.</w:t>
      </w:r>
    </w:p>
    <w:p w14:paraId="02B3249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Raumenų spazmai</w:t>
      </w:r>
      <w:r w:rsidRPr="009B3FFD">
        <w:rPr>
          <w:rFonts w:ascii="Times New Roman" w:hAnsi="Times New Roman"/>
          <w:vertAlign w:val="superscript"/>
        </w:rPr>
        <w:t>3</w:t>
      </w:r>
      <w:r w:rsidRPr="009B3FFD">
        <w:rPr>
          <w:rFonts w:ascii="Times New Roman" w:hAnsi="Times New Roman"/>
        </w:rPr>
        <w:t>, raumenų skausmas</w:t>
      </w:r>
      <w:r w:rsidRPr="009B3FFD">
        <w:rPr>
          <w:rFonts w:ascii="Times New Roman" w:hAnsi="Times New Roman"/>
          <w:vertAlign w:val="superscript"/>
        </w:rPr>
        <w:t>2</w:t>
      </w:r>
      <w:r w:rsidRPr="009B3FFD">
        <w:rPr>
          <w:rFonts w:ascii="Times New Roman" w:hAnsi="Times New Roman"/>
        </w:rPr>
        <w:t>, skeleto ir raumenų sustingimas</w:t>
      </w:r>
      <w:r w:rsidRPr="009B3FFD">
        <w:rPr>
          <w:rFonts w:ascii="Times New Roman" w:hAnsi="Times New Roman"/>
          <w:vertAlign w:val="superscript"/>
        </w:rPr>
        <w:t>1</w:t>
      </w:r>
      <w:r w:rsidRPr="009B3FFD">
        <w:rPr>
          <w:rFonts w:ascii="Times New Roman" w:hAnsi="Times New Roman"/>
        </w:rPr>
        <w:t>.</w:t>
      </w:r>
    </w:p>
    <w:p w14:paraId="2D8F7CF0"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Energijos stoka</w:t>
      </w:r>
      <w:r w:rsidRPr="009B3FFD">
        <w:rPr>
          <w:rFonts w:ascii="Times New Roman" w:hAnsi="Times New Roman"/>
          <w:vertAlign w:val="superscript"/>
        </w:rPr>
        <w:t>4</w:t>
      </w:r>
      <w:r w:rsidRPr="009B3FFD">
        <w:rPr>
          <w:rFonts w:ascii="Times New Roman" w:hAnsi="Times New Roman"/>
        </w:rPr>
        <w:t>, silpnumas arba jėgų nebuvimas</w:t>
      </w:r>
      <w:r w:rsidRPr="009B3FFD">
        <w:rPr>
          <w:rFonts w:ascii="Times New Roman" w:hAnsi="Times New Roman"/>
          <w:vertAlign w:val="superscript"/>
        </w:rPr>
        <w:t>3</w:t>
      </w:r>
      <w:r w:rsidRPr="009B3FFD">
        <w:rPr>
          <w:rFonts w:ascii="Times New Roman" w:hAnsi="Times New Roman"/>
        </w:rPr>
        <w:t>, karščiavimas</w:t>
      </w:r>
      <w:r w:rsidRPr="009B3FFD">
        <w:rPr>
          <w:rFonts w:ascii="Times New Roman" w:hAnsi="Times New Roman"/>
          <w:vertAlign w:val="superscript"/>
        </w:rPr>
        <w:t>3</w:t>
      </w:r>
      <w:r w:rsidRPr="009B3FFD">
        <w:rPr>
          <w:rFonts w:ascii="Times New Roman" w:hAnsi="Times New Roman"/>
        </w:rPr>
        <w:t>, krūtinės skausmas</w:t>
      </w:r>
      <w:r w:rsidRPr="009B3FFD">
        <w:rPr>
          <w:rFonts w:ascii="Times New Roman" w:hAnsi="Times New Roman"/>
          <w:vertAlign w:val="superscript"/>
        </w:rPr>
        <w:t>4</w:t>
      </w:r>
      <w:r w:rsidRPr="009B3FFD">
        <w:rPr>
          <w:rFonts w:ascii="Times New Roman" w:hAnsi="Times New Roman"/>
        </w:rPr>
        <w:t>, šalčio krėtimas</w:t>
      </w:r>
      <w:r w:rsidRPr="009B3FFD">
        <w:rPr>
          <w:rFonts w:ascii="Times New Roman" w:hAnsi="Times New Roman"/>
          <w:vertAlign w:val="superscript"/>
        </w:rPr>
        <w:t>4</w:t>
      </w:r>
      <w:r w:rsidRPr="009B3FFD">
        <w:rPr>
          <w:rFonts w:ascii="Times New Roman" w:hAnsi="Times New Roman"/>
        </w:rPr>
        <w:t>, psichinis arba fizinis nuovargis</w:t>
      </w:r>
      <w:r w:rsidRPr="009B3FFD">
        <w:rPr>
          <w:rFonts w:ascii="Times New Roman" w:hAnsi="Times New Roman"/>
          <w:vertAlign w:val="superscript"/>
        </w:rPr>
        <w:t>4</w:t>
      </w:r>
      <w:r w:rsidRPr="009B3FFD">
        <w:rPr>
          <w:rFonts w:ascii="Times New Roman" w:hAnsi="Times New Roman"/>
        </w:rPr>
        <w:t>.</w:t>
      </w:r>
    </w:p>
    <w:p w14:paraId="74B8D2FC"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Kreatinino ir šlapalo kiekio padidėjimas kraujyje</w:t>
      </w:r>
      <w:r w:rsidRPr="009B3FFD">
        <w:rPr>
          <w:rFonts w:ascii="Times New Roman" w:hAnsi="Times New Roman"/>
          <w:vertAlign w:val="superscript"/>
        </w:rPr>
        <w:t>1</w:t>
      </w:r>
      <w:r w:rsidRPr="009B3FFD">
        <w:rPr>
          <w:rFonts w:ascii="Times New Roman" w:hAnsi="Times New Roman"/>
        </w:rPr>
        <w:t>.</w:t>
      </w:r>
    </w:p>
    <w:p w14:paraId="71830F8B"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Kai kurių kraujo tyrimų duomenų pokytis (šarminės fosfatazės ir laktatdehidrogenazės kiekio padidėjimas</w:t>
      </w:r>
      <w:r w:rsidRPr="009B3FFD">
        <w:rPr>
          <w:rFonts w:ascii="Times New Roman" w:hAnsi="Times New Roman"/>
          <w:vertAlign w:val="superscript"/>
        </w:rPr>
        <w:t>4</w:t>
      </w:r>
      <w:r w:rsidRPr="009B3FFD">
        <w:rPr>
          <w:rFonts w:ascii="Times New Roman" w:hAnsi="Times New Roman"/>
        </w:rPr>
        <w:t xml:space="preserve"> kraujyje), albumino ir globulino santykio nuokrypis nuo normos</w:t>
      </w:r>
      <w:r w:rsidRPr="009B3FFD">
        <w:rPr>
          <w:rFonts w:ascii="Times New Roman" w:hAnsi="Times New Roman"/>
          <w:vertAlign w:val="superscript"/>
        </w:rPr>
        <w:t>1</w:t>
      </w:r>
      <w:r w:rsidRPr="009B3FFD">
        <w:rPr>
          <w:rFonts w:ascii="Times New Roman" w:hAnsi="Times New Roman"/>
        </w:rPr>
        <w:t>.</w:t>
      </w:r>
    </w:p>
    <w:p w14:paraId="4BF84D64" w14:textId="77777777" w:rsidR="000D599E" w:rsidRPr="009B3FFD" w:rsidRDefault="000D599E" w:rsidP="000D599E">
      <w:pPr>
        <w:spacing w:after="0" w:line="240" w:lineRule="auto"/>
        <w:rPr>
          <w:rFonts w:ascii="Times New Roman" w:hAnsi="Times New Roman"/>
        </w:rPr>
      </w:pPr>
    </w:p>
    <w:p w14:paraId="0FBDE5F3" w14:textId="77777777" w:rsidR="000D599E" w:rsidRPr="009B3FFD" w:rsidRDefault="000D599E" w:rsidP="000D599E">
      <w:pPr>
        <w:spacing w:after="0" w:line="240" w:lineRule="auto"/>
        <w:ind w:left="567" w:hanging="567"/>
        <w:rPr>
          <w:rFonts w:ascii="Times New Roman" w:hAnsi="Times New Roman"/>
          <w:u w:val="single"/>
        </w:rPr>
      </w:pPr>
      <w:r w:rsidRPr="009B3FFD">
        <w:rPr>
          <w:rFonts w:ascii="Times New Roman" w:hAnsi="Times New Roman"/>
          <w:u w:val="single"/>
        </w:rPr>
        <w:t>Šalutinis poveikis, kurio dažnis nežinomas (negali būti įvertintas pagal turimus duomenis)</w:t>
      </w:r>
    </w:p>
    <w:p w14:paraId="032B4EFB"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lastRenderedPageBreak/>
        <w:t>-</w:t>
      </w:r>
      <w:r w:rsidRPr="009B3FFD">
        <w:rPr>
          <w:rFonts w:ascii="Times New Roman" w:hAnsi="Times New Roman"/>
        </w:rPr>
        <w:tab/>
        <w:t>Žarnų uždegimas, sukeliantis stiprų skausmingą viduriavimą, bakterinė odos infekcija (rožė).</w:t>
      </w:r>
    </w:p>
    <w:p w14:paraId="2F81B366"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 xml:space="preserve">Sunkus ūminis neutrofilų (kraujo ląstelių) trūkumas, kurio simptomai yra didelis karščiavimas bei burnos ir ryklės išopėjimas (agranulocitozė), kraujo plokštelių kiekio sumažėjimas kraujyje (trombocitopenija). </w:t>
      </w:r>
    </w:p>
    <w:p w14:paraId="1DCC1D16"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Staigi alerginė reakcija (veido, lūpų, ryklės ar liežuvio patinimas, kvėpavimo arba rijimo pasunkėjimas), angioedema (lūpų, gerklės ar liežuvio patinimas).</w:t>
      </w:r>
    </w:p>
    <w:p w14:paraId="0B543FAC" w14:textId="77777777" w:rsidR="000D599E" w:rsidRPr="000A0289" w:rsidRDefault="000D599E" w:rsidP="000D599E">
      <w:pPr>
        <w:spacing w:after="0" w:line="240" w:lineRule="auto"/>
        <w:ind w:left="567" w:hanging="567"/>
        <w:rPr>
          <w:rFonts w:ascii="Times New Roman" w:hAnsi="Times New Roman"/>
        </w:rPr>
      </w:pPr>
      <w:r w:rsidRPr="000A0289">
        <w:rPr>
          <w:rFonts w:ascii="Times New Roman" w:hAnsi="Times New Roman"/>
        </w:rPr>
        <w:t>-</w:t>
      </w:r>
      <w:r w:rsidRPr="000A0289">
        <w:rPr>
          <w:rFonts w:ascii="Times New Roman" w:hAnsi="Times New Roman"/>
        </w:rPr>
        <w:tab/>
        <w:t>Nenormalūs sapnai, minčių susipainiojimas, depersonalizacija, depresija, dezorientacija, haliucinacijos (daiktų, kurių iš tikrųjų aplinkui nėra, matymas), psichikos sutrikimas</w:t>
      </w:r>
      <w:r w:rsidR="00B94EE0">
        <w:rPr>
          <w:rFonts w:ascii="Times New Roman" w:eastAsia="Times New Roman" w:hAnsi="Times New Roman" w:cs="Times New Roman"/>
          <w:lang w:eastAsia="lt-LT"/>
        </w:rPr>
        <w:t>, p</w:t>
      </w:r>
      <w:r w:rsidR="00B94EE0" w:rsidRPr="00B94EE0">
        <w:rPr>
          <w:rFonts w:ascii="Times New Roman" w:eastAsia="Times New Roman" w:hAnsi="Times New Roman" w:cs="Times New Roman"/>
          <w:lang w:eastAsia="lt-LT"/>
        </w:rPr>
        <w:t>akili ar pernelyg sujaudinta savijauta, sukelianti neįprastą elgesį</w:t>
      </w:r>
      <w:r w:rsidRPr="000A0289">
        <w:rPr>
          <w:rFonts w:ascii="Times New Roman" w:hAnsi="Times New Roman"/>
        </w:rPr>
        <w:t>.</w:t>
      </w:r>
    </w:p>
    <w:p w14:paraId="3A1B5ED6"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Konvulsijos, kvapų pojūčio pokytis ar praradimas, skonio pojūčio praradimas, tirpimas, dilgčiojimas ar dilgsėjimas (parestezija).</w:t>
      </w:r>
    </w:p>
    <w:p w14:paraId="4711F7CE"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Apkurtimas.</w:t>
      </w:r>
    </w:p>
    <w:p w14:paraId="175C7F4B" w14:textId="77777777" w:rsidR="000D599E" w:rsidRPr="000A0289"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Nereguliarus širdies plakimas, širdies plakimo padažnėjimas</w:t>
      </w:r>
      <w:r w:rsidR="00B94EE0">
        <w:rPr>
          <w:rFonts w:ascii="Times New Roman" w:eastAsia="Times New Roman" w:hAnsi="Times New Roman" w:cs="Times New Roman"/>
          <w:lang w:eastAsia="lt-LT"/>
        </w:rPr>
        <w:t>, keliantys grėsmę gyvybei</w:t>
      </w:r>
      <w:r w:rsidRPr="000A0289">
        <w:rPr>
          <w:rFonts w:ascii="Times New Roman" w:hAnsi="Times New Roman"/>
        </w:rPr>
        <w:t>.</w:t>
      </w:r>
    </w:p>
    <w:p w14:paraId="528C1179"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Kraujavimas.</w:t>
      </w:r>
    </w:p>
    <w:p w14:paraId="628735C2"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Liežuvio spalvos pokytis, staigus kasos uždegimas, dantų spalvos pokytis.</w:t>
      </w:r>
    </w:p>
    <w:p w14:paraId="7826356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Kepenų nepakankamumas, gelta.</w:t>
      </w:r>
    </w:p>
    <w:p w14:paraId="6CDBC021"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Alerginė reakcija, įskaitant išbėrimą. Labai retais atvejais gali pasireikšti kvėpavimo pasunkėjimas, alpulys ir veido bei ryklės patinimas, dėl kurio gali prireikti skubaus gydymo. Alerginis išbėrimas gali svyruoti nuo lengvo niežtinčio odos išbėrimo iki rečiau pasireiškiančios sunkesnės būklės, t. y. Stivenso-Džonsono (</w:t>
      </w:r>
      <w:r w:rsidRPr="009B3FFD">
        <w:rPr>
          <w:rFonts w:ascii="Times New Roman" w:hAnsi="Times New Roman"/>
          <w:i/>
        </w:rPr>
        <w:t>Stevens-Johnson</w:t>
      </w:r>
      <w:r w:rsidRPr="009B3FFD">
        <w:rPr>
          <w:rFonts w:ascii="Times New Roman" w:hAnsi="Times New Roman"/>
        </w:rPr>
        <w:t>) sindromo (jis gali sukelti burnos gleivinės, lūpų ir odos išopėjimą) arba toksinės epidermio nekrolizės (ji sukelia sunkų negalavimą ir odos lupimąsi) ar medikamentinis išbėrimas ir kartu eozinofilija ir sisteminiais simptomais (</w:t>
      </w:r>
      <w:r w:rsidRPr="009B3FFD">
        <w:rPr>
          <w:rFonts w:ascii="Times New Roman" w:hAnsi="Times New Roman"/>
          <w:i/>
        </w:rPr>
        <w:t>DRESS</w:t>
      </w:r>
      <w:r w:rsidRPr="009B3FFD">
        <w:rPr>
          <w:rFonts w:ascii="Times New Roman" w:hAnsi="Times New Roman"/>
        </w:rPr>
        <w:t xml:space="preserve"> sindromas).</w:t>
      </w:r>
    </w:p>
    <w:p w14:paraId="45669AD0"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Spuogai.</w:t>
      </w:r>
    </w:p>
    <w:p w14:paraId="0C4DFBE7"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Raumenų silpnumas, jautrumas arba skausmas (rabdomiolizė)</w:t>
      </w:r>
      <w:r w:rsidRPr="009B3FFD">
        <w:rPr>
          <w:rFonts w:ascii="Times New Roman" w:hAnsi="Times New Roman"/>
          <w:vertAlign w:val="superscript"/>
        </w:rPr>
        <w:t>2</w:t>
      </w:r>
      <w:r w:rsidRPr="009B3FFD">
        <w:rPr>
          <w:rFonts w:ascii="Times New Roman" w:hAnsi="Times New Roman"/>
        </w:rPr>
        <w:t>.</w:t>
      </w:r>
    </w:p>
    <w:p w14:paraId="26C57455"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Inkstų nepakankamumas, inkstų uždegimas (intersticinis nefritas).</w:t>
      </w:r>
    </w:p>
    <w:p w14:paraId="000CA930"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Šlapimo spalvos pokytis.</w:t>
      </w:r>
    </w:p>
    <w:p w14:paraId="00C354C8"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Kraujo krešėjimo laiko pailgėjimas (Tarptautinio normalizuoto santykio padidėjimas ir protrombino laiko pailgėjimas),</w:t>
      </w:r>
    </w:p>
    <w:p w14:paraId="4A335F67" w14:textId="77777777" w:rsidR="000D599E" w:rsidRPr="000A0289" w:rsidRDefault="000D599E" w:rsidP="000D599E">
      <w:pPr>
        <w:spacing w:after="0" w:line="240" w:lineRule="auto"/>
        <w:ind w:left="567" w:hanging="567"/>
        <w:rPr>
          <w:rFonts w:ascii="Times New Roman" w:hAnsi="Times New Roman"/>
        </w:rPr>
      </w:pPr>
    </w:p>
    <w:p w14:paraId="2FDFC54A"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1</w:t>
      </w:r>
      <w:r w:rsidRPr="009B3FFD">
        <w:rPr>
          <w:rFonts w:ascii="Times New Roman" w:hAnsi="Times New Roman"/>
        </w:rPr>
        <w:t>šalutinis poveikis pasireiškęs tik milteliams injekciniam tirpalui.</w:t>
      </w:r>
    </w:p>
    <w:p w14:paraId="36A07DAD"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2</w:t>
      </w:r>
      <w:r w:rsidRPr="009B3FFD">
        <w:rPr>
          <w:rFonts w:ascii="Times New Roman" w:hAnsi="Times New Roman"/>
        </w:rPr>
        <w:t>šalutinis poveikis pasireiškęs tik prailginto atpalaidavimo tabletėms.</w:t>
      </w:r>
    </w:p>
    <w:p w14:paraId="46022EDD"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3</w:t>
      </w:r>
      <w:r w:rsidRPr="009B3FFD">
        <w:rPr>
          <w:rFonts w:ascii="Times New Roman" w:hAnsi="Times New Roman"/>
        </w:rPr>
        <w:t>šalutinis poveikis pasireiškęs tik</w:t>
      </w:r>
      <w:r w:rsidRPr="009B3FFD">
        <w:rPr>
          <w:rFonts w:ascii="Times New Roman" w:hAnsi="Times New Roman"/>
          <w:vertAlign w:val="superscript"/>
        </w:rPr>
        <w:t xml:space="preserve"> </w:t>
      </w:r>
      <w:r w:rsidRPr="009B3FFD">
        <w:rPr>
          <w:rFonts w:ascii="Times New Roman" w:hAnsi="Times New Roman"/>
        </w:rPr>
        <w:t>geriamosios suspensijos granulėms.</w:t>
      </w:r>
    </w:p>
    <w:p w14:paraId="5CCCA608" w14:textId="77777777" w:rsidR="000D599E" w:rsidRPr="009B3FFD" w:rsidRDefault="000D599E" w:rsidP="000D599E">
      <w:pPr>
        <w:spacing w:after="0" w:line="240" w:lineRule="auto"/>
        <w:rPr>
          <w:rFonts w:ascii="Times New Roman" w:hAnsi="Times New Roman"/>
        </w:rPr>
      </w:pPr>
      <w:r w:rsidRPr="009B3FFD">
        <w:rPr>
          <w:rFonts w:ascii="Times New Roman" w:hAnsi="Times New Roman"/>
          <w:vertAlign w:val="superscript"/>
        </w:rPr>
        <w:t>4</w:t>
      </w:r>
      <w:r w:rsidRPr="009B3FFD">
        <w:rPr>
          <w:rFonts w:ascii="Times New Roman" w:hAnsi="Times New Roman"/>
        </w:rPr>
        <w:t>šalutinis poveikis pasireiškęs tik greito atpalaidavimo tabletėms.</w:t>
      </w:r>
    </w:p>
    <w:p w14:paraId="320A6144" w14:textId="77777777" w:rsidR="000D599E" w:rsidRPr="009B3FFD" w:rsidRDefault="000D599E" w:rsidP="000D599E">
      <w:pPr>
        <w:spacing w:after="0" w:line="240" w:lineRule="auto"/>
        <w:rPr>
          <w:rFonts w:ascii="Times New Roman" w:hAnsi="Times New Roman"/>
        </w:rPr>
      </w:pPr>
    </w:p>
    <w:p w14:paraId="534237CE"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Pranešimas apie šalutinį poveikį</w:t>
      </w:r>
    </w:p>
    <w:p w14:paraId="2E63CC54" w14:textId="77777777" w:rsidR="000D599E" w:rsidRPr="009B3FFD" w:rsidRDefault="000D599E" w:rsidP="000D599E">
      <w:pPr>
        <w:spacing w:after="0" w:line="240" w:lineRule="auto"/>
        <w:ind w:right="-449"/>
        <w:rPr>
          <w:rFonts w:ascii="Times New Roman" w:hAnsi="Times New Roman"/>
        </w:rPr>
      </w:pPr>
      <w:r w:rsidRPr="009B3FFD">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5A27AF9" w14:textId="77777777" w:rsidR="000D599E" w:rsidRPr="009B3FFD" w:rsidRDefault="000D599E" w:rsidP="000D599E">
      <w:pPr>
        <w:spacing w:after="0" w:line="240" w:lineRule="auto"/>
        <w:ind w:left="567" w:hanging="567"/>
        <w:rPr>
          <w:rFonts w:ascii="Times New Roman" w:hAnsi="Times New Roman"/>
        </w:rPr>
      </w:pPr>
    </w:p>
    <w:p w14:paraId="05546EBD" w14:textId="77777777" w:rsidR="000D599E" w:rsidRPr="009B3FFD" w:rsidRDefault="000D599E" w:rsidP="000D599E">
      <w:pPr>
        <w:spacing w:after="0" w:line="240" w:lineRule="auto"/>
        <w:rPr>
          <w:rFonts w:ascii="Times New Roman" w:hAnsi="Times New Roman"/>
        </w:rPr>
      </w:pPr>
    </w:p>
    <w:p w14:paraId="1328F8B1"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5.</w:t>
      </w:r>
      <w:r w:rsidRPr="009B3FFD">
        <w:rPr>
          <w:rFonts w:ascii="Times New Roman" w:hAnsi="Times New Roman"/>
          <w:b/>
        </w:rPr>
        <w:tab/>
        <w:t>Kaip laikyti Clarithromycin Actavis</w:t>
      </w:r>
    </w:p>
    <w:p w14:paraId="25D96256" w14:textId="77777777" w:rsidR="000D599E" w:rsidRPr="009B3FFD" w:rsidRDefault="000D599E" w:rsidP="000D599E">
      <w:pPr>
        <w:spacing w:after="0" w:line="240" w:lineRule="auto"/>
        <w:rPr>
          <w:rFonts w:ascii="Times New Roman" w:hAnsi="Times New Roman"/>
        </w:rPr>
      </w:pPr>
    </w:p>
    <w:p w14:paraId="1F9E546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Šį vaistą laikykite vaikams nepastebimoje ir nepasiekiamoje vietoje.</w:t>
      </w:r>
    </w:p>
    <w:p w14:paraId="181816F6" w14:textId="77777777" w:rsidR="000D599E" w:rsidRPr="009B3FFD" w:rsidRDefault="000D599E" w:rsidP="000D599E">
      <w:pPr>
        <w:spacing w:after="0" w:line="240" w:lineRule="auto"/>
        <w:rPr>
          <w:rFonts w:ascii="Times New Roman" w:hAnsi="Times New Roman"/>
        </w:rPr>
      </w:pPr>
    </w:p>
    <w:p w14:paraId="6F35894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Šiam vaistiniam preparatui specialių laikymo sąlygų nereikia.</w:t>
      </w:r>
    </w:p>
    <w:p w14:paraId="73E10FB5" w14:textId="77777777" w:rsidR="000D599E" w:rsidRPr="009B3FFD" w:rsidRDefault="000D599E" w:rsidP="000D599E">
      <w:pPr>
        <w:spacing w:after="0" w:line="240" w:lineRule="auto"/>
        <w:rPr>
          <w:rFonts w:ascii="Times New Roman" w:hAnsi="Times New Roman"/>
        </w:rPr>
      </w:pPr>
    </w:p>
    <w:p w14:paraId="1C24909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Ant kartono dėžutės ir lizdinės plokštelės po „Tinka iki/EXP“ nurodytam tinkamumo laikui pasibaigus, šio vaisto vartoti negalima. Vaistas tinkamas vartoti iki paskutinės nurodyto mėnesio dienos.</w:t>
      </w:r>
    </w:p>
    <w:p w14:paraId="41CA96E4" w14:textId="77777777" w:rsidR="000D599E" w:rsidRPr="009B3FFD" w:rsidRDefault="000D599E" w:rsidP="000D599E">
      <w:pPr>
        <w:spacing w:after="0" w:line="240" w:lineRule="auto"/>
        <w:rPr>
          <w:rFonts w:ascii="Times New Roman" w:hAnsi="Times New Roman"/>
        </w:rPr>
      </w:pPr>
    </w:p>
    <w:p w14:paraId="140B739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Vaistų negalima išmesti į kanalizaciją arba su buitinėmis atliekomis. Kaip išmesti nereikalingus vaistus, klauskite vaistininko. Šios priemonės padės apsaugoti aplinką.</w:t>
      </w:r>
    </w:p>
    <w:p w14:paraId="165EE5CA" w14:textId="77777777" w:rsidR="000D599E" w:rsidRPr="009B3FFD" w:rsidRDefault="000D599E" w:rsidP="000D599E">
      <w:pPr>
        <w:spacing w:after="0" w:line="240" w:lineRule="auto"/>
        <w:rPr>
          <w:rFonts w:ascii="Times New Roman" w:hAnsi="Times New Roman"/>
        </w:rPr>
      </w:pPr>
    </w:p>
    <w:p w14:paraId="51A2401D" w14:textId="77777777" w:rsidR="000D599E" w:rsidRPr="009B3FFD" w:rsidRDefault="000D599E" w:rsidP="000D599E">
      <w:pPr>
        <w:spacing w:after="0" w:line="240" w:lineRule="auto"/>
        <w:rPr>
          <w:rFonts w:ascii="Times New Roman" w:hAnsi="Times New Roman"/>
        </w:rPr>
      </w:pPr>
    </w:p>
    <w:p w14:paraId="5882682F"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6.</w:t>
      </w:r>
      <w:r w:rsidRPr="009B3FFD">
        <w:rPr>
          <w:rFonts w:ascii="Times New Roman" w:hAnsi="Times New Roman"/>
          <w:b/>
        </w:rPr>
        <w:tab/>
        <w:t xml:space="preserve">Pakuotės turinys ir kita informacija </w:t>
      </w:r>
    </w:p>
    <w:p w14:paraId="1DE3B023" w14:textId="77777777" w:rsidR="000D599E" w:rsidRPr="009B3FFD" w:rsidRDefault="000D599E" w:rsidP="000D599E">
      <w:pPr>
        <w:spacing w:after="0" w:line="240" w:lineRule="auto"/>
        <w:rPr>
          <w:rFonts w:ascii="Times New Roman" w:hAnsi="Times New Roman"/>
        </w:rPr>
      </w:pPr>
    </w:p>
    <w:p w14:paraId="42E8F91E"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Clarithromycin Actavis sudėtis</w:t>
      </w:r>
    </w:p>
    <w:p w14:paraId="7EA9DBE5" w14:textId="77777777" w:rsidR="000D599E" w:rsidRPr="009B3FFD" w:rsidRDefault="000D599E" w:rsidP="000D599E">
      <w:pPr>
        <w:spacing w:after="0" w:line="240" w:lineRule="auto"/>
        <w:ind w:left="567" w:hanging="567"/>
        <w:rPr>
          <w:rFonts w:ascii="Times New Roman" w:hAnsi="Times New Roman"/>
        </w:rPr>
      </w:pPr>
      <w:r w:rsidRPr="009B3FFD">
        <w:rPr>
          <w:rFonts w:ascii="Times New Roman" w:hAnsi="Times New Roman"/>
        </w:rPr>
        <w:t>-</w:t>
      </w:r>
      <w:r w:rsidRPr="009B3FFD">
        <w:rPr>
          <w:rFonts w:ascii="Times New Roman" w:hAnsi="Times New Roman"/>
        </w:rPr>
        <w:tab/>
        <w:t>Veiklioji medžiaga yra klaritromicinas. Kiekvienoje pailginto atpalaidavimo tabletėje yra klaritromicino citrato, atitinkančio 500 mg klaritromicino.</w:t>
      </w:r>
    </w:p>
    <w:p w14:paraId="5565E4E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w:t>
      </w:r>
      <w:r w:rsidRPr="009B3FFD">
        <w:rPr>
          <w:rFonts w:ascii="Times New Roman" w:hAnsi="Times New Roman"/>
        </w:rPr>
        <w:tab/>
      </w:r>
      <w:r w:rsidRPr="009B3FFD">
        <w:rPr>
          <w:rFonts w:ascii="Times New Roman" w:hAnsi="Times New Roman"/>
          <w:i/>
        </w:rPr>
        <w:t>Pagalbinės medžiagos</w:t>
      </w:r>
    </w:p>
    <w:p w14:paraId="410ACCAE" w14:textId="77777777" w:rsidR="000D599E" w:rsidRPr="009B3FFD" w:rsidRDefault="000D599E" w:rsidP="000D599E">
      <w:pPr>
        <w:spacing w:after="0" w:line="240" w:lineRule="auto"/>
        <w:ind w:left="567"/>
        <w:rPr>
          <w:rFonts w:ascii="Times New Roman" w:hAnsi="Times New Roman"/>
        </w:rPr>
      </w:pPr>
      <w:r w:rsidRPr="009B3FFD">
        <w:rPr>
          <w:rFonts w:ascii="Times New Roman" w:hAnsi="Times New Roman"/>
        </w:rPr>
        <w:t>Tablečių branduolys: laktozė monohidratas, hipromeliozė, hipromeliozės ftalatas, talkas, magnio stearatas.</w:t>
      </w:r>
    </w:p>
    <w:p w14:paraId="565AFE7C" w14:textId="77777777" w:rsidR="000D599E" w:rsidRPr="009B3FFD" w:rsidRDefault="000D599E" w:rsidP="000D599E">
      <w:pPr>
        <w:spacing w:after="0" w:line="240" w:lineRule="auto"/>
        <w:ind w:left="567"/>
        <w:rPr>
          <w:rFonts w:ascii="Times New Roman" w:hAnsi="Times New Roman"/>
        </w:rPr>
      </w:pPr>
      <w:r w:rsidRPr="009B3FFD">
        <w:rPr>
          <w:rFonts w:ascii="Times New Roman" w:hAnsi="Times New Roman"/>
        </w:rPr>
        <w:t>Tablečių apvalkalas: hipromeliozė, laktozė monohidratas, chinolino geltonojo aliuminio dažalas (E 104), titano dioksidas (E 171), talkas, makrogolis (PEG) 4 000, makrogolis (PEG) 400.</w:t>
      </w:r>
    </w:p>
    <w:p w14:paraId="7BE1BBA0" w14:textId="77777777" w:rsidR="000D599E" w:rsidRPr="009B3FFD" w:rsidRDefault="000D599E" w:rsidP="000D599E">
      <w:pPr>
        <w:spacing w:after="0" w:line="240" w:lineRule="auto"/>
        <w:rPr>
          <w:rFonts w:ascii="Times New Roman" w:hAnsi="Times New Roman"/>
        </w:rPr>
      </w:pPr>
    </w:p>
    <w:p w14:paraId="1DE7EE80"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Clarithromycin Actavis išvaizda ir kiekis pakuotėje</w:t>
      </w:r>
    </w:p>
    <w:p w14:paraId="65B56443"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Clarithromycin Actavis pailginto atpalaidavimo tabletės yra geltonos, pailgos, abipusiai išgaubtos, dengtos plėvele, 19,15 (</w:t>
      </w:r>
      <w:r w:rsidRPr="000A0289">
        <w:rPr>
          <w:rFonts w:ascii="Times New Roman" w:hAnsi="Times New Roman"/>
        </w:rPr>
        <w:sym w:font="Symbol" w:char="F0B1"/>
      </w:r>
      <w:r w:rsidRPr="000A0289">
        <w:rPr>
          <w:rFonts w:ascii="Times New Roman" w:hAnsi="Times New Roman"/>
        </w:rPr>
        <w:t>0,2) mm ilgio, 8,95 (</w:t>
      </w:r>
      <w:r w:rsidRPr="000A0289">
        <w:rPr>
          <w:rFonts w:ascii="Times New Roman" w:hAnsi="Times New Roman"/>
        </w:rPr>
        <w:sym w:font="Symbol" w:char="F0B1"/>
      </w:r>
      <w:r w:rsidRPr="000A0289">
        <w:rPr>
          <w:rFonts w:ascii="Times New Roman" w:hAnsi="Times New Roman"/>
        </w:rPr>
        <w:t>0,2) mm pločio ir 7,55 (</w:t>
      </w:r>
      <w:r w:rsidRPr="000A0289">
        <w:rPr>
          <w:rFonts w:ascii="Times New Roman" w:hAnsi="Times New Roman"/>
        </w:rPr>
        <w:sym w:font="Symbol" w:char="F0B1"/>
      </w:r>
      <w:r w:rsidRPr="000A0289">
        <w:rPr>
          <w:rFonts w:ascii="Times New Roman" w:hAnsi="Times New Roman"/>
        </w:rPr>
        <w:t>0,2) mm storio, neženklintos.</w:t>
      </w:r>
    </w:p>
    <w:p w14:paraId="7AD44E48"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Tabletės tiekiamos, supakuotos į PVC/PVDC/aliuminio lizdines plokšteles ir kartono dėžutę.</w:t>
      </w:r>
    </w:p>
    <w:p w14:paraId="3DCC083B" w14:textId="77777777" w:rsidR="000D599E" w:rsidRPr="009B3FFD" w:rsidRDefault="000D599E" w:rsidP="000D599E">
      <w:pPr>
        <w:spacing w:after="0" w:line="240" w:lineRule="auto"/>
        <w:rPr>
          <w:rFonts w:ascii="Times New Roman" w:hAnsi="Times New Roman"/>
        </w:rPr>
      </w:pPr>
    </w:p>
    <w:p w14:paraId="5764A4CF" w14:textId="77777777" w:rsidR="000D599E" w:rsidRPr="009B3FFD" w:rsidRDefault="000D599E" w:rsidP="000D599E">
      <w:pPr>
        <w:spacing w:after="0" w:line="240" w:lineRule="auto"/>
        <w:rPr>
          <w:rFonts w:ascii="Times New Roman" w:hAnsi="Times New Roman"/>
        </w:rPr>
      </w:pPr>
      <w:r w:rsidRPr="009B3FFD">
        <w:rPr>
          <w:rFonts w:ascii="Times New Roman" w:hAnsi="Times New Roman"/>
          <w:i/>
        </w:rPr>
        <w:t>Pakuotės dydis</w:t>
      </w:r>
    </w:p>
    <w:p w14:paraId="4B13902F"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6, 7, 10 arba 14 pailginto atpalaidavimo tablečių.</w:t>
      </w:r>
    </w:p>
    <w:p w14:paraId="488F45FF" w14:textId="77777777" w:rsidR="000D599E" w:rsidRPr="009B3FFD" w:rsidRDefault="000D599E" w:rsidP="000D599E">
      <w:pPr>
        <w:spacing w:after="0" w:line="240" w:lineRule="auto"/>
        <w:rPr>
          <w:rFonts w:ascii="Times New Roman" w:hAnsi="Times New Roman"/>
        </w:rPr>
      </w:pPr>
    </w:p>
    <w:p w14:paraId="3B7D293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Gali būti tiekiamos ne visų dydžių pakuotės</w:t>
      </w:r>
    </w:p>
    <w:p w14:paraId="4BA229AC" w14:textId="77777777" w:rsidR="000D599E" w:rsidRPr="009B3FFD" w:rsidRDefault="000D599E" w:rsidP="000D599E">
      <w:pPr>
        <w:spacing w:after="0" w:line="240" w:lineRule="auto"/>
        <w:rPr>
          <w:rFonts w:ascii="Times New Roman" w:hAnsi="Times New Roman"/>
        </w:rPr>
      </w:pPr>
    </w:p>
    <w:p w14:paraId="27258267"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Registruotojas ir gamintojas</w:t>
      </w:r>
    </w:p>
    <w:p w14:paraId="650877DE" w14:textId="77777777" w:rsidR="000D599E" w:rsidRPr="009B3FFD" w:rsidRDefault="000D599E" w:rsidP="000D599E">
      <w:pPr>
        <w:spacing w:after="0" w:line="240" w:lineRule="auto"/>
        <w:rPr>
          <w:rFonts w:ascii="Times New Roman" w:hAnsi="Times New Roman"/>
        </w:rPr>
      </w:pPr>
    </w:p>
    <w:p w14:paraId="10EB604F"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Registruotojas:</w:t>
      </w:r>
    </w:p>
    <w:p w14:paraId="30DA7651"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Actavis Group PTC ehf</w:t>
      </w:r>
    </w:p>
    <w:p w14:paraId="47F9BD1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Reykjavíkurvegi 76-78</w:t>
      </w:r>
    </w:p>
    <w:p w14:paraId="52D7257E"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220 Hafnarfjörður</w:t>
      </w:r>
    </w:p>
    <w:p w14:paraId="22C63754"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Islandija</w:t>
      </w:r>
    </w:p>
    <w:p w14:paraId="29456237" w14:textId="77777777" w:rsidR="000D599E" w:rsidRPr="009B3FFD" w:rsidRDefault="000D599E" w:rsidP="000D599E">
      <w:pPr>
        <w:spacing w:after="0" w:line="240" w:lineRule="auto"/>
        <w:rPr>
          <w:rFonts w:ascii="Times New Roman" w:hAnsi="Times New Roman"/>
          <w:highlight w:val="yellow"/>
        </w:rPr>
      </w:pPr>
    </w:p>
    <w:p w14:paraId="65D5A382" w14:textId="77777777" w:rsidR="000D599E" w:rsidRPr="009B3FFD" w:rsidRDefault="000D599E" w:rsidP="000D599E">
      <w:pPr>
        <w:spacing w:after="0" w:line="240" w:lineRule="auto"/>
        <w:rPr>
          <w:rFonts w:ascii="Times New Roman" w:hAnsi="Times New Roman"/>
          <w:i/>
        </w:rPr>
      </w:pPr>
      <w:r w:rsidRPr="009B3FFD">
        <w:rPr>
          <w:rFonts w:ascii="Times New Roman" w:hAnsi="Times New Roman"/>
          <w:i/>
        </w:rPr>
        <w:t>Gamintojas</w:t>
      </w:r>
    </w:p>
    <w:p w14:paraId="4FEE8FA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Balkanpharma –Dupnitsa AD</w:t>
      </w:r>
    </w:p>
    <w:p w14:paraId="0E0A33A5"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3 Samokovsko Shosse Str., 2600 Dupnitsa</w:t>
      </w:r>
    </w:p>
    <w:p w14:paraId="386BEDF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Bulgarija</w:t>
      </w:r>
    </w:p>
    <w:p w14:paraId="1F9549AB" w14:textId="77777777" w:rsidR="000D599E" w:rsidRPr="009B3FFD" w:rsidRDefault="000D599E" w:rsidP="000D599E">
      <w:pPr>
        <w:spacing w:after="0" w:line="240" w:lineRule="auto"/>
        <w:rPr>
          <w:rFonts w:ascii="Times New Roman" w:hAnsi="Times New Roman"/>
        </w:rPr>
      </w:pPr>
    </w:p>
    <w:p w14:paraId="3D37E14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Jeigu apie šį vaistą norite sužinoti daugiau, kreipkitės į vietinį registruotojo atstovą.</w:t>
      </w:r>
    </w:p>
    <w:p w14:paraId="23CAA841" w14:textId="77777777" w:rsidR="000D599E" w:rsidRPr="009B3FFD" w:rsidRDefault="000D599E" w:rsidP="000D599E">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0D599E" w:rsidRPr="000D599E" w14:paraId="6BF6841C" w14:textId="77777777" w:rsidTr="008C0652">
        <w:tc>
          <w:tcPr>
            <w:tcW w:w="4678" w:type="dxa"/>
          </w:tcPr>
          <w:p w14:paraId="30A58D5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UAB „Actavis Baltics“</w:t>
            </w:r>
          </w:p>
          <w:p w14:paraId="5A2B561C"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lastRenderedPageBreak/>
              <w:t>Senasis Ukmergės kelias 4</w:t>
            </w:r>
          </w:p>
          <w:p w14:paraId="4B93496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Užubalių k., Avižienių sen.,</w:t>
            </w:r>
          </w:p>
          <w:p w14:paraId="6C7427C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LT-14130 Vilniaus raj.</w:t>
            </w:r>
          </w:p>
          <w:p w14:paraId="3F27911B"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Tel.: +370 5 260 9615</w:t>
            </w:r>
          </w:p>
        </w:tc>
      </w:tr>
    </w:tbl>
    <w:p w14:paraId="6B371510" w14:textId="77777777" w:rsidR="000D599E" w:rsidRPr="000A0289" w:rsidRDefault="000D599E" w:rsidP="000D599E">
      <w:pPr>
        <w:spacing w:after="0" w:line="240" w:lineRule="auto"/>
        <w:rPr>
          <w:rFonts w:ascii="Times New Roman" w:hAnsi="Times New Roman"/>
          <w:b/>
        </w:rPr>
      </w:pPr>
    </w:p>
    <w:p w14:paraId="3B30006C" w14:textId="77777777" w:rsidR="000D599E" w:rsidRPr="009B3FFD" w:rsidRDefault="000D599E" w:rsidP="000D599E">
      <w:pPr>
        <w:spacing w:after="0" w:line="240" w:lineRule="auto"/>
        <w:rPr>
          <w:rFonts w:ascii="Times New Roman" w:hAnsi="Times New Roman"/>
          <w:b/>
        </w:rPr>
      </w:pPr>
    </w:p>
    <w:p w14:paraId="3B8D0195" w14:textId="77777777" w:rsidR="000D599E" w:rsidRPr="009B3FFD" w:rsidRDefault="000D599E" w:rsidP="000D599E">
      <w:pPr>
        <w:spacing w:after="0" w:line="240" w:lineRule="auto"/>
        <w:rPr>
          <w:rFonts w:ascii="Times New Roman" w:hAnsi="Times New Roman"/>
          <w:b/>
        </w:rPr>
      </w:pPr>
      <w:r w:rsidRPr="009B3FFD">
        <w:rPr>
          <w:rFonts w:ascii="Times New Roman" w:hAnsi="Times New Roman"/>
          <w:b/>
        </w:rPr>
        <w:t>Šis vaistas EEE valstybėse narėse registruotas tokiais pavadinimais:</w:t>
      </w:r>
    </w:p>
    <w:p w14:paraId="2B827C82" w14:textId="77777777" w:rsidR="000D599E" w:rsidRPr="009B3FFD" w:rsidRDefault="000D599E" w:rsidP="000D599E">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8"/>
        <w:gridCol w:w="7132"/>
      </w:tblGrid>
      <w:tr w:rsidR="000D599E" w:rsidRPr="000D599E" w14:paraId="5A2B3B4F" w14:textId="77777777" w:rsidTr="008C0652">
        <w:tc>
          <w:tcPr>
            <w:tcW w:w="1951" w:type="dxa"/>
          </w:tcPr>
          <w:p w14:paraId="47EF56BA"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Portugalija</w:t>
            </w:r>
          </w:p>
        </w:tc>
        <w:tc>
          <w:tcPr>
            <w:tcW w:w="7335" w:type="dxa"/>
          </w:tcPr>
          <w:p w14:paraId="43DEECB2"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Claritromycina Aurovitas</w:t>
            </w:r>
          </w:p>
        </w:tc>
      </w:tr>
      <w:tr w:rsidR="000D599E" w:rsidRPr="000D599E" w14:paraId="04AF3CA8" w14:textId="77777777" w:rsidTr="008C0652">
        <w:tc>
          <w:tcPr>
            <w:tcW w:w="1951" w:type="dxa"/>
          </w:tcPr>
          <w:p w14:paraId="478F2CF3"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Austrija</w:t>
            </w:r>
          </w:p>
        </w:tc>
        <w:tc>
          <w:tcPr>
            <w:tcW w:w="7335" w:type="dxa"/>
          </w:tcPr>
          <w:p w14:paraId="5ABC4BA7" w14:textId="77777777" w:rsidR="000D599E" w:rsidRPr="000A0289"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lang w:val="en-US"/>
              </w:rPr>
              <w:t>Clarithromycin Actavis 500 mg Retardtabletten</w:t>
            </w:r>
          </w:p>
        </w:tc>
      </w:tr>
      <w:tr w:rsidR="000D599E" w:rsidRPr="000D599E" w14:paraId="51524804" w14:textId="77777777" w:rsidTr="008C0652">
        <w:tc>
          <w:tcPr>
            <w:tcW w:w="1951" w:type="dxa"/>
          </w:tcPr>
          <w:p w14:paraId="51B6BD97"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Bulgarija</w:t>
            </w:r>
          </w:p>
        </w:tc>
        <w:tc>
          <w:tcPr>
            <w:tcW w:w="7335" w:type="dxa"/>
          </w:tcPr>
          <w:p w14:paraId="6A942B6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Claxirit</w:t>
            </w:r>
          </w:p>
        </w:tc>
      </w:tr>
      <w:tr w:rsidR="000D599E" w:rsidRPr="000D599E" w14:paraId="6798B806" w14:textId="77777777" w:rsidTr="008C0652">
        <w:tc>
          <w:tcPr>
            <w:tcW w:w="1951" w:type="dxa"/>
          </w:tcPr>
          <w:p w14:paraId="5CA1985E"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Danija</w:t>
            </w:r>
          </w:p>
        </w:tc>
        <w:tc>
          <w:tcPr>
            <w:tcW w:w="7335" w:type="dxa"/>
          </w:tcPr>
          <w:p w14:paraId="3E5F42F6"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SR tabs</w:t>
            </w:r>
          </w:p>
        </w:tc>
      </w:tr>
      <w:tr w:rsidR="000D599E" w:rsidRPr="000D599E" w14:paraId="5D699C16" w14:textId="77777777" w:rsidTr="008C0652">
        <w:tc>
          <w:tcPr>
            <w:tcW w:w="1951" w:type="dxa"/>
          </w:tcPr>
          <w:p w14:paraId="68D8A428"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Estija</w:t>
            </w:r>
          </w:p>
        </w:tc>
        <w:tc>
          <w:tcPr>
            <w:tcW w:w="7335" w:type="dxa"/>
          </w:tcPr>
          <w:p w14:paraId="5A1E748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w:t>
            </w:r>
          </w:p>
        </w:tc>
      </w:tr>
      <w:tr w:rsidR="000D599E" w:rsidRPr="000D599E" w14:paraId="66A0B47A" w14:textId="77777777" w:rsidTr="008C0652">
        <w:tc>
          <w:tcPr>
            <w:tcW w:w="1951" w:type="dxa"/>
          </w:tcPr>
          <w:p w14:paraId="3795DC8C"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Vengrija</w:t>
            </w:r>
          </w:p>
        </w:tc>
        <w:tc>
          <w:tcPr>
            <w:tcW w:w="7335" w:type="dxa"/>
          </w:tcPr>
          <w:p w14:paraId="0B3AB790"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KLARILID 500 mg retard tabletta</w:t>
            </w:r>
          </w:p>
        </w:tc>
      </w:tr>
      <w:tr w:rsidR="000D599E" w:rsidRPr="000D599E" w14:paraId="7E0D02D0" w14:textId="77777777" w:rsidTr="008C0652">
        <w:tc>
          <w:tcPr>
            <w:tcW w:w="1951" w:type="dxa"/>
          </w:tcPr>
          <w:p w14:paraId="3E3889C2"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Airija</w:t>
            </w:r>
          </w:p>
        </w:tc>
        <w:tc>
          <w:tcPr>
            <w:tcW w:w="7335" w:type="dxa"/>
          </w:tcPr>
          <w:p w14:paraId="1A099E5D"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Klaram LA 500 mg Prolonged Release</w:t>
            </w:r>
          </w:p>
        </w:tc>
      </w:tr>
      <w:tr w:rsidR="000D599E" w:rsidRPr="000D599E" w14:paraId="2640D079" w14:textId="77777777" w:rsidTr="008C0652">
        <w:tc>
          <w:tcPr>
            <w:tcW w:w="1951" w:type="dxa"/>
          </w:tcPr>
          <w:p w14:paraId="5431EC22"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Lietuva</w:t>
            </w:r>
          </w:p>
        </w:tc>
        <w:tc>
          <w:tcPr>
            <w:tcW w:w="7335" w:type="dxa"/>
          </w:tcPr>
          <w:p w14:paraId="1A3CB6E3"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 Actavis 500 mg pailginto atpalaidavimo tabletės</w:t>
            </w:r>
          </w:p>
        </w:tc>
      </w:tr>
      <w:tr w:rsidR="000D599E" w:rsidRPr="000D599E" w14:paraId="6D75D281" w14:textId="77777777" w:rsidTr="008C0652">
        <w:tc>
          <w:tcPr>
            <w:tcW w:w="1951" w:type="dxa"/>
          </w:tcPr>
          <w:p w14:paraId="1F8A79AA"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Latvija</w:t>
            </w:r>
          </w:p>
        </w:tc>
        <w:tc>
          <w:tcPr>
            <w:tcW w:w="7335" w:type="dxa"/>
          </w:tcPr>
          <w:p w14:paraId="1E6A4215" w14:textId="77777777" w:rsidR="000D599E" w:rsidRPr="000A0289"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lang w:val="en-US"/>
              </w:rPr>
              <w:t>Clarithromycin Actavis 500 mg ilgstošās darbības tabletes</w:t>
            </w:r>
          </w:p>
        </w:tc>
      </w:tr>
      <w:tr w:rsidR="000D599E" w:rsidRPr="000D599E" w14:paraId="2F4BB13F" w14:textId="77777777" w:rsidTr="008C0652">
        <w:tc>
          <w:tcPr>
            <w:tcW w:w="1951" w:type="dxa"/>
          </w:tcPr>
          <w:p w14:paraId="5C198583"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Malta</w:t>
            </w:r>
          </w:p>
        </w:tc>
        <w:tc>
          <w:tcPr>
            <w:tcW w:w="7335" w:type="dxa"/>
          </w:tcPr>
          <w:p w14:paraId="5A23ED19"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Klarimide SR</w:t>
            </w:r>
          </w:p>
        </w:tc>
      </w:tr>
      <w:tr w:rsidR="000D599E" w:rsidRPr="000D599E" w14:paraId="7D7D4362" w14:textId="77777777" w:rsidTr="008C0652">
        <w:tc>
          <w:tcPr>
            <w:tcW w:w="1951" w:type="dxa"/>
          </w:tcPr>
          <w:p w14:paraId="05DB9D93"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Nyderlandai</w:t>
            </w:r>
          </w:p>
        </w:tc>
        <w:tc>
          <w:tcPr>
            <w:tcW w:w="7335" w:type="dxa"/>
          </w:tcPr>
          <w:p w14:paraId="5538C227" w14:textId="77777777" w:rsidR="000D599E" w:rsidRPr="009B3FFD" w:rsidRDefault="000D599E" w:rsidP="000D599E">
            <w:pPr>
              <w:spacing w:after="0" w:line="240" w:lineRule="auto"/>
              <w:rPr>
                <w:rFonts w:ascii="Times New Roman" w:hAnsi="Times New Roman"/>
              </w:rPr>
            </w:pPr>
            <w:r w:rsidRPr="009B3FFD">
              <w:rPr>
                <w:rFonts w:ascii="Times New Roman" w:hAnsi="Times New Roman"/>
              </w:rPr>
              <w:t>Clarithromycine Aurobindo SR 500 mg, tabletten met verlengde afgifte</w:t>
            </w:r>
          </w:p>
        </w:tc>
      </w:tr>
      <w:tr w:rsidR="000D599E" w:rsidRPr="000D599E" w14:paraId="76AE26A4" w14:textId="77777777" w:rsidTr="008C0652">
        <w:tc>
          <w:tcPr>
            <w:tcW w:w="1951" w:type="dxa"/>
          </w:tcPr>
          <w:p w14:paraId="498EF20C"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Rumunija</w:t>
            </w:r>
          </w:p>
        </w:tc>
        <w:tc>
          <w:tcPr>
            <w:tcW w:w="7335" w:type="dxa"/>
          </w:tcPr>
          <w:p w14:paraId="0BE8A27C"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 xml:space="preserve">CLAXIRIT 500 mg comprimate cu eliberare </w:t>
            </w:r>
            <w:r w:rsidRPr="009B3FFD">
              <w:rPr>
                <w:rFonts w:ascii="Times New Roman" w:hAnsi="Times New Roman"/>
                <w:lang w:val="en-US"/>
              </w:rPr>
              <w:t>prelungită</w:t>
            </w:r>
          </w:p>
        </w:tc>
      </w:tr>
      <w:tr w:rsidR="000D599E" w:rsidRPr="000D599E" w14:paraId="2466B33E" w14:textId="77777777" w:rsidTr="008C0652">
        <w:tc>
          <w:tcPr>
            <w:tcW w:w="1951" w:type="dxa"/>
          </w:tcPr>
          <w:p w14:paraId="120D593E" w14:textId="77777777" w:rsidR="000D599E" w:rsidRPr="000A0289" w:rsidRDefault="000D599E" w:rsidP="000D599E">
            <w:pPr>
              <w:spacing w:after="0" w:line="240" w:lineRule="auto"/>
              <w:rPr>
                <w:rFonts w:ascii="Times New Roman" w:hAnsi="Times New Roman"/>
              </w:rPr>
            </w:pPr>
            <w:r w:rsidRPr="000A0289">
              <w:rPr>
                <w:rFonts w:ascii="Times New Roman" w:hAnsi="Times New Roman"/>
              </w:rPr>
              <w:t>Jungtinė Karalystė</w:t>
            </w:r>
          </w:p>
        </w:tc>
        <w:tc>
          <w:tcPr>
            <w:tcW w:w="7335" w:type="dxa"/>
          </w:tcPr>
          <w:p w14:paraId="25255626" w14:textId="77777777" w:rsidR="000D599E" w:rsidRPr="000A0289" w:rsidRDefault="000D599E" w:rsidP="000D599E">
            <w:pPr>
              <w:autoSpaceDE w:val="0"/>
              <w:autoSpaceDN w:val="0"/>
              <w:adjustRightInd w:val="0"/>
              <w:spacing w:after="0" w:line="240" w:lineRule="auto"/>
              <w:rPr>
                <w:rFonts w:ascii="Times New Roman" w:hAnsi="Times New Roman"/>
              </w:rPr>
            </w:pPr>
            <w:r w:rsidRPr="009B3FFD">
              <w:rPr>
                <w:rFonts w:ascii="Times New Roman" w:hAnsi="Times New Roman"/>
                <w:lang w:val="en-US"/>
              </w:rPr>
              <w:t>Febzin XL 500mg Prolonged-release Tablets</w:t>
            </w:r>
          </w:p>
        </w:tc>
      </w:tr>
    </w:tbl>
    <w:p w14:paraId="12F71749" w14:textId="77777777" w:rsidR="000D599E" w:rsidRPr="000A0289" w:rsidRDefault="000D599E" w:rsidP="000D599E">
      <w:pPr>
        <w:spacing w:after="0" w:line="240" w:lineRule="auto"/>
        <w:rPr>
          <w:rFonts w:ascii="Times New Roman" w:hAnsi="Times New Roman"/>
        </w:rPr>
      </w:pPr>
    </w:p>
    <w:p w14:paraId="2C45031E" w14:textId="77777777" w:rsidR="000D599E" w:rsidRPr="009B3FFD" w:rsidRDefault="000D599E" w:rsidP="000D599E">
      <w:pPr>
        <w:spacing w:after="0" w:line="240" w:lineRule="auto"/>
        <w:rPr>
          <w:rFonts w:ascii="Times New Roman" w:hAnsi="Times New Roman"/>
        </w:rPr>
      </w:pPr>
    </w:p>
    <w:p w14:paraId="6E956731" w14:textId="52DC37C1" w:rsidR="000D599E" w:rsidRPr="000A0289" w:rsidRDefault="000D599E" w:rsidP="000D599E">
      <w:pPr>
        <w:spacing w:after="0" w:line="240" w:lineRule="auto"/>
        <w:rPr>
          <w:rFonts w:ascii="Times New Roman" w:hAnsi="Times New Roman"/>
          <w:b/>
        </w:rPr>
      </w:pPr>
      <w:r w:rsidRPr="009B3FFD">
        <w:rPr>
          <w:rFonts w:ascii="Times New Roman" w:hAnsi="Times New Roman"/>
          <w:b/>
        </w:rPr>
        <w:t xml:space="preserve">Šis pakuotės lapelis paskutinį kartą peržiūrėtas </w:t>
      </w:r>
      <w:r w:rsidR="00C64672">
        <w:rPr>
          <w:rFonts w:ascii="Times New Roman" w:hAnsi="Times New Roman"/>
          <w:b/>
        </w:rPr>
        <w:t>2016-06-30</w:t>
      </w:r>
    </w:p>
    <w:p w14:paraId="74A4C612" w14:textId="77777777" w:rsidR="000D599E" w:rsidRPr="009B3FFD" w:rsidRDefault="000D599E" w:rsidP="000D599E">
      <w:pPr>
        <w:spacing w:after="0" w:line="240" w:lineRule="auto"/>
        <w:rPr>
          <w:rFonts w:ascii="Times New Roman" w:hAnsi="Times New Roman"/>
        </w:rPr>
      </w:pPr>
    </w:p>
    <w:p w14:paraId="704FA9BB" w14:textId="77777777" w:rsidR="000D599E" w:rsidRPr="009B3FFD" w:rsidRDefault="000D599E" w:rsidP="000D599E">
      <w:pPr>
        <w:spacing w:after="0" w:line="240" w:lineRule="auto"/>
        <w:rPr>
          <w:rFonts w:ascii="Times New Roman" w:hAnsi="Times New Roman"/>
        </w:rPr>
      </w:pPr>
    </w:p>
    <w:p w14:paraId="3B2F5B40" w14:textId="77777777" w:rsidR="000D599E" w:rsidRPr="000A0289" w:rsidRDefault="000D599E" w:rsidP="000D599E">
      <w:pPr>
        <w:spacing w:after="0" w:line="240" w:lineRule="auto"/>
        <w:rPr>
          <w:rFonts w:ascii="Times New Roman" w:hAnsi="Times New Roman"/>
        </w:rPr>
      </w:pPr>
      <w:r w:rsidRPr="009B3FFD">
        <w:rPr>
          <w:rFonts w:ascii="Times New Roman" w:hAnsi="Times New Roman"/>
        </w:rPr>
        <w:t>Išsami informacija apie šį vaistą pateikiama Valstybinės vaistų kontrolės tarnybos prie Lietuvos Respublikos sveikatos apsaugos ministerijos tinklalapyje</w:t>
      </w:r>
      <w:r w:rsidRPr="009B3FFD">
        <w:rPr>
          <w:rFonts w:ascii="Times New Roman" w:hAnsi="Times New Roman"/>
          <w:i/>
        </w:rPr>
        <w:t xml:space="preserve"> </w:t>
      </w:r>
      <w:hyperlink r:id="rId8" w:history="1">
        <w:r w:rsidRPr="000A0289">
          <w:rPr>
            <w:rFonts w:ascii="Times New Roman" w:hAnsi="Times New Roman"/>
            <w:color w:val="0000FF"/>
            <w:u w:val="single"/>
          </w:rPr>
          <w:t>http://www.vvkt.lt/</w:t>
        </w:r>
      </w:hyperlink>
    </w:p>
    <w:p w14:paraId="22CC8AE1" w14:textId="77777777" w:rsidR="000D599E" w:rsidRPr="009B3FFD" w:rsidRDefault="000D599E" w:rsidP="000D599E">
      <w:pPr>
        <w:spacing w:after="0" w:line="240" w:lineRule="auto"/>
        <w:rPr>
          <w:rFonts w:ascii="Times New Roman" w:hAnsi="Times New Roman"/>
          <w:highlight w:val="yellow"/>
        </w:rPr>
      </w:pPr>
    </w:p>
    <w:p w14:paraId="1BF8B168" w14:textId="77777777" w:rsidR="000D599E" w:rsidRPr="000D599E" w:rsidRDefault="000D599E" w:rsidP="000D599E">
      <w:pPr>
        <w:spacing w:after="0" w:line="240" w:lineRule="auto"/>
        <w:rPr>
          <w:rFonts w:ascii="Times New Roman" w:eastAsia="Times New Roman" w:hAnsi="Times New Roman" w:cs="Times New Roman"/>
          <w:lang w:eastAsia="lt-LT"/>
        </w:rPr>
      </w:pPr>
      <w:bookmarkStart w:id="12" w:name="_GoBack"/>
      <w:bookmarkEnd w:id="12"/>
      <w:permStart w:id="511443911" w:edGrp="everyone"/>
      <w:permEnd w:id="511443911"/>
    </w:p>
    <w:p w14:paraId="2EBAAA30" w14:textId="77777777" w:rsidR="00A809C2" w:rsidRPr="009B3FFD" w:rsidRDefault="00A809C2" w:rsidP="009B3FFD"/>
    <w:sectPr w:rsidR="00A809C2" w:rsidRPr="009B3FFD" w:rsidSect="008C0652">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3BC64" w14:textId="77777777" w:rsidR="0042056E" w:rsidRDefault="0042056E">
      <w:pPr>
        <w:spacing w:after="0" w:line="240" w:lineRule="auto"/>
      </w:pPr>
      <w:r>
        <w:separator/>
      </w:r>
    </w:p>
  </w:endnote>
  <w:endnote w:type="continuationSeparator" w:id="0">
    <w:p w14:paraId="0A0C0A0B" w14:textId="77777777" w:rsidR="0042056E" w:rsidRDefault="0042056E">
      <w:pPr>
        <w:spacing w:after="0" w:line="240" w:lineRule="auto"/>
      </w:pPr>
      <w:r>
        <w:continuationSeparator/>
      </w:r>
    </w:p>
  </w:endnote>
  <w:endnote w:type="continuationNotice" w:id="1">
    <w:p w14:paraId="4E471848" w14:textId="77777777" w:rsidR="0042056E" w:rsidRDefault="0042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FD13F" w14:textId="77777777" w:rsidR="008C0652" w:rsidRDefault="008C0652" w:rsidP="008C06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41AB479C" w14:textId="77777777" w:rsidR="008C0652" w:rsidRDefault="008C065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50BC" w14:textId="77777777" w:rsidR="008C0652" w:rsidRPr="00246CA6" w:rsidRDefault="008C0652" w:rsidP="008C0652">
    <w:pPr>
      <w:pStyle w:val="Porat"/>
      <w:framePr w:wrap="around" w:vAnchor="text" w:hAnchor="margin" w:xAlign="right" w:y="1"/>
      <w:rPr>
        <w:rStyle w:val="Puslapionumeris"/>
        <w:sz w:val="20"/>
      </w:rPr>
    </w:pPr>
    <w:r w:rsidRPr="00246CA6">
      <w:rPr>
        <w:rStyle w:val="Puslapionumeris"/>
        <w:sz w:val="20"/>
      </w:rPr>
      <w:fldChar w:fldCharType="begin"/>
    </w:r>
    <w:r w:rsidRPr="00246CA6">
      <w:rPr>
        <w:rStyle w:val="Puslapionumeris"/>
        <w:sz w:val="20"/>
      </w:rPr>
      <w:instrText xml:space="preserve">PAGE  </w:instrText>
    </w:r>
    <w:r w:rsidRPr="00246CA6">
      <w:rPr>
        <w:rStyle w:val="Puslapionumeris"/>
        <w:sz w:val="20"/>
      </w:rPr>
      <w:fldChar w:fldCharType="separate"/>
    </w:r>
    <w:r w:rsidR="008949AC">
      <w:rPr>
        <w:rStyle w:val="Puslapionumeris"/>
        <w:noProof/>
        <w:sz w:val="20"/>
      </w:rPr>
      <w:t>32</w:t>
    </w:r>
    <w:r w:rsidRPr="00246CA6">
      <w:rPr>
        <w:rStyle w:val="Puslapionumeris"/>
        <w:sz w:val="20"/>
      </w:rPr>
      <w:fldChar w:fldCharType="end"/>
    </w:r>
  </w:p>
  <w:p w14:paraId="438F0D38" w14:textId="77777777" w:rsidR="008C0652" w:rsidRDefault="008C065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26265" w14:textId="77777777" w:rsidR="0042056E" w:rsidRDefault="0042056E">
      <w:pPr>
        <w:spacing w:after="0" w:line="240" w:lineRule="auto"/>
      </w:pPr>
      <w:r>
        <w:separator/>
      </w:r>
    </w:p>
  </w:footnote>
  <w:footnote w:type="continuationSeparator" w:id="0">
    <w:p w14:paraId="60CA74D8" w14:textId="77777777" w:rsidR="0042056E" w:rsidRDefault="0042056E">
      <w:pPr>
        <w:spacing w:after="0" w:line="240" w:lineRule="auto"/>
      </w:pPr>
      <w:r>
        <w:continuationSeparator/>
      </w:r>
    </w:p>
  </w:footnote>
  <w:footnote w:type="continuationNotice" w:id="1">
    <w:p w14:paraId="387C9A2D" w14:textId="77777777" w:rsidR="0042056E" w:rsidRDefault="004205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A5713"/>
    <w:multiLevelType w:val="hybridMultilevel"/>
    <w:tmpl w:val="33EC7538"/>
    <w:lvl w:ilvl="0" w:tplc="47F4D29C">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E5C6D"/>
    <w:multiLevelType w:val="hybridMultilevel"/>
    <w:tmpl w:val="E61A2F08"/>
    <w:lvl w:ilvl="0" w:tplc="A57C30D0">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C3039"/>
    <w:multiLevelType w:val="hybridMultilevel"/>
    <w:tmpl w:val="69708C36"/>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E4614"/>
    <w:multiLevelType w:val="hybridMultilevel"/>
    <w:tmpl w:val="FD1825DA"/>
    <w:lvl w:ilvl="0" w:tplc="901C1AD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2F217C"/>
    <w:multiLevelType w:val="hybridMultilevel"/>
    <w:tmpl w:val="16644B48"/>
    <w:lvl w:ilvl="0" w:tplc="D9A675C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D555AE"/>
    <w:multiLevelType w:val="hybridMultilevel"/>
    <w:tmpl w:val="7666AB4C"/>
    <w:lvl w:ilvl="0" w:tplc="518E070A">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2501E"/>
    <w:multiLevelType w:val="hybridMultilevel"/>
    <w:tmpl w:val="21F88726"/>
    <w:lvl w:ilvl="0" w:tplc="81E6D61A">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920F0"/>
    <w:multiLevelType w:val="hybridMultilevel"/>
    <w:tmpl w:val="95B0095E"/>
    <w:lvl w:ilvl="0" w:tplc="EDD0FE62">
      <w:start w:val="1"/>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62571"/>
    <w:multiLevelType w:val="hybridMultilevel"/>
    <w:tmpl w:val="F89ADFD2"/>
    <w:lvl w:ilvl="0" w:tplc="FE9C3F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147D75"/>
    <w:multiLevelType w:val="hybridMultilevel"/>
    <w:tmpl w:val="61A21ABA"/>
    <w:lvl w:ilvl="0" w:tplc="85660880">
      <w:start w:val="1"/>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C67D7B"/>
    <w:multiLevelType w:val="hybridMultilevel"/>
    <w:tmpl w:val="9014E4EA"/>
    <w:lvl w:ilvl="0" w:tplc="FE9C3F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450A3A"/>
    <w:multiLevelType w:val="hybridMultilevel"/>
    <w:tmpl w:val="EE327C6C"/>
    <w:lvl w:ilvl="0" w:tplc="E724021A">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54719"/>
    <w:multiLevelType w:val="hybridMultilevel"/>
    <w:tmpl w:val="FFDE7874"/>
    <w:lvl w:ilvl="0" w:tplc="B54A5834">
      <w:start w:val="1"/>
      <w:numFmt w:val="lowerLetter"/>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70B7C"/>
    <w:multiLevelType w:val="hybridMultilevel"/>
    <w:tmpl w:val="6DEC7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
  </w:num>
  <w:num w:numId="4">
    <w:abstractNumId w:val="13"/>
  </w:num>
  <w:num w:numId="5">
    <w:abstractNumId w:val="10"/>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5"/>
  </w:num>
  <w:num w:numId="8">
    <w:abstractNumId w:val="9"/>
  </w:num>
  <w:num w:numId="9">
    <w:abstractNumId w:val="12"/>
  </w:num>
  <w:num w:numId="10">
    <w:abstractNumId w:val="1"/>
  </w:num>
  <w:num w:numId="11">
    <w:abstractNumId w:val="15"/>
  </w:num>
  <w:num w:numId="12">
    <w:abstractNumId w:val="8"/>
  </w:num>
  <w:num w:numId="13">
    <w:abstractNumId w:val="7"/>
  </w:num>
  <w:num w:numId="14">
    <w:abstractNumId w:val="4"/>
  </w:num>
  <w:num w:numId="15">
    <w:abstractNumId w:val="18"/>
  </w:num>
  <w:num w:numId="16">
    <w:abstractNumId w:val="6"/>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p6cDBhZAOaycqd/zBxD87Mw/oOnXk8Wk/W+R12oZ4BqP3v8jSAnLUWSnebsWUEHK4lgHFrKYqahPJ7W/oQ92bw==" w:salt="rMqi9YaVbDWNgS58z5YLZ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9E"/>
    <w:rsid w:val="00036F80"/>
    <w:rsid w:val="00074749"/>
    <w:rsid w:val="000A0289"/>
    <w:rsid w:val="000D599E"/>
    <w:rsid w:val="002069F9"/>
    <w:rsid w:val="002130EC"/>
    <w:rsid w:val="002D23AE"/>
    <w:rsid w:val="002E7791"/>
    <w:rsid w:val="00305FBB"/>
    <w:rsid w:val="00394579"/>
    <w:rsid w:val="0042056E"/>
    <w:rsid w:val="00420ACB"/>
    <w:rsid w:val="00465C01"/>
    <w:rsid w:val="004B55A9"/>
    <w:rsid w:val="00536920"/>
    <w:rsid w:val="005B7FEA"/>
    <w:rsid w:val="005C3E26"/>
    <w:rsid w:val="00606393"/>
    <w:rsid w:val="006C0979"/>
    <w:rsid w:val="006C31B2"/>
    <w:rsid w:val="007315B7"/>
    <w:rsid w:val="0076402B"/>
    <w:rsid w:val="007A5318"/>
    <w:rsid w:val="007F2DE9"/>
    <w:rsid w:val="00820EDF"/>
    <w:rsid w:val="00857BD6"/>
    <w:rsid w:val="00877513"/>
    <w:rsid w:val="008949AC"/>
    <w:rsid w:val="008C0652"/>
    <w:rsid w:val="00947EBA"/>
    <w:rsid w:val="00985804"/>
    <w:rsid w:val="009A03B3"/>
    <w:rsid w:val="009A46F0"/>
    <w:rsid w:val="009B3FFD"/>
    <w:rsid w:val="00A33DB9"/>
    <w:rsid w:val="00A809C2"/>
    <w:rsid w:val="00A8492A"/>
    <w:rsid w:val="00AB2787"/>
    <w:rsid w:val="00B00A49"/>
    <w:rsid w:val="00B4326F"/>
    <w:rsid w:val="00B91EF7"/>
    <w:rsid w:val="00B94EE0"/>
    <w:rsid w:val="00C0186B"/>
    <w:rsid w:val="00C14F43"/>
    <w:rsid w:val="00C64672"/>
    <w:rsid w:val="00C91C69"/>
    <w:rsid w:val="00C9534A"/>
    <w:rsid w:val="00CD6A09"/>
    <w:rsid w:val="00D15D1C"/>
    <w:rsid w:val="00D333B6"/>
    <w:rsid w:val="00D46313"/>
    <w:rsid w:val="00DD7C5A"/>
    <w:rsid w:val="00E104DF"/>
    <w:rsid w:val="00E25EB3"/>
    <w:rsid w:val="00F05BCB"/>
    <w:rsid w:val="00F323F7"/>
    <w:rsid w:val="00F4015E"/>
    <w:rsid w:val="00FC62A4"/>
    <w:rsid w:val="00FE2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B40EC-29A2-4D27-9694-7AC3124D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0D599E"/>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qFormat/>
    <w:rsid w:val="000D599E"/>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qFormat/>
    <w:rsid w:val="000D599E"/>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nhideWhenUsed/>
    <w:qFormat/>
    <w:rsid w:val="000D599E"/>
    <w:pPr>
      <w:keepNext/>
      <w:spacing w:before="240" w:after="60" w:line="240" w:lineRule="auto"/>
      <w:outlineLvl w:val="3"/>
    </w:pPr>
    <w:rPr>
      <w:rFonts w:ascii="Calibri" w:eastAsia="Times New Roman" w:hAnsi="Calibri"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D599E"/>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0D599E"/>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0D599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0D599E"/>
    <w:rPr>
      <w:rFonts w:ascii="Calibri" w:eastAsia="Times New Roman" w:hAnsi="Calibri" w:cs="Times New Roman"/>
      <w:b/>
      <w:bCs/>
      <w:sz w:val="28"/>
      <w:szCs w:val="28"/>
      <w:lang w:eastAsia="lt-LT"/>
    </w:rPr>
  </w:style>
  <w:style w:type="numbering" w:customStyle="1" w:styleId="NoList1">
    <w:name w:val="No List1"/>
    <w:next w:val="Sraonra"/>
    <w:uiPriority w:val="99"/>
    <w:semiHidden/>
    <w:unhideWhenUsed/>
    <w:rsid w:val="000D599E"/>
  </w:style>
  <w:style w:type="paragraph" w:styleId="Pagrindinistekstas">
    <w:name w:val="Body Text"/>
    <w:basedOn w:val="prastasis"/>
    <w:link w:val="PagrindinistekstasDiagrama"/>
    <w:uiPriority w:val="99"/>
    <w:rsid w:val="000D599E"/>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0D599E"/>
    <w:rPr>
      <w:rFonts w:ascii="Times New Roman" w:eastAsia="Times New Roman" w:hAnsi="Times New Roman" w:cs="Times New Roman"/>
      <w:szCs w:val="20"/>
      <w:lang w:eastAsia="lt-LT"/>
    </w:rPr>
  </w:style>
  <w:style w:type="paragraph" w:styleId="Porat">
    <w:name w:val="footer"/>
    <w:basedOn w:val="prastasis"/>
    <w:link w:val="PoratDiagrama"/>
    <w:uiPriority w:val="99"/>
    <w:rsid w:val="000D599E"/>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0D599E"/>
    <w:rPr>
      <w:rFonts w:ascii="Times New Roman" w:eastAsia="Times New Roman" w:hAnsi="Times New Roman" w:cs="Times New Roman"/>
      <w:szCs w:val="20"/>
      <w:lang w:eastAsia="lt-LT"/>
    </w:rPr>
  </w:style>
  <w:style w:type="character" w:styleId="Puslapionumeris">
    <w:name w:val="page number"/>
    <w:uiPriority w:val="99"/>
    <w:rsid w:val="000D599E"/>
    <w:rPr>
      <w:rFonts w:cs="Times New Roman"/>
    </w:rPr>
  </w:style>
  <w:style w:type="paragraph" w:styleId="Pavadinimas">
    <w:name w:val="Title"/>
    <w:basedOn w:val="prastasis"/>
    <w:link w:val="PavadinimasDiagrama"/>
    <w:autoRedefine/>
    <w:uiPriority w:val="99"/>
    <w:qFormat/>
    <w:rsid w:val="000D599E"/>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0D599E"/>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uiPriority w:val="99"/>
    <w:rsid w:val="000D599E"/>
    <w:pPr>
      <w:spacing w:after="0" w:line="240" w:lineRule="auto"/>
      <w:ind w:firstLine="709"/>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0D599E"/>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0D599E"/>
    <w:pPr>
      <w:spacing w:after="0" w:line="24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0D599E"/>
    <w:rPr>
      <w:rFonts w:ascii="Times New Roman" w:eastAsia="Times New Roman" w:hAnsi="Times New Roman" w:cs="Times New Roman"/>
      <w:sz w:val="24"/>
      <w:szCs w:val="20"/>
    </w:rPr>
  </w:style>
  <w:style w:type="paragraph" w:customStyle="1" w:styleId="BTEMEASMCA">
    <w:name w:val="BT EMEA_SMCA"/>
    <w:basedOn w:val="prastasis"/>
    <w:link w:val="BTEMEASMCAChar"/>
    <w:autoRedefine/>
    <w:uiPriority w:val="99"/>
    <w:rsid w:val="000D599E"/>
    <w:pPr>
      <w:spacing w:after="0" w:line="240" w:lineRule="auto"/>
    </w:pPr>
    <w:rPr>
      <w:rFonts w:ascii="Times New Roman" w:eastAsia="Times New Roman" w:hAnsi="Times New Roman" w:cs="Times New Roman"/>
      <w:iCs/>
    </w:rPr>
  </w:style>
  <w:style w:type="character" w:customStyle="1" w:styleId="BTEMEASMCAChar">
    <w:name w:val="BT EMEA_SMCA Char"/>
    <w:link w:val="BTEMEASMCA"/>
    <w:uiPriority w:val="99"/>
    <w:locked/>
    <w:rsid w:val="000D599E"/>
    <w:rPr>
      <w:rFonts w:ascii="Times New Roman" w:eastAsia="Times New Roman" w:hAnsi="Times New Roman" w:cs="Times New Roman"/>
      <w:iCs/>
    </w:rPr>
  </w:style>
  <w:style w:type="paragraph" w:customStyle="1" w:styleId="TableText">
    <w:name w:val="Table Text"/>
    <w:basedOn w:val="prastasis"/>
    <w:uiPriority w:val="99"/>
    <w:rsid w:val="000D599E"/>
    <w:pPr>
      <w:spacing w:after="0" w:line="240" w:lineRule="auto"/>
    </w:pPr>
    <w:rPr>
      <w:rFonts w:ascii="CG Times (W1)" w:eastAsia="Times New Roman" w:hAnsi="CG Times (W1)" w:cs="Times New Roman"/>
      <w:sz w:val="20"/>
      <w:szCs w:val="20"/>
      <w:lang w:val="en-GB"/>
    </w:rPr>
  </w:style>
  <w:style w:type="paragraph" w:customStyle="1" w:styleId="BT-EMEASMCA">
    <w:name w:val="BT- EMEA_SMCA"/>
    <w:basedOn w:val="BTEMEASMCA"/>
    <w:autoRedefine/>
    <w:uiPriority w:val="99"/>
    <w:rsid w:val="000D599E"/>
    <w:pPr>
      <w:numPr>
        <w:numId w:val="5"/>
      </w:numPr>
      <w:tabs>
        <w:tab w:val="clear" w:pos="720"/>
        <w:tab w:val="num" w:pos="360"/>
      </w:tabs>
      <w:ind w:left="0" w:firstLine="0"/>
    </w:pPr>
  </w:style>
  <w:style w:type="character" w:styleId="Hipersaitas">
    <w:name w:val="Hyperlink"/>
    <w:uiPriority w:val="99"/>
    <w:rsid w:val="000D599E"/>
    <w:rPr>
      <w:rFonts w:cs="Times New Roman"/>
      <w:color w:val="0000FF"/>
      <w:u w:val="single"/>
    </w:rPr>
  </w:style>
  <w:style w:type="paragraph" w:customStyle="1" w:styleId="PI-3EMEASMCA">
    <w:name w:val="PI-3 EMEA_SMCA"/>
    <w:basedOn w:val="prastasis"/>
    <w:autoRedefine/>
    <w:uiPriority w:val="99"/>
    <w:rsid w:val="000D599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0D599E"/>
    <w:rPr>
      <w:b/>
    </w:rPr>
  </w:style>
  <w:style w:type="paragraph" w:customStyle="1" w:styleId="PI-2EMEASMCA">
    <w:name w:val="PI-2 EMEA_SMCA"/>
    <w:basedOn w:val="Antrat3"/>
    <w:autoRedefine/>
    <w:uiPriority w:val="99"/>
    <w:rsid w:val="000D599E"/>
    <w:pPr>
      <w:keepLines/>
      <w:tabs>
        <w:tab w:val="left" w:pos="567"/>
      </w:tabs>
      <w:ind w:left="567" w:hanging="567"/>
    </w:pPr>
    <w:rPr>
      <w:kern w:val="28"/>
      <w:szCs w:val="22"/>
      <w:lang w:eastAsia="en-US"/>
    </w:rPr>
  </w:style>
  <w:style w:type="paragraph" w:customStyle="1" w:styleId="TTEMEASMCA">
    <w:name w:val="TT EMEA_SMCA"/>
    <w:basedOn w:val="Antrat1"/>
    <w:link w:val="TTEMEASMCAChar"/>
    <w:autoRedefine/>
    <w:uiPriority w:val="99"/>
    <w:rsid w:val="000D599E"/>
    <w:pPr>
      <w:keepNext w:val="0"/>
      <w:tabs>
        <w:tab w:val="left" w:pos="567"/>
      </w:tabs>
      <w:ind w:left="567" w:hanging="567"/>
      <w:jc w:val="center"/>
    </w:pPr>
    <w:rPr>
      <w:caps/>
      <w:szCs w:val="22"/>
      <w:lang w:val="en-US" w:eastAsia="en-US"/>
    </w:rPr>
  </w:style>
  <w:style w:type="character" w:customStyle="1" w:styleId="TTEMEASMCAChar">
    <w:name w:val="TT EMEA_SMCA Char"/>
    <w:link w:val="TTEMEASMCA"/>
    <w:uiPriority w:val="99"/>
    <w:locked/>
    <w:rsid w:val="000D599E"/>
    <w:rPr>
      <w:rFonts w:ascii="Times New Roman" w:eastAsia="Times New Roman" w:hAnsi="Times New Roman" w:cs="Times New Roman"/>
      <w:b/>
      <w:caps/>
      <w:lang w:val="en-US"/>
    </w:rPr>
  </w:style>
  <w:style w:type="paragraph" w:customStyle="1" w:styleId="PI-1labEMEASMCA">
    <w:name w:val="PI-1_lab EMEA_SMCA"/>
    <w:basedOn w:val="prastasis"/>
    <w:autoRedefine/>
    <w:uiPriority w:val="99"/>
    <w:rsid w:val="000D599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styleId="Pagrindinistekstas3">
    <w:name w:val="Body Text 3"/>
    <w:basedOn w:val="prastasis"/>
    <w:link w:val="Pagrindinistekstas3Diagrama"/>
    <w:uiPriority w:val="99"/>
    <w:rsid w:val="000D599E"/>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0D599E"/>
    <w:rPr>
      <w:rFonts w:ascii="Times New Roman" w:eastAsia="Times New Roman" w:hAnsi="Times New Roman" w:cs="Times New Roman"/>
      <w:sz w:val="16"/>
      <w:szCs w:val="16"/>
      <w:lang w:eastAsia="lt-LT"/>
    </w:rPr>
  </w:style>
  <w:style w:type="paragraph" w:styleId="Debesliotekstas">
    <w:name w:val="Balloon Text"/>
    <w:basedOn w:val="prastasis"/>
    <w:link w:val="DebesliotekstasDiagrama"/>
    <w:uiPriority w:val="99"/>
    <w:semiHidden/>
    <w:rsid w:val="000D599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D599E"/>
    <w:rPr>
      <w:rFonts w:ascii="Tahoma" w:eastAsia="Times New Roman" w:hAnsi="Tahoma" w:cs="Tahoma"/>
      <w:sz w:val="16"/>
      <w:szCs w:val="16"/>
      <w:lang w:eastAsia="lt-LT"/>
    </w:rPr>
  </w:style>
  <w:style w:type="paragraph" w:styleId="Antrats">
    <w:name w:val="header"/>
    <w:basedOn w:val="prastasis"/>
    <w:link w:val="AntratsDiagrama"/>
    <w:uiPriority w:val="99"/>
    <w:rsid w:val="000D599E"/>
    <w:pPr>
      <w:tabs>
        <w:tab w:val="center" w:pos="4320"/>
        <w:tab w:val="right" w:pos="8640"/>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0D599E"/>
    <w:rPr>
      <w:rFonts w:ascii="Times New Roman" w:eastAsia="Times New Roman" w:hAnsi="Times New Roman" w:cs="Times New Roman"/>
      <w:szCs w:val="20"/>
      <w:lang w:eastAsia="lt-LT"/>
    </w:rPr>
  </w:style>
  <w:style w:type="character" w:styleId="Komentaronuoroda">
    <w:name w:val="annotation reference"/>
    <w:uiPriority w:val="99"/>
    <w:semiHidden/>
    <w:rsid w:val="000D599E"/>
    <w:rPr>
      <w:rFonts w:cs="Times New Roman"/>
      <w:sz w:val="16"/>
      <w:szCs w:val="16"/>
    </w:rPr>
  </w:style>
  <w:style w:type="paragraph" w:styleId="Komentarotekstas">
    <w:name w:val="annotation text"/>
    <w:basedOn w:val="prastasis"/>
    <w:link w:val="KomentarotekstasDiagrama"/>
    <w:uiPriority w:val="99"/>
    <w:semiHidden/>
    <w:rsid w:val="000D599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D599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0D599E"/>
    <w:rPr>
      <w:b/>
      <w:bCs/>
    </w:rPr>
  </w:style>
  <w:style w:type="character" w:customStyle="1" w:styleId="KomentarotemaDiagrama">
    <w:name w:val="Komentaro tema Diagrama"/>
    <w:basedOn w:val="KomentarotekstasDiagrama"/>
    <w:link w:val="Komentarotema"/>
    <w:uiPriority w:val="99"/>
    <w:semiHidden/>
    <w:rsid w:val="000D599E"/>
    <w:rPr>
      <w:rFonts w:ascii="Times New Roman" w:eastAsia="Times New Roman" w:hAnsi="Times New Roman" w:cs="Times New Roman"/>
      <w:b/>
      <w:bCs/>
      <w:sz w:val="20"/>
      <w:szCs w:val="20"/>
      <w:lang w:eastAsia="lt-LT"/>
    </w:rPr>
  </w:style>
  <w:style w:type="table" w:styleId="Lentelstinklelis">
    <w:name w:val="Table Grid"/>
    <w:basedOn w:val="prastojilentel"/>
    <w:uiPriority w:val="99"/>
    <w:rsid w:val="000D59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AnIIEMEASMCA">
    <w:name w:val="BT(AnII) EMEA_SMCA"/>
    <w:basedOn w:val="Debesliotekstas"/>
    <w:autoRedefine/>
    <w:uiPriority w:val="99"/>
    <w:rsid w:val="000D599E"/>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0D599E"/>
    <w:pPr>
      <w:tabs>
        <w:tab w:val="left" w:pos="567"/>
      </w:tabs>
      <w:ind w:left="567" w:hanging="567"/>
    </w:pPr>
    <w:rPr>
      <w:szCs w:val="22"/>
      <w:lang w:eastAsia="en-US"/>
    </w:rPr>
  </w:style>
  <w:style w:type="paragraph" w:customStyle="1" w:styleId="BTgEMEASMCA">
    <w:name w:val="BT(g) EMEA_SMCA"/>
    <w:basedOn w:val="BTEMEASMCA"/>
    <w:link w:val="BTgEMEASMCAChar"/>
    <w:autoRedefine/>
    <w:uiPriority w:val="99"/>
    <w:rsid w:val="000D599E"/>
    <w:rPr>
      <w:i/>
      <w:iCs w:val="0"/>
      <w:noProof/>
      <w:color w:val="008000"/>
    </w:rPr>
  </w:style>
  <w:style w:type="character" w:customStyle="1" w:styleId="BTgEMEASMCAChar">
    <w:name w:val="BT(g) EMEA_SMCA Char"/>
    <w:link w:val="BTgEMEASMCA"/>
    <w:uiPriority w:val="99"/>
    <w:locked/>
    <w:rsid w:val="000D599E"/>
    <w:rPr>
      <w:rFonts w:ascii="Times New Roman" w:eastAsia="Times New Roman" w:hAnsi="Times New Roman" w:cs="Times New Roman"/>
      <w:i/>
      <w:noProof/>
      <w:color w:val="008000"/>
    </w:rPr>
  </w:style>
  <w:style w:type="character" w:styleId="Emfaz">
    <w:name w:val="Emphasis"/>
    <w:qFormat/>
    <w:rsid w:val="000D599E"/>
    <w:rPr>
      <w:i/>
      <w:iCs/>
    </w:rPr>
  </w:style>
  <w:style w:type="paragraph" w:styleId="Sraopastraipa">
    <w:name w:val="List Paragraph"/>
    <w:basedOn w:val="prastasis"/>
    <w:uiPriority w:val="34"/>
    <w:qFormat/>
    <w:rsid w:val="000D599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47578</Words>
  <Characters>27120</Characters>
  <Application>Microsoft Office Word</Application>
  <DocSecurity>8</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74549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3</cp:revision>
  <dcterms:created xsi:type="dcterms:W3CDTF">2016-06-30T13:50:00Z</dcterms:created>
  <dcterms:modified xsi:type="dcterms:W3CDTF">2016-06-30T13:51:00Z</dcterms:modified>
</cp:coreProperties>
</file>