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6C" w:rsidRPr="005A43EC" w:rsidRDefault="00D06A6C" w:rsidP="003E1765">
      <w:pPr>
        <w:widowControl w:val="0"/>
        <w:rPr>
          <w:sz w:val="22"/>
          <w:szCs w:val="22"/>
          <w:lang w:val="lt-LT"/>
        </w:rPr>
      </w:pPr>
      <w:bookmarkStart w:id="0" w:name="Tab"/>
      <w:bookmarkEnd w:id="0"/>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jc w:val="center"/>
        <w:outlineLvl w:val="1"/>
        <w:rPr>
          <w:b/>
          <w:sz w:val="22"/>
          <w:szCs w:val="22"/>
          <w:lang w:val="lt-LT"/>
        </w:rPr>
      </w:pPr>
      <w:bookmarkStart w:id="1" w:name="_Toc129243096"/>
      <w:bookmarkStart w:id="2" w:name="_Toc129243221"/>
      <w:r w:rsidRPr="005A43EC">
        <w:rPr>
          <w:b/>
          <w:sz w:val="22"/>
          <w:szCs w:val="22"/>
          <w:lang w:val="lt-LT"/>
        </w:rPr>
        <w:t>I PRIEDAS</w:t>
      </w:r>
      <w:bookmarkEnd w:id="1"/>
      <w:bookmarkEnd w:id="2"/>
    </w:p>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tabs>
          <w:tab w:val="left" w:pos="-1440"/>
          <w:tab w:val="left" w:pos="-720"/>
          <w:tab w:val="left" w:pos="567"/>
        </w:tabs>
        <w:jc w:val="center"/>
        <w:rPr>
          <w:b/>
          <w:sz w:val="22"/>
          <w:szCs w:val="22"/>
          <w:lang w:val="lt-LT"/>
        </w:rPr>
      </w:pPr>
      <w:bookmarkStart w:id="3" w:name="_Toc129243097"/>
      <w:bookmarkStart w:id="4" w:name="_Toc129243222"/>
      <w:r w:rsidRPr="005A43EC">
        <w:rPr>
          <w:b/>
          <w:sz w:val="22"/>
          <w:szCs w:val="22"/>
          <w:lang w:val="lt-LT"/>
        </w:rPr>
        <w:t>PREPARATO CHARAKTERISTIKŲ SANTRAUKA</w:t>
      </w:r>
      <w:bookmarkEnd w:id="3"/>
      <w:bookmarkEnd w:id="4"/>
    </w:p>
    <w:p w:rsidR="00D06A6C" w:rsidRPr="005A43EC" w:rsidRDefault="00D06A6C" w:rsidP="003E1765">
      <w:pPr>
        <w:widowControl w:val="0"/>
        <w:tabs>
          <w:tab w:val="left" w:pos="567"/>
        </w:tabs>
        <w:ind w:left="567" w:hanging="567"/>
        <w:outlineLvl w:val="1"/>
        <w:rPr>
          <w:b/>
          <w:sz w:val="22"/>
          <w:szCs w:val="22"/>
          <w:lang w:val="lt-LT"/>
        </w:rPr>
      </w:pPr>
      <w:r w:rsidRPr="005A43EC">
        <w:rPr>
          <w:b/>
          <w:sz w:val="22"/>
          <w:szCs w:val="22"/>
          <w:lang w:val="lt-LT"/>
        </w:rPr>
        <w:br w:type="page"/>
      </w:r>
      <w:bookmarkStart w:id="5" w:name="_Toc129243223"/>
      <w:bookmarkStart w:id="6" w:name="_Toc129243098"/>
      <w:r w:rsidRPr="005A43EC">
        <w:rPr>
          <w:b/>
          <w:sz w:val="22"/>
          <w:szCs w:val="22"/>
          <w:lang w:val="lt-LT"/>
        </w:rPr>
        <w:lastRenderedPageBreak/>
        <w:t>1.</w:t>
      </w:r>
      <w:r w:rsidRPr="005A43EC">
        <w:rPr>
          <w:b/>
          <w:sz w:val="22"/>
          <w:szCs w:val="22"/>
          <w:lang w:val="lt-LT"/>
        </w:rPr>
        <w:tab/>
        <w:t>VAISTINIO PREPARATO PAVADINIMAS</w:t>
      </w:r>
      <w:bookmarkEnd w:id="5"/>
      <w:bookmarkEnd w:id="6"/>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Amlessa 4</w:t>
      </w:r>
      <w:r w:rsidR="00E9456E">
        <w:rPr>
          <w:sz w:val="22"/>
          <w:szCs w:val="22"/>
          <w:lang w:val="lt-LT"/>
        </w:rPr>
        <w:t> </w:t>
      </w:r>
      <w:r w:rsidRPr="005A43EC">
        <w:rPr>
          <w:sz w:val="22"/>
          <w:szCs w:val="22"/>
          <w:lang w:val="lt-LT"/>
        </w:rPr>
        <w:t>mg/5</w:t>
      </w:r>
      <w:r w:rsidR="00E9456E">
        <w:rPr>
          <w:sz w:val="22"/>
          <w:szCs w:val="22"/>
          <w:lang w:val="lt-LT"/>
        </w:rPr>
        <w:t> </w:t>
      </w:r>
      <w:r w:rsidRPr="005A43EC">
        <w:rPr>
          <w:sz w:val="22"/>
          <w:szCs w:val="22"/>
          <w:lang w:val="lt-LT"/>
        </w:rPr>
        <w:t>mg tabletės</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4</w:t>
      </w:r>
      <w:r w:rsidR="00E9456E">
        <w:rPr>
          <w:sz w:val="22"/>
          <w:szCs w:val="22"/>
          <w:highlight w:val="lightGray"/>
          <w:lang w:val="lt-LT"/>
        </w:rPr>
        <w:t> </w:t>
      </w:r>
      <w:r w:rsidRPr="005A43EC">
        <w:rPr>
          <w:sz w:val="22"/>
          <w:szCs w:val="22"/>
          <w:highlight w:val="lightGray"/>
          <w:lang w:val="lt-LT"/>
        </w:rPr>
        <w:t>mg/10</w:t>
      </w:r>
      <w:r w:rsidR="00E9456E">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8</w:t>
      </w:r>
      <w:r w:rsidR="00E9456E">
        <w:rPr>
          <w:sz w:val="22"/>
          <w:szCs w:val="22"/>
          <w:highlight w:val="lightGray"/>
          <w:lang w:val="lt-LT"/>
        </w:rPr>
        <w:t> </w:t>
      </w:r>
      <w:r w:rsidRPr="005A43EC">
        <w:rPr>
          <w:sz w:val="22"/>
          <w:szCs w:val="22"/>
          <w:highlight w:val="lightGray"/>
          <w:lang w:val="lt-LT"/>
        </w:rPr>
        <w:t>mg/5</w:t>
      </w:r>
      <w:r w:rsidR="00E9456E">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8</w:t>
      </w:r>
      <w:r w:rsidR="00E9456E">
        <w:rPr>
          <w:sz w:val="22"/>
          <w:szCs w:val="22"/>
          <w:highlight w:val="lightGray"/>
          <w:lang w:val="lt-LT"/>
        </w:rPr>
        <w:t> </w:t>
      </w:r>
      <w:r w:rsidRPr="005A43EC">
        <w:rPr>
          <w:sz w:val="22"/>
          <w:szCs w:val="22"/>
          <w:highlight w:val="lightGray"/>
          <w:lang w:val="lt-LT"/>
        </w:rPr>
        <w:t>mg/10</w:t>
      </w:r>
      <w:r w:rsidR="00E9456E">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7" w:name="_Toc129243224"/>
      <w:bookmarkStart w:id="8" w:name="_Toc129243099"/>
      <w:r w:rsidRPr="005A43EC">
        <w:rPr>
          <w:b/>
          <w:sz w:val="22"/>
          <w:szCs w:val="22"/>
          <w:lang w:val="lt-LT"/>
        </w:rPr>
        <w:t>2.</w:t>
      </w:r>
      <w:r w:rsidRPr="005A43EC">
        <w:rPr>
          <w:b/>
          <w:sz w:val="22"/>
          <w:szCs w:val="22"/>
          <w:lang w:val="lt-LT"/>
        </w:rPr>
        <w:tab/>
        <w:t>KOKYBINĖ IR KIEKYBINĖ SUDĖTIS</w:t>
      </w:r>
      <w:bookmarkEnd w:id="7"/>
      <w:bookmarkEnd w:id="8"/>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sz w:val="22"/>
          <w:szCs w:val="22"/>
          <w:u w:val="single"/>
          <w:lang w:val="lt-LT"/>
        </w:rPr>
      </w:pPr>
      <w:r w:rsidRPr="005A43EC">
        <w:rPr>
          <w:sz w:val="22"/>
          <w:szCs w:val="22"/>
          <w:u w:val="single"/>
          <w:lang w:val="lt-LT"/>
        </w:rPr>
        <w:t>Amlessa 4</w:t>
      </w:r>
      <w:r w:rsidR="00E9456E">
        <w:rPr>
          <w:sz w:val="22"/>
          <w:szCs w:val="22"/>
          <w:u w:val="single"/>
          <w:lang w:val="lt-LT"/>
        </w:rPr>
        <w:t> </w:t>
      </w:r>
      <w:r w:rsidRPr="005A43EC">
        <w:rPr>
          <w:sz w:val="22"/>
          <w:szCs w:val="22"/>
          <w:u w:val="single"/>
          <w:lang w:val="lt-LT"/>
        </w:rPr>
        <w:t>mg/5</w:t>
      </w:r>
      <w:r w:rsidR="00E9456E">
        <w:rPr>
          <w:sz w:val="22"/>
          <w:szCs w:val="22"/>
          <w:u w:val="single"/>
          <w:lang w:val="lt-LT"/>
        </w:rPr>
        <w:t> </w:t>
      </w:r>
      <w:r w:rsidRPr="005A43EC">
        <w:rPr>
          <w:sz w:val="22"/>
          <w:szCs w:val="22"/>
          <w:u w:val="single"/>
          <w:lang w:val="lt-LT"/>
        </w:rPr>
        <w:t>mg tabletės</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Vienoje tabletėje yra 4</w:t>
      </w:r>
      <w:r w:rsidR="00E9456E">
        <w:rPr>
          <w:rFonts w:eastAsia="Calibri"/>
          <w:sz w:val="22"/>
          <w:szCs w:val="22"/>
          <w:lang w:val="lt-LT"/>
        </w:rPr>
        <w:t> </w:t>
      </w:r>
      <w:r w:rsidRPr="005A43EC">
        <w:rPr>
          <w:rFonts w:eastAsia="Calibri"/>
          <w:sz w:val="22"/>
          <w:szCs w:val="22"/>
          <w:lang w:val="lt-LT"/>
        </w:rPr>
        <w:t xml:space="preserve">mg </w:t>
      </w:r>
      <w:r w:rsidRPr="005A43EC">
        <w:rPr>
          <w:rFonts w:eastAsia="Calibri"/>
          <w:i/>
          <w:sz w:val="22"/>
          <w:szCs w:val="22"/>
          <w:lang w:val="lt-LT"/>
        </w:rPr>
        <w:t>tert-</w:t>
      </w:r>
      <w:r w:rsidRPr="005A43EC">
        <w:rPr>
          <w:rFonts w:eastAsia="Calibri"/>
          <w:sz w:val="22"/>
          <w:szCs w:val="22"/>
          <w:lang w:val="lt-LT"/>
        </w:rPr>
        <w:t>butilamino perindoprilio ir 5</w:t>
      </w:r>
      <w:r w:rsidR="00E9456E">
        <w:rPr>
          <w:rFonts w:eastAsia="Calibri"/>
          <w:sz w:val="22"/>
          <w:szCs w:val="22"/>
          <w:lang w:val="lt-LT"/>
        </w:rPr>
        <w:t> </w:t>
      </w:r>
      <w:r w:rsidRPr="005A43EC">
        <w:rPr>
          <w:rFonts w:eastAsia="Calibri"/>
          <w:sz w:val="22"/>
          <w:szCs w:val="22"/>
          <w:lang w:val="lt-LT"/>
        </w:rPr>
        <w:t>mg amlodipino (besilato pavidalu).</w:t>
      </w:r>
    </w:p>
    <w:p w:rsidR="00D06A6C" w:rsidRPr="005A43EC" w:rsidRDefault="00D06A6C" w:rsidP="003E1765">
      <w:pPr>
        <w:widowControl w:val="0"/>
        <w:tabs>
          <w:tab w:val="left" w:pos="567"/>
        </w:tabs>
        <w:rPr>
          <w:sz w:val="22"/>
          <w:szCs w:val="22"/>
          <w:highlight w:val="lightGray"/>
          <w:u w:val="single"/>
          <w:lang w:val="lt-LT"/>
        </w:rPr>
      </w:pPr>
      <w:r w:rsidRPr="005A43EC">
        <w:rPr>
          <w:sz w:val="22"/>
          <w:szCs w:val="22"/>
          <w:highlight w:val="lightGray"/>
          <w:u w:val="single"/>
          <w:lang w:val="lt-LT"/>
        </w:rPr>
        <w:t>Amlessa 4</w:t>
      </w:r>
      <w:r w:rsidR="00E9456E">
        <w:rPr>
          <w:sz w:val="22"/>
          <w:szCs w:val="22"/>
          <w:highlight w:val="lightGray"/>
          <w:u w:val="single"/>
          <w:lang w:val="lt-LT"/>
        </w:rPr>
        <w:t> </w:t>
      </w:r>
      <w:r w:rsidRPr="005A43EC">
        <w:rPr>
          <w:sz w:val="22"/>
          <w:szCs w:val="22"/>
          <w:highlight w:val="lightGray"/>
          <w:u w:val="single"/>
          <w:lang w:val="lt-LT"/>
        </w:rPr>
        <w:t>mg/10</w:t>
      </w:r>
      <w:r w:rsidR="00E9456E">
        <w:rPr>
          <w:sz w:val="22"/>
          <w:szCs w:val="22"/>
          <w:highlight w:val="lightGray"/>
          <w:u w:val="single"/>
          <w:lang w:val="lt-LT"/>
        </w:rPr>
        <w:t> </w:t>
      </w:r>
      <w:r w:rsidRPr="005A43EC">
        <w:rPr>
          <w:sz w:val="22"/>
          <w:szCs w:val="22"/>
          <w:highlight w:val="lightGray"/>
          <w:u w:val="single"/>
          <w:lang w:val="lt-LT"/>
        </w:rPr>
        <w:t>mg tabletės</w:t>
      </w:r>
    </w:p>
    <w:p w:rsidR="00D06A6C" w:rsidRPr="005A43EC" w:rsidRDefault="00D06A6C" w:rsidP="003E1765">
      <w:pPr>
        <w:widowControl w:val="0"/>
        <w:autoSpaceDE w:val="0"/>
        <w:autoSpaceDN w:val="0"/>
        <w:adjustRightInd w:val="0"/>
        <w:jc w:val="both"/>
        <w:rPr>
          <w:sz w:val="22"/>
          <w:szCs w:val="22"/>
          <w:highlight w:val="lightGray"/>
          <w:lang w:val="lt-LT"/>
        </w:rPr>
      </w:pPr>
      <w:r w:rsidRPr="005A43EC">
        <w:rPr>
          <w:sz w:val="22"/>
          <w:szCs w:val="22"/>
          <w:highlight w:val="lightGray"/>
          <w:lang w:val="lt-LT"/>
        </w:rPr>
        <w:t>Vienoje tabletėje yra 4</w:t>
      </w:r>
      <w:r w:rsidR="00E9456E">
        <w:rPr>
          <w:sz w:val="22"/>
          <w:szCs w:val="22"/>
          <w:highlight w:val="lightGray"/>
          <w:lang w:val="lt-LT"/>
        </w:rPr>
        <w:t> </w:t>
      </w:r>
      <w:r w:rsidRPr="005A43EC">
        <w:rPr>
          <w:sz w:val="22"/>
          <w:szCs w:val="22"/>
          <w:highlight w:val="lightGray"/>
          <w:lang w:val="lt-LT"/>
        </w:rPr>
        <w:t xml:space="preserve">mg </w:t>
      </w:r>
      <w:r w:rsidRPr="005A43EC">
        <w:rPr>
          <w:i/>
          <w:sz w:val="22"/>
          <w:szCs w:val="22"/>
          <w:highlight w:val="lightGray"/>
          <w:lang w:val="lt-LT"/>
        </w:rPr>
        <w:t>tert</w:t>
      </w:r>
      <w:r w:rsidRPr="005A43EC">
        <w:rPr>
          <w:sz w:val="22"/>
          <w:szCs w:val="22"/>
          <w:highlight w:val="lightGray"/>
          <w:lang w:val="lt-LT"/>
        </w:rPr>
        <w:t>-butilamino perindoprilio ir 10</w:t>
      </w:r>
      <w:r w:rsidR="00E9456E">
        <w:rPr>
          <w:sz w:val="22"/>
          <w:szCs w:val="22"/>
          <w:highlight w:val="lightGray"/>
          <w:lang w:val="lt-LT"/>
        </w:rPr>
        <w:t> </w:t>
      </w:r>
      <w:r w:rsidRPr="005A43EC">
        <w:rPr>
          <w:sz w:val="22"/>
          <w:szCs w:val="22"/>
          <w:highlight w:val="lightGray"/>
          <w:lang w:val="lt-LT"/>
        </w:rPr>
        <w:t>mg amlodipino (besilato pavidalu).</w:t>
      </w:r>
    </w:p>
    <w:p w:rsidR="00D06A6C" w:rsidRPr="005A43EC" w:rsidRDefault="00D06A6C" w:rsidP="003E1765">
      <w:pPr>
        <w:widowControl w:val="0"/>
        <w:tabs>
          <w:tab w:val="left" w:pos="567"/>
        </w:tabs>
        <w:rPr>
          <w:sz w:val="22"/>
          <w:szCs w:val="22"/>
          <w:highlight w:val="lightGray"/>
          <w:u w:val="single"/>
          <w:lang w:val="lt-LT"/>
        </w:rPr>
      </w:pPr>
      <w:r w:rsidRPr="005A43EC">
        <w:rPr>
          <w:sz w:val="22"/>
          <w:szCs w:val="22"/>
          <w:highlight w:val="lightGray"/>
          <w:u w:val="single"/>
          <w:lang w:val="lt-LT"/>
        </w:rPr>
        <w:t>Amlessa 8</w:t>
      </w:r>
      <w:r w:rsidR="00E9456E">
        <w:rPr>
          <w:sz w:val="22"/>
          <w:szCs w:val="22"/>
          <w:highlight w:val="lightGray"/>
          <w:u w:val="single"/>
          <w:lang w:val="lt-LT"/>
        </w:rPr>
        <w:t> </w:t>
      </w:r>
      <w:r w:rsidRPr="005A43EC">
        <w:rPr>
          <w:sz w:val="22"/>
          <w:szCs w:val="22"/>
          <w:highlight w:val="lightGray"/>
          <w:u w:val="single"/>
          <w:lang w:val="lt-LT"/>
        </w:rPr>
        <w:t>mg/5</w:t>
      </w:r>
      <w:r w:rsidR="00E9456E">
        <w:rPr>
          <w:sz w:val="22"/>
          <w:szCs w:val="22"/>
          <w:highlight w:val="lightGray"/>
          <w:u w:val="single"/>
          <w:lang w:val="lt-LT"/>
        </w:rPr>
        <w:t> </w:t>
      </w:r>
      <w:r w:rsidRPr="005A43EC">
        <w:rPr>
          <w:sz w:val="22"/>
          <w:szCs w:val="22"/>
          <w:highlight w:val="lightGray"/>
          <w:u w:val="single"/>
          <w:lang w:val="lt-LT"/>
        </w:rPr>
        <w:t>mg tabletės</w:t>
      </w:r>
    </w:p>
    <w:p w:rsidR="00D06A6C" w:rsidRPr="005A43EC" w:rsidRDefault="00D06A6C" w:rsidP="003E1765">
      <w:pPr>
        <w:widowControl w:val="0"/>
        <w:autoSpaceDE w:val="0"/>
        <w:autoSpaceDN w:val="0"/>
        <w:adjustRightInd w:val="0"/>
        <w:jc w:val="both"/>
        <w:rPr>
          <w:sz w:val="22"/>
          <w:szCs w:val="22"/>
          <w:highlight w:val="lightGray"/>
          <w:lang w:val="lt-LT"/>
        </w:rPr>
      </w:pPr>
      <w:r w:rsidRPr="005A43EC">
        <w:rPr>
          <w:sz w:val="22"/>
          <w:szCs w:val="22"/>
          <w:highlight w:val="lightGray"/>
          <w:lang w:val="lt-LT"/>
        </w:rPr>
        <w:t>Vienoje tabletėje yra 8</w:t>
      </w:r>
      <w:r w:rsidR="00E9456E">
        <w:rPr>
          <w:sz w:val="22"/>
          <w:szCs w:val="22"/>
          <w:highlight w:val="lightGray"/>
          <w:lang w:val="lt-LT"/>
        </w:rPr>
        <w:t> </w:t>
      </w:r>
      <w:r w:rsidRPr="005A43EC">
        <w:rPr>
          <w:sz w:val="22"/>
          <w:szCs w:val="22"/>
          <w:highlight w:val="lightGray"/>
          <w:lang w:val="lt-LT"/>
        </w:rPr>
        <w:t xml:space="preserve">mg </w:t>
      </w:r>
      <w:r w:rsidRPr="005A43EC">
        <w:rPr>
          <w:i/>
          <w:sz w:val="22"/>
          <w:szCs w:val="22"/>
          <w:highlight w:val="lightGray"/>
          <w:lang w:val="lt-LT"/>
        </w:rPr>
        <w:t>tert</w:t>
      </w:r>
      <w:r w:rsidRPr="005A43EC">
        <w:rPr>
          <w:sz w:val="22"/>
          <w:szCs w:val="22"/>
          <w:highlight w:val="lightGray"/>
          <w:lang w:val="lt-LT"/>
        </w:rPr>
        <w:t>-butilamino perindoprilio ir 5</w:t>
      </w:r>
      <w:r w:rsidR="00E9456E">
        <w:rPr>
          <w:sz w:val="22"/>
          <w:szCs w:val="22"/>
          <w:highlight w:val="lightGray"/>
          <w:lang w:val="lt-LT"/>
        </w:rPr>
        <w:t> </w:t>
      </w:r>
      <w:r w:rsidRPr="005A43EC">
        <w:rPr>
          <w:sz w:val="22"/>
          <w:szCs w:val="22"/>
          <w:highlight w:val="lightGray"/>
          <w:lang w:val="lt-LT"/>
        </w:rPr>
        <w:t>mg amlodipino (besilato pavidalu).</w:t>
      </w:r>
    </w:p>
    <w:p w:rsidR="00D06A6C" w:rsidRPr="005A43EC" w:rsidRDefault="00D06A6C" w:rsidP="003E1765">
      <w:pPr>
        <w:widowControl w:val="0"/>
        <w:tabs>
          <w:tab w:val="left" w:pos="567"/>
        </w:tabs>
        <w:rPr>
          <w:sz w:val="22"/>
          <w:szCs w:val="22"/>
          <w:highlight w:val="lightGray"/>
          <w:u w:val="single"/>
          <w:lang w:val="lt-LT"/>
        </w:rPr>
      </w:pPr>
      <w:r w:rsidRPr="005A43EC">
        <w:rPr>
          <w:sz w:val="22"/>
          <w:szCs w:val="22"/>
          <w:highlight w:val="lightGray"/>
          <w:u w:val="single"/>
          <w:lang w:val="lt-LT"/>
        </w:rPr>
        <w:t>Amlessa 8</w:t>
      </w:r>
      <w:r w:rsidR="00E9456E">
        <w:rPr>
          <w:sz w:val="22"/>
          <w:szCs w:val="22"/>
          <w:highlight w:val="lightGray"/>
          <w:u w:val="single"/>
          <w:lang w:val="lt-LT"/>
        </w:rPr>
        <w:t> </w:t>
      </w:r>
      <w:r w:rsidRPr="005A43EC">
        <w:rPr>
          <w:sz w:val="22"/>
          <w:szCs w:val="22"/>
          <w:highlight w:val="lightGray"/>
          <w:u w:val="single"/>
          <w:lang w:val="lt-LT"/>
        </w:rPr>
        <w:t>mg/10</w:t>
      </w:r>
      <w:r w:rsidR="00E9456E">
        <w:rPr>
          <w:sz w:val="22"/>
          <w:szCs w:val="22"/>
          <w:highlight w:val="lightGray"/>
          <w:u w:val="single"/>
          <w:lang w:val="lt-LT"/>
        </w:rPr>
        <w:t> </w:t>
      </w:r>
      <w:r w:rsidRPr="005A43EC">
        <w:rPr>
          <w:sz w:val="22"/>
          <w:szCs w:val="22"/>
          <w:highlight w:val="lightGray"/>
          <w:u w:val="single"/>
          <w:lang w:val="lt-LT"/>
        </w:rPr>
        <w:t>mg tabletės</w:t>
      </w:r>
    </w:p>
    <w:p w:rsidR="00D06A6C" w:rsidRPr="005A43EC" w:rsidRDefault="00D06A6C" w:rsidP="003E1765">
      <w:pPr>
        <w:widowControl w:val="0"/>
        <w:rPr>
          <w:rFonts w:eastAsia="Calibri"/>
          <w:sz w:val="22"/>
          <w:szCs w:val="22"/>
          <w:highlight w:val="lightGray"/>
          <w:lang w:val="lt-LT"/>
        </w:rPr>
      </w:pPr>
      <w:r w:rsidRPr="005A43EC">
        <w:rPr>
          <w:rFonts w:eastAsia="Calibri"/>
          <w:sz w:val="22"/>
          <w:szCs w:val="22"/>
          <w:highlight w:val="lightGray"/>
          <w:lang w:val="lt-LT"/>
        </w:rPr>
        <w:t>Vienoje tabletėje yra 8</w:t>
      </w:r>
      <w:r w:rsidR="00E9456E">
        <w:rPr>
          <w:rFonts w:eastAsia="Calibri"/>
          <w:sz w:val="22"/>
          <w:szCs w:val="22"/>
          <w:highlight w:val="lightGray"/>
          <w:lang w:val="lt-LT"/>
        </w:rPr>
        <w:t> </w:t>
      </w:r>
      <w:r w:rsidRPr="005A43EC">
        <w:rPr>
          <w:rFonts w:eastAsia="Calibri"/>
          <w:sz w:val="22"/>
          <w:szCs w:val="22"/>
          <w:highlight w:val="lightGray"/>
          <w:lang w:val="lt-LT"/>
        </w:rPr>
        <w:t xml:space="preserve">mg </w:t>
      </w:r>
      <w:r w:rsidRPr="005A43EC">
        <w:rPr>
          <w:rFonts w:eastAsia="Calibri"/>
          <w:i/>
          <w:sz w:val="22"/>
          <w:szCs w:val="22"/>
          <w:highlight w:val="lightGray"/>
          <w:lang w:val="lt-LT"/>
        </w:rPr>
        <w:t>tert</w:t>
      </w:r>
      <w:r w:rsidRPr="005A43EC">
        <w:rPr>
          <w:rFonts w:eastAsia="Calibri"/>
          <w:sz w:val="22"/>
          <w:szCs w:val="22"/>
          <w:highlight w:val="lightGray"/>
          <w:lang w:val="lt-LT"/>
        </w:rPr>
        <w:t>-butilamino perindoprilio ir 10</w:t>
      </w:r>
      <w:r w:rsidR="00E9456E">
        <w:rPr>
          <w:rFonts w:eastAsia="Calibri"/>
          <w:sz w:val="22"/>
          <w:szCs w:val="22"/>
          <w:highlight w:val="lightGray"/>
          <w:lang w:val="lt-LT"/>
        </w:rPr>
        <w:t> </w:t>
      </w:r>
      <w:r w:rsidRPr="005A43EC">
        <w:rPr>
          <w:rFonts w:eastAsia="Calibri"/>
          <w:sz w:val="22"/>
          <w:szCs w:val="22"/>
          <w:highlight w:val="lightGray"/>
          <w:lang w:val="lt-LT"/>
        </w:rPr>
        <w:t>mg amlodipino (besilato pavidalu).</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Visos pagalbinės medžiagos išvardytos 6.1</w:t>
      </w:r>
      <w:r w:rsidR="00E9456E">
        <w:rPr>
          <w:sz w:val="22"/>
          <w:szCs w:val="22"/>
          <w:lang w:val="lt-LT"/>
        </w:rPr>
        <w:t> </w:t>
      </w:r>
      <w:r w:rsidRPr="005A43EC">
        <w:rPr>
          <w:sz w:val="22"/>
          <w:szCs w:val="22"/>
          <w:lang w:val="lt-LT"/>
        </w:rPr>
        <w:t>skyriuje.</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9" w:name="_Toc129243225"/>
      <w:bookmarkStart w:id="10" w:name="_Toc129243100"/>
      <w:r w:rsidRPr="005A43EC">
        <w:rPr>
          <w:b/>
          <w:sz w:val="22"/>
          <w:szCs w:val="22"/>
          <w:lang w:val="lt-LT"/>
        </w:rPr>
        <w:t>3.</w:t>
      </w:r>
      <w:r w:rsidRPr="005A43EC">
        <w:rPr>
          <w:b/>
          <w:sz w:val="22"/>
          <w:szCs w:val="22"/>
          <w:lang w:val="lt-LT"/>
        </w:rPr>
        <w:tab/>
        <w:t>FARMACINĖ FORMA</w:t>
      </w:r>
      <w:bookmarkEnd w:id="9"/>
      <w:bookmarkEnd w:id="10"/>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Tabletė</w:t>
      </w:r>
    </w:p>
    <w:p w:rsidR="00D06A6C" w:rsidRPr="005A43EC" w:rsidRDefault="00D06A6C" w:rsidP="003E1765">
      <w:pPr>
        <w:widowControl w:val="0"/>
        <w:tabs>
          <w:tab w:val="left" w:pos="567"/>
        </w:tabs>
        <w:rPr>
          <w:sz w:val="22"/>
          <w:szCs w:val="22"/>
          <w:lang w:val="lt-LT"/>
        </w:rPr>
      </w:pPr>
    </w:p>
    <w:p w:rsidR="00401F91" w:rsidRPr="00AA0905" w:rsidRDefault="00401F91" w:rsidP="00401F91">
      <w:pPr>
        <w:widowControl w:val="0"/>
        <w:tabs>
          <w:tab w:val="left" w:pos="567"/>
        </w:tabs>
        <w:rPr>
          <w:sz w:val="22"/>
          <w:lang w:val="lt-LT"/>
        </w:rPr>
      </w:pPr>
      <w:bookmarkStart w:id="11" w:name="_Toc129243226"/>
      <w:bookmarkStart w:id="12" w:name="_Toc129243101"/>
      <w:r w:rsidRPr="00AA0905">
        <w:rPr>
          <w:sz w:val="22"/>
          <w:lang w:val="lt-LT"/>
        </w:rPr>
        <w:t>4</w:t>
      </w:r>
      <w:r w:rsidR="00E9456E">
        <w:rPr>
          <w:sz w:val="22"/>
          <w:lang w:val="lt-LT"/>
        </w:rPr>
        <w:t> </w:t>
      </w:r>
      <w:r w:rsidRPr="00AA0905">
        <w:rPr>
          <w:sz w:val="22"/>
          <w:lang w:val="lt-LT"/>
        </w:rPr>
        <w:t>mg/5</w:t>
      </w:r>
      <w:r w:rsidR="00E9456E">
        <w:rPr>
          <w:sz w:val="22"/>
          <w:lang w:val="lt-LT"/>
        </w:rPr>
        <w:t> </w:t>
      </w:r>
      <w:r w:rsidRPr="00AA0905">
        <w:rPr>
          <w:sz w:val="22"/>
          <w:lang w:val="lt-LT"/>
        </w:rPr>
        <w:t>mg tabletės yra baltos ar beveik baltos, apvalios, nežymiai abipus išgaubtos nuožulniais kraštais</w:t>
      </w:r>
      <w:r>
        <w:rPr>
          <w:sz w:val="22"/>
          <w:lang w:val="lt-LT"/>
        </w:rPr>
        <w:t>,</w:t>
      </w:r>
      <w:r w:rsidRPr="00BE413C">
        <w:rPr>
          <w:sz w:val="22"/>
          <w:lang w:val="lt-LT"/>
        </w:rPr>
        <w:t xml:space="preserve"> </w:t>
      </w:r>
      <w:r>
        <w:rPr>
          <w:sz w:val="22"/>
          <w:lang w:val="lt-LT"/>
        </w:rPr>
        <w:t>vienoje pusėje įspausta „U 1“.</w:t>
      </w:r>
    </w:p>
    <w:p w:rsidR="00401F91" w:rsidRPr="00AA0905" w:rsidRDefault="00401F91" w:rsidP="00401F91">
      <w:pPr>
        <w:widowControl w:val="0"/>
        <w:rPr>
          <w:sz w:val="22"/>
          <w:lang w:val="lt-LT"/>
        </w:rPr>
      </w:pPr>
      <w:r w:rsidRPr="003D429D">
        <w:rPr>
          <w:rFonts w:eastAsia="Calibri"/>
          <w:sz w:val="22"/>
          <w:highlight w:val="lightGray"/>
          <w:lang w:val="lt-LT"/>
        </w:rPr>
        <w:t>4</w:t>
      </w:r>
      <w:r w:rsidR="00E9456E">
        <w:rPr>
          <w:rFonts w:eastAsia="Calibri"/>
          <w:sz w:val="22"/>
          <w:highlight w:val="lightGray"/>
          <w:lang w:val="lt-LT"/>
        </w:rPr>
        <w:t> </w:t>
      </w:r>
      <w:r w:rsidRPr="003D429D">
        <w:rPr>
          <w:rFonts w:eastAsia="Calibri"/>
          <w:sz w:val="22"/>
          <w:highlight w:val="lightGray"/>
          <w:lang w:val="lt-LT"/>
        </w:rPr>
        <w:t>mg/10</w:t>
      </w:r>
      <w:r w:rsidR="00E9456E">
        <w:rPr>
          <w:rFonts w:eastAsia="Calibri"/>
          <w:sz w:val="22"/>
          <w:highlight w:val="lightGray"/>
          <w:lang w:val="lt-LT"/>
        </w:rPr>
        <w:t> </w:t>
      </w:r>
      <w:r w:rsidRPr="003D429D">
        <w:rPr>
          <w:rFonts w:eastAsia="Calibri"/>
          <w:sz w:val="22"/>
          <w:highlight w:val="lightGray"/>
          <w:lang w:val="lt-LT"/>
        </w:rPr>
        <w:t xml:space="preserve">mg tabletės yra baltos ar beveik baltos, kapsulės formos, abipus išgaubtos, su vagele vienoje pusėje. Vienoje tabletės pusėje įspausta „U“, kitoje „2“ ant laužimo linijos. </w:t>
      </w:r>
      <w:r w:rsidRPr="003D429D">
        <w:rPr>
          <w:sz w:val="22"/>
          <w:highlight w:val="lightGray"/>
          <w:lang w:val="lt-LT"/>
        </w:rPr>
        <w:t>Vagelė skirta tik tabletei perlaužti, kad būtų lengviau nuryti, bet ne jai padalyti į lygias dozes.</w:t>
      </w:r>
    </w:p>
    <w:p w:rsidR="00401F91" w:rsidRPr="003D429D" w:rsidRDefault="00401F91" w:rsidP="00401F91">
      <w:pPr>
        <w:widowControl w:val="0"/>
        <w:tabs>
          <w:tab w:val="left" w:pos="567"/>
        </w:tabs>
        <w:rPr>
          <w:sz w:val="22"/>
          <w:szCs w:val="22"/>
          <w:highlight w:val="lightGray"/>
        </w:rPr>
      </w:pPr>
      <w:r w:rsidRPr="003D429D">
        <w:rPr>
          <w:sz w:val="22"/>
          <w:highlight w:val="lightGray"/>
          <w:lang w:val="lt-LT"/>
        </w:rPr>
        <w:t>8</w:t>
      </w:r>
      <w:r w:rsidR="00E9456E">
        <w:rPr>
          <w:sz w:val="22"/>
          <w:highlight w:val="lightGray"/>
          <w:lang w:val="lt-LT"/>
        </w:rPr>
        <w:t> </w:t>
      </w:r>
      <w:r w:rsidRPr="003D429D">
        <w:rPr>
          <w:sz w:val="22"/>
          <w:highlight w:val="lightGray"/>
          <w:lang w:val="lt-LT"/>
        </w:rPr>
        <w:t>mg/5</w:t>
      </w:r>
      <w:r w:rsidR="00E9456E">
        <w:rPr>
          <w:sz w:val="22"/>
          <w:highlight w:val="lightGray"/>
          <w:lang w:val="lt-LT"/>
        </w:rPr>
        <w:t> </w:t>
      </w:r>
      <w:r w:rsidRPr="003D429D">
        <w:rPr>
          <w:sz w:val="22"/>
          <w:highlight w:val="lightGray"/>
          <w:lang w:val="lt-LT"/>
        </w:rPr>
        <w:t>mg tabletės yra baltos ar beveik baltos, apvalios, abipus išgaubtos nuožulniais kraštais, vienoje pusėje įspausta „U 3“.</w:t>
      </w:r>
    </w:p>
    <w:p w:rsidR="00401F91" w:rsidRPr="003D429D" w:rsidRDefault="00401F91" w:rsidP="00401F91">
      <w:pPr>
        <w:widowControl w:val="0"/>
        <w:rPr>
          <w:rFonts w:eastAsia="Calibri"/>
          <w:sz w:val="22"/>
          <w:highlight w:val="lightGray"/>
          <w:lang w:val="lt-LT"/>
        </w:rPr>
      </w:pPr>
      <w:r w:rsidRPr="003D429D">
        <w:rPr>
          <w:rFonts w:eastAsia="Calibri"/>
          <w:sz w:val="22"/>
          <w:highlight w:val="lightGray"/>
          <w:lang w:val="lt-LT"/>
        </w:rPr>
        <w:t>8</w:t>
      </w:r>
      <w:r w:rsidR="00E9456E">
        <w:rPr>
          <w:rFonts w:eastAsia="Calibri"/>
          <w:sz w:val="22"/>
          <w:highlight w:val="lightGray"/>
          <w:lang w:val="lt-LT"/>
        </w:rPr>
        <w:t> </w:t>
      </w:r>
      <w:r w:rsidRPr="003D429D">
        <w:rPr>
          <w:rFonts w:eastAsia="Calibri"/>
          <w:sz w:val="22"/>
          <w:highlight w:val="lightGray"/>
          <w:lang w:val="lt-LT"/>
        </w:rPr>
        <w:t>mg/10</w:t>
      </w:r>
      <w:r w:rsidR="00E9456E">
        <w:rPr>
          <w:rFonts w:eastAsia="Calibri"/>
          <w:sz w:val="22"/>
          <w:highlight w:val="lightGray"/>
          <w:lang w:val="lt-LT"/>
        </w:rPr>
        <w:t> </w:t>
      </w:r>
      <w:r w:rsidRPr="003D429D">
        <w:rPr>
          <w:rFonts w:eastAsia="Calibri"/>
          <w:sz w:val="22"/>
          <w:highlight w:val="lightGray"/>
          <w:lang w:val="lt-LT"/>
        </w:rPr>
        <w:t>mg tabletės yra baltos ar beveik baltos, apvalios, abipus išgaubtos nuožulniais kraštais, su vagele vienoje pusėje. Vienoje tabletės pusėje įspausta „U“, kitoje „4“ ant laužimo linijos. Tabletę galima padalyti į lygias dozes.</w:t>
      </w:r>
    </w:p>
    <w:p w:rsidR="00FF0CBE" w:rsidRPr="005A43EC" w:rsidRDefault="00FF0CBE" w:rsidP="003E1765">
      <w:pPr>
        <w:widowControl w:val="0"/>
        <w:tabs>
          <w:tab w:val="left" w:pos="567"/>
        </w:tabs>
        <w:ind w:left="567" w:hanging="567"/>
        <w:outlineLvl w:val="1"/>
        <w:rPr>
          <w:b/>
          <w:sz w:val="22"/>
          <w:szCs w:val="22"/>
          <w:lang w:val="lt-LT"/>
        </w:rPr>
      </w:pPr>
    </w:p>
    <w:p w:rsidR="00FF0CBE" w:rsidRPr="005A43EC" w:rsidRDefault="00FF0CBE" w:rsidP="003E1765">
      <w:pPr>
        <w:widowControl w:val="0"/>
        <w:tabs>
          <w:tab w:val="left" w:pos="567"/>
        </w:tabs>
        <w:ind w:left="567" w:hanging="567"/>
        <w:outlineLvl w:val="1"/>
        <w:rPr>
          <w:b/>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r w:rsidRPr="005A43EC">
        <w:rPr>
          <w:b/>
          <w:sz w:val="22"/>
          <w:szCs w:val="22"/>
          <w:lang w:val="lt-LT"/>
        </w:rPr>
        <w:t>4.</w:t>
      </w:r>
      <w:r w:rsidRPr="005A43EC">
        <w:rPr>
          <w:b/>
          <w:sz w:val="22"/>
          <w:szCs w:val="22"/>
          <w:lang w:val="lt-LT"/>
        </w:rPr>
        <w:tab/>
        <w:t>KLINIKINĖ INFORMACIJA</w:t>
      </w:r>
      <w:bookmarkEnd w:id="11"/>
      <w:bookmarkEnd w:id="12"/>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13" w:name="_Toc129243227"/>
      <w:bookmarkStart w:id="14" w:name="_Toc129243102"/>
      <w:r w:rsidRPr="005A43EC">
        <w:rPr>
          <w:b/>
          <w:kern w:val="28"/>
          <w:sz w:val="22"/>
          <w:szCs w:val="22"/>
          <w:lang w:val="lt-LT"/>
        </w:rPr>
        <w:t>4.1</w:t>
      </w:r>
      <w:r w:rsidRPr="005A43EC">
        <w:rPr>
          <w:b/>
          <w:kern w:val="28"/>
          <w:sz w:val="22"/>
          <w:szCs w:val="22"/>
          <w:lang w:val="lt-LT"/>
        </w:rPr>
        <w:tab/>
        <w:t>Terapinės indikacijos</w:t>
      </w:r>
      <w:bookmarkEnd w:id="13"/>
      <w:bookmarkEnd w:id="14"/>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lang w:val="lt-LT"/>
        </w:rPr>
      </w:pPr>
      <w:r w:rsidRPr="005A43EC">
        <w:rPr>
          <w:rFonts w:eastAsia="Calibri"/>
          <w:sz w:val="22"/>
          <w:szCs w:val="22"/>
          <w:lang w:val="lt-LT"/>
        </w:rPr>
        <w:t xml:space="preserve">Amlessa skirtas pirminės arterinės hipertenzijos ir (arba) stabiliosios </w:t>
      </w:r>
      <w:r w:rsidRPr="005A43EC">
        <w:rPr>
          <w:sz w:val="22"/>
          <w:szCs w:val="22"/>
          <w:lang w:val="lt-LT"/>
        </w:rPr>
        <w:t>išeminės</w:t>
      </w:r>
      <w:r w:rsidRPr="005A43EC">
        <w:rPr>
          <w:rFonts w:eastAsia="Calibri"/>
          <w:sz w:val="22"/>
          <w:szCs w:val="22"/>
          <w:lang w:val="lt-LT"/>
        </w:rPr>
        <w:t xml:space="preserve"> širdies ligos pakaitiniam gydymui tiems pacientams, kurių liga jau yra kontroliuojama tokiomis pat kartu vartojamų perindoprilio ir amlodipino dozėmis.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15" w:name="_Toc129243228"/>
      <w:bookmarkStart w:id="16" w:name="_Toc129243103"/>
      <w:r w:rsidRPr="005A43EC">
        <w:rPr>
          <w:b/>
          <w:kern w:val="28"/>
          <w:sz w:val="22"/>
          <w:szCs w:val="22"/>
          <w:lang w:val="lt-LT"/>
        </w:rPr>
        <w:t>4.2</w:t>
      </w:r>
      <w:r w:rsidRPr="005A43EC">
        <w:rPr>
          <w:b/>
          <w:kern w:val="28"/>
          <w:sz w:val="22"/>
          <w:szCs w:val="22"/>
          <w:lang w:val="lt-LT"/>
        </w:rPr>
        <w:tab/>
        <w:t>Dozavimas ir vartojimo metodas</w:t>
      </w:r>
      <w:bookmarkEnd w:id="15"/>
      <w:bookmarkEnd w:id="16"/>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u w:val="single"/>
          <w:lang w:val="lt-LT"/>
        </w:rPr>
      </w:pPr>
      <w:r w:rsidRPr="005A43EC">
        <w:rPr>
          <w:sz w:val="22"/>
          <w:szCs w:val="22"/>
          <w:u w:val="single"/>
          <w:lang w:val="lt-LT"/>
        </w:rPr>
        <w:t>Dozavimas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Sudėtinės tabletės nėra tinkamos vartoti pradedant arterinės hipertenzijos gydymą.</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Jei dozę reikia keisti, galima pasirinkti kitą Amlessa dozę arba individualiai titruoti atskiromis veikliųjų medžiagų tabletėmis.</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Senyviems pacientams ir pacientams, kurių inkstų funkcija sutrikusi</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Senyvame amžiuje ir sergant inkstų ligomis perindoprilato išskyrimas sulėtėja.</w:t>
      </w:r>
      <w:r w:rsidR="0037532D">
        <w:rPr>
          <w:sz w:val="22"/>
          <w:szCs w:val="22"/>
          <w:lang w:val="lt-LT"/>
        </w:rPr>
        <w:t xml:space="preserve"> </w:t>
      </w:r>
      <w:r w:rsidR="0037532D" w:rsidRPr="005A43EC">
        <w:rPr>
          <w:sz w:val="22"/>
          <w:szCs w:val="22"/>
          <w:lang w:val="lt-LT"/>
        </w:rPr>
        <w:t>Todėl reikia dažnai tikrinti kreatinino ir kalio koncentraciją serume.</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lastRenderedPageBreak/>
        <w:t>Amlessa galima skirti tuomet, kai kreatinino klirensas viršija 60 ml/min; jei klirensas mažesnis negu 60</w:t>
      </w:r>
      <w:r w:rsidR="00FA7699">
        <w:rPr>
          <w:sz w:val="22"/>
          <w:szCs w:val="22"/>
          <w:lang w:val="lt-LT"/>
        </w:rPr>
        <w:t> </w:t>
      </w:r>
      <w:r w:rsidRPr="005A43EC">
        <w:rPr>
          <w:sz w:val="22"/>
          <w:szCs w:val="22"/>
          <w:lang w:val="lt-LT"/>
        </w:rPr>
        <w:t>ml/min., patartina individualiai parinkti atskirų komponentų dozes.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Amlodipino koncentracija serume nepriklauso nuo inkstų funkcijos.</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Pacientams, kurių kepenų funkcija sutrikusi</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Kokiomis dozėmis skirti šį vaistinį preparatą sergant kepenų ligomis nenustatyta. Todėl tokiais atvejais Amlessa reikia skirti atsargiai.</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Vaikų populiacija</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Vaikams ir paaugliams Amlessa neturėtų būti skiriama, nes perindoprilio ar amlodipino veiksmingumas ir saugumas nenustatytas.</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u w:val="single"/>
          <w:lang w:val="lt-LT"/>
        </w:rPr>
      </w:pPr>
      <w:r w:rsidRPr="005A43EC">
        <w:rPr>
          <w:sz w:val="22"/>
          <w:szCs w:val="22"/>
          <w:u w:val="single"/>
          <w:lang w:val="lt-LT"/>
        </w:rPr>
        <w:t>Vartojimo metodas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Vartoti per burną.</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Vartojama po vieną tabletę vieną kartą per parą, geriausiai ryte, prieš valgį.</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17" w:name="_Toc129243229"/>
      <w:bookmarkStart w:id="18" w:name="_Toc129243104"/>
      <w:r w:rsidRPr="005A43EC">
        <w:rPr>
          <w:b/>
          <w:kern w:val="28"/>
          <w:sz w:val="22"/>
          <w:szCs w:val="22"/>
          <w:lang w:val="lt-LT"/>
        </w:rPr>
        <w:t>4.3</w:t>
      </w:r>
      <w:r w:rsidRPr="005A43EC">
        <w:rPr>
          <w:b/>
          <w:kern w:val="28"/>
          <w:sz w:val="22"/>
          <w:szCs w:val="22"/>
          <w:lang w:val="lt-LT"/>
        </w:rPr>
        <w:tab/>
        <w:t>Kontraindikacijos</w:t>
      </w:r>
      <w:bookmarkEnd w:id="17"/>
      <w:bookmarkEnd w:id="18"/>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Padidėjęs jautrumas veikliosioms arba bet kuriai 6.1</w:t>
      </w:r>
      <w:r w:rsidR="004D544C">
        <w:rPr>
          <w:sz w:val="22"/>
          <w:szCs w:val="22"/>
          <w:lang w:val="lt-LT"/>
        </w:rPr>
        <w:t> </w:t>
      </w:r>
      <w:r w:rsidRPr="005A43EC">
        <w:rPr>
          <w:sz w:val="22"/>
          <w:szCs w:val="22"/>
          <w:lang w:val="lt-LT"/>
        </w:rPr>
        <w:t>skyriuje nurodytai pagalbinei medžiagai.</w:t>
      </w: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Kontraindikacijos, susijusios su perindopriliu</w:t>
      </w:r>
    </w:p>
    <w:p w:rsidR="00D06A6C" w:rsidRPr="005A43EC" w:rsidRDefault="00D06A6C" w:rsidP="003E1765">
      <w:pPr>
        <w:widowControl w:val="0"/>
        <w:numPr>
          <w:ilvl w:val="0"/>
          <w:numId w:val="50"/>
        </w:numPr>
        <w:autoSpaceDE w:val="0"/>
        <w:autoSpaceDN w:val="0"/>
        <w:adjustRightInd w:val="0"/>
        <w:ind w:left="567" w:hanging="567"/>
        <w:rPr>
          <w:sz w:val="22"/>
          <w:szCs w:val="22"/>
          <w:lang w:val="lt-LT"/>
        </w:rPr>
      </w:pPr>
      <w:r w:rsidRPr="005A43EC">
        <w:rPr>
          <w:sz w:val="22"/>
          <w:szCs w:val="22"/>
          <w:lang w:val="lt-LT"/>
        </w:rPr>
        <w:t>Padidėjęs jautrumas bet kuriam kitam angiotenziną konvertuojančio fermento (AKF) inhibitoriui.</w:t>
      </w:r>
    </w:p>
    <w:p w:rsidR="00D06A6C" w:rsidRPr="005A43EC" w:rsidRDefault="00D06A6C" w:rsidP="003E1765">
      <w:pPr>
        <w:widowControl w:val="0"/>
        <w:numPr>
          <w:ilvl w:val="0"/>
          <w:numId w:val="50"/>
        </w:numPr>
        <w:autoSpaceDE w:val="0"/>
        <w:autoSpaceDN w:val="0"/>
        <w:adjustRightInd w:val="0"/>
        <w:ind w:left="567" w:hanging="567"/>
        <w:rPr>
          <w:sz w:val="22"/>
          <w:szCs w:val="22"/>
          <w:lang w:val="lt-LT"/>
        </w:rPr>
      </w:pPr>
      <w:r w:rsidRPr="005A43EC">
        <w:rPr>
          <w:sz w:val="22"/>
          <w:szCs w:val="22"/>
          <w:lang w:val="lt-LT"/>
        </w:rPr>
        <w:t>Ankstesnio gydymo AKF inhibitoriais metu nustatyta angioneurozinė edema.</w:t>
      </w:r>
    </w:p>
    <w:p w:rsidR="00D06A6C" w:rsidRPr="005A43EC" w:rsidRDefault="00D06A6C" w:rsidP="003E1765">
      <w:pPr>
        <w:widowControl w:val="0"/>
        <w:numPr>
          <w:ilvl w:val="0"/>
          <w:numId w:val="50"/>
        </w:numPr>
        <w:autoSpaceDE w:val="0"/>
        <w:autoSpaceDN w:val="0"/>
        <w:adjustRightInd w:val="0"/>
        <w:ind w:left="567" w:hanging="567"/>
        <w:rPr>
          <w:sz w:val="22"/>
          <w:szCs w:val="22"/>
          <w:lang w:val="lt-LT"/>
        </w:rPr>
      </w:pPr>
      <w:r w:rsidRPr="005A43EC">
        <w:rPr>
          <w:sz w:val="22"/>
          <w:szCs w:val="22"/>
          <w:lang w:val="lt-LT"/>
        </w:rPr>
        <w:t>Įgimta ar idiopatinė angioneurozinė edema.</w:t>
      </w:r>
    </w:p>
    <w:p w:rsidR="00D06A6C" w:rsidRPr="005A43EC" w:rsidRDefault="00D06A6C" w:rsidP="003E1765">
      <w:pPr>
        <w:widowControl w:val="0"/>
        <w:numPr>
          <w:ilvl w:val="0"/>
          <w:numId w:val="50"/>
        </w:numPr>
        <w:autoSpaceDE w:val="0"/>
        <w:autoSpaceDN w:val="0"/>
        <w:adjustRightInd w:val="0"/>
        <w:ind w:left="567" w:hanging="567"/>
        <w:rPr>
          <w:sz w:val="22"/>
          <w:szCs w:val="22"/>
          <w:lang w:val="lt-LT"/>
        </w:rPr>
      </w:pPr>
      <w:r w:rsidRPr="005A43EC">
        <w:rPr>
          <w:sz w:val="22"/>
          <w:szCs w:val="22"/>
          <w:lang w:val="lt-LT"/>
        </w:rPr>
        <w:t>Antras ir trečias nėštumo trimestrai (žr. 4.4 ir 4.6</w:t>
      </w:r>
      <w:r w:rsidR="004D544C">
        <w:rPr>
          <w:sz w:val="22"/>
          <w:szCs w:val="22"/>
          <w:lang w:val="lt-LT"/>
        </w:rPr>
        <w:t> </w:t>
      </w:r>
      <w:r w:rsidRPr="005A43EC">
        <w:rPr>
          <w:sz w:val="22"/>
          <w:szCs w:val="22"/>
          <w:lang w:val="lt-LT"/>
        </w:rPr>
        <w:t>skyrius).</w:t>
      </w:r>
    </w:p>
    <w:p w:rsidR="00D06A6C" w:rsidRPr="005A43EC" w:rsidRDefault="00D06A6C" w:rsidP="003E1765">
      <w:pPr>
        <w:widowControl w:val="0"/>
        <w:numPr>
          <w:ilvl w:val="0"/>
          <w:numId w:val="50"/>
        </w:numPr>
        <w:autoSpaceDE w:val="0"/>
        <w:autoSpaceDN w:val="0"/>
        <w:adjustRightInd w:val="0"/>
        <w:ind w:left="567" w:hanging="567"/>
        <w:rPr>
          <w:sz w:val="22"/>
          <w:szCs w:val="22"/>
          <w:lang w:val="lt-LT"/>
        </w:rPr>
      </w:pPr>
      <w:r w:rsidRPr="005A43EC">
        <w:rPr>
          <w:sz w:val="22"/>
          <w:szCs w:val="22"/>
          <w:lang w:val="lt-LT"/>
        </w:rPr>
        <w:t>Pacientams, kurie serga cukriniu diabetu arba kurių inkstų funkcija sutrikusi (</w:t>
      </w:r>
      <w:r w:rsidRPr="005A43EC">
        <w:rPr>
          <w:rFonts w:eastAsia="Batang"/>
          <w:sz w:val="22"/>
          <w:szCs w:val="22"/>
          <w:lang w:val="lt-LT"/>
        </w:rPr>
        <w:t>GFG &lt; 60 ml/min/1,73 m</w:t>
      </w:r>
      <w:r w:rsidRPr="005A43EC">
        <w:rPr>
          <w:rFonts w:eastAsia="Batang"/>
          <w:sz w:val="22"/>
          <w:szCs w:val="22"/>
          <w:vertAlign w:val="superscript"/>
          <w:lang w:val="lt-LT"/>
        </w:rPr>
        <w:t>2</w:t>
      </w:r>
      <w:r w:rsidRPr="005A43EC">
        <w:rPr>
          <w:sz w:val="22"/>
          <w:szCs w:val="22"/>
          <w:lang w:val="lt-LT"/>
        </w:rPr>
        <w:t xml:space="preserve">), Amlessa </w:t>
      </w:r>
      <w:r w:rsidR="0029110A">
        <w:rPr>
          <w:sz w:val="22"/>
          <w:szCs w:val="22"/>
          <w:lang w:val="lt-LT"/>
        </w:rPr>
        <w:t>draudžiama</w:t>
      </w:r>
      <w:r w:rsidR="0029110A" w:rsidRPr="005A43EC">
        <w:rPr>
          <w:sz w:val="22"/>
          <w:szCs w:val="22"/>
          <w:lang w:val="lt-LT"/>
        </w:rPr>
        <w:t xml:space="preserve"> </w:t>
      </w:r>
      <w:r w:rsidRPr="005A43EC">
        <w:rPr>
          <w:sz w:val="22"/>
          <w:szCs w:val="22"/>
          <w:lang w:val="lt-LT"/>
        </w:rPr>
        <w:t xml:space="preserve">vartoti kartu su </w:t>
      </w:r>
      <w:r w:rsidR="00CC6CAD" w:rsidRPr="005A43EC">
        <w:rPr>
          <w:sz w:val="22"/>
          <w:szCs w:val="22"/>
          <w:lang w:val="lt-LT"/>
        </w:rPr>
        <w:t>vaistiniais</w:t>
      </w:r>
      <w:r w:rsidR="00C13CF6" w:rsidRPr="005A43EC">
        <w:rPr>
          <w:sz w:val="22"/>
          <w:szCs w:val="22"/>
          <w:lang w:val="lt-LT"/>
        </w:rPr>
        <w:t xml:space="preserve"> </w:t>
      </w:r>
      <w:r w:rsidRPr="005A43EC">
        <w:rPr>
          <w:sz w:val="22"/>
          <w:szCs w:val="22"/>
          <w:lang w:val="lt-LT"/>
        </w:rPr>
        <w:t>preparatais, kurių sudėtyje yra aliskireno (žr. 4.5 ir 5.1</w:t>
      </w:r>
      <w:r w:rsidR="005D444D">
        <w:rPr>
          <w:sz w:val="22"/>
          <w:szCs w:val="22"/>
          <w:lang w:val="lt-LT"/>
        </w:rPr>
        <w:t> </w:t>
      </w:r>
      <w:r w:rsidRPr="005A43EC">
        <w:rPr>
          <w:sz w:val="22"/>
          <w:szCs w:val="22"/>
          <w:lang w:val="lt-LT"/>
        </w:rPr>
        <w:t>skyrius).</w:t>
      </w:r>
    </w:p>
    <w:p w:rsidR="00E22064" w:rsidRPr="005A43EC" w:rsidRDefault="00E22064" w:rsidP="003E1765">
      <w:pPr>
        <w:widowControl w:val="0"/>
        <w:numPr>
          <w:ilvl w:val="0"/>
          <w:numId w:val="50"/>
        </w:numPr>
        <w:autoSpaceDE w:val="0"/>
        <w:autoSpaceDN w:val="0"/>
        <w:adjustRightInd w:val="0"/>
        <w:ind w:left="567" w:hanging="567"/>
        <w:rPr>
          <w:sz w:val="22"/>
          <w:szCs w:val="22"/>
          <w:lang w:val="lt-LT"/>
        </w:rPr>
      </w:pPr>
      <w:r w:rsidRPr="005A43EC">
        <w:rPr>
          <w:sz w:val="22"/>
          <w:szCs w:val="22"/>
          <w:lang w:val="lt-LT"/>
        </w:rPr>
        <w:t>Ekstrakorporinės procedūros</w:t>
      </w:r>
      <w:r w:rsidR="00026E92" w:rsidRPr="005A43EC">
        <w:rPr>
          <w:sz w:val="22"/>
          <w:szCs w:val="22"/>
          <w:lang w:val="lt-LT"/>
        </w:rPr>
        <w:t xml:space="preserve"> (pvz., dializė ar hemofiltracija)</w:t>
      </w:r>
      <w:r w:rsidRPr="005A43EC">
        <w:rPr>
          <w:sz w:val="22"/>
          <w:szCs w:val="22"/>
          <w:lang w:val="lt-LT"/>
        </w:rPr>
        <w:t>, kurių metu kraujas liečiasi su neigiamą krūvį turinčiu paviršiumi (žr. 4.5 skyrių).</w:t>
      </w:r>
    </w:p>
    <w:p w:rsidR="00E22064" w:rsidRPr="005A43EC" w:rsidRDefault="00E22064" w:rsidP="003E1765">
      <w:pPr>
        <w:widowControl w:val="0"/>
        <w:numPr>
          <w:ilvl w:val="0"/>
          <w:numId w:val="50"/>
        </w:numPr>
        <w:autoSpaceDE w:val="0"/>
        <w:autoSpaceDN w:val="0"/>
        <w:adjustRightInd w:val="0"/>
        <w:ind w:left="567" w:hanging="567"/>
        <w:rPr>
          <w:sz w:val="22"/>
          <w:szCs w:val="22"/>
          <w:lang w:val="lt-LT"/>
        </w:rPr>
      </w:pPr>
      <w:r w:rsidRPr="005A43EC">
        <w:rPr>
          <w:sz w:val="22"/>
          <w:szCs w:val="22"/>
          <w:lang w:val="lt-LT"/>
        </w:rPr>
        <w:t>Reikšminga abipusė inkstų arterijų stenozė arba vienintelio funkcion</w:t>
      </w:r>
      <w:r w:rsidR="00770CE9" w:rsidRPr="005A43EC">
        <w:rPr>
          <w:sz w:val="22"/>
          <w:szCs w:val="22"/>
          <w:lang w:val="lt-LT"/>
        </w:rPr>
        <w:t>uojančio</w:t>
      </w:r>
      <w:r w:rsidRPr="005A43EC">
        <w:rPr>
          <w:sz w:val="22"/>
          <w:szCs w:val="22"/>
          <w:lang w:val="lt-LT"/>
        </w:rPr>
        <w:t xml:space="preserve"> inksto arterijos stenozė (žr. 4.4 skyrių).</w:t>
      </w:r>
    </w:p>
    <w:p w:rsidR="00C13CF6" w:rsidRPr="005A43EC" w:rsidRDefault="00406AEB" w:rsidP="003E1765">
      <w:pPr>
        <w:widowControl w:val="0"/>
        <w:numPr>
          <w:ilvl w:val="0"/>
          <w:numId w:val="19"/>
        </w:numPr>
        <w:autoSpaceDE w:val="0"/>
        <w:autoSpaceDN w:val="0"/>
        <w:adjustRightInd w:val="0"/>
        <w:ind w:left="567" w:hanging="567"/>
        <w:rPr>
          <w:sz w:val="22"/>
          <w:szCs w:val="22"/>
        </w:rPr>
      </w:pPr>
      <w:r w:rsidRPr="005A43EC">
        <w:rPr>
          <w:sz w:val="22"/>
          <w:szCs w:val="22"/>
        </w:rPr>
        <w:t>Vartojimas kartu su sakubitrilio ir valsartano deriniu.</w:t>
      </w:r>
      <w:r w:rsidR="005A43EC" w:rsidRPr="005A43EC">
        <w:rPr>
          <w:sz w:val="22"/>
          <w:szCs w:val="22"/>
        </w:rPr>
        <w:t xml:space="preserve"> Amlessa</w:t>
      </w:r>
      <w:r w:rsidRPr="005A43EC">
        <w:rPr>
          <w:sz w:val="22"/>
          <w:szCs w:val="22"/>
        </w:rPr>
        <w:t xml:space="preserve"> galima pradėti vartoti tik praėjus bent 36 valandoms po paskutinės sakubitrilio ir valsartano derinio dozės. (</w:t>
      </w:r>
      <w:r w:rsidR="009C64C3">
        <w:rPr>
          <w:sz w:val="22"/>
          <w:szCs w:val="22"/>
        </w:rPr>
        <w:t xml:space="preserve">taip pat </w:t>
      </w:r>
      <w:r w:rsidRPr="005A43EC">
        <w:rPr>
          <w:sz w:val="22"/>
          <w:szCs w:val="22"/>
        </w:rPr>
        <w:t>žr. 4.4 ir 4.5</w:t>
      </w:r>
      <w:r w:rsidR="005D444D">
        <w:rPr>
          <w:sz w:val="22"/>
          <w:szCs w:val="22"/>
        </w:rPr>
        <w:t> </w:t>
      </w:r>
      <w:r w:rsidRPr="005A43EC">
        <w:rPr>
          <w:sz w:val="22"/>
          <w:szCs w:val="22"/>
        </w:rPr>
        <w:t>skyrius).</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Kontraindikacijos, susijusios su amlodipinu</w:t>
      </w:r>
    </w:p>
    <w:p w:rsidR="00D06A6C" w:rsidRPr="005A43EC" w:rsidRDefault="00D06A6C" w:rsidP="003E1765">
      <w:pPr>
        <w:widowControl w:val="0"/>
        <w:numPr>
          <w:ilvl w:val="0"/>
          <w:numId w:val="12"/>
        </w:numPr>
        <w:autoSpaceDE w:val="0"/>
        <w:autoSpaceDN w:val="0"/>
        <w:adjustRightInd w:val="0"/>
        <w:ind w:left="567" w:hanging="567"/>
        <w:rPr>
          <w:sz w:val="22"/>
          <w:szCs w:val="22"/>
          <w:lang w:val="lt-LT"/>
        </w:rPr>
      </w:pPr>
      <w:r w:rsidRPr="005A43EC">
        <w:rPr>
          <w:sz w:val="22"/>
          <w:szCs w:val="22"/>
          <w:lang w:val="lt-LT"/>
        </w:rPr>
        <w:t>Sunki hipotenzija.</w:t>
      </w:r>
    </w:p>
    <w:p w:rsidR="00D06A6C" w:rsidRPr="005A43EC" w:rsidRDefault="00D06A6C" w:rsidP="003E1765">
      <w:pPr>
        <w:widowControl w:val="0"/>
        <w:numPr>
          <w:ilvl w:val="0"/>
          <w:numId w:val="12"/>
        </w:numPr>
        <w:autoSpaceDE w:val="0"/>
        <w:autoSpaceDN w:val="0"/>
        <w:adjustRightInd w:val="0"/>
        <w:ind w:left="567" w:hanging="567"/>
        <w:rPr>
          <w:sz w:val="22"/>
          <w:szCs w:val="22"/>
          <w:lang w:val="lt-LT"/>
        </w:rPr>
      </w:pPr>
      <w:r w:rsidRPr="005A43EC">
        <w:rPr>
          <w:sz w:val="22"/>
          <w:szCs w:val="22"/>
          <w:lang w:val="lt-LT"/>
        </w:rPr>
        <w:t>Padidėjęs jautrumas bet kuriam kitam dihidropiridino dariniui.</w:t>
      </w:r>
    </w:p>
    <w:p w:rsidR="00D06A6C" w:rsidRPr="005A43EC" w:rsidRDefault="00D06A6C" w:rsidP="003E1765">
      <w:pPr>
        <w:widowControl w:val="0"/>
        <w:numPr>
          <w:ilvl w:val="0"/>
          <w:numId w:val="12"/>
        </w:numPr>
        <w:autoSpaceDE w:val="0"/>
        <w:autoSpaceDN w:val="0"/>
        <w:adjustRightInd w:val="0"/>
        <w:ind w:left="567" w:hanging="567"/>
        <w:rPr>
          <w:sz w:val="22"/>
          <w:szCs w:val="22"/>
          <w:lang w:val="lt-LT"/>
        </w:rPr>
      </w:pPr>
      <w:r w:rsidRPr="005A43EC">
        <w:rPr>
          <w:sz w:val="22"/>
          <w:szCs w:val="22"/>
          <w:lang w:val="lt-LT"/>
        </w:rPr>
        <w:t>Šokas, įskaitant kardiogeninį.</w:t>
      </w:r>
    </w:p>
    <w:p w:rsidR="00D06A6C" w:rsidRPr="005A43EC" w:rsidRDefault="00D06A6C" w:rsidP="003E1765">
      <w:pPr>
        <w:widowControl w:val="0"/>
        <w:numPr>
          <w:ilvl w:val="0"/>
          <w:numId w:val="12"/>
        </w:numPr>
        <w:autoSpaceDE w:val="0"/>
        <w:autoSpaceDN w:val="0"/>
        <w:adjustRightInd w:val="0"/>
        <w:ind w:left="567" w:hanging="567"/>
        <w:rPr>
          <w:sz w:val="22"/>
          <w:szCs w:val="22"/>
          <w:lang w:val="lt-LT"/>
        </w:rPr>
      </w:pPr>
      <w:r w:rsidRPr="005A43EC">
        <w:rPr>
          <w:sz w:val="22"/>
          <w:szCs w:val="22"/>
          <w:lang w:val="lt-LT"/>
        </w:rPr>
        <w:t>Pablogėjęs kraujo išstūmimas iš kairiojo skilvelio (pvz., didelio laipsnio aortos stenozė).</w:t>
      </w:r>
    </w:p>
    <w:p w:rsidR="00D06A6C" w:rsidRPr="005A43EC" w:rsidRDefault="00D06A6C" w:rsidP="003E1765">
      <w:pPr>
        <w:widowControl w:val="0"/>
        <w:numPr>
          <w:ilvl w:val="0"/>
          <w:numId w:val="12"/>
        </w:numPr>
        <w:autoSpaceDE w:val="0"/>
        <w:autoSpaceDN w:val="0"/>
        <w:adjustRightInd w:val="0"/>
        <w:ind w:left="567" w:hanging="567"/>
        <w:rPr>
          <w:sz w:val="22"/>
          <w:szCs w:val="22"/>
          <w:lang w:val="lt-LT"/>
        </w:rPr>
      </w:pPr>
      <w:r w:rsidRPr="005A43EC">
        <w:rPr>
          <w:sz w:val="22"/>
          <w:szCs w:val="22"/>
          <w:lang w:val="lt-LT"/>
        </w:rPr>
        <w:t>Hemodinamiškai nestabilus širdies nepakankamumas po ūminio miokardo infarkto.</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Kontraindikacijos, susijusios su Amlessa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Visos aukščiau išvardytos su kiekviena sudėtine medžiaga susijusios kontraindikacijos taikytinos ir fiksuotų dozių deriniui Amlessa.</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19" w:name="_Toc129243230"/>
      <w:bookmarkStart w:id="20" w:name="_Toc129243105"/>
      <w:r w:rsidRPr="005A43EC">
        <w:rPr>
          <w:b/>
          <w:kern w:val="28"/>
          <w:sz w:val="22"/>
          <w:szCs w:val="22"/>
          <w:lang w:val="lt-LT"/>
        </w:rPr>
        <w:t>4.4</w:t>
      </w:r>
      <w:r w:rsidRPr="005A43EC">
        <w:rPr>
          <w:b/>
          <w:kern w:val="28"/>
          <w:sz w:val="22"/>
          <w:szCs w:val="22"/>
          <w:lang w:val="lt-LT"/>
        </w:rPr>
        <w:tab/>
        <w:t>Specialūs įspėjimai ir atsargumo priemonės</w:t>
      </w:r>
      <w:bookmarkEnd w:id="19"/>
      <w:bookmarkEnd w:id="20"/>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Visi specialūs įspėjimai ir atsargumo priemonės, susijusios su kiekviena iš veikliųjų medžiagų, turi būti taikomos ir fiksuotų dozių deriniui</w:t>
      </w:r>
      <w:r w:rsidRPr="005A43EC" w:rsidDel="007572C3">
        <w:rPr>
          <w:sz w:val="22"/>
          <w:szCs w:val="22"/>
          <w:lang w:val="lt-LT"/>
        </w:rPr>
        <w:t xml:space="preserve"> </w:t>
      </w:r>
      <w:r w:rsidRPr="005A43EC">
        <w:rPr>
          <w:sz w:val="22"/>
          <w:szCs w:val="22"/>
          <w:lang w:val="lt-LT"/>
        </w:rPr>
        <w:t>Amlessa.</w:t>
      </w:r>
    </w:p>
    <w:p w:rsidR="00D06A6C" w:rsidRPr="005A43EC" w:rsidRDefault="00D06A6C" w:rsidP="003E1765">
      <w:pPr>
        <w:widowControl w:val="0"/>
        <w:autoSpaceDE w:val="0"/>
        <w:autoSpaceDN w:val="0"/>
        <w:adjustRightInd w:val="0"/>
        <w:rPr>
          <w:i/>
          <w:sz w:val="22"/>
          <w:szCs w:val="22"/>
          <w:lang w:val="lt-LT"/>
        </w:rPr>
      </w:pPr>
    </w:p>
    <w:p w:rsidR="00C13CF6" w:rsidRPr="005A43EC" w:rsidRDefault="00561A9C" w:rsidP="003E1765">
      <w:pPr>
        <w:widowControl w:val="0"/>
        <w:autoSpaceDE w:val="0"/>
        <w:autoSpaceDN w:val="0"/>
        <w:adjustRightInd w:val="0"/>
        <w:rPr>
          <w:i/>
          <w:sz w:val="22"/>
          <w:szCs w:val="22"/>
          <w:lang w:val="lt-LT"/>
        </w:rPr>
      </w:pPr>
      <w:r w:rsidRPr="005A43EC">
        <w:rPr>
          <w:i/>
          <w:sz w:val="22"/>
          <w:szCs w:val="22"/>
          <w:lang w:val="lt-LT"/>
        </w:rPr>
        <w:t>S</w:t>
      </w:r>
      <w:r w:rsidR="00C13CF6" w:rsidRPr="005A43EC">
        <w:rPr>
          <w:i/>
          <w:sz w:val="22"/>
          <w:szCs w:val="22"/>
          <w:lang w:val="lt-LT"/>
        </w:rPr>
        <w:t>usiję su perindopriliu</w:t>
      </w:r>
    </w:p>
    <w:p w:rsidR="00D06A6C" w:rsidRPr="005A43EC" w:rsidRDefault="00D06A6C" w:rsidP="003E1765">
      <w:pPr>
        <w:widowControl w:val="0"/>
        <w:autoSpaceDE w:val="0"/>
        <w:autoSpaceDN w:val="0"/>
        <w:adjustRightInd w:val="0"/>
        <w:rPr>
          <w:sz w:val="22"/>
          <w:szCs w:val="22"/>
          <w:u w:val="single"/>
          <w:lang w:val="lt-LT"/>
        </w:rPr>
      </w:pPr>
      <w:r w:rsidRPr="005A43EC">
        <w:rPr>
          <w:sz w:val="22"/>
          <w:szCs w:val="22"/>
          <w:u w:val="single"/>
          <w:lang w:val="lt-LT"/>
        </w:rPr>
        <w:t>Specialūs įspėjimai</w:t>
      </w:r>
    </w:p>
    <w:p w:rsidR="00D06A6C" w:rsidRPr="005A43EC" w:rsidRDefault="00D06A6C" w:rsidP="003E1765">
      <w:pPr>
        <w:widowControl w:val="0"/>
        <w:autoSpaceDE w:val="0"/>
        <w:autoSpaceDN w:val="0"/>
        <w:adjustRightInd w:val="0"/>
        <w:rPr>
          <w:i/>
          <w:sz w:val="22"/>
          <w:szCs w:val="22"/>
          <w:lang w:val="lt-LT"/>
        </w:rPr>
      </w:pPr>
    </w:p>
    <w:p w:rsidR="00D06A6C" w:rsidRPr="005A43EC" w:rsidRDefault="00FD16B5" w:rsidP="003E1765">
      <w:pPr>
        <w:widowControl w:val="0"/>
        <w:autoSpaceDE w:val="0"/>
        <w:autoSpaceDN w:val="0"/>
        <w:adjustRightInd w:val="0"/>
        <w:rPr>
          <w:i/>
          <w:sz w:val="22"/>
          <w:szCs w:val="22"/>
          <w:lang w:val="lt-LT"/>
        </w:rPr>
      </w:pPr>
      <w:r>
        <w:rPr>
          <w:i/>
          <w:sz w:val="22"/>
          <w:szCs w:val="22"/>
          <w:lang w:val="lt-LT"/>
        </w:rPr>
        <w:t>Padidėjęs jautrumas a</w:t>
      </w:r>
      <w:r w:rsidR="00D06A6C" w:rsidRPr="005A43EC">
        <w:rPr>
          <w:i/>
          <w:sz w:val="22"/>
          <w:szCs w:val="22"/>
          <w:lang w:val="lt-LT"/>
        </w:rPr>
        <w:t>ngioneurozinė edema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lastRenderedPageBreak/>
        <w:t xml:space="preserve">Pacientus gydant AKF inhibitoriais, </w:t>
      </w:r>
      <w:r w:rsidR="009C64C3">
        <w:rPr>
          <w:sz w:val="22"/>
          <w:szCs w:val="22"/>
          <w:lang w:val="lt-LT"/>
        </w:rPr>
        <w:t>taip pat</w:t>
      </w:r>
      <w:r w:rsidRPr="005A43EC">
        <w:rPr>
          <w:sz w:val="22"/>
          <w:szCs w:val="22"/>
          <w:lang w:val="lt-LT"/>
        </w:rPr>
        <w:t xml:space="preserve"> ir perindopriliu, retai pasitaikydavo pranešimų apie veido, galūnių, lūpų, gleivinių, liežuvio, balso plyšio ir (arba) gerklų angioneurozinę edemą (žr. 4.8</w:t>
      </w:r>
      <w:r w:rsidR="004D544C">
        <w:rPr>
          <w:sz w:val="22"/>
          <w:szCs w:val="22"/>
          <w:lang w:val="lt-LT"/>
        </w:rPr>
        <w:t> </w:t>
      </w:r>
      <w:r w:rsidRPr="005A43EC">
        <w:rPr>
          <w:sz w:val="22"/>
          <w:szCs w:val="22"/>
          <w:lang w:val="lt-LT"/>
        </w:rPr>
        <w:t>skyrių). Tokiais atvejais reikia tuoj pat nutraukti gydymą Amlessa ir stebėti pacientą, kol simptomai visiškai išnyks. Jei patinsta tik veidas ir lūpos, tokia būklė paprastai praeina be gydymo, nors antihistamininiai vaistiniai preparatai gali palengvinti simptomus.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Jei paburksta gerklos, pacientas gali mirti. Todėl tokiais atvejais, kai tinsta liežuvis, balso plyšys ar gerklos ir dėl to kvėpavimo takai gali tapti nepraeinami, tuoj pat turi būti suteikta skubioji pagalba. Jos metu skiriamas adrenalinas ir (arba) palaikomas kvėpavimo takų praeinamumas. Pacientas turi būti intensyviai stebimas, kol simptomai visiškai išnyks ir būklė stabilizuosis.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Pacientams, kuriems angioneurozinė edema buvo atsiradusi ne dėl AKF inhibitorių, jos pavojus padidėja, jei AKF inhibitoriai paskiriami (žr. 4.3</w:t>
      </w:r>
      <w:r w:rsidR="004D544C">
        <w:rPr>
          <w:sz w:val="22"/>
          <w:szCs w:val="22"/>
          <w:lang w:val="lt-LT"/>
        </w:rPr>
        <w:t> </w:t>
      </w:r>
      <w:r w:rsidRPr="005A43EC">
        <w:rPr>
          <w:sz w:val="22"/>
          <w:szCs w:val="22"/>
          <w:lang w:val="lt-LT"/>
        </w:rPr>
        <w:t>skyrių).</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Žarnyno angioneurozinė edema, gydant AKF inhibitoriais, pasitaikydavo retai. Pacientai skųsdavosi pilvo skausmu (taip pat pykinimu ir vėmimu, nors ne visada); kartais C-1 esterazės koncentracija būdavo normali, o būklės pradžioje veidas nepatindavo. Žarnyno angioneurozinę edemą nustatydavo po pilvo kompiuterinės tomografijos, tyrimo ultragarsu ar operacijos metu. Simptomai išnykdavo savaime nutraukus gydymą AKF inhibitoriumi.</w:t>
      </w:r>
      <w:r w:rsidR="000C1415" w:rsidRPr="005A43EC">
        <w:rPr>
          <w:sz w:val="22"/>
          <w:szCs w:val="22"/>
          <w:lang w:val="lt-LT"/>
        </w:rPr>
        <w:t xml:space="preserve"> Nustatant pilvo skausmų priežastį pacientams, gydomiems AKF inhibitoriais, reikia turėti</w:t>
      </w:r>
      <w:r w:rsidR="00554C74" w:rsidRPr="005A43EC">
        <w:rPr>
          <w:sz w:val="22"/>
          <w:szCs w:val="22"/>
          <w:lang w:val="lt-LT"/>
        </w:rPr>
        <w:t xml:space="preserve"> </w:t>
      </w:r>
      <w:r w:rsidR="00C669CF" w:rsidRPr="005A43EC">
        <w:rPr>
          <w:sz w:val="22"/>
          <w:szCs w:val="22"/>
          <w:lang w:val="lt-LT"/>
        </w:rPr>
        <w:t>omenyje galimą žarnyno</w:t>
      </w:r>
      <w:r w:rsidR="000C1415" w:rsidRPr="005A43EC">
        <w:rPr>
          <w:sz w:val="22"/>
          <w:szCs w:val="22"/>
          <w:lang w:val="lt-LT"/>
        </w:rPr>
        <w:t xml:space="preserve"> angioneurozinę edemą</w:t>
      </w:r>
      <w:r w:rsidR="00554C74" w:rsidRPr="005A43EC">
        <w:rPr>
          <w:sz w:val="22"/>
          <w:szCs w:val="22"/>
          <w:lang w:val="lt-LT"/>
        </w:rPr>
        <w:t xml:space="preserve"> (žr. 4.8 skyrių)</w:t>
      </w:r>
      <w:r w:rsidR="000C1415" w:rsidRPr="005A43EC">
        <w:rPr>
          <w:sz w:val="22"/>
          <w:szCs w:val="22"/>
          <w:lang w:val="lt-LT"/>
        </w:rPr>
        <w:t>.</w:t>
      </w:r>
    </w:p>
    <w:p w:rsidR="00C13CF6" w:rsidRPr="005A43EC" w:rsidRDefault="00C13CF6" w:rsidP="003E1765">
      <w:pPr>
        <w:widowControl w:val="0"/>
        <w:autoSpaceDE w:val="0"/>
        <w:autoSpaceDN w:val="0"/>
        <w:adjustRightInd w:val="0"/>
        <w:rPr>
          <w:sz w:val="22"/>
          <w:szCs w:val="22"/>
          <w:lang w:val="lt-LT"/>
        </w:rPr>
      </w:pPr>
    </w:p>
    <w:p w:rsidR="00406AEB" w:rsidRPr="005A43EC" w:rsidRDefault="00406AEB" w:rsidP="003E1765">
      <w:pPr>
        <w:widowControl w:val="0"/>
        <w:tabs>
          <w:tab w:val="left" w:pos="567"/>
        </w:tabs>
        <w:rPr>
          <w:sz w:val="22"/>
          <w:szCs w:val="22"/>
        </w:rPr>
      </w:pPr>
      <w:r w:rsidRPr="005A43EC">
        <w:rPr>
          <w:sz w:val="22"/>
          <w:szCs w:val="22"/>
        </w:rPr>
        <w:t>Dėl padidėjusios angio</w:t>
      </w:r>
      <w:r w:rsidR="00FD16B5">
        <w:rPr>
          <w:sz w:val="22"/>
          <w:szCs w:val="22"/>
        </w:rPr>
        <w:t xml:space="preserve">neurozinės </w:t>
      </w:r>
      <w:r w:rsidRPr="005A43EC">
        <w:rPr>
          <w:sz w:val="22"/>
          <w:szCs w:val="22"/>
        </w:rPr>
        <w:t>edemos rizikos AKF inhibitorių draudžiama skirti kartu su sakubitrilio ir valsartano deriniu. Gydym</w:t>
      </w:r>
      <w:r w:rsidR="0029110A">
        <w:rPr>
          <w:sz w:val="22"/>
          <w:szCs w:val="22"/>
        </w:rPr>
        <w:t>ą</w:t>
      </w:r>
      <w:r w:rsidRPr="005A43EC">
        <w:rPr>
          <w:sz w:val="22"/>
          <w:szCs w:val="22"/>
        </w:rPr>
        <w:t xml:space="preserve"> sakubitrilio ir valsartano deriniu </w:t>
      </w:r>
      <w:r w:rsidR="0029110A">
        <w:rPr>
          <w:sz w:val="22"/>
          <w:szCs w:val="22"/>
        </w:rPr>
        <w:t>draudžiama</w:t>
      </w:r>
      <w:r w:rsidR="0029110A" w:rsidRPr="005A43EC">
        <w:rPr>
          <w:sz w:val="22"/>
          <w:szCs w:val="22"/>
        </w:rPr>
        <w:t xml:space="preserve"> </w:t>
      </w:r>
      <w:r w:rsidRPr="005A43EC">
        <w:rPr>
          <w:sz w:val="22"/>
          <w:szCs w:val="22"/>
        </w:rPr>
        <w:t xml:space="preserve">pradėti nepraėjus 36 valandoms po paskutinės </w:t>
      </w:r>
      <w:r w:rsidR="005A43EC" w:rsidRPr="005A43EC">
        <w:rPr>
          <w:sz w:val="22"/>
          <w:szCs w:val="22"/>
        </w:rPr>
        <w:t>perindoprilio</w:t>
      </w:r>
      <w:r w:rsidRPr="005A43EC">
        <w:rPr>
          <w:sz w:val="22"/>
          <w:szCs w:val="22"/>
        </w:rPr>
        <w:t xml:space="preserve"> dozės. Gydym</w:t>
      </w:r>
      <w:r w:rsidR="0029110A">
        <w:rPr>
          <w:sz w:val="22"/>
          <w:szCs w:val="22"/>
        </w:rPr>
        <w:t>ą</w:t>
      </w:r>
      <w:r w:rsidRPr="005A43EC">
        <w:rPr>
          <w:sz w:val="22"/>
          <w:szCs w:val="22"/>
        </w:rPr>
        <w:t xml:space="preserve"> </w:t>
      </w:r>
      <w:r w:rsidR="005A43EC" w:rsidRPr="005A43EC">
        <w:rPr>
          <w:sz w:val="22"/>
          <w:szCs w:val="22"/>
        </w:rPr>
        <w:t>perindopriliu</w:t>
      </w:r>
      <w:r w:rsidRPr="005A43EC">
        <w:rPr>
          <w:sz w:val="22"/>
          <w:szCs w:val="22"/>
        </w:rPr>
        <w:t xml:space="preserve"> </w:t>
      </w:r>
      <w:r w:rsidR="0029110A">
        <w:rPr>
          <w:sz w:val="22"/>
          <w:szCs w:val="22"/>
        </w:rPr>
        <w:t>draudžiama</w:t>
      </w:r>
      <w:r w:rsidR="0029110A" w:rsidRPr="005A43EC">
        <w:rPr>
          <w:sz w:val="22"/>
          <w:szCs w:val="22"/>
        </w:rPr>
        <w:t xml:space="preserve"> </w:t>
      </w:r>
      <w:r w:rsidRPr="005A43EC">
        <w:rPr>
          <w:sz w:val="22"/>
          <w:szCs w:val="22"/>
        </w:rPr>
        <w:t>pradėti nepraėjus 36 valandoms po paskutinės sakubitrilio ir valsartano derinio dozės (žr. 4.3 ir 4.5</w:t>
      </w:r>
      <w:r w:rsidR="004D544C">
        <w:rPr>
          <w:sz w:val="22"/>
          <w:szCs w:val="22"/>
        </w:rPr>
        <w:t> </w:t>
      </w:r>
      <w:r w:rsidRPr="005A43EC">
        <w:rPr>
          <w:sz w:val="22"/>
          <w:szCs w:val="22"/>
        </w:rPr>
        <w:t>skyrius).</w:t>
      </w:r>
    </w:p>
    <w:p w:rsidR="00DF1BAA" w:rsidRPr="005A43EC" w:rsidRDefault="00406AEB" w:rsidP="003E1765">
      <w:pPr>
        <w:widowControl w:val="0"/>
        <w:autoSpaceDE w:val="0"/>
        <w:autoSpaceDN w:val="0"/>
        <w:adjustRightInd w:val="0"/>
        <w:rPr>
          <w:sz w:val="22"/>
          <w:szCs w:val="22"/>
          <w:lang w:val="lt-LT"/>
        </w:rPr>
      </w:pPr>
      <w:r w:rsidRPr="005A43EC">
        <w:rPr>
          <w:sz w:val="22"/>
          <w:szCs w:val="22"/>
        </w:rPr>
        <w:t>AKF inhibitorių vartojimas kartu su racekadotriliu, mTOR inhibitoriais (pvz., sirolimuzu, everolimuzu, temsirolimuzu) ar vildagliptinu gali padidinti angio</w:t>
      </w:r>
      <w:r w:rsidR="00FD16B5">
        <w:rPr>
          <w:sz w:val="22"/>
          <w:szCs w:val="22"/>
        </w:rPr>
        <w:t xml:space="preserve">neurozinės </w:t>
      </w:r>
      <w:r w:rsidRPr="005A43EC">
        <w:rPr>
          <w:sz w:val="22"/>
          <w:szCs w:val="22"/>
        </w:rPr>
        <w:t>edemos pavojų (pvz., kvėpavimo takų arba liežuvio patinimo, lydimo kvėpavimo sutrikimo arba be jo) riziką (žr. 4.5</w:t>
      </w:r>
      <w:r w:rsidR="004D544C">
        <w:rPr>
          <w:sz w:val="22"/>
          <w:szCs w:val="22"/>
        </w:rPr>
        <w:t> </w:t>
      </w:r>
      <w:r w:rsidRPr="005A43EC">
        <w:rPr>
          <w:sz w:val="22"/>
          <w:szCs w:val="22"/>
        </w:rPr>
        <w:t>skyrių). AKF inhibitorių vartojančiam pacientui racekadotrilio, mTOR inhibitorių (pvz., sirolimuzo, everolimuzo, temsirolimuzo) ar vildagliptino skirti reikia atsargiai.</w:t>
      </w:r>
    </w:p>
    <w:p w:rsidR="00DF1BAA" w:rsidRPr="005A43EC" w:rsidRDefault="00DF1BAA"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Anafilaktoidinės reakcijos mažo tankio lipoproteinų (MTL) aferezės metu</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Atliekant mažo tankio lipoproteinų aferezę dekstrano sulfatu pacientams, gydomiems AKF inhibitoriais, pasitaikydavo, nors retai, gyvybei gresiančios anafilaktoidinės reakcijos. Šių reakcijų pavykdavo išvengti prieš kiekvieną aferezės procedūrą trumpam nutraukiant gydymą AKF inhibitoriumi.</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Anafilaktoidinės reakcijos desensibilizacijos metu</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Buvo pastebėtos anafilaktoidinės reakcijos tiems pacientams, kurie vartodavo AKF inhibitorius desensibilizacijos metu (pvz., plėviasparnių vabzdžių nuodais). Reakcijų pavykdavo išvengti laikinai nutraukus AKF inhibitorių vartojimą, bet jos vėl atsirasdavo, jei kitos desensibilizacijos metu ši atsargumo priemonė nebuvo taikoma.</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Neutropenija,agranulocitozė,trombocitopenija,anemija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Buvo gauta pranešimų apie neutropenijos ar agranulocitozės, trombocitopenijos ir anemijos atsiradimą gydant AKF inhibitoriais. Neutropenija atsiranda retai, jei paciento inkstų funkcija normali ir nėra kitų komplikuojančių veiksnių. Sergant kraujagyslių kolagenoze, gydant imunosupresantais, alopurinoliu ar prokainamidu, arba esant šių veiksnių deriniui, ypač jei inkstų funkcija jau prieš gydymą yra sutrikusi, perindoprilį reikėtų skirti ypatingai atsargiai. Keletui tokių pacientų išsivystė sunkios infekcijos, kurios kartais nereaguodavo į intensyvų gydymą antibiotikais. Jei tokiems pacientams vis tiek skiriamas perindoprilis, patariama reguliariai tirti leukocitų skaičių, o pacientai turi būti įspėti, kad praneštų apie bet kokį atsiradusį infekcijos simptomą.</w:t>
      </w:r>
    </w:p>
    <w:p w:rsidR="00D06A6C" w:rsidRPr="005A43EC" w:rsidRDefault="00D06A6C" w:rsidP="003E1765">
      <w:pPr>
        <w:widowControl w:val="0"/>
        <w:autoSpaceDE w:val="0"/>
        <w:autoSpaceDN w:val="0"/>
        <w:adjustRightInd w:val="0"/>
        <w:rPr>
          <w:sz w:val="22"/>
          <w:szCs w:val="22"/>
          <w:lang w:val="lt-LT"/>
        </w:rPr>
      </w:pPr>
    </w:p>
    <w:p w:rsidR="00770CE9" w:rsidRPr="005A43EC" w:rsidRDefault="00770CE9" w:rsidP="003E1765">
      <w:pPr>
        <w:widowControl w:val="0"/>
        <w:autoSpaceDE w:val="0"/>
        <w:autoSpaceDN w:val="0"/>
        <w:adjustRightInd w:val="0"/>
        <w:rPr>
          <w:i/>
          <w:sz w:val="22"/>
          <w:szCs w:val="22"/>
          <w:lang w:val="lt-LT"/>
        </w:rPr>
      </w:pPr>
      <w:r w:rsidRPr="005A43EC">
        <w:rPr>
          <w:i/>
          <w:sz w:val="22"/>
          <w:szCs w:val="22"/>
          <w:lang w:val="lt-LT"/>
        </w:rPr>
        <w:t>Renovaskulinė hipertenzija</w:t>
      </w:r>
    </w:p>
    <w:p w:rsidR="00770CE9" w:rsidRPr="005A43EC" w:rsidRDefault="00770CE9" w:rsidP="003E1765">
      <w:pPr>
        <w:widowControl w:val="0"/>
        <w:autoSpaceDE w:val="0"/>
        <w:autoSpaceDN w:val="0"/>
        <w:adjustRightInd w:val="0"/>
        <w:rPr>
          <w:sz w:val="22"/>
          <w:szCs w:val="22"/>
          <w:lang w:val="lt-LT"/>
        </w:rPr>
      </w:pPr>
      <w:r w:rsidRPr="005A43EC">
        <w:rPr>
          <w:sz w:val="22"/>
          <w:szCs w:val="22"/>
          <w:lang w:val="lt-LT"/>
        </w:rPr>
        <w:t>Pacientus, kuriems yra abipusė inkstų arterijų stenozė arba vienintelio funkcionuojančio inksto arterijos stenozė, gydant AKF inhibitoriais, padidėja hipotenzijos ir inkstų nepakankamumo rizika</w:t>
      </w:r>
      <w:r w:rsidR="00857F35" w:rsidRPr="005A43EC">
        <w:rPr>
          <w:sz w:val="22"/>
          <w:szCs w:val="22"/>
          <w:lang w:val="lt-LT"/>
        </w:rPr>
        <w:t xml:space="preserve"> (žr. 4.3 skyrių)</w:t>
      </w:r>
      <w:r w:rsidRPr="005A43EC">
        <w:rPr>
          <w:sz w:val="22"/>
          <w:szCs w:val="22"/>
          <w:lang w:val="lt-LT"/>
        </w:rPr>
        <w:t xml:space="preserve">. </w:t>
      </w:r>
      <w:r w:rsidR="000364B2" w:rsidRPr="005A43EC">
        <w:rPr>
          <w:sz w:val="22"/>
          <w:szCs w:val="22"/>
          <w:lang w:val="lt-LT"/>
        </w:rPr>
        <w:t xml:space="preserve">Gydymas diuretikais gali būti tokio poveikio atsiradimą skatinantis veiksnys. </w:t>
      </w:r>
      <w:r w:rsidR="00B53864" w:rsidRPr="005A43EC">
        <w:rPr>
          <w:sz w:val="22"/>
          <w:szCs w:val="22"/>
          <w:lang w:val="lt-LT"/>
        </w:rPr>
        <w:t xml:space="preserve">Inkstų funkcijos išnykimas su tik nedideliais kreatinino kiekio kraujo serume pokyčiais gali pasireikšti net </w:t>
      </w:r>
      <w:r w:rsidR="00B53864" w:rsidRPr="005A43EC">
        <w:rPr>
          <w:sz w:val="22"/>
          <w:szCs w:val="22"/>
          <w:lang w:val="lt-LT"/>
        </w:rPr>
        <w:lastRenderedPageBreak/>
        <w:t>pacientams, kuriems yra vieno inksto arterijos stenozė.</w:t>
      </w:r>
    </w:p>
    <w:p w:rsidR="00770CE9" w:rsidRPr="005A43EC" w:rsidRDefault="00770CE9"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Nėštumas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Nėštumo metu pradėti gydymą AKF inhibitoriais negalima. Pacientėms, kurios planuoja nėštumą, turi būti paskirtas kitas antihipertenzinis gydymas, kurio saugumas nėštumo metu yra patikrintas, nebent gydymas AKF inhibitoriumi laikomas neišvengiamu. Nustačius nėštumą, gydymas AKF inhibitoriais turi būti nedelsiant nutrauktas ir, jei reikia, pradėtas alternatyvus gydymas (žr. 4.3 ir 4.6</w:t>
      </w:r>
      <w:r w:rsidR="004D544C">
        <w:rPr>
          <w:sz w:val="22"/>
          <w:szCs w:val="22"/>
          <w:lang w:val="lt-LT"/>
        </w:rPr>
        <w:t> </w:t>
      </w:r>
      <w:r w:rsidRPr="005A43EC">
        <w:rPr>
          <w:sz w:val="22"/>
          <w:szCs w:val="22"/>
          <w:lang w:val="lt-LT"/>
        </w:rPr>
        <w:t>skyrius).</w:t>
      </w:r>
    </w:p>
    <w:p w:rsidR="00D5335E" w:rsidRPr="005A43EC" w:rsidRDefault="00D5335E" w:rsidP="003E1765">
      <w:pPr>
        <w:widowControl w:val="0"/>
        <w:autoSpaceDE w:val="0"/>
        <w:autoSpaceDN w:val="0"/>
        <w:adjustRightInd w:val="0"/>
        <w:rPr>
          <w:i/>
          <w:sz w:val="22"/>
          <w:szCs w:val="22"/>
          <w:lang w:val="lt-LT"/>
        </w:rPr>
      </w:pPr>
    </w:p>
    <w:p w:rsidR="00D5335E" w:rsidRPr="005A43EC" w:rsidRDefault="00D5335E" w:rsidP="003E1765">
      <w:pPr>
        <w:widowControl w:val="0"/>
        <w:autoSpaceDE w:val="0"/>
        <w:autoSpaceDN w:val="0"/>
        <w:adjustRightInd w:val="0"/>
        <w:rPr>
          <w:i/>
          <w:sz w:val="22"/>
          <w:szCs w:val="22"/>
          <w:lang w:val="lt-LT"/>
        </w:rPr>
      </w:pPr>
      <w:r w:rsidRPr="005A43EC">
        <w:rPr>
          <w:i/>
          <w:sz w:val="22"/>
          <w:szCs w:val="22"/>
          <w:lang w:val="lt-LT"/>
        </w:rPr>
        <w:t>Pirminis hiperaldosteronizmas</w:t>
      </w:r>
    </w:p>
    <w:p w:rsidR="00D5335E" w:rsidRPr="005A43EC" w:rsidRDefault="00D5335E" w:rsidP="003E1765">
      <w:pPr>
        <w:widowControl w:val="0"/>
        <w:autoSpaceDE w:val="0"/>
        <w:autoSpaceDN w:val="0"/>
        <w:adjustRightInd w:val="0"/>
        <w:rPr>
          <w:sz w:val="22"/>
          <w:szCs w:val="22"/>
          <w:lang w:val="lt-LT"/>
        </w:rPr>
      </w:pPr>
      <w:r w:rsidRPr="005A43EC">
        <w:rPr>
          <w:sz w:val="22"/>
          <w:szCs w:val="22"/>
          <w:lang w:val="lt-LT"/>
        </w:rPr>
        <w:t>Pacienta</w:t>
      </w:r>
      <w:r w:rsidR="009C64C3">
        <w:rPr>
          <w:sz w:val="22"/>
          <w:szCs w:val="22"/>
          <w:lang w:val="lt-LT"/>
        </w:rPr>
        <w:t>ms</w:t>
      </w:r>
      <w:r w:rsidRPr="005A43EC">
        <w:rPr>
          <w:sz w:val="22"/>
          <w:szCs w:val="22"/>
          <w:lang w:val="lt-LT"/>
        </w:rPr>
        <w:t>, kuriems yra pirminis hiperaldosteronizmas, paprastai</w:t>
      </w:r>
      <w:r w:rsidR="009C64C3">
        <w:rPr>
          <w:sz w:val="22"/>
          <w:szCs w:val="22"/>
          <w:lang w:val="lt-LT"/>
        </w:rPr>
        <w:t>,</w:t>
      </w:r>
      <w:r w:rsidRPr="005A43EC">
        <w:rPr>
          <w:sz w:val="22"/>
          <w:szCs w:val="22"/>
          <w:lang w:val="lt-LT"/>
        </w:rPr>
        <w:t xml:space="preserve"> </w:t>
      </w:r>
      <w:r w:rsidR="009C64C3">
        <w:rPr>
          <w:sz w:val="22"/>
          <w:szCs w:val="22"/>
          <w:lang w:val="lt-LT"/>
        </w:rPr>
        <w:t xml:space="preserve">gydymas </w:t>
      </w:r>
      <w:r w:rsidRPr="005A43EC">
        <w:rPr>
          <w:sz w:val="22"/>
          <w:szCs w:val="22"/>
          <w:lang w:val="lt-LT"/>
        </w:rPr>
        <w:t>antihipertenzini</w:t>
      </w:r>
      <w:r w:rsidR="009C64C3">
        <w:rPr>
          <w:sz w:val="22"/>
          <w:szCs w:val="22"/>
          <w:lang w:val="lt-LT"/>
        </w:rPr>
        <w:t>ai</w:t>
      </w:r>
      <w:r w:rsidRPr="005A43EC">
        <w:rPr>
          <w:sz w:val="22"/>
          <w:szCs w:val="22"/>
          <w:lang w:val="lt-LT"/>
        </w:rPr>
        <w:t>s vaistini</w:t>
      </w:r>
      <w:r w:rsidR="009C64C3">
        <w:rPr>
          <w:sz w:val="22"/>
          <w:szCs w:val="22"/>
          <w:lang w:val="lt-LT"/>
        </w:rPr>
        <w:t>ai</w:t>
      </w:r>
      <w:r w:rsidRPr="005A43EC">
        <w:rPr>
          <w:sz w:val="22"/>
          <w:szCs w:val="22"/>
          <w:lang w:val="lt-LT"/>
        </w:rPr>
        <w:t>s preparat</w:t>
      </w:r>
      <w:r w:rsidR="009C64C3">
        <w:rPr>
          <w:sz w:val="22"/>
          <w:szCs w:val="22"/>
          <w:lang w:val="lt-LT"/>
        </w:rPr>
        <w:t>ai</w:t>
      </w:r>
      <w:r w:rsidRPr="005A43EC">
        <w:rPr>
          <w:sz w:val="22"/>
          <w:szCs w:val="22"/>
          <w:lang w:val="lt-LT"/>
        </w:rPr>
        <w:t>s, kurie veikia slopindami renino, angiotenzino ir aldosterono sistemą</w:t>
      </w:r>
      <w:r w:rsidR="009C64C3">
        <w:rPr>
          <w:sz w:val="22"/>
          <w:szCs w:val="22"/>
          <w:lang w:val="lt-LT"/>
        </w:rPr>
        <w:t>, yra neveiksmingas</w:t>
      </w:r>
      <w:r w:rsidRPr="005A43EC">
        <w:rPr>
          <w:sz w:val="22"/>
          <w:szCs w:val="22"/>
          <w:lang w:val="lt-LT"/>
        </w:rPr>
        <w:t>. Dėl to tokiems pacientams šio vaistinio preparato vartoti nerekomenduojama.</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Atsargumo priemonės, susijusios su perindopriliu</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Hipotenzija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AKF inhibitoriai kraujo spaudimą gali sumažinti per daug. Sergantiems nekomplikuota arterine hipertenzija simptominė hipotenzija nustatoma retai ir pasitaiko dažniau, jei pacientas netenka skysčių (gydant diuretikais, dietoje apribojus druskos kiekį, po dializės, po viduriavimo ar vėmimo) arba pacientams, kurių vėlesnės stadijos hipertenzija priklauso nuo renino (žr. 4.5 ir 4.8</w:t>
      </w:r>
      <w:r w:rsidR="004D544C">
        <w:rPr>
          <w:sz w:val="22"/>
          <w:szCs w:val="22"/>
          <w:lang w:val="lt-LT"/>
        </w:rPr>
        <w:t> </w:t>
      </w:r>
      <w:r w:rsidRPr="005A43EC">
        <w:rPr>
          <w:sz w:val="22"/>
          <w:szCs w:val="22"/>
          <w:lang w:val="lt-LT"/>
        </w:rPr>
        <w:t>skyrius). Amlessa gydant pacientus, kuriems gresia simptominė hipotenzija, turi būti matuojamas kraujo spaudimas, tiriama inkstų funkcija ir kalio koncentracija serume.</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Panašiai reikia elgtis gydant išemine širdies liga ar galvos smegenų kraujagyslių liga sergančiuosius, nes pernelyg žemas kraujo spaudimas jiems gali sukelti miokardo infarktą ar insultą.</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Atsiradus hipotenzijai, pacientą reikia paguldyti ant nugaros ir, jei reikia, į veną leisti 0,9</w:t>
      </w:r>
      <w:r w:rsidR="004D544C">
        <w:rPr>
          <w:sz w:val="22"/>
          <w:szCs w:val="22"/>
          <w:lang w:val="lt-LT"/>
        </w:rPr>
        <w:t> </w:t>
      </w:r>
      <w:r w:rsidRPr="005A43EC">
        <w:rPr>
          <w:sz w:val="22"/>
          <w:szCs w:val="22"/>
          <w:lang w:val="lt-LT"/>
        </w:rPr>
        <w:t>proc. natrio chlorido tirpalo. Laikinas kraujo spaudimo sumažėjimas nėra kontraindikacija tolesniam gydymui, dozės nekeičiamos, jei, atstačius tūrį, kraujo spaudimas pakilo.</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Aortos ir mitralinio vožtuvo stenozė ar hipertrofinė kardiomiopatija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Pacientams su mitralinio vožtuvo stenoze, aortos angos stenoze arba hipertrofine kardiomiopatija perindoprilis turi būti skiriamas atsargiai, kaip ir kiti AKF inhibitoriai.</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Inkstų funkcijos sutrikimas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Inkstų funkcijai sutrikus (kai kreatinino klirensas &lt; 60 ml/min.) individualią dozę patartina titruoti kiekvienam komponentui atskirai (žr. 4.2</w:t>
      </w:r>
      <w:r w:rsidR="004D544C">
        <w:rPr>
          <w:sz w:val="22"/>
          <w:szCs w:val="22"/>
          <w:lang w:val="lt-LT"/>
        </w:rPr>
        <w:t> </w:t>
      </w:r>
      <w:r w:rsidRPr="005A43EC">
        <w:rPr>
          <w:sz w:val="22"/>
          <w:szCs w:val="22"/>
          <w:lang w:val="lt-LT"/>
        </w:rPr>
        <w:t>skyrių).</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Kalio ir kreatinino koncentracijų tyrimas sutrikus inkstų funkcijai yra įprastos medicin</w:t>
      </w:r>
      <w:r w:rsidR="00CB7CB0">
        <w:rPr>
          <w:sz w:val="22"/>
          <w:szCs w:val="22"/>
          <w:lang w:val="lt-LT"/>
        </w:rPr>
        <w:t>os</w:t>
      </w:r>
      <w:r w:rsidRPr="005A43EC">
        <w:rPr>
          <w:sz w:val="22"/>
          <w:szCs w:val="22"/>
          <w:lang w:val="lt-LT"/>
        </w:rPr>
        <w:t xml:space="preserve"> praktikos dalis (žr. 4.8</w:t>
      </w:r>
      <w:r w:rsidR="004D544C">
        <w:rPr>
          <w:sz w:val="22"/>
          <w:szCs w:val="22"/>
          <w:lang w:val="lt-LT"/>
        </w:rPr>
        <w:t> </w:t>
      </w:r>
      <w:r w:rsidRPr="005A43EC">
        <w:rPr>
          <w:sz w:val="22"/>
          <w:szCs w:val="22"/>
          <w:lang w:val="lt-LT"/>
        </w:rPr>
        <w:t>skyrių).</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AKF inhibitoriais gydant pacientus su abipuse ar vienpuse inkstų arterijų stenoze buvo pastebėtas laikinas šlapalo ir kreatinino koncentracijos serume padidėjimas, kuris paprastai išnykdavo gydymą nutraukus. Tai ypač būdinga pacientams, </w:t>
      </w:r>
      <w:r w:rsidR="00CB7CB0">
        <w:rPr>
          <w:sz w:val="22"/>
          <w:szCs w:val="22"/>
          <w:lang w:val="lt-LT"/>
        </w:rPr>
        <w:t>sergantiems</w:t>
      </w:r>
      <w:r w:rsidR="00CB7CB0" w:rsidRPr="005A43EC">
        <w:rPr>
          <w:sz w:val="22"/>
          <w:szCs w:val="22"/>
          <w:lang w:val="lt-LT"/>
        </w:rPr>
        <w:t xml:space="preserve"> </w:t>
      </w:r>
      <w:r w:rsidRPr="005A43EC">
        <w:rPr>
          <w:sz w:val="22"/>
          <w:szCs w:val="22"/>
          <w:lang w:val="lt-LT"/>
        </w:rPr>
        <w:t>inkstų nepakankamum</w:t>
      </w:r>
      <w:r w:rsidR="00CB7CB0">
        <w:rPr>
          <w:sz w:val="22"/>
          <w:szCs w:val="22"/>
          <w:lang w:val="lt-LT"/>
        </w:rPr>
        <w:t>u</w:t>
      </w:r>
      <w:r w:rsidRPr="005A43EC">
        <w:rPr>
          <w:sz w:val="22"/>
          <w:szCs w:val="22"/>
          <w:lang w:val="lt-LT"/>
        </w:rPr>
        <w:t>. Jei hipertenzijos priežastis yra inkstų kraujagyslių susiaurėjimas, išauga inkstų nepakankamumo ir grėsmingos hipotenzijos rizika. Šlapalo ir kreatinino koncentracijos serume nors ir nežymiai bei laikinai padidėdavo ir kai kuriems hipertenzija be inkstų kraujagyslių patologijos sergantiems pacientams, jei gydymas perindopriliu būdavo papildytas diuretiku. Tai atsitinka dažniau esant inkstų pakenkimui.</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Kepenų nepakankamumas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Kartais pavartojus AKF inhibitorių išsivystydavo sindromas, kuris prasidėdavo cholestazine gelta, pereidavo į žaibišką kepenų nekrozę ir kartais baigdavosi mirtimi. Šio sindromo mechanizmas yra nežinomas. Jei vartodamas AKF inhibitori</w:t>
      </w:r>
      <w:r w:rsidR="00CB7CB0">
        <w:rPr>
          <w:sz w:val="22"/>
          <w:szCs w:val="22"/>
          <w:lang w:val="lt-LT"/>
        </w:rPr>
        <w:t>ų</w:t>
      </w:r>
      <w:r w:rsidRPr="005A43EC">
        <w:rPr>
          <w:sz w:val="22"/>
          <w:szCs w:val="22"/>
          <w:lang w:val="lt-LT"/>
        </w:rPr>
        <w:t xml:space="preserve"> pacientas pagelsta arba žymiai padidėja kepenų fermentų koncentracija, gydymą AKF inhibitoriais reikia nutraukti, o pacientą tinkamai stebėti (žr. 4.8</w:t>
      </w:r>
      <w:r w:rsidR="004D544C">
        <w:rPr>
          <w:sz w:val="22"/>
          <w:szCs w:val="22"/>
          <w:lang w:val="lt-LT"/>
        </w:rPr>
        <w:t> </w:t>
      </w:r>
      <w:r w:rsidRPr="005A43EC">
        <w:rPr>
          <w:sz w:val="22"/>
          <w:szCs w:val="22"/>
          <w:lang w:val="lt-LT"/>
        </w:rPr>
        <w:t>skyrių).</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Rasė</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Juodaodžiams AKF inhibitoriai angioneurozin</w:t>
      </w:r>
      <w:r w:rsidR="00CB7CB0">
        <w:rPr>
          <w:sz w:val="22"/>
          <w:szCs w:val="22"/>
          <w:lang w:val="lt-LT"/>
        </w:rPr>
        <w:t>ę</w:t>
      </w:r>
      <w:r w:rsidRPr="005A43EC">
        <w:rPr>
          <w:sz w:val="22"/>
          <w:szCs w:val="22"/>
          <w:lang w:val="lt-LT"/>
        </w:rPr>
        <w:t xml:space="preserve"> edemą sukelia dažniau nei kitiems. Perindoprilis, kaip ir kiti AKF inhibitoriai, juodaodžiams kraujo spaudimą gali mažinti ne taip veiksmingai kaip kitiems, galbūt todėl, kad maža renino koncentracija hipertenzija sergančių juodaodžių serume nustatoma </w:t>
      </w:r>
      <w:r w:rsidRPr="005A43EC">
        <w:rPr>
          <w:sz w:val="22"/>
          <w:szCs w:val="22"/>
          <w:lang w:val="lt-LT"/>
        </w:rPr>
        <w:lastRenderedPageBreak/>
        <w:t>dažniau.</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Kosulys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Pastebėta, kad vartojant AKF inhibitorius, atsiranda kosulys. Šis kosulys neproduktyvus, atkaklus, nutraukus gydymą praeina. Atliekant kosulio diferencinę diagnostiką reikia atsižvelgti į AKF inhibitorių sukeltą kosulį.</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 xml:space="preserve">Chirurginės operacijos </w:t>
      </w:r>
      <w:r w:rsidR="00E70A1F" w:rsidRPr="005A43EC">
        <w:rPr>
          <w:i/>
          <w:sz w:val="22"/>
          <w:szCs w:val="22"/>
        </w:rPr>
        <w:t>ar anestezija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Jei pacientui anestezija sukeliama medžiagomis, kurios mažina kraujo spaudimą, perindoprilio ir amlodipino derinys gali neleisti susidaryti kompensacinei angiotenzino II koncentracijai. Gydymą reikia nutraukti vieną dieną prieš operaciją. Jei manoma, kad operacijos metu hipotenzija atsirado dėl šios priežasties, ją galima kompensuoti suleidus daugiau skysčių į veną.</w:t>
      </w:r>
    </w:p>
    <w:p w:rsidR="00D06A6C" w:rsidRPr="005A43EC" w:rsidRDefault="00D06A6C" w:rsidP="003E1765">
      <w:pPr>
        <w:widowControl w:val="0"/>
        <w:autoSpaceDE w:val="0"/>
        <w:autoSpaceDN w:val="0"/>
        <w:adjustRightInd w:val="0"/>
        <w:rPr>
          <w:i/>
          <w:sz w:val="22"/>
          <w:szCs w:val="22"/>
          <w:lang w:val="lt-LT"/>
        </w:rPr>
      </w:pPr>
    </w:p>
    <w:p w:rsidR="00D06A6C" w:rsidRDefault="00FD16B5" w:rsidP="003E1765">
      <w:pPr>
        <w:widowControl w:val="0"/>
        <w:autoSpaceDE w:val="0"/>
        <w:autoSpaceDN w:val="0"/>
        <w:adjustRightInd w:val="0"/>
        <w:rPr>
          <w:i/>
          <w:sz w:val="22"/>
          <w:szCs w:val="22"/>
          <w:lang w:val="lt-LT"/>
        </w:rPr>
      </w:pPr>
      <w:r>
        <w:rPr>
          <w:i/>
          <w:sz w:val="22"/>
          <w:szCs w:val="22"/>
          <w:lang w:val="lt-LT"/>
        </w:rPr>
        <w:t>Kalio koncentracija kraujo serume</w:t>
      </w:r>
    </w:p>
    <w:p w:rsidR="00ED2582" w:rsidRDefault="00CB7CB0" w:rsidP="00ED2582">
      <w:pPr>
        <w:rPr>
          <w:i/>
          <w:color w:val="008000"/>
          <w:lang w:val="lt-LT"/>
        </w:rPr>
      </w:pPr>
      <w:r w:rsidRPr="00581139">
        <w:rPr>
          <w:bCs/>
          <w:sz w:val="22"/>
          <w:szCs w:val="22"/>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w:t>
      </w:r>
      <w:r w:rsidR="009B19F3" w:rsidRPr="009B19F3">
        <w:rPr>
          <w:bCs/>
          <w:sz w:val="22"/>
          <w:szCs w:val="22"/>
        </w:rPr>
        <w:t>dų (įskaitant druskos pakaitalų</w:t>
      </w:r>
      <w:r w:rsidRPr="00581139">
        <w:rPr>
          <w:bCs/>
          <w:sz w:val="22"/>
          <w:szCs w:val="22"/>
        </w:rPr>
        <w:t>), kalį tausojančių diuretikų</w:t>
      </w:r>
      <w:r w:rsidR="00ED2582">
        <w:rPr>
          <w:bCs/>
          <w:sz w:val="22"/>
          <w:szCs w:val="22"/>
        </w:rPr>
        <w:t xml:space="preserve"> (</w:t>
      </w:r>
      <w:r w:rsidR="00ED2582" w:rsidRPr="005A43EC">
        <w:rPr>
          <w:sz w:val="22"/>
          <w:szCs w:val="22"/>
        </w:rPr>
        <w:t>pavyzdžiui, spironolaktono, eplerenon</w:t>
      </w:r>
      <w:r w:rsidR="00ED2582">
        <w:rPr>
          <w:szCs w:val="22"/>
        </w:rPr>
        <w:t>o, triamtereno ar amilorido)</w:t>
      </w:r>
      <w:r w:rsidR="00ED2582" w:rsidRPr="00ED2582">
        <w:rPr>
          <w:bCs/>
          <w:sz w:val="22"/>
          <w:szCs w:val="22"/>
        </w:rPr>
        <w:t>, trimetoprimo</w:t>
      </w:r>
      <w:r w:rsidRPr="00581139">
        <w:rPr>
          <w:bCs/>
          <w:sz w:val="22"/>
          <w:szCs w:val="22"/>
        </w:rPr>
        <w:t xml:space="preserve"> arba kotrimoksazol</w:t>
      </w:r>
      <w:r w:rsidR="00ED2582">
        <w:rPr>
          <w:bCs/>
          <w:sz w:val="22"/>
          <w:szCs w:val="22"/>
        </w:rPr>
        <w:t>o</w:t>
      </w:r>
      <w:r w:rsidRPr="00581139">
        <w:rPr>
          <w:bCs/>
          <w:sz w:val="22"/>
          <w:szCs w:val="22"/>
        </w:rPr>
        <w:t>,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w:t>
      </w:r>
      <w:r w:rsidR="004D544C">
        <w:rPr>
          <w:bCs/>
          <w:sz w:val="22"/>
          <w:szCs w:val="22"/>
        </w:rPr>
        <w:t> </w:t>
      </w:r>
      <w:r w:rsidRPr="00581139">
        <w:rPr>
          <w:bCs/>
          <w:sz w:val="22"/>
          <w:szCs w:val="22"/>
        </w:rPr>
        <w:t>skyrių).</w:t>
      </w:r>
      <w:r w:rsidR="00F1582A">
        <w:rPr>
          <w:bCs/>
          <w:sz w:val="22"/>
          <w:szCs w:val="22"/>
        </w:rPr>
        <w:t xml:space="preserve"> </w:t>
      </w:r>
      <w:r w:rsidR="00ED2582" w:rsidRPr="005A43EC">
        <w:rPr>
          <w:sz w:val="22"/>
          <w:szCs w:val="22"/>
        </w:rPr>
        <w:t>Hiperkalemijos riziką taip pat didina</w:t>
      </w:r>
      <w:r w:rsidR="00ED2582">
        <w:rPr>
          <w:szCs w:val="22"/>
        </w:rPr>
        <w:t>:</w:t>
      </w:r>
      <w:r w:rsidR="00ED2582" w:rsidRPr="005A43EC">
        <w:rPr>
          <w:sz w:val="22"/>
          <w:szCs w:val="22"/>
        </w:rPr>
        <w:t xml:space="preserve"> vyresnis amžius (&gt; 70 metų), cukrinis diabetas, dehidratacija, ūmus širdies nepakankamumas, metabolinė acidozė, taip pat kitų vaistinių preparatų, didinančių kalio koncentraciją (pavyzdžiui, heparino</w:t>
      </w:r>
      <w:r w:rsidR="00ED2582">
        <w:rPr>
          <w:szCs w:val="22"/>
        </w:rPr>
        <w:t xml:space="preserve">) vartojimas. </w:t>
      </w:r>
      <w:r w:rsidR="00ED2582" w:rsidRPr="005A43EC">
        <w:rPr>
          <w:sz w:val="22"/>
          <w:szCs w:val="22"/>
        </w:rPr>
        <w:t>Hiperkalemija gali sukelti grėsmingas, kartais mirtinas aritmijas</w:t>
      </w:r>
      <w:r w:rsidR="00ED2582">
        <w:rPr>
          <w:szCs w:val="22"/>
        </w:rPr>
        <w:t>.</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Cukrinis diabetas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Gydymą peroraliniais hipoglikeminiais vaistiniais preparatais arba insulinu derinant su gydymu AKF inhibitoriais, pirmąjį mėnesį turi būti atidžiai stebima glikemija (žr. 4.5</w:t>
      </w:r>
      <w:r w:rsidR="004D544C">
        <w:rPr>
          <w:sz w:val="22"/>
          <w:szCs w:val="22"/>
          <w:lang w:val="lt-LT"/>
        </w:rPr>
        <w:t> </w:t>
      </w:r>
      <w:r w:rsidRPr="005A43EC">
        <w:rPr>
          <w:sz w:val="22"/>
          <w:szCs w:val="22"/>
          <w:lang w:val="lt-LT"/>
        </w:rPr>
        <w:t>skyrių).</w:t>
      </w:r>
    </w:p>
    <w:p w:rsidR="00D06A6C" w:rsidRPr="005A43EC" w:rsidRDefault="00D06A6C" w:rsidP="003E1765">
      <w:pPr>
        <w:widowControl w:val="0"/>
        <w:autoSpaceDE w:val="0"/>
        <w:autoSpaceDN w:val="0"/>
        <w:adjustRightInd w:val="0"/>
        <w:rPr>
          <w:i/>
          <w:sz w:val="22"/>
          <w:szCs w:val="22"/>
          <w:lang w:val="lt-LT"/>
        </w:rPr>
      </w:pPr>
    </w:p>
    <w:p w:rsidR="00C13CF6" w:rsidRPr="00581139" w:rsidRDefault="00C13CF6" w:rsidP="003E1765">
      <w:pPr>
        <w:widowControl w:val="0"/>
        <w:rPr>
          <w:i/>
          <w:sz w:val="22"/>
          <w:szCs w:val="22"/>
        </w:rPr>
      </w:pPr>
      <w:r w:rsidRPr="00581139">
        <w:rPr>
          <w:i/>
          <w:sz w:val="22"/>
          <w:szCs w:val="22"/>
        </w:rPr>
        <w:t>Dvigubas renino, angiotenzino ir aldosterono sistemos (RAAS) nuslopinimas</w:t>
      </w:r>
    </w:p>
    <w:p w:rsidR="00C13CF6" w:rsidRPr="005A43EC" w:rsidRDefault="00C13CF6" w:rsidP="003E1765">
      <w:pPr>
        <w:widowControl w:val="0"/>
        <w:rPr>
          <w:sz w:val="22"/>
          <w:szCs w:val="22"/>
        </w:rPr>
      </w:pPr>
      <w:r w:rsidRPr="005A43EC">
        <w:rPr>
          <w:sz w:val="22"/>
          <w:szCs w:val="22"/>
        </w:rPr>
        <w:t>Turima įrodymų, kad kartu vartojant AKF inhibitorių, angiotenzino II receptorių blokatorių ar aliskireną padidėja hipotenzijos, hiperkalemijos ir inkstų funkcijos sutrikimo (įskaitant ūminį inkstų nepakankamumą) rizika. Todėl nerekomenduojama dvigubai nuslopinti RAAS, vartojant AKF inhibitorių, angiotenzino II receptorių blokatorių ar aliskireno derinį (žr. 4.5 ir 5.1</w:t>
      </w:r>
      <w:r w:rsidR="004D544C">
        <w:rPr>
          <w:sz w:val="22"/>
          <w:szCs w:val="22"/>
        </w:rPr>
        <w:t> </w:t>
      </w:r>
      <w:r w:rsidRPr="005A43EC">
        <w:rPr>
          <w:sz w:val="22"/>
          <w:szCs w:val="22"/>
        </w:rPr>
        <w:t>skyrius).</w:t>
      </w:r>
    </w:p>
    <w:p w:rsidR="00C13CF6" w:rsidRPr="005A43EC" w:rsidRDefault="00C13CF6" w:rsidP="003E1765">
      <w:pPr>
        <w:widowControl w:val="0"/>
        <w:rPr>
          <w:sz w:val="22"/>
          <w:szCs w:val="22"/>
        </w:rPr>
      </w:pPr>
      <w:r w:rsidRPr="005A43EC">
        <w:rPr>
          <w:sz w:val="22"/>
          <w:szCs w:val="22"/>
        </w:rPr>
        <w:t>Vis dėlto, jei dvigubas nuslopinimas laikomas absoliučiai būtinu, šis gydymas turi būti skiriamas tik prižiūrint specialistams ir dažnai tiriant inkstų funkciją, elektrolitų koncentraciją bei kraujospūdį.</w:t>
      </w:r>
    </w:p>
    <w:p w:rsidR="00C13CF6" w:rsidRPr="005A43EC" w:rsidRDefault="00C13CF6" w:rsidP="003E1765">
      <w:pPr>
        <w:widowControl w:val="0"/>
        <w:autoSpaceDE w:val="0"/>
        <w:autoSpaceDN w:val="0"/>
        <w:adjustRightInd w:val="0"/>
        <w:rPr>
          <w:sz w:val="22"/>
          <w:szCs w:val="22"/>
        </w:rPr>
      </w:pPr>
      <w:r w:rsidRPr="005A43EC">
        <w:rPr>
          <w:sz w:val="22"/>
          <w:szCs w:val="22"/>
        </w:rPr>
        <w:t>Pacientams, sergantiems diabetine nefropatija, negalima kartu vartoti AKF inhibitorių ir angiotenzino II receptorių blokatorių.</w:t>
      </w:r>
    </w:p>
    <w:p w:rsidR="00C13CF6" w:rsidRPr="005A43EC" w:rsidRDefault="00C13CF6" w:rsidP="003E1765">
      <w:pPr>
        <w:widowControl w:val="0"/>
        <w:autoSpaceDE w:val="0"/>
        <w:autoSpaceDN w:val="0"/>
        <w:adjustRightInd w:val="0"/>
        <w:rPr>
          <w:sz w:val="22"/>
          <w:szCs w:val="22"/>
        </w:rPr>
      </w:pPr>
    </w:p>
    <w:p w:rsidR="00D06A6C" w:rsidRPr="005A43EC" w:rsidRDefault="00C13CF6" w:rsidP="003E1765">
      <w:pPr>
        <w:widowControl w:val="0"/>
        <w:autoSpaceDE w:val="0"/>
        <w:autoSpaceDN w:val="0"/>
        <w:adjustRightInd w:val="0"/>
        <w:rPr>
          <w:i/>
          <w:sz w:val="22"/>
          <w:szCs w:val="22"/>
          <w:lang w:val="lt-LT"/>
        </w:rPr>
      </w:pPr>
      <w:r w:rsidRPr="005A43EC">
        <w:rPr>
          <w:i/>
          <w:sz w:val="22"/>
          <w:szCs w:val="22"/>
          <w:lang w:val="lt-LT"/>
        </w:rPr>
        <w:t xml:space="preserve">Specialūs įspėjimai, </w:t>
      </w:r>
      <w:r w:rsidR="00BD017D" w:rsidRPr="005A43EC">
        <w:rPr>
          <w:i/>
          <w:sz w:val="22"/>
          <w:szCs w:val="22"/>
          <w:lang w:val="lt-LT"/>
        </w:rPr>
        <w:t>s</w:t>
      </w:r>
      <w:r w:rsidRPr="005A43EC">
        <w:rPr>
          <w:i/>
          <w:sz w:val="22"/>
          <w:szCs w:val="22"/>
          <w:lang w:val="lt-LT"/>
        </w:rPr>
        <w:t>usiję</w:t>
      </w:r>
      <w:r w:rsidR="00D06A6C" w:rsidRPr="005A43EC">
        <w:rPr>
          <w:i/>
          <w:sz w:val="22"/>
          <w:szCs w:val="22"/>
          <w:lang w:val="lt-LT"/>
        </w:rPr>
        <w:t xml:space="preserve"> su amlodipinu</w:t>
      </w:r>
    </w:p>
    <w:p w:rsidR="007074B6" w:rsidRPr="005A43EC" w:rsidRDefault="007074B6" w:rsidP="003E1765">
      <w:pPr>
        <w:widowControl w:val="0"/>
        <w:autoSpaceDE w:val="0"/>
        <w:autoSpaceDN w:val="0"/>
        <w:adjustRightInd w:val="0"/>
        <w:rPr>
          <w:i/>
          <w:sz w:val="22"/>
          <w:szCs w:val="22"/>
          <w:u w:val="single"/>
          <w:lang w:val="lt-LT"/>
        </w:rPr>
      </w:pPr>
    </w:p>
    <w:p w:rsidR="007074B6" w:rsidRPr="005A43EC" w:rsidRDefault="007074B6" w:rsidP="003E1765">
      <w:pPr>
        <w:widowControl w:val="0"/>
        <w:autoSpaceDE w:val="0"/>
        <w:autoSpaceDN w:val="0"/>
        <w:adjustRightInd w:val="0"/>
        <w:rPr>
          <w:sz w:val="22"/>
          <w:szCs w:val="22"/>
          <w:lang w:val="lt-LT"/>
        </w:rPr>
      </w:pPr>
      <w:r w:rsidRPr="005A43EC">
        <w:rPr>
          <w:sz w:val="22"/>
          <w:szCs w:val="22"/>
          <w:lang w:val="lt-LT"/>
        </w:rPr>
        <w:t>Amlodipino saugumas ir veiksmingumas hipertenzinės krizės atveju nebuvo nustatytas.</w:t>
      </w:r>
    </w:p>
    <w:p w:rsidR="007074B6" w:rsidRPr="005A43EC" w:rsidRDefault="007074B6" w:rsidP="003E1765">
      <w:pPr>
        <w:widowControl w:val="0"/>
        <w:autoSpaceDE w:val="0"/>
        <w:autoSpaceDN w:val="0"/>
        <w:adjustRightInd w:val="0"/>
        <w:rPr>
          <w:i/>
          <w:sz w:val="22"/>
          <w:szCs w:val="22"/>
          <w:u w:val="single"/>
          <w:lang w:val="lt-LT"/>
        </w:rPr>
      </w:pPr>
    </w:p>
    <w:p w:rsidR="00561A9C" w:rsidRPr="005A43EC" w:rsidRDefault="00561A9C" w:rsidP="003E1765">
      <w:pPr>
        <w:widowControl w:val="0"/>
        <w:autoSpaceDE w:val="0"/>
        <w:autoSpaceDN w:val="0"/>
        <w:adjustRightInd w:val="0"/>
        <w:rPr>
          <w:i/>
          <w:sz w:val="22"/>
          <w:szCs w:val="22"/>
          <w:u w:val="single"/>
          <w:lang w:val="lt-LT"/>
        </w:rPr>
      </w:pPr>
      <w:r w:rsidRPr="005A43EC">
        <w:rPr>
          <w:i/>
          <w:sz w:val="22"/>
          <w:szCs w:val="22"/>
          <w:u w:val="single"/>
          <w:lang w:val="lt-LT"/>
        </w:rPr>
        <w:t>Atsargumo priemonės</w:t>
      </w:r>
    </w:p>
    <w:p w:rsidR="00D06A6C" w:rsidRPr="005A43EC" w:rsidRDefault="00D06A6C" w:rsidP="003E1765">
      <w:pPr>
        <w:widowControl w:val="0"/>
        <w:autoSpaceDE w:val="0"/>
        <w:autoSpaceDN w:val="0"/>
        <w:adjustRightInd w:val="0"/>
        <w:rPr>
          <w:i/>
          <w:sz w:val="22"/>
          <w:szCs w:val="22"/>
          <w:lang w:val="lt-LT"/>
        </w:rPr>
      </w:pPr>
    </w:p>
    <w:p w:rsidR="00440936" w:rsidRPr="005A43EC" w:rsidRDefault="000C6D6B" w:rsidP="003E1765">
      <w:pPr>
        <w:widowControl w:val="0"/>
        <w:autoSpaceDE w:val="0"/>
        <w:autoSpaceDN w:val="0"/>
        <w:adjustRightInd w:val="0"/>
        <w:rPr>
          <w:i/>
          <w:iCs/>
          <w:sz w:val="22"/>
          <w:szCs w:val="22"/>
          <w:lang w:val="lt-LT"/>
        </w:rPr>
      </w:pPr>
      <w:r w:rsidRPr="005A43EC">
        <w:rPr>
          <w:i/>
          <w:iCs/>
          <w:sz w:val="22"/>
          <w:szCs w:val="22"/>
          <w:lang w:val="lt-LT"/>
        </w:rPr>
        <w:t>Sutrikusi k</w:t>
      </w:r>
      <w:r w:rsidR="00440936" w:rsidRPr="005A43EC">
        <w:rPr>
          <w:i/>
          <w:iCs/>
          <w:sz w:val="22"/>
          <w:szCs w:val="22"/>
          <w:lang w:val="lt-LT"/>
        </w:rPr>
        <w:t>epenų funkcij</w:t>
      </w:r>
      <w:r w:rsidRPr="005A43EC">
        <w:rPr>
          <w:i/>
          <w:iCs/>
          <w:sz w:val="22"/>
          <w:szCs w:val="22"/>
          <w:lang w:val="lt-LT"/>
        </w:rPr>
        <w:t>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Kepenų funkcijai sutrikus, amlodipino pusinės eliminacijos laikas pailgėja ir padidėja AUC vertės, </w:t>
      </w:r>
      <w:r w:rsidR="001070C9" w:rsidRPr="005A43EC">
        <w:rPr>
          <w:sz w:val="22"/>
          <w:szCs w:val="22"/>
          <w:lang w:val="lt-LT"/>
        </w:rPr>
        <w:t xml:space="preserve">bet </w:t>
      </w:r>
      <w:r w:rsidRPr="005A43EC">
        <w:rPr>
          <w:sz w:val="22"/>
          <w:szCs w:val="22"/>
          <w:lang w:val="lt-LT"/>
        </w:rPr>
        <w:t>dozavimo rekomendacijos nebuvo nustatytos</w:t>
      </w:r>
      <w:r w:rsidR="001070C9" w:rsidRPr="005A43EC">
        <w:rPr>
          <w:sz w:val="22"/>
          <w:szCs w:val="22"/>
          <w:lang w:val="lt-LT"/>
        </w:rPr>
        <w:t>.</w:t>
      </w:r>
      <w:r w:rsidRPr="005A43EC">
        <w:rPr>
          <w:sz w:val="22"/>
          <w:szCs w:val="22"/>
          <w:lang w:val="lt-LT"/>
        </w:rPr>
        <w:t xml:space="preserve"> Todėl </w:t>
      </w:r>
      <w:r w:rsidR="000D06A8" w:rsidRPr="005A43EC">
        <w:rPr>
          <w:sz w:val="22"/>
          <w:szCs w:val="22"/>
          <w:lang w:val="lt-LT"/>
        </w:rPr>
        <w:t xml:space="preserve">tokiems pacientams </w:t>
      </w:r>
      <w:r w:rsidRPr="005A43EC">
        <w:rPr>
          <w:sz w:val="22"/>
          <w:szCs w:val="22"/>
          <w:lang w:val="lt-LT"/>
        </w:rPr>
        <w:t xml:space="preserve">amlodipiną pradėti vartoti reikia nuo </w:t>
      </w:r>
      <w:r w:rsidR="001070C9" w:rsidRPr="005A43EC">
        <w:rPr>
          <w:sz w:val="22"/>
          <w:szCs w:val="22"/>
          <w:lang w:val="lt-LT"/>
        </w:rPr>
        <w:t>mažiausios dozės</w:t>
      </w:r>
      <w:r w:rsidRPr="005A43EC">
        <w:rPr>
          <w:sz w:val="22"/>
          <w:szCs w:val="22"/>
          <w:lang w:val="lt-LT"/>
        </w:rPr>
        <w:t xml:space="preserve"> ir skirti atsargiai tiek pradedant gydymą, tiek didinant dozę. Pacientams, sergantiems sunkiu kepenų funkcijos </w:t>
      </w:r>
      <w:r w:rsidR="001070C9" w:rsidRPr="005A43EC">
        <w:rPr>
          <w:sz w:val="22"/>
          <w:szCs w:val="22"/>
          <w:lang w:val="lt-LT"/>
        </w:rPr>
        <w:t>sutrikimu</w:t>
      </w:r>
      <w:r w:rsidRPr="005A43EC">
        <w:rPr>
          <w:sz w:val="22"/>
          <w:szCs w:val="22"/>
          <w:lang w:val="lt-LT"/>
        </w:rPr>
        <w:t>, reik</w:t>
      </w:r>
      <w:r w:rsidR="001070C9" w:rsidRPr="005A43EC">
        <w:rPr>
          <w:sz w:val="22"/>
          <w:szCs w:val="22"/>
          <w:lang w:val="lt-LT"/>
        </w:rPr>
        <w:t>i</w:t>
      </w:r>
      <w:r w:rsidRPr="005A43EC">
        <w:rPr>
          <w:sz w:val="22"/>
          <w:szCs w:val="22"/>
          <w:lang w:val="lt-LT"/>
        </w:rPr>
        <w:t>a</w:t>
      </w:r>
      <w:r w:rsidR="001070C9" w:rsidRPr="005A43EC">
        <w:rPr>
          <w:sz w:val="22"/>
          <w:szCs w:val="22"/>
          <w:lang w:val="lt-LT"/>
        </w:rPr>
        <w:t xml:space="preserve"> </w:t>
      </w:r>
      <w:r w:rsidRPr="005A43EC">
        <w:rPr>
          <w:sz w:val="22"/>
          <w:szCs w:val="22"/>
          <w:lang w:val="lt-LT"/>
        </w:rPr>
        <w:t>lėta</w:t>
      </w:r>
      <w:r w:rsidR="001070C9" w:rsidRPr="005A43EC">
        <w:rPr>
          <w:sz w:val="22"/>
          <w:szCs w:val="22"/>
          <w:lang w:val="lt-LT"/>
        </w:rPr>
        <w:t>i palaipsniui pritaikyti</w:t>
      </w:r>
      <w:r w:rsidRPr="005A43EC">
        <w:rPr>
          <w:sz w:val="22"/>
          <w:szCs w:val="22"/>
          <w:lang w:val="lt-LT"/>
        </w:rPr>
        <w:t xml:space="preserve"> doz</w:t>
      </w:r>
      <w:r w:rsidR="001070C9" w:rsidRPr="005A43EC">
        <w:rPr>
          <w:sz w:val="22"/>
          <w:szCs w:val="22"/>
          <w:lang w:val="lt-LT"/>
        </w:rPr>
        <w:t>ę</w:t>
      </w:r>
      <w:r w:rsidRPr="005A43EC">
        <w:rPr>
          <w:sz w:val="22"/>
          <w:szCs w:val="22"/>
          <w:lang w:val="lt-LT"/>
        </w:rPr>
        <w:t xml:space="preserve"> ir atid</w:t>
      </w:r>
      <w:r w:rsidR="001070C9" w:rsidRPr="005A43EC">
        <w:rPr>
          <w:sz w:val="22"/>
          <w:szCs w:val="22"/>
          <w:lang w:val="lt-LT"/>
        </w:rPr>
        <w:t>žiai</w:t>
      </w:r>
      <w:r w:rsidRPr="005A43EC">
        <w:rPr>
          <w:sz w:val="22"/>
          <w:szCs w:val="22"/>
          <w:lang w:val="lt-LT"/>
        </w:rPr>
        <w:t xml:space="preserve"> stebė</w:t>
      </w:r>
      <w:r w:rsidR="001070C9" w:rsidRPr="005A43EC">
        <w:rPr>
          <w:sz w:val="22"/>
          <w:szCs w:val="22"/>
          <w:lang w:val="lt-LT"/>
        </w:rPr>
        <w:t>ti</w:t>
      </w:r>
      <w:r w:rsidRPr="005A43EC">
        <w:rPr>
          <w:sz w:val="22"/>
          <w:szCs w:val="22"/>
          <w:lang w:val="lt-LT"/>
        </w:rPr>
        <w:t>.</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Širdies nepakankamumas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Širdies nepakankamumą turinčius pacientus gydyti reikia atsargiai.</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lastRenderedPageBreak/>
        <w:t>Ilgalaikiame placebo kontroliuojamame amlodipino tyrime nustatyta, kad neišeminės kilmės ryškų širdies nepakankamumą (III ir IV NYHA klasė) turintiems pacientams amlodipinas dažniau sukeldavo plaučių edemą, nors, lyginant su placebo, širdies nepakankamumo nepablogindavo (žr. 5.1</w:t>
      </w:r>
      <w:r w:rsidR="004D544C">
        <w:rPr>
          <w:sz w:val="22"/>
          <w:szCs w:val="22"/>
          <w:lang w:val="lt-LT"/>
        </w:rPr>
        <w:t> </w:t>
      </w:r>
      <w:r w:rsidRPr="005A43EC">
        <w:rPr>
          <w:sz w:val="22"/>
          <w:szCs w:val="22"/>
          <w:lang w:val="lt-LT"/>
        </w:rPr>
        <w:t>skyrių).</w:t>
      </w:r>
    </w:p>
    <w:p w:rsidR="00D06A6C" w:rsidRPr="005A43EC" w:rsidRDefault="00D06A6C" w:rsidP="003E1765">
      <w:pPr>
        <w:widowControl w:val="0"/>
        <w:rPr>
          <w:rFonts w:eastAsia="Calibri"/>
          <w:sz w:val="22"/>
          <w:szCs w:val="22"/>
          <w:lang w:val="lt-LT"/>
        </w:rPr>
      </w:pPr>
    </w:p>
    <w:p w:rsidR="000B066C" w:rsidRPr="00014B21" w:rsidRDefault="000B066C" w:rsidP="003E1765">
      <w:pPr>
        <w:widowControl w:val="0"/>
        <w:rPr>
          <w:rFonts w:eastAsia="Calibri"/>
          <w:b/>
          <w:sz w:val="22"/>
          <w:szCs w:val="22"/>
        </w:rPr>
      </w:pPr>
      <w:bookmarkStart w:id="21" w:name="_Toc129243231"/>
      <w:bookmarkStart w:id="22" w:name="_Toc129243106"/>
      <w:r w:rsidRPr="00014B21">
        <w:rPr>
          <w:rFonts w:eastAsia="Calibri"/>
          <w:b/>
          <w:sz w:val="22"/>
          <w:szCs w:val="22"/>
        </w:rPr>
        <w:t>Amlessa sudėtyje yra natrio</w:t>
      </w:r>
    </w:p>
    <w:p w:rsidR="000B066C" w:rsidRPr="005A43EC" w:rsidRDefault="006C0ACC" w:rsidP="00014B21">
      <w:pPr>
        <w:widowControl w:val="0"/>
        <w:rPr>
          <w:rFonts w:eastAsia="Calibri"/>
          <w:sz w:val="22"/>
          <w:szCs w:val="22"/>
        </w:rPr>
      </w:pPr>
      <w:r w:rsidRPr="00014B21">
        <w:rPr>
          <w:rFonts w:eastAsia="Calibri"/>
          <w:sz w:val="22"/>
          <w:szCs w:val="22"/>
        </w:rPr>
        <w:t>Šio vaistinio</w:t>
      </w:r>
      <w:r w:rsidR="000B066C" w:rsidRPr="00014B21">
        <w:rPr>
          <w:rFonts w:eastAsia="Calibri"/>
          <w:sz w:val="22"/>
          <w:szCs w:val="22"/>
        </w:rPr>
        <w:t xml:space="preserve"> preparato </w:t>
      </w:r>
      <w:r w:rsidR="00CF0B34" w:rsidRPr="00014B21">
        <w:rPr>
          <w:rFonts w:eastAsia="Calibri"/>
          <w:sz w:val="22"/>
          <w:szCs w:val="22"/>
        </w:rPr>
        <w:t>dozėje</w:t>
      </w:r>
      <w:r w:rsidR="000B066C" w:rsidRPr="00014B21">
        <w:rPr>
          <w:rFonts w:eastAsia="Calibri"/>
          <w:sz w:val="22"/>
          <w:szCs w:val="22"/>
        </w:rPr>
        <w:t xml:space="preserve"> yra mažiau </w:t>
      </w:r>
      <w:r w:rsidR="00014B21">
        <w:rPr>
          <w:rFonts w:eastAsia="Calibri"/>
          <w:sz w:val="22"/>
          <w:szCs w:val="22"/>
        </w:rPr>
        <w:t>kaip</w:t>
      </w:r>
      <w:r w:rsidR="00014B21" w:rsidRPr="00014B21">
        <w:rPr>
          <w:rFonts w:eastAsia="Calibri"/>
          <w:sz w:val="22"/>
          <w:szCs w:val="22"/>
        </w:rPr>
        <w:t xml:space="preserve"> </w:t>
      </w:r>
      <w:r w:rsidR="000B066C" w:rsidRPr="00014B21">
        <w:rPr>
          <w:rFonts w:eastAsia="Calibri"/>
          <w:sz w:val="22"/>
          <w:szCs w:val="22"/>
        </w:rPr>
        <w:t>1 mmol (23 mg)</w:t>
      </w:r>
      <w:r w:rsidRPr="00014B21">
        <w:rPr>
          <w:rFonts w:eastAsia="Calibri"/>
          <w:sz w:val="22"/>
          <w:szCs w:val="22"/>
        </w:rPr>
        <w:t xml:space="preserve"> </w:t>
      </w:r>
      <w:r w:rsidR="00CF0B34" w:rsidRPr="00014B21">
        <w:rPr>
          <w:rFonts w:eastAsia="Calibri"/>
          <w:sz w:val="22"/>
          <w:szCs w:val="22"/>
        </w:rPr>
        <w:t>natrio,</w:t>
      </w:r>
      <w:r w:rsidRPr="00014B21">
        <w:rPr>
          <w:sz w:val="22"/>
          <w:szCs w:val="22"/>
        </w:rPr>
        <w:t xml:space="preserve"> t. y., jis beveik neturi reikšmės.</w:t>
      </w:r>
      <w:r w:rsidR="00014B21">
        <w:rPr>
          <w:sz w:val="22"/>
          <w:szCs w:val="22"/>
        </w:rPr>
        <w:t xml:space="preserve"> </w:t>
      </w:r>
    </w:p>
    <w:p w:rsidR="000B066C" w:rsidRPr="005A43EC" w:rsidRDefault="000B066C" w:rsidP="003E1765">
      <w:pPr>
        <w:widowControl w:val="0"/>
        <w:rPr>
          <w:rFonts w:eastAsia="Calibri"/>
          <w:sz w:val="22"/>
          <w:szCs w:val="22"/>
        </w:rPr>
      </w:pPr>
    </w:p>
    <w:p w:rsidR="00D06A6C" w:rsidRPr="005A43EC" w:rsidRDefault="00D06A6C" w:rsidP="003E1765">
      <w:pPr>
        <w:widowControl w:val="0"/>
        <w:tabs>
          <w:tab w:val="left" w:pos="567"/>
        </w:tabs>
        <w:ind w:left="567" w:hanging="567"/>
        <w:outlineLvl w:val="2"/>
        <w:rPr>
          <w:b/>
          <w:kern w:val="28"/>
          <w:sz w:val="22"/>
          <w:szCs w:val="22"/>
          <w:lang w:val="lt-LT"/>
        </w:rPr>
      </w:pPr>
      <w:r w:rsidRPr="005A43EC">
        <w:rPr>
          <w:b/>
          <w:kern w:val="28"/>
          <w:sz w:val="22"/>
          <w:szCs w:val="22"/>
          <w:lang w:val="lt-LT"/>
        </w:rPr>
        <w:t>4.5</w:t>
      </w:r>
      <w:r w:rsidRPr="005A43EC">
        <w:rPr>
          <w:b/>
          <w:kern w:val="28"/>
          <w:sz w:val="22"/>
          <w:szCs w:val="22"/>
          <w:lang w:val="lt-LT"/>
        </w:rPr>
        <w:tab/>
        <w:t>Sąveika su kitais vaistiniais preparatais ir kitokia sąveika</w:t>
      </w:r>
      <w:bookmarkEnd w:id="21"/>
      <w:bookmarkEnd w:id="22"/>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Sąveika, susijusi su perindopriliu</w:t>
      </w:r>
    </w:p>
    <w:p w:rsidR="00D06A6C" w:rsidRPr="005A43EC" w:rsidRDefault="00D06A6C" w:rsidP="003E1765">
      <w:pPr>
        <w:widowControl w:val="0"/>
        <w:autoSpaceDE w:val="0"/>
        <w:autoSpaceDN w:val="0"/>
        <w:adjustRightInd w:val="0"/>
        <w:rPr>
          <w:i/>
          <w:sz w:val="22"/>
          <w:szCs w:val="22"/>
          <w:u w:val="single"/>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Klinikinių tyrimų duomenys parodė, kad, palyginus su vieno RAAS veikiančio</w:t>
      </w:r>
      <w:r w:rsidR="00FD3E89" w:rsidRPr="005A43EC">
        <w:rPr>
          <w:sz w:val="22"/>
          <w:szCs w:val="22"/>
          <w:lang w:val="lt-LT"/>
        </w:rPr>
        <w:t xml:space="preserve"> vaistinio</w:t>
      </w:r>
      <w:r w:rsidRPr="005A43EC">
        <w:rPr>
          <w:sz w:val="22"/>
          <w:szCs w:val="22"/>
          <w:lang w:val="lt-LT"/>
        </w:rPr>
        <w:t xml:space="preserve"> preparato vartojimu, dvigubas renino, angiotenzino ir aldosterono sistemos (RAAS) nuslopinimas, kai vartojamas AKF inhibitorių, angiotenzino II receptorių blokatorių ar aliskireno derinys, siejamas su dažniau pasitaikančiais nepageidaujamais poveikiais, tokiais kaip hipotenzija, hiperkalemija ir inkstų funkcijos sutrikimas (įskaitant ūminį inkstų nepakankamumą) (žr. 4.3, 4.4 ir 5.1</w:t>
      </w:r>
      <w:r w:rsidR="004D544C">
        <w:rPr>
          <w:sz w:val="22"/>
          <w:szCs w:val="22"/>
          <w:lang w:val="lt-LT"/>
        </w:rPr>
        <w:t> </w:t>
      </w:r>
      <w:r w:rsidRPr="005A43EC">
        <w:rPr>
          <w:sz w:val="22"/>
          <w:szCs w:val="22"/>
          <w:lang w:val="lt-LT"/>
        </w:rPr>
        <w:t>skyrius).</w:t>
      </w:r>
    </w:p>
    <w:p w:rsidR="00D06A6C" w:rsidRPr="005A43EC" w:rsidRDefault="00D06A6C" w:rsidP="003E1765">
      <w:pPr>
        <w:widowControl w:val="0"/>
        <w:autoSpaceDE w:val="0"/>
        <w:autoSpaceDN w:val="0"/>
        <w:adjustRightInd w:val="0"/>
        <w:rPr>
          <w:i/>
          <w:sz w:val="22"/>
          <w:szCs w:val="22"/>
          <w:lang w:val="lt-LT"/>
        </w:rPr>
      </w:pPr>
    </w:p>
    <w:p w:rsidR="006D618A" w:rsidRPr="005A43EC" w:rsidRDefault="006D618A" w:rsidP="003E1765">
      <w:pPr>
        <w:widowControl w:val="0"/>
        <w:autoSpaceDE w:val="0"/>
        <w:autoSpaceDN w:val="0"/>
        <w:adjustRightInd w:val="0"/>
        <w:rPr>
          <w:i/>
          <w:sz w:val="22"/>
          <w:szCs w:val="22"/>
          <w:u w:val="single"/>
          <w:lang w:val="lt-LT"/>
        </w:rPr>
      </w:pPr>
      <w:r w:rsidRPr="005A43EC">
        <w:rPr>
          <w:i/>
          <w:sz w:val="22"/>
          <w:szCs w:val="22"/>
          <w:u w:val="single"/>
          <w:lang w:val="lt-LT"/>
        </w:rPr>
        <w:t>Hiperkalemiją sukeliantys vaistiniai preparatai</w:t>
      </w:r>
    </w:p>
    <w:p w:rsidR="006D618A" w:rsidRPr="005A43EC" w:rsidRDefault="006D618A" w:rsidP="003E1765">
      <w:pPr>
        <w:widowControl w:val="0"/>
        <w:autoSpaceDE w:val="0"/>
        <w:autoSpaceDN w:val="0"/>
        <w:adjustRightInd w:val="0"/>
        <w:rPr>
          <w:sz w:val="22"/>
          <w:szCs w:val="22"/>
          <w:lang w:val="lt-LT"/>
        </w:rPr>
      </w:pPr>
    </w:p>
    <w:p w:rsidR="006D618A" w:rsidRDefault="00F20F31" w:rsidP="003E1765">
      <w:pPr>
        <w:widowControl w:val="0"/>
        <w:autoSpaceDE w:val="0"/>
        <w:autoSpaceDN w:val="0"/>
        <w:adjustRightInd w:val="0"/>
        <w:rPr>
          <w:sz w:val="22"/>
          <w:szCs w:val="22"/>
          <w:lang w:val="lt-LT"/>
        </w:rPr>
      </w:pPr>
      <w:r w:rsidRPr="005A43EC">
        <w:rPr>
          <w:sz w:val="22"/>
          <w:szCs w:val="22"/>
          <w:lang w:val="lt-LT"/>
        </w:rPr>
        <w:t>Kai kurie vaistiniai preparatai ar kai kurios terapinės grupės gali skatinti hiperkalemijos atsiradimą</w:t>
      </w:r>
      <w:r w:rsidR="006D618A" w:rsidRPr="005A43EC">
        <w:rPr>
          <w:sz w:val="22"/>
          <w:szCs w:val="22"/>
          <w:lang w:val="lt-LT"/>
        </w:rPr>
        <w:t>: aliskiren</w:t>
      </w:r>
      <w:r w:rsidRPr="005A43EC">
        <w:rPr>
          <w:sz w:val="22"/>
          <w:szCs w:val="22"/>
          <w:lang w:val="lt-LT"/>
        </w:rPr>
        <w:t>as</w:t>
      </w:r>
      <w:r w:rsidR="006D618A" w:rsidRPr="005A43EC">
        <w:rPr>
          <w:sz w:val="22"/>
          <w:szCs w:val="22"/>
          <w:lang w:val="lt-LT"/>
        </w:rPr>
        <w:t xml:space="preserve">, </w:t>
      </w:r>
      <w:r w:rsidRPr="005A43EC">
        <w:rPr>
          <w:sz w:val="22"/>
          <w:szCs w:val="22"/>
          <w:lang w:val="lt-LT"/>
        </w:rPr>
        <w:t>kalio druskos</w:t>
      </w:r>
      <w:r w:rsidR="006D618A" w:rsidRPr="005A43EC">
        <w:rPr>
          <w:sz w:val="22"/>
          <w:szCs w:val="22"/>
          <w:lang w:val="lt-LT"/>
        </w:rPr>
        <w:t xml:space="preserve">, </w:t>
      </w:r>
      <w:r w:rsidRPr="005A43EC">
        <w:rPr>
          <w:sz w:val="22"/>
          <w:szCs w:val="22"/>
          <w:lang w:val="lt-LT"/>
        </w:rPr>
        <w:t>kalį organizme sulaikantys diuretikai</w:t>
      </w:r>
      <w:r w:rsidR="006D618A" w:rsidRPr="005A43EC">
        <w:rPr>
          <w:sz w:val="22"/>
          <w:szCs w:val="22"/>
          <w:lang w:val="lt-LT"/>
        </w:rPr>
        <w:t xml:space="preserve">, </w:t>
      </w:r>
      <w:r w:rsidRPr="005A43EC">
        <w:rPr>
          <w:sz w:val="22"/>
          <w:szCs w:val="22"/>
          <w:lang w:val="lt-LT"/>
        </w:rPr>
        <w:t>AKF inhibitoriai</w:t>
      </w:r>
      <w:r w:rsidR="006D618A" w:rsidRPr="005A43EC">
        <w:rPr>
          <w:sz w:val="22"/>
          <w:szCs w:val="22"/>
          <w:lang w:val="lt-LT"/>
        </w:rPr>
        <w:t>, angioten</w:t>
      </w:r>
      <w:r w:rsidRPr="005A43EC">
        <w:rPr>
          <w:sz w:val="22"/>
          <w:szCs w:val="22"/>
          <w:lang w:val="lt-LT"/>
        </w:rPr>
        <w:t>z</w:t>
      </w:r>
      <w:r w:rsidR="006D618A" w:rsidRPr="005A43EC">
        <w:rPr>
          <w:sz w:val="22"/>
          <w:szCs w:val="22"/>
          <w:lang w:val="lt-LT"/>
        </w:rPr>
        <w:t>in</w:t>
      </w:r>
      <w:r w:rsidRPr="005A43EC">
        <w:rPr>
          <w:sz w:val="22"/>
          <w:szCs w:val="22"/>
          <w:lang w:val="lt-LT"/>
        </w:rPr>
        <w:t xml:space="preserve">o </w:t>
      </w:r>
      <w:r w:rsidR="006D618A" w:rsidRPr="005A43EC">
        <w:rPr>
          <w:sz w:val="22"/>
          <w:szCs w:val="22"/>
          <w:lang w:val="lt-LT"/>
        </w:rPr>
        <w:t>II receptor</w:t>
      </w:r>
      <w:r w:rsidRPr="005A43EC">
        <w:rPr>
          <w:sz w:val="22"/>
          <w:szCs w:val="22"/>
          <w:lang w:val="lt-LT"/>
        </w:rPr>
        <w:t>ių antagonistai</w:t>
      </w:r>
      <w:r w:rsidR="006D618A" w:rsidRPr="005A43EC">
        <w:rPr>
          <w:sz w:val="22"/>
          <w:szCs w:val="22"/>
          <w:lang w:val="lt-LT"/>
        </w:rPr>
        <w:t xml:space="preserve">, </w:t>
      </w:r>
      <w:r w:rsidRPr="005A43EC">
        <w:rPr>
          <w:sz w:val="22"/>
          <w:szCs w:val="22"/>
          <w:lang w:val="lt-LT"/>
        </w:rPr>
        <w:t>NVNU, heparinai</w:t>
      </w:r>
      <w:r w:rsidR="006D618A" w:rsidRPr="005A43EC">
        <w:rPr>
          <w:sz w:val="22"/>
          <w:szCs w:val="22"/>
          <w:lang w:val="lt-LT"/>
        </w:rPr>
        <w:t xml:space="preserve">, </w:t>
      </w:r>
      <w:r w:rsidRPr="005A43EC">
        <w:rPr>
          <w:sz w:val="22"/>
          <w:szCs w:val="22"/>
          <w:lang w:val="lt-LT"/>
        </w:rPr>
        <w:t>imuninę sistemą slopinantys vaistiniai preparatai, tokie kaip</w:t>
      </w:r>
      <w:r w:rsidR="006D618A" w:rsidRPr="005A43EC">
        <w:rPr>
          <w:sz w:val="22"/>
          <w:szCs w:val="22"/>
          <w:lang w:val="lt-LT"/>
        </w:rPr>
        <w:t xml:space="preserve"> </w:t>
      </w:r>
      <w:r w:rsidRPr="005A43EC">
        <w:rPr>
          <w:sz w:val="22"/>
          <w:szCs w:val="22"/>
          <w:lang w:val="lt-LT"/>
        </w:rPr>
        <w:t>cik</w:t>
      </w:r>
      <w:r w:rsidR="006D618A" w:rsidRPr="005A43EC">
        <w:rPr>
          <w:sz w:val="22"/>
          <w:szCs w:val="22"/>
          <w:lang w:val="lt-LT"/>
        </w:rPr>
        <w:t>losporin</w:t>
      </w:r>
      <w:r w:rsidRPr="005A43EC">
        <w:rPr>
          <w:sz w:val="22"/>
          <w:szCs w:val="22"/>
          <w:lang w:val="lt-LT"/>
        </w:rPr>
        <w:t>as a</w:t>
      </w:r>
      <w:r w:rsidR="006D618A" w:rsidRPr="005A43EC">
        <w:rPr>
          <w:sz w:val="22"/>
          <w:szCs w:val="22"/>
          <w:lang w:val="lt-LT"/>
        </w:rPr>
        <w:t>r ta</w:t>
      </w:r>
      <w:r w:rsidRPr="005A43EC">
        <w:rPr>
          <w:sz w:val="22"/>
          <w:szCs w:val="22"/>
          <w:lang w:val="lt-LT"/>
        </w:rPr>
        <w:t>krolimuzas, trimet</w:t>
      </w:r>
      <w:r w:rsidR="006D618A" w:rsidRPr="005A43EC">
        <w:rPr>
          <w:sz w:val="22"/>
          <w:szCs w:val="22"/>
          <w:lang w:val="lt-LT"/>
        </w:rPr>
        <w:t>oprim</w:t>
      </w:r>
      <w:r w:rsidRPr="005A43EC">
        <w:rPr>
          <w:sz w:val="22"/>
          <w:szCs w:val="22"/>
          <w:lang w:val="lt-LT"/>
        </w:rPr>
        <w:t>as</w:t>
      </w:r>
      <w:r w:rsidR="006D618A" w:rsidRPr="005A43EC">
        <w:rPr>
          <w:sz w:val="22"/>
          <w:szCs w:val="22"/>
          <w:lang w:val="lt-LT"/>
        </w:rPr>
        <w:t xml:space="preserve"> </w:t>
      </w:r>
      <w:r w:rsidRPr="005A43EC">
        <w:rPr>
          <w:sz w:val="22"/>
          <w:szCs w:val="22"/>
          <w:lang w:val="lt-LT"/>
        </w:rPr>
        <w:t>ir fiksuotos dozės deriniai su sulfamet</w:t>
      </w:r>
      <w:r w:rsidR="006D618A" w:rsidRPr="005A43EC">
        <w:rPr>
          <w:sz w:val="22"/>
          <w:szCs w:val="22"/>
          <w:lang w:val="lt-LT"/>
        </w:rPr>
        <w:t>o</w:t>
      </w:r>
      <w:r w:rsidRPr="005A43EC">
        <w:rPr>
          <w:sz w:val="22"/>
          <w:szCs w:val="22"/>
          <w:lang w:val="lt-LT"/>
        </w:rPr>
        <w:t>ks</w:t>
      </w:r>
      <w:r w:rsidR="006D618A" w:rsidRPr="005A43EC">
        <w:rPr>
          <w:sz w:val="22"/>
          <w:szCs w:val="22"/>
          <w:lang w:val="lt-LT"/>
        </w:rPr>
        <w:t>azol</w:t>
      </w:r>
      <w:r w:rsidRPr="005A43EC">
        <w:rPr>
          <w:sz w:val="22"/>
          <w:szCs w:val="22"/>
          <w:lang w:val="lt-LT"/>
        </w:rPr>
        <w:t>u</w:t>
      </w:r>
      <w:r w:rsidR="006D618A" w:rsidRPr="005A43EC">
        <w:rPr>
          <w:sz w:val="22"/>
          <w:szCs w:val="22"/>
          <w:lang w:val="lt-LT"/>
        </w:rPr>
        <w:t xml:space="preserve"> (</w:t>
      </w:r>
      <w:r w:rsidRPr="005A43EC">
        <w:rPr>
          <w:sz w:val="22"/>
          <w:szCs w:val="22"/>
          <w:lang w:val="lt-LT"/>
        </w:rPr>
        <w:t>k</w:t>
      </w:r>
      <w:r w:rsidR="003F7E76" w:rsidRPr="005A43EC">
        <w:rPr>
          <w:sz w:val="22"/>
          <w:szCs w:val="22"/>
          <w:lang w:val="lt-LT"/>
        </w:rPr>
        <w:t>o</w:t>
      </w:r>
      <w:r w:rsidRPr="005A43EC">
        <w:rPr>
          <w:sz w:val="22"/>
          <w:szCs w:val="22"/>
          <w:lang w:val="lt-LT"/>
        </w:rPr>
        <w:t>trimoksazolas</w:t>
      </w:r>
      <w:r w:rsidR="006D618A" w:rsidRPr="005A43EC">
        <w:rPr>
          <w:sz w:val="22"/>
          <w:szCs w:val="22"/>
          <w:lang w:val="lt-LT"/>
        </w:rPr>
        <w:t xml:space="preserve">). </w:t>
      </w:r>
      <w:r w:rsidRPr="005A43EC">
        <w:rPr>
          <w:sz w:val="22"/>
          <w:szCs w:val="22"/>
          <w:lang w:val="lt-LT"/>
        </w:rPr>
        <w:t>Kartu vartojant šių vaistinių preparatų, didėja hiperkalemijos rizika</w:t>
      </w:r>
      <w:r w:rsidR="006D618A" w:rsidRPr="005A43EC">
        <w:rPr>
          <w:sz w:val="22"/>
          <w:szCs w:val="22"/>
          <w:lang w:val="lt-LT"/>
        </w:rPr>
        <w:t>.</w:t>
      </w:r>
    </w:p>
    <w:p w:rsidR="00501AEA" w:rsidRDefault="00501AEA" w:rsidP="003E1765">
      <w:pPr>
        <w:widowControl w:val="0"/>
        <w:autoSpaceDE w:val="0"/>
        <w:autoSpaceDN w:val="0"/>
        <w:adjustRightInd w:val="0"/>
        <w:rPr>
          <w:sz w:val="22"/>
          <w:szCs w:val="22"/>
          <w:lang w:val="lt-LT"/>
        </w:rPr>
      </w:pPr>
    </w:p>
    <w:p w:rsidR="00501AEA" w:rsidRDefault="00501AEA" w:rsidP="00501AEA">
      <w:pPr>
        <w:pStyle w:val="Default"/>
        <w:rPr>
          <w:b/>
          <w:bCs/>
          <w:sz w:val="22"/>
          <w:szCs w:val="22"/>
        </w:rPr>
      </w:pPr>
      <w:r w:rsidRPr="00581139">
        <w:rPr>
          <w:bCs/>
          <w:i/>
          <w:sz w:val="22"/>
          <w:szCs w:val="22"/>
          <w:u w:val="single"/>
        </w:rPr>
        <w:t>Vaistiniai preparatai, padidinantys angio</w:t>
      </w:r>
      <w:r w:rsidR="00FD16B5">
        <w:rPr>
          <w:bCs/>
          <w:i/>
          <w:sz w:val="22"/>
          <w:szCs w:val="22"/>
          <w:u w:val="single"/>
        </w:rPr>
        <w:t xml:space="preserve">neurozinės </w:t>
      </w:r>
      <w:r w:rsidRPr="00581139">
        <w:rPr>
          <w:bCs/>
          <w:i/>
          <w:sz w:val="22"/>
          <w:szCs w:val="22"/>
          <w:u w:val="single"/>
        </w:rPr>
        <w:t>edemos riziką</w:t>
      </w:r>
    </w:p>
    <w:p w:rsidR="00501AEA" w:rsidRPr="00501AEA" w:rsidRDefault="00501AEA" w:rsidP="00501AEA">
      <w:pPr>
        <w:pStyle w:val="Default"/>
        <w:rPr>
          <w:sz w:val="22"/>
          <w:szCs w:val="22"/>
        </w:rPr>
      </w:pPr>
      <w:r w:rsidRPr="00581139">
        <w:rPr>
          <w:bCs/>
          <w:sz w:val="22"/>
          <w:szCs w:val="22"/>
        </w:rPr>
        <w:t>AKF inhibitorių vartoti kartu su sakubitrilio ir valsartano deriniu draudžiama, nes tai padidina angio</w:t>
      </w:r>
      <w:r w:rsidR="00FD16B5">
        <w:rPr>
          <w:bCs/>
          <w:sz w:val="22"/>
          <w:szCs w:val="22"/>
        </w:rPr>
        <w:t xml:space="preserve">neurozinės </w:t>
      </w:r>
      <w:r w:rsidRPr="00581139">
        <w:rPr>
          <w:bCs/>
          <w:sz w:val="22"/>
          <w:szCs w:val="22"/>
        </w:rPr>
        <w:t>edemos riziką (žr. 4.3 ir 4.4</w:t>
      </w:r>
      <w:r w:rsidR="004D544C">
        <w:rPr>
          <w:bCs/>
          <w:sz w:val="22"/>
          <w:szCs w:val="22"/>
        </w:rPr>
        <w:t> </w:t>
      </w:r>
      <w:r w:rsidRPr="00581139">
        <w:rPr>
          <w:bCs/>
          <w:sz w:val="22"/>
          <w:szCs w:val="22"/>
        </w:rPr>
        <w:t xml:space="preserve">skyrius). </w:t>
      </w:r>
    </w:p>
    <w:p w:rsidR="006D618A" w:rsidRPr="005A43EC" w:rsidRDefault="00501AEA" w:rsidP="003E1765">
      <w:pPr>
        <w:widowControl w:val="0"/>
        <w:autoSpaceDE w:val="0"/>
        <w:autoSpaceDN w:val="0"/>
        <w:adjustRightInd w:val="0"/>
        <w:rPr>
          <w:sz w:val="22"/>
          <w:szCs w:val="22"/>
          <w:lang w:val="lt-LT"/>
        </w:rPr>
      </w:pPr>
      <w:r w:rsidRPr="00581139">
        <w:rPr>
          <w:bCs/>
          <w:sz w:val="22"/>
          <w:szCs w:val="22"/>
        </w:rPr>
        <w:t>AKF inhibitorių vartojimas kartu su racekadotriliu, mTOR inhibitoriais (pvz., sirolimuzu, everolimuzu, temsirolimuzu) ar vildagliptinu gali padidinti angio</w:t>
      </w:r>
      <w:r w:rsidR="00FD16B5">
        <w:rPr>
          <w:bCs/>
          <w:sz w:val="22"/>
          <w:szCs w:val="22"/>
        </w:rPr>
        <w:t xml:space="preserve">neurozinės </w:t>
      </w:r>
      <w:r w:rsidRPr="00581139">
        <w:rPr>
          <w:bCs/>
          <w:sz w:val="22"/>
          <w:szCs w:val="22"/>
        </w:rPr>
        <w:t>edemos riziką (žr. 4.4</w:t>
      </w:r>
      <w:r w:rsidR="004D544C">
        <w:rPr>
          <w:bCs/>
          <w:sz w:val="22"/>
          <w:szCs w:val="22"/>
        </w:rPr>
        <w:t> </w:t>
      </w:r>
      <w:r w:rsidRPr="00581139">
        <w:rPr>
          <w:bCs/>
          <w:sz w:val="22"/>
          <w:szCs w:val="22"/>
        </w:rPr>
        <w:t>skyrių).</w:t>
      </w:r>
    </w:p>
    <w:p w:rsidR="006D618A" w:rsidRPr="005A43EC" w:rsidRDefault="006D618A" w:rsidP="003E1765">
      <w:pPr>
        <w:widowControl w:val="0"/>
        <w:autoSpaceDE w:val="0"/>
        <w:autoSpaceDN w:val="0"/>
        <w:adjustRightInd w:val="0"/>
        <w:rPr>
          <w:i/>
          <w:sz w:val="22"/>
          <w:szCs w:val="22"/>
          <w:u w:val="single"/>
          <w:lang w:val="lt-LT"/>
        </w:rPr>
      </w:pPr>
      <w:r w:rsidRPr="005A43EC">
        <w:rPr>
          <w:i/>
          <w:sz w:val="22"/>
          <w:szCs w:val="22"/>
          <w:u w:val="single"/>
          <w:lang w:val="lt-LT"/>
        </w:rPr>
        <w:t xml:space="preserve">Kartu </w:t>
      </w:r>
      <w:r w:rsidR="00242F23" w:rsidRPr="005A43EC">
        <w:rPr>
          <w:i/>
          <w:sz w:val="22"/>
          <w:szCs w:val="22"/>
          <w:u w:val="single"/>
          <w:lang w:val="lt-LT"/>
        </w:rPr>
        <w:t xml:space="preserve">su perindopriliu </w:t>
      </w:r>
      <w:r w:rsidRPr="005A43EC">
        <w:rPr>
          <w:i/>
          <w:sz w:val="22"/>
          <w:szCs w:val="22"/>
          <w:u w:val="single"/>
          <w:lang w:val="lt-LT"/>
        </w:rPr>
        <w:t>vartoti draudžiama (žr. 4.3 skyrių)</w:t>
      </w:r>
    </w:p>
    <w:p w:rsidR="006D618A" w:rsidRPr="005A43EC" w:rsidRDefault="006D618A" w:rsidP="003E1765">
      <w:pPr>
        <w:widowControl w:val="0"/>
        <w:autoSpaceDE w:val="0"/>
        <w:autoSpaceDN w:val="0"/>
        <w:adjustRightInd w:val="0"/>
        <w:rPr>
          <w:i/>
          <w:sz w:val="22"/>
          <w:szCs w:val="22"/>
          <w:lang w:val="lt-LT"/>
        </w:rPr>
      </w:pPr>
    </w:p>
    <w:p w:rsidR="006D618A" w:rsidRPr="005A43EC" w:rsidRDefault="006964FD" w:rsidP="003E1765">
      <w:pPr>
        <w:widowControl w:val="0"/>
        <w:autoSpaceDE w:val="0"/>
        <w:autoSpaceDN w:val="0"/>
        <w:adjustRightInd w:val="0"/>
        <w:rPr>
          <w:i/>
          <w:sz w:val="22"/>
          <w:szCs w:val="22"/>
          <w:lang w:val="lt-LT"/>
        </w:rPr>
      </w:pPr>
      <w:r w:rsidRPr="005A43EC">
        <w:rPr>
          <w:i/>
          <w:sz w:val="22"/>
          <w:szCs w:val="22"/>
          <w:lang w:val="lt-LT"/>
        </w:rPr>
        <w:t>Aliskirenas</w:t>
      </w:r>
    </w:p>
    <w:p w:rsidR="006D618A" w:rsidRPr="005A43EC" w:rsidRDefault="006964FD" w:rsidP="003E1765">
      <w:pPr>
        <w:widowControl w:val="0"/>
        <w:autoSpaceDE w:val="0"/>
        <w:autoSpaceDN w:val="0"/>
        <w:adjustRightInd w:val="0"/>
        <w:rPr>
          <w:sz w:val="22"/>
          <w:szCs w:val="22"/>
          <w:lang w:val="lt-LT"/>
        </w:rPr>
      </w:pPr>
      <w:r w:rsidRPr="005A43EC">
        <w:rPr>
          <w:sz w:val="22"/>
          <w:szCs w:val="22"/>
          <w:lang w:val="lt-LT"/>
        </w:rPr>
        <w:t>Pacientams, kurie serga cukriniu diabetu arba kurių inkstų funkcija yra sutrikusi, padidėja hiperkalemijos, inkstų funkcijos blogėjimo bei sergamumo širdies ir kraujagyslių sistemos ligomis bei mirties nuo jų rizika</w:t>
      </w:r>
      <w:r w:rsidR="006D618A" w:rsidRPr="005A43EC">
        <w:rPr>
          <w:sz w:val="22"/>
          <w:szCs w:val="22"/>
          <w:lang w:val="lt-LT"/>
        </w:rPr>
        <w:t>.</w:t>
      </w:r>
    </w:p>
    <w:p w:rsidR="006D618A" w:rsidRPr="005A43EC" w:rsidRDefault="006D618A" w:rsidP="003E1765">
      <w:pPr>
        <w:widowControl w:val="0"/>
        <w:autoSpaceDE w:val="0"/>
        <w:autoSpaceDN w:val="0"/>
        <w:adjustRightInd w:val="0"/>
        <w:rPr>
          <w:i/>
          <w:iCs/>
          <w:sz w:val="22"/>
          <w:szCs w:val="22"/>
          <w:u w:val="single"/>
          <w:lang w:val="lt-LT"/>
        </w:rPr>
      </w:pPr>
    </w:p>
    <w:p w:rsidR="006D618A" w:rsidRPr="005A43EC" w:rsidRDefault="000B2828" w:rsidP="003E1765">
      <w:pPr>
        <w:widowControl w:val="0"/>
        <w:autoSpaceDE w:val="0"/>
        <w:autoSpaceDN w:val="0"/>
        <w:adjustRightInd w:val="0"/>
        <w:rPr>
          <w:i/>
          <w:sz w:val="22"/>
          <w:szCs w:val="22"/>
          <w:lang w:val="lt-LT"/>
        </w:rPr>
      </w:pPr>
      <w:r w:rsidRPr="005A43EC">
        <w:rPr>
          <w:i/>
          <w:sz w:val="22"/>
          <w:szCs w:val="22"/>
          <w:lang w:val="lt-LT"/>
        </w:rPr>
        <w:t>Ekstrakorporinės procedūros</w:t>
      </w:r>
    </w:p>
    <w:p w:rsidR="006D618A" w:rsidRPr="005A43EC" w:rsidRDefault="00D3032C" w:rsidP="003E1765">
      <w:pPr>
        <w:widowControl w:val="0"/>
        <w:autoSpaceDE w:val="0"/>
        <w:autoSpaceDN w:val="0"/>
        <w:adjustRightInd w:val="0"/>
        <w:rPr>
          <w:sz w:val="22"/>
          <w:szCs w:val="22"/>
          <w:lang w:val="lt-LT"/>
        </w:rPr>
      </w:pPr>
      <w:r w:rsidRPr="005A43EC">
        <w:rPr>
          <w:sz w:val="22"/>
          <w:szCs w:val="22"/>
          <w:lang w:val="lt-LT"/>
        </w:rPr>
        <w:t>Vartojant perindoprilį draudžiamos ekstrakorporinės procedūros, kurių metu kraujas liečiasi su neigiamą krūvį turinčiu paviršiumi, pvz., dializė ar hemofiltracija, kai naudojamos tam tikros didelio laidumo membranos (pvz., poliakrilnitrilo membranos) ir mažo tankio lipoproteinų aferezė dekstrano sulfatu, kadangi padidėja sunkios anafilaktoidinės reakcijos p</w:t>
      </w:r>
      <w:r w:rsidR="00A46A61" w:rsidRPr="005A43EC">
        <w:rPr>
          <w:sz w:val="22"/>
          <w:szCs w:val="22"/>
          <w:lang w:val="lt-LT"/>
        </w:rPr>
        <w:t>asireiškimo rizika (žr. 4.3 </w:t>
      </w:r>
      <w:r w:rsidRPr="005A43EC">
        <w:rPr>
          <w:sz w:val="22"/>
          <w:szCs w:val="22"/>
          <w:lang w:val="lt-LT"/>
        </w:rPr>
        <w:t>skyrių). Jeigu toks gydymas yra būtinas, reikia apsvarstyti kitokio tipo hemodializės membranų naudojimo arba kitos klasės antihipertenzinių vaistinių preparatų vartojimo galimybes.</w:t>
      </w:r>
    </w:p>
    <w:p w:rsidR="00D3032C" w:rsidRPr="005A43EC" w:rsidRDefault="00D3032C" w:rsidP="003E1765">
      <w:pPr>
        <w:widowControl w:val="0"/>
        <w:autoSpaceDE w:val="0"/>
        <w:autoSpaceDN w:val="0"/>
        <w:adjustRightInd w:val="0"/>
        <w:rPr>
          <w:sz w:val="22"/>
          <w:szCs w:val="22"/>
          <w:lang w:val="lt-LT"/>
        </w:rPr>
      </w:pPr>
    </w:p>
    <w:p w:rsidR="006D618A" w:rsidRPr="005A43EC" w:rsidRDefault="006D618A" w:rsidP="003E1765">
      <w:pPr>
        <w:widowControl w:val="0"/>
        <w:autoSpaceDE w:val="0"/>
        <w:autoSpaceDN w:val="0"/>
        <w:adjustRightInd w:val="0"/>
        <w:rPr>
          <w:i/>
          <w:sz w:val="22"/>
          <w:szCs w:val="22"/>
          <w:lang w:val="lt-LT"/>
        </w:rPr>
      </w:pPr>
      <w:r w:rsidRPr="005A43EC">
        <w:rPr>
          <w:i/>
          <w:sz w:val="22"/>
          <w:szCs w:val="22"/>
          <w:lang w:val="lt-LT"/>
        </w:rPr>
        <w:t>Sa</w:t>
      </w:r>
      <w:r w:rsidR="002E7265" w:rsidRPr="005A43EC">
        <w:rPr>
          <w:i/>
          <w:sz w:val="22"/>
          <w:szCs w:val="22"/>
          <w:lang w:val="lt-LT"/>
        </w:rPr>
        <w:t>k</w:t>
      </w:r>
      <w:r w:rsidRPr="005A43EC">
        <w:rPr>
          <w:i/>
          <w:sz w:val="22"/>
          <w:szCs w:val="22"/>
          <w:lang w:val="lt-LT"/>
        </w:rPr>
        <w:t>ubitril</w:t>
      </w:r>
      <w:r w:rsidR="002E7265" w:rsidRPr="005A43EC">
        <w:rPr>
          <w:i/>
          <w:sz w:val="22"/>
          <w:szCs w:val="22"/>
          <w:lang w:val="lt-LT"/>
        </w:rPr>
        <w:t>as/valsartanas</w:t>
      </w:r>
    </w:p>
    <w:p w:rsidR="006D618A" w:rsidRPr="005A43EC" w:rsidRDefault="002E7265" w:rsidP="003E1765">
      <w:pPr>
        <w:widowControl w:val="0"/>
        <w:autoSpaceDE w:val="0"/>
        <w:autoSpaceDN w:val="0"/>
        <w:adjustRightInd w:val="0"/>
        <w:rPr>
          <w:sz w:val="22"/>
          <w:szCs w:val="22"/>
          <w:lang w:val="lt-LT"/>
        </w:rPr>
      </w:pPr>
      <w:r w:rsidRPr="005A43EC">
        <w:rPr>
          <w:sz w:val="22"/>
          <w:szCs w:val="22"/>
          <w:lang w:val="lt-LT"/>
        </w:rPr>
        <w:t xml:space="preserve">Perindoprilio </w:t>
      </w:r>
      <w:r w:rsidR="0029110A">
        <w:rPr>
          <w:sz w:val="22"/>
          <w:szCs w:val="22"/>
          <w:lang w:val="lt-LT"/>
        </w:rPr>
        <w:t>draudžiama</w:t>
      </w:r>
      <w:r w:rsidR="0029110A" w:rsidRPr="005A43EC">
        <w:rPr>
          <w:sz w:val="22"/>
          <w:szCs w:val="22"/>
          <w:lang w:val="lt-LT"/>
        </w:rPr>
        <w:t xml:space="preserve"> </w:t>
      </w:r>
      <w:r w:rsidRPr="005A43EC">
        <w:rPr>
          <w:sz w:val="22"/>
          <w:szCs w:val="22"/>
          <w:lang w:val="lt-LT"/>
        </w:rPr>
        <w:t>vartoti kartu su sakubitrilu/valsartanu, nes neprilizino (NEP) ir AKF slopinimas vienu metu gali didinti angioneurozinės edemos pasireiškimo riziką. Po paskutinės perindoprilio dozės suvartojimo gydymą sakubitrilu/valsartanu galima pradėti vartoti ne anksčiau kaip po 36</w:t>
      </w:r>
      <w:r w:rsidR="00A46A61" w:rsidRPr="005A43EC">
        <w:rPr>
          <w:sz w:val="22"/>
          <w:szCs w:val="22"/>
          <w:lang w:val="lt-LT"/>
        </w:rPr>
        <w:t> </w:t>
      </w:r>
      <w:r w:rsidRPr="005A43EC">
        <w:rPr>
          <w:sz w:val="22"/>
          <w:szCs w:val="22"/>
          <w:lang w:val="lt-LT"/>
        </w:rPr>
        <w:t xml:space="preserve">valandų. </w:t>
      </w:r>
      <w:r w:rsidR="009D2EEB" w:rsidRPr="005A43EC">
        <w:rPr>
          <w:sz w:val="22"/>
          <w:szCs w:val="22"/>
          <w:lang w:val="lt-LT"/>
        </w:rPr>
        <w:t xml:space="preserve">Gydymą perindopriliu </w:t>
      </w:r>
      <w:r w:rsidRPr="005A43EC">
        <w:rPr>
          <w:sz w:val="22"/>
          <w:szCs w:val="22"/>
          <w:lang w:val="lt-LT"/>
        </w:rPr>
        <w:t>galima</w:t>
      </w:r>
      <w:r w:rsidR="00A46A61" w:rsidRPr="005A43EC">
        <w:rPr>
          <w:sz w:val="22"/>
          <w:szCs w:val="22"/>
          <w:lang w:val="lt-LT"/>
        </w:rPr>
        <w:t xml:space="preserve"> pradėti ne anksčiau kaip po 36 </w:t>
      </w:r>
      <w:r w:rsidRPr="005A43EC">
        <w:rPr>
          <w:sz w:val="22"/>
          <w:szCs w:val="22"/>
          <w:lang w:val="lt-LT"/>
        </w:rPr>
        <w:t xml:space="preserve">valandų po paskutinės </w:t>
      </w:r>
      <w:r w:rsidR="009D2EEB" w:rsidRPr="005A43EC">
        <w:rPr>
          <w:sz w:val="22"/>
          <w:szCs w:val="22"/>
          <w:lang w:val="lt-LT"/>
        </w:rPr>
        <w:t xml:space="preserve">sakubitrilo/valsartano </w:t>
      </w:r>
      <w:r w:rsidRPr="005A43EC">
        <w:rPr>
          <w:sz w:val="22"/>
          <w:szCs w:val="22"/>
          <w:lang w:val="lt-LT"/>
        </w:rPr>
        <w:t>d</w:t>
      </w:r>
      <w:r w:rsidR="009D2EEB" w:rsidRPr="005A43EC">
        <w:rPr>
          <w:sz w:val="22"/>
          <w:szCs w:val="22"/>
          <w:lang w:val="lt-LT"/>
        </w:rPr>
        <w:t>ozės suvartojimo (žr.</w:t>
      </w:r>
      <w:r w:rsidR="00A309FD" w:rsidRPr="005A43EC">
        <w:rPr>
          <w:sz w:val="22"/>
          <w:szCs w:val="22"/>
          <w:lang w:val="lt-LT"/>
        </w:rPr>
        <w:t xml:space="preserve"> </w:t>
      </w:r>
      <w:r w:rsidR="009D2EEB" w:rsidRPr="005A43EC">
        <w:rPr>
          <w:sz w:val="22"/>
          <w:szCs w:val="22"/>
          <w:lang w:val="lt-LT"/>
        </w:rPr>
        <w:t>4.</w:t>
      </w:r>
      <w:r w:rsidR="00A309FD" w:rsidRPr="005A43EC">
        <w:rPr>
          <w:sz w:val="22"/>
          <w:szCs w:val="22"/>
          <w:lang w:val="lt-LT"/>
        </w:rPr>
        <w:t>3</w:t>
      </w:r>
      <w:r w:rsidR="009D2EEB" w:rsidRPr="005A43EC">
        <w:rPr>
          <w:sz w:val="22"/>
          <w:szCs w:val="22"/>
          <w:lang w:val="lt-LT"/>
        </w:rPr>
        <w:t xml:space="preserve"> ir 4.</w:t>
      </w:r>
      <w:r w:rsidR="00A309FD" w:rsidRPr="005A43EC">
        <w:rPr>
          <w:sz w:val="22"/>
          <w:szCs w:val="22"/>
          <w:lang w:val="lt-LT"/>
        </w:rPr>
        <w:t>4</w:t>
      </w:r>
      <w:r w:rsidR="009D2EEB" w:rsidRPr="005A43EC">
        <w:rPr>
          <w:sz w:val="22"/>
          <w:szCs w:val="22"/>
          <w:lang w:val="lt-LT"/>
        </w:rPr>
        <w:t> </w:t>
      </w:r>
      <w:r w:rsidRPr="005A43EC">
        <w:rPr>
          <w:sz w:val="22"/>
          <w:szCs w:val="22"/>
          <w:lang w:val="lt-LT"/>
        </w:rPr>
        <w:t>skyrius).</w:t>
      </w:r>
    </w:p>
    <w:p w:rsidR="006D618A" w:rsidRPr="005A43EC" w:rsidRDefault="006D618A" w:rsidP="003E1765">
      <w:pPr>
        <w:widowControl w:val="0"/>
        <w:autoSpaceDE w:val="0"/>
        <w:autoSpaceDN w:val="0"/>
        <w:adjustRightInd w:val="0"/>
        <w:rPr>
          <w:sz w:val="22"/>
          <w:szCs w:val="22"/>
          <w:lang w:val="lt-LT"/>
        </w:rPr>
      </w:pPr>
    </w:p>
    <w:p w:rsidR="006D618A" w:rsidRPr="005A43EC" w:rsidRDefault="006D618A" w:rsidP="003E1765">
      <w:pPr>
        <w:widowControl w:val="0"/>
        <w:autoSpaceDE w:val="0"/>
        <w:autoSpaceDN w:val="0"/>
        <w:adjustRightInd w:val="0"/>
        <w:rPr>
          <w:i/>
          <w:sz w:val="22"/>
          <w:szCs w:val="22"/>
          <w:u w:val="single"/>
          <w:lang w:val="lt-LT"/>
        </w:rPr>
      </w:pPr>
      <w:r w:rsidRPr="005A43EC">
        <w:rPr>
          <w:i/>
          <w:sz w:val="22"/>
          <w:szCs w:val="22"/>
          <w:u w:val="single"/>
          <w:lang w:val="lt-LT"/>
        </w:rPr>
        <w:t xml:space="preserve">Kartu </w:t>
      </w:r>
      <w:r w:rsidR="00242F23" w:rsidRPr="005A43EC">
        <w:rPr>
          <w:i/>
          <w:sz w:val="22"/>
          <w:szCs w:val="22"/>
          <w:u w:val="single"/>
          <w:lang w:val="lt-LT"/>
        </w:rPr>
        <w:t xml:space="preserve">su perindopriliu </w:t>
      </w:r>
      <w:r w:rsidRPr="005A43EC">
        <w:rPr>
          <w:i/>
          <w:sz w:val="22"/>
          <w:szCs w:val="22"/>
          <w:u w:val="single"/>
          <w:lang w:val="lt-LT"/>
        </w:rPr>
        <w:t>vartoti nerekomenduojama (žr. 4.4 skyrių)</w:t>
      </w:r>
    </w:p>
    <w:p w:rsidR="006D618A" w:rsidRPr="005A43EC" w:rsidRDefault="006D618A" w:rsidP="003E1765">
      <w:pPr>
        <w:widowControl w:val="0"/>
        <w:autoSpaceDE w:val="0"/>
        <w:autoSpaceDN w:val="0"/>
        <w:adjustRightInd w:val="0"/>
        <w:rPr>
          <w:sz w:val="22"/>
          <w:szCs w:val="22"/>
          <w:lang w:val="lt-LT"/>
        </w:rPr>
      </w:pPr>
    </w:p>
    <w:p w:rsidR="006D618A" w:rsidRPr="005A43EC" w:rsidRDefault="006D618A" w:rsidP="003E1765">
      <w:pPr>
        <w:widowControl w:val="0"/>
        <w:autoSpaceDE w:val="0"/>
        <w:autoSpaceDN w:val="0"/>
        <w:adjustRightInd w:val="0"/>
        <w:rPr>
          <w:i/>
          <w:sz w:val="22"/>
          <w:szCs w:val="22"/>
          <w:lang w:val="lt-LT"/>
        </w:rPr>
      </w:pPr>
      <w:r w:rsidRPr="005A43EC">
        <w:rPr>
          <w:i/>
          <w:sz w:val="22"/>
          <w:szCs w:val="22"/>
          <w:lang w:val="lt-LT"/>
        </w:rPr>
        <w:t>Aliskiren</w:t>
      </w:r>
      <w:r w:rsidR="006964FD" w:rsidRPr="005A43EC">
        <w:rPr>
          <w:i/>
          <w:sz w:val="22"/>
          <w:szCs w:val="22"/>
          <w:lang w:val="lt-LT"/>
        </w:rPr>
        <w:t>as</w:t>
      </w:r>
    </w:p>
    <w:p w:rsidR="006D618A" w:rsidRPr="005A43EC" w:rsidRDefault="009D2EEB" w:rsidP="003E1765">
      <w:pPr>
        <w:widowControl w:val="0"/>
        <w:autoSpaceDE w:val="0"/>
        <w:autoSpaceDN w:val="0"/>
        <w:adjustRightInd w:val="0"/>
        <w:rPr>
          <w:sz w:val="22"/>
          <w:szCs w:val="22"/>
          <w:lang w:val="lt-LT"/>
        </w:rPr>
      </w:pPr>
      <w:r w:rsidRPr="005A43EC">
        <w:rPr>
          <w:sz w:val="22"/>
          <w:szCs w:val="22"/>
          <w:lang w:val="lt-LT"/>
        </w:rPr>
        <w:lastRenderedPageBreak/>
        <w:t xml:space="preserve">Pacientams, kurie </w:t>
      </w:r>
      <w:r w:rsidR="00794AFC" w:rsidRPr="005A43EC">
        <w:rPr>
          <w:sz w:val="22"/>
          <w:szCs w:val="22"/>
          <w:lang w:val="lt-LT"/>
        </w:rPr>
        <w:t>ne</w:t>
      </w:r>
      <w:r w:rsidRPr="005A43EC">
        <w:rPr>
          <w:sz w:val="22"/>
          <w:szCs w:val="22"/>
          <w:lang w:val="lt-LT"/>
        </w:rPr>
        <w:t xml:space="preserve">serga cukriniu diabetu arba kurių inkstų funkcija </w:t>
      </w:r>
      <w:r w:rsidR="00794AFC" w:rsidRPr="005A43EC">
        <w:rPr>
          <w:sz w:val="22"/>
          <w:szCs w:val="22"/>
          <w:lang w:val="lt-LT"/>
        </w:rPr>
        <w:t>nėra</w:t>
      </w:r>
      <w:r w:rsidRPr="005A43EC">
        <w:rPr>
          <w:sz w:val="22"/>
          <w:szCs w:val="22"/>
          <w:lang w:val="lt-LT"/>
        </w:rPr>
        <w:t xml:space="preserve"> sutrikusi, padidėja hiperkalemijos, inkstų funkcijos blogėjimo bei sergamumo širdies ir kraujagyslių sistemos ligomis bei mirties nuo jų rizika</w:t>
      </w:r>
      <w:r w:rsidR="006D618A" w:rsidRPr="005A43EC">
        <w:rPr>
          <w:sz w:val="22"/>
          <w:szCs w:val="22"/>
          <w:lang w:val="lt-LT"/>
        </w:rPr>
        <w:t>.</w:t>
      </w:r>
    </w:p>
    <w:p w:rsidR="006D618A" w:rsidRPr="005A43EC" w:rsidRDefault="006D618A" w:rsidP="003E1765">
      <w:pPr>
        <w:widowControl w:val="0"/>
        <w:autoSpaceDE w:val="0"/>
        <w:autoSpaceDN w:val="0"/>
        <w:adjustRightInd w:val="0"/>
        <w:rPr>
          <w:i/>
          <w:iCs/>
          <w:sz w:val="22"/>
          <w:szCs w:val="22"/>
          <w:lang w:val="lt-LT"/>
        </w:rPr>
      </w:pPr>
    </w:p>
    <w:p w:rsidR="006D618A" w:rsidRPr="005A43EC" w:rsidRDefault="00CD1038" w:rsidP="003E1765">
      <w:pPr>
        <w:widowControl w:val="0"/>
        <w:autoSpaceDE w:val="0"/>
        <w:autoSpaceDN w:val="0"/>
        <w:adjustRightInd w:val="0"/>
        <w:rPr>
          <w:i/>
          <w:iCs/>
          <w:sz w:val="22"/>
          <w:szCs w:val="22"/>
          <w:lang w:val="lt-LT"/>
        </w:rPr>
      </w:pPr>
      <w:r w:rsidRPr="005A43EC">
        <w:rPr>
          <w:i/>
          <w:iCs/>
          <w:sz w:val="22"/>
          <w:szCs w:val="22"/>
          <w:lang w:val="lt-LT"/>
        </w:rPr>
        <w:t>AKF inhibitorių ir angiotenzino receptorių blokatorių vartojimas kartu</w:t>
      </w:r>
    </w:p>
    <w:p w:rsidR="006D618A" w:rsidRPr="005A43EC" w:rsidRDefault="00CD1038" w:rsidP="003E1765">
      <w:pPr>
        <w:widowControl w:val="0"/>
        <w:autoSpaceDE w:val="0"/>
        <w:autoSpaceDN w:val="0"/>
        <w:adjustRightInd w:val="0"/>
        <w:rPr>
          <w:iCs/>
          <w:sz w:val="22"/>
          <w:szCs w:val="22"/>
          <w:lang w:val="lt-LT"/>
        </w:rPr>
      </w:pPr>
      <w:r w:rsidRPr="005A43EC">
        <w:rPr>
          <w:iCs/>
          <w:sz w:val="22"/>
          <w:szCs w:val="22"/>
          <w:lang w:val="lt-LT"/>
        </w:rPr>
        <w:t>Mokslinėje literatūroje aprašyta, kad pacientams, sergantiems nustatyta aterosklerozine liga, širdies nepakankamumu arba cukriniu diabetu su terminaliniu organų pažeidimu, AKF inhibitorių ir angiotenzino receptorių blokatorių vartojimas tuo pat metu, palyginti su vieno renino, angiotenzino ir aldosterono sistemą veikiančio vaistinio preparato vartojimu, yra susijęs su didesniu hipotenzijos, apalpimo, hiperkalemijos ir inkstų funkcijos pablogėjimo (įskaitant ūminį inkstų nepakankamumą) dažniu. Dviguba blokada (pvz., kartu vartojant AKF inhibitorių ir angiotenzino II receptorių antagonistą) turi būti skiriama tik atskirais atvejais, atidžiai stebint inkstų funkciją, kalio kiekį ir kraujospūdį</w:t>
      </w:r>
      <w:r w:rsidR="006D618A" w:rsidRPr="005A43EC">
        <w:rPr>
          <w:iCs/>
          <w:sz w:val="22"/>
          <w:szCs w:val="22"/>
          <w:lang w:val="lt-LT"/>
        </w:rPr>
        <w:t>.</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Estramustinas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Padidėja nepageidaujamo poveikio – angioneurozinės edemos, rizika.</w:t>
      </w:r>
    </w:p>
    <w:p w:rsidR="00D06A6C" w:rsidRPr="005A43EC" w:rsidRDefault="00D06A6C" w:rsidP="003E1765">
      <w:pPr>
        <w:widowControl w:val="0"/>
        <w:autoSpaceDE w:val="0"/>
        <w:autoSpaceDN w:val="0"/>
        <w:adjustRightInd w:val="0"/>
        <w:rPr>
          <w:i/>
          <w:sz w:val="22"/>
          <w:szCs w:val="22"/>
          <w:lang w:val="lt-LT"/>
        </w:rPr>
      </w:pPr>
    </w:p>
    <w:p w:rsidR="003F7E76" w:rsidRPr="005A43EC" w:rsidRDefault="003F7E76" w:rsidP="003E1765">
      <w:pPr>
        <w:widowControl w:val="0"/>
        <w:rPr>
          <w:i/>
          <w:sz w:val="22"/>
          <w:szCs w:val="22"/>
          <w:lang w:val="lt-LT"/>
        </w:rPr>
      </w:pPr>
      <w:r w:rsidRPr="005A43EC">
        <w:rPr>
          <w:i/>
          <w:sz w:val="22"/>
          <w:szCs w:val="22"/>
          <w:lang w:val="lt-LT"/>
        </w:rPr>
        <w:t>Kotrimoksazolas (trimetoprimas/sulfametoksazolas)</w:t>
      </w:r>
    </w:p>
    <w:p w:rsidR="003F7E76" w:rsidRPr="005A43EC" w:rsidRDefault="003F7E76" w:rsidP="003E1765">
      <w:pPr>
        <w:widowControl w:val="0"/>
        <w:rPr>
          <w:sz w:val="22"/>
          <w:szCs w:val="22"/>
          <w:lang w:val="lt-LT"/>
        </w:rPr>
      </w:pPr>
      <w:r w:rsidRPr="005A43EC">
        <w:rPr>
          <w:sz w:val="22"/>
          <w:szCs w:val="22"/>
          <w:lang w:val="lt-LT"/>
        </w:rPr>
        <w:t>Kartu</w:t>
      </w:r>
      <w:r w:rsidR="002F60B1" w:rsidRPr="005A43EC">
        <w:rPr>
          <w:sz w:val="22"/>
          <w:szCs w:val="22"/>
          <w:lang w:val="lt-LT"/>
        </w:rPr>
        <w:t xml:space="preserve"> su perindopriliu</w:t>
      </w:r>
      <w:r w:rsidRPr="005A43EC">
        <w:rPr>
          <w:sz w:val="22"/>
          <w:szCs w:val="22"/>
          <w:lang w:val="lt-LT"/>
        </w:rPr>
        <w:t xml:space="preserve"> kotrimoksazolą (trimetoprimą/sulfametoksazolą) vartojantiems pacientams gali padidėti hiperkalemijos pasireiškimo rizika (žr. 4.4 skyrių).</w:t>
      </w:r>
    </w:p>
    <w:p w:rsidR="006D618A" w:rsidRPr="005A43EC" w:rsidRDefault="006D618A" w:rsidP="003E1765">
      <w:pPr>
        <w:widowControl w:val="0"/>
        <w:autoSpaceDE w:val="0"/>
        <w:autoSpaceDN w:val="0"/>
        <w:adjustRightInd w:val="0"/>
        <w:rPr>
          <w:i/>
          <w:sz w:val="22"/>
          <w:szCs w:val="22"/>
          <w:lang w:val="lt-LT"/>
        </w:rPr>
      </w:pPr>
    </w:p>
    <w:p w:rsidR="00406AEB" w:rsidRPr="005A43EC" w:rsidRDefault="00406AEB" w:rsidP="003E1765">
      <w:pPr>
        <w:widowControl w:val="0"/>
        <w:autoSpaceDE w:val="0"/>
        <w:autoSpaceDN w:val="0"/>
        <w:adjustRightInd w:val="0"/>
        <w:rPr>
          <w:i/>
          <w:sz w:val="22"/>
          <w:szCs w:val="22"/>
        </w:rPr>
      </w:pPr>
      <w:r w:rsidRPr="005A43EC">
        <w:rPr>
          <w:i/>
          <w:sz w:val="22"/>
          <w:szCs w:val="22"/>
        </w:rPr>
        <w:t>Kalį tausojantys diuretikai, kalio papildai arba kalio turintys druskos pakaitalai</w:t>
      </w:r>
    </w:p>
    <w:p w:rsidR="00DF1BAA" w:rsidRDefault="00406AEB" w:rsidP="003E1765">
      <w:pPr>
        <w:widowControl w:val="0"/>
        <w:autoSpaceDE w:val="0"/>
        <w:autoSpaceDN w:val="0"/>
        <w:adjustRightInd w:val="0"/>
        <w:rPr>
          <w:sz w:val="22"/>
          <w:szCs w:val="22"/>
        </w:rPr>
      </w:pPr>
      <w:r w:rsidRPr="00581139">
        <w:rPr>
          <w:sz w:val="22"/>
          <w:szCs w:val="22"/>
        </w:rPr>
        <w:t xml:space="preserve">Nors įprastai kalio koncentracija serume išlieka normos ribose, kai kuriems </w:t>
      </w:r>
      <w:r w:rsidR="005A43EC" w:rsidRPr="005A43EC">
        <w:rPr>
          <w:sz w:val="22"/>
          <w:szCs w:val="22"/>
        </w:rPr>
        <w:t>perindopriliu</w:t>
      </w:r>
      <w:r w:rsidRPr="00581139">
        <w:rPr>
          <w:sz w:val="22"/>
          <w:szCs w:val="22"/>
        </w:rPr>
        <w:t xml:space="preserve"> gydytiems pacientams gali pasireikšti hiperkalemija. Kalį tausojantys diuretikai (pvz., spironolaktonas, triamterenas arba amiloridas), kalio papildai arba kalio turintys druskos pakaitalai gali kraujo serume reikšmingai padidinti kalio koncentraciją. </w:t>
      </w:r>
      <w:r w:rsidR="005A43EC" w:rsidRPr="005A43EC">
        <w:rPr>
          <w:sz w:val="22"/>
          <w:szCs w:val="22"/>
        </w:rPr>
        <w:t>Perindopril</w:t>
      </w:r>
      <w:r w:rsidRPr="00581139">
        <w:rPr>
          <w:sz w:val="22"/>
          <w:szCs w:val="22"/>
        </w:rPr>
        <w:t xml:space="preserve">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w:t>
      </w:r>
      <w:r w:rsidR="005A43EC" w:rsidRPr="005A43EC">
        <w:rPr>
          <w:sz w:val="22"/>
          <w:szCs w:val="22"/>
        </w:rPr>
        <w:t>perindoprilio</w:t>
      </w:r>
      <w:r w:rsidRPr="00581139">
        <w:rPr>
          <w:sz w:val="22"/>
          <w:szCs w:val="22"/>
        </w:rPr>
        <w:t xml:space="preserve"> skirti kartu su minėtais vaistiniais preparatais nerekomenduojama. Jeigu tokį derinį skirti reikia, tai daryti reikia atsargiai bei dažnai stebėti kalio koncentraciją kraujo serume.</w:t>
      </w:r>
    </w:p>
    <w:p w:rsidR="00406AEB" w:rsidRPr="005A43EC" w:rsidRDefault="00406AEB" w:rsidP="003E1765">
      <w:pPr>
        <w:widowControl w:val="0"/>
        <w:autoSpaceDE w:val="0"/>
        <w:autoSpaceDN w:val="0"/>
        <w:adjustRightInd w:val="0"/>
        <w:rPr>
          <w:i/>
          <w:sz w:val="22"/>
          <w:szCs w:val="22"/>
        </w:rPr>
      </w:pPr>
    </w:p>
    <w:p w:rsidR="00406AEB" w:rsidRPr="005A43EC" w:rsidRDefault="00406AEB" w:rsidP="003E1765">
      <w:pPr>
        <w:widowControl w:val="0"/>
        <w:autoSpaceDE w:val="0"/>
        <w:autoSpaceDN w:val="0"/>
        <w:adjustRightInd w:val="0"/>
        <w:rPr>
          <w:i/>
          <w:sz w:val="22"/>
          <w:szCs w:val="22"/>
        </w:rPr>
      </w:pPr>
      <w:r w:rsidRPr="005A43EC">
        <w:rPr>
          <w:i/>
          <w:sz w:val="22"/>
          <w:szCs w:val="22"/>
        </w:rPr>
        <w:t>Ciklosporinas</w:t>
      </w:r>
    </w:p>
    <w:p w:rsidR="00406AEB" w:rsidRPr="00581139" w:rsidRDefault="00406AEB" w:rsidP="003E1765">
      <w:pPr>
        <w:widowControl w:val="0"/>
        <w:autoSpaceDE w:val="0"/>
        <w:autoSpaceDN w:val="0"/>
        <w:adjustRightInd w:val="0"/>
        <w:rPr>
          <w:sz w:val="22"/>
          <w:szCs w:val="22"/>
        </w:rPr>
      </w:pPr>
      <w:r w:rsidRPr="00581139">
        <w:rPr>
          <w:sz w:val="22"/>
          <w:szCs w:val="22"/>
        </w:rPr>
        <w:t>AKF inhibitorių vartojant kartu su ciklosporinu gali pasireikšti hiperkalemija. Rekomenduojama stebėti kalio koncentraciją kraujo serume.</w:t>
      </w:r>
    </w:p>
    <w:p w:rsidR="00406AEB" w:rsidRPr="005A43EC" w:rsidRDefault="00406AEB" w:rsidP="003E1765">
      <w:pPr>
        <w:widowControl w:val="0"/>
        <w:autoSpaceDE w:val="0"/>
        <w:autoSpaceDN w:val="0"/>
        <w:adjustRightInd w:val="0"/>
        <w:rPr>
          <w:i/>
          <w:sz w:val="22"/>
          <w:szCs w:val="22"/>
        </w:rPr>
      </w:pPr>
    </w:p>
    <w:p w:rsidR="00406AEB" w:rsidRPr="005A43EC" w:rsidRDefault="00406AEB" w:rsidP="003E1765">
      <w:pPr>
        <w:widowControl w:val="0"/>
        <w:autoSpaceDE w:val="0"/>
        <w:autoSpaceDN w:val="0"/>
        <w:adjustRightInd w:val="0"/>
        <w:rPr>
          <w:i/>
          <w:sz w:val="22"/>
          <w:szCs w:val="22"/>
        </w:rPr>
      </w:pPr>
      <w:r w:rsidRPr="005A43EC">
        <w:rPr>
          <w:i/>
          <w:sz w:val="22"/>
          <w:szCs w:val="22"/>
        </w:rPr>
        <w:t>Heparinas</w:t>
      </w:r>
    </w:p>
    <w:p w:rsidR="00406AEB" w:rsidRPr="00581139" w:rsidRDefault="00406AEB" w:rsidP="003E1765">
      <w:pPr>
        <w:widowControl w:val="0"/>
        <w:autoSpaceDE w:val="0"/>
        <w:autoSpaceDN w:val="0"/>
        <w:adjustRightInd w:val="0"/>
        <w:rPr>
          <w:sz w:val="22"/>
          <w:szCs w:val="22"/>
        </w:rPr>
      </w:pPr>
      <w:r w:rsidRPr="00581139">
        <w:rPr>
          <w:sz w:val="22"/>
          <w:szCs w:val="22"/>
        </w:rPr>
        <w:t>AKF inhibitorių vartojant kartu su heparinu gali pasireikšti hiperkalemija. Rekomenduojama stebėti kalio koncentraciją kraujo serume.</w:t>
      </w:r>
    </w:p>
    <w:p w:rsidR="00D06A6C" w:rsidRPr="005A43EC" w:rsidRDefault="00D06A6C" w:rsidP="003E1765">
      <w:pPr>
        <w:widowControl w:val="0"/>
        <w:autoSpaceDE w:val="0"/>
        <w:autoSpaceDN w:val="0"/>
        <w:adjustRightInd w:val="0"/>
        <w:rPr>
          <w:i/>
          <w:sz w:val="22"/>
          <w:szCs w:val="22"/>
          <w:lang w:val="lt-LT"/>
        </w:rPr>
      </w:pPr>
    </w:p>
    <w:p w:rsidR="003F7E76" w:rsidRPr="005A43EC" w:rsidRDefault="00D06A6C" w:rsidP="003E1765">
      <w:pPr>
        <w:widowControl w:val="0"/>
        <w:autoSpaceDE w:val="0"/>
        <w:autoSpaceDN w:val="0"/>
        <w:adjustRightInd w:val="0"/>
        <w:rPr>
          <w:i/>
          <w:sz w:val="22"/>
          <w:szCs w:val="22"/>
          <w:lang w:val="lt-LT"/>
        </w:rPr>
      </w:pPr>
      <w:r w:rsidRPr="005A43EC">
        <w:rPr>
          <w:i/>
          <w:sz w:val="22"/>
          <w:szCs w:val="22"/>
          <w:lang w:val="lt-LT"/>
        </w:rPr>
        <w:t>Litis</w:t>
      </w:r>
      <w:r w:rsidR="00E63114" w:rsidRPr="005A43EC">
        <w:rPr>
          <w:i/>
          <w:sz w:val="22"/>
          <w:szCs w:val="22"/>
          <w:lang w:val="lt-LT"/>
        </w:rPr>
        <w:t>:</w:t>
      </w:r>
    </w:p>
    <w:p w:rsidR="00265B9B" w:rsidRPr="005A43EC" w:rsidRDefault="00E34C4A" w:rsidP="003E1765">
      <w:pPr>
        <w:widowControl w:val="0"/>
        <w:autoSpaceDE w:val="0"/>
        <w:autoSpaceDN w:val="0"/>
        <w:adjustRightInd w:val="0"/>
        <w:rPr>
          <w:sz w:val="22"/>
          <w:szCs w:val="22"/>
          <w:lang w:val="lt-LT"/>
        </w:rPr>
      </w:pPr>
      <w:r w:rsidRPr="005A43EC">
        <w:rPr>
          <w:sz w:val="22"/>
          <w:szCs w:val="22"/>
          <w:lang w:val="lt-LT"/>
        </w:rPr>
        <w:t>Kartu su AKF inhibitoriais vartojant ličio, buvo laikino ličio koncentracijos kraujo serume padidėjimo ir toksinio poveikio sustiprėjimo (sunkaus toksinio poveikio nervų sistemai) atvejų. Ličio kartu su perindopriliu vartoti nerekomenduojama. Jeigu toks kombinuotasis gydymas būtinas, rekomenduojama dažnai tirti ličio kiekį kraujo serume (žr. 4.4</w:t>
      </w:r>
      <w:r w:rsidR="00500929" w:rsidRPr="005A43EC">
        <w:rPr>
          <w:sz w:val="22"/>
          <w:szCs w:val="22"/>
          <w:lang w:val="lt-LT"/>
        </w:rPr>
        <w:t> </w:t>
      </w:r>
      <w:r w:rsidRPr="005A43EC">
        <w:rPr>
          <w:sz w:val="22"/>
          <w:szCs w:val="22"/>
          <w:lang w:val="lt-LT"/>
        </w:rPr>
        <w:t>skyrių).</w:t>
      </w:r>
    </w:p>
    <w:p w:rsidR="003F7E76" w:rsidRPr="005A43EC" w:rsidRDefault="003F7E76" w:rsidP="003E1765">
      <w:pPr>
        <w:widowControl w:val="0"/>
        <w:autoSpaceDE w:val="0"/>
        <w:autoSpaceDN w:val="0"/>
        <w:adjustRightInd w:val="0"/>
        <w:rPr>
          <w:i/>
          <w:sz w:val="22"/>
          <w:szCs w:val="22"/>
          <w:lang w:val="lt-LT"/>
        </w:rPr>
      </w:pPr>
    </w:p>
    <w:p w:rsidR="003F7E76" w:rsidRPr="00E02B1F" w:rsidRDefault="003F7E76" w:rsidP="003E1765">
      <w:pPr>
        <w:widowControl w:val="0"/>
        <w:autoSpaceDE w:val="0"/>
        <w:autoSpaceDN w:val="0"/>
        <w:adjustRightInd w:val="0"/>
        <w:rPr>
          <w:i/>
          <w:sz w:val="22"/>
          <w:szCs w:val="22"/>
          <w:u w:val="single"/>
          <w:lang w:val="lt-LT"/>
        </w:rPr>
      </w:pPr>
      <w:r w:rsidRPr="005A43EC">
        <w:rPr>
          <w:i/>
          <w:sz w:val="22"/>
          <w:szCs w:val="22"/>
          <w:u w:val="single"/>
          <w:lang w:val="lt-LT"/>
        </w:rPr>
        <w:t xml:space="preserve">Vaistiniai preparatai, kurių vartojant kartu su </w:t>
      </w:r>
      <w:r w:rsidRPr="00E02B1F">
        <w:rPr>
          <w:i/>
          <w:sz w:val="22"/>
          <w:szCs w:val="22"/>
          <w:u w:val="single"/>
          <w:lang w:val="lt-LT"/>
        </w:rPr>
        <w:t xml:space="preserve">perindopriliu </w:t>
      </w:r>
      <w:r w:rsidR="00620704" w:rsidRPr="00581139">
        <w:rPr>
          <w:i/>
          <w:sz w:val="22"/>
          <w:szCs w:val="22"/>
          <w:u w:val="single"/>
          <w:lang w:val="lt-LT"/>
        </w:rPr>
        <w:t>reikia ypatingos priežiūros</w:t>
      </w:r>
    </w:p>
    <w:p w:rsidR="003F7E76" w:rsidRPr="00581139" w:rsidRDefault="003F7E76" w:rsidP="003E1765">
      <w:pPr>
        <w:widowControl w:val="0"/>
        <w:autoSpaceDE w:val="0"/>
        <w:autoSpaceDN w:val="0"/>
        <w:adjustRightInd w:val="0"/>
        <w:rPr>
          <w:i/>
          <w:sz w:val="22"/>
          <w:szCs w:val="22"/>
          <w:u w:val="single"/>
          <w:lang w:val="lt-LT"/>
        </w:rPr>
      </w:pPr>
    </w:p>
    <w:p w:rsidR="00D06A6C" w:rsidRPr="005A43EC" w:rsidRDefault="00D06A6C" w:rsidP="003E1765">
      <w:pPr>
        <w:widowControl w:val="0"/>
        <w:autoSpaceDE w:val="0"/>
        <w:autoSpaceDN w:val="0"/>
        <w:adjustRightInd w:val="0"/>
        <w:rPr>
          <w:sz w:val="22"/>
          <w:szCs w:val="22"/>
          <w:lang w:val="lt-LT"/>
        </w:rPr>
      </w:pPr>
      <w:r w:rsidRPr="005A43EC">
        <w:rPr>
          <w:i/>
          <w:sz w:val="22"/>
          <w:szCs w:val="22"/>
          <w:lang w:val="lt-LT"/>
        </w:rPr>
        <w:t xml:space="preserve">Vaistiniai preparatai nuo cukrinio diabeto (insulinas, </w:t>
      </w:r>
      <w:r w:rsidR="003F7E76" w:rsidRPr="005A43EC">
        <w:rPr>
          <w:i/>
          <w:sz w:val="22"/>
          <w:szCs w:val="22"/>
          <w:lang w:val="lt-LT"/>
        </w:rPr>
        <w:t>geriamieji glikemiją mažinantys vaistiniai preparatai</w:t>
      </w:r>
      <w:r w:rsidRPr="005A43EC">
        <w:rPr>
          <w:sz w:val="22"/>
          <w:szCs w:val="22"/>
          <w:lang w:val="lt-LT"/>
        </w:rPr>
        <w:t>)</w:t>
      </w:r>
    </w:p>
    <w:p w:rsidR="00D33350" w:rsidRPr="005A43EC" w:rsidRDefault="00D33350" w:rsidP="003E1765">
      <w:pPr>
        <w:widowControl w:val="0"/>
        <w:autoSpaceDE w:val="0"/>
        <w:autoSpaceDN w:val="0"/>
        <w:adjustRightInd w:val="0"/>
        <w:rPr>
          <w:iCs/>
          <w:sz w:val="22"/>
          <w:szCs w:val="22"/>
          <w:lang w:val="lt-LT"/>
        </w:rPr>
      </w:pPr>
      <w:r w:rsidRPr="005A43EC">
        <w:rPr>
          <w:sz w:val="22"/>
          <w:szCs w:val="22"/>
          <w:lang w:val="lt-LT"/>
        </w:rPr>
        <w:t>Epidemiologinių tyrimų duomenys rodo, jog AKF inhibitorių vartojant kartu su vaistiniais preparatais nuo cukrinio diabeto (insulinu, geriamaisiais glikemiją mažinančiais vaistiniais preparatais) gali sustiprėti glikemiją mažinantis poveikis ir atsirasti hipoglikemijos pasireiškimo rizika. Tokia sąveika labiau tikėtina pirmosiomis kombinuotojo gydymo savaitėmis ir pacientams, kurių inkstų funkcija sutrikusi.</w:t>
      </w:r>
    </w:p>
    <w:p w:rsidR="006D618A" w:rsidRPr="005A43EC" w:rsidRDefault="006D618A" w:rsidP="003E1765">
      <w:pPr>
        <w:widowControl w:val="0"/>
        <w:autoSpaceDE w:val="0"/>
        <w:autoSpaceDN w:val="0"/>
        <w:adjustRightInd w:val="0"/>
        <w:rPr>
          <w:i/>
          <w:iCs/>
          <w:sz w:val="22"/>
          <w:szCs w:val="22"/>
          <w:lang w:val="lt-LT"/>
        </w:rPr>
      </w:pPr>
    </w:p>
    <w:p w:rsidR="006D618A" w:rsidRPr="005A43EC" w:rsidRDefault="00242F23" w:rsidP="003E1765">
      <w:pPr>
        <w:widowControl w:val="0"/>
        <w:autoSpaceDE w:val="0"/>
        <w:autoSpaceDN w:val="0"/>
        <w:adjustRightInd w:val="0"/>
        <w:rPr>
          <w:i/>
          <w:iCs/>
          <w:sz w:val="22"/>
          <w:szCs w:val="22"/>
          <w:lang w:val="lt-LT"/>
        </w:rPr>
      </w:pPr>
      <w:r w:rsidRPr="005A43EC">
        <w:rPr>
          <w:i/>
          <w:iCs/>
          <w:sz w:val="22"/>
          <w:szCs w:val="22"/>
          <w:lang w:val="lt-LT"/>
        </w:rPr>
        <w:lastRenderedPageBreak/>
        <w:t>Kalio organizme nesulaikantys diuretikai</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Diuretikais gydomus pacientus, ypač tuos, kurie neteko druskų ar skysčių, pradėjus gydyti dar ir AKF inhibitoriais, kraujo spaudimas gali sumažėti per daug. Pradedant gydyti mažomis ar didėjančiomis perindoprilio dozėmis, hipotenzinio poveikio galimybę galima sumažinti nutraukiant diuretiko vartojimą, pavartojus daugiau skysčių ar druskų.</w:t>
      </w:r>
    </w:p>
    <w:p w:rsidR="00D06A6C" w:rsidRPr="005A43EC" w:rsidRDefault="00D06A6C" w:rsidP="003E1765">
      <w:pPr>
        <w:widowControl w:val="0"/>
        <w:autoSpaceDE w:val="0"/>
        <w:autoSpaceDN w:val="0"/>
        <w:adjustRightInd w:val="0"/>
        <w:rPr>
          <w:i/>
          <w:sz w:val="22"/>
          <w:szCs w:val="22"/>
          <w:lang w:val="lt-LT"/>
        </w:rPr>
      </w:pPr>
    </w:p>
    <w:p w:rsidR="00893CEF" w:rsidRPr="005A43EC" w:rsidRDefault="00893CEF" w:rsidP="003E1765">
      <w:pPr>
        <w:widowControl w:val="0"/>
        <w:tabs>
          <w:tab w:val="left" w:pos="567"/>
        </w:tabs>
        <w:rPr>
          <w:sz w:val="22"/>
          <w:szCs w:val="22"/>
          <w:lang w:val="lt-LT"/>
        </w:rPr>
      </w:pPr>
      <w:r w:rsidRPr="005A43EC">
        <w:rPr>
          <w:i/>
          <w:sz w:val="22"/>
          <w:szCs w:val="22"/>
          <w:lang w:val="lt-LT"/>
        </w:rPr>
        <w:t>Gydant arterinę hipertenziją</w:t>
      </w:r>
      <w:r w:rsidRPr="005A43EC">
        <w:rPr>
          <w:sz w:val="22"/>
          <w:szCs w:val="22"/>
          <w:lang w:val="lt-LT"/>
        </w:rPr>
        <w:t>, jei ankstesnis gydymas diuretikais buvo sumažinęs druskų ar skysčių tūrio kiekį, prieš pradedant gydymą AKF inhibitoriumi būtina arba nutraukti diuretiko vartojimą (tokiu atveju po to galima atnaujinti kalio organizme nesulaikančio diuretiko vartojimą), arba pradėti gydymą maža AKF inhibitoriaus doze ir ją laipsniškai didinti.</w:t>
      </w:r>
    </w:p>
    <w:p w:rsidR="00893CEF" w:rsidRPr="005A43EC" w:rsidRDefault="00893CEF" w:rsidP="003E1765">
      <w:pPr>
        <w:widowControl w:val="0"/>
        <w:tabs>
          <w:tab w:val="left" w:pos="567"/>
        </w:tabs>
        <w:rPr>
          <w:sz w:val="22"/>
          <w:szCs w:val="22"/>
          <w:lang w:val="lt-LT"/>
        </w:rPr>
      </w:pPr>
    </w:p>
    <w:p w:rsidR="00893CEF" w:rsidRPr="005A43EC" w:rsidRDefault="00893CEF" w:rsidP="003E1765">
      <w:pPr>
        <w:widowControl w:val="0"/>
        <w:tabs>
          <w:tab w:val="left" w:pos="567"/>
        </w:tabs>
        <w:rPr>
          <w:sz w:val="22"/>
          <w:szCs w:val="22"/>
          <w:lang w:val="lt-LT"/>
        </w:rPr>
      </w:pPr>
      <w:r w:rsidRPr="005A43EC">
        <w:rPr>
          <w:i/>
          <w:sz w:val="22"/>
          <w:szCs w:val="22"/>
          <w:lang w:val="lt-LT"/>
        </w:rPr>
        <w:t>Diuretikais gydant stazinį širdies nepakankamumą</w:t>
      </w:r>
      <w:r w:rsidRPr="005A43EC">
        <w:rPr>
          <w:sz w:val="22"/>
          <w:szCs w:val="22"/>
          <w:lang w:val="lt-LT"/>
        </w:rPr>
        <w:t>, AKF inhibitorių reikia pradėti vartoti labai maža doze galimai po to, kai bus sumažinta vartojamo kalio organizme nesulaikančio diuretiko dozė.</w:t>
      </w:r>
    </w:p>
    <w:p w:rsidR="00893CEF" w:rsidRPr="005A43EC" w:rsidRDefault="00893CEF" w:rsidP="003E1765">
      <w:pPr>
        <w:widowControl w:val="0"/>
        <w:tabs>
          <w:tab w:val="left" w:pos="567"/>
        </w:tabs>
        <w:rPr>
          <w:sz w:val="22"/>
          <w:szCs w:val="22"/>
          <w:lang w:val="lt-LT"/>
        </w:rPr>
      </w:pPr>
    </w:p>
    <w:p w:rsidR="00893CEF" w:rsidRPr="005A43EC" w:rsidRDefault="00893CEF" w:rsidP="003E1765">
      <w:pPr>
        <w:widowControl w:val="0"/>
        <w:tabs>
          <w:tab w:val="left" w:pos="567"/>
        </w:tabs>
        <w:rPr>
          <w:sz w:val="22"/>
          <w:szCs w:val="22"/>
          <w:lang w:val="lt-LT"/>
        </w:rPr>
      </w:pPr>
      <w:r w:rsidRPr="005A43EC">
        <w:rPr>
          <w:sz w:val="22"/>
          <w:szCs w:val="22"/>
          <w:lang w:val="lt-LT"/>
        </w:rPr>
        <w:t>Visais atvejais pirmąsias kelias gydymo AKF inhibitoriumi savaites būtina stebėti inkstų funkciją (kreatinino kiekį).</w:t>
      </w:r>
    </w:p>
    <w:p w:rsidR="00893CEF" w:rsidRPr="005A43EC" w:rsidRDefault="00893CEF" w:rsidP="003E1765">
      <w:pPr>
        <w:widowControl w:val="0"/>
        <w:tabs>
          <w:tab w:val="left" w:pos="567"/>
        </w:tabs>
        <w:rPr>
          <w:sz w:val="22"/>
          <w:szCs w:val="22"/>
          <w:u w:val="single"/>
          <w:lang w:val="lt-LT"/>
        </w:rPr>
      </w:pPr>
    </w:p>
    <w:p w:rsidR="008547A1" w:rsidRPr="005A43EC" w:rsidRDefault="008547A1" w:rsidP="003E1765">
      <w:pPr>
        <w:widowControl w:val="0"/>
        <w:tabs>
          <w:tab w:val="left" w:pos="567"/>
        </w:tabs>
        <w:rPr>
          <w:i/>
          <w:sz w:val="22"/>
          <w:szCs w:val="22"/>
          <w:lang w:val="lt-LT"/>
        </w:rPr>
      </w:pPr>
      <w:r w:rsidRPr="005A43EC">
        <w:rPr>
          <w:i/>
          <w:sz w:val="22"/>
          <w:szCs w:val="22"/>
          <w:lang w:val="lt-LT"/>
        </w:rPr>
        <w:t>Kalį organizme sulaikantys diuretikai (epleronas, spironolaktonas)</w:t>
      </w:r>
      <w:r w:rsidR="00E63114" w:rsidRPr="005A43EC">
        <w:rPr>
          <w:i/>
          <w:sz w:val="22"/>
          <w:szCs w:val="22"/>
          <w:lang w:val="lt-LT"/>
        </w:rPr>
        <w:t>:</w:t>
      </w:r>
    </w:p>
    <w:p w:rsidR="00893CEF" w:rsidRPr="005A43EC" w:rsidRDefault="00893CEF" w:rsidP="003E1765">
      <w:pPr>
        <w:widowControl w:val="0"/>
        <w:tabs>
          <w:tab w:val="left" w:pos="567"/>
        </w:tabs>
        <w:rPr>
          <w:sz w:val="22"/>
          <w:szCs w:val="22"/>
          <w:lang w:val="lt-LT"/>
        </w:rPr>
      </w:pPr>
      <w:r w:rsidRPr="005A43EC">
        <w:rPr>
          <w:sz w:val="22"/>
          <w:szCs w:val="22"/>
          <w:lang w:val="lt-LT"/>
        </w:rPr>
        <w:t>Vartojant 12,5–50 mg elprenono ar spironolaktono paros dozę ir mažą AKF inhibitorių dozę:</w:t>
      </w:r>
    </w:p>
    <w:p w:rsidR="00E63114" w:rsidRPr="005A43EC" w:rsidRDefault="00E63114" w:rsidP="003E1765">
      <w:pPr>
        <w:widowControl w:val="0"/>
        <w:tabs>
          <w:tab w:val="left" w:pos="567"/>
        </w:tabs>
        <w:rPr>
          <w:sz w:val="22"/>
          <w:szCs w:val="22"/>
          <w:lang w:val="lt-LT"/>
        </w:rPr>
      </w:pPr>
    </w:p>
    <w:p w:rsidR="00893CEF" w:rsidRPr="005A43EC" w:rsidRDefault="00E63114" w:rsidP="003E1765">
      <w:pPr>
        <w:widowControl w:val="0"/>
        <w:tabs>
          <w:tab w:val="left" w:pos="567"/>
        </w:tabs>
        <w:rPr>
          <w:sz w:val="22"/>
          <w:szCs w:val="22"/>
          <w:lang w:val="lt-LT"/>
        </w:rPr>
      </w:pPr>
      <w:r w:rsidRPr="005A43EC">
        <w:rPr>
          <w:sz w:val="22"/>
          <w:szCs w:val="22"/>
          <w:lang w:val="lt-LT"/>
        </w:rPr>
        <w:t>G</w:t>
      </w:r>
      <w:r w:rsidR="00893CEF" w:rsidRPr="005A43EC">
        <w:rPr>
          <w:sz w:val="22"/>
          <w:szCs w:val="22"/>
          <w:lang w:val="lt-LT"/>
        </w:rPr>
        <w:t>ydant III</w:t>
      </w:r>
      <w:r w:rsidR="00893CEF" w:rsidRPr="005A43EC">
        <w:rPr>
          <w:sz w:val="22"/>
          <w:szCs w:val="22"/>
          <w:lang w:val="lt-LT"/>
        </w:rPr>
        <w:noBreakHyphen/>
        <w:t>IV funkcinės klasės pagal NYHA širdies nepakankamumą, kai išstūmimo frakcija yra &lt;</w:t>
      </w:r>
      <w:r w:rsidR="005D444D">
        <w:rPr>
          <w:sz w:val="22"/>
          <w:szCs w:val="22"/>
          <w:lang w:val="lt-LT"/>
        </w:rPr>
        <w:t> </w:t>
      </w:r>
      <w:r w:rsidR="00893CEF" w:rsidRPr="005A43EC">
        <w:rPr>
          <w:sz w:val="22"/>
          <w:szCs w:val="22"/>
          <w:lang w:val="lt-LT"/>
        </w:rPr>
        <w:t>40</w:t>
      </w:r>
      <w:r w:rsidR="005D444D">
        <w:rPr>
          <w:sz w:val="22"/>
          <w:szCs w:val="22"/>
          <w:lang w:val="lt-LT"/>
        </w:rPr>
        <w:t> </w:t>
      </w:r>
      <w:r w:rsidR="00893CEF" w:rsidRPr="005A43EC">
        <w:rPr>
          <w:sz w:val="22"/>
          <w:szCs w:val="22"/>
          <w:lang w:val="lt-LT"/>
        </w:rPr>
        <w:t xml:space="preserve">%, jei anksčiau vartota AKF inhibitorių ir Henlės kilpoje veikiančių diuretikų, </w:t>
      </w:r>
      <w:r w:rsidR="008547A1" w:rsidRPr="005A43EC">
        <w:rPr>
          <w:sz w:val="22"/>
          <w:szCs w:val="22"/>
          <w:lang w:val="lt-LT"/>
        </w:rPr>
        <w:t>atsiranda</w:t>
      </w:r>
      <w:r w:rsidR="00893CEF" w:rsidRPr="005A43EC">
        <w:rPr>
          <w:sz w:val="22"/>
          <w:szCs w:val="22"/>
          <w:lang w:val="lt-LT"/>
        </w:rPr>
        <w:t xml:space="preserve"> hiperkalemijos, kuri gali būti mirtina, rizika, ypač jei nesilaikoma šio derinio skyrimo rekomendacijų.</w:t>
      </w:r>
    </w:p>
    <w:p w:rsidR="008547A1" w:rsidRPr="005A43EC" w:rsidRDefault="008547A1" w:rsidP="003E1765">
      <w:pPr>
        <w:widowControl w:val="0"/>
        <w:tabs>
          <w:tab w:val="left" w:pos="567"/>
        </w:tabs>
        <w:rPr>
          <w:sz w:val="22"/>
          <w:szCs w:val="22"/>
          <w:lang w:val="lt-LT"/>
        </w:rPr>
      </w:pPr>
    </w:p>
    <w:p w:rsidR="00893CEF" w:rsidRPr="005A43EC" w:rsidRDefault="00893CEF" w:rsidP="003E1765">
      <w:pPr>
        <w:widowControl w:val="0"/>
        <w:tabs>
          <w:tab w:val="left" w:pos="567"/>
        </w:tabs>
        <w:rPr>
          <w:sz w:val="22"/>
          <w:szCs w:val="22"/>
          <w:lang w:val="lt-LT"/>
        </w:rPr>
      </w:pPr>
      <w:r w:rsidRPr="005A43EC">
        <w:rPr>
          <w:sz w:val="22"/>
          <w:szCs w:val="22"/>
          <w:lang w:val="lt-LT"/>
        </w:rPr>
        <w:t>Prieš skiriant tokį derinį būtina įvertinti, ar nėra hiperkalemijos ir inkstų funkcijos sutrikimo.</w:t>
      </w:r>
    </w:p>
    <w:p w:rsidR="008547A1" w:rsidRPr="005A43EC" w:rsidRDefault="008547A1" w:rsidP="003E1765">
      <w:pPr>
        <w:widowControl w:val="0"/>
        <w:tabs>
          <w:tab w:val="left" w:pos="567"/>
        </w:tabs>
        <w:rPr>
          <w:sz w:val="22"/>
          <w:szCs w:val="22"/>
          <w:lang w:val="lt-LT"/>
        </w:rPr>
      </w:pPr>
    </w:p>
    <w:p w:rsidR="00893CEF" w:rsidRPr="005A43EC" w:rsidRDefault="00893CEF" w:rsidP="003E1765">
      <w:pPr>
        <w:widowControl w:val="0"/>
        <w:tabs>
          <w:tab w:val="left" w:pos="567"/>
        </w:tabs>
        <w:rPr>
          <w:sz w:val="22"/>
          <w:szCs w:val="22"/>
          <w:lang w:val="lt-LT"/>
        </w:rPr>
      </w:pPr>
      <w:r w:rsidRPr="005A43EC">
        <w:rPr>
          <w:sz w:val="22"/>
          <w:szCs w:val="22"/>
          <w:lang w:val="lt-LT"/>
        </w:rPr>
        <w:t>Rekomenduojamas atidus kalio ir kreatinino kiekio kraujyje stebėjimas: pirmąjį mėnesį − kartą per savaitę, vėliau – kartą per mėnesį.</w:t>
      </w:r>
    </w:p>
    <w:p w:rsidR="00753D59" w:rsidRPr="005A43EC" w:rsidRDefault="00753D59" w:rsidP="003E1765">
      <w:pPr>
        <w:widowControl w:val="0"/>
        <w:tabs>
          <w:tab w:val="left" w:pos="567"/>
        </w:tabs>
        <w:rPr>
          <w:sz w:val="22"/>
          <w:szCs w:val="22"/>
          <w:u w:val="single"/>
          <w:lang w:val="lt-LT"/>
        </w:rPr>
      </w:pPr>
    </w:p>
    <w:p w:rsidR="00753D59" w:rsidRPr="005A43EC" w:rsidRDefault="00753D59" w:rsidP="003E1765">
      <w:pPr>
        <w:widowControl w:val="0"/>
        <w:tabs>
          <w:tab w:val="left" w:pos="567"/>
        </w:tabs>
        <w:rPr>
          <w:i/>
          <w:sz w:val="22"/>
          <w:szCs w:val="22"/>
          <w:lang w:val="lt-LT"/>
        </w:rPr>
      </w:pPr>
      <w:r w:rsidRPr="005A43EC">
        <w:rPr>
          <w:i/>
          <w:sz w:val="22"/>
          <w:szCs w:val="22"/>
          <w:lang w:val="lt-LT"/>
        </w:rPr>
        <w:t>Racekadotrilis</w:t>
      </w:r>
    </w:p>
    <w:p w:rsidR="00753D59" w:rsidRPr="005A43EC" w:rsidRDefault="00764927" w:rsidP="003E1765">
      <w:pPr>
        <w:widowControl w:val="0"/>
        <w:tabs>
          <w:tab w:val="left" w:pos="567"/>
        </w:tabs>
        <w:rPr>
          <w:sz w:val="22"/>
          <w:szCs w:val="22"/>
          <w:lang w:val="lt-LT"/>
        </w:rPr>
      </w:pPr>
      <w:r w:rsidRPr="005A43EC">
        <w:rPr>
          <w:sz w:val="22"/>
          <w:szCs w:val="22"/>
          <w:lang w:val="lt-LT"/>
        </w:rPr>
        <w:t xml:space="preserve">Yra žinoma, kad AKF inhibitoriai (pvz., </w:t>
      </w:r>
      <w:r w:rsidR="00753D59" w:rsidRPr="005A43EC">
        <w:rPr>
          <w:sz w:val="22"/>
          <w:szCs w:val="22"/>
          <w:lang w:val="lt-LT"/>
        </w:rPr>
        <w:t>perindoprilis) gali sukelti angioneurozinę edemą. Tokia rizika gali padidėti, jei kartu vartojama racekadotrilio (vaistinio preparato nuo ūminio viduriavimo).</w:t>
      </w:r>
    </w:p>
    <w:p w:rsidR="00764927" w:rsidRPr="005A43EC" w:rsidRDefault="00764927" w:rsidP="003E1765">
      <w:pPr>
        <w:widowControl w:val="0"/>
        <w:rPr>
          <w:sz w:val="22"/>
          <w:szCs w:val="22"/>
          <w:lang w:val="lt-LT"/>
        </w:rPr>
      </w:pPr>
    </w:p>
    <w:p w:rsidR="00753D59" w:rsidRPr="005A43EC" w:rsidRDefault="00764927" w:rsidP="003E1765">
      <w:pPr>
        <w:widowControl w:val="0"/>
        <w:tabs>
          <w:tab w:val="left" w:pos="567"/>
        </w:tabs>
        <w:rPr>
          <w:i/>
          <w:sz w:val="22"/>
          <w:szCs w:val="22"/>
          <w:u w:val="single"/>
          <w:lang w:val="lt-LT"/>
        </w:rPr>
      </w:pPr>
      <w:r w:rsidRPr="005A43EC">
        <w:rPr>
          <w:i/>
          <w:sz w:val="22"/>
          <w:szCs w:val="22"/>
          <w:lang w:val="lt-LT"/>
        </w:rPr>
        <w:t>mTOR inhibitoriai (pvz., sirolimuzas, everolimuz</w:t>
      </w:r>
      <w:r w:rsidR="00090750" w:rsidRPr="005A43EC">
        <w:rPr>
          <w:i/>
          <w:sz w:val="22"/>
          <w:szCs w:val="22"/>
          <w:lang w:val="lt-LT"/>
        </w:rPr>
        <w:t>as,</w:t>
      </w:r>
      <w:r w:rsidRPr="005A43EC">
        <w:rPr>
          <w:i/>
          <w:sz w:val="22"/>
          <w:szCs w:val="22"/>
          <w:lang w:val="lt-LT"/>
        </w:rPr>
        <w:t xml:space="preserve"> temsirolimuzas</w:t>
      </w:r>
      <w:r w:rsidR="00753D59" w:rsidRPr="005A43EC">
        <w:rPr>
          <w:i/>
          <w:sz w:val="22"/>
          <w:szCs w:val="22"/>
          <w:u w:val="single"/>
          <w:lang w:val="lt-LT"/>
        </w:rPr>
        <w:t>)</w:t>
      </w:r>
    </w:p>
    <w:p w:rsidR="00753D59" w:rsidRPr="005A43EC" w:rsidRDefault="00753D59" w:rsidP="003E1765">
      <w:pPr>
        <w:widowControl w:val="0"/>
        <w:tabs>
          <w:tab w:val="left" w:pos="567"/>
        </w:tabs>
        <w:rPr>
          <w:sz w:val="22"/>
          <w:szCs w:val="22"/>
          <w:lang w:val="lt-LT"/>
        </w:rPr>
      </w:pPr>
      <w:r w:rsidRPr="005A43EC">
        <w:rPr>
          <w:sz w:val="22"/>
          <w:szCs w:val="22"/>
          <w:lang w:val="lt-LT"/>
        </w:rPr>
        <w:t>Pacientams, kartu su perindopriliu vartojantiems mTOR inhibitorių, gali padidėti angioneurozinės edemos</w:t>
      </w:r>
      <w:r w:rsidR="002F60B1" w:rsidRPr="005A43EC">
        <w:rPr>
          <w:sz w:val="22"/>
          <w:szCs w:val="22"/>
          <w:lang w:val="lt-LT"/>
        </w:rPr>
        <w:t xml:space="preserve"> pasireiškimo</w:t>
      </w:r>
      <w:r w:rsidRPr="005A43EC">
        <w:rPr>
          <w:sz w:val="22"/>
          <w:szCs w:val="22"/>
          <w:lang w:val="lt-LT"/>
        </w:rPr>
        <w:t xml:space="preserve"> rizika (žr. 4.4 skyrių).</w:t>
      </w:r>
    </w:p>
    <w:p w:rsidR="00893CEF" w:rsidRPr="005A43EC" w:rsidRDefault="00C70923" w:rsidP="003E1765">
      <w:pPr>
        <w:widowControl w:val="0"/>
        <w:tabs>
          <w:tab w:val="left" w:pos="3804"/>
        </w:tabs>
        <w:rPr>
          <w:sz w:val="22"/>
          <w:szCs w:val="22"/>
          <w:lang w:val="lt-LT"/>
        </w:rPr>
      </w:pPr>
      <w:r w:rsidRPr="005A43EC">
        <w:rPr>
          <w:sz w:val="22"/>
          <w:szCs w:val="22"/>
          <w:lang w:val="lt-LT"/>
        </w:rPr>
        <w:tab/>
      </w:r>
    </w:p>
    <w:p w:rsidR="00753D59" w:rsidRPr="005A43EC" w:rsidRDefault="00753D59" w:rsidP="003E1765">
      <w:pPr>
        <w:widowControl w:val="0"/>
        <w:tabs>
          <w:tab w:val="left" w:pos="567"/>
        </w:tabs>
        <w:rPr>
          <w:i/>
          <w:iCs/>
          <w:sz w:val="22"/>
          <w:szCs w:val="22"/>
          <w:lang w:val="lt-LT"/>
        </w:rPr>
      </w:pPr>
      <w:r w:rsidRPr="005A43EC">
        <w:rPr>
          <w:i/>
          <w:iCs/>
          <w:sz w:val="22"/>
          <w:szCs w:val="22"/>
          <w:lang w:val="lt-LT"/>
        </w:rPr>
        <w:t xml:space="preserve">Nesteroidiniai vaistiniai preparatai nuo uždegimo (NVNU), įskaitant </w:t>
      </w:r>
      <w:r w:rsidRPr="005A43EC">
        <w:rPr>
          <w:i/>
          <w:iCs/>
          <w:sz w:val="22"/>
          <w:szCs w:val="22"/>
          <w:lang w:val="lt-LT"/>
        </w:rPr>
        <w:sym w:font="Symbol" w:char="F0B3"/>
      </w:r>
      <w:r w:rsidRPr="005A43EC">
        <w:rPr>
          <w:i/>
          <w:iCs/>
          <w:sz w:val="22"/>
          <w:szCs w:val="22"/>
          <w:lang w:val="lt-LT"/>
        </w:rPr>
        <w:t xml:space="preserve"> 3g/parą aspirino dozę</w:t>
      </w:r>
    </w:p>
    <w:p w:rsidR="00753D59" w:rsidRPr="005A43EC" w:rsidRDefault="00753D59" w:rsidP="003E1765">
      <w:pPr>
        <w:widowControl w:val="0"/>
        <w:rPr>
          <w:sz w:val="22"/>
          <w:szCs w:val="22"/>
          <w:lang w:val="lt-LT"/>
        </w:rPr>
      </w:pPr>
      <w:r w:rsidRPr="005A43EC">
        <w:rPr>
          <w:sz w:val="22"/>
          <w:szCs w:val="22"/>
          <w:lang w:val="lt-LT"/>
        </w:rPr>
        <w:t>AKF inhibitori</w:t>
      </w:r>
      <w:r w:rsidR="00146B99" w:rsidRPr="005A43EC">
        <w:rPr>
          <w:sz w:val="22"/>
          <w:szCs w:val="22"/>
          <w:lang w:val="lt-LT"/>
        </w:rPr>
        <w:t>ų</w:t>
      </w:r>
      <w:r w:rsidRPr="005A43EC">
        <w:rPr>
          <w:sz w:val="22"/>
          <w:szCs w:val="22"/>
          <w:lang w:val="lt-LT"/>
        </w:rPr>
        <w:t xml:space="preserve"> vartojant kartu su nesteroidiniais </w:t>
      </w:r>
      <w:r w:rsidR="00146B99" w:rsidRPr="005A43EC">
        <w:rPr>
          <w:sz w:val="22"/>
          <w:szCs w:val="22"/>
          <w:lang w:val="lt-LT"/>
        </w:rPr>
        <w:t>vaistiniais preparatais</w:t>
      </w:r>
      <w:r w:rsidRPr="005A43EC">
        <w:rPr>
          <w:sz w:val="22"/>
          <w:szCs w:val="22"/>
          <w:lang w:val="lt-LT"/>
        </w:rPr>
        <w:t xml:space="preserve"> nuo uždegimo (t.</w:t>
      </w:r>
      <w:r w:rsidR="00146B99" w:rsidRPr="005A43EC">
        <w:rPr>
          <w:sz w:val="22"/>
          <w:szCs w:val="22"/>
          <w:lang w:val="lt-LT"/>
        </w:rPr>
        <w:t xml:space="preserve"> </w:t>
      </w:r>
      <w:r w:rsidRPr="005A43EC">
        <w:rPr>
          <w:sz w:val="22"/>
          <w:szCs w:val="22"/>
          <w:lang w:val="lt-LT"/>
        </w:rPr>
        <w:t xml:space="preserve">y. </w:t>
      </w:r>
      <w:r w:rsidR="00DA2516" w:rsidRPr="005A43EC">
        <w:rPr>
          <w:sz w:val="22"/>
          <w:szCs w:val="22"/>
          <w:lang w:val="lt-LT"/>
        </w:rPr>
        <w:t xml:space="preserve">uždegimą slopinančiomis </w:t>
      </w:r>
      <w:r w:rsidRPr="005A43EC">
        <w:rPr>
          <w:sz w:val="22"/>
          <w:szCs w:val="22"/>
          <w:lang w:val="lt-LT"/>
        </w:rPr>
        <w:t xml:space="preserve">acetilsalicilo rūgšties dozėmis, COX-2 inhibitoriais ir neselektyviais NVNU), gali </w:t>
      </w:r>
      <w:r w:rsidR="00DA2516" w:rsidRPr="005A43EC">
        <w:rPr>
          <w:sz w:val="22"/>
          <w:szCs w:val="22"/>
          <w:lang w:val="lt-LT"/>
        </w:rPr>
        <w:t>susilpnėti antihipertenzinis</w:t>
      </w:r>
      <w:r w:rsidRPr="005A43EC">
        <w:rPr>
          <w:sz w:val="22"/>
          <w:szCs w:val="22"/>
          <w:lang w:val="lt-LT"/>
        </w:rPr>
        <w:t xml:space="preserve"> poveikis. Kartu vartojant AKF inhibitori</w:t>
      </w:r>
      <w:r w:rsidR="00DA2516" w:rsidRPr="005A43EC">
        <w:rPr>
          <w:sz w:val="22"/>
          <w:szCs w:val="22"/>
          <w:lang w:val="lt-LT"/>
        </w:rPr>
        <w:t>ų</w:t>
      </w:r>
      <w:r w:rsidRPr="005A43EC">
        <w:rPr>
          <w:sz w:val="22"/>
          <w:szCs w:val="22"/>
          <w:lang w:val="lt-LT"/>
        </w:rPr>
        <w:t xml:space="preserve"> ir NVNU gali padidėti inkstų funkcijos pablogėjimo rizika, įskaitant ūminio inkstų nepakankamumo galimybę, ir padidėti kalio kiekis serume, ypač tiems pacientams, kurių inkstų funkcija </w:t>
      </w:r>
      <w:r w:rsidR="00E50E2D" w:rsidRPr="005A43EC">
        <w:rPr>
          <w:sz w:val="22"/>
          <w:szCs w:val="22"/>
          <w:lang w:val="lt-LT"/>
        </w:rPr>
        <w:t>jau buvo</w:t>
      </w:r>
      <w:r w:rsidRPr="005A43EC">
        <w:rPr>
          <w:sz w:val="22"/>
          <w:szCs w:val="22"/>
          <w:lang w:val="lt-LT"/>
        </w:rPr>
        <w:t xml:space="preserve"> bloga. Tokį derinį būtina skirti atsargiai, ypač senyviems žmonėms. </w:t>
      </w:r>
      <w:r w:rsidR="00E50E2D" w:rsidRPr="005A43EC">
        <w:rPr>
          <w:sz w:val="22"/>
          <w:szCs w:val="22"/>
          <w:lang w:val="lt-LT"/>
        </w:rPr>
        <w:t>Skysčių kiekis paciento organizme turi būti pakankamas</w:t>
      </w:r>
      <w:r w:rsidRPr="005A43EC">
        <w:rPr>
          <w:sz w:val="22"/>
          <w:szCs w:val="22"/>
          <w:lang w:val="lt-LT"/>
        </w:rPr>
        <w:t xml:space="preserve">, inkstų funkciją </w:t>
      </w:r>
      <w:r w:rsidR="00E50E2D" w:rsidRPr="005A43EC">
        <w:rPr>
          <w:sz w:val="22"/>
          <w:szCs w:val="22"/>
          <w:lang w:val="lt-LT"/>
        </w:rPr>
        <w:t>rekomenduojama</w:t>
      </w:r>
      <w:r w:rsidRPr="005A43EC">
        <w:rPr>
          <w:sz w:val="22"/>
          <w:szCs w:val="22"/>
          <w:lang w:val="lt-LT"/>
        </w:rPr>
        <w:t xml:space="preserve"> patikrinti gydymo pradžioje ir reguliariai stebėti gydymo metu.</w:t>
      </w:r>
    </w:p>
    <w:p w:rsidR="00753D59" w:rsidRPr="005A43EC" w:rsidRDefault="00753D59" w:rsidP="003E1765">
      <w:pPr>
        <w:widowControl w:val="0"/>
        <w:tabs>
          <w:tab w:val="left" w:pos="567"/>
        </w:tabs>
        <w:rPr>
          <w:sz w:val="22"/>
          <w:szCs w:val="22"/>
          <w:u w:val="single"/>
          <w:lang w:val="lt-LT"/>
        </w:rPr>
      </w:pPr>
    </w:p>
    <w:p w:rsidR="00753D59" w:rsidRPr="005A43EC" w:rsidRDefault="00753D59" w:rsidP="003E1765">
      <w:pPr>
        <w:widowControl w:val="0"/>
        <w:tabs>
          <w:tab w:val="left" w:pos="567"/>
        </w:tabs>
        <w:rPr>
          <w:i/>
          <w:sz w:val="22"/>
          <w:szCs w:val="22"/>
          <w:u w:val="single"/>
          <w:lang w:val="lt-LT"/>
        </w:rPr>
      </w:pPr>
      <w:r w:rsidRPr="005A43EC">
        <w:rPr>
          <w:i/>
          <w:sz w:val="22"/>
          <w:szCs w:val="22"/>
          <w:u w:val="single"/>
          <w:lang w:val="lt-LT"/>
        </w:rPr>
        <w:t>Vaistiniai preparatai, kurių vartojant kartu su perindopriliu būtinas tam tikras atsargumas</w:t>
      </w:r>
    </w:p>
    <w:p w:rsidR="003F7E76" w:rsidRPr="005A43EC" w:rsidRDefault="003F7E76" w:rsidP="003E1765">
      <w:pPr>
        <w:widowControl w:val="0"/>
        <w:autoSpaceDE w:val="0"/>
        <w:autoSpaceDN w:val="0"/>
        <w:adjustRightInd w:val="0"/>
        <w:rPr>
          <w:sz w:val="22"/>
          <w:szCs w:val="22"/>
          <w:lang w:val="lt-LT"/>
        </w:rPr>
      </w:pPr>
    </w:p>
    <w:p w:rsidR="00146B99" w:rsidRPr="005A43EC" w:rsidRDefault="00146B99" w:rsidP="003E1765">
      <w:pPr>
        <w:widowControl w:val="0"/>
        <w:rPr>
          <w:i/>
          <w:sz w:val="22"/>
          <w:szCs w:val="22"/>
          <w:lang w:val="lt-LT" w:eastAsia="en-US"/>
        </w:rPr>
      </w:pPr>
      <w:r w:rsidRPr="005A43EC">
        <w:rPr>
          <w:i/>
          <w:sz w:val="22"/>
          <w:szCs w:val="22"/>
          <w:lang w:val="lt-LT" w:eastAsia="en-US"/>
        </w:rPr>
        <w:t>Gliptinai (linagliptinas, saksagliptinas, sitagliptinas, vildagliptinas)</w:t>
      </w:r>
    </w:p>
    <w:p w:rsidR="00146B99" w:rsidRPr="005A43EC" w:rsidRDefault="00146B99" w:rsidP="003E1765">
      <w:pPr>
        <w:widowControl w:val="0"/>
        <w:rPr>
          <w:sz w:val="22"/>
          <w:szCs w:val="22"/>
          <w:lang w:val="lt-LT" w:eastAsia="en-US"/>
        </w:rPr>
      </w:pPr>
      <w:r w:rsidRPr="005A43EC">
        <w:rPr>
          <w:sz w:val="22"/>
          <w:szCs w:val="22"/>
          <w:lang w:val="lt-LT" w:eastAsia="en-US"/>
        </w:rPr>
        <w:t xml:space="preserve">Pacientams, tuo pat metu gydomiems gliptinais ir AKF inhibitoriais, kyla didesnė angioneurozinės edemos </w:t>
      </w:r>
      <w:r w:rsidR="00023D92" w:rsidRPr="005A43EC">
        <w:rPr>
          <w:sz w:val="22"/>
          <w:szCs w:val="22"/>
          <w:lang w:val="lt-LT" w:eastAsia="en-US"/>
        </w:rPr>
        <w:t xml:space="preserve">pasireiškimo </w:t>
      </w:r>
      <w:r w:rsidRPr="005A43EC">
        <w:rPr>
          <w:sz w:val="22"/>
          <w:szCs w:val="22"/>
          <w:lang w:val="lt-LT" w:eastAsia="en-US"/>
        </w:rPr>
        <w:t>rizika dėl gliptinų sukeliamo dipeptidilpeptidazės IV (DPP-IV) aktyvumo sumažėjimo.</w:t>
      </w:r>
    </w:p>
    <w:p w:rsidR="006D618A" w:rsidRPr="005A43EC" w:rsidRDefault="006D618A"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Simpatomimetikai</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Simpatomimetikai gali sumažinti AKF inhibitorių antihipertenzinį poveikį.</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lastRenderedPageBreak/>
        <w:t>Auksas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Injekuojamą auksą (natrio aurotiomalatą) skiriant kartu su AKF inhibitoriais (tame tarpe ir perindopriliu) retai gali pasireikšti nitritoidinės reakcijos (veido paraudimas, pykinimas, vėmimas ir hipotenzija).</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Sąveika, susijusi su amlodipinu</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u w:val="single"/>
          <w:lang w:val="lt-LT"/>
        </w:rPr>
      </w:pPr>
      <w:r w:rsidRPr="005A43EC">
        <w:rPr>
          <w:i/>
          <w:sz w:val="22"/>
          <w:szCs w:val="22"/>
          <w:u w:val="single"/>
          <w:lang w:val="lt-LT"/>
        </w:rPr>
        <w:t>Nerekomenduojama vartoti kartu</w:t>
      </w:r>
    </w:p>
    <w:p w:rsidR="00D06A6C" w:rsidRPr="005A43EC" w:rsidRDefault="00D06A6C" w:rsidP="003E1765">
      <w:pPr>
        <w:widowControl w:val="0"/>
        <w:autoSpaceDE w:val="0"/>
        <w:autoSpaceDN w:val="0"/>
        <w:adjustRightInd w:val="0"/>
        <w:rPr>
          <w:i/>
          <w:sz w:val="22"/>
          <w:szCs w:val="22"/>
          <w:lang w:val="lt-LT"/>
        </w:rPr>
      </w:pPr>
    </w:p>
    <w:p w:rsidR="004E0AED" w:rsidRPr="005A43EC" w:rsidRDefault="00D06A6C" w:rsidP="003E1765">
      <w:pPr>
        <w:widowControl w:val="0"/>
        <w:autoSpaceDE w:val="0"/>
        <w:autoSpaceDN w:val="0"/>
        <w:adjustRightInd w:val="0"/>
        <w:rPr>
          <w:sz w:val="22"/>
          <w:szCs w:val="22"/>
          <w:lang w:val="lt-LT"/>
        </w:rPr>
      </w:pPr>
      <w:r w:rsidRPr="005A43EC">
        <w:rPr>
          <w:sz w:val="22"/>
          <w:szCs w:val="22"/>
          <w:lang w:val="lt-LT"/>
        </w:rPr>
        <w:t>Dantroleno infuzija</w:t>
      </w:r>
      <w:r w:rsidR="00C70923" w:rsidRPr="005A43EC">
        <w:rPr>
          <w:sz w:val="22"/>
          <w:szCs w:val="22"/>
          <w:lang w:val="lt-LT"/>
        </w:rPr>
        <w:t xml:space="preserve">: </w:t>
      </w:r>
      <w:r w:rsidR="001070C9" w:rsidRPr="005A43EC">
        <w:rPr>
          <w:sz w:val="22"/>
          <w:szCs w:val="22"/>
          <w:lang w:val="lt-LT"/>
        </w:rPr>
        <w:t>Gyvūnams</w:t>
      </w:r>
      <w:r w:rsidRPr="005A43EC">
        <w:rPr>
          <w:sz w:val="22"/>
          <w:szCs w:val="22"/>
          <w:lang w:val="lt-LT"/>
        </w:rPr>
        <w:t xml:space="preserve"> verapamilį paskyrus kartu su intraveniniu dantrolenu buvo </w:t>
      </w:r>
      <w:r w:rsidR="00440936" w:rsidRPr="005A43EC">
        <w:rPr>
          <w:sz w:val="22"/>
          <w:szCs w:val="22"/>
          <w:lang w:val="lt-LT"/>
        </w:rPr>
        <w:t>pastebėt</w:t>
      </w:r>
      <w:r w:rsidR="000D06A8" w:rsidRPr="005A43EC">
        <w:rPr>
          <w:sz w:val="22"/>
          <w:szCs w:val="22"/>
          <w:lang w:val="lt-LT"/>
        </w:rPr>
        <w:t>i</w:t>
      </w:r>
      <w:r w:rsidR="00440936" w:rsidRPr="005A43EC">
        <w:rPr>
          <w:sz w:val="22"/>
          <w:szCs w:val="22"/>
          <w:lang w:val="lt-LT"/>
        </w:rPr>
        <w:t xml:space="preserve"> letal</w:t>
      </w:r>
      <w:r w:rsidR="000D06A8" w:rsidRPr="005A43EC">
        <w:rPr>
          <w:sz w:val="22"/>
          <w:szCs w:val="22"/>
          <w:lang w:val="lt-LT"/>
        </w:rPr>
        <w:t>us</w:t>
      </w:r>
      <w:r w:rsidRPr="005A43EC">
        <w:rPr>
          <w:sz w:val="22"/>
          <w:szCs w:val="22"/>
          <w:lang w:val="lt-LT"/>
        </w:rPr>
        <w:t xml:space="preserve"> skilvelių </w:t>
      </w:r>
      <w:r w:rsidR="000D06A8" w:rsidRPr="005A43EC">
        <w:rPr>
          <w:sz w:val="22"/>
          <w:szCs w:val="22"/>
          <w:lang w:val="lt-LT"/>
        </w:rPr>
        <w:t>virpėjimas</w:t>
      </w:r>
      <w:r w:rsidRPr="005A43EC">
        <w:rPr>
          <w:sz w:val="22"/>
          <w:szCs w:val="22"/>
          <w:lang w:val="lt-LT"/>
        </w:rPr>
        <w:t xml:space="preserve"> ir </w:t>
      </w:r>
      <w:r w:rsidR="000D06A8" w:rsidRPr="005A43EC">
        <w:rPr>
          <w:sz w:val="22"/>
          <w:szCs w:val="22"/>
          <w:lang w:val="lt-LT"/>
        </w:rPr>
        <w:t>kardiovaskulinis</w:t>
      </w:r>
      <w:r w:rsidRPr="005A43EC">
        <w:rPr>
          <w:sz w:val="22"/>
          <w:szCs w:val="22"/>
          <w:lang w:val="lt-LT"/>
        </w:rPr>
        <w:t xml:space="preserve"> kolapsas kartu su hiperkalemija. Todėl dėl hiperkalemijos rizikos</w:t>
      </w:r>
      <w:r w:rsidR="000D06A8" w:rsidRPr="005A43EC">
        <w:rPr>
          <w:sz w:val="22"/>
          <w:szCs w:val="22"/>
          <w:lang w:val="lt-LT"/>
        </w:rPr>
        <w:t xml:space="preserve"> pacientams, linkusiems į piktybinę hipertermiją, o taip pat gydant piktybinę hipertermiją</w:t>
      </w:r>
      <w:r w:rsidRPr="005A43EC">
        <w:rPr>
          <w:sz w:val="22"/>
          <w:szCs w:val="22"/>
          <w:lang w:val="lt-LT"/>
        </w:rPr>
        <w:t xml:space="preserve">, rekomenduojama vengti </w:t>
      </w:r>
      <w:r w:rsidR="000A6855" w:rsidRPr="005A43EC">
        <w:rPr>
          <w:sz w:val="22"/>
          <w:szCs w:val="22"/>
          <w:lang w:val="lt-LT"/>
        </w:rPr>
        <w:t>derinyje su dantrolenu</w:t>
      </w:r>
      <w:r w:rsidRPr="005A43EC">
        <w:rPr>
          <w:sz w:val="22"/>
          <w:szCs w:val="22"/>
          <w:lang w:val="lt-LT"/>
        </w:rPr>
        <w:t xml:space="preserve"> skirti kalcio kanalų blokatorių, tokių kaip amlodipino</w:t>
      </w:r>
      <w:r w:rsidR="000A6855" w:rsidRPr="005A43EC">
        <w:rPr>
          <w:sz w:val="22"/>
          <w:szCs w:val="22"/>
          <w:lang w:val="lt-LT"/>
        </w:rPr>
        <w:t>.</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i/>
          <w:sz w:val="22"/>
          <w:szCs w:val="22"/>
          <w:u w:val="single"/>
          <w:lang w:val="lt-LT"/>
        </w:rPr>
      </w:pPr>
      <w:r w:rsidRPr="005A43EC">
        <w:rPr>
          <w:i/>
          <w:sz w:val="22"/>
          <w:szCs w:val="22"/>
          <w:u w:val="single"/>
          <w:lang w:val="lt-LT"/>
        </w:rPr>
        <w:t>Vartojimas kartu, kai reikia ypatingos priežiūros</w:t>
      </w:r>
    </w:p>
    <w:p w:rsidR="00D06A6C" w:rsidRPr="005A43EC" w:rsidRDefault="00D06A6C" w:rsidP="003E1765">
      <w:pPr>
        <w:widowControl w:val="0"/>
        <w:rPr>
          <w:i/>
          <w:sz w:val="22"/>
          <w:szCs w:val="22"/>
          <w:lang w:val="lt-LT"/>
        </w:rPr>
      </w:pPr>
    </w:p>
    <w:p w:rsidR="00D06A6C" w:rsidRPr="00581139" w:rsidRDefault="00D06A6C" w:rsidP="003E1765">
      <w:pPr>
        <w:widowControl w:val="0"/>
        <w:rPr>
          <w:i/>
          <w:sz w:val="22"/>
          <w:szCs w:val="22"/>
          <w:lang w:val="lt-LT"/>
        </w:rPr>
      </w:pPr>
      <w:r w:rsidRPr="00581139">
        <w:rPr>
          <w:i/>
          <w:sz w:val="22"/>
          <w:szCs w:val="22"/>
          <w:lang w:val="lt-LT"/>
        </w:rPr>
        <w:t>CYP3A4 inhibitoriai</w:t>
      </w:r>
    </w:p>
    <w:p w:rsidR="00D06A6C" w:rsidRPr="005A43EC" w:rsidRDefault="00D06A6C" w:rsidP="003E1765">
      <w:pPr>
        <w:widowControl w:val="0"/>
        <w:rPr>
          <w:sz w:val="22"/>
          <w:szCs w:val="22"/>
          <w:lang w:val="lt-LT"/>
        </w:rPr>
      </w:pPr>
      <w:r w:rsidRPr="005A43EC">
        <w:rPr>
          <w:sz w:val="22"/>
          <w:szCs w:val="22"/>
          <w:lang w:val="lt-LT"/>
        </w:rPr>
        <w:t xml:space="preserve">Amlodipino vartojimas </w:t>
      </w:r>
      <w:r w:rsidR="000A6855" w:rsidRPr="005A43EC">
        <w:rPr>
          <w:sz w:val="22"/>
          <w:szCs w:val="22"/>
          <w:lang w:val="lt-LT"/>
        </w:rPr>
        <w:t>kartu</w:t>
      </w:r>
      <w:r w:rsidRPr="005A43EC">
        <w:rPr>
          <w:sz w:val="22"/>
          <w:szCs w:val="22"/>
          <w:lang w:val="lt-LT"/>
        </w:rPr>
        <w:t xml:space="preserve"> su stipriais arba vidutinio stiprumo CYP3A4 inhibitoriais (proteazės inhibitoriais, azolo grupės priešgrybeliniais preparatais, makrolid</w:t>
      </w:r>
      <w:r w:rsidR="000A6855" w:rsidRPr="005A43EC">
        <w:rPr>
          <w:sz w:val="22"/>
          <w:szCs w:val="22"/>
          <w:lang w:val="lt-LT"/>
        </w:rPr>
        <w:t>ais</w:t>
      </w:r>
      <w:r w:rsidRPr="005A43EC">
        <w:rPr>
          <w:sz w:val="22"/>
          <w:szCs w:val="22"/>
          <w:lang w:val="lt-LT"/>
        </w:rPr>
        <w:t>, pvz., eritromicinu ar klaritromicinu, verapamiliu ar diltiazemu) gali gerokai padidinti amlodipino poveikį ir todėl išauga hipotenzijos</w:t>
      </w:r>
      <w:r w:rsidR="000A6855" w:rsidRPr="005A43EC">
        <w:rPr>
          <w:sz w:val="22"/>
          <w:szCs w:val="22"/>
          <w:lang w:val="lt-LT"/>
        </w:rPr>
        <w:t xml:space="preserve"> </w:t>
      </w:r>
      <w:r w:rsidRPr="005A43EC">
        <w:rPr>
          <w:sz w:val="22"/>
          <w:szCs w:val="22"/>
          <w:lang w:val="lt-LT"/>
        </w:rPr>
        <w:t xml:space="preserve">rizika. Šie klinikiniai </w:t>
      </w:r>
      <w:r w:rsidR="000A6855" w:rsidRPr="005A43EC">
        <w:rPr>
          <w:sz w:val="22"/>
          <w:szCs w:val="22"/>
          <w:lang w:val="lt-LT"/>
        </w:rPr>
        <w:t>farmakokinetikos</w:t>
      </w:r>
      <w:r w:rsidRPr="005A43EC">
        <w:rPr>
          <w:sz w:val="22"/>
          <w:szCs w:val="22"/>
          <w:lang w:val="lt-LT"/>
        </w:rPr>
        <w:t xml:space="preserve"> pokyčiai gali būti ryškesni senyviems pacientams</w:t>
      </w:r>
      <w:r w:rsidR="000A6855" w:rsidRPr="005A43EC">
        <w:rPr>
          <w:sz w:val="22"/>
          <w:szCs w:val="22"/>
          <w:lang w:val="lt-LT"/>
        </w:rPr>
        <w:t>,</w:t>
      </w:r>
      <w:r w:rsidRPr="005A43EC">
        <w:rPr>
          <w:sz w:val="22"/>
          <w:szCs w:val="22"/>
          <w:lang w:val="lt-LT"/>
        </w:rPr>
        <w:t xml:space="preserve"> todėl gali būti reikalaujama stebėti paciento būklę ir keisti dozę.</w:t>
      </w:r>
    </w:p>
    <w:p w:rsidR="00D06A6C" w:rsidRPr="005A43EC" w:rsidRDefault="00D06A6C" w:rsidP="003E1765">
      <w:pPr>
        <w:widowControl w:val="0"/>
        <w:rPr>
          <w:sz w:val="22"/>
          <w:szCs w:val="22"/>
          <w:lang w:val="lt-LT"/>
        </w:rPr>
      </w:pPr>
    </w:p>
    <w:p w:rsidR="00D06A6C" w:rsidRPr="00581139" w:rsidRDefault="00D06A6C" w:rsidP="003E1765">
      <w:pPr>
        <w:widowControl w:val="0"/>
        <w:rPr>
          <w:i/>
          <w:sz w:val="22"/>
          <w:szCs w:val="22"/>
          <w:lang w:val="lt-LT"/>
        </w:rPr>
      </w:pPr>
      <w:r w:rsidRPr="00581139">
        <w:rPr>
          <w:i/>
          <w:sz w:val="22"/>
          <w:szCs w:val="22"/>
          <w:lang w:val="lt-LT"/>
        </w:rPr>
        <w:t>CYP3A4 induktoriai</w:t>
      </w:r>
    </w:p>
    <w:p w:rsidR="00F46E8C" w:rsidRPr="005A43EC" w:rsidRDefault="00F46E8C" w:rsidP="003E1765">
      <w:pPr>
        <w:widowControl w:val="0"/>
        <w:ind w:right="-2"/>
        <w:outlineLvl w:val="0"/>
        <w:rPr>
          <w:sz w:val="22"/>
          <w:szCs w:val="22"/>
          <w:lang w:val="lt-LT"/>
        </w:rPr>
      </w:pPr>
      <w:r w:rsidRPr="005A43EC">
        <w:rPr>
          <w:sz w:val="22"/>
          <w:szCs w:val="22"/>
          <w:lang w:val="lt-LT"/>
        </w:rPr>
        <w:t xml:space="preserve">Kartu vartojant </w:t>
      </w:r>
      <w:r w:rsidR="00D06B7C" w:rsidRPr="005A43EC">
        <w:rPr>
          <w:sz w:val="22"/>
          <w:szCs w:val="22"/>
          <w:lang w:val="lt-LT"/>
        </w:rPr>
        <w:t>žinomų</w:t>
      </w:r>
      <w:r w:rsidR="00D06A6C" w:rsidRPr="005A43EC">
        <w:rPr>
          <w:sz w:val="22"/>
          <w:szCs w:val="22"/>
          <w:lang w:val="lt-LT"/>
        </w:rPr>
        <w:t xml:space="preserve"> CYP3A4 </w:t>
      </w:r>
      <w:r w:rsidR="00D06B7C" w:rsidRPr="005A43EC">
        <w:rPr>
          <w:sz w:val="22"/>
          <w:szCs w:val="22"/>
          <w:lang w:val="lt-LT"/>
        </w:rPr>
        <w:t>induktorių</w:t>
      </w:r>
      <w:r w:rsidRPr="005A43EC">
        <w:rPr>
          <w:sz w:val="22"/>
          <w:szCs w:val="22"/>
          <w:lang w:val="lt-LT"/>
        </w:rPr>
        <w:t>, amlodipino</w:t>
      </w:r>
      <w:r w:rsidR="00D06A6C" w:rsidRPr="005A43EC">
        <w:rPr>
          <w:sz w:val="22"/>
          <w:szCs w:val="22"/>
          <w:lang w:val="lt-LT"/>
        </w:rPr>
        <w:t xml:space="preserve"> koncentracija </w:t>
      </w:r>
      <w:r w:rsidRPr="005A43EC">
        <w:rPr>
          <w:sz w:val="22"/>
          <w:szCs w:val="22"/>
          <w:lang w:val="lt-LT"/>
        </w:rPr>
        <w:t>kraujo plazmoje</w:t>
      </w:r>
      <w:r w:rsidR="00D06A6C" w:rsidRPr="005A43EC">
        <w:rPr>
          <w:sz w:val="22"/>
          <w:szCs w:val="22"/>
          <w:lang w:val="lt-LT"/>
        </w:rPr>
        <w:t xml:space="preserve"> gali </w:t>
      </w:r>
      <w:r w:rsidR="00D06B7C" w:rsidRPr="005A43EC">
        <w:rPr>
          <w:sz w:val="22"/>
          <w:szCs w:val="22"/>
          <w:lang w:val="lt-LT"/>
        </w:rPr>
        <w:t>kisti, todėl</w:t>
      </w:r>
      <w:r w:rsidRPr="005A43EC">
        <w:rPr>
          <w:sz w:val="22"/>
          <w:szCs w:val="22"/>
          <w:lang w:val="lt-LT"/>
        </w:rPr>
        <w:t xml:space="preserve"> reikia stebėti kraujospūdį ir </w:t>
      </w:r>
      <w:r w:rsidR="00D06B7C" w:rsidRPr="005A43EC">
        <w:rPr>
          <w:sz w:val="22"/>
          <w:szCs w:val="22"/>
          <w:lang w:val="lt-LT"/>
        </w:rPr>
        <w:t>įvertinti dozės koregavimo poreikį</w:t>
      </w:r>
      <w:r w:rsidRPr="005A43EC">
        <w:rPr>
          <w:sz w:val="22"/>
          <w:szCs w:val="22"/>
          <w:lang w:val="lt-LT"/>
        </w:rPr>
        <w:t xml:space="preserve"> vartojant </w:t>
      </w:r>
      <w:r w:rsidR="00D06B7C" w:rsidRPr="005A43EC">
        <w:rPr>
          <w:sz w:val="22"/>
          <w:szCs w:val="22"/>
          <w:lang w:val="lt-LT"/>
        </w:rPr>
        <w:t>šių vaistinių preparatų</w:t>
      </w:r>
      <w:r w:rsidRPr="005A43EC">
        <w:rPr>
          <w:sz w:val="22"/>
          <w:szCs w:val="22"/>
          <w:lang w:val="lt-LT"/>
        </w:rPr>
        <w:t xml:space="preserve"> kartu </w:t>
      </w:r>
      <w:r w:rsidR="00D06B7C" w:rsidRPr="005A43EC">
        <w:rPr>
          <w:sz w:val="22"/>
          <w:szCs w:val="22"/>
          <w:lang w:val="lt-LT"/>
        </w:rPr>
        <w:t>ir po jų pavartojimo</w:t>
      </w:r>
      <w:r w:rsidRPr="005A43EC">
        <w:rPr>
          <w:sz w:val="22"/>
          <w:szCs w:val="22"/>
          <w:lang w:val="lt-LT"/>
        </w:rPr>
        <w:t xml:space="preserve">, ypač </w:t>
      </w:r>
      <w:r w:rsidR="00D06B7C" w:rsidRPr="005A43EC">
        <w:rPr>
          <w:sz w:val="22"/>
          <w:szCs w:val="22"/>
          <w:lang w:val="lt-LT"/>
        </w:rPr>
        <w:t>jeigu kartu vartojama stiprių</w:t>
      </w:r>
      <w:r w:rsidRPr="005A43EC">
        <w:rPr>
          <w:sz w:val="22"/>
          <w:szCs w:val="22"/>
          <w:lang w:val="lt-LT"/>
        </w:rPr>
        <w:t xml:space="preserve"> </w:t>
      </w:r>
      <w:r w:rsidR="00D06A6C" w:rsidRPr="005A43EC">
        <w:rPr>
          <w:sz w:val="22"/>
          <w:szCs w:val="22"/>
          <w:lang w:val="lt-LT"/>
        </w:rPr>
        <w:t xml:space="preserve">CYP3A4 </w:t>
      </w:r>
      <w:r w:rsidR="00D06B7C" w:rsidRPr="005A43EC">
        <w:rPr>
          <w:sz w:val="22"/>
          <w:szCs w:val="22"/>
          <w:lang w:val="lt-LT"/>
        </w:rPr>
        <w:t>induktorių</w:t>
      </w:r>
      <w:r w:rsidR="00D06A6C" w:rsidRPr="005A43EC">
        <w:rPr>
          <w:sz w:val="22"/>
          <w:szCs w:val="22"/>
          <w:lang w:val="lt-LT"/>
        </w:rPr>
        <w:t xml:space="preserve"> </w:t>
      </w:r>
      <w:r w:rsidRPr="005A43EC">
        <w:rPr>
          <w:sz w:val="22"/>
          <w:szCs w:val="22"/>
          <w:lang w:val="lt-LT"/>
        </w:rPr>
        <w:t xml:space="preserve">(pvz., </w:t>
      </w:r>
      <w:r w:rsidR="00D06B7C" w:rsidRPr="005A43EC">
        <w:rPr>
          <w:sz w:val="22"/>
          <w:szCs w:val="22"/>
          <w:lang w:val="lt-LT"/>
        </w:rPr>
        <w:t>rifampicino ar paprastosios jonažolės [Hypericum</w:t>
      </w:r>
      <w:r w:rsidRPr="005A43EC">
        <w:rPr>
          <w:sz w:val="22"/>
          <w:szCs w:val="22"/>
          <w:lang w:val="lt-LT"/>
        </w:rPr>
        <w:t xml:space="preserve"> perforatum</w:t>
      </w:r>
      <w:r w:rsidR="00D06B7C" w:rsidRPr="005A43EC">
        <w:rPr>
          <w:sz w:val="22"/>
          <w:szCs w:val="22"/>
          <w:lang w:val="lt-LT"/>
        </w:rPr>
        <w:t>] preparatų).</w:t>
      </w:r>
    </w:p>
    <w:p w:rsidR="00D06A6C" w:rsidRPr="005A43EC" w:rsidRDefault="00D06A6C" w:rsidP="003E1765">
      <w:pPr>
        <w:widowControl w:val="0"/>
        <w:autoSpaceDE w:val="0"/>
        <w:autoSpaceDN w:val="0"/>
        <w:adjustRightInd w:val="0"/>
        <w:rPr>
          <w:i/>
          <w:sz w:val="22"/>
          <w:szCs w:val="22"/>
          <w:lang w:val="lt-LT"/>
        </w:rPr>
      </w:pPr>
    </w:p>
    <w:p w:rsidR="006D618A" w:rsidRPr="005A43EC" w:rsidRDefault="00D06A6C" w:rsidP="003E1765">
      <w:pPr>
        <w:widowControl w:val="0"/>
        <w:tabs>
          <w:tab w:val="left" w:pos="567"/>
        </w:tabs>
        <w:rPr>
          <w:i/>
          <w:iCs/>
          <w:sz w:val="22"/>
          <w:szCs w:val="22"/>
          <w:u w:val="single"/>
          <w:lang w:val="lt-LT"/>
        </w:rPr>
      </w:pPr>
      <w:r w:rsidRPr="005A43EC">
        <w:rPr>
          <w:i/>
          <w:sz w:val="22"/>
          <w:szCs w:val="22"/>
          <w:u w:val="single"/>
          <w:lang w:val="lt-LT"/>
        </w:rPr>
        <w:t xml:space="preserve">Vartojimas kartu, į kurį reikia </w:t>
      </w:r>
      <w:r w:rsidR="00865CEA" w:rsidRPr="005A43EC">
        <w:rPr>
          <w:i/>
          <w:iCs/>
          <w:sz w:val="22"/>
          <w:szCs w:val="22"/>
          <w:u w:val="single"/>
          <w:lang w:val="lt-LT"/>
        </w:rPr>
        <w:t>atsižvelgti</w:t>
      </w:r>
    </w:p>
    <w:p w:rsidR="006D618A" w:rsidRPr="005A43EC" w:rsidRDefault="006D618A" w:rsidP="003E1765">
      <w:pPr>
        <w:widowControl w:val="0"/>
        <w:autoSpaceDE w:val="0"/>
        <w:autoSpaceDN w:val="0"/>
        <w:adjustRightInd w:val="0"/>
        <w:rPr>
          <w:sz w:val="22"/>
          <w:szCs w:val="22"/>
          <w:lang w:val="lt-LT"/>
        </w:rPr>
      </w:pPr>
    </w:p>
    <w:p w:rsidR="00865CEA" w:rsidRPr="005A43EC" w:rsidRDefault="00865CEA" w:rsidP="003E1765">
      <w:pPr>
        <w:widowControl w:val="0"/>
        <w:tabs>
          <w:tab w:val="left" w:pos="567"/>
        </w:tabs>
        <w:rPr>
          <w:iCs/>
          <w:sz w:val="22"/>
          <w:szCs w:val="22"/>
          <w:lang w:val="lt-LT"/>
        </w:rPr>
      </w:pPr>
      <w:r w:rsidRPr="005A43EC">
        <w:rPr>
          <w:iCs/>
          <w:sz w:val="22"/>
          <w:szCs w:val="22"/>
          <w:lang w:val="lt-LT"/>
        </w:rPr>
        <w:t>Kraujospūdį mažinantis amlodipino poveikis papildo kitų kraujospūdį mažinančių vaistinių preparatų antihipertenzinį poveikį.</w:t>
      </w:r>
    </w:p>
    <w:p w:rsidR="00F46E8C" w:rsidRPr="005A43EC" w:rsidRDefault="00F46E8C" w:rsidP="003E1765">
      <w:pPr>
        <w:widowControl w:val="0"/>
        <w:rPr>
          <w:i/>
          <w:sz w:val="22"/>
          <w:szCs w:val="22"/>
          <w:u w:val="single"/>
          <w:lang w:val="lt-LT"/>
        </w:rPr>
      </w:pPr>
    </w:p>
    <w:p w:rsidR="00D06A6C" w:rsidRPr="005A43EC" w:rsidRDefault="00D06A6C" w:rsidP="003E1765">
      <w:pPr>
        <w:widowControl w:val="0"/>
        <w:rPr>
          <w:i/>
          <w:sz w:val="22"/>
          <w:szCs w:val="22"/>
          <w:lang w:val="lt-LT"/>
        </w:rPr>
      </w:pPr>
      <w:r w:rsidRPr="005A43EC">
        <w:rPr>
          <w:i/>
          <w:sz w:val="22"/>
          <w:szCs w:val="22"/>
          <w:lang w:val="lt-LT"/>
        </w:rPr>
        <w:t>Takrolimuzas</w:t>
      </w:r>
    </w:p>
    <w:p w:rsidR="00D06A6C" w:rsidRPr="005A43EC" w:rsidRDefault="00D06A6C" w:rsidP="003E1765">
      <w:pPr>
        <w:widowControl w:val="0"/>
        <w:rPr>
          <w:sz w:val="22"/>
          <w:szCs w:val="22"/>
          <w:lang w:val="lt-LT"/>
        </w:rPr>
      </w:pPr>
      <w:r w:rsidRPr="005A43EC">
        <w:rPr>
          <w:sz w:val="22"/>
          <w:szCs w:val="22"/>
          <w:lang w:val="lt-LT"/>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rPr>
          <w:i/>
          <w:sz w:val="22"/>
          <w:szCs w:val="22"/>
          <w:lang w:val="lt-LT"/>
        </w:rPr>
      </w:pPr>
      <w:r w:rsidRPr="005A43EC">
        <w:rPr>
          <w:i/>
          <w:sz w:val="22"/>
          <w:szCs w:val="22"/>
          <w:lang w:val="lt-LT"/>
        </w:rPr>
        <w:t>Klaritromicinas</w:t>
      </w:r>
    </w:p>
    <w:p w:rsidR="00D06A6C" w:rsidRPr="005A43EC" w:rsidRDefault="00D06A6C" w:rsidP="003E1765">
      <w:pPr>
        <w:widowControl w:val="0"/>
        <w:rPr>
          <w:sz w:val="22"/>
          <w:szCs w:val="22"/>
          <w:lang w:val="lt-LT"/>
        </w:rPr>
      </w:pPr>
      <w:r w:rsidRPr="005A43EC">
        <w:rPr>
          <w:sz w:val="22"/>
          <w:szCs w:val="22"/>
          <w:lang w:val="lt-LT"/>
        </w:rPr>
        <w:t xml:space="preserve">Klaritromicinas yra CYP3A4 inhibitorius. Pacientams, vartojantiems klaritromiciną su amlodipinu yra padidėjusios hipotenzijos rizika. Rekomenduojama </w:t>
      </w:r>
      <w:r w:rsidR="002E2442" w:rsidRPr="005A43EC">
        <w:rPr>
          <w:sz w:val="22"/>
          <w:szCs w:val="22"/>
          <w:lang w:val="lt-LT"/>
        </w:rPr>
        <w:t xml:space="preserve">atidžiai </w:t>
      </w:r>
      <w:r w:rsidRPr="005A43EC">
        <w:rPr>
          <w:sz w:val="22"/>
          <w:szCs w:val="22"/>
          <w:lang w:val="lt-LT"/>
        </w:rPr>
        <w:t>stebė</w:t>
      </w:r>
      <w:r w:rsidR="002E2442" w:rsidRPr="005A43EC">
        <w:rPr>
          <w:sz w:val="22"/>
          <w:szCs w:val="22"/>
          <w:lang w:val="lt-LT"/>
        </w:rPr>
        <w:t>ti</w:t>
      </w:r>
      <w:r w:rsidRPr="005A43EC">
        <w:rPr>
          <w:sz w:val="22"/>
          <w:szCs w:val="22"/>
          <w:lang w:val="lt-LT"/>
        </w:rPr>
        <w:t xml:space="preserve"> pacient</w:t>
      </w:r>
      <w:r w:rsidR="002E2442" w:rsidRPr="005A43EC">
        <w:rPr>
          <w:sz w:val="22"/>
          <w:szCs w:val="22"/>
          <w:lang w:val="lt-LT"/>
        </w:rPr>
        <w:t>us</w:t>
      </w:r>
      <w:r w:rsidRPr="005A43EC">
        <w:rPr>
          <w:sz w:val="22"/>
          <w:szCs w:val="22"/>
          <w:lang w:val="lt-LT"/>
        </w:rPr>
        <w:t>, kurie vartoja amlodipin</w:t>
      </w:r>
      <w:r w:rsidR="002E2442" w:rsidRPr="005A43EC">
        <w:rPr>
          <w:sz w:val="22"/>
          <w:szCs w:val="22"/>
          <w:lang w:val="lt-LT"/>
        </w:rPr>
        <w:t>ą</w:t>
      </w:r>
      <w:r w:rsidRPr="005A43EC">
        <w:rPr>
          <w:sz w:val="22"/>
          <w:szCs w:val="22"/>
          <w:lang w:val="lt-LT"/>
        </w:rPr>
        <w:t xml:space="preserve"> su klaritromicinu.</w:t>
      </w:r>
    </w:p>
    <w:p w:rsidR="00406AEB" w:rsidRPr="005A43EC" w:rsidRDefault="00406AEB" w:rsidP="003E1765">
      <w:pPr>
        <w:widowControl w:val="0"/>
        <w:tabs>
          <w:tab w:val="left" w:pos="426"/>
          <w:tab w:val="left" w:pos="851"/>
        </w:tabs>
        <w:rPr>
          <w:rFonts w:eastAsia="SimSun"/>
          <w:i/>
          <w:sz w:val="22"/>
          <w:szCs w:val="22"/>
          <w:lang w:eastAsia="zh-CN" w:bidi="lo-LA"/>
        </w:rPr>
      </w:pPr>
    </w:p>
    <w:p w:rsidR="00D06A6C" w:rsidRPr="005A43EC" w:rsidRDefault="00406AEB" w:rsidP="003E1765">
      <w:pPr>
        <w:widowControl w:val="0"/>
        <w:autoSpaceDE w:val="0"/>
        <w:autoSpaceDN w:val="0"/>
        <w:adjustRightInd w:val="0"/>
        <w:rPr>
          <w:rFonts w:eastAsia="SimSun"/>
          <w:sz w:val="22"/>
          <w:szCs w:val="22"/>
          <w:lang w:eastAsia="zh-CN" w:bidi="lo-LA"/>
        </w:rPr>
      </w:pPr>
      <w:r w:rsidRPr="00581139">
        <w:rPr>
          <w:rFonts w:eastAsia="SimSun"/>
          <w:i/>
          <w:sz w:val="22"/>
          <w:szCs w:val="22"/>
          <w:lang w:eastAsia="zh-CN" w:bidi="lo-LA"/>
        </w:rPr>
        <w:t>Žinduolių rapamicino taikinio (mTOR) inhibitoriai</w:t>
      </w:r>
      <w:r w:rsidR="00184834">
        <w:rPr>
          <w:rFonts w:eastAsia="SimSun"/>
          <w:i/>
          <w:sz w:val="22"/>
          <w:szCs w:val="22"/>
          <w:lang w:eastAsia="zh-CN" w:bidi="lo-LA"/>
        </w:rPr>
        <w:br/>
      </w:r>
      <w:r w:rsidR="00184834">
        <w:rPr>
          <w:rFonts w:eastAsia="SimSun"/>
          <w:sz w:val="22"/>
          <w:szCs w:val="22"/>
          <w:lang w:eastAsia="zh-CN" w:bidi="lo-LA"/>
        </w:rPr>
        <w:t>T</w:t>
      </w:r>
      <w:r w:rsidRPr="00581139">
        <w:rPr>
          <w:rFonts w:eastAsia="SimSun"/>
          <w:sz w:val="22"/>
          <w:szCs w:val="22"/>
          <w:lang w:eastAsia="zh-CN" w:bidi="lo-LA"/>
        </w:rPr>
        <w:t>okie mTOR inhibitoriai kaip sirolimuzas, temsirolimuzas ir everolimuzas yra CYP3A substratai. Amlodipinas yra silpnas CYP3A inhibitorius. Kartu vartojant mTOR inhibitorius, amlodipinas gali padidinti mTOR inhibitorių ekspoziciją.</w:t>
      </w:r>
    </w:p>
    <w:p w:rsidR="00406AEB" w:rsidRPr="005A43EC" w:rsidRDefault="00406AEB" w:rsidP="003E1765">
      <w:pPr>
        <w:widowControl w:val="0"/>
        <w:autoSpaceDE w:val="0"/>
        <w:autoSpaceDN w:val="0"/>
        <w:adjustRightInd w:val="0"/>
        <w:rPr>
          <w:i/>
          <w:sz w:val="22"/>
          <w:szCs w:val="22"/>
          <w:lang w:val="lt-LT"/>
        </w:rPr>
      </w:pPr>
    </w:p>
    <w:p w:rsidR="00D06A6C" w:rsidRPr="005A43EC" w:rsidRDefault="00D06A6C" w:rsidP="003E1765">
      <w:pPr>
        <w:widowControl w:val="0"/>
        <w:rPr>
          <w:i/>
          <w:sz w:val="22"/>
          <w:szCs w:val="22"/>
          <w:lang w:val="lt-LT"/>
        </w:rPr>
      </w:pPr>
      <w:r w:rsidRPr="005A43EC">
        <w:rPr>
          <w:i/>
          <w:sz w:val="22"/>
          <w:szCs w:val="22"/>
          <w:lang w:val="lt-LT"/>
        </w:rPr>
        <w:t>Ciklosporinas</w:t>
      </w:r>
    </w:p>
    <w:p w:rsidR="00D06A6C" w:rsidRPr="005A43EC" w:rsidRDefault="00D06A6C" w:rsidP="003E1765">
      <w:pPr>
        <w:widowControl w:val="0"/>
        <w:rPr>
          <w:sz w:val="22"/>
          <w:szCs w:val="22"/>
          <w:lang w:val="lt-LT"/>
        </w:rPr>
      </w:pPr>
      <w:r w:rsidRPr="005A43EC">
        <w:rPr>
          <w:sz w:val="22"/>
          <w:szCs w:val="22"/>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w:t>
      </w:r>
      <w:r w:rsidR="005D444D">
        <w:rPr>
          <w:sz w:val="22"/>
          <w:szCs w:val="22"/>
          <w:lang w:val="lt-LT"/>
        </w:rPr>
        <w:t> </w:t>
      </w:r>
      <w:r w:rsidRPr="005A43EC">
        <w:rPr>
          <w:sz w:val="22"/>
          <w:szCs w:val="22"/>
          <w:lang w:val="lt-LT"/>
        </w:rPr>
        <w:t>% – 40</w:t>
      </w:r>
      <w:r w:rsidR="005D444D">
        <w:rPr>
          <w:sz w:val="22"/>
          <w:szCs w:val="22"/>
          <w:lang w:val="lt-LT"/>
        </w:rPr>
        <w:t> </w:t>
      </w:r>
      <w:r w:rsidRPr="005A43EC">
        <w:rPr>
          <w:sz w:val="22"/>
          <w:szCs w:val="22"/>
          <w:lang w:val="lt-LT"/>
        </w:rPr>
        <w:t>%). Amlodipino vartojantiems pacientams po inkstų transplantacijos reik</w:t>
      </w:r>
      <w:r w:rsidR="003C38E1" w:rsidRPr="005A43EC">
        <w:rPr>
          <w:sz w:val="22"/>
          <w:szCs w:val="22"/>
          <w:lang w:val="lt-LT"/>
        </w:rPr>
        <w:t>ia</w:t>
      </w:r>
      <w:r w:rsidRPr="005A43EC">
        <w:rPr>
          <w:sz w:val="22"/>
          <w:szCs w:val="22"/>
          <w:lang w:val="lt-LT"/>
        </w:rPr>
        <w:t xml:space="preserve"> apsvarstyti ciklosporino koncentracijos </w:t>
      </w:r>
      <w:r w:rsidRPr="005A43EC">
        <w:rPr>
          <w:sz w:val="22"/>
          <w:szCs w:val="22"/>
          <w:lang w:val="lt-LT"/>
        </w:rPr>
        <w:lastRenderedPageBreak/>
        <w:t>stebėjimo galimybę ir, jei reikia, mažinti ciklosporino dozę.</w:t>
      </w:r>
    </w:p>
    <w:p w:rsidR="00D06A6C" w:rsidRPr="005A43EC" w:rsidRDefault="00D06A6C" w:rsidP="003E1765">
      <w:pPr>
        <w:widowControl w:val="0"/>
        <w:rPr>
          <w:sz w:val="22"/>
          <w:szCs w:val="22"/>
          <w:u w:val="single"/>
          <w:lang w:val="lt-LT"/>
        </w:rPr>
      </w:pPr>
    </w:p>
    <w:p w:rsidR="00D06A6C" w:rsidRPr="005A43EC" w:rsidRDefault="00D06A6C" w:rsidP="003E1765">
      <w:pPr>
        <w:widowControl w:val="0"/>
        <w:rPr>
          <w:i/>
          <w:sz w:val="22"/>
          <w:szCs w:val="22"/>
          <w:lang w:val="lt-LT"/>
        </w:rPr>
      </w:pPr>
      <w:r w:rsidRPr="005A43EC">
        <w:rPr>
          <w:i/>
          <w:sz w:val="22"/>
          <w:szCs w:val="22"/>
          <w:lang w:val="lt-LT"/>
        </w:rPr>
        <w:t>Simvastatinas</w:t>
      </w:r>
    </w:p>
    <w:p w:rsidR="00D06A6C" w:rsidRPr="005A43EC" w:rsidRDefault="00D06A6C" w:rsidP="003E1765">
      <w:pPr>
        <w:widowControl w:val="0"/>
        <w:rPr>
          <w:sz w:val="22"/>
          <w:szCs w:val="22"/>
          <w:lang w:val="lt-LT"/>
        </w:rPr>
      </w:pPr>
      <w:r w:rsidRPr="005A43EC">
        <w:rPr>
          <w:sz w:val="22"/>
          <w:szCs w:val="22"/>
          <w:lang w:val="lt-LT"/>
        </w:rPr>
        <w:t>Kartotines 10</w:t>
      </w:r>
      <w:r w:rsidR="003C38E1" w:rsidRPr="005A43EC">
        <w:rPr>
          <w:sz w:val="22"/>
          <w:szCs w:val="22"/>
          <w:lang w:val="lt-LT"/>
        </w:rPr>
        <w:t> </w:t>
      </w:r>
      <w:r w:rsidRPr="005A43EC">
        <w:rPr>
          <w:sz w:val="22"/>
          <w:szCs w:val="22"/>
          <w:lang w:val="lt-LT"/>
        </w:rPr>
        <w:t>mg amlodipino dozes vartojant kartu su 80</w:t>
      </w:r>
      <w:r w:rsidR="003C38E1" w:rsidRPr="005A43EC">
        <w:rPr>
          <w:sz w:val="22"/>
          <w:szCs w:val="22"/>
          <w:lang w:val="lt-LT"/>
        </w:rPr>
        <w:t> </w:t>
      </w:r>
      <w:r w:rsidRPr="005A43EC">
        <w:rPr>
          <w:sz w:val="22"/>
          <w:szCs w:val="22"/>
          <w:lang w:val="lt-LT"/>
        </w:rPr>
        <w:t>mg simvastatino doze, simvastatino ekspozicija padidėjo 77</w:t>
      </w:r>
      <w:r w:rsidR="005D444D">
        <w:rPr>
          <w:sz w:val="22"/>
          <w:szCs w:val="22"/>
          <w:lang w:val="lt-LT"/>
        </w:rPr>
        <w:t> </w:t>
      </w:r>
      <w:r w:rsidRPr="005A43EC">
        <w:rPr>
          <w:sz w:val="22"/>
          <w:szCs w:val="22"/>
          <w:lang w:val="lt-LT"/>
        </w:rPr>
        <w:t>%, palyginti su ekspozicija, vartojant vieną simvastatiną. Pacientams, vartojantiems amlodipiną, reikia skirti ne didesnę kaip 20</w:t>
      </w:r>
      <w:r w:rsidR="003C38E1" w:rsidRPr="005A43EC">
        <w:rPr>
          <w:sz w:val="22"/>
          <w:szCs w:val="22"/>
          <w:lang w:val="lt-LT"/>
        </w:rPr>
        <w:t> </w:t>
      </w:r>
      <w:r w:rsidRPr="005A43EC">
        <w:rPr>
          <w:sz w:val="22"/>
          <w:szCs w:val="22"/>
          <w:lang w:val="lt-LT"/>
        </w:rPr>
        <w:t>mg simvastatino paros dozę.</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u w:val="single"/>
          <w:lang w:val="lt-LT"/>
        </w:rPr>
      </w:pPr>
      <w:r w:rsidRPr="005A43EC">
        <w:rPr>
          <w:i/>
          <w:sz w:val="22"/>
          <w:szCs w:val="22"/>
          <w:u w:val="single"/>
          <w:lang w:val="lt-LT"/>
        </w:rPr>
        <w:t>Kiti deriniai</w:t>
      </w:r>
    </w:p>
    <w:p w:rsidR="00D06A6C" w:rsidRPr="005A43EC" w:rsidRDefault="00D06A6C" w:rsidP="003E1765">
      <w:pPr>
        <w:widowControl w:val="0"/>
        <w:autoSpaceDE w:val="0"/>
        <w:autoSpaceDN w:val="0"/>
        <w:adjustRightInd w:val="0"/>
        <w:rPr>
          <w:i/>
          <w:sz w:val="22"/>
          <w:szCs w:val="22"/>
          <w:lang w:val="lt-LT"/>
        </w:rPr>
      </w:pPr>
    </w:p>
    <w:p w:rsidR="00D06A6C" w:rsidRPr="005A43EC" w:rsidRDefault="00865CEA" w:rsidP="003E1765">
      <w:pPr>
        <w:widowControl w:val="0"/>
        <w:autoSpaceDE w:val="0"/>
        <w:autoSpaceDN w:val="0"/>
        <w:adjustRightInd w:val="0"/>
        <w:rPr>
          <w:sz w:val="22"/>
          <w:szCs w:val="22"/>
          <w:lang w:val="lt-LT"/>
        </w:rPr>
      </w:pPr>
      <w:r w:rsidRPr="005A43EC">
        <w:rPr>
          <w:sz w:val="22"/>
          <w:szCs w:val="22"/>
          <w:lang w:val="lt-LT"/>
        </w:rPr>
        <w:t>Klinikinių sąveikos tyrimų duomenimis,</w:t>
      </w:r>
      <w:r w:rsidR="00D06A6C" w:rsidRPr="005A43EC">
        <w:rPr>
          <w:sz w:val="22"/>
          <w:szCs w:val="22"/>
          <w:lang w:val="lt-LT"/>
        </w:rPr>
        <w:t xml:space="preserve"> atorvastatino, </w:t>
      </w:r>
      <w:r w:rsidRPr="005A43EC">
        <w:rPr>
          <w:sz w:val="22"/>
          <w:szCs w:val="22"/>
          <w:lang w:val="lt-LT"/>
        </w:rPr>
        <w:t>digoksino, varfarino</w:t>
      </w:r>
      <w:r w:rsidR="00D06A6C" w:rsidRPr="005A43EC">
        <w:rPr>
          <w:sz w:val="22"/>
          <w:szCs w:val="22"/>
          <w:lang w:val="lt-LT"/>
        </w:rPr>
        <w:t xml:space="preserve"> farmakokinetikos</w:t>
      </w:r>
      <w:r w:rsidRPr="005A43EC">
        <w:rPr>
          <w:sz w:val="22"/>
          <w:szCs w:val="22"/>
          <w:lang w:val="lt-LT"/>
        </w:rPr>
        <w:t xml:space="preserve"> amlodipinas neveikė</w:t>
      </w:r>
      <w:r w:rsidR="00D06A6C" w:rsidRPr="005A43EC">
        <w:rPr>
          <w:sz w:val="22"/>
          <w:szCs w:val="22"/>
          <w:lang w:val="lt-LT"/>
        </w:rPr>
        <w:t>.</w:t>
      </w:r>
    </w:p>
    <w:p w:rsidR="006D618A" w:rsidRPr="005A43EC" w:rsidRDefault="006D618A" w:rsidP="003E1765">
      <w:pPr>
        <w:widowControl w:val="0"/>
        <w:tabs>
          <w:tab w:val="left" w:pos="567"/>
        </w:tabs>
        <w:rPr>
          <w:iCs/>
          <w:sz w:val="22"/>
          <w:szCs w:val="22"/>
          <w:lang w:val="lt-LT"/>
        </w:rPr>
      </w:pPr>
    </w:p>
    <w:p w:rsidR="006D618A" w:rsidRPr="005A43EC" w:rsidRDefault="002049D9" w:rsidP="003E1765">
      <w:pPr>
        <w:widowControl w:val="0"/>
        <w:tabs>
          <w:tab w:val="left" w:pos="567"/>
        </w:tabs>
        <w:rPr>
          <w:iCs/>
          <w:sz w:val="22"/>
          <w:szCs w:val="22"/>
          <w:lang w:val="lt-LT"/>
        </w:rPr>
      </w:pPr>
      <w:r w:rsidRPr="005A43EC">
        <w:rPr>
          <w:iCs/>
          <w:sz w:val="22"/>
          <w:szCs w:val="22"/>
          <w:lang w:val="lt-LT"/>
        </w:rPr>
        <w:t>Amlodipino vartoti kartu su greipfrutais ar greipfrutų sultimis nerekomenduojama, nes kai kuriems pacientams gali padidėti vaistinio preparato biologinis prieinamumas ir sustiprėti kraujospūdį mažinantis poveikis</w:t>
      </w:r>
      <w:r w:rsidR="006D618A" w:rsidRPr="005A43EC">
        <w:rPr>
          <w:iCs/>
          <w:sz w:val="22"/>
          <w:szCs w:val="22"/>
          <w:lang w:val="lt-LT"/>
        </w:rPr>
        <w:t>.</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u w:val="single"/>
          <w:lang w:val="lt-LT"/>
        </w:rPr>
      </w:pPr>
      <w:r w:rsidRPr="005A43EC">
        <w:rPr>
          <w:i/>
          <w:sz w:val="22"/>
          <w:szCs w:val="22"/>
          <w:u w:val="single"/>
          <w:lang w:val="lt-LT"/>
        </w:rPr>
        <w:t>Vartojimas kartu, kai reikia ypatingos priežiūros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Baklofenas sustiprina amlodipino antihipertenzinį poveikį. Reikia matuoti kraujo spaudimą ir tirti inkstų funkciją, esant reikalui koreguoti antihipertenzinio vaistinio preparato dozę.</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u w:val="single"/>
          <w:lang w:val="lt-LT"/>
        </w:rPr>
      </w:pPr>
      <w:r w:rsidRPr="005A43EC">
        <w:rPr>
          <w:i/>
          <w:sz w:val="22"/>
          <w:szCs w:val="22"/>
          <w:u w:val="single"/>
          <w:lang w:val="lt-LT"/>
        </w:rPr>
        <w:t>Vartojimas kartu, į kurį reikia atkreipti dėmesį</w:t>
      </w:r>
    </w:p>
    <w:p w:rsidR="005B7FB1" w:rsidRPr="005A43EC" w:rsidRDefault="00D06A6C" w:rsidP="003E1765">
      <w:pPr>
        <w:widowControl w:val="0"/>
        <w:numPr>
          <w:ilvl w:val="0"/>
          <w:numId w:val="13"/>
        </w:numPr>
        <w:autoSpaceDE w:val="0"/>
        <w:autoSpaceDN w:val="0"/>
        <w:adjustRightInd w:val="0"/>
        <w:ind w:left="567" w:hanging="567"/>
        <w:rPr>
          <w:sz w:val="22"/>
          <w:szCs w:val="22"/>
          <w:lang w:val="lt-LT"/>
        </w:rPr>
      </w:pPr>
      <w:r w:rsidRPr="005A43EC">
        <w:rPr>
          <w:sz w:val="22"/>
          <w:szCs w:val="22"/>
          <w:lang w:val="lt-LT"/>
        </w:rPr>
        <w:t>Antihipertenzinius vaistinius preparatus (tokius kaip beta</w:t>
      </w:r>
      <w:r w:rsidRPr="005A43EC">
        <w:rPr>
          <w:sz w:val="22"/>
          <w:szCs w:val="22"/>
          <w:lang w:val="lt-LT"/>
        </w:rPr>
        <w:noBreakHyphen/>
        <w:t>blokatoriai) ir vazodilatatorius</w:t>
      </w:r>
      <w:r w:rsidR="00AD6E63" w:rsidRPr="005A43EC">
        <w:rPr>
          <w:sz w:val="22"/>
          <w:szCs w:val="22"/>
          <w:lang w:val="lt-LT"/>
        </w:rPr>
        <w:t>.</w:t>
      </w:r>
    </w:p>
    <w:p w:rsidR="00D06A6C" w:rsidRPr="005A43EC" w:rsidRDefault="005B7FB1" w:rsidP="003E1765">
      <w:pPr>
        <w:widowControl w:val="0"/>
        <w:numPr>
          <w:ilvl w:val="0"/>
          <w:numId w:val="13"/>
        </w:numPr>
        <w:autoSpaceDE w:val="0"/>
        <w:autoSpaceDN w:val="0"/>
        <w:adjustRightInd w:val="0"/>
        <w:ind w:left="567" w:hanging="567"/>
        <w:rPr>
          <w:sz w:val="22"/>
          <w:szCs w:val="22"/>
          <w:lang w:val="lt-LT"/>
        </w:rPr>
      </w:pPr>
      <w:r w:rsidRPr="005A43EC">
        <w:rPr>
          <w:sz w:val="22"/>
          <w:szCs w:val="22"/>
          <w:lang w:val="lt-LT"/>
        </w:rPr>
        <w:t>V</w:t>
      </w:r>
      <w:r w:rsidR="00440936" w:rsidRPr="005A43EC">
        <w:rPr>
          <w:sz w:val="22"/>
          <w:szCs w:val="22"/>
          <w:lang w:val="lt-LT"/>
        </w:rPr>
        <w:t>artojant</w:t>
      </w:r>
      <w:r w:rsidR="00D06A6C" w:rsidRPr="005A43EC">
        <w:rPr>
          <w:sz w:val="22"/>
          <w:szCs w:val="22"/>
          <w:lang w:val="lt-LT"/>
        </w:rPr>
        <w:t xml:space="preserve"> kartu su perindopriliu ir amlodipinu gali sustiprėti jų hipotenzinis poveikis.</w:t>
      </w:r>
    </w:p>
    <w:p w:rsidR="00D06A6C" w:rsidRPr="005A43EC" w:rsidRDefault="00D06A6C" w:rsidP="003E1765">
      <w:pPr>
        <w:widowControl w:val="0"/>
        <w:numPr>
          <w:ilvl w:val="0"/>
          <w:numId w:val="13"/>
        </w:numPr>
        <w:autoSpaceDE w:val="0"/>
        <w:autoSpaceDN w:val="0"/>
        <w:adjustRightInd w:val="0"/>
        <w:ind w:left="567" w:hanging="567"/>
        <w:rPr>
          <w:sz w:val="22"/>
          <w:szCs w:val="22"/>
          <w:lang w:val="lt-LT"/>
        </w:rPr>
      </w:pPr>
      <w:r w:rsidRPr="005A43EC">
        <w:rPr>
          <w:sz w:val="22"/>
          <w:szCs w:val="22"/>
          <w:lang w:val="lt-LT"/>
        </w:rPr>
        <w:t>Vartojant kartu su nitroglicerinu ir kitais nitratais ar vazodilatatoriais gali dar labiau sumažėti kraujo spaudimas, todėl į tai reikia atkreipti dėmesį.</w:t>
      </w:r>
    </w:p>
    <w:p w:rsidR="00D06A6C" w:rsidRPr="005A43EC" w:rsidRDefault="00D06A6C" w:rsidP="003E1765">
      <w:pPr>
        <w:widowControl w:val="0"/>
        <w:numPr>
          <w:ilvl w:val="0"/>
          <w:numId w:val="13"/>
        </w:numPr>
        <w:autoSpaceDE w:val="0"/>
        <w:autoSpaceDN w:val="0"/>
        <w:adjustRightInd w:val="0"/>
        <w:ind w:left="567" w:hanging="567"/>
        <w:rPr>
          <w:sz w:val="22"/>
          <w:szCs w:val="22"/>
          <w:lang w:val="lt-LT"/>
        </w:rPr>
      </w:pPr>
      <w:r w:rsidRPr="005A43EC">
        <w:rPr>
          <w:sz w:val="22"/>
          <w:szCs w:val="22"/>
          <w:lang w:val="lt-LT"/>
        </w:rPr>
        <w:t>Kortikosteroidai, tetrakosaktidai: antihipertenzinis poveikis susilpnėja (kortikosteroidai sulaiko druskas ir vandenį).</w:t>
      </w:r>
    </w:p>
    <w:p w:rsidR="00D06A6C" w:rsidRPr="005A43EC" w:rsidRDefault="00D06A6C" w:rsidP="003E1765">
      <w:pPr>
        <w:widowControl w:val="0"/>
        <w:numPr>
          <w:ilvl w:val="0"/>
          <w:numId w:val="13"/>
        </w:numPr>
        <w:autoSpaceDE w:val="0"/>
        <w:autoSpaceDN w:val="0"/>
        <w:adjustRightInd w:val="0"/>
        <w:ind w:left="567" w:hanging="567"/>
        <w:rPr>
          <w:sz w:val="22"/>
          <w:szCs w:val="22"/>
          <w:lang w:val="lt-LT"/>
        </w:rPr>
      </w:pPr>
      <w:r w:rsidRPr="005A43EC">
        <w:rPr>
          <w:sz w:val="22"/>
          <w:szCs w:val="22"/>
          <w:lang w:val="lt-LT"/>
        </w:rPr>
        <w:t>Alfa-blokatoriai (prazozinas, alfuzozinas, doksazozinas, tamsulozinas, terazozinas): antihipertenzinis poveikis sustiprėja, o ortostatinės hipotenzijos rizika išauga.</w:t>
      </w:r>
    </w:p>
    <w:p w:rsidR="00D06A6C" w:rsidRPr="005A43EC" w:rsidRDefault="00D06A6C" w:rsidP="003E1765">
      <w:pPr>
        <w:widowControl w:val="0"/>
        <w:numPr>
          <w:ilvl w:val="0"/>
          <w:numId w:val="13"/>
        </w:numPr>
        <w:autoSpaceDE w:val="0"/>
        <w:autoSpaceDN w:val="0"/>
        <w:adjustRightInd w:val="0"/>
        <w:ind w:left="567" w:hanging="567"/>
        <w:rPr>
          <w:sz w:val="22"/>
          <w:szCs w:val="22"/>
          <w:lang w:val="lt-LT"/>
        </w:rPr>
      </w:pPr>
      <w:r w:rsidRPr="005A43EC">
        <w:rPr>
          <w:sz w:val="22"/>
          <w:szCs w:val="22"/>
          <w:lang w:val="lt-LT"/>
        </w:rPr>
        <w:t>Amifostinas gali sustiprinti amlodipino antihipertenzinį poveikį.</w:t>
      </w:r>
    </w:p>
    <w:p w:rsidR="00D06A6C" w:rsidRPr="005A43EC" w:rsidRDefault="00D06A6C" w:rsidP="003E1765">
      <w:pPr>
        <w:widowControl w:val="0"/>
        <w:numPr>
          <w:ilvl w:val="0"/>
          <w:numId w:val="45"/>
        </w:numPr>
        <w:ind w:left="567" w:hanging="567"/>
        <w:rPr>
          <w:rFonts w:eastAsia="Calibri"/>
          <w:sz w:val="22"/>
          <w:szCs w:val="22"/>
          <w:lang w:val="lt-LT"/>
        </w:rPr>
      </w:pPr>
      <w:r w:rsidRPr="005A43EC">
        <w:rPr>
          <w:rFonts w:eastAsia="Calibri"/>
          <w:sz w:val="22"/>
          <w:szCs w:val="22"/>
          <w:lang w:val="lt-LT"/>
        </w:rPr>
        <w:t>Tricikliniai antidepresantai/antipsichotikai/anestetikai: antihipertenzinis poveikis sustiprėja, o ortostatinės hipotenzijos rizika padidėja.</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23" w:name="_Toc129243232"/>
      <w:bookmarkStart w:id="24" w:name="_Toc129243107"/>
      <w:r w:rsidRPr="005A43EC">
        <w:rPr>
          <w:b/>
          <w:kern w:val="28"/>
          <w:sz w:val="22"/>
          <w:szCs w:val="22"/>
          <w:lang w:val="lt-LT"/>
        </w:rPr>
        <w:t>4.6</w:t>
      </w:r>
      <w:r w:rsidRPr="005A43EC">
        <w:rPr>
          <w:b/>
          <w:kern w:val="28"/>
          <w:sz w:val="22"/>
          <w:szCs w:val="22"/>
          <w:lang w:val="lt-LT"/>
        </w:rPr>
        <w:tab/>
        <w:t>Vaisingumas, nėštumo ir žindymo laikotarpis</w:t>
      </w:r>
      <w:bookmarkEnd w:id="23"/>
      <w:bookmarkEnd w:id="24"/>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autoSpaceDE w:val="0"/>
        <w:autoSpaceDN w:val="0"/>
        <w:adjustRightInd w:val="0"/>
        <w:rPr>
          <w:i/>
          <w:sz w:val="22"/>
          <w:szCs w:val="22"/>
          <w:u w:val="single"/>
          <w:lang w:val="lt-LT"/>
        </w:rPr>
      </w:pPr>
      <w:r w:rsidRPr="005A43EC">
        <w:rPr>
          <w:i/>
          <w:sz w:val="22"/>
          <w:szCs w:val="22"/>
          <w:u w:val="single"/>
          <w:lang w:val="lt-LT"/>
        </w:rPr>
        <w:t>Nėštumas</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Perindoprilis</w:t>
      </w: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r w:rsidRPr="005A43EC">
        <w:rPr>
          <w:sz w:val="22"/>
          <w:szCs w:val="22"/>
          <w:lang w:val="lt-LT"/>
        </w:rPr>
        <w:t>Pirmojo nėštumo trimestro metu vartoti AKF inhibitorių nerekomenduojama (žr. 4.4</w:t>
      </w:r>
      <w:r w:rsidR="004D544C">
        <w:rPr>
          <w:sz w:val="22"/>
          <w:szCs w:val="22"/>
          <w:lang w:val="lt-LT"/>
        </w:rPr>
        <w:t> </w:t>
      </w:r>
      <w:r w:rsidRPr="005A43EC">
        <w:rPr>
          <w:sz w:val="22"/>
          <w:szCs w:val="22"/>
          <w:lang w:val="lt-LT"/>
        </w:rPr>
        <w:t>skyrių). Antrojo ir trečiojo nėštumo trimestrų metu AKF inhibitorių vartoti draudžiama (žr. 4.3 ir 4.4</w:t>
      </w:r>
      <w:r w:rsidR="004D544C">
        <w:rPr>
          <w:sz w:val="22"/>
          <w:szCs w:val="22"/>
          <w:lang w:val="lt-LT"/>
        </w:rPr>
        <w:t> </w:t>
      </w:r>
      <w:r w:rsidRPr="005A43EC">
        <w:rPr>
          <w:sz w:val="22"/>
          <w:szCs w:val="22"/>
          <w:lang w:val="lt-LT"/>
        </w:rPr>
        <w:t>skyrius).</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Iš epidemiologinių duomenų, susijusių su teratogenezės rizika pirmajame nėštumo trimestre vartojant AKF inhibitorius, jokių išvadų padaryti nepavyko, tačiau nedidelio rizikos padidėjimo atmesti negalima. Pacientėms, kurios planuoja pastoti, turi būti paskirtas alternatyvus antihipertenzinis gydymas, kurio saugumas nėštumo metu patvirtintas, nebent tolimesnis gydymas AKF inhibitoriais laikomas labai svarbiu. Kai tik nustatomas nėštumas, gydymas AKF inhibitoriais tuoj pat turi būti nutrauktas ir, jei reikia, paskirtas alternatyvus gydymas.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Žinoma, kad AKF inhibitorių vartojimas antrame ir trečiame trimestre gali toksiškai paveikti vaisių (pakenkti inkstų funkcijai, sukelti oligohidramnioną, sulėtinti kaukolės kaulėjimą) ir naujagimį (sukelti inkstų nepakankamumą, hipotenziją, hiperkalemiją) (žr. 5.3</w:t>
      </w:r>
      <w:r w:rsidR="004D544C">
        <w:rPr>
          <w:sz w:val="22"/>
          <w:szCs w:val="22"/>
          <w:lang w:val="lt-LT"/>
        </w:rPr>
        <w:t> </w:t>
      </w:r>
      <w:r w:rsidRPr="005A43EC">
        <w:rPr>
          <w:sz w:val="22"/>
          <w:szCs w:val="22"/>
          <w:lang w:val="lt-LT"/>
        </w:rPr>
        <w:t>skyrių). Jei antrame nėštumo trimestre AKF inhibitorių nebuvo išvengta, patariama ultragarsu patikrinti inkstų funkciją ir kaukolės būklę. Naujagimiai, kurių motinos vartojo AKF inhibitorius, turi būti atidžiai stebimi dėl hipotenzijos (žr. 4.3 ir 4.4</w:t>
      </w:r>
      <w:r w:rsidR="004D544C">
        <w:rPr>
          <w:sz w:val="22"/>
          <w:szCs w:val="22"/>
          <w:lang w:val="lt-LT"/>
        </w:rPr>
        <w:t> </w:t>
      </w:r>
      <w:r w:rsidRPr="005A43EC">
        <w:rPr>
          <w:sz w:val="22"/>
          <w:szCs w:val="22"/>
          <w:lang w:val="lt-LT"/>
        </w:rPr>
        <w:t>skyrius).</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Amlodipinas</w:t>
      </w:r>
    </w:p>
    <w:p w:rsidR="00D06A6C" w:rsidRPr="005A43EC" w:rsidRDefault="00D06A6C" w:rsidP="003E1765">
      <w:pPr>
        <w:widowControl w:val="0"/>
        <w:outlineLvl w:val="0"/>
        <w:rPr>
          <w:sz w:val="22"/>
          <w:szCs w:val="22"/>
          <w:lang w:val="lt-LT"/>
        </w:rPr>
      </w:pPr>
      <w:r w:rsidRPr="005A43EC">
        <w:rPr>
          <w:sz w:val="22"/>
          <w:szCs w:val="22"/>
          <w:lang w:val="lt-LT"/>
        </w:rPr>
        <w:t>Amlodipino saugumas nėštumo metu nėra įvertintas.</w:t>
      </w:r>
    </w:p>
    <w:p w:rsidR="00D06A6C" w:rsidRPr="005A43EC" w:rsidRDefault="00D06A6C" w:rsidP="003E1765">
      <w:pPr>
        <w:widowControl w:val="0"/>
        <w:outlineLvl w:val="0"/>
        <w:rPr>
          <w:sz w:val="22"/>
          <w:szCs w:val="22"/>
          <w:lang w:val="lt-LT"/>
        </w:rPr>
      </w:pPr>
      <w:r w:rsidRPr="005A43EC">
        <w:rPr>
          <w:sz w:val="22"/>
          <w:szCs w:val="22"/>
          <w:lang w:val="lt-LT"/>
        </w:rPr>
        <w:lastRenderedPageBreak/>
        <w:t>Reprodukciniuose tyrimuose su žiurkėmis skiriant dozes, 50 kartų viršijančias žmogui maksimaliai rekomenduojamas, toksiškumas nepastebėtas, išskyrus ilgesnę nėštumo ir gimdymo trukmę.</w:t>
      </w:r>
    </w:p>
    <w:p w:rsidR="00D06A6C" w:rsidRPr="005A43EC" w:rsidRDefault="00D06A6C" w:rsidP="003E1765">
      <w:pPr>
        <w:widowControl w:val="0"/>
        <w:jc w:val="both"/>
        <w:rPr>
          <w:sz w:val="22"/>
          <w:szCs w:val="22"/>
          <w:lang w:val="lt-LT"/>
        </w:rPr>
      </w:pPr>
      <w:r w:rsidRPr="005A43EC">
        <w:rPr>
          <w:sz w:val="22"/>
          <w:szCs w:val="22"/>
          <w:lang w:val="lt-LT"/>
        </w:rPr>
        <w:t>Vartojimas nėštumo metu rekomenduojamas tik tada, jei saugesnės alternatyvos nėra ir pati liga kelia didesnę grėsmę motinai ir vaisiui, nei gydymas.</w:t>
      </w:r>
    </w:p>
    <w:p w:rsidR="00D06A6C" w:rsidRPr="005A43EC" w:rsidRDefault="00D06A6C" w:rsidP="003E1765">
      <w:pPr>
        <w:widowControl w:val="0"/>
        <w:jc w:val="both"/>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Amlessa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Pirmojo nėštumo trimestro metu Amlessa nerekomenduojama. Kai nėštumas planuojamas ar jo buvimas jau patvirtintas, alternatyvus gydymas turi būti paskirtas kaip galima greičiau.</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Antrojo ir trečiojo trimestro metu Amlessa kontraindikuotina.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Jei Amlessa buvo gydoma antrojo ar trečiojo nėštumo trimestro metu, rekomenduojamas ultragarsinis inkstų funkcijos ir kaukolės ištyrimas.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Naujagimiai, kurių motinos nėštumo metu vartojo AKF inhibitorius, turi būti atidžiai stebimi dėl hipotenzijos, oligurijos ir hiperkalemijos.</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u w:val="single"/>
          <w:lang w:val="lt-LT"/>
        </w:rPr>
      </w:pPr>
      <w:r w:rsidRPr="005A43EC">
        <w:rPr>
          <w:i/>
          <w:sz w:val="22"/>
          <w:szCs w:val="22"/>
          <w:u w:val="single"/>
          <w:lang w:val="lt-LT"/>
        </w:rPr>
        <w:t>Žindymas</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Perindoprilis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Kadangi žinių apie Amlessa vartojimą žindymo metu nėra, šis vaistas nerekomenduojamas ir pirmenybė teikiama alternatyviam gydymui, kurio saugumas žinomas, ypač žindant ką tik gimusį ar neišnešiotą naujagimį.</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Amlodipinas</w:t>
      </w:r>
    </w:p>
    <w:p w:rsidR="00F46E8C" w:rsidRPr="005A43EC" w:rsidRDefault="00F46E8C" w:rsidP="003E1765">
      <w:pPr>
        <w:widowControl w:val="0"/>
        <w:outlineLvl w:val="0"/>
        <w:rPr>
          <w:sz w:val="22"/>
          <w:szCs w:val="22"/>
          <w:lang w:val="lt-LT"/>
        </w:rPr>
      </w:pPr>
      <w:r w:rsidRPr="005A43EC">
        <w:rPr>
          <w:sz w:val="22"/>
          <w:szCs w:val="22"/>
          <w:lang w:val="lt-LT"/>
        </w:rPr>
        <w:t xml:space="preserve">Amlodipinas išsiskiria </w:t>
      </w:r>
      <w:r w:rsidR="00D06B7C" w:rsidRPr="005A43EC">
        <w:rPr>
          <w:sz w:val="22"/>
          <w:szCs w:val="22"/>
          <w:lang w:val="lt-LT"/>
        </w:rPr>
        <w:t>į</w:t>
      </w:r>
      <w:r w:rsidRPr="005A43EC">
        <w:rPr>
          <w:sz w:val="22"/>
          <w:szCs w:val="22"/>
          <w:lang w:val="lt-LT"/>
        </w:rPr>
        <w:t xml:space="preserve"> motinos </w:t>
      </w:r>
      <w:r w:rsidR="00D06B7C" w:rsidRPr="005A43EC">
        <w:rPr>
          <w:sz w:val="22"/>
          <w:szCs w:val="22"/>
          <w:lang w:val="lt-LT"/>
        </w:rPr>
        <w:t xml:space="preserve">pieną. Apskaičiuota motinos suvartotos </w:t>
      </w:r>
      <w:r w:rsidRPr="005A43EC">
        <w:rPr>
          <w:sz w:val="22"/>
          <w:szCs w:val="22"/>
          <w:lang w:val="lt-LT"/>
        </w:rPr>
        <w:t xml:space="preserve">dozės </w:t>
      </w:r>
      <w:r w:rsidR="00D06B7C" w:rsidRPr="005A43EC">
        <w:rPr>
          <w:sz w:val="22"/>
          <w:szCs w:val="22"/>
          <w:lang w:val="lt-LT"/>
        </w:rPr>
        <w:t>dalis, kurią gauna kūdikis, atitinka 3–7</w:t>
      </w:r>
      <w:r w:rsidR="005D444D">
        <w:rPr>
          <w:sz w:val="22"/>
          <w:szCs w:val="22"/>
          <w:lang w:val="lt-LT"/>
        </w:rPr>
        <w:t> </w:t>
      </w:r>
      <w:r w:rsidR="00D06B7C" w:rsidRPr="005A43EC">
        <w:rPr>
          <w:sz w:val="22"/>
          <w:szCs w:val="22"/>
          <w:lang w:val="lt-LT"/>
        </w:rPr>
        <w:t>% intervalą</w:t>
      </w:r>
      <w:r w:rsidRPr="005A43EC">
        <w:rPr>
          <w:sz w:val="22"/>
          <w:szCs w:val="22"/>
          <w:lang w:val="lt-LT"/>
        </w:rPr>
        <w:t xml:space="preserve"> tarp </w:t>
      </w:r>
      <w:r w:rsidR="00D06B7C" w:rsidRPr="005A43EC">
        <w:rPr>
          <w:sz w:val="22"/>
          <w:szCs w:val="22"/>
          <w:lang w:val="lt-LT"/>
        </w:rPr>
        <w:t>kvartilių, o maksimalią dozę sudaro</w:t>
      </w:r>
      <w:r w:rsidRPr="005A43EC">
        <w:rPr>
          <w:sz w:val="22"/>
          <w:szCs w:val="22"/>
          <w:lang w:val="lt-LT"/>
        </w:rPr>
        <w:t xml:space="preserve"> 15</w:t>
      </w:r>
      <w:r w:rsidR="005D444D">
        <w:rPr>
          <w:sz w:val="22"/>
          <w:szCs w:val="22"/>
          <w:lang w:val="lt-LT"/>
        </w:rPr>
        <w:t> </w:t>
      </w:r>
      <w:r w:rsidRPr="005A43EC">
        <w:rPr>
          <w:sz w:val="22"/>
          <w:szCs w:val="22"/>
          <w:lang w:val="lt-LT"/>
        </w:rPr>
        <w:t xml:space="preserve">%. Amlodipino poveikis kūdikiams </w:t>
      </w:r>
      <w:r w:rsidR="00D06B7C" w:rsidRPr="005A43EC">
        <w:rPr>
          <w:sz w:val="22"/>
          <w:szCs w:val="22"/>
          <w:lang w:val="lt-LT"/>
        </w:rPr>
        <w:t>nežinomas</w:t>
      </w:r>
      <w:r w:rsidRPr="005A43EC">
        <w:rPr>
          <w:sz w:val="22"/>
          <w:szCs w:val="22"/>
          <w:lang w:val="lt-LT"/>
        </w:rPr>
        <w:t>.</w:t>
      </w:r>
    </w:p>
    <w:p w:rsidR="00D06A6C" w:rsidRPr="005A43EC" w:rsidRDefault="00D06A6C" w:rsidP="003E1765">
      <w:pPr>
        <w:widowControl w:val="0"/>
        <w:outlineLvl w:val="0"/>
        <w:rPr>
          <w:sz w:val="22"/>
          <w:szCs w:val="22"/>
          <w:lang w:val="lt-LT"/>
        </w:rPr>
      </w:pPr>
      <w:r w:rsidRPr="005A43EC">
        <w:rPr>
          <w:sz w:val="22"/>
          <w:szCs w:val="22"/>
          <w:lang w:val="lt-LT"/>
        </w:rPr>
        <w:t>Spręsti, ar tęsti/nutraukti žindymą arba tęsti/nutraukti gydymą amlodipinu reikia atsižvelgiant į žindymo naudą naujagimiui ir gydymo amlodipinu naudą motinai.</w:t>
      </w:r>
    </w:p>
    <w:p w:rsidR="00D06A6C" w:rsidRPr="005A43EC" w:rsidRDefault="00D06A6C" w:rsidP="003E1765">
      <w:pPr>
        <w:widowControl w:val="0"/>
        <w:outlineLvl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Amlessa</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Klinikinio patyrimo vartojant perindoprilį ar amlodipiną (atskirai ar kartu) žindymo metu nėra. Todėl krūtimi maitinančiai motinai gydymas Amlessa nerekomenduojamas.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u w:val="single"/>
          <w:lang w:val="lt-LT"/>
        </w:rPr>
      </w:pPr>
      <w:r w:rsidRPr="005A43EC">
        <w:rPr>
          <w:sz w:val="22"/>
          <w:szCs w:val="22"/>
          <w:u w:val="single"/>
          <w:lang w:val="lt-LT"/>
        </w:rPr>
        <w:t>Vaisingumas</w:t>
      </w:r>
    </w:p>
    <w:p w:rsidR="00D06A6C" w:rsidRPr="005A43EC" w:rsidRDefault="00D06A6C" w:rsidP="003E1765">
      <w:pPr>
        <w:widowControl w:val="0"/>
        <w:rPr>
          <w:sz w:val="22"/>
          <w:szCs w:val="22"/>
          <w:lang w:val="lt-LT"/>
        </w:rPr>
      </w:pPr>
      <w:r w:rsidRPr="005A43EC">
        <w:rPr>
          <w:sz w:val="22"/>
          <w:szCs w:val="22"/>
          <w:lang w:val="lt-LT"/>
        </w:rPr>
        <w:t>Kai kuriems pacientams, gydytiems kalcio kanalų blokatoriais, buvo nustatyti laikini biocheminiai pokyčiai spermatozoidų galvutėse. Klinikinių duomenų apie galimą amlodipino poveikį vaisingumui nepakanka. Vieno tyrimo su žiurkėmis duomenimis, pasireiškė nepageidaujamas poveikis patinų vislumui (žr. 5.3 skyrių).</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25" w:name="_Toc129243233"/>
      <w:bookmarkStart w:id="26" w:name="_Toc129243108"/>
      <w:r w:rsidRPr="005A43EC">
        <w:rPr>
          <w:b/>
          <w:kern w:val="28"/>
          <w:sz w:val="22"/>
          <w:szCs w:val="22"/>
          <w:lang w:val="lt-LT"/>
        </w:rPr>
        <w:t>4.7</w:t>
      </w:r>
      <w:r w:rsidRPr="005A43EC">
        <w:rPr>
          <w:b/>
          <w:kern w:val="28"/>
          <w:sz w:val="22"/>
          <w:szCs w:val="22"/>
          <w:lang w:val="lt-LT"/>
        </w:rPr>
        <w:tab/>
        <w:t>Poveikis gebėjimui vairuoti ir valdyti mechanizmus</w:t>
      </w:r>
      <w:bookmarkEnd w:id="25"/>
      <w:bookmarkEnd w:id="26"/>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Amlessa poveikis sugebėjimui vairuoti ar valdyti mechanizmus klinikiniuose tyrimuose neištirtas. Vairuojant ar valdant mechanizmus turi būti atsižvelgta į tai, kad kartais gali pasireikšti nuovargis ar svaigulys.</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27" w:name="_Toc129243234"/>
      <w:bookmarkStart w:id="28" w:name="_Toc129243109"/>
      <w:r w:rsidRPr="005A43EC">
        <w:rPr>
          <w:b/>
          <w:kern w:val="28"/>
          <w:sz w:val="22"/>
          <w:szCs w:val="22"/>
          <w:lang w:val="lt-LT"/>
        </w:rPr>
        <w:t>4.8</w:t>
      </w:r>
      <w:r w:rsidRPr="005A43EC">
        <w:rPr>
          <w:b/>
          <w:kern w:val="28"/>
          <w:sz w:val="22"/>
          <w:szCs w:val="22"/>
          <w:lang w:val="lt-LT"/>
        </w:rPr>
        <w:tab/>
        <w:t>Nepageidaujamas poveikis</w:t>
      </w:r>
      <w:bookmarkEnd w:id="27"/>
      <w:bookmarkEnd w:id="28"/>
    </w:p>
    <w:p w:rsidR="0025085E" w:rsidRPr="005A43EC" w:rsidRDefault="0025085E" w:rsidP="003E1765">
      <w:pPr>
        <w:widowControl w:val="0"/>
        <w:rPr>
          <w:rFonts w:eastAsia="Calibri"/>
          <w:sz w:val="22"/>
          <w:szCs w:val="22"/>
          <w:lang w:val="lt-LT"/>
        </w:rPr>
      </w:pPr>
      <w:bookmarkStart w:id="29" w:name="_Toc129243235"/>
      <w:bookmarkStart w:id="30" w:name="_Toc129243110"/>
    </w:p>
    <w:p w:rsidR="0025085E" w:rsidRPr="005A43EC" w:rsidRDefault="00EE21B9" w:rsidP="003E1765">
      <w:pPr>
        <w:widowControl w:val="0"/>
        <w:autoSpaceDE w:val="0"/>
        <w:autoSpaceDN w:val="0"/>
        <w:adjustRightInd w:val="0"/>
        <w:rPr>
          <w:sz w:val="22"/>
          <w:szCs w:val="22"/>
          <w:lang w:val="lt-LT"/>
        </w:rPr>
      </w:pPr>
      <w:r w:rsidRPr="005A43EC">
        <w:rPr>
          <w:sz w:val="22"/>
          <w:szCs w:val="22"/>
          <w:lang w:val="lt-LT"/>
        </w:rPr>
        <w:t>Gydant perindopriliu ir amlodipinu (kiekvienu atskirai) buvo pastebėtas žemiau išvardintas nepageidaujamas poveikis. Nepageidaujamo poveikio dažnis apibūdinamas taip: labai dažnas (≥ 1/10), dažnas (nuo ≥ 1/100 iki &lt; 1/10), nedažnas (nuo ≥ 1/1000 iki &lt; 1/100), retas (nuo ≥ 1/10000 iki &lt; 1/1000), labai retas (&lt; 1/10000) ir nežinomas (negali būti apskaičiuotas pagal turimus duomenis).</w:t>
      </w:r>
    </w:p>
    <w:p w:rsidR="00BD017D" w:rsidRPr="005A43EC" w:rsidRDefault="00BD017D" w:rsidP="003E1765">
      <w:pPr>
        <w:widowControl w:val="0"/>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395"/>
        <w:gridCol w:w="1415"/>
        <w:gridCol w:w="1451"/>
      </w:tblGrid>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autoSpaceDE w:val="0"/>
              <w:autoSpaceDN w:val="0"/>
              <w:adjustRightInd w:val="0"/>
              <w:jc w:val="center"/>
              <w:rPr>
                <w:b/>
                <w:sz w:val="22"/>
                <w:szCs w:val="22"/>
                <w:lang w:val="lt-LT"/>
              </w:rPr>
            </w:pPr>
            <w:r w:rsidRPr="005A43EC">
              <w:rPr>
                <w:b/>
                <w:sz w:val="22"/>
                <w:szCs w:val="22"/>
                <w:lang w:val="lt-LT"/>
              </w:rPr>
              <w:t>MedDRA</w:t>
            </w:r>
          </w:p>
          <w:p w:rsidR="00BD017D" w:rsidRPr="005A43EC" w:rsidRDefault="00BD017D" w:rsidP="003E1765">
            <w:pPr>
              <w:widowControl w:val="0"/>
              <w:autoSpaceDE w:val="0"/>
              <w:autoSpaceDN w:val="0"/>
              <w:adjustRightInd w:val="0"/>
              <w:jc w:val="center"/>
              <w:rPr>
                <w:b/>
                <w:sz w:val="22"/>
                <w:szCs w:val="22"/>
                <w:lang w:val="lt-LT"/>
              </w:rPr>
            </w:pPr>
            <w:r w:rsidRPr="005A43EC">
              <w:rPr>
                <w:b/>
                <w:sz w:val="22"/>
                <w:szCs w:val="22"/>
                <w:lang w:val="lt-LT"/>
              </w:rPr>
              <w:t>Organų sistema</w:t>
            </w:r>
          </w:p>
        </w:tc>
        <w:tc>
          <w:tcPr>
            <w:tcW w:w="4555" w:type="dxa"/>
            <w:vMerge w:val="restart"/>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b/>
                <w:sz w:val="22"/>
                <w:szCs w:val="22"/>
                <w:lang w:val="lt-LT"/>
              </w:rPr>
            </w:pPr>
            <w:r w:rsidRPr="005A43EC">
              <w:rPr>
                <w:b/>
                <w:sz w:val="22"/>
                <w:szCs w:val="22"/>
                <w:lang w:val="lt-LT"/>
              </w:rPr>
              <w:t>Nepageidaujami poveikiai</w:t>
            </w:r>
          </w:p>
          <w:p w:rsidR="00BD017D" w:rsidRPr="005A43EC" w:rsidRDefault="00BD017D" w:rsidP="003E1765">
            <w:pPr>
              <w:widowControl w:val="0"/>
              <w:autoSpaceDE w:val="0"/>
              <w:autoSpaceDN w:val="0"/>
              <w:adjustRightInd w:val="0"/>
              <w:jc w:val="center"/>
              <w:rPr>
                <w:sz w:val="22"/>
                <w:szCs w:val="22"/>
                <w:lang w:val="lt-LT"/>
              </w:rPr>
            </w:pPr>
          </w:p>
        </w:tc>
        <w:tc>
          <w:tcPr>
            <w:tcW w:w="0" w:type="auto"/>
            <w:gridSpan w:val="2"/>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b/>
                <w:sz w:val="22"/>
                <w:szCs w:val="22"/>
                <w:lang w:val="lt-LT"/>
              </w:rPr>
              <w:t>Dažnumas</w:t>
            </w:r>
          </w:p>
        </w:tc>
      </w:tr>
      <w:tr w:rsidR="00A50E17" w:rsidRPr="005A43EC" w:rsidTr="00CA61F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b/>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017D" w:rsidRPr="005A43EC" w:rsidRDefault="00BD017D" w:rsidP="003E1765">
            <w:pPr>
              <w:widowControl w:val="0"/>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b/>
                <w:sz w:val="22"/>
                <w:szCs w:val="22"/>
                <w:lang w:val="lt-LT"/>
              </w:rPr>
              <w:t>Amlodipinas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b/>
                <w:sz w:val="22"/>
                <w:szCs w:val="22"/>
                <w:lang w:val="lt-LT"/>
              </w:rPr>
            </w:pPr>
            <w:r w:rsidRPr="005A43EC">
              <w:rPr>
                <w:b/>
                <w:sz w:val="22"/>
                <w:szCs w:val="22"/>
                <w:lang w:val="lt-LT"/>
              </w:rPr>
              <w:t>Perindoprilis</w:t>
            </w: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Kraujo ir limfinės sistemos sutrikimai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Leukopenija, neutropenija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4D544C">
            <w:pPr>
              <w:widowControl w:val="0"/>
              <w:tabs>
                <w:tab w:val="left" w:pos="567"/>
              </w:tabs>
              <w:rPr>
                <w:sz w:val="22"/>
                <w:szCs w:val="22"/>
                <w:lang w:val="lt-LT"/>
              </w:rPr>
            </w:pPr>
            <w:r w:rsidRPr="005A43EC">
              <w:rPr>
                <w:sz w:val="22"/>
                <w:szCs w:val="22"/>
                <w:lang w:val="lt-LT"/>
              </w:rPr>
              <w:t>Agranulocitozė ar pancitopenija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4D544C">
            <w:pPr>
              <w:widowControl w:val="0"/>
              <w:tabs>
                <w:tab w:val="left" w:pos="567"/>
              </w:tabs>
              <w:rPr>
                <w:sz w:val="22"/>
                <w:szCs w:val="22"/>
                <w:lang w:val="lt-LT"/>
              </w:rPr>
            </w:pPr>
            <w:r w:rsidRPr="005A43EC">
              <w:rPr>
                <w:sz w:val="22"/>
                <w:szCs w:val="22"/>
                <w:lang w:val="lt-LT"/>
              </w:rPr>
              <w:t>Trombocitopenija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Hemolizinė anemija turintiems įgimtą G</w:t>
            </w:r>
            <w:r w:rsidRPr="005A43EC">
              <w:rPr>
                <w:sz w:val="22"/>
                <w:szCs w:val="22"/>
                <w:lang w:val="lt-LT"/>
              </w:rPr>
              <w:noBreakHyphen/>
              <w:t>6PDH stoką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 xml:space="preserve">Hemoglobino ir hematokrito sumažėjimas </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1826"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Imuninės sistemos sutrikimai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Alerginės reakcijos: dilgėlinė</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Nedažnas</w:t>
            </w:r>
          </w:p>
        </w:tc>
      </w:tr>
      <w:tr w:rsidR="002D08CA" w:rsidRPr="005A43EC" w:rsidTr="002D08CA">
        <w:tc>
          <w:tcPr>
            <w:tcW w:w="1826" w:type="dxa"/>
            <w:tcBorders>
              <w:top w:val="single" w:sz="4" w:space="0" w:color="auto"/>
              <w:left w:val="single" w:sz="4" w:space="0" w:color="auto"/>
              <w:bottom w:val="single" w:sz="4" w:space="0" w:color="auto"/>
              <w:right w:val="single" w:sz="4" w:space="0" w:color="auto"/>
            </w:tcBorders>
            <w:shd w:val="clear" w:color="auto" w:fill="auto"/>
          </w:tcPr>
          <w:p w:rsidR="002D08CA" w:rsidRPr="005A43EC" w:rsidRDefault="002D08CA" w:rsidP="003E1765">
            <w:pPr>
              <w:widowControl w:val="0"/>
              <w:tabs>
                <w:tab w:val="left" w:pos="567"/>
              </w:tabs>
              <w:rPr>
                <w:sz w:val="22"/>
                <w:szCs w:val="22"/>
                <w:lang w:val="lt-LT"/>
              </w:rPr>
            </w:pPr>
            <w:r w:rsidRPr="002B45FE">
              <w:rPr>
                <w:rFonts w:eastAsia="Calibri"/>
                <w:bCs/>
                <w:iCs/>
                <w:sz w:val="22"/>
                <w:szCs w:val="22"/>
                <w:lang w:val="lt-LT"/>
              </w:rPr>
              <w:t>Endokrininės sistemos</w:t>
            </w:r>
            <w:r w:rsidRPr="002B45FE">
              <w:rPr>
                <w:sz w:val="22"/>
                <w:szCs w:val="22"/>
                <w:lang w:val="lt-LT"/>
              </w:rPr>
              <w:t xml:space="preserve"> sutrikimai</w:t>
            </w:r>
          </w:p>
        </w:tc>
        <w:tc>
          <w:tcPr>
            <w:tcW w:w="4555" w:type="dxa"/>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tabs>
                <w:tab w:val="left" w:pos="567"/>
              </w:tabs>
              <w:rPr>
                <w:sz w:val="22"/>
                <w:szCs w:val="22"/>
                <w:lang w:val="lt-LT"/>
              </w:rPr>
            </w:pPr>
            <w:r w:rsidRPr="00AB59DD">
              <w:rPr>
                <w:rFonts w:eastAsia="Calibri"/>
                <w:sz w:val="22"/>
                <w:szCs w:val="22"/>
              </w:rPr>
              <w:t xml:space="preserve">Sutrikusios antidiurezinio hormono sekrecijos sindromas </w:t>
            </w:r>
            <w:r w:rsidRPr="00AB59DD">
              <w:rPr>
                <w:sz w:val="22"/>
                <w:szCs w:val="22"/>
              </w:rPr>
              <w:t>(SAHSS)</w:t>
            </w: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jc w:val="cente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tabs>
                <w:tab w:val="left" w:pos="567"/>
              </w:tabs>
              <w:jc w:val="center"/>
              <w:rPr>
                <w:sz w:val="22"/>
                <w:szCs w:val="22"/>
                <w:lang w:val="lt-LT"/>
              </w:rPr>
            </w:pPr>
            <w:r>
              <w:rPr>
                <w:sz w:val="22"/>
                <w:szCs w:val="22"/>
                <w:lang w:val="lt-LT"/>
              </w:rPr>
              <w:t>Retas</w:t>
            </w: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Metabolizmo ir mitybos sutrikimai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Hiperglikemija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Svorio augimas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Svorio kritimas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2D08CA" w:rsidRPr="005A43EC" w:rsidTr="004739F6">
        <w:tc>
          <w:tcPr>
            <w:tcW w:w="1826" w:type="dxa"/>
            <w:vMerge w:val="restart"/>
            <w:tcBorders>
              <w:top w:val="single" w:sz="4" w:space="0" w:color="auto"/>
              <w:left w:val="single" w:sz="4" w:space="0" w:color="auto"/>
              <w:right w:val="single" w:sz="4" w:space="0" w:color="auto"/>
            </w:tcBorders>
            <w:shd w:val="clear" w:color="auto" w:fill="auto"/>
          </w:tcPr>
          <w:p w:rsidR="002D08CA" w:rsidRPr="005A43EC" w:rsidRDefault="002D08CA" w:rsidP="003E1765">
            <w:pPr>
              <w:widowControl w:val="0"/>
              <w:tabs>
                <w:tab w:val="center" w:pos="4536"/>
                <w:tab w:val="right" w:pos="9072"/>
              </w:tabs>
              <w:rPr>
                <w:sz w:val="22"/>
                <w:szCs w:val="22"/>
                <w:lang w:val="lt-LT"/>
              </w:rPr>
            </w:pPr>
            <w:r w:rsidRPr="005A43EC">
              <w:rPr>
                <w:sz w:val="22"/>
                <w:szCs w:val="22"/>
                <w:lang w:val="lt-LT"/>
              </w:rPr>
              <w:t>Psichikos sutrikimai</w:t>
            </w:r>
          </w:p>
        </w:tc>
        <w:tc>
          <w:tcPr>
            <w:tcW w:w="4555" w:type="dxa"/>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tabs>
                <w:tab w:val="left" w:pos="567"/>
              </w:tabs>
              <w:rPr>
                <w:sz w:val="22"/>
                <w:szCs w:val="22"/>
                <w:lang w:val="lt-LT"/>
              </w:rPr>
            </w:pPr>
            <w:r w:rsidRPr="005A43EC">
              <w:rPr>
                <w:sz w:val="22"/>
                <w:szCs w:val="22"/>
                <w:lang w:val="lt-LT"/>
              </w:rPr>
              <w:t>Nemiga</w:t>
            </w: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tabs>
                <w:tab w:val="left" w:pos="567"/>
              </w:tabs>
              <w:jc w:val="center"/>
              <w:rPr>
                <w:sz w:val="22"/>
                <w:szCs w:val="22"/>
                <w:lang w:val="lt-LT"/>
              </w:rPr>
            </w:pPr>
            <w:r w:rsidRPr="005A43EC">
              <w:rPr>
                <w:sz w:val="22"/>
                <w:szCs w:val="22"/>
                <w:lang w:val="lt-LT"/>
              </w:rPr>
              <w:t>-</w:t>
            </w:r>
          </w:p>
        </w:tc>
      </w:tr>
      <w:tr w:rsidR="002D08CA" w:rsidRPr="005A43EC" w:rsidTr="004739F6">
        <w:tc>
          <w:tcPr>
            <w:tcW w:w="0" w:type="auto"/>
            <w:vMerge/>
            <w:tcBorders>
              <w:left w:val="single" w:sz="4" w:space="0" w:color="auto"/>
              <w:right w:val="single" w:sz="4" w:space="0" w:color="auto"/>
            </w:tcBorders>
            <w:shd w:val="clear" w:color="auto" w:fill="auto"/>
            <w:vAlign w:val="center"/>
          </w:tcPr>
          <w:p w:rsidR="002D08CA" w:rsidRPr="005A43EC" w:rsidRDefault="002D08CA"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tabs>
                <w:tab w:val="left" w:pos="567"/>
              </w:tabs>
              <w:rPr>
                <w:sz w:val="22"/>
                <w:szCs w:val="22"/>
                <w:lang w:val="lt-LT"/>
              </w:rPr>
            </w:pPr>
            <w:r w:rsidRPr="005A43EC">
              <w:rPr>
                <w:sz w:val="22"/>
                <w:szCs w:val="22"/>
                <w:lang w:val="lt-LT"/>
              </w:rPr>
              <w:t>Nuotaikos sutrikimai</w:t>
            </w: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jc w:val="center"/>
              <w:rPr>
                <w:sz w:val="22"/>
                <w:szCs w:val="22"/>
                <w:lang w:val="lt-LT"/>
              </w:rPr>
            </w:pPr>
            <w:r w:rsidRPr="005A43EC">
              <w:rPr>
                <w:sz w:val="22"/>
                <w:szCs w:val="22"/>
                <w:lang w:val="lt-LT"/>
              </w:rPr>
              <w:t>Nedažnas</w:t>
            </w:r>
          </w:p>
        </w:tc>
      </w:tr>
      <w:tr w:rsidR="002D08CA" w:rsidRPr="005A43EC" w:rsidTr="004739F6">
        <w:tc>
          <w:tcPr>
            <w:tcW w:w="0" w:type="auto"/>
            <w:vMerge/>
            <w:tcBorders>
              <w:left w:val="single" w:sz="4" w:space="0" w:color="auto"/>
              <w:right w:val="single" w:sz="4" w:space="0" w:color="auto"/>
            </w:tcBorders>
            <w:shd w:val="clear" w:color="auto" w:fill="auto"/>
            <w:vAlign w:val="center"/>
          </w:tcPr>
          <w:p w:rsidR="002D08CA" w:rsidRPr="005A43EC" w:rsidRDefault="002D08CA"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tabs>
                <w:tab w:val="left" w:pos="567"/>
              </w:tabs>
              <w:rPr>
                <w:sz w:val="22"/>
                <w:szCs w:val="22"/>
                <w:lang w:val="lt-LT"/>
              </w:rPr>
            </w:pPr>
            <w:r>
              <w:rPr>
                <w:sz w:val="22"/>
                <w:szCs w:val="22"/>
                <w:lang w:val="lt-LT"/>
              </w:rPr>
              <w:t>Depresija</w:t>
            </w: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jc w:val="cente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jc w:val="center"/>
              <w:rPr>
                <w:sz w:val="22"/>
                <w:szCs w:val="22"/>
                <w:lang w:val="lt-LT"/>
              </w:rPr>
            </w:pPr>
            <w:r>
              <w:rPr>
                <w:sz w:val="22"/>
                <w:szCs w:val="22"/>
                <w:lang w:val="lt-LT"/>
              </w:rPr>
              <w:t>Nedažnas</w:t>
            </w:r>
          </w:p>
        </w:tc>
      </w:tr>
      <w:tr w:rsidR="002D08CA" w:rsidRPr="005A43EC" w:rsidTr="004739F6">
        <w:tc>
          <w:tcPr>
            <w:tcW w:w="0" w:type="auto"/>
            <w:vMerge/>
            <w:tcBorders>
              <w:left w:val="single" w:sz="4" w:space="0" w:color="auto"/>
              <w:bottom w:val="single" w:sz="4" w:space="0" w:color="auto"/>
              <w:right w:val="single" w:sz="4" w:space="0" w:color="auto"/>
            </w:tcBorders>
            <w:shd w:val="clear" w:color="auto" w:fill="auto"/>
            <w:vAlign w:val="center"/>
          </w:tcPr>
          <w:p w:rsidR="002D08CA" w:rsidRPr="005A43EC" w:rsidRDefault="002D08CA"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tabs>
                <w:tab w:val="left" w:pos="567"/>
              </w:tabs>
              <w:rPr>
                <w:sz w:val="22"/>
                <w:szCs w:val="22"/>
                <w:lang w:val="lt-LT"/>
              </w:rPr>
            </w:pPr>
            <w:r w:rsidRPr="005A43EC">
              <w:rPr>
                <w:sz w:val="22"/>
                <w:szCs w:val="22"/>
                <w:lang w:val="lt-LT"/>
              </w:rPr>
              <w:t>Miego sutrikimai</w:t>
            </w: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2D08CA" w:rsidRPr="005A43EC" w:rsidRDefault="002D08CA" w:rsidP="003E1765">
            <w:pPr>
              <w:widowControl w:val="0"/>
              <w:jc w:val="center"/>
              <w:rPr>
                <w:sz w:val="22"/>
                <w:szCs w:val="22"/>
                <w:lang w:val="lt-LT"/>
              </w:rPr>
            </w:pPr>
            <w:r w:rsidRPr="005A43EC">
              <w:rPr>
                <w:sz w:val="22"/>
                <w:szCs w:val="22"/>
                <w:lang w:val="lt-LT"/>
              </w:rPr>
              <w:t>Nedažnas</w:t>
            </w:r>
          </w:p>
        </w:tc>
      </w:tr>
      <w:tr w:rsidR="00A50E17" w:rsidRPr="005A43EC" w:rsidTr="002D08CA">
        <w:tc>
          <w:tcPr>
            <w:tcW w:w="1826" w:type="dxa"/>
            <w:vMerge w:val="restart"/>
            <w:tcBorders>
              <w:top w:val="single" w:sz="4" w:space="0" w:color="auto"/>
              <w:left w:val="single" w:sz="4" w:space="0" w:color="auto"/>
              <w:right w:val="single" w:sz="4" w:space="0" w:color="auto"/>
            </w:tcBorders>
            <w:shd w:val="clear" w:color="auto" w:fill="auto"/>
          </w:tcPr>
          <w:p w:rsidR="00BD017D" w:rsidRPr="005A43EC" w:rsidRDefault="00BD017D" w:rsidP="003E1765">
            <w:pPr>
              <w:widowControl w:val="0"/>
              <w:rPr>
                <w:sz w:val="22"/>
                <w:szCs w:val="22"/>
                <w:lang w:val="lt-LT"/>
              </w:rPr>
            </w:pPr>
            <w:r w:rsidRPr="005A43EC">
              <w:rPr>
                <w:sz w:val="22"/>
                <w:szCs w:val="22"/>
                <w:lang w:val="lt-LT"/>
              </w:rPr>
              <w:t>Nervų sistemos sutrikimai</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Mieguistumas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Svaigulys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Galvos skausmas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Tremoras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Hipoestezija</w:t>
            </w:r>
          </w:p>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Parestezija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CA61F0">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Hipertonija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Periferinė neuropatija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Vertigo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Sumišimas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Labai retas</w:t>
            </w:r>
          </w:p>
        </w:tc>
      </w:tr>
      <w:tr w:rsidR="00A50E17" w:rsidRPr="005A43EC" w:rsidTr="002D08CA">
        <w:tc>
          <w:tcPr>
            <w:tcW w:w="0" w:type="auto"/>
            <w:vMerge/>
            <w:tcBorders>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Ekstrapiramidiniai sutrikimai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Dažnis nežinomas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1826"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Akių sutrikimai</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Regėjimo sutrikimai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1826"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Ausų ir labirintų sutrikimai</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left" w:pos="567"/>
              </w:tabs>
              <w:rPr>
                <w:sz w:val="22"/>
                <w:szCs w:val="22"/>
                <w:lang w:val="lt-LT"/>
              </w:rPr>
            </w:pPr>
            <w:r w:rsidRPr="005A43EC">
              <w:rPr>
                <w:sz w:val="22"/>
                <w:szCs w:val="22"/>
                <w:lang w:val="lt-LT"/>
              </w:rPr>
              <w:t>Spengimas ausyse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Širdies sutrikimai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Širdies plakimas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Apalpimas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Krūtinės skausmas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Krūtinės angina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4D544C">
            <w:pPr>
              <w:widowControl w:val="0"/>
              <w:autoSpaceDE w:val="0"/>
              <w:autoSpaceDN w:val="0"/>
              <w:adjustRightInd w:val="0"/>
              <w:rPr>
                <w:sz w:val="22"/>
                <w:szCs w:val="22"/>
                <w:lang w:val="lt-LT"/>
              </w:rPr>
            </w:pPr>
            <w:r w:rsidRPr="005A43EC">
              <w:rPr>
                <w:sz w:val="22"/>
                <w:szCs w:val="22"/>
                <w:lang w:val="lt-LT"/>
              </w:rPr>
              <w:t>Miokardo infarktas, galimai dėl žymios hipotenzijos (didelės rizikos pacientams)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Aritmija (tame tarpe bradikardija, skilvelinė tachikardija ir prieširdžių virpėjimas)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1826" w:type="dxa"/>
            <w:vMerge w:val="restart"/>
            <w:tcBorders>
              <w:top w:val="single" w:sz="4" w:space="0" w:color="auto"/>
              <w:left w:val="single" w:sz="4" w:space="0" w:color="auto"/>
              <w:right w:val="single" w:sz="4" w:space="0" w:color="auto"/>
            </w:tcBorders>
            <w:shd w:val="clear" w:color="auto" w:fill="auto"/>
          </w:tcPr>
          <w:p w:rsidR="008469AF" w:rsidRPr="005A43EC" w:rsidRDefault="008469AF" w:rsidP="003E1765">
            <w:pPr>
              <w:widowControl w:val="0"/>
              <w:tabs>
                <w:tab w:val="center" w:pos="4536"/>
                <w:tab w:val="right" w:pos="9072"/>
              </w:tabs>
              <w:rPr>
                <w:sz w:val="22"/>
                <w:szCs w:val="22"/>
                <w:lang w:val="lt-LT"/>
              </w:rPr>
            </w:pPr>
            <w:r w:rsidRPr="005A43EC">
              <w:rPr>
                <w:sz w:val="22"/>
                <w:szCs w:val="22"/>
                <w:lang w:val="lt-LT"/>
              </w:rPr>
              <w:t>Kraujagyslių sutrikimai</w:t>
            </w:r>
          </w:p>
        </w:tc>
        <w:tc>
          <w:tcPr>
            <w:tcW w:w="4555" w:type="dxa"/>
            <w:tcBorders>
              <w:top w:val="single" w:sz="4" w:space="0" w:color="auto"/>
              <w:left w:val="single" w:sz="4" w:space="0" w:color="auto"/>
              <w:bottom w:val="single" w:sz="4" w:space="0" w:color="auto"/>
              <w:right w:val="single" w:sz="4" w:space="0" w:color="auto"/>
            </w:tcBorders>
          </w:tcPr>
          <w:p w:rsidR="008469AF" w:rsidRPr="005A43EC" w:rsidRDefault="00B66AD5" w:rsidP="003E1765">
            <w:pPr>
              <w:widowControl w:val="0"/>
              <w:tabs>
                <w:tab w:val="left" w:pos="567"/>
              </w:tabs>
              <w:rPr>
                <w:sz w:val="22"/>
                <w:szCs w:val="22"/>
                <w:lang w:val="lt-LT"/>
              </w:rPr>
            </w:pPr>
            <w:r>
              <w:rPr>
                <w:sz w:val="22"/>
                <w:szCs w:val="22"/>
                <w:lang w:val="lt-LT"/>
              </w:rPr>
              <w:t>Staigus p</w:t>
            </w:r>
            <w:r w:rsidR="008469AF" w:rsidRPr="005A43EC">
              <w:rPr>
                <w:sz w:val="22"/>
                <w:szCs w:val="22"/>
                <w:lang w:val="lt-LT"/>
              </w:rPr>
              <w:t>araudimas</w:t>
            </w:r>
          </w:p>
        </w:tc>
        <w:tc>
          <w:tcPr>
            <w:tcW w:w="0" w:type="auto"/>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autoSpaceDE w:val="0"/>
              <w:autoSpaceDN w:val="0"/>
              <w:adjustRightInd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8469AF" w:rsidRPr="005A43EC" w:rsidRDefault="00A70FC6" w:rsidP="003E1765">
            <w:pPr>
              <w:widowControl w:val="0"/>
              <w:tabs>
                <w:tab w:val="left" w:pos="567"/>
              </w:tabs>
              <w:jc w:val="center"/>
              <w:rPr>
                <w:sz w:val="22"/>
                <w:szCs w:val="22"/>
                <w:lang w:val="lt-LT"/>
              </w:rPr>
            </w:pPr>
            <w:r>
              <w:rPr>
                <w:sz w:val="22"/>
                <w:szCs w:val="22"/>
                <w:lang w:val="lt-LT"/>
              </w:rPr>
              <w:t>Retas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8469AF" w:rsidRPr="005A43EC" w:rsidRDefault="008469AF"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tabs>
                <w:tab w:val="left" w:pos="567"/>
              </w:tabs>
              <w:rPr>
                <w:sz w:val="22"/>
                <w:szCs w:val="22"/>
                <w:lang w:val="lt-LT"/>
              </w:rPr>
            </w:pPr>
            <w:r w:rsidRPr="005A43EC">
              <w:rPr>
                <w:sz w:val="22"/>
                <w:szCs w:val="22"/>
                <w:lang w:val="lt-LT"/>
              </w:rPr>
              <w:t>Hipotenzija (ir su ja susiję reiškiniai)</w:t>
            </w:r>
          </w:p>
        </w:tc>
        <w:tc>
          <w:tcPr>
            <w:tcW w:w="0" w:type="auto"/>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tabs>
                <w:tab w:val="left" w:pos="567"/>
              </w:tabs>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tabs>
                <w:tab w:val="left" w:pos="567"/>
              </w:tabs>
              <w:jc w:val="center"/>
              <w:rPr>
                <w:sz w:val="22"/>
                <w:szCs w:val="22"/>
                <w:lang w:val="lt-LT"/>
              </w:rPr>
            </w:pPr>
            <w:r w:rsidRPr="005A43EC">
              <w:rPr>
                <w:sz w:val="22"/>
                <w:szCs w:val="22"/>
                <w:lang w:val="lt-LT"/>
              </w:rPr>
              <w:t>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8469AF" w:rsidRPr="005A43EC" w:rsidRDefault="008469AF"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autoSpaceDE w:val="0"/>
              <w:autoSpaceDN w:val="0"/>
              <w:adjustRightInd w:val="0"/>
              <w:rPr>
                <w:sz w:val="22"/>
                <w:szCs w:val="22"/>
                <w:lang w:val="lt-LT"/>
              </w:rPr>
            </w:pPr>
            <w:r w:rsidRPr="005A43EC">
              <w:rPr>
                <w:sz w:val="22"/>
                <w:szCs w:val="22"/>
                <w:lang w:val="lt-LT"/>
              </w:rPr>
              <w:t>Insultas, galimai dėl žymios hipotenzijos (didelės rizikos pacientams)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jc w:val="center"/>
              <w:rPr>
                <w:sz w:val="22"/>
                <w:szCs w:val="22"/>
                <w:lang w:val="lt-LT"/>
              </w:rPr>
            </w:pPr>
            <w:r w:rsidRPr="005A43EC">
              <w:rPr>
                <w:sz w:val="22"/>
                <w:szCs w:val="22"/>
                <w:lang w:val="lt-LT"/>
              </w:rPr>
              <w:t>Labai retas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8469AF" w:rsidRPr="005A43EC" w:rsidRDefault="008469AF"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tabs>
                <w:tab w:val="left" w:pos="567"/>
              </w:tabs>
              <w:rPr>
                <w:sz w:val="22"/>
                <w:szCs w:val="22"/>
                <w:lang w:val="lt-LT"/>
              </w:rPr>
            </w:pPr>
            <w:r w:rsidRPr="005A43EC">
              <w:rPr>
                <w:sz w:val="22"/>
                <w:szCs w:val="22"/>
                <w:lang w:val="lt-LT"/>
              </w:rPr>
              <w:t>Vaskulitas</w:t>
            </w:r>
          </w:p>
        </w:tc>
        <w:tc>
          <w:tcPr>
            <w:tcW w:w="0" w:type="auto"/>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autoSpaceDE w:val="0"/>
              <w:autoSpaceDN w:val="0"/>
              <w:adjustRightInd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8469AF" w:rsidRPr="005A43EC" w:rsidRDefault="008469AF" w:rsidP="003E1765">
            <w:pPr>
              <w:widowControl w:val="0"/>
              <w:jc w:val="center"/>
              <w:rPr>
                <w:sz w:val="22"/>
                <w:szCs w:val="22"/>
                <w:lang w:val="lt-LT"/>
              </w:rPr>
            </w:pPr>
            <w:r w:rsidRPr="005A43EC">
              <w:rPr>
                <w:sz w:val="22"/>
                <w:szCs w:val="22"/>
                <w:lang w:val="lt-LT"/>
              </w:rPr>
              <w:t>Labai retas</w:t>
            </w:r>
          </w:p>
        </w:tc>
      </w:tr>
      <w:tr w:rsidR="00A50E17" w:rsidRPr="00581139" w:rsidTr="002D08CA">
        <w:tc>
          <w:tcPr>
            <w:tcW w:w="0" w:type="auto"/>
            <w:vMerge/>
            <w:tcBorders>
              <w:left w:val="single" w:sz="4" w:space="0" w:color="auto"/>
              <w:bottom w:val="single" w:sz="4" w:space="0" w:color="auto"/>
              <w:right w:val="single" w:sz="4" w:space="0" w:color="auto"/>
            </w:tcBorders>
            <w:shd w:val="clear" w:color="auto" w:fill="auto"/>
            <w:vAlign w:val="center"/>
          </w:tcPr>
          <w:p w:rsidR="008469AF" w:rsidRPr="005A43EC" w:rsidRDefault="008469AF" w:rsidP="008469AF">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8469AF" w:rsidRPr="00427F90" w:rsidRDefault="008469AF" w:rsidP="008469AF">
            <w:pPr>
              <w:widowControl w:val="0"/>
              <w:tabs>
                <w:tab w:val="left" w:pos="567"/>
              </w:tabs>
              <w:rPr>
                <w:sz w:val="22"/>
                <w:szCs w:val="22"/>
                <w:lang w:val="lt-LT"/>
              </w:rPr>
            </w:pPr>
            <w:r w:rsidRPr="00E61BC5">
              <w:rPr>
                <w:i/>
                <w:sz w:val="22"/>
                <w:szCs w:val="22"/>
                <w:lang w:val="lt-LT"/>
              </w:rPr>
              <w:t>Raynaud</w:t>
            </w:r>
            <w:r w:rsidRPr="00581139">
              <w:rPr>
                <w:sz w:val="22"/>
                <w:szCs w:val="22"/>
                <w:lang w:val="lt-LT"/>
              </w:rPr>
              <w:t xml:space="preserve"> fenomenas</w:t>
            </w:r>
          </w:p>
        </w:tc>
        <w:tc>
          <w:tcPr>
            <w:tcW w:w="0" w:type="auto"/>
            <w:tcBorders>
              <w:top w:val="single" w:sz="4" w:space="0" w:color="auto"/>
              <w:left w:val="single" w:sz="4" w:space="0" w:color="auto"/>
              <w:bottom w:val="single" w:sz="4" w:space="0" w:color="auto"/>
              <w:right w:val="single" w:sz="4" w:space="0" w:color="auto"/>
            </w:tcBorders>
          </w:tcPr>
          <w:p w:rsidR="008469AF" w:rsidRPr="00427F90" w:rsidRDefault="008469AF" w:rsidP="008469AF">
            <w:pPr>
              <w:widowControl w:val="0"/>
              <w:autoSpaceDE w:val="0"/>
              <w:autoSpaceDN w:val="0"/>
              <w:adjustRightInd w:val="0"/>
              <w:jc w:val="center"/>
              <w:rPr>
                <w:sz w:val="22"/>
                <w:szCs w:val="22"/>
                <w:lang w:val="lt-LT"/>
              </w:rPr>
            </w:pPr>
            <w:r w:rsidRPr="00581139">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8469AF" w:rsidRPr="00427F90" w:rsidRDefault="008469AF" w:rsidP="008469AF">
            <w:pPr>
              <w:widowControl w:val="0"/>
              <w:jc w:val="center"/>
              <w:rPr>
                <w:sz w:val="22"/>
                <w:szCs w:val="22"/>
                <w:lang w:val="lt-LT"/>
              </w:rPr>
            </w:pPr>
            <w:r w:rsidRPr="00581139">
              <w:rPr>
                <w:sz w:val="22"/>
                <w:szCs w:val="22"/>
                <w:lang w:val="lt-LT"/>
              </w:rPr>
              <w:t>Dažnis nežinomas</w:t>
            </w:r>
          </w:p>
        </w:tc>
      </w:tr>
      <w:tr w:rsidR="00A50E17" w:rsidRPr="00581139"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Kvėpavimo sistemos, krūtinės ląstos ir tarpuplaučio sutrikimai</w:t>
            </w:r>
          </w:p>
        </w:tc>
        <w:tc>
          <w:tcPr>
            <w:tcW w:w="4555" w:type="dxa"/>
            <w:tcBorders>
              <w:top w:val="single" w:sz="4" w:space="0" w:color="auto"/>
              <w:left w:val="single" w:sz="4" w:space="0" w:color="auto"/>
              <w:bottom w:val="single" w:sz="4" w:space="0" w:color="auto"/>
              <w:right w:val="single" w:sz="4" w:space="0" w:color="auto"/>
            </w:tcBorders>
          </w:tcPr>
          <w:p w:rsidR="00BD017D" w:rsidRPr="00427F90" w:rsidRDefault="00BD017D" w:rsidP="003E1765">
            <w:pPr>
              <w:widowControl w:val="0"/>
              <w:tabs>
                <w:tab w:val="left" w:pos="567"/>
              </w:tabs>
              <w:rPr>
                <w:sz w:val="22"/>
                <w:szCs w:val="22"/>
                <w:lang w:val="lt-LT"/>
              </w:rPr>
            </w:pPr>
            <w:r w:rsidRPr="00427F90">
              <w:rPr>
                <w:sz w:val="22"/>
                <w:szCs w:val="22"/>
                <w:lang w:val="lt-LT"/>
              </w:rPr>
              <w:t>Dusulys</w:t>
            </w:r>
          </w:p>
        </w:tc>
        <w:tc>
          <w:tcPr>
            <w:tcW w:w="0" w:type="auto"/>
            <w:tcBorders>
              <w:top w:val="single" w:sz="4" w:space="0" w:color="auto"/>
              <w:left w:val="single" w:sz="4" w:space="0" w:color="auto"/>
              <w:bottom w:val="single" w:sz="4" w:space="0" w:color="auto"/>
              <w:right w:val="single" w:sz="4" w:space="0" w:color="auto"/>
            </w:tcBorders>
          </w:tcPr>
          <w:p w:rsidR="00BD017D" w:rsidRPr="00427F90" w:rsidRDefault="00BD017D" w:rsidP="003E1765">
            <w:pPr>
              <w:widowControl w:val="0"/>
              <w:jc w:val="center"/>
              <w:rPr>
                <w:sz w:val="22"/>
                <w:szCs w:val="22"/>
                <w:lang w:val="lt-LT"/>
              </w:rPr>
            </w:pPr>
            <w:r w:rsidRPr="00427F90">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BD017D" w:rsidRPr="001521D3" w:rsidRDefault="00BD017D" w:rsidP="003E1765">
            <w:pPr>
              <w:widowControl w:val="0"/>
              <w:tabs>
                <w:tab w:val="left" w:pos="567"/>
              </w:tabs>
              <w:jc w:val="center"/>
              <w:rPr>
                <w:sz w:val="22"/>
                <w:szCs w:val="22"/>
                <w:lang w:val="lt-LT"/>
              </w:rPr>
            </w:pPr>
            <w:r w:rsidRPr="001521D3">
              <w:rPr>
                <w:sz w:val="22"/>
                <w:szCs w:val="22"/>
                <w:lang w:val="lt-LT"/>
              </w:rPr>
              <w:t>Dažnas</w:t>
            </w:r>
          </w:p>
        </w:tc>
      </w:tr>
      <w:tr w:rsidR="00A50E17" w:rsidRPr="00581139"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427F90" w:rsidRDefault="00BD017D" w:rsidP="003E1765">
            <w:pPr>
              <w:widowControl w:val="0"/>
              <w:tabs>
                <w:tab w:val="left" w:pos="567"/>
              </w:tabs>
              <w:rPr>
                <w:sz w:val="22"/>
                <w:szCs w:val="22"/>
                <w:lang w:val="lt-LT"/>
              </w:rPr>
            </w:pPr>
            <w:r w:rsidRPr="00427F90">
              <w:rPr>
                <w:sz w:val="22"/>
                <w:szCs w:val="22"/>
                <w:lang w:val="lt-LT"/>
              </w:rPr>
              <w:t>Rinitas</w:t>
            </w:r>
          </w:p>
        </w:tc>
        <w:tc>
          <w:tcPr>
            <w:tcW w:w="0" w:type="auto"/>
            <w:tcBorders>
              <w:top w:val="single" w:sz="4" w:space="0" w:color="auto"/>
              <w:left w:val="single" w:sz="4" w:space="0" w:color="auto"/>
              <w:bottom w:val="single" w:sz="4" w:space="0" w:color="auto"/>
              <w:right w:val="single" w:sz="4" w:space="0" w:color="auto"/>
            </w:tcBorders>
          </w:tcPr>
          <w:p w:rsidR="00BD017D" w:rsidRPr="00427F90" w:rsidRDefault="00BD017D" w:rsidP="003E1765">
            <w:pPr>
              <w:widowControl w:val="0"/>
              <w:jc w:val="center"/>
              <w:rPr>
                <w:sz w:val="22"/>
                <w:szCs w:val="22"/>
                <w:lang w:val="lt-LT"/>
              </w:rPr>
            </w:pPr>
            <w:r w:rsidRPr="00427F90">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1521D3" w:rsidRDefault="00BD017D" w:rsidP="003E1765">
            <w:pPr>
              <w:widowControl w:val="0"/>
              <w:autoSpaceDE w:val="0"/>
              <w:autoSpaceDN w:val="0"/>
              <w:adjustRightInd w:val="0"/>
              <w:jc w:val="center"/>
              <w:rPr>
                <w:sz w:val="22"/>
                <w:szCs w:val="22"/>
                <w:lang w:val="lt-LT"/>
              </w:rPr>
            </w:pPr>
            <w:r w:rsidRPr="001521D3">
              <w:rPr>
                <w:sz w:val="22"/>
                <w:szCs w:val="22"/>
                <w:lang w:val="lt-LT"/>
              </w:rPr>
              <w:t>Labai retas</w:t>
            </w:r>
          </w:p>
        </w:tc>
      </w:tr>
      <w:tr w:rsidR="00A50E17" w:rsidRPr="00581139"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427F90" w:rsidRDefault="00BD017D" w:rsidP="003E1765">
            <w:pPr>
              <w:widowControl w:val="0"/>
              <w:tabs>
                <w:tab w:val="left" w:pos="567"/>
              </w:tabs>
              <w:rPr>
                <w:sz w:val="22"/>
                <w:szCs w:val="22"/>
                <w:lang w:val="lt-LT"/>
              </w:rPr>
            </w:pPr>
            <w:r w:rsidRPr="00427F90">
              <w:rPr>
                <w:sz w:val="22"/>
                <w:szCs w:val="22"/>
                <w:lang w:val="lt-LT"/>
              </w:rPr>
              <w:t>Kosulys</w:t>
            </w:r>
          </w:p>
        </w:tc>
        <w:tc>
          <w:tcPr>
            <w:tcW w:w="0" w:type="auto"/>
            <w:tcBorders>
              <w:top w:val="single" w:sz="4" w:space="0" w:color="auto"/>
              <w:left w:val="single" w:sz="4" w:space="0" w:color="auto"/>
              <w:bottom w:val="single" w:sz="4" w:space="0" w:color="auto"/>
              <w:right w:val="single" w:sz="4" w:space="0" w:color="auto"/>
            </w:tcBorders>
          </w:tcPr>
          <w:p w:rsidR="00BD017D" w:rsidRPr="00427F90" w:rsidRDefault="00BD017D" w:rsidP="003E1765">
            <w:pPr>
              <w:widowControl w:val="0"/>
              <w:autoSpaceDE w:val="0"/>
              <w:autoSpaceDN w:val="0"/>
              <w:adjustRightInd w:val="0"/>
              <w:jc w:val="center"/>
              <w:rPr>
                <w:sz w:val="22"/>
                <w:szCs w:val="22"/>
                <w:lang w:val="lt-LT"/>
              </w:rPr>
            </w:pPr>
            <w:r w:rsidRPr="00427F90">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1521D3" w:rsidRDefault="00BD017D" w:rsidP="003E1765">
            <w:pPr>
              <w:widowControl w:val="0"/>
              <w:tabs>
                <w:tab w:val="left" w:pos="567"/>
              </w:tabs>
              <w:jc w:val="center"/>
              <w:rPr>
                <w:sz w:val="22"/>
                <w:szCs w:val="22"/>
                <w:lang w:val="lt-LT"/>
              </w:rPr>
            </w:pPr>
            <w:r w:rsidRPr="001521D3">
              <w:rPr>
                <w:sz w:val="22"/>
                <w:szCs w:val="22"/>
                <w:lang w:val="lt-LT"/>
              </w:rPr>
              <w:t>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Bronchų spazmas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Nedažnas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Eozinofilinė pneumonija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Labai retas</w:t>
            </w: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Virškinimo trakto sutrikimai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Dantenų hiperplazija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Pilvo skausmas, pykinimas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Vėmimas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Dispepsija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Burnos sausumas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Nedažnas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Skonio sutrikimai</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Pakitęs skonis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Pakitusi žarnų peristaltika (viduriavimas, vidurių užkietėjimas)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Pankreatitas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Labai retas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Gastritas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 xml:space="preserve">Kepenų, tulžies pūslės ir latakų sutrikimai </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Hepatitas, cholestazinė gelta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Nekrozinis arba cholestazinis hepatitas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Labai retas</w:t>
            </w:r>
          </w:p>
        </w:tc>
      </w:tr>
      <w:tr w:rsidR="00A50E17" w:rsidRPr="005A43EC" w:rsidTr="002D08CA">
        <w:tc>
          <w:tcPr>
            <w:tcW w:w="1826" w:type="dxa"/>
            <w:vMerge w:val="restart"/>
            <w:tcBorders>
              <w:top w:val="single" w:sz="4" w:space="0" w:color="auto"/>
              <w:left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Odos ir poodinio audinio sutrikimai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Kvinkės edema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Veido, galūnių, lūpų, gleivinių, liežuvio, balso plyšio ir/arba gerklų angioneurozinė edema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Nedažnas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Daugiaformė eritema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retas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Plaukų slinkimas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Purpura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Odos spalvos pokyčiai</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highlight w:val="yellow"/>
                <w:lang w:val="lt-LT"/>
              </w:rPr>
            </w:pPr>
            <w:r w:rsidRPr="005A43EC">
              <w:rPr>
                <w:sz w:val="22"/>
                <w:szCs w:val="22"/>
                <w:lang w:val="lt-LT"/>
              </w:rPr>
              <w:t>Padidėjęs prakaitavimas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highlight w:val="yellow"/>
                <w:lang w:val="lt-LT"/>
              </w:rPr>
            </w:pPr>
            <w:r w:rsidRPr="005A43EC">
              <w:rPr>
                <w:sz w:val="22"/>
                <w:szCs w:val="22"/>
                <w:lang w:val="lt-LT"/>
              </w:rPr>
              <w:t>Prakaitavimas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Nedažnas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Niežulys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Bėrimas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i/>
                <w:sz w:val="22"/>
                <w:szCs w:val="22"/>
                <w:lang w:val="lt-LT"/>
              </w:rPr>
              <w:t>Stevens-Johnson</w:t>
            </w:r>
            <w:r w:rsidRPr="005A43EC">
              <w:rPr>
                <w:sz w:val="22"/>
                <w:szCs w:val="22"/>
                <w:lang w:val="lt-LT"/>
              </w:rPr>
              <w:t xml:space="preserve"> sindromas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Psoriazės paūmėjimas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Toksinė epidermio nekrolizė</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jc w:val="center"/>
              <w:rPr>
                <w:sz w:val="22"/>
                <w:szCs w:val="22"/>
                <w:lang w:val="lt-LT"/>
              </w:rPr>
            </w:pPr>
            <w:r w:rsidRPr="005A43EC">
              <w:rPr>
                <w:sz w:val="22"/>
                <w:szCs w:val="22"/>
                <w:lang w:val="lt-LT"/>
              </w:rPr>
              <w:t>Dažnis nežinomas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Skeleto, raumenų ir jungiamojo audinio sutrikimai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Artralgija, mialgija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Mėšlungis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Nugaros skausmas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5D444D" w:rsidRPr="005A43EC" w:rsidTr="00EA1BE3">
        <w:tc>
          <w:tcPr>
            <w:tcW w:w="1826" w:type="dxa"/>
            <w:vMerge w:val="restart"/>
            <w:tcBorders>
              <w:top w:val="single" w:sz="4" w:space="0" w:color="auto"/>
              <w:left w:val="single" w:sz="4" w:space="0" w:color="auto"/>
              <w:right w:val="single" w:sz="4" w:space="0" w:color="auto"/>
            </w:tcBorders>
            <w:shd w:val="clear" w:color="auto" w:fill="auto"/>
          </w:tcPr>
          <w:p w:rsidR="005D444D" w:rsidRPr="005A43EC" w:rsidRDefault="005D444D" w:rsidP="003E1765">
            <w:pPr>
              <w:widowControl w:val="0"/>
              <w:tabs>
                <w:tab w:val="center" w:pos="4536"/>
                <w:tab w:val="right" w:pos="9072"/>
              </w:tabs>
              <w:rPr>
                <w:sz w:val="22"/>
                <w:szCs w:val="22"/>
                <w:lang w:val="lt-LT"/>
              </w:rPr>
            </w:pPr>
            <w:r w:rsidRPr="005A43EC">
              <w:rPr>
                <w:sz w:val="22"/>
                <w:szCs w:val="22"/>
                <w:lang w:val="lt-LT"/>
              </w:rPr>
              <w:t>Inkstų ir šlapimo takų sutrikimai</w:t>
            </w:r>
          </w:p>
        </w:tc>
        <w:tc>
          <w:tcPr>
            <w:tcW w:w="4555" w:type="dxa"/>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rPr>
                <w:sz w:val="22"/>
                <w:szCs w:val="22"/>
                <w:lang w:val="lt-LT"/>
              </w:rPr>
            </w:pPr>
            <w:r w:rsidRPr="005A43EC">
              <w:rPr>
                <w:sz w:val="22"/>
                <w:szCs w:val="22"/>
                <w:lang w:val="lt-LT"/>
              </w:rPr>
              <w:t>Šlapinimosi sutrikimai, naktinis šlapinimasis, padažnėjęs šlapinimasis</w:t>
            </w:r>
          </w:p>
        </w:tc>
        <w:tc>
          <w:tcPr>
            <w:tcW w:w="0" w:type="auto"/>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jc w:val="center"/>
              <w:rPr>
                <w:sz w:val="22"/>
                <w:szCs w:val="22"/>
                <w:lang w:val="lt-LT"/>
              </w:rPr>
            </w:pPr>
            <w:r w:rsidRPr="005A43EC">
              <w:rPr>
                <w:sz w:val="22"/>
                <w:szCs w:val="22"/>
                <w:lang w:val="lt-LT"/>
              </w:rPr>
              <w:t>-</w:t>
            </w:r>
          </w:p>
        </w:tc>
      </w:tr>
      <w:tr w:rsidR="005D444D" w:rsidRPr="005A43EC" w:rsidTr="00EA1BE3">
        <w:tc>
          <w:tcPr>
            <w:tcW w:w="0" w:type="auto"/>
            <w:vMerge/>
            <w:tcBorders>
              <w:left w:val="single" w:sz="4" w:space="0" w:color="auto"/>
              <w:right w:val="single" w:sz="4" w:space="0" w:color="auto"/>
            </w:tcBorders>
            <w:shd w:val="clear" w:color="auto" w:fill="auto"/>
            <w:vAlign w:val="center"/>
          </w:tcPr>
          <w:p w:rsidR="005D444D" w:rsidRPr="005A43EC" w:rsidRDefault="005D444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rPr>
                <w:sz w:val="22"/>
                <w:szCs w:val="22"/>
                <w:lang w:val="lt-LT"/>
              </w:rPr>
            </w:pPr>
            <w:r w:rsidRPr="005A43EC">
              <w:rPr>
                <w:sz w:val="22"/>
                <w:szCs w:val="22"/>
                <w:lang w:val="lt-LT"/>
              </w:rPr>
              <w:t xml:space="preserve">Inkstų </w:t>
            </w:r>
            <w:r>
              <w:rPr>
                <w:sz w:val="22"/>
                <w:szCs w:val="22"/>
                <w:lang w:val="lt-LT"/>
              </w:rPr>
              <w:t>funkcijos</w:t>
            </w:r>
            <w:r w:rsidRPr="005A43EC">
              <w:rPr>
                <w:sz w:val="22"/>
                <w:szCs w:val="22"/>
                <w:lang w:val="lt-LT"/>
              </w:rPr>
              <w:t xml:space="preserve"> sutrikimas</w:t>
            </w:r>
          </w:p>
        </w:tc>
        <w:tc>
          <w:tcPr>
            <w:tcW w:w="0" w:type="auto"/>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jc w:val="center"/>
              <w:rPr>
                <w:sz w:val="22"/>
                <w:szCs w:val="22"/>
                <w:lang w:val="lt-LT"/>
              </w:rPr>
            </w:pPr>
            <w:r w:rsidRPr="005A43EC">
              <w:rPr>
                <w:sz w:val="22"/>
                <w:szCs w:val="22"/>
                <w:lang w:val="lt-LT"/>
              </w:rPr>
              <w:t>Nedažnas</w:t>
            </w:r>
          </w:p>
        </w:tc>
      </w:tr>
      <w:tr w:rsidR="005D444D" w:rsidRPr="005A43EC" w:rsidTr="00EA1BE3">
        <w:tc>
          <w:tcPr>
            <w:tcW w:w="0" w:type="auto"/>
            <w:vMerge/>
            <w:tcBorders>
              <w:left w:val="single" w:sz="4" w:space="0" w:color="auto"/>
              <w:right w:val="single" w:sz="4" w:space="0" w:color="auto"/>
            </w:tcBorders>
            <w:shd w:val="clear" w:color="auto" w:fill="auto"/>
            <w:vAlign w:val="center"/>
          </w:tcPr>
          <w:p w:rsidR="005D444D" w:rsidRPr="005A43EC" w:rsidRDefault="005D444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rPr>
                <w:sz w:val="22"/>
                <w:szCs w:val="22"/>
                <w:lang w:val="lt-LT"/>
              </w:rPr>
            </w:pPr>
            <w:r w:rsidRPr="005A43EC">
              <w:rPr>
                <w:sz w:val="22"/>
                <w:szCs w:val="22"/>
                <w:lang w:val="lt-LT"/>
              </w:rPr>
              <w:t>Ūmus inkstų nepakankamumas</w:t>
            </w:r>
          </w:p>
        </w:tc>
        <w:tc>
          <w:tcPr>
            <w:tcW w:w="0" w:type="auto"/>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jc w:val="center"/>
              <w:rPr>
                <w:sz w:val="22"/>
                <w:szCs w:val="22"/>
                <w:lang w:val="lt-LT"/>
              </w:rPr>
            </w:pPr>
            <w:r>
              <w:rPr>
                <w:sz w:val="22"/>
                <w:szCs w:val="22"/>
                <w:lang w:val="lt-LT"/>
              </w:rPr>
              <w:t>R</w:t>
            </w:r>
            <w:r w:rsidRPr="005A43EC">
              <w:rPr>
                <w:sz w:val="22"/>
                <w:szCs w:val="22"/>
                <w:lang w:val="lt-LT"/>
              </w:rPr>
              <w:t>etas</w:t>
            </w:r>
          </w:p>
        </w:tc>
      </w:tr>
      <w:tr w:rsidR="005D444D" w:rsidRPr="005A43EC" w:rsidTr="00EA1BE3">
        <w:tc>
          <w:tcPr>
            <w:tcW w:w="1826" w:type="dxa"/>
            <w:vMerge/>
            <w:tcBorders>
              <w:left w:val="single" w:sz="4" w:space="0" w:color="auto"/>
              <w:bottom w:val="single" w:sz="4" w:space="0" w:color="auto"/>
              <w:right w:val="single" w:sz="4" w:space="0" w:color="auto"/>
            </w:tcBorders>
            <w:shd w:val="clear" w:color="auto" w:fill="auto"/>
          </w:tcPr>
          <w:p w:rsidR="005D444D" w:rsidRPr="005A43EC" w:rsidRDefault="005D444D" w:rsidP="003E1765">
            <w:pPr>
              <w:widowControl w:val="0"/>
              <w:tabs>
                <w:tab w:val="center" w:pos="4536"/>
                <w:tab w:val="right" w:pos="9072"/>
              </w:tabs>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tabs>
                <w:tab w:val="left" w:pos="567"/>
              </w:tabs>
              <w:rPr>
                <w:sz w:val="22"/>
                <w:szCs w:val="22"/>
                <w:lang w:val="lt-LT"/>
              </w:rPr>
            </w:pPr>
            <w:r w:rsidRPr="005D444D">
              <w:rPr>
                <w:sz w:val="22"/>
                <w:szCs w:val="22"/>
                <w:lang w:val="lt-LT"/>
              </w:rPr>
              <w:t>Anurija / oligurija</w:t>
            </w:r>
          </w:p>
        </w:tc>
        <w:tc>
          <w:tcPr>
            <w:tcW w:w="0" w:type="auto"/>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jc w:val="center"/>
              <w:rPr>
                <w:sz w:val="22"/>
                <w:szCs w:val="22"/>
                <w:lang w:val="lt-LT"/>
              </w:rPr>
            </w:pPr>
            <w:r>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5D444D" w:rsidRPr="005A43EC" w:rsidRDefault="005D444D" w:rsidP="003E1765">
            <w:pPr>
              <w:widowControl w:val="0"/>
              <w:jc w:val="center"/>
              <w:rPr>
                <w:sz w:val="22"/>
                <w:szCs w:val="22"/>
                <w:lang w:val="lt-LT"/>
              </w:rPr>
            </w:pPr>
            <w:r>
              <w:rPr>
                <w:sz w:val="22"/>
                <w:szCs w:val="22"/>
                <w:lang w:val="lt-LT"/>
              </w:rPr>
              <w:t>Retas</w:t>
            </w: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Lytinės sistemos ir krūties sutrikimai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Impotencija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Ginekomastija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Bendrieji sutrikimai ir vartojimo vietos pažeidimai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Edema, periferinė edema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Labai 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B55969"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Nuovargis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Skausmas krūtinėje</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Astenija</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Dažnas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Skausmas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Bendras negalavimas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jc w:val="center"/>
              <w:rPr>
                <w:sz w:val="22"/>
                <w:szCs w:val="22"/>
                <w:lang w:val="lt-LT"/>
              </w:rPr>
            </w:pPr>
            <w:r w:rsidRPr="005A43EC">
              <w:rPr>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BD017D" w:rsidRPr="005A43EC" w:rsidRDefault="00BD017D" w:rsidP="003E1765">
            <w:pPr>
              <w:widowControl w:val="0"/>
              <w:tabs>
                <w:tab w:val="center" w:pos="4536"/>
                <w:tab w:val="right" w:pos="9072"/>
              </w:tabs>
              <w:rPr>
                <w:sz w:val="22"/>
                <w:szCs w:val="22"/>
                <w:lang w:val="lt-LT"/>
              </w:rPr>
            </w:pPr>
            <w:r w:rsidRPr="005A43EC">
              <w:rPr>
                <w:sz w:val="22"/>
                <w:szCs w:val="22"/>
                <w:lang w:val="lt-LT"/>
              </w:rPr>
              <w:t>Tyrimai</w:t>
            </w: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Kepenų fermentų padidėjimas: ALT, AST (dažniausiai lydi cholestazę)</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rPr>
                <w:sz w:val="22"/>
                <w:szCs w:val="22"/>
                <w:lang w:val="lt-LT"/>
              </w:rPr>
            </w:pPr>
            <w:r w:rsidRPr="005A43EC">
              <w:rPr>
                <w:sz w:val="22"/>
                <w:szCs w:val="22"/>
                <w:lang w:val="lt-LT"/>
              </w:rPr>
              <w:t xml:space="preserve">Bilirubino ir kepenų fermentų padidėjimas kraujyje </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Retas</w:t>
            </w:r>
          </w:p>
        </w:tc>
      </w:tr>
      <w:tr w:rsidR="00A50E17" w:rsidRPr="005A43EC" w:rsidTr="002D08C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D017D" w:rsidRPr="005A43EC" w:rsidRDefault="00BD017D" w:rsidP="003E1765">
            <w:pPr>
              <w:widowControl w:val="0"/>
              <w:rPr>
                <w:sz w:val="22"/>
                <w:szCs w:val="22"/>
                <w:lang w:val="lt-LT"/>
              </w:rPr>
            </w:pPr>
          </w:p>
        </w:tc>
        <w:tc>
          <w:tcPr>
            <w:tcW w:w="4555" w:type="dxa"/>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autoSpaceDE w:val="0"/>
              <w:autoSpaceDN w:val="0"/>
              <w:adjustRightInd w:val="0"/>
              <w:rPr>
                <w:sz w:val="22"/>
                <w:szCs w:val="22"/>
                <w:lang w:val="lt-LT"/>
              </w:rPr>
            </w:pPr>
            <w:r w:rsidRPr="005A43EC">
              <w:rPr>
                <w:sz w:val="22"/>
                <w:szCs w:val="22"/>
                <w:lang w:val="lt-LT"/>
              </w:rPr>
              <w:t>Šlapalo ir kreatinino padidėjimas serume, hiperkalemija (žr. 4.4</w:t>
            </w:r>
            <w:r w:rsidR="004D544C">
              <w:rPr>
                <w:sz w:val="22"/>
                <w:szCs w:val="22"/>
                <w:lang w:val="lt-LT"/>
              </w:rPr>
              <w:t> </w:t>
            </w:r>
            <w:r w:rsidRPr="005A43EC">
              <w:rPr>
                <w:sz w:val="22"/>
                <w:szCs w:val="22"/>
                <w:lang w:val="lt-LT"/>
              </w:rPr>
              <w:t>skyrių)</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rsidR="00BD017D" w:rsidRPr="005A43EC" w:rsidRDefault="00BD017D" w:rsidP="003E1765">
            <w:pPr>
              <w:widowControl w:val="0"/>
              <w:tabs>
                <w:tab w:val="left" w:pos="567"/>
              </w:tabs>
              <w:jc w:val="center"/>
              <w:rPr>
                <w:sz w:val="22"/>
                <w:szCs w:val="22"/>
                <w:lang w:val="lt-LT"/>
              </w:rPr>
            </w:pPr>
            <w:r w:rsidRPr="005A43EC">
              <w:rPr>
                <w:sz w:val="22"/>
                <w:szCs w:val="22"/>
                <w:lang w:val="lt-LT"/>
              </w:rPr>
              <w:t>Nežinomas</w:t>
            </w:r>
          </w:p>
        </w:tc>
      </w:tr>
    </w:tbl>
    <w:p w:rsidR="00BD017D" w:rsidRPr="005A43EC" w:rsidRDefault="00BD017D" w:rsidP="003E1765">
      <w:pPr>
        <w:widowControl w:val="0"/>
        <w:rPr>
          <w:rFonts w:eastAsia="Calibri"/>
          <w:sz w:val="22"/>
          <w:szCs w:val="22"/>
        </w:rPr>
      </w:pPr>
    </w:p>
    <w:p w:rsidR="0025085E" w:rsidRPr="005A43EC" w:rsidRDefault="0025085E" w:rsidP="003E1765">
      <w:pPr>
        <w:widowControl w:val="0"/>
        <w:autoSpaceDE w:val="0"/>
        <w:autoSpaceDN w:val="0"/>
        <w:adjustRightInd w:val="0"/>
        <w:jc w:val="both"/>
        <w:rPr>
          <w:sz w:val="22"/>
          <w:szCs w:val="22"/>
          <w:u w:val="single"/>
          <w:lang w:val="lt-LT"/>
        </w:rPr>
      </w:pPr>
      <w:r w:rsidRPr="005A43EC">
        <w:rPr>
          <w:sz w:val="22"/>
          <w:szCs w:val="22"/>
          <w:u w:val="single"/>
          <w:lang w:val="lt-LT"/>
        </w:rPr>
        <w:t>Pranešimas apie įtariamas nepageidaujamas reakcijas</w:t>
      </w:r>
    </w:p>
    <w:p w:rsidR="005A176C" w:rsidRPr="005D554B" w:rsidRDefault="005A176C" w:rsidP="005A176C">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lastRenderedPageBreak/>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rsidR="0025085E" w:rsidRPr="005A43EC" w:rsidRDefault="0025085E"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r w:rsidRPr="005A43EC">
        <w:rPr>
          <w:b/>
          <w:kern w:val="28"/>
          <w:sz w:val="22"/>
          <w:szCs w:val="22"/>
          <w:lang w:val="lt-LT"/>
        </w:rPr>
        <w:t>4.9</w:t>
      </w:r>
      <w:r w:rsidRPr="005A43EC">
        <w:rPr>
          <w:b/>
          <w:kern w:val="28"/>
          <w:sz w:val="22"/>
          <w:szCs w:val="22"/>
          <w:lang w:val="lt-LT"/>
        </w:rPr>
        <w:tab/>
        <w:t>Perdozavimas</w:t>
      </w:r>
      <w:bookmarkEnd w:id="29"/>
      <w:bookmarkEnd w:id="30"/>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Apie Amlessa perdozavimą duomenų nėra.</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Perdozavimo simptomai, susiję su amlodipinu</w:t>
      </w:r>
    </w:p>
    <w:p w:rsidR="00D06A6C" w:rsidRPr="005A43EC" w:rsidRDefault="00D06A6C" w:rsidP="003E1765">
      <w:pPr>
        <w:widowControl w:val="0"/>
        <w:rPr>
          <w:sz w:val="22"/>
          <w:szCs w:val="22"/>
          <w:lang w:val="lt-LT"/>
        </w:rPr>
      </w:pPr>
      <w:r w:rsidRPr="005A43EC">
        <w:rPr>
          <w:sz w:val="22"/>
          <w:szCs w:val="22"/>
          <w:lang w:val="lt-LT"/>
        </w:rPr>
        <w:t>Turimi duomenys leidžia spėti, kad gausus perdozavimas gali sukelti reikšmingą periferinių kraujagyslių išsiplėtimą ir galimai refleksinę tachikardiją. Buvo pranešimų apie ilgai trunkančią hipotenziją iki mirtino šoko imtinai.</w:t>
      </w:r>
    </w:p>
    <w:p w:rsidR="00D06A6C" w:rsidRDefault="00D06A6C" w:rsidP="003E1765">
      <w:pPr>
        <w:widowControl w:val="0"/>
        <w:rPr>
          <w:sz w:val="22"/>
          <w:szCs w:val="22"/>
          <w:lang w:val="lt-LT"/>
        </w:rPr>
      </w:pPr>
    </w:p>
    <w:p w:rsidR="002461BD" w:rsidRDefault="002461BD" w:rsidP="002461BD">
      <w:pPr>
        <w:widowControl w:val="0"/>
        <w:rPr>
          <w:sz w:val="22"/>
          <w:szCs w:val="22"/>
          <w:lang w:val="lt-LT"/>
        </w:rPr>
      </w:pPr>
      <w:r w:rsidRPr="002461BD">
        <w:rPr>
          <w:sz w:val="22"/>
          <w:szCs w:val="22"/>
          <w:lang w:val="lt-LT"/>
        </w:rPr>
        <w:t>Gauta retų pranešimų apie amlodipino perdozavimo sukeltą nekardiogeninę plaučių edemą, kuri</w:t>
      </w:r>
      <w:r>
        <w:rPr>
          <w:sz w:val="22"/>
          <w:szCs w:val="22"/>
          <w:lang w:val="lt-LT"/>
        </w:rPr>
        <w:t xml:space="preserve"> </w:t>
      </w:r>
      <w:r w:rsidRPr="002461BD">
        <w:rPr>
          <w:sz w:val="22"/>
          <w:szCs w:val="22"/>
          <w:lang w:val="lt-LT"/>
        </w:rPr>
        <w:t>gali pasireikšti vėliau (per 24 – 48 valandas po vaistinio preparato pavartojimo), ir dėl kurios gali</w:t>
      </w:r>
      <w:r>
        <w:rPr>
          <w:sz w:val="22"/>
          <w:szCs w:val="22"/>
          <w:lang w:val="lt-LT"/>
        </w:rPr>
        <w:t xml:space="preserve"> </w:t>
      </w:r>
      <w:r w:rsidRPr="002461BD">
        <w:rPr>
          <w:sz w:val="22"/>
          <w:szCs w:val="22"/>
          <w:lang w:val="lt-LT"/>
        </w:rPr>
        <w:t>būti reikalinga dirbtinė plaučių ventiliacija. Per anksti pradėtos taikyti gaivinimo priemonės</w:t>
      </w:r>
      <w:r>
        <w:rPr>
          <w:sz w:val="22"/>
          <w:szCs w:val="22"/>
          <w:lang w:val="lt-LT"/>
        </w:rPr>
        <w:t xml:space="preserve"> </w:t>
      </w:r>
      <w:r w:rsidRPr="002461BD">
        <w:rPr>
          <w:sz w:val="22"/>
          <w:szCs w:val="22"/>
          <w:lang w:val="lt-LT"/>
        </w:rPr>
        <w:t>(įskaitant skysčių perteklių sukeliančią infuzoterapiją), siekiant išlaikyti perfuziją bei kraujo tūrį,</w:t>
      </w:r>
      <w:r>
        <w:rPr>
          <w:sz w:val="22"/>
          <w:szCs w:val="22"/>
          <w:lang w:val="lt-LT"/>
        </w:rPr>
        <w:t xml:space="preserve"> </w:t>
      </w:r>
      <w:r w:rsidRPr="002461BD">
        <w:rPr>
          <w:sz w:val="22"/>
          <w:szCs w:val="22"/>
          <w:lang w:val="lt-LT"/>
        </w:rPr>
        <w:t>gali būti būklę provokuojančiais veiksniais.</w:t>
      </w:r>
    </w:p>
    <w:p w:rsidR="002461BD" w:rsidRPr="005A43EC" w:rsidRDefault="002461BD" w:rsidP="003E1765">
      <w:pPr>
        <w:widowControl w:val="0"/>
        <w:rPr>
          <w:sz w:val="22"/>
          <w:szCs w:val="22"/>
          <w:lang w:val="lt-LT"/>
        </w:rPr>
      </w:pPr>
    </w:p>
    <w:p w:rsidR="00D06A6C" w:rsidRPr="005A43EC" w:rsidRDefault="00D06A6C" w:rsidP="003E1765">
      <w:pPr>
        <w:widowControl w:val="0"/>
        <w:rPr>
          <w:i/>
          <w:sz w:val="22"/>
          <w:szCs w:val="22"/>
          <w:lang w:val="lt-LT"/>
        </w:rPr>
      </w:pPr>
      <w:r w:rsidRPr="005A43EC">
        <w:rPr>
          <w:i/>
          <w:sz w:val="22"/>
          <w:szCs w:val="22"/>
          <w:lang w:val="lt-LT"/>
        </w:rPr>
        <w:t>Gydymas</w:t>
      </w:r>
    </w:p>
    <w:p w:rsidR="00D06A6C" w:rsidRPr="005A43EC" w:rsidRDefault="00D06A6C" w:rsidP="003E1765">
      <w:pPr>
        <w:widowControl w:val="0"/>
        <w:rPr>
          <w:sz w:val="22"/>
          <w:szCs w:val="22"/>
          <w:lang w:val="lt-LT"/>
        </w:rPr>
      </w:pPr>
      <w:r w:rsidRPr="005A43EC">
        <w:rPr>
          <w:sz w:val="22"/>
          <w:szCs w:val="22"/>
          <w:lang w:val="lt-LT"/>
        </w:rPr>
        <w:t>Dėl amlodipino perdozavimo atsiradus kliniškai reikšmingai hipotenzijai reikia pakelti galūnes, dažnai vertinti širdies veiklą ir kvėpavimą, atkreipti dėmesį į cirkuliuojančio skysčio tūrį bei šlapinimąsi.</w:t>
      </w:r>
    </w:p>
    <w:p w:rsidR="00D06A6C" w:rsidRPr="005A43EC" w:rsidRDefault="00D06A6C" w:rsidP="003E1765">
      <w:pPr>
        <w:widowControl w:val="0"/>
        <w:rPr>
          <w:sz w:val="22"/>
          <w:szCs w:val="22"/>
          <w:lang w:val="lt-LT"/>
        </w:rPr>
      </w:pPr>
      <w:r w:rsidRPr="005A43EC">
        <w:rPr>
          <w:sz w:val="22"/>
          <w:szCs w:val="22"/>
          <w:lang w:val="lt-LT"/>
        </w:rPr>
        <w:t>Vazokonstriktoriai, jei nėra kontraindikacijų jų panaudojimui, gali atstatyti kraujagyslių tonusą ir kraujospūdį. Į veną suleistas kalcio gliukonatas gali būti naudingas sumažinant kalcio kanalų blokados pasekmes.</w:t>
      </w:r>
    </w:p>
    <w:p w:rsidR="00D06A6C" w:rsidRPr="005A43EC" w:rsidRDefault="00D06A6C" w:rsidP="003E1765">
      <w:pPr>
        <w:widowControl w:val="0"/>
        <w:rPr>
          <w:sz w:val="22"/>
          <w:szCs w:val="22"/>
          <w:lang w:val="lt-LT"/>
        </w:rPr>
      </w:pPr>
      <w:r w:rsidRPr="005A43EC">
        <w:rPr>
          <w:sz w:val="22"/>
          <w:szCs w:val="22"/>
          <w:lang w:val="lt-LT"/>
        </w:rPr>
        <w:t>Tam tikrais atvejais gali būti naudinga išplauti skrandį. Pastebėta, kad sveikiems savanoriams pavartojus aktyvintos anglies praėjus dviem valandoms nuo 10</w:t>
      </w:r>
      <w:r w:rsidR="005D444D">
        <w:rPr>
          <w:sz w:val="22"/>
          <w:szCs w:val="22"/>
          <w:lang w:val="lt-LT"/>
        </w:rPr>
        <w:t> </w:t>
      </w:r>
      <w:r w:rsidRPr="005A43EC">
        <w:rPr>
          <w:sz w:val="22"/>
          <w:szCs w:val="22"/>
          <w:lang w:val="lt-LT"/>
        </w:rPr>
        <w:t>mg amlodipino išgėrimo, jo absorbcija sulėtėjo. Kadangi didelė amlodipino dalis būna sujungta su baltymais, nepanašu, kad hemodializė būtų efektyvi.</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Apie perindoprilio perdozavimą duomenų yra nedaug. Perdozavus AKF inhibitorių gali atsirasti hipotenzija, šokas, elektrolitų sutrikimai, inkstų nepakankamumas, hiperventiliacija, tachikardija, širdies plakimas, bradikardija, svaigulys, nerimas ir kosulys.</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Perdozavimą patartina gydyti fiziologinio tirpalo infuzija. Jei pasireiškia hipotenzija, pacientą reikia paguldyti šoko pozicijoje. Esant reikalui galima gydyti angiotenzino II infuzija ir/arba suleidžiant katecholamin</w:t>
      </w:r>
      <w:r w:rsidR="002348B2">
        <w:rPr>
          <w:rFonts w:eastAsia="Calibri"/>
          <w:sz w:val="22"/>
          <w:szCs w:val="22"/>
          <w:lang w:val="lt-LT"/>
        </w:rPr>
        <w:t>ų</w:t>
      </w:r>
      <w:r w:rsidRPr="005A43EC">
        <w:rPr>
          <w:rFonts w:eastAsia="Calibri"/>
          <w:sz w:val="22"/>
          <w:szCs w:val="22"/>
          <w:lang w:val="lt-LT"/>
        </w:rPr>
        <w:t xml:space="preserve"> į veną. Iš sisteminės kraujotakos perindoprilį galima pašalinti hemodializuojant (žr. 4.4</w:t>
      </w:r>
      <w:r w:rsidR="004D544C">
        <w:rPr>
          <w:rFonts w:eastAsia="Calibri"/>
          <w:sz w:val="22"/>
          <w:szCs w:val="22"/>
          <w:lang w:val="lt-LT"/>
        </w:rPr>
        <w:t> </w:t>
      </w:r>
      <w:r w:rsidRPr="005A43EC">
        <w:rPr>
          <w:rFonts w:eastAsia="Calibri"/>
          <w:sz w:val="22"/>
          <w:szCs w:val="22"/>
          <w:lang w:val="lt-LT"/>
        </w:rPr>
        <w:t>skyrių). Jei bradikardija nepasiduoda kitokiam gydymui, indikuotina širdies stimuliacija. Nuolat turi būti stebimi gyvybiniai rodikliai, elektrolitų ir kreatinino koncentracija serume.</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31" w:name="_Toc129243236"/>
      <w:bookmarkStart w:id="32" w:name="_Toc129243111"/>
      <w:r w:rsidRPr="005A43EC">
        <w:rPr>
          <w:b/>
          <w:sz w:val="22"/>
          <w:szCs w:val="22"/>
          <w:lang w:val="lt-LT"/>
        </w:rPr>
        <w:t>5.</w:t>
      </w:r>
      <w:r w:rsidRPr="005A43EC">
        <w:rPr>
          <w:b/>
          <w:sz w:val="22"/>
          <w:szCs w:val="22"/>
          <w:lang w:val="lt-LT"/>
        </w:rPr>
        <w:tab/>
        <w:t>FARMAKOLOGINĖS SAVYBĖS</w:t>
      </w:r>
      <w:bookmarkEnd w:id="31"/>
      <w:bookmarkEnd w:id="32"/>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33" w:name="_Toc129243237"/>
      <w:bookmarkStart w:id="34" w:name="_Toc129243112"/>
      <w:r w:rsidRPr="005A43EC">
        <w:rPr>
          <w:b/>
          <w:kern w:val="28"/>
          <w:sz w:val="22"/>
          <w:szCs w:val="22"/>
          <w:lang w:val="lt-LT"/>
        </w:rPr>
        <w:t>5.1</w:t>
      </w:r>
      <w:r w:rsidRPr="005A43EC">
        <w:rPr>
          <w:b/>
          <w:kern w:val="28"/>
          <w:sz w:val="22"/>
          <w:szCs w:val="22"/>
          <w:lang w:val="lt-LT"/>
        </w:rPr>
        <w:tab/>
        <w:t>Farmakodinaminės savybės</w:t>
      </w:r>
      <w:bookmarkEnd w:id="33"/>
      <w:bookmarkEnd w:id="34"/>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Farmakoterapinė grupė - AKF inhibitoriai ir kalcio kanalų blokatoriai, ATC kodas - C09BB04.</w:t>
      </w:r>
    </w:p>
    <w:p w:rsidR="00D06A6C" w:rsidRPr="005A43EC" w:rsidRDefault="00D06A6C" w:rsidP="003E1765">
      <w:pPr>
        <w:widowControl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Perindoprilis</w:t>
      </w:r>
    </w:p>
    <w:p w:rsidR="00265B9B"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Perindoprilis yra fermento, konvertuojančio angiotenziną I į angiotenziną II, inhibitorius (Angiotenziną Konvertuojantis Fermentas - AKF). Konvertuojantis fermentas, arba kinazė, yra egzopeptidazė, kuri angiotenziną I konvertuoja į angiotenziną II (vazokonstriktorių), o taip pat kraujagysles plečiantį bradikininą paverčia neaktyviu heptapeptidu. AKF slopinimas sumažina </w:t>
      </w:r>
      <w:r w:rsidRPr="005A43EC">
        <w:rPr>
          <w:sz w:val="22"/>
          <w:szCs w:val="22"/>
          <w:lang w:val="lt-LT"/>
        </w:rPr>
        <w:lastRenderedPageBreak/>
        <w:t>angiotenzino II koncentraciją serume, todėl padidėja serume esančio renino aktyvumas (slopinant renino išskyrimo neigiamą grįžtamąjį ryšį) ir sumažėja aldosterono sekrecija. Kadangi AKF inaktyvuoja bradikininą, AKF slopinimas padidina vietinės ir kraujyje esančios kalikreino-kinino sistemos aktyvumą (taigi, ir prostaglandino sistemos aktyvumą). Gali būti, kad šis mechanizmas stiprina AKF inhibitorių kraujo spaudimą mažinantį poveikį ir, iš dalies, sukelia tam tikrą nepageidaujamą poveikį (pavyzdžiui, kosulį).</w:t>
      </w:r>
    </w:p>
    <w:p w:rsidR="00D06A6C" w:rsidRPr="005A43EC" w:rsidRDefault="00D06A6C" w:rsidP="003E1765">
      <w:pPr>
        <w:widowControl w:val="0"/>
        <w:autoSpaceDE w:val="0"/>
        <w:autoSpaceDN w:val="0"/>
        <w:adjustRightInd w:val="0"/>
        <w:rPr>
          <w:sz w:val="22"/>
          <w:szCs w:val="22"/>
          <w:lang w:val="lt-LT"/>
        </w:rPr>
      </w:pPr>
    </w:p>
    <w:p w:rsidR="00C13CF6"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Perindoprilis veikia per savo aktyvų metabolitą, perindoprilatą. Kiti metabolitai </w:t>
      </w:r>
      <w:r w:rsidRPr="005A43EC">
        <w:rPr>
          <w:i/>
          <w:sz w:val="22"/>
          <w:szCs w:val="22"/>
          <w:lang w:val="lt-LT"/>
        </w:rPr>
        <w:t>in vitro</w:t>
      </w:r>
      <w:r w:rsidRPr="005A43EC">
        <w:rPr>
          <w:sz w:val="22"/>
          <w:szCs w:val="22"/>
          <w:lang w:val="lt-LT"/>
        </w:rPr>
        <w:t xml:space="preserve"> AKF neslopina.</w:t>
      </w:r>
    </w:p>
    <w:p w:rsidR="00C13CF6" w:rsidRPr="005A43EC" w:rsidRDefault="00C13CF6" w:rsidP="003E1765">
      <w:pPr>
        <w:widowControl w:val="0"/>
        <w:autoSpaceDE w:val="0"/>
        <w:autoSpaceDN w:val="0"/>
        <w:adjustRightInd w:val="0"/>
        <w:rPr>
          <w:sz w:val="22"/>
          <w:szCs w:val="22"/>
          <w:lang w:val="lt-LT"/>
        </w:rPr>
      </w:pPr>
    </w:p>
    <w:p w:rsidR="00C13CF6" w:rsidRPr="005A43EC" w:rsidRDefault="00C13CF6" w:rsidP="003E1765">
      <w:pPr>
        <w:widowControl w:val="0"/>
        <w:autoSpaceDE w:val="0"/>
        <w:autoSpaceDN w:val="0"/>
        <w:adjustRightInd w:val="0"/>
        <w:rPr>
          <w:sz w:val="22"/>
          <w:szCs w:val="22"/>
          <w:u w:val="single"/>
          <w:lang w:val="lt-LT"/>
        </w:rPr>
      </w:pPr>
      <w:r w:rsidRPr="005A43EC">
        <w:rPr>
          <w:sz w:val="22"/>
          <w:szCs w:val="22"/>
          <w:u w:val="single"/>
          <w:lang w:val="lt-LT"/>
        </w:rPr>
        <w:t>Farmakodinaminis poveikis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Perindoprilis veikia bet kokio laipsnio hipertenziją (lengvą, vidutinę, sunkią); mažina sistolinį ir diastolinį spaudimą tiek gulint, tiek stovint.</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Perindoprilis mažina periferinių kraujagyslių pasipriešinimą taip sumažindamas kraujo spaudimą. Kraujo tėkmė periferinėse kraujagyslėse padidėja, nors širdies susitraukimų dažnis lieka nepakitęs.</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Paprastai pagerėja kraujotaka inkstuose, nors glomerulų filtracijos greitis nesikeičia. Antihipertenzinis veikimas būna didžiausias praėjus 4-6 valandoms po vienkartinės dozės ir išsilaiko mažiausiai 24 valandas: veikimas dozavimo laikotarpio pabaigoje sudaro apie 87</w:t>
      </w:r>
      <w:r w:rsidRPr="005A43EC">
        <w:rPr>
          <w:sz w:val="22"/>
          <w:szCs w:val="22"/>
          <w:lang w:val="lt-LT"/>
        </w:rPr>
        <w:noBreakHyphen/>
        <w:t>100</w:t>
      </w:r>
      <w:r w:rsidR="004D544C">
        <w:rPr>
          <w:sz w:val="22"/>
          <w:szCs w:val="22"/>
          <w:lang w:val="lt-LT"/>
        </w:rPr>
        <w:t> </w:t>
      </w:r>
      <w:r w:rsidRPr="005A43EC">
        <w:rPr>
          <w:sz w:val="22"/>
          <w:szCs w:val="22"/>
          <w:lang w:val="lt-LT"/>
        </w:rPr>
        <w:t>proc. maksimalaus veikimo.</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Kraujo spaudimas sumažėja greitai. Jei pacientui gydymas tinka, kraujospūdis normalizuojasi per mėnesį ir toks išlieka be tachifilaksijos požymių. Nutraukus gydymą, grįžtamojo poveikio nebūna.</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Perindoprilis mažina kairiojo skilvelio hipertrofiją.</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Perindoprilio vazodilatacinis poveikis žmogaus organizmui patvirtintas klinikiniuose tyrimuose. Perindoprilis pagerina didžiųjų kraujagyslių elastingumą ir sumažina mažų kraujagyslių sienelės vidurinio sluoksnio ir spindžio santykį.</w:t>
      </w:r>
    </w:p>
    <w:p w:rsidR="00D06A6C" w:rsidRPr="005A43EC" w:rsidRDefault="00D06A6C" w:rsidP="003E1765">
      <w:pPr>
        <w:widowControl w:val="0"/>
        <w:autoSpaceDE w:val="0"/>
        <w:autoSpaceDN w:val="0"/>
        <w:adjustRightInd w:val="0"/>
        <w:rPr>
          <w:sz w:val="22"/>
          <w:szCs w:val="22"/>
          <w:u w:val="single"/>
          <w:lang w:val="lt-LT"/>
        </w:rPr>
      </w:pPr>
    </w:p>
    <w:p w:rsidR="00D06A6C" w:rsidRPr="005A43EC" w:rsidRDefault="00D06A6C" w:rsidP="003E1765">
      <w:pPr>
        <w:widowControl w:val="0"/>
        <w:autoSpaceDE w:val="0"/>
        <w:autoSpaceDN w:val="0"/>
        <w:adjustRightInd w:val="0"/>
        <w:rPr>
          <w:sz w:val="22"/>
          <w:szCs w:val="22"/>
          <w:u w:val="single"/>
          <w:lang w:val="lt-LT"/>
        </w:rPr>
      </w:pPr>
      <w:r w:rsidRPr="005A43EC">
        <w:rPr>
          <w:sz w:val="22"/>
          <w:szCs w:val="22"/>
          <w:u w:val="single"/>
          <w:lang w:val="lt-LT"/>
        </w:rPr>
        <w:t>Stabili krūtinės angina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Klinikinis tyrimas EUROPA buvo multicentrinis, tarptautinis, atsitiktinių imčių, dvigubai </w:t>
      </w:r>
      <w:r w:rsidR="00F54A87">
        <w:rPr>
          <w:sz w:val="22"/>
          <w:szCs w:val="22"/>
          <w:lang w:val="lt-LT"/>
        </w:rPr>
        <w:t>koduotas</w:t>
      </w:r>
      <w:r w:rsidRPr="005A43EC">
        <w:rPr>
          <w:sz w:val="22"/>
          <w:szCs w:val="22"/>
          <w:lang w:val="lt-LT"/>
        </w:rPr>
        <w:t>, kontroliuojamas placebo ir truko 4 metus.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12218 vyresnių nei 18 metų pacientų buvo atsitiktinai paskirstyti į dvi grupes: 6110 buvo gydomi 8 mg perindoprilio tert-butilaminu, o 6108 – placebu.</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Tiriamųjų grupėse buvo sergančių krūtinės angina, bet nebuvo turinčių širdies nepakankamumą. 90</w:t>
      </w:r>
      <w:r w:rsidR="004D544C">
        <w:rPr>
          <w:sz w:val="22"/>
          <w:szCs w:val="22"/>
          <w:lang w:val="lt-LT"/>
        </w:rPr>
        <w:t> </w:t>
      </w:r>
      <w:r w:rsidRPr="005A43EC">
        <w:rPr>
          <w:sz w:val="22"/>
          <w:szCs w:val="22"/>
          <w:lang w:val="lt-LT"/>
        </w:rPr>
        <w:t>proc. pacientų buvo persirgę miokardo infarktu ir/arba jiems buvo atlikta revaskuliarizacija. Dauguma pacientų tiriamąjį vaistinį preparatą vartojo šalia įprastinio gydymo, tame tarpe trombocitų agregaciją slopinančių, lipidų koncentraciją mažinančių vaistinių preparatų ir beta-blokatorių.</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Pagrindiniu veiksmingumo kriterijumi buvo mirtingumas nuo širdies ir kraujagyslių ligų, neletalus miokardo infarktas ir (arba) sėkmingai atstatytas širdies sustojimas. Gydant 8 mg perindoprilio tert-butilaminu kartą per parą, šiuo kriterijumi aprašytų būklių reikšmingai sumažėjo – 1,9</w:t>
      </w:r>
      <w:r w:rsidR="004D544C">
        <w:rPr>
          <w:sz w:val="22"/>
          <w:szCs w:val="22"/>
          <w:lang w:val="lt-LT"/>
        </w:rPr>
        <w:t> </w:t>
      </w:r>
      <w:r w:rsidRPr="005A43EC">
        <w:rPr>
          <w:sz w:val="22"/>
          <w:szCs w:val="22"/>
          <w:lang w:val="lt-LT"/>
        </w:rPr>
        <w:t>proc. (santykinė rizika sumažėjo 20</w:t>
      </w:r>
      <w:r w:rsidR="004D544C">
        <w:rPr>
          <w:sz w:val="22"/>
          <w:szCs w:val="22"/>
          <w:lang w:val="lt-LT"/>
        </w:rPr>
        <w:t> </w:t>
      </w:r>
      <w:r w:rsidRPr="005A43EC">
        <w:rPr>
          <w:sz w:val="22"/>
          <w:szCs w:val="22"/>
          <w:lang w:val="lt-LT"/>
        </w:rPr>
        <w:t>proc., 95</w:t>
      </w:r>
      <w:r w:rsidR="004D544C">
        <w:rPr>
          <w:sz w:val="22"/>
          <w:szCs w:val="22"/>
          <w:lang w:val="lt-LT"/>
        </w:rPr>
        <w:t> </w:t>
      </w:r>
      <w:r w:rsidRPr="005A43EC">
        <w:rPr>
          <w:sz w:val="22"/>
          <w:szCs w:val="22"/>
          <w:lang w:val="lt-LT"/>
        </w:rPr>
        <w:t>proc. CI [9,4; 28,6] </w:t>
      </w:r>
      <w:r w:rsidRPr="005A43EC">
        <w:rPr>
          <w:sz w:val="22"/>
          <w:szCs w:val="22"/>
          <w:lang w:val="lt-LT"/>
        </w:rPr>
        <w:noBreakHyphen/>
        <w:t> p&lt;0,001).</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Persirgusiųjų miokardo infarktu ir/arba gydytų revaskuliarizacija tarpe kriterijumi aprašytų būklių sumažėjo 2,2</w:t>
      </w:r>
      <w:r w:rsidR="004D544C">
        <w:rPr>
          <w:sz w:val="22"/>
          <w:szCs w:val="22"/>
          <w:lang w:val="lt-LT"/>
        </w:rPr>
        <w:t> </w:t>
      </w:r>
      <w:r w:rsidRPr="005A43EC">
        <w:rPr>
          <w:sz w:val="22"/>
          <w:szCs w:val="22"/>
          <w:lang w:val="lt-LT"/>
        </w:rPr>
        <w:t>proc., o tai atitinka santykinės rizikos sumažėjimą 22,4</w:t>
      </w:r>
      <w:r w:rsidR="004D544C">
        <w:rPr>
          <w:sz w:val="22"/>
          <w:szCs w:val="22"/>
          <w:lang w:val="lt-LT"/>
        </w:rPr>
        <w:t> </w:t>
      </w:r>
      <w:r w:rsidRPr="005A43EC">
        <w:rPr>
          <w:sz w:val="22"/>
          <w:szCs w:val="22"/>
          <w:lang w:val="lt-LT"/>
        </w:rPr>
        <w:t>proc. (95</w:t>
      </w:r>
      <w:r w:rsidR="004D544C">
        <w:rPr>
          <w:sz w:val="22"/>
          <w:szCs w:val="22"/>
          <w:lang w:val="lt-LT"/>
        </w:rPr>
        <w:t> </w:t>
      </w:r>
      <w:r w:rsidRPr="005A43EC">
        <w:rPr>
          <w:sz w:val="22"/>
          <w:szCs w:val="22"/>
          <w:lang w:val="lt-LT"/>
        </w:rPr>
        <w:t>proc. CI [12,0; 31,6] </w:t>
      </w:r>
      <w:r w:rsidRPr="005A43EC">
        <w:rPr>
          <w:sz w:val="22"/>
          <w:szCs w:val="22"/>
          <w:lang w:val="lt-LT"/>
        </w:rPr>
        <w:noBreakHyphen/>
        <w:t> p&lt;0,001), palyginus su placebo.</w:t>
      </w:r>
    </w:p>
    <w:p w:rsidR="00D06A6C" w:rsidRPr="005A43EC" w:rsidRDefault="00D06A6C" w:rsidP="003E1765">
      <w:pPr>
        <w:widowControl w:val="0"/>
        <w:autoSpaceDE w:val="0"/>
        <w:autoSpaceDN w:val="0"/>
        <w:adjustRightInd w:val="0"/>
        <w:rPr>
          <w:b/>
          <w:i/>
          <w:sz w:val="22"/>
          <w:szCs w:val="22"/>
          <w:lang w:val="lt-LT"/>
        </w:rPr>
      </w:pPr>
    </w:p>
    <w:p w:rsidR="00D06A6C" w:rsidRPr="005A43EC" w:rsidRDefault="00D06A6C" w:rsidP="003E1765">
      <w:pPr>
        <w:widowControl w:val="0"/>
        <w:rPr>
          <w:sz w:val="22"/>
          <w:szCs w:val="22"/>
          <w:lang w:val="lt-LT"/>
        </w:rPr>
      </w:pPr>
      <w:r w:rsidRPr="005A43EC">
        <w:rPr>
          <w:sz w:val="22"/>
          <w:szCs w:val="22"/>
          <w:lang w:val="lt-LT"/>
        </w:rPr>
        <w:t>Dviem dideliais atsitiktinės atrankos, kontroliuojamais tyrimais (ONTARGET (angl. „</w:t>
      </w:r>
      <w:r w:rsidRPr="005A43EC">
        <w:rPr>
          <w:i/>
          <w:sz w:val="22"/>
          <w:szCs w:val="22"/>
          <w:lang w:val="lt-LT"/>
        </w:rPr>
        <w:t>ONgoing Telmisartan Alone and in combination with Ramipril Global Endpoint Trial</w:t>
      </w:r>
      <w:r w:rsidRPr="005A43EC">
        <w:rPr>
          <w:sz w:val="22"/>
          <w:szCs w:val="22"/>
          <w:lang w:val="lt-LT"/>
        </w:rPr>
        <w:t>“) ir VA NEPHRON-D (angl. „</w:t>
      </w:r>
      <w:r w:rsidRPr="005A43EC">
        <w:rPr>
          <w:i/>
          <w:sz w:val="22"/>
          <w:szCs w:val="22"/>
          <w:lang w:val="lt-LT"/>
        </w:rPr>
        <w:t>The Veterans Affairs Nephropathy in Diabetes</w:t>
      </w:r>
      <w:r w:rsidRPr="005A43EC">
        <w:rPr>
          <w:sz w:val="22"/>
          <w:szCs w:val="22"/>
          <w:lang w:val="lt-LT"/>
        </w:rPr>
        <w:t>“)) buvo ištirtas AKF inhibitoriaus ir angiotenzino II receptorių blokatoriaus derinio vartojimas.</w:t>
      </w:r>
    </w:p>
    <w:p w:rsidR="00D06A6C" w:rsidRPr="005A43EC" w:rsidRDefault="00D06A6C" w:rsidP="003E1765">
      <w:pPr>
        <w:widowControl w:val="0"/>
        <w:rPr>
          <w:sz w:val="22"/>
          <w:szCs w:val="22"/>
          <w:lang w:val="lt-LT"/>
        </w:rPr>
      </w:pPr>
      <w:r w:rsidRPr="005A43EC">
        <w:rPr>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D06A6C" w:rsidRPr="005A43EC" w:rsidRDefault="00D06A6C" w:rsidP="003E1765">
      <w:pPr>
        <w:widowControl w:val="0"/>
        <w:rPr>
          <w:sz w:val="22"/>
          <w:szCs w:val="22"/>
          <w:lang w:val="lt-LT"/>
        </w:rPr>
      </w:pPr>
      <w:r w:rsidRPr="005A43EC">
        <w:rPr>
          <w:sz w:val="22"/>
          <w:szCs w:val="22"/>
          <w:lang w:val="lt-LT"/>
        </w:rPr>
        <w:t xml:space="preserve">Šie tyrimai neparodė reikšmingo teigiamo poveikio inkstų ir (arba) širdies ir kraujagyslių ligų baigtims ir mirštamumui, bet, palyginti su monoterapija, buvo pastebėta didesnė hiperkalemijos, ūminio inkstų </w:t>
      </w:r>
      <w:r w:rsidRPr="005A43EC">
        <w:rPr>
          <w:sz w:val="22"/>
          <w:szCs w:val="22"/>
          <w:lang w:val="lt-LT"/>
        </w:rPr>
        <w:lastRenderedPageBreak/>
        <w:t>pažeidimo ir (arba) hipotenzijos rizika. Atsižvelgiant į panašias farmakodinamines savybes, šie rezultatai taip pat galioja kitiems AKF inhibitoriams ir angiotenzino II receptorių blokatoriams.</w:t>
      </w:r>
    </w:p>
    <w:p w:rsidR="00D06A6C" w:rsidRPr="005A43EC" w:rsidRDefault="00D06A6C" w:rsidP="003E1765">
      <w:pPr>
        <w:widowControl w:val="0"/>
        <w:rPr>
          <w:sz w:val="22"/>
          <w:szCs w:val="22"/>
          <w:lang w:val="lt-LT"/>
        </w:rPr>
      </w:pPr>
      <w:r w:rsidRPr="005A43EC">
        <w:rPr>
          <w:sz w:val="22"/>
          <w:szCs w:val="22"/>
          <w:lang w:val="lt-LT"/>
        </w:rPr>
        <w:t>Todėl pacientams, sergantiems diabetine nefropatija, negalima kartu vartoti AKF inhibitorių ir angiotenzino II receptorių blokatorių.</w:t>
      </w:r>
    </w:p>
    <w:p w:rsidR="00D06A6C" w:rsidRPr="005A43EC" w:rsidRDefault="00D06A6C" w:rsidP="003E1765">
      <w:pPr>
        <w:widowControl w:val="0"/>
        <w:autoSpaceDE w:val="0"/>
        <w:autoSpaceDN w:val="0"/>
        <w:adjustRightInd w:val="0"/>
        <w:rPr>
          <w:b/>
          <w:i/>
          <w:sz w:val="22"/>
          <w:szCs w:val="22"/>
          <w:lang w:val="lt-LT"/>
        </w:rPr>
      </w:pPr>
      <w:r w:rsidRPr="005A43EC">
        <w:rPr>
          <w:sz w:val="22"/>
          <w:szCs w:val="22"/>
          <w:lang w:val="lt-LT"/>
        </w:rPr>
        <w:t>ALTITUDE (angl. „</w:t>
      </w:r>
      <w:r w:rsidRPr="005A43EC">
        <w:rPr>
          <w:i/>
          <w:sz w:val="22"/>
          <w:szCs w:val="22"/>
          <w:lang w:val="lt-LT"/>
        </w:rPr>
        <w:t>Aliskiren Trial in Type 2 Diabetes Using Cardiovascular and Renal Disease Endpoints</w:t>
      </w:r>
      <w:r w:rsidRPr="005A43EC">
        <w:rPr>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D06A6C" w:rsidRPr="005A43EC" w:rsidRDefault="00D06A6C" w:rsidP="003E1765">
      <w:pPr>
        <w:widowControl w:val="0"/>
        <w:autoSpaceDE w:val="0"/>
        <w:autoSpaceDN w:val="0"/>
        <w:adjustRightInd w:val="0"/>
        <w:rPr>
          <w:b/>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Amlodipinas</w:t>
      </w:r>
    </w:p>
    <w:p w:rsidR="00D06A6C" w:rsidRPr="005A43EC" w:rsidRDefault="00D06A6C" w:rsidP="003E1765">
      <w:pPr>
        <w:widowControl w:val="0"/>
        <w:rPr>
          <w:sz w:val="22"/>
          <w:szCs w:val="22"/>
          <w:lang w:val="lt-LT"/>
        </w:rPr>
      </w:pPr>
      <w:r w:rsidRPr="005A43EC">
        <w:rPr>
          <w:sz w:val="22"/>
          <w:szCs w:val="22"/>
          <w:lang w:val="lt-LT"/>
        </w:rPr>
        <w:t>Amlodipinas yra kalcio antagonistas, jis slopina kalcio jonų patekimą į širdies ir kraujagyslių sienelių lygiuosius raumenis. Antihipertenzinio veikimo mechanizmas pagrįstas tiesioginiu atpalaiduojančiu poveikiu kraujagyslių lygiesiems raumenims. Tikslus mechanizmas, kaip amlodipinas palengvina krūtinės anginą, nėra žinomas, bet priklauso nuo šių dviejų veiksnių:</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1. Amlodipinas išplečia periferines arterioles, taip sumažindamas bendrą periferinį pasipriešinimą (pokrūvį) širdies darbui. Toks krūvio širdžiai sumažinimas leidžia suvartoti mažiau energijos ir deguonies.</w:t>
      </w:r>
    </w:p>
    <w:p w:rsidR="00D06A6C" w:rsidRPr="005A43EC" w:rsidRDefault="00D06A6C" w:rsidP="003E1765">
      <w:pPr>
        <w:widowControl w:val="0"/>
        <w:rPr>
          <w:sz w:val="22"/>
          <w:szCs w:val="22"/>
          <w:lang w:val="lt-LT"/>
        </w:rPr>
      </w:pPr>
      <w:r w:rsidRPr="005A43EC">
        <w:rPr>
          <w:sz w:val="22"/>
          <w:szCs w:val="22"/>
          <w:lang w:val="lt-LT"/>
        </w:rPr>
        <w:t xml:space="preserve">2. Amlodipinas taip pat galbūt išplečia pagrindines vainikines kraujagysles ir jų arterioles. Tokiu būdu </w:t>
      </w:r>
      <w:r w:rsidRPr="005A43EC">
        <w:rPr>
          <w:i/>
          <w:sz w:val="22"/>
          <w:szCs w:val="22"/>
          <w:lang w:val="lt-LT"/>
        </w:rPr>
        <w:t>Prinzmetal’io</w:t>
      </w:r>
      <w:r w:rsidRPr="005A43EC">
        <w:rPr>
          <w:sz w:val="22"/>
          <w:szCs w:val="22"/>
          <w:lang w:val="lt-LT"/>
        </w:rPr>
        <w:t xml:space="preserve"> anginos atveju į miokardą patenka daugiau deguonies. Skiriant kartą per parą hipertenzija sergančiųjų kraujo spaudimas (tiek gulint, tiek stovint) kliniškai reikšmingai sumažėja 24 valandoms.</w:t>
      </w:r>
    </w:p>
    <w:p w:rsidR="00D06A6C" w:rsidRPr="005A43EC" w:rsidRDefault="00D06A6C" w:rsidP="003E1765">
      <w:pPr>
        <w:widowControl w:val="0"/>
        <w:rPr>
          <w:rFonts w:eastAsia="MS Mincho"/>
          <w:sz w:val="22"/>
          <w:szCs w:val="22"/>
          <w:lang w:val="lt-LT"/>
        </w:rPr>
      </w:pPr>
    </w:p>
    <w:p w:rsidR="00D06A6C" w:rsidRPr="005A43EC" w:rsidRDefault="00D06A6C" w:rsidP="003E1765">
      <w:pPr>
        <w:widowControl w:val="0"/>
        <w:rPr>
          <w:sz w:val="22"/>
          <w:szCs w:val="22"/>
          <w:lang w:val="lt-LT"/>
        </w:rPr>
      </w:pPr>
      <w:r w:rsidRPr="005A43EC">
        <w:rPr>
          <w:sz w:val="22"/>
          <w:szCs w:val="22"/>
          <w:lang w:val="lt-LT"/>
        </w:rPr>
        <w:t>Sergant krūtinės angina, amlodipinas prailgina fizinių pratimų trukmę, laikotarpį iki anginos pasireiškimo ir laikotarpį, per kurį ST segmentas nusileidžia vieną milimetrą. Amlodipinas sumažina anginos priepuolių dažnumą ir glicerino nitrato poreikį.</w:t>
      </w:r>
    </w:p>
    <w:p w:rsidR="00D06A6C" w:rsidRPr="005A43EC" w:rsidRDefault="00D06A6C" w:rsidP="003E1765">
      <w:pPr>
        <w:widowControl w:val="0"/>
        <w:rPr>
          <w:sz w:val="22"/>
          <w:szCs w:val="22"/>
          <w:lang w:val="lt-LT"/>
        </w:rPr>
      </w:pPr>
    </w:p>
    <w:p w:rsidR="00D06A6C" w:rsidRPr="005A43EC" w:rsidRDefault="00D06A6C" w:rsidP="003E1765">
      <w:pPr>
        <w:widowControl w:val="0"/>
        <w:rPr>
          <w:i/>
          <w:sz w:val="22"/>
          <w:szCs w:val="22"/>
          <w:lang w:val="lt-LT"/>
        </w:rPr>
      </w:pPr>
      <w:r w:rsidRPr="005A43EC">
        <w:rPr>
          <w:i/>
          <w:sz w:val="22"/>
          <w:szCs w:val="22"/>
          <w:lang w:val="lt-LT"/>
        </w:rPr>
        <w:t>Vartojimas esant širdies nepakankamumui</w:t>
      </w:r>
    </w:p>
    <w:p w:rsidR="00D06A6C" w:rsidRPr="005A43EC" w:rsidRDefault="00D06A6C" w:rsidP="003E1765">
      <w:pPr>
        <w:widowControl w:val="0"/>
        <w:rPr>
          <w:sz w:val="22"/>
          <w:szCs w:val="22"/>
          <w:lang w:val="lt-LT"/>
        </w:rPr>
      </w:pPr>
      <w:r w:rsidRPr="005A43EC">
        <w:rPr>
          <w:sz w:val="22"/>
          <w:szCs w:val="22"/>
          <w:lang w:val="lt-LT"/>
        </w:rPr>
        <w:t>Hemodinaminiai tyrimai ir kontroliuojami klinikiniai tyrimai, kuriuose II-IV NYHA klasės pacientams buvo skiriami fiziniai pratimai, parodė, kad amlodipinas nepablogina pacientų būklės, kuri vertinama pagal toleranciją fiziniam krūviui, kairiojo skilvelio išmetimo frakciją bei klinikinius požymius ir simptomus.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PRAISE – placebo kontroliuojamas tyrimas, kuriame III-IV NYHA klasių širdies nepakankamumu sergantys pacientai buvo gydomi digoksinu, diuretikais ir AKF inhibitoriais, parodė, kad amlodipinas nepadidino mirties rizikos ar bendrai paėmus mirtingumo nuo ir sergamumo širdies nepakankamumu.</w:t>
      </w:r>
    </w:p>
    <w:p w:rsidR="00D06A6C" w:rsidRPr="005A43EC" w:rsidRDefault="00D06A6C" w:rsidP="003E1765">
      <w:pPr>
        <w:widowControl w:val="0"/>
        <w:rPr>
          <w:sz w:val="22"/>
          <w:szCs w:val="22"/>
          <w:lang w:val="lt-LT"/>
        </w:rPr>
      </w:pPr>
    </w:p>
    <w:p w:rsidR="00D06A6C" w:rsidRPr="005A43EC" w:rsidRDefault="00D06A6C" w:rsidP="003E1765">
      <w:pPr>
        <w:widowControl w:val="0"/>
        <w:rPr>
          <w:rFonts w:eastAsia="Calibri"/>
          <w:sz w:val="22"/>
          <w:szCs w:val="22"/>
          <w:lang w:val="lt-LT"/>
        </w:rPr>
      </w:pPr>
      <w:r w:rsidRPr="005A43EC">
        <w:rPr>
          <w:rFonts w:eastAsia="Calibri"/>
          <w:sz w:val="22"/>
          <w:szCs w:val="22"/>
          <w:lang w:val="lt-LT"/>
        </w:rPr>
        <w:t>Toliau ilgą laiką stebint pacientus iš PRAISE tyrimo (PRAISE 2), kuriems nebuvo išeminės ligos požymių ir kuriems AKF inhibitorių, digitalio ir diuretikų dozavimas nesikeitė, amlodipinas neturėjo įtakos bendram mirtingumui ar mirtingumui nuo širdies ir kraujagyslių ligų. Tame pačiame tyrime amlodipino grupėje plaučių edemos dažnumas buvo didesnis, nors, lyginant su placebo, širdies nepakankamumo pablogėjimo atvejų nebuvo daugiau.</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35" w:name="_Toc129243238"/>
      <w:bookmarkStart w:id="36" w:name="_Toc129243113"/>
      <w:r w:rsidRPr="005A43EC">
        <w:rPr>
          <w:b/>
          <w:kern w:val="28"/>
          <w:sz w:val="22"/>
          <w:szCs w:val="22"/>
          <w:lang w:val="lt-LT"/>
        </w:rPr>
        <w:t>5.2</w:t>
      </w:r>
      <w:r w:rsidRPr="005A43EC">
        <w:rPr>
          <w:b/>
          <w:kern w:val="28"/>
          <w:sz w:val="22"/>
          <w:szCs w:val="22"/>
          <w:lang w:val="lt-LT"/>
        </w:rPr>
        <w:tab/>
        <w:t>Farmakokinetinės savybės</w:t>
      </w:r>
      <w:bookmarkEnd w:id="35"/>
      <w:bookmarkEnd w:id="36"/>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Perindoprilio ir amlodipino absorbcijos greitis ir dydis vartojant Amlessa tabletes reikšmingai nesiskyrė nuo šių medžiagų absorbcijos greičio ir dydžio vartojant atskirai.</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u w:val="single"/>
          <w:lang w:val="lt-LT"/>
        </w:rPr>
      </w:pPr>
      <w:r w:rsidRPr="005A43EC">
        <w:rPr>
          <w:sz w:val="22"/>
          <w:szCs w:val="22"/>
          <w:u w:val="single"/>
          <w:lang w:val="lt-LT"/>
        </w:rPr>
        <w:t>Perindoprilis</w:t>
      </w:r>
    </w:p>
    <w:p w:rsidR="00D06A6C" w:rsidRPr="00581139" w:rsidRDefault="00D06A6C" w:rsidP="003E1765">
      <w:pPr>
        <w:widowControl w:val="0"/>
        <w:autoSpaceDE w:val="0"/>
        <w:autoSpaceDN w:val="0"/>
        <w:adjustRightInd w:val="0"/>
        <w:rPr>
          <w:sz w:val="22"/>
          <w:szCs w:val="22"/>
          <w:lang w:val="lt-LT"/>
        </w:rPr>
      </w:pPr>
      <w:r w:rsidRPr="00581139">
        <w:rPr>
          <w:sz w:val="22"/>
          <w:szCs w:val="22"/>
          <w:lang w:val="lt-LT"/>
        </w:rPr>
        <w:t>Absorbcija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Pavartojus peroraliai perindoprilio absorbcija būna greita, maksimali koncentracija pasiekiama per vieną valandą. Perindoprilio pusinės eliminacijos laikotarpis lygus vienai valandai.</w:t>
      </w:r>
    </w:p>
    <w:p w:rsidR="00D06A6C" w:rsidRPr="005A43EC" w:rsidRDefault="00D06A6C" w:rsidP="003E1765">
      <w:pPr>
        <w:widowControl w:val="0"/>
        <w:autoSpaceDE w:val="0"/>
        <w:autoSpaceDN w:val="0"/>
        <w:adjustRightInd w:val="0"/>
        <w:rPr>
          <w:sz w:val="22"/>
          <w:szCs w:val="22"/>
          <w:lang w:val="lt-LT"/>
        </w:rPr>
      </w:pPr>
    </w:p>
    <w:p w:rsidR="00D06A6C" w:rsidRPr="00581139" w:rsidRDefault="00D06A6C" w:rsidP="003E1765">
      <w:pPr>
        <w:widowControl w:val="0"/>
        <w:autoSpaceDE w:val="0"/>
        <w:autoSpaceDN w:val="0"/>
        <w:adjustRightInd w:val="0"/>
        <w:rPr>
          <w:sz w:val="22"/>
          <w:szCs w:val="22"/>
          <w:lang w:val="lt-LT"/>
        </w:rPr>
      </w:pPr>
      <w:r w:rsidRPr="00581139">
        <w:rPr>
          <w:sz w:val="22"/>
          <w:szCs w:val="22"/>
          <w:lang w:val="lt-LT"/>
        </w:rPr>
        <w:t>Pasiskirstymas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Nesujungto perindoprilato pasiskirstymo tūris maždaug lygus 0,2 l/kg. Prie serumo baltymų, daugiausia prie angiotenziną konvertuojančio fermento, jungiasi 20</w:t>
      </w:r>
      <w:r w:rsidR="004D544C">
        <w:rPr>
          <w:sz w:val="22"/>
          <w:szCs w:val="22"/>
          <w:lang w:val="lt-LT"/>
        </w:rPr>
        <w:t> </w:t>
      </w:r>
      <w:r w:rsidRPr="005A43EC">
        <w:rPr>
          <w:sz w:val="22"/>
          <w:szCs w:val="22"/>
          <w:lang w:val="lt-LT"/>
        </w:rPr>
        <w:t>proc. perindoprilato ir ši proporcija priklauso nuo perindoprilato koncentracijos.</w:t>
      </w:r>
    </w:p>
    <w:p w:rsidR="00C13CF6" w:rsidRPr="005A43EC" w:rsidRDefault="00C13CF6" w:rsidP="003E1765">
      <w:pPr>
        <w:widowControl w:val="0"/>
        <w:autoSpaceDE w:val="0"/>
        <w:autoSpaceDN w:val="0"/>
        <w:adjustRightInd w:val="0"/>
        <w:rPr>
          <w:sz w:val="22"/>
          <w:szCs w:val="22"/>
        </w:rPr>
      </w:pPr>
    </w:p>
    <w:p w:rsidR="00C13CF6" w:rsidRPr="008B4B10" w:rsidRDefault="00C13CF6" w:rsidP="003E1765">
      <w:pPr>
        <w:widowControl w:val="0"/>
        <w:autoSpaceDE w:val="0"/>
        <w:autoSpaceDN w:val="0"/>
        <w:adjustRightInd w:val="0"/>
        <w:rPr>
          <w:sz w:val="22"/>
          <w:szCs w:val="22"/>
        </w:rPr>
      </w:pPr>
      <w:r w:rsidRPr="008B4B10">
        <w:rPr>
          <w:sz w:val="22"/>
          <w:szCs w:val="22"/>
        </w:rPr>
        <w:t>Biotransformacija</w:t>
      </w:r>
    </w:p>
    <w:p w:rsidR="00C13CF6" w:rsidRPr="005A43EC" w:rsidRDefault="00C13CF6" w:rsidP="003E1765">
      <w:pPr>
        <w:widowControl w:val="0"/>
        <w:autoSpaceDE w:val="0"/>
        <w:autoSpaceDN w:val="0"/>
        <w:adjustRightInd w:val="0"/>
        <w:rPr>
          <w:sz w:val="22"/>
          <w:szCs w:val="22"/>
        </w:rPr>
      </w:pPr>
      <w:r w:rsidRPr="005A43EC">
        <w:rPr>
          <w:sz w:val="22"/>
          <w:szCs w:val="22"/>
        </w:rPr>
        <w:t>Perindoprilis yra provaistas. 27</w:t>
      </w:r>
      <w:r w:rsidR="004D544C">
        <w:rPr>
          <w:sz w:val="22"/>
          <w:szCs w:val="22"/>
        </w:rPr>
        <w:t> </w:t>
      </w:r>
      <w:r w:rsidRPr="005A43EC">
        <w:rPr>
          <w:sz w:val="22"/>
          <w:szCs w:val="22"/>
        </w:rPr>
        <w:t>proc. išgerto perindoprilio pasiekia kraujotaką kaip aktyvus metabolitas perindoprilatas. Be perindoprilato perindoprilis skyla į dar penkis metabolitus, bet jie visi neaktyvūs. Perindoprilato maksimali koncentracija serume pasiekiama per 3-4 valandas.</w:t>
      </w:r>
    </w:p>
    <w:p w:rsidR="00C13CF6" w:rsidRPr="005A43EC" w:rsidRDefault="00C13CF6" w:rsidP="003E1765">
      <w:pPr>
        <w:widowControl w:val="0"/>
        <w:autoSpaceDE w:val="0"/>
        <w:autoSpaceDN w:val="0"/>
        <w:adjustRightInd w:val="0"/>
        <w:rPr>
          <w:sz w:val="22"/>
          <w:szCs w:val="22"/>
        </w:rPr>
      </w:pPr>
    </w:p>
    <w:p w:rsidR="00C13CF6" w:rsidRPr="008B4B10" w:rsidRDefault="00C13CF6" w:rsidP="003E1765">
      <w:pPr>
        <w:widowControl w:val="0"/>
        <w:autoSpaceDE w:val="0"/>
        <w:autoSpaceDN w:val="0"/>
        <w:adjustRightInd w:val="0"/>
        <w:rPr>
          <w:sz w:val="22"/>
          <w:szCs w:val="22"/>
        </w:rPr>
      </w:pPr>
      <w:r w:rsidRPr="008B4B10">
        <w:rPr>
          <w:sz w:val="22"/>
          <w:szCs w:val="22"/>
        </w:rPr>
        <w:t>Maisto įtaka</w:t>
      </w:r>
    </w:p>
    <w:p w:rsidR="00C13CF6" w:rsidRPr="005A43EC" w:rsidRDefault="00C13CF6" w:rsidP="003E1765">
      <w:pPr>
        <w:widowControl w:val="0"/>
        <w:autoSpaceDE w:val="0"/>
        <w:autoSpaceDN w:val="0"/>
        <w:adjustRightInd w:val="0"/>
        <w:rPr>
          <w:sz w:val="22"/>
          <w:szCs w:val="22"/>
        </w:rPr>
      </w:pPr>
      <w:r w:rsidRPr="005A43EC">
        <w:rPr>
          <w:sz w:val="22"/>
          <w:szCs w:val="22"/>
        </w:rPr>
        <w:t>Kadangi maistas sulėtina perindoprilio virtimą perindoprilatu, taigi, bioprieinamumą, perindoprilio argininas turi būti geriamas kartą per parą, ryte prieš valgį.</w:t>
      </w:r>
    </w:p>
    <w:p w:rsidR="00C13CF6" w:rsidRPr="005A43EC" w:rsidRDefault="00C13CF6" w:rsidP="003E1765">
      <w:pPr>
        <w:widowControl w:val="0"/>
        <w:autoSpaceDE w:val="0"/>
        <w:autoSpaceDN w:val="0"/>
        <w:adjustRightInd w:val="0"/>
        <w:rPr>
          <w:sz w:val="22"/>
          <w:szCs w:val="22"/>
        </w:rPr>
      </w:pPr>
    </w:p>
    <w:p w:rsidR="00C13CF6" w:rsidRPr="008B4B10" w:rsidRDefault="00C13CF6" w:rsidP="003E1765">
      <w:pPr>
        <w:widowControl w:val="0"/>
        <w:autoSpaceDE w:val="0"/>
        <w:autoSpaceDN w:val="0"/>
        <w:adjustRightInd w:val="0"/>
        <w:rPr>
          <w:sz w:val="22"/>
          <w:szCs w:val="22"/>
        </w:rPr>
      </w:pPr>
      <w:r w:rsidRPr="008B4B10">
        <w:rPr>
          <w:sz w:val="22"/>
          <w:szCs w:val="22"/>
        </w:rPr>
        <w:t>Tiesinis / netiesinis pobūdis</w:t>
      </w:r>
    </w:p>
    <w:p w:rsidR="00C13CF6" w:rsidRPr="005A43EC" w:rsidRDefault="00C13CF6" w:rsidP="003E1765">
      <w:pPr>
        <w:widowControl w:val="0"/>
        <w:autoSpaceDE w:val="0"/>
        <w:autoSpaceDN w:val="0"/>
        <w:adjustRightInd w:val="0"/>
        <w:rPr>
          <w:sz w:val="22"/>
          <w:szCs w:val="22"/>
        </w:rPr>
      </w:pPr>
      <w:r w:rsidRPr="005A43EC">
        <w:rPr>
          <w:sz w:val="22"/>
          <w:szCs w:val="22"/>
        </w:rPr>
        <w:t>Nustatyta, kad tarp perindoprilio dozės ir ploto po koncentracijos serume kreive yra linijinė priklausomybė.</w:t>
      </w:r>
    </w:p>
    <w:p w:rsidR="00C13CF6" w:rsidRPr="005A43EC" w:rsidRDefault="00C13CF6" w:rsidP="003E1765">
      <w:pPr>
        <w:widowControl w:val="0"/>
        <w:autoSpaceDE w:val="0"/>
        <w:autoSpaceDN w:val="0"/>
        <w:adjustRightInd w:val="0"/>
        <w:rPr>
          <w:sz w:val="22"/>
          <w:szCs w:val="22"/>
        </w:rPr>
      </w:pPr>
    </w:p>
    <w:p w:rsidR="00D06A6C" w:rsidRPr="00581139" w:rsidRDefault="00D06A6C" w:rsidP="003E1765">
      <w:pPr>
        <w:widowControl w:val="0"/>
        <w:autoSpaceDE w:val="0"/>
        <w:autoSpaceDN w:val="0"/>
        <w:adjustRightInd w:val="0"/>
        <w:rPr>
          <w:sz w:val="22"/>
          <w:szCs w:val="22"/>
          <w:lang w:val="lt-LT"/>
        </w:rPr>
      </w:pPr>
      <w:r w:rsidRPr="00581139">
        <w:rPr>
          <w:sz w:val="22"/>
          <w:szCs w:val="22"/>
          <w:lang w:val="lt-LT"/>
        </w:rPr>
        <w:t>Eliminacija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Perindoprilatas šalinamas su šlapimu, nesujungtos frakcijos galutinis pusinės eliminacijos laikas yra apie 17 valandų, todėl pusiausvyrinė būklė pasiekiama per keturias dienas.</w:t>
      </w:r>
    </w:p>
    <w:p w:rsidR="00D06A6C" w:rsidRPr="005A43EC" w:rsidRDefault="00C13CF6" w:rsidP="003E1765">
      <w:pPr>
        <w:widowControl w:val="0"/>
        <w:autoSpaceDE w:val="0"/>
        <w:autoSpaceDN w:val="0"/>
        <w:adjustRightInd w:val="0"/>
        <w:rPr>
          <w:sz w:val="22"/>
          <w:szCs w:val="22"/>
          <w:lang w:val="lt-LT"/>
        </w:rPr>
      </w:pPr>
      <w:r w:rsidRPr="005A43EC">
        <w:rPr>
          <w:sz w:val="22"/>
          <w:szCs w:val="22"/>
        </w:rPr>
        <w:t>Ypatingos populiacijos</w:t>
      </w:r>
      <w:r w:rsidR="00D06A6C" w:rsidRPr="005A43EC">
        <w:rPr>
          <w:sz w:val="22"/>
          <w:szCs w:val="22"/>
          <w:lang w:val="lt-LT"/>
        </w:rPr>
        <w:t>, sutrikusi inkstų funkcija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Perindoprilatas lėčiau šalinamas vyresniame amžiuje ir sergant širdies ar inkstų nepakankamumu (žr. 4.2</w:t>
      </w:r>
      <w:r w:rsidR="004D544C">
        <w:rPr>
          <w:sz w:val="22"/>
          <w:szCs w:val="22"/>
          <w:lang w:val="lt-LT"/>
        </w:rPr>
        <w:t> </w:t>
      </w:r>
      <w:r w:rsidRPr="005A43EC">
        <w:rPr>
          <w:sz w:val="22"/>
          <w:szCs w:val="22"/>
          <w:lang w:val="lt-LT"/>
        </w:rPr>
        <w:t>skyrių). Todėl reikia dažnai tikrinti kreatinino ir kalio koncentraciją serume.</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Dializuojant perindoprilato klirensas siekia 70 ml/min.</w:t>
      </w:r>
    </w:p>
    <w:p w:rsidR="00C13CF6" w:rsidRPr="008B4B10" w:rsidRDefault="00C13CF6" w:rsidP="003E1765">
      <w:pPr>
        <w:widowControl w:val="0"/>
        <w:autoSpaceDE w:val="0"/>
        <w:autoSpaceDN w:val="0"/>
        <w:adjustRightInd w:val="0"/>
        <w:rPr>
          <w:sz w:val="22"/>
          <w:szCs w:val="22"/>
        </w:rPr>
      </w:pPr>
    </w:p>
    <w:p w:rsidR="00D06A6C" w:rsidRPr="00581139" w:rsidRDefault="00D06A6C" w:rsidP="003E1765">
      <w:pPr>
        <w:widowControl w:val="0"/>
        <w:autoSpaceDE w:val="0"/>
        <w:autoSpaceDN w:val="0"/>
        <w:adjustRightInd w:val="0"/>
        <w:rPr>
          <w:sz w:val="22"/>
          <w:szCs w:val="22"/>
          <w:lang w:val="lt-LT"/>
        </w:rPr>
      </w:pPr>
      <w:r w:rsidRPr="00581139">
        <w:rPr>
          <w:sz w:val="22"/>
          <w:szCs w:val="22"/>
          <w:lang w:val="lt-LT"/>
        </w:rPr>
        <w:t>Sutrikusi kepenų funkcija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Perindoprilio kinetika sergant ciroze yra kitokia: provaisto klirensas kepenyse sumažėja perpus. Tačiau susidariusio perindoprilato kiekis nesikeičia, todėl dozės koreguoti nereikia (žr. 4.2 ir 4.4</w:t>
      </w:r>
      <w:r w:rsidR="004D544C">
        <w:rPr>
          <w:sz w:val="22"/>
          <w:szCs w:val="22"/>
          <w:lang w:val="lt-LT"/>
        </w:rPr>
        <w:t> </w:t>
      </w:r>
      <w:r w:rsidRPr="005A43EC">
        <w:rPr>
          <w:sz w:val="22"/>
          <w:szCs w:val="22"/>
          <w:lang w:val="lt-LT"/>
        </w:rPr>
        <w:t>skyrius).</w:t>
      </w:r>
    </w:p>
    <w:p w:rsidR="00D06A6C" w:rsidRPr="005A43EC" w:rsidRDefault="00D06A6C" w:rsidP="003E1765">
      <w:pPr>
        <w:widowControl w:val="0"/>
        <w:autoSpaceDE w:val="0"/>
        <w:autoSpaceDN w:val="0"/>
        <w:adjustRightInd w:val="0"/>
        <w:rPr>
          <w:i/>
          <w:sz w:val="22"/>
          <w:szCs w:val="22"/>
          <w:lang w:val="lt-LT"/>
        </w:rPr>
      </w:pPr>
    </w:p>
    <w:p w:rsidR="00D06A6C" w:rsidRPr="00581139" w:rsidRDefault="00D06A6C" w:rsidP="003E1765">
      <w:pPr>
        <w:widowControl w:val="0"/>
        <w:autoSpaceDE w:val="0"/>
        <w:autoSpaceDN w:val="0"/>
        <w:adjustRightInd w:val="0"/>
        <w:rPr>
          <w:sz w:val="22"/>
          <w:szCs w:val="22"/>
          <w:u w:val="single"/>
          <w:lang w:val="lt-LT"/>
        </w:rPr>
      </w:pPr>
      <w:r w:rsidRPr="00581139">
        <w:rPr>
          <w:sz w:val="22"/>
          <w:szCs w:val="22"/>
          <w:u w:val="single"/>
          <w:lang w:val="lt-LT"/>
        </w:rPr>
        <w:t>Amlodipinas</w:t>
      </w:r>
    </w:p>
    <w:p w:rsidR="00D06A6C" w:rsidRPr="005A43EC" w:rsidRDefault="00D06A6C" w:rsidP="003E1765">
      <w:pPr>
        <w:widowControl w:val="0"/>
        <w:autoSpaceDE w:val="0"/>
        <w:autoSpaceDN w:val="0"/>
        <w:adjustRightInd w:val="0"/>
        <w:rPr>
          <w:i/>
          <w:sz w:val="22"/>
          <w:szCs w:val="22"/>
          <w:lang w:val="lt-LT"/>
        </w:rPr>
      </w:pPr>
    </w:p>
    <w:p w:rsidR="00D06A6C" w:rsidRPr="00581139" w:rsidRDefault="00D06A6C" w:rsidP="003E1765">
      <w:pPr>
        <w:widowControl w:val="0"/>
        <w:autoSpaceDE w:val="0"/>
        <w:autoSpaceDN w:val="0"/>
        <w:adjustRightInd w:val="0"/>
        <w:rPr>
          <w:sz w:val="22"/>
          <w:szCs w:val="22"/>
          <w:lang w:val="lt-LT"/>
        </w:rPr>
      </w:pPr>
      <w:r w:rsidRPr="00581139">
        <w:rPr>
          <w:sz w:val="22"/>
          <w:szCs w:val="22"/>
          <w:lang w:val="lt-LT"/>
        </w:rPr>
        <w:t>Absorbcija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Išgėrus terapinę dozę, amlodipinas lengvai absorbuojamas, maksimali serumo koncentracija pasiekiama per 6-12 valandų. Absoliutus bioprieinamumas būna nuo 64 iki 80</w:t>
      </w:r>
      <w:r w:rsidR="004D544C">
        <w:rPr>
          <w:sz w:val="22"/>
          <w:szCs w:val="22"/>
          <w:lang w:val="lt-LT"/>
        </w:rPr>
        <w:t> </w:t>
      </w:r>
      <w:r w:rsidRPr="005A43EC">
        <w:rPr>
          <w:sz w:val="22"/>
          <w:szCs w:val="22"/>
          <w:lang w:val="lt-LT"/>
        </w:rPr>
        <w:t>proc.</w:t>
      </w:r>
    </w:p>
    <w:p w:rsidR="00C13CF6" w:rsidRPr="005A43EC" w:rsidRDefault="00C13CF6" w:rsidP="003E1765">
      <w:pPr>
        <w:widowControl w:val="0"/>
        <w:autoSpaceDE w:val="0"/>
        <w:autoSpaceDN w:val="0"/>
        <w:adjustRightInd w:val="0"/>
        <w:rPr>
          <w:sz w:val="22"/>
          <w:szCs w:val="22"/>
        </w:rPr>
      </w:pPr>
    </w:p>
    <w:p w:rsidR="00C13CF6" w:rsidRPr="008B4B10" w:rsidRDefault="00C13CF6" w:rsidP="003E1765">
      <w:pPr>
        <w:widowControl w:val="0"/>
        <w:autoSpaceDE w:val="0"/>
        <w:autoSpaceDN w:val="0"/>
        <w:adjustRightInd w:val="0"/>
        <w:rPr>
          <w:sz w:val="22"/>
          <w:szCs w:val="22"/>
        </w:rPr>
      </w:pPr>
      <w:r w:rsidRPr="008B4B10">
        <w:rPr>
          <w:sz w:val="22"/>
          <w:szCs w:val="22"/>
        </w:rPr>
        <w:t>Pasiskirstymas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Pasiskirstymo tūris yra maždaug 21 l/kg. Maistas bioprieinamumui įtakos neturi. </w:t>
      </w:r>
      <w:r w:rsidRPr="005A43EC">
        <w:rPr>
          <w:i/>
          <w:sz w:val="22"/>
          <w:szCs w:val="22"/>
          <w:lang w:val="lt-LT"/>
        </w:rPr>
        <w:t>In vitro</w:t>
      </w:r>
      <w:r w:rsidRPr="005A43EC">
        <w:rPr>
          <w:sz w:val="22"/>
          <w:szCs w:val="22"/>
          <w:lang w:val="lt-LT"/>
        </w:rPr>
        <w:t xml:space="preserve"> tyrimuose nustatyta, kad maždaug 97,5</w:t>
      </w:r>
      <w:r w:rsidR="004D544C">
        <w:rPr>
          <w:sz w:val="22"/>
          <w:szCs w:val="22"/>
          <w:lang w:val="lt-LT"/>
        </w:rPr>
        <w:t> </w:t>
      </w:r>
      <w:r w:rsidRPr="005A43EC">
        <w:rPr>
          <w:sz w:val="22"/>
          <w:szCs w:val="22"/>
          <w:lang w:val="lt-LT"/>
        </w:rPr>
        <w:t>proc. cirkuliuojančio amlodipino yra sujungta su serumo baltymais.</w:t>
      </w:r>
    </w:p>
    <w:p w:rsidR="00D06A6C" w:rsidRPr="005A43EC" w:rsidRDefault="00D06A6C" w:rsidP="003E1765">
      <w:pPr>
        <w:widowControl w:val="0"/>
        <w:autoSpaceDE w:val="0"/>
        <w:autoSpaceDN w:val="0"/>
        <w:adjustRightInd w:val="0"/>
        <w:rPr>
          <w:sz w:val="22"/>
          <w:szCs w:val="22"/>
          <w:lang w:val="lt-LT"/>
        </w:rPr>
      </w:pPr>
    </w:p>
    <w:p w:rsidR="002345C6" w:rsidRPr="005A43EC" w:rsidRDefault="00D06A6C" w:rsidP="003E1765">
      <w:pPr>
        <w:widowControl w:val="0"/>
        <w:autoSpaceDE w:val="0"/>
        <w:autoSpaceDN w:val="0"/>
        <w:adjustRightInd w:val="0"/>
        <w:rPr>
          <w:sz w:val="22"/>
          <w:szCs w:val="22"/>
          <w:lang w:val="lt-LT"/>
        </w:rPr>
      </w:pPr>
      <w:r w:rsidRPr="005A43EC">
        <w:rPr>
          <w:sz w:val="22"/>
          <w:szCs w:val="22"/>
          <w:lang w:val="lt-LT"/>
        </w:rPr>
        <w:t>Galutinis pusinės eliminacijos laikas yra 35</w:t>
      </w:r>
      <w:r w:rsidRPr="005A43EC">
        <w:rPr>
          <w:sz w:val="22"/>
          <w:szCs w:val="22"/>
          <w:lang w:val="lt-LT"/>
        </w:rPr>
        <w:noBreakHyphen/>
        <w:t>50 valandų, tad dozavimas kartą per parą yra pagrįstas.</w:t>
      </w:r>
    </w:p>
    <w:p w:rsidR="00D06A6C" w:rsidRPr="005A43EC" w:rsidRDefault="00D06A6C" w:rsidP="003E1765">
      <w:pPr>
        <w:widowControl w:val="0"/>
        <w:autoSpaceDE w:val="0"/>
        <w:autoSpaceDN w:val="0"/>
        <w:adjustRightInd w:val="0"/>
        <w:rPr>
          <w:sz w:val="22"/>
          <w:szCs w:val="22"/>
          <w:lang w:val="lt-LT"/>
        </w:rPr>
      </w:pPr>
    </w:p>
    <w:p w:rsidR="00C13CF6" w:rsidRPr="008B4B10" w:rsidRDefault="00C13CF6" w:rsidP="003E1765">
      <w:pPr>
        <w:widowControl w:val="0"/>
        <w:autoSpaceDE w:val="0"/>
        <w:autoSpaceDN w:val="0"/>
        <w:adjustRightInd w:val="0"/>
        <w:rPr>
          <w:sz w:val="22"/>
          <w:szCs w:val="22"/>
        </w:rPr>
      </w:pPr>
      <w:r w:rsidRPr="008B4B10">
        <w:rPr>
          <w:sz w:val="22"/>
          <w:szCs w:val="22"/>
        </w:rPr>
        <w:t>Biotransformacija</w:t>
      </w:r>
    </w:p>
    <w:p w:rsidR="00C13CF6" w:rsidRPr="005A43EC" w:rsidRDefault="00D06A6C" w:rsidP="003E1765">
      <w:pPr>
        <w:widowControl w:val="0"/>
        <w:autoSpaceDE w:val="0"/>
        <w:autoSpaceDN w:val="0"/>
        <w:adjustRightInd w:val="0"/>
        <w:rPr>
          <w:sz w:val="22"/>
          <w:szCs w:val="22"/>
        </w:rPr>
      </w:pPr>
      <w:r w:rsidRPr="005A43EC">
        <w:rPr>
          <w:sz w:val="22"/>
          <w:szCs w:val="22"/>
          <w:lang w:val="lt-LT"/>
        </w:rPr>
        <w:t>Amlodipinas kepenyse metabolizuojamas į neaktyvius metabolitus.</w:t>
      </w:r>
    </w:p>
    <w:p w:rsidR="00C13CF6" w:rsidRPr="005A43EC" w:rsidRDefault="00C13CF6" w:rsidP="003E1765">
      <w:pPr>
        <w:widowControl w:val="0"/>
        <w:autoSpaceDE w:val="0"/>
        <w:autoSpaceDN w:val="0"/>
        <w:adjustRightInd w:val="0"/>
        <w:rPr>
          <w:sz w:val="22"/>
          <w:szCs w:val="22"/>
        </w:rPr>
      </w:pPr>
    </w:p>
    <w:p w:rsidR="00C13CF6" w:rsidRPr="008B4B10" w:rsidRDefault="00C13CF6" w:rsidP="003E1765">
      <w:pPr>
        <w:widowControl w:val="0"/>
        <w:autoSpaceDE w:val="0"/>
        <w:autoSpaceDN w:val="0"/>
        <w:adjustRightInd w:val="0"/>
        <w:rPr>
          <w:sz w:val="22"/>
          <w:szCs w:val="22"/>
        </w:rPr>
      </w:pPr>
      <w:r w:rsidRPr="008B4B10">
        <w:rPr>
          <w:sz w:val="22"/>
          <w:szCs w:val="22"/>
        </w:rPr>
        <w:t>Eliminacija</w:t>
      </w:r>
    </w:p>
    <w:p w:rsidR="00C13CF6" w:rsidRPr="005A43EC" w:rsidRDefault="00D06A6C" w:rsidP="003E1765">
      <w:pPr>
        <w:widowControl w:val="0"/>
        <w:autoSpaceDE w:val="0"/>
        <w:autoSpaceDN w:val="0"/>
        <w:adjustRightInd w:val="0"/>
        <w:rPr>
          <w:sz w:val="22"/>
          <w:szCs w:val="22"/>
        </w:rPr>
      </w:pPr>
      <w:r w:rsidRPr="005A43EC">
        <w:rPr>
          <w:sz w:val="22"/>
          <w:szCs w:val="22"/>
          <w:lang w:val="lt-LT"/>
        </w:rPr>
        <w:t>Apie 60</w:t>
      </w:r>
      <w:r w:rsidR="004D544C">
        <w:rPr>
          <w:sz w:val="22"/>
          <w:szCs w:val="22"/>
          <w:lang w:val="lt-LT"/>
        </w:rPr>
        <w:t> </w:t>
      </w:r>
      <w:r w:rsidRPr="005A43EC">
        <w:rPr>
          <w:sz w:val="22"/>
          <w:szCs w:val="22"/>
          <w:lang w:val="lt-LT"/>
        </w:rPr>
        <w:t>proc. paskirtos dozės išskiriama su šlapimu, 10</w:t>
      </w:r>
      <w:r w:rsidR="004D544C">
        <w:rPr>
          <w:sz w:val="22"/>
          <w:szCs w:val="22"/>
          <w:lang w:val="lt-LT"/>
        </w:rPr>
        <w:t> </w:t>
      </w:r>
      <w:r w:rsidRPr="005A43EC">
        <w:rPr>
          <w:sz w:val="22"/>
          <w:szCs w:val="22"/>
          <w:lang w:val="lt-LT"/>
        </w:rPr>
        <w:t>proc. - nepakitusio.</w:t>
      </w:r>
    </w:p>
    <w:p w:rsidR="00C13CF6" w:rsidRPr="005A43EC" w:rsidRDefault="00C13CF6" w:rsidP="003E1765">
      <w:pPr>
        <w:widowControl w:val="0"/>
        <w:autoSpaceDE w:val="0"/>
        <w:autoSpaceDN w:val="0"/>
        <w:adjustRightInd w:val="0"/>
        <w:rPr>
          <w:sz w:val="22"/>
          <w:szCs w:val="22"/>
        </w:rPr>
      </w:pPr>
    </w:p>
    <w:p w:rsidR="00C13CF6" w:rsidRPr="005A43EC" w:rsidRDefault="00C13CF6" w:rsidP="003E1765">
      <w:pPr>
        <w:widowControl w:val="0"/>
        <w:autoSpaceDE w:val="0"/>
        <w:autoSpaceDN w:val="0"/>
        <w:adjustRightInd w:val="0"/>
        <w:rPr>
          <w:sz w:val="22"/>
          <w:szCs w:val="22"/>
        </w:rPr>
      </w:pPr>
      <w:r w:rsidRPr="005A43EC">
        <w:rPr>
          <w:sz w:val="22"/>
          <w:szCs w:val="22"/>
        </w:rPr>
        <w:t>Ypatingos populiacijos</w:t>
      </w:r>
    </w:p>
    <w:p w:rsidR="00C13CF6" w:rsidRPr="005A43EC" w:rsidRDefault="00C13CF6" w:rsidP="003E1765">
      <w:pPr>
        <w:widowControl w:val="0"/>
        <w:autoSpaceDE w:val="0"/>
        <w:autoSpaceDN w:val="0"/>
        <w:adjustRightInd w:val="0"/>
        <w:rPr>
          <w:sz w:val="22"/>
          <w:szCs w:val="22"/>
        </w:rPr>
      </w:pPr>
      <w:r w:rsidRPr="005A43EC">
        <w:rPr>
          <w:sz w:val="22"/>
          <w:szCs w:val="22"/>
        </w:rPr>
        <w:t>Laikotarpis iki maksimalios koncentracijos serume jaunesnio ir vyresnio amžiaus pacientams</w:t>
      </w:r>
      <w:r w:rsidR="00D06A6C" w:rsidRPr="005A43EC">
        <w:rPr>
          <w:sz w:val="22"/>
          <w:szCs w:val="22"/>
          <w:lang w:val="lt-LT"/>
        </w:rPr>
        <w:t xml:space="preserve"> yra panašus. </w:t>
      </w:r>
      <w:r w:rsidRPr="005A43EC">
        <w:rPr>
          <w:sz w:val="22"/>
          <w:szCs w:val="22"/>
        </w:rPr>
        <w:t xml:space="preserve">Vyresniame amžiuje amlodipino </w:t>
      </w:r>
      <w:r w:rsidR="00D06A6C" w:rsidRPr="005A43EC">
        <w:rPr>
          <w:sz w:val="22"/>
          <w:szCs w:val="22"/>
          <w:lang w:val="lt-LT"/>
        </w:rPr>
        <w:t xml:space="preserve">klirensas </w:t>
      </w:r>
      <w:r w:rsidRPr="005A43EC">
        <w:rPr>
          <w:sz w:val="22"/>
          <w:szCs w:val="22"/>
        </w:rPr>
        <w:t>mažėja, todėl auga plotas po koncentracijos kreive</w:t>
      </w:r>
      <w:r w:rsidR="00D06A6C" w:rsidRPr="005A43EC">
        <w:rPr>
          <w:sz w:val="22"/>
          <w:szCs w:val="22"/>
          <w:lang w:val="lt-LT"/>
        </w:rPr>
        <w:t xml:space="preserve"> ir ilgėja pusinės eliminacijos laikas. </w:t>
      </w:r>
      <w:r w:rsidRPr="005A43EC">
        <w:rPr>
          <w:sz w:val="22"/>
          <w:szCs w:val="22"/>
        </w:rPr>
        <w:t>Rekomenduojamas dozavimas vyresniame amžiuje yra</w:t>
      </w:r>
      <w:r w:rsidR="00FF5C46" w:rsidRPr="005A43EC">
        <w:rPr>
          <w:sz w:val="22"/>
          <w:szCs w:val="22"/>
          <w:lang w:val="lt-LT"/>
        </w:rPr>
        <w:t xml:space="preserve"> </w:t>
      </w:r>
      <w:r w:rsidR="00D06A6C" w:rsidRPr="005A43EC">
        <w:rPr>
          <w:sz w:val="22"/>
          <w:szCs w:val="22"/>
          <w:lang w:val="lt-LT"/>
        </w:rPr>
        <w:t>toks</w:t>
      </w:r>
      <w:r w:rsidRPr="005A43EC">
        <w:rPr>
          <w:sz w:val="22"/>
          <w:szCs w:val="22"/>
        </w:rPr>
        <w:t xml:space="preserve"> pat, tačiau didinti dozę reikia atsargiai.</w:t>
      </w:r>
    </w:p>
    <w:p w:rsidR="00C13CF6" w:rsidRPr="005A43EC" w:rsidRDefault="00C13CF6" w:rsidP="003E1765">
      <w:pPr>
        <w:widowControl w:val="0"/>
        <w:autoSpaceDE w:val="0"/>
        <w:autoSpaceDN w:val="0"/>
        <w:adjustRightInd w:val="0"/>
        <w:rPr>
          <w:sz w:val="22"/>
          <w:szCs w:val="22"/>
        </w:rPr>
      </w:pPr>
    </w:p>
    <w:p w:rsidR="00C13CF6" w:rsidRPr="005A43EC" w:rsidRDefault="00C13CF6" w:rsidP="003E1765">
      <w:pPr>
        <w:widowControl w:val="0"/>
        <w:autoSpaceDE w:val="0"/>
        <w:autoSpaceDN w:val="0"/>
        <w:adjustRightInd w:val="0"/>
        <w:rPr>
          <w:sz w:val="22"/>
          <w:szCs w:val="22"/>
        </w:rPr>
      </w:pPr>
      <w:r w:rsidRPr="005A43EC">
        <w:rPr>
          <w:sz w:val="22"/>
          <w:szCs w:val="22"/>
        </w:rPr>
        <w:t>Sutrikusi inkstų funkcija</w:t>
      </w:r>
    </w:p>
    <w:p w:rsidR="00265B9B" w:rsidRPr="005A43EC" w:rsidRDefault="00C13CF6" w:rsidP="003E1765">
      <w:pPr>
        <w:widowControl w:val="0"/>
        <w:autoSpaceDE w:val="0"/>
        <w:autoSpaceDN w:val="0"/>
        <w:adjustRightInd w:val="0"/>
        <w:rPr>
          <w:sz w:val="22"/>
          <w:szCs w:val="22"/>
          <w:lang w:val="lt-LT"/>
        </w:rPr>
      </w:pPr>
      <w:r w:rsidRPr="005A43EC">
        <w:rPr>
          <w:sz w:val="22"/>
          <w:szCs w:val="22"/>
        </w:rPr>
        <w:t>Vartojimas esant inkstų nepakankamumui: žr. 4.2</w:t>
      </w:r>
      <w:r w:rsidR="004D544C">
        <w:rPr>
          <w:sz w:val="22"/>
          <w:szCs w:val="22"/>
        </w:rPr>
        <w:t> </w:t>
      </w:r>
      <w:r w:rsidRPr="005A43EC">
        <w:rPr>
          <w:sz w:val="22"/>
          <w:szCs w:val="22"/>
        </w:rPr>
        <w:t>skyrių</w:t>
      </w:r>
      <w:r w:rsidR="00FF5C46" w:rsidRPr="005A43EC">
        <w:rPr>
          <w:sz w:val="22"/>
          <w:szCs w:val="22"/>
          <w:lang w:val="lt-LT"/>
        </w:rPr>
        <w:t>.</w:t>
      </w:r>
    </w:p>
    <w:p w:rsidR="00D06A6C" w:rsidRPr="005A43EC" w:rsidRDefault="00D06A6C" w:rsidP="003E1765">
      <w:pPr>
        <w:widowControl w:val="0"/>
        <w:autoSpaceDE w:val="0"/>
        <w:autoSpaceDN w:val="0"/>
        <w:adjustRightInd w:val="0"/>
        <w:rPr>
          <w:sz w:val="22"/>
          <w:szCs w:val="22"/>
          <w:lang w:val="lt-LT"/>
        </w:rPr>
      </w:pPr>
    </w:p>
    <w:p w:rsidR="00265B9B" w:rsidRPr="005A43EC" w:rsidRDefault="00D06A6C" w:rsidP="003E1765">
      <w:pPr>
        <w:widowControl w:val="0"/>
        <w:autoSpaceDE w:val="0"/>
        <w:autoSpaceDN w:val="0"/>
        <w:adjustRightInd w:val="0"/>
        <w:rPr>
          <w:i/>
          <w:sz w:val="22"/>
          <w:szCs w:val="22"/>
          <w:lang w:val="lt-LT"/>
        </w:rPr>
      </w:pPr>
      <w:r w:rsidRPr="005A43EC">
        <w:rPr>
          <w:sz w:val="22"/>
          <w:szCs w:val="22"/>
          <w:lang w:val="lt-LT"/>
        </w:rPr>
        <w:t>Sutrikusi kepenų funkcija</w:t>
      </w:r>
    </w:p>
    <w:p w:rsidR="00D06A6C" w:rsidRPr="005A43EC" w:rsidRDefault="00C13CF6" w:rsidP="003E1765">
      <w:pPr>
        <w:widowControl w:val="0"/>
        <w:rPr>
          <w:rFonts w:eastAsia="Calibri"/>
          <w:sz w:val="22"/>
          <w:szCs w:val="22"/>
          <w:lang w:val="lt-LT"/>
        </w:rPr>
      </w:pPr>
      <w:r w:rsidRPr="005A43EC">
        <w:rPr>
          <w:rFonts w:eastAsia="Calibri"/>
          <w:sz w:val="22"/>
          <w:szCs w:val="22"/>
        </w:rPr>
        <w:t>Kaip ir visų kalcio antagonistų,</w:t>
      </w:r>
      <w:r w:rsidR="00D06A6C" w:rsidRPr="005A43EC">
        <w:rPr>
          <w:rFonts w:eastAsia="Calibri"/>
          <w:sz w:val="22"/>
          <w:szCs w:val="22"/>
          <w:lang w:val="lt-LT"/>
        </w:rPr>
        <w:t xml:space="preserve"> amlodipino pusinės eliminacijos laikas </w:t>
      </w:r>
      <w:r w:rsidRPr="005A43EC">
        <w:rPr>
          <w:rFonts w:eastAsia="Calibri"/>
          <w:sz w:val="22"/>
          <w:szCs w:val="22"/>
        </w:rPr>
        <w:t xml:space="preserve">pablogėjus kepenų </w:t>
      </w:r>
      <w:r w:rsidR="005A176C">
        <w:rPr>
          <w:rFonts w:eastAsia="Calibri"/>
          <w:sz w:val="22"/>
          <w:szCs w:val="22"/>
        </w:rPr>
        <w:t>funkcijai</w:t>
      </w:r>
      <w:r w:rsidR="005A176C" w:rsidRPr="005A43EC">
        <w:rPr>
          <w:rFonts w:eastAsia="Calibri"/>
          <w:sz w:val="22"/>
          <w:szCs w:val="22"/>
        </w:rPr>
        <w:t xml:space="preserve"> </w:t>
      </w:r>
      <w:r w:rsidRPr="005A43EC">
        <w:rPr>
          <w:rFonts w:eastAsia="Calibri"/>
          <w:sz w:val="22"/>
          <w:szCs w:val="22"/>
        </w:rPr>
        <w:t>pailgėja</w:t>
      </w:r>
      <w:r w:rsidR="00D06A6C" w:rsidRPr="005A43EC">
        <w:rPr>
          <w:rFonts w:eastAsia="Calibri"/>
          <w:sz w:val="22"/>
          <w:szCs w:val="22"/>
          <w:lang w:val="lt-LT"/>
        </w:rPr>
        <w:t>.</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37" w:name="_Toc129243239"/>
      <w:bookmarkStart w:id="38" w:name="_Toc129243114"/>
      <w:r w:rsidRPr="005A43EC">
        <w:rPr>
          <w:b/>
          <w:kern w:val="28"/>
          <w:sz w:val="22"/>
          <w:szCs w:val="22"/>
          <w:lang w:val="lt-LT"/>
        </w:rPr>
        <w:t>5.3</w:t>
      </w:r>
      <w:r w:rsidRPr="005A43EC">
        <w:rPr>
          <w:b/>
          <w:kern w:val="28"/>
          <w:sz w:val="22"/>
          <w:szCs w:val="22"/>
          <w:lang w:val="lt-LT"/>
        </w:rPr>
        <w:tab/>
        <w:t>Ikiklinikinių saugumo tyrimų duomenys</w:t>
      </w:r>
      <w:bookmarkEnd w:id="37"/>
      <w:bookmarkEnd w:id="38"/>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Perindoprilis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Ilgalaikio peroralinio toksiškumo tyrimuose su žiurkėmis ir beždžionėmis galimo pažeidimo organas – taikinys yra inkstai. Pažeidimas būna grįžtamas.</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Nei </w:t>
      </w:r>
      <w:r w:rsidRPr="005A43EC">
        <w:rPr>
          <w:i/>
          <w:sz w:val="22"/>
          <w:szCs w:val="22"/>
          <w:lang w:val="lt-LT"/>
        </w:rPr>
        <w:t xml:space="preserve">in vitro, </w:t>
      </w:r>
      <w:r w:rsidRPr="005A43EC">
        <w:rPr>
          <w:sz w:val="22"/>
          <w:szCs w:val="22"/>
          <w:lang w:val="lt-LT"/>
        </w:rPr>
        <w:t xml:space="preserve">nei </w:t>
      </w:r>
      <w:r w:rsidRPr="005A43EC">
        <w:rPr>
          <w:i/>
          <w:sz w:val="22"/>
          <w:szCs w:val="22"/>
          <w:lang w:val="lt-LT"/>
        </w:rPr>
        <w:t xml:space="preserve">in vivo </w:t>
      </w:r>
      <w:r w:rsidRPr="005A43EC">
        <w:rPr>
          <w:sz w:val="22"/>
          <w:szCs w:val="22"/>
          <w:lang w:val="lt-LT"/>
        </w:rPr>
        <w:t>tyrimuose mutageniškumas nenustatytas.</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Reprodukcinio toksiškumo tyrimuose su žiurkėmis, pelėmis, triušiais ir beždžionėmis embriotoksiškumo ar teratogeniškumo požymių nepastebėta. Tačiau angiotenziną konvertuojančio fermento inhibitoriai sukelia nepageidaujamą poveikį vėlyvam vaisiaus vystymuisi, dėl kurio graužiko ar triušio vaisius gali žūti ar apsigimti: padidėja perinatalinis ir postnatalinis mirtingumas, pažeidžiami inkstai.</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Ilgalaikiuose tyrimuose su žiurkėmis ir pelėmis kancerogeniškumo nepastebėta.</w:t>
      </w:r>
    </w:p>
    <w:p w:rsidR="00D06A6C" w:rsidRPr="005A43EC" w:rsidRDefault="00D06A6C" w:rsidP="003E1765">
      <w:pPr>
        <w:widowControl w:val="0"/>
        <w:autoSpaceDE w:val="0"/>
        <w:autoSpaceDN w:val="0"/>
        <w:adjustRightInd w:val="0"/>
        <w:rPr>
          <w:i/>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Amlodipinas</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 xml:space="preserve">Toksikologiniai tyrimai su </w:t>
      </w:r>
      <w:r w:rsidR="008B4B10" w:rsidRPr="005A43EC">
        <w:rPr>
          <w:rFonts w:eastAsia="Calibri"/>
          <w:sz w:val="22"/>
          <w:szCs w:val="22"/>
          <w:lang w:val="lt-LT"/>
        </w:rPr>
        <w:t>gyv</w:t>
      </w:r>
      <w:r w:rsidR="008B4B10">
        <w:rPr>
          <w:rFonts w:eastAsia="Calibri"/>
          <w:sz w:val="22"/>
          <w:szCs w:val="22"/>
          <w:lang w:val="lt-LT"/>
        </w:rPr>
        <w:t>ūnais</w:t>
      </w:r>
      <w:r w:rsidR="008B4B10" w:rsidRPr="005A43EC">
        <w:rPr>
          <w:rFonts w:eastAsia="Calibri"/>
          <w:sz w:val="22"/>
          <w:szCs w:val="22"/>
          <w:lang w:val="lt-LT"/>
        </w:rPr>
        <w:t xml:space="preserve"> </w:t>
      </w:r>
      <w:r w:rsidRPr="005A43EC">
        <w:rPr>
          <w:rFonts w:eastAsia="Calibri"/>
          <w:sz w:val="22"/>
          <w:szCs w:val="22"/>
          <w:lang w:val="lt-LT"/>
        </w:rPr>
        <w:t>neatskleidė rizikos žmogui farmakologinio saugumo, genotoksiškumo, galimo kancerogeniškumo, vaisingumo ir kartotinių dozių toksiškumo tyrimų požiūriu. Reprodukcinio toksiškumo tyrimuose su žiurkėmis nustatytas nėštumo trukmės ir perinatalinio bei postnatalinio mirtingumo padidėjimas.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39" w:name="_Toc129243240"/>
      <w:bookmarkStart w:id="40" w:name="_Toc129243115"/>
      <w:r w:rsidRPr="005A43EC">
        <w:rPr>
          <w:b/>
          <w:sz w:val="22"/>
          <w:szCs w:val="22"/>
          <w:lang w:val="lt-LT"/>
        </w:rPr>
        <w:t>6.</w:t>
      </w:r>
      <w:r w:rsidRPr="005A43EC">
        <w:rPr>
          <w:b/>
          <w:sz w:val="22"/>
          <w:szCs w:val="22"/>
          <w:lang w:val="lt-LT"/>
        </w:rPr>
        <w:tab/>
        <w:t>FARMACINĖ INFORMACIJA</w:t>
      </w:r>
      <w:bookmarkEnd w:id="39"/>
      <w:bookmarkEnd w:id="40"/>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41" w:name="_Toc129243241"/>
      <w:bookmarkStart w:id="42" w:name="_Toc129243116"/>
      <w:r w:rsidRPr="005A43EC">
        <w:rPr>
          <w:b/>
          <w:kern w:val="28"/>
          <w:sz w:val="22"/>
          <w:szCs w:val="22"/>
          <w:lang w:val="lt-LT"/>
        </w:rPr>
        <w:t>6.1</w:t>
      </w:r>
      <w:r w:rsidRPr="005A43EC">
        <w:rPr>
          <w:b/>
          <w:kern w:val="28"/>
          <w:sz w:val="22"/>
          <w:szCs w:val="22"/>
          <w:lang w:val="lt-LT"/>
        </w:rPr>
        <w:tab/>
        <w:t>Pagalbinių medžiagų sąrašas</w:t>
      </w:r>
      <w:bookmarkEnd w:id="41"/>
      <w:bookmarkEnd w:id="42"/>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rPr>
          <w:sz w:val="22"/>
          <w:szCs w:val="22"/>
          <w:lang w:val="lt-LT"/>
        </w:rPr>
      </w:pPr>
      <w:r w:rsidRPr="005A43EC">
        <w:rPr>
          <w:sz w:val="22"/>
          <w:szCs w:val="22"/>
          <w:lang w:val="lt-LT"/>
        </w:rPr>
        <w:t>Mikrokristalinė celiuliozė</w:t>
      </w:r>
      <w:r w:rsidR="00F3728C" w:rsidRPr="005A43EC">
        <w:rPr>
          <w:sz w:val="22"/>
          <w:szCs w:val="22"/>
          <w:lang w:val="lt-LT"/>
        </w:rPr>
        <w:t xml:space="preserve"> (E460)</w:t>
      </w:r>
    </w:p>
    <w:p w:rsidR="00D06A6C" w:rsidRPr="005A43EC" w:rsidRDefault="00D06A6C" w:rsidP="003E1765">
      <w:pPr>
        <w:widowControl w:val="0"/>
        <w:tabs>
          <w:tab w:val="left" w:pos="567"/>
        </w:tabs>
        <w:ind w:left="567" w:hanging="567"/>
        <w:rPr>
          <w:sz w:val="22"/>
          <w:szCs w:val="22"/>
          <w:lang w:val="lt-LT"/>
        </w:rPr>
      </w:pPr>
      <w:r w:rsidRPr="005A43EC">
        <w:rPr>
          <w:sz w:val="22"/>
          <w:szCs w:val="22"/>
          <w:lang w:val="lt-LT"/>
        </w:rPr>
        <w:t>Natrio-vandenilio karbonatas</w:t>
      </w:r>
    </w:p>
    <w:p w:rsidR="00D06A6C" w:rsidRPr="005A43EC" w:rsidRDefault="00D06A6C" w:rsidP="003E1765">
      <w:pPr>
        <w:widowControl w:val="0"/>
        <w:tabs>
          <w:tab w:val="left" w:pos="567"/>
        </w:tabs>
        <w:ind w:left="567" w:hanging="567"/>
        <w:rPr>
          <w:sz w:val="22"/>
          <w:szCs w:val="22"/>
          <w:lang w:val="lt-LT"/>
        </w:rPr>
      </w:pPr>
      <w:r w:rsidRPr="005A43EC">
        <w:rPr>
          <w:sz w:val="22"/>
          <w:szCs w:val="22"/>
          <w:lang w:val="lt-LT"/>
        </w:rPr>
        <w:t>Pregelifikuotas krakmolas</w:t>
      </w:r>
    </w:p>
    <w:p w:rsidR="00D06A6C" w:rsidRPr="005A43EC" w:rsidRDefault="00D06A6C" w:rsidP="003E1765">
      <w:pPr>
        <w:widowControl w:val="0"/>
        <w:tabs>
          <w:tab w:val="left" w:pos="567"/>
        </w:tabs>
        <w:ind w:left="567" w:hanging="567"/>
        <w:rPr>
          <w:sz w:val="22"/>
          <w:szCs w:val="22"/>
          <w:lang w:val="lt-LT"/>
        </w:rPr>
      </w:pPr>
      <w:r w:rsidRPr="005A43EC">
        <w:rPr>
          <w:sz w:val="22"/>
          <w:szCs w:val="22"/>
          <w:lang w:val="lt-LT"/>
        </w:rPr>
        <w:t>Karboksimetilkrakmolo A natrio druska</w:t>
      </w:r>
    </w:p>
    <w:p w:rsidR="00D06A6C" w:rsidRPr="005A43EC" w:rsidRDefault="00D06A6C" w:rsidP="003E1765">
      <w:pPr>
        <w:widowControl w:val="0"/>
        <w:tabs>
          <w:tab w:val="left" w:pos="567"/>
        </w:tabs>
        <w:ind w:left="567" w:hanging="567"/>
        <w:rPr>
          <w:sz w:val="22"/>
          <w:szCs w:val="22"/>
          <w:lang w:val="lt-LT"/>
        </w:rPr>
      </w:pPr>
      <w:r w:rsidRPr="005A43EC">
        <w:rPr>
          <w:sz w:val="22"/>
          <w:szCs w:val="22"/>
          <w:lang w:val="lt-LT"/>
        </w:rPr>
        <w:t>Magnio stearatas</w:t>
      </w:r>
      <w:r w:rsidR="00F3728C" w:rsidRPr="005A43EC">
        <w:rPr>
          <w:sz w:val="22"/>
          <w:szCs w:val="22"/>
          <w:lang w:val="lt-LT"/>
        </w:rPr>
        <w:t xml:space="preserve"> (E470b)</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Koloidinis bevandenis silicio dioksidas</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43" w:name="_Toc129243242"/>
      <w:bookmarkStart w:id="44" w:name="_Toc129243117"/>
      <w:r w:rsidRPr="005A43EC">
        <w:rPr>
          <w:b/>
          <w:kern w:val="28"/>
          <w:sz w:val="22"/>
          <w:szCs w:val="22"/>
          <w:lang w:val="lt-LT"/>
        </w:rPr>
        <w:t>6.2</w:t>
      </w:r>
      <w:r w:rsidRPr="005A43EC">
        <w:rPr>
          <w:b/>
          <w:kern w:val="28"/>
          <w:sz w:val="22"/>
          <w:szCs w:val="22"/>
          <w:lang w:val="lt-LT"/>
        </w:rPr>
        <w:tab/>
        <w:t>Nesuderinamumas</w:t>
      </w:r>
      <w:bookmarkEnd w:id="43"/>
      <w:bookmarkEnd w:id="44"/>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Duomenys nebūtini.</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45" w:name="_Toc129243243"/>
      <w:bookmarkStart w:id="46" w:name="_Toc129243118"/>
      <w:r w:rsidRPr="005A43EC">
        <w:rPr>
          <w:b/>
          <w:kern w:val="28"/>
          <w:sz w:val="22"/>
          <w:szCs w:val="22"/>
          <w:lang w:val="lt-LT"/>
        </w:rPr>
        <w:t>6.3</w:t>
      </w:r>
      <w:r w:rsidRPr="005A43EC">
        <w:rPr>
          <w:b/>
          <w:kern w:val="28"/>
          <w:sz w:val="22"/>
          <w:szCs w:val="22"/>
          <w:lang w:val="lt-LT"/>
        </w:rPr>
        <w:tab/>
        <w:t>Tinkamumo laikas</w:t>
      </w:r>
      <w:bookmarkEnd w:id="45"/>
      <w:bookmarkEnd w:id="46"/>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3 metai.</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47" w:name="_Toc129243244"/>
      <w:bookmarkStart w:id="48" w:name="_Toc129243119"/>
      <w:r w:rsidRPr="005A43EC">
        <w:rPr>
          <w:b/>
          <w:kern w:val="28"/>
          <w:sz w:val="22"/>
          <w:szCs w:val="22"/>
          <w:lang w:val="lt-LT"/>
        </w:rPr>
        <w:t>6.4</w:t>
      </w:r>
      <w:r w:rsidRPr="005A43EC">
        <w:rPr>
          <w:b/>
          <w:kern w:val="28"/>
          <w:sz w:val="22"/>
          <w:szCs w:val="22"/>
          <w:lang w:val="lt-LT"/>
        </w:rPr>
        <w:tab/>
        <w:t>Specialios laikymo sąlygos</w:t>
      </w:r>
      <w:bookmarkEnd w:id="47"/>
      <w:bookmarkEnd w:id="48"/>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Laikyti gamintojo pakuotėje, kad</w:t>
      </w:r>
      <w:r w:rsidR="00440936" w:rsidRPr="005A43EC">
        <w:rPr>
          <w:sz w:val="22"/>
          <w:szCs w:val="22"/>
          <w:lang w:val="lt-LT"/>
        </w:rPr>
        <w:t xml:space="preserve"> </w:t>
      </w:r>
      <w:r w:rsidR="00ED7FBE" w:rsidRPr="005A43EC">
        <w:rPr>
          <w:sz w:val="22"/>
          <w:szCs w:val="22"/>
          <w:lang w:val="lt-LT"/>
        </w:rPr>
        <w:t>vaistinis</w:t>
      </w:r>
      <w:r w:rsidRPr="005A43EC">
        <w:rPr>
          <w:sz w:val="22"/>
          <w:szCs w:val="22"/>
          <w:lang w:val="lt-LT"/>
        </w:rPr>
        <w:t xml:space="preserve"> preparatas būtų apsaugotas nuo šviesos ir drėgmės.</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49" w:name="_Toc129243245"/>
      <w:bookmarkStart w:id="50" w:name="_Toc129243120"/>
      <w:r w:rsidRPr="005A43EC">
        <w:rPr>
          <w:b/>
          <w:kern w:val="28"/>
          <w:sz w:val="22"/>
          <w:szCs w:val="22"/>
          <w:lang w:val="lt-LT"/>
        </w:rPr>
        <w:t>6.5</w:t>
      </w:r>
      <w:r w:rsidRPr="005A43EC">
        <w:rPr>
          <w:b/>
          <w:kern w:val="28"/>
          <w:sz w:val="22"/>
          <w:szCs w:val="22"/>
          <w:lang w:val="lt-LT"/>
        </w:rPr>
        <w:tab/>
        <w:t>Talpyklės pobūdis ir jos turinys</w:t>
      </w:r>
      <w:bookmarkEnd w:id="49"/>
      <w:bookmarkEnd w:id="50"/>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Lizdinė plokštelė (OPA/Al/PVC/Al): 28, 30, 50, 60, 90 ir 100 tablečių dėžutėje.</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Gali būti tiekiamos ne visų dydžių pakuotės.</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2"/>
        <w:rPr>
          <w:b/>
          <w:kern w:val="28"/>
          <w:sz w:val="22"/>
          <w:szCs w:val="22"/>
          <w:lang w:val="lt-LT"/>
        </w:rPr>
      </w:pPr>
      <w:bookmarkStart w:id="51" w:name="_Toc129243246"/>
      <w:bookmarkStart w:id="52" w:name="_Toc129243121"/>
      <w:r w:rsidRPr="005A43EC">
        <w:rPr>
          <w:b/>
          <w:kern w:val="28"/>
          <w:sz w:val="22"/>
          <w:szCs w:val="22"/>
          <w:lang w:val="lt-LT"/>
        </w:rPr>
        <w:t>6.6</w:t>
      </w:r>
      <w:r w:rsidRPr="005A43EC">
        <w:rPr>
          <w:b/>
          <w:kern w:val="28"/>
          <w:sz w:val="22"/>
          <w:szCs w:val="22"/>
          <w:lang w:val="lt-LT"/>
        </w:rPr>
        <w:tab/>
        <w:t>Specialūs reikalavimai atliekoms tvarkyti</w:t>
      </w:r>
      <w:bookmarkEnd w:id="51"/>
      <w:bookmarkEnd w:id="52"/>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Specialių reikalavimų nėra.</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53" w:name="_Toc129243247"/>
      <w:bookmarkStart w:id="54" w:name="_Toc129243122"/>
      <w:r w:rsidRPr="005A43EC">
        <w:rPr>
          <w:b/>
          <w:sz w:val="22"/>
          <w:szCs w:val="22"/>
          <w:lang w:val="lt-LT"/>
        </w:rPr>
        <w:t>7.</w:t>
      </w:r>
      <w:r w:rsidRPr="005A43EC">
        <w:rPr>
          <w:b/>
          <w:sz w:val="22"/>
          <w:szCs w:val="22"/>
          <w:lang w:val="lt-LT"/>
        </w:rPr>
        <w:tab/>
        <w:t>REGISTRUOTOJAS</w:t>
      </w:r>
      <w:bookmarkEnd w:id="53"/>
      <w:bookmarkEnd w:id="54"/>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KRKA, d.d., Novo mesto</w:t>
      </w:r>
    </w:p>
    <w:p w:rsidR="00D06A6C" w:rsidRPr="005A43EC" w:rsidRDefault="00D06A6C" w:rsidP="003E1765">
      <w:pPr>
        <w:widowControl w:val="0"/>
        <w:rPr>
          <w:sz w:val="22"/>
          <w:szCs w:val="22"/>
          <w:lang w:val="lt-LT"/>
        </w:rPr>
      </w:pPr>
      <w:r w:rsidRPr="005A43EC">
        <w:rPr>
          <w:sz w:val="22"/>
          <w:szCs w:val="22"/>
          <w:lang w:val="lt-LT"/>
        </w:rPr>
        <w:t>Šmarješka cesta 6</w:t>
      </w:r>
    </w:p>
    <w:p w:rsidR="00D06A6C" w:rsidRPr="005A43EC" w:rsidRDefault="00D06A6C" w:rsidP="003E1765">
      <w:pPr>
        <w:widowControl w:val="0"/>
        <w:rPr>
          <w:sz w:val="22"/>
          <w:szCs w:val="22"/>
          <w:lang w:val="lt-LT"/>
        </w:rPr>
      </w:pPr>
      <w:r w:rsidRPr="005A43EC">
        <w:rPr>
          <w:sz w:val="22"/>
          <w:szCs w:val="22"/>
          <w:lang w:val="lt-LT"/>
        </w:rPr>
        <w:t>8501 Novo mesto</w:t>
      </w:r>
    </w:p>
    <w:p w:rsidR="00D06A6C" w:rsidRPr="005A43EC" w:rsidRDefault="00D06A6C" w:rsidP="003E1765">
      <w:pPr>
        <w:widowControl w:val="0"/>
        <w:rPr>
          <w:sz w:val="22"/>
          <w:szCs w:val="22"/>
          <w:lang w:val="lt-LT"/>
        </w:rPr>
      </w:pPr>
      <w:r w:rsidRPr="005A43EC">
        <w:rPr>
          <w:sz w:val="22"/>
          <w:szCs w:val="22"/>
          <w:lang w:val="lt-LT"/>
        </w:rPr>
        <w:t>Slovėnija</w:t>
      </w:r>
    </w:p>
    <w:p w:rsidR="00D06A6C" w:rsidRPr="005A43EC" w:rsidRDefault="00D06A6C" w:rsidP="003E1765">
      <w:pPr>
        <w:widowControl w:val="0"/>
        <w:rPr>
          <w:sz w:val="22"/>
          <w:szCs w:val="22"/>
          <w:lang w:val="lt-LT"/>
        </w:rPr>
      </w:pP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55" w:name="_Toc129243248"/>
      <w:bookmarkStart w:id="56" w:name="_Toc129243123"/>
      <w:r w:rsidRPr="005A43EC">
        <w:rPr>
          <w:b/>
          <w:sz w:val="22"/>
          <w:szCs w:val="22"/>
          <w:lang w:val="lt-LT"/>
        </w:rPr>
        <w:t>8.</w:t>
      </w:r>
      <w:r w:rsidRPr="005A43EC">
        <w:rPr>
          <w:b/>
          <w:sz w:val="22"/>
          <w:szCs w:val="22"/>
          <w:lang w:val="lt-LT"/>
        </w:rPr>
        <w:tab/>
        <w:t>REGISTRACIJOS PAŽYMĖJIMO NUMERIS</w:t>
      </w:r>
      <w:bookmarkEnd w:id="55"/>
      <w:bookmarkEnd w:id="56"/>
      <w:r w:rsidRPr="005A43EC">
        <w:rPr>
          <w:b/>
          <w:sz w:val="22"/>
          <w:szCs w:val="22"/>
          <w:lang w:val="lt-LT"/>
        </w:rPr>
        <w:t xml:space="preserve"> (-IAI)</w:t>
      </w:r>
    </w:p>
    <w:p w:rsidR="00D06A6C" w:rsidRPr="005A43EC" w:rsidRDefault="00D06A6C" w:rsidP="003E1765">
      <w:pPr>
        <w:widowControl w:val="0"/>
        <w:rPr>
          <w:rFonts w:eastAsia="Calibri"/>
          <w:sz w:val="22"/>
          <w:szCs w:val="22"/>
          <w:lang w:val="lt-LT"/>
        </w:rPr>
      </w:pPr>
    </w:p>
    <w:tbl>
      <w:tblPr>
        <w:tblW w:w="0" w:type="auto"/>
        <w:tblLook w:val="04A0" w:firstRow="1" w:lastRow="0" w:firstColumn="1" w:lastColumn="0" w:noHBand="0" w:noVBand="1"/>
      </w:tblPr>
      <w:tblGrid>
        <w:gridCol w:w="4530"/>
        <w:gridCol w:w="4531"/>
      </w:tblGrid>
      <w:tr w:rsidR="00D06A6C" w:rsidRPr="005A43EC" w:rsidTr="00603772">
        <w:tc>
          <w:tcPr>
            <w:tcW w:w="4530" w:type="dxa"/>
            <w:shd w:val="clear" w:color="auto" w:fill="auto"/>
          </w:tcPr>
          <w:p w:rsidR="00D06A6C" w:rsidRPr="005A43EC" w:rsidRDefault="00D06A6C" w:rsidP="003E1765">
            <w:pPr>
              <w:widowControl w:val="0"/>
              <w:tabs>
                <w:tab w:val="left" w:pos="567"/>
              </w:tabs>
              <w:rPr>
                <w:sz w:val="22"/>
                <w:szCs w:val="22"/>
                <w:lang w:val="lt-LT"/>
              </w:rPr>
            </w:pPr>
            <w:r w:rsidRPr="005A43EC">
              <w:rPr>
                <w:sz w:val="22"/>
                <w:szCs w:val="22"/>
                <w:lang w:val="lt-LT"/>
              </w:rPr>
              <w:t>Amlessa 4</w:t>
            </w:r>
            <w:r w:rsidR="005D444D">
              <w:rPr>
                <w:sz w:val="22"/>
                <w:szCs w:val="22"/>
                <w:lang w:val="lt-LT"/>
              </w:rPr>
              <w:t> </w:t>
            </w:r>
            <w:r w:rsidRPr="005A43EC">
              <w:rPr>
                <w:sz w:val="22"/>
                <w:szCs w:val="22"/>
                <w:lang w:val="lt-LT"/>
              </w:rPr>
              <w:t>mg/5</w:t>
            </w:r>
            <w:r w:rsidR="005D444D">
              <w:rPr>
                <w:sz w:val="22"/>
                <w:szCs w:val="22"/>
                <w:lang w:val="lt-LT"/>
              </w:rPr>
              <w:t> </w:t>
            </w:r>
            <w:r w:rsidRPr="005A43EC">
              <w:rPr>
                <w:sz w:val="22"/>
                <w:szCs w:val="22"/>
                <w:lang w:val="lt-LT"/>
              </w:rPr>
              <w:t>mg</w:t>
            </w:r>
          </w:p>
          <w:p w:rsidR="00D06A6C" w:rsidRPr="005A43EC" w:rsidRDefault="00D06A6C" w:rsidP="003E1765">
            <w:pPr>
              <w:widowControl w:val="0"/>
              <w:rPr>
                <w:sz w:val="22"/>
                <w:szCs w:val="22"/>
                <w:lang w:val="lt-LT"/>
              </w:rPr>
            </w:pPr>
            <w:r w:rsidRPr="005A43EC">
              <w:rPr>
                <w:sz w:val="22"/>
                <w:szCs w:val="22"/>
                <w:lang w:val="lt-LT"/>
              </w:rPr>
              <w:t>N28 - LT/1/11/2466/001</w:t>
            </w:r>
          </w:p>
          <w:p w:rsidR="00D06A6C" w:rsidRPr="005A43EC" w:rsidRDefault="00D06A6C" w:rsidP="003E1765">
            <w:pPr>
              <w:widowControl w:val="0"/>
              <w:rPr>
                <w:sz w:val="22"/>
                <w:szCs w:val="22"/>
                <w:lang w:val="lt-LT"/>
              </w:rPr>
            </w:pPr>
            <w:r w:rsidRPr="005A43EC">
              <w:rPr>
                <w:sz w:val="22"/>
                <w:szCs w:val="22"/>
                <w:lang w:val="lt-LT"/>
              </w:rPr>
              <w:t>N30 - LT/1/11/2466/002</w:t>
            </w:r>
          </w:p>
          <w:p w:rsidR="00D06A6C" w:rsidRPr="005A43EC" w:rsidRDefault="00D06A6C" w:rsidP="003E1765">
            <w:pPr>
              <w:widowControl w:val="0"/>
              <w:rPr>
                <w:sz w:val="22"/>
                <w:szCs w:val="22"/>
                <w:lang w:val="lt-LT"/>
              </w:rPr>
            </w:pPr>
            <w:r w:rsidRPr="005A43EC">
              <w:rPr>
                <w:sz w:val="22"/>
                <w:szCs w:val="22"/>
                <w:lang w:val="lt-LT"/>
              </w:rPr>
              <w:t>N50 - LT/1/11/2466/003</w:t>
            </w:r>
          </w:p>
          <w:p w:rsidR="00D06A6C" w:rsidRPr="005A43EC" w:rsidRDefault="00D06A6C" w:rsidP="003E1765">
            <w:pPr>
              <w:widowControl w:val="0"/>
              <w:rPr>
                <w:sz w:val="22"/>
                <w:szCs w:val="22"/>
                <w:lang w:val="lt-LT"/>
              </w:rPr>
            </w:pPr>
            <w:r w:rsidRPr="005A43EC">
              <w:rPr>
                <w:sz w:val="22"/>
                <w:szCs w:val="22"/>
                <w:lang w:val="lt-LT"/>
              </w:rPr>
              <w:t>N60 - LT/1/11/2466/004</w:t>
            </w:r>
          </w:p>
          <w:p w:rsidR="00D06A6C" w:rsidRPr="005A43EC" w:rsidRDefault="00D06A6C" w:rsidP="003E1765">
            <w:pPr>
              <w:widowControl w:val="0"/>
              <w:rPr>
                <w:sz w:val="22"/>
                <w:szCs w:val="22"/>
                <w:lang w:val="lt-LT"/>
              </w:rPr>
            </w:pPr>
            <w:r w:rsidRPr="005A43EC">
              <w:rPr>
                <w:sz w:val="22"/>
                <w:szCs w:val="22"/>
                <w:lang w:val="lt-LT"/>
              </w:rPr>
              <w:t>N90 - LT/1/11/2466/005</w:t>
            </w:r>
          </w:p>
          <w:p w:rsidR="00D06A6C" w:rsidRPr="005A43EC" w:rsidRDefault="00D06A6C" w:rsidP="003E1765">
            <w:pPr>
              <w:widowControl w:val="0"/>
              <w:rPr>
                <w:sz w:val="22"/>
                <w:szCs w:val="22"/>
                <w:lang w:val="lt-LT"/>
              </w:rPr>
            </w:pPr>
            <w:r w:rsidRPr="005A43EC">
              <w:rPr>
                <w:sz w:val="22"/>
                <w:szCs w:val="22"/>
                <w:lang w:val="lt-LT"/>
              </w:rPr>
              <w:t>N100 - LT/1/11/2466/006</w:t>
            </w:r>
          </w:p>
          <w:p w:rsidR="00D06A6C" w:rsidRPr="005A43EC" w:rsidRDefault="00D06A6C" w:rsidP="003E1765">
            <w:pPr>
              <w:widowControl w:val="0"/>
              <w:rPr>
                <w:sz w:val="22"/>
                <w:szCs w:val="22"/>
                <w:lang w:val="lt-LT"/>
              </w:rPr>
            </w:pPr>
          </w:p>
        </w:tc>
        <w:tc>
          <w:tcPr>
            <w:tcW w:w="4531" w:type="dxa"/>
            <w:shd w:val="clear" w:color="auto" w:fill="auto"/>
          </w:tcPr>
          <w:p w:rsidR="00D06A6C" w:rsidRPr="005A43EC" w:rsidRDefault="00D06A6C" w:rsidP="003E1765">
            <w:pPr>
              <w:widowControl w:val="0"/>
              <w:tabs>
                <w:tab w:val="left" w:pos="567"/>
              </w:tabs>
              <w:rPr>
                <w:sz w:val="22"/>
                <w:szCs w:val="22"/>
                <w:lang w:val="lt-LT"/>
              </w:rPr>
            </w:pPr>
            <w:r w:rsidRPr="005A43EC">
              <w:rPr>
                <w:sz w:val="22"/>
                <w:szCs w:val="22"/>
                <w:lang w:val="lt-LT"/>
              </w:rPr>
              <w:t>Amlessa 4</w:t>
            </w:r>
            <w:r w:rsidR="005D444D">
              <w:rPr>
                <w:sz w:val="22"/>
                <w:szCs w:val="22"/>
                <w:lang w:val="lt-LT"/>
              </w:rPr>
              <w:t> </w:t>
            </w:r>
            <w:r w:rsidRPr="005A43EC">
              <w:rPr>
                <w:sz w:val="22"/>
                <w:szCs w:val="22"/>
                <w:lang w:val="lt-LT"/>
              </w:rPr>
              <w:t>mg/10</w:t>
            </w:r>
            <w:r w:rsidR="005D444D">
              <w:rPr>
                <w:sz w:val="22"/>
                <w:szCs w:val="22"/>
                <w:lang w:val="lt-LT"/>
              </w:rPr>
              <w:t> </w:t>
            </w:r>
            <w:r w:rsidRPr="005A43EC">
              <w:rPr>
                <w:sz w:val="22"/>
                <w:szCs w:val="22"/>
                <w:lang w:val="lt-LT"/>
              </w:rPr>
              <w:t>mg</w:t>
            </w:r>
          </w:p>
          <w:p w:rsidR="00D06A6C" w:rsidRPr="005A43EC" w:rsidRDefault="00D06A6C" w:rsidP="003E1765">
            <w:pPr>
              <w:widowControl w:val="0"/>
              <w:rPr>
                <w:sz w:val="22"/>
                <w:szCs w:val="22"/>
                <w:lang w:val="lt-LT"/>
              </w:rPr>
            </w:pPr>
            <w:r w:rsidRPr="005A43EC">
              <w:rPr>
                <w:sz w:val="22"/>
                <w:szCs w:val="22"/>
                <w:lang w:val="lt-LT"/>
              </w:rPr>
              <w:t>N28 - LT/1/11/2466/007</w:t>
            </w:r>
          </w:p>
          <w:p w:rsidR="00D06A6C" w:rsidRPr="005A43EC" w:rsidRDefault="00D06A6C" w:rsidP="003E1765">
            <w:pPr>
              <w:widowControl w:val="0"/>
              <w:rPr>
                <w:sz w:val="22"/>
                <w:szCs w:val="22"/>
                <w:lang w:val="lt-LT"/>
              </w:rPr>
            </w:pPr>
            <w:r w:rsidRPr="005A43EC">
              <w:rPr>
                <w:sz w:val="22"/>
                <w:szCs w:val="22"/>
                <w:lang w:val="lt-LT"/>
              </w:rPr>
              <w:t>N30 - LT/1/11/2466/008</w:t>
            </w:r>
          </w:p>
          <w:p w:rsidR="00D06A6C" w:rsidRPr="005A43EC" w:rsidRDefault="00D06A6C" w:rsidP="003E1765">
            <w:pPr>
              <w:widowControl w:val="0"/>
              <w:rPr>
                <w:sz w:val="22"/>
                <w:szCs w:val="22"/>
                <w:lang w:val="lt-LT"/>
              </w:rPr>
            </w:pPr>
            <w:r w:rsidRPr="005A43EC">
              <w:rPr>
                <w:sz w:val="22"/>
                <w:szCs w:val="22"/>
                <w:lang w:val="lt-LT"/>
              </w:rPr>
              <w:t>N50 - LT/1/11/2466/009</w:t>
            </w:r>
          </w:p>
          <w:p w:rsidR="00D06A6C" w:rsidRPr="005A43EC" w:rsidRDefault="00D06A6C" w:rsidP="003E1765">
            <w:pPr>
              <w:widowControl w:val="0"/>
              <w:rPr>
                <w:sz w:val="22"/>
                <w:szCs w:val="22"/>
                <w:lang w:val="lt-LT"/>
              </w:rPr>
            </w:pPr>
            <w:r w:rsidRPr="005A43EC">
              <w:rPr>
                <w:sz w:val="22"/>
                <w:szCs w:val="22"/>
                <w:lang w:val="lt-LT"/>
              </w:rPr>
              <w:t>N60 - LT/1/11/2466/010</w:t>
            </w:r>
          </w:p>
          <w:p w:rsidR="00D06A6C" w:rsidRPr="005A43EC" w:rsidRDefault="00D06A6C" w:rsidP="003E1765">
            <w:pPr>
              <w:widowControl w:val="0"/>
              <w:rPr>
                <w:sz w:val="22"/>
                <w:szCs w:val="22"/>
                <w:lang w:val="lt-LT"/>
              </w:rPr>
            </w:pPr>
            <w:r w:rsidRPr="005A43EC">
              <w:rPr>
                <w:sz w:val="22"/>
                <w:szCs w:val="22"/>
                <w:lang w:val="lt-LT"/>
              </w:rPr>
              <w:t>N90 - LT/1/11/2466/011</w:t>
            </w:r>
          </w:p>
          <w:p w:rsidR="00D06A6C" w:rsidRPr="005A43EC" w:rsidRDefault="00D06A6C" w:rsidP="003E1765">
            <w:pPr>
              <w:widowControl w:val="0"/>
              <w:rPr>
                <w:sz w:val="22"/>
                <w:szCs w:val="22"/>
                <w:lang w:val="lt-LT"/>
              </w:rPr>
            </w:pPr>
            <w:r w:rsidRPr="005A43EC">
              <w:rPr>
                <w:sz w:val="22"/>
                <w:szCs w:val="22"/>
                <w:lang w:val="lt-LT"/>
              </w:rPr>
              <w:t>N100 - LT/1/11/2466/012</w:t>
            </w:r>
          </w:p>
        </w:tc>
      </w:tr>
      <w:tr w:rsidR="00D06A6C" w:rsidRPr="005A43EC" w:rsidTr="00603772">
        <w:tc>
          <w:tcPr>
            <w:tcW w:w="4530" w:type="dxa"/>
            <w:shd w:val="clear" w:color="auto" w:fill="auto"/>
          </w:tcPr>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Amlessa 8</w:t>
            </w:r>
            <w:r w:rsidR="005D444D">
              <w:rPr>
                <w:sz w:val="22"/>
                <w:szCs w:val="22"/>
                <w:lang w:val="lt-LT"/>
              </w:rPr>
              <w:t> </w:t>
            </w:r>
            <w:r w:rsidRPr="005A43EC">
              <w:rPr>
                <w:sz w:val="22"/>
                <w:szCs w:val="22"/>
                <w:lang w:val="lt-LT"/>
              </w:rPr>
              <w:t>mg/5</w:t>
            </w:r>
            <w:r w:rsidR="005D444D">
              <w:rPr>
                <w:sz w:val="22"/>
                <w:szCs w:val="22"/>
                <w:lang w:val="lt-LT"/>
              </w:rPr>
              <w:t> </w:t>
            </w:r>
            <w:r w:rsidRPr="005A43EC">
              <w:rPr>
                <w:sz w:val="22"/>
                <w:szCs w:val="22"/>
                <w:lang w:val="lt-LT"/>
              </w:rPr>
              <w:t>mg</w:t>
            </w:r>
          </w:p>
          <w:p w:rsidR="00D06A6C" w:rsidRPr="005A43EC" w:rsidRDefault="00D06A6C" w:rsidP="003E1765">
            <w:pPr>
              <w:widowControl w:val="0"/>
              <w:rPr>
                <w:sz w:val="22"/>
                <w:szCs w:val="22"/>
                <w:lang w:val="lt-LT"/>
              </w:rPr>
            </w:pPr>
            <w:r w:rsidRPr="005A43EC">
              <w:rPr>
                <w:sz w:val="22"/>
                <w:szCs w:val="22"/>
                <w:lang w:val="lt-LT"/>
              </w:rPr>
              <w:t>N28 - LT/1/11/2466/013</w:t>
            </w:r>
          </w:p>
          <w:p w:rsidR="00D06A6C" w:rsidRPr="005A43EC" w:rsidRDefault="00D06A6C" w:rsidP="003E1765">
            <w:pPr>
              <w:widowControl w:val="0"/>
              <w:rPr>
                <w:sz w:val="22"/>
                <w:szCs w:val="22"/>
                <w:lang w:val="lt-LT"/>
              </w:rPr>
            </w:pPr>
            <w:r w:rsidRPr="005A43EC">
              <w:rPr>
                <w:sz w:val="22"/>
                <w:szCs w:val="22"/>
                <w:lang w:val="lt-LT"/>
              </w:rPr>
              <w:t>N30 - LT/1/11/2466/014</w:t>
            </w:r>
          </w:p>
          <w:p w:rsidR="00D06A6C" w:rsidRPr="005A43EC" w:rsidRDefault="00D06A6C" w:rsidP="003E1765">
            <w:pPr>
              <w:widowControl w:val="0"/>
              <w:rPr>
                <w:sz w:val="22"/>
                <w:szCs w:val="22"/>
                <w:lang w:val="lt-LT"/>
              </w:rPr>
            </w:pPr>
            <w:r w:rsidRPr="005A43EC">
              <w:rPr>
                <w:sz w:val="22"/>
                <w:szCs w:val="22"/>
                <w:lang w:val="lt-LT"/>
              </w:rPr>
              <w:t>N50 - LT/1/11/2466/015</w:t>
            </w:r>
          </w:p>
          <w:p w:rsidR="00D06A6C" w:rsidRPr="005A43EC" w:rsidRDefault="00D06A6C" w:rsidP="003E1765">
            <w:pPr>
              <w:widowControl w:val="0"/>
              <w:rPr>
                <w:sz w:val="22"/>
                <w:szCs w:val="22"/>
                <w:lang w:val="lt-LT"/>
              </w:rPr>
            </w:pPr>
            <w:r w:rsidRPr="005A43EC">
              <w:rPr>
                <w:sz w:val="22"/>
                <w:szCs w:val="22"/>
                <w:lang w:val="lt-LT"/>
              </w:rPr>
              <w:t>N60 - LT/1/11/2466/016</w:t>
            </w:r>
          </w:p>
          <w:p w:rsidR="00D06A6C" w:rsidRPr="005A43EC" w:rsidRDefault="00D06A6C" w:rsidP="003E1765">
            <w:pPr>
              <w:widowControl w:val="0"/>
              <w:rPr>
                <w:sz w:val="22"/>
                <w:szCs w:val="22"/>
                <w:lang w:val="lt-LT"/>
              </w:rPr>
            </w:pPr>
            <w:r w:rsidRPr="005A43EC">
              <w:rPr>
                <w:sz w:val="22"/>
                <w:szCs w:val="22"/>
                <w:lang w:val="lt-LT"/>
              </w:rPr>
              <w:t>N90 - LT/1/11/2466/017</w:t>
            </w:r>
          </w:p>
          <w:p w:rsidR="00D06A6C" w:rsidRPr="005A43EC" w:rsidRDefault="00D06A6C" w:rsidP="003E1765">
            <w:pPr>
              <w:widowControl w:val="0"/>
              <w:tabs>
                <w:tab w:val="left" w:pos="567"/>
              </w:tabs>
              <w:rPr>
                <w:sz w:val="22"/>
                <w:szCs w:val="22"/>
                <w:lang w:val="lt-LT"/>
              </w:rPr>
            </w:pPr>
            <w:r w:rsidRPr="005A43EC">
              <w:rPr>
                <w:sz w:val="22"/>
                <w:szCs w:val="22"/>
                <w:lang w:val="lt-LT"/>
              </w:rPr>
              <w:t>N100 - LT/1/11/2466/018</w:t>
            </w:r>
          </w:p>
        </w:tc>
        <w:tc>
          <w:tcPr>
            <w:tcW w:w="4531" w:type="dxa"/>
            <w:shd w:val="clear" w:color="auto" w:fill="auto"/>
          </w:tcPr>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Amlessa 8</w:t>
            </w:r>
            <w:r w:rsidR="005D444D">
              <w:rPr>
                <w:sz w:val="22"/>
                <w:szCs w:val="22"/>
                <w:lang w:val="lt-LT"/>
              </w:rPr>
              <w:t> </w:t>
            </w:r>
            <w:r w:rsidRPr="005A43EC">
              <w:rPr>
                <w:sz w:val="22"/>
                <w:szCs w:val="22"/>
                <w:lang w:val="lt-LT"/>
              </w:rPr>
              <w:t>mg/10</w:t>
            </w:r>
            <w:r w:rsidR="005D444D">
              <w:rPr>
                <w:sz w:val="22"/>
                <w:szCs w:val="22"/>
                <w:lang w:val="lt-LT"/>
              </w:rPr>
              <w:t> </w:t>
            </w:r>
            <w:r w:rsidRPr="005A43EC">
              <w:rPr>
                <w:sz w:val="22"/>
                <w:szCs w:val="22"/>
                <w:lang w:val="lt-LT"/>
              </w:rPr>
              <w:t>mg</w:t>
            </w:r>
          </w:p>
          <w:p w:rsidR="00D06A6C" w:rsidRPr="005A43EC" w:rsidRDefault="00D06A6C" w:rsidP="003E1765">
            <w:pPr>
              <w:widowControl w:val="0"/>
              <w:rPr>
                <w:sz w:val="22"/>
                <w:szCs w:val="22"/>
                <w:lang w:val="lt-LT"/>
              </w:rPr>
            </w:pPr>
            <w:r w:rsidRPr="005A43EC">
              <w:rPr>
                <w:sz w:val="22"/>
                <w:szCs w:val="22"/>
                <w:lang w:val="lt-LT"/>
              </w:rPr>
              <w:t>N28 - LT/1/11/2466/019</w:t>
            </w:r>
          </w:p>
          <w:p w:rsidR="00D06A6C" w:rsidRPr="005A43EC" w:rsidRDefault="00D06A6C" w:rsidP="003E1765">
            <w:pPr>
              <w:widowControl w:val="0"/>
              <w:rPr>
                <w:sz w:val="22"/>
                <w:szCs w:val="22"/>
                <w:lang w:val="lt-LT"/>
              </w:rPr>
            </w:pPr>
            <w:r w:rsidRPr="005A43EC">
              <w:rPr>
                <w:sz w:val="22"/>
                <w:szCs w:val="22"/>
                <w:lang w:val="lt-LT"/>
              </w:rPr>
              <w:t>N30 - LT/1/11/2466/020</w:t>
            </w:r>
          </w:p>
          <w:p w:rsidR="00D06A6C" w:rsidRPr="005A43EC" w:rsidRDefault="00D06A6C" w:rsidP="003E1765">
            <w:pPr>
              <w:widowControl w:val="0"/>
              <w:rPr>
                <w:sz w:val="22"/>
                <w:szCs w:val="22"/>
                <w:lang w:val="lt-LT"/>
              </w:rPr>
            </w:pPr>
            <w:r w:rsidRPr="005A43EC">
              <w:rPr>
                <w:sz w:val="22"/>
                <w:szCs w:val="22"/>
                <w:lang w:val="lt-LT"/>
              </w:rPr>
              <w:t>N50 - LT/1/11/2466/021</w:t>
            </w:r>
          </w:p>
          <w:p w:rsidR="00D06A6C" w:rsidRPr="005A43EC" w:rsidRDefault="00D06A6C" w:rsidP="003E1765">
            <w:pPr>
              <w:widowControl w:val="0"/>
              <w:rPr>
                <w:sz w:val="22"/>
                <w:szCs w:val="22"/>
                <w:lang w:val="lt-LT"/>
              </w:rPr>
            </w:pPr>
            <w:r w:rsidRPr="005A43EC">
              <w:rPr>
                <w:sz w:val="22"/>
                <w:szCs w:val="22"/>
                <w:lang w:val="lt-LT"/>
              </w:rPr>
              <w:t>N60 - LT/1/11/2466/022</w:t>
            </w:r>
          </w:p>
          <w:p w:rsidR="00D06A6C" w:rsidRPr="005A43EC" w:rsidRDefault="00D06A6C" w:rsidP="003E1765">
            <w:pPr>
              <w:widowControl w:val="0"/>
              <w:rPr>
                <w:sz w:val="22"/>
                <w:szCs w:val="22"/>
                <w:lang w:val="lt-LT"/>
              </w:rPr>
            </w:pPr>
            <w:r w:rsidRPr="005A43EC">
              <w:rPr>
                <w:sz w:val="22"/>
                <w:szCs w:val="22"/>
                <w:lang w:val="lt-LT"/>
              </w:rPr>
              <w:t>N90 - LT/1/11/2466/023</w:t>
            </w:r>
          </w:p>
          <w:p w:rsidR="00D06A6C" w:rsidRPr="005A43EC" w:rsidRDefault="00D06A6C" w:rsidP="003E1765">
            <w:pPr>
              <w:widowControl w:val="0"/>
              <w:rPr>
                <w:sz w:val="22"/>
                <w:szCs w:val="22"/>
                <w:lang w:val="lt-LT"/>
              </w:rPr>
            </w:pPr>
            <w:r w:rsidRPr="005A43EC">
              <w:rPr>
                <w:sz w:val="22"/>
                <w:szCs w:val="22"/>
                <w:lang w:val="lt-LT"/>
              </w:rPr>
              <w:t>N100 - LT/1/11/2466/024</w:t>
            </w:r>
          </w:p>
        </w:tc>
      </w:tr>
    </w:tbl>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57" w:name="_Toc129243249"/>
      <w:bookmarkStart w:id="58" w:name="_Toc129243124"/>
      <w:r w:rsidRPr="005A43EC">
        <w:rPr>
          <w:b/>
          <w:sz w:val="22"/>
          <w:szCs w:val="22"/>
          <w:lang w:val="lt-LT"/>
        </w:rPr>
        <w:t>9.</w:t>
      </w:r>
      <w:r w:rsidRPr="005A43EC">
        <w:rPr>
          <w:b/>
          <w:sz w:val="22"/>
          <w:szCs w:val="22"/>
          <w:lang w:val="lt-LT"/>
        </w:rPr>
        <w:tab/>
        <w:t>REGISTRAVIMO / PERREGISTRAVIMO DATA</w:t>
      </w:r>
      <w:bookmarkEnd w:id="57"/>
      <w:bookmarkEnd w:id="58"/>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Registravimo data 2011 m. gegužės 23 d.</w:t>
      </w:r>
    </w:p>
    <w:p w:rsidR="00D06A6C" w:rsidRPr="005A43EC" w:rsidRDefault="00D06A6C" w:rsidP="003E1765">
      <w:pPr>
        <w:widowControl w:val="0"/>
        <w:tabs>
          <w:tab w:val="left" w:pos="1296"/>
        </w:tabs>
        <w:rPr>
          <w:sz w:val="22"/>
          <w:szCs w:val="22"/>
          <w:lang w:val="lt-LT"/>
        </w:rPr>
      </w:pPr>
      <w:r w:rsidRPr="005A43EC">
        <w:rPr>
          <w:sz w:val="22"/>
          <w:szCs w:val="22"/>
          <w:lang w:val="lt-LT"/>
        </w:rPr>
        <w:t>Paskutinio perregistravimo data 2016 m. birželio</w:t>
      </w:r>
      <w:r w:rsidR="004E0AED" w:rsidRPr="005A43EC">
        <w:rPr>
          <w:sz w:val="22"/>
          <w:szCs w:val="22"/>
          <w:lang w:val="lt-LT"/>
        </w:rPr>
        <w:t xml:space="preserve"> </w:t>
      </w:r>
      <w:r w:rsidRPr="005A43EC">
        <w:rPr>
          <w:sz w:val="22"/>
          <w:szCs w:val="22"/>
          <w:lang w:val="lt-LT"/>
        </w:rPr>
        <w:t>17 d.</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59" w:name="_Toc129243250"/>
      <w:bookmarkStart w:id="60" w:name="_Toc129243125"/>
      <w:r w:rsidRPr="005A43EC">
        <w:rPr>
          <w:b/>
          <w:sz w:val="22"/>
          <w:szCs w:val="22"/>
          <w:lang w:val="lt-LT"/>
        </w:rPr>
        <w:t>10.</w:t>
      </w:r>
      <w:r w:rsidRPr="005A43EC">
        <w:rPr>
          <w:b/>
          <w:sz w:val="22"/>
          <w:szCs w:val="22"/>
          <w:lang w:val="lt-LT"/>
        </w:rPr>
        <w:tab/>
        <w:t>TEKSTO PERŽIŪROS DATA</w:t>
      </w:r>
      <w:bookmarkEnd w:id="59"/>
      <w:bookmarkEnd w:id="60"/>
    </w:p>
    <w:p w:rsidR="00D06A6C" w:rsidRPr="005A43EC" w:rsidRDefault="00D06A6C" w:rsidP="003E1765">
      <w:pPr>
        <w:widowControl w:val="0"/>
        <w:rPr>
          <w:rFonts w:eastAsia="Calibri"/>
          <w:sz w:val="22"/>
          <w:szCs w:val="22"/>
          <w:lang w:val="lt-LT"/>
        </w:rPr>
      </w:pPr>
    </w:p>
    <w:p w:rsidR="00D06A6C" w:rsidRDefault="006C6742" w:rsidP="003E1765">
      <w:pPr>
        <w:widowControl w:val="0"/>
        <w:rPr>
          <w:sz w:val="22"/>
          <w:szCs w:val="22"/>
          <w:lang w:val="lt-LT"/>
        </w:rPr>
      </w:pPr>
      <w:r>
        <w:rPr>
          <w:sz w:val="22"/>
          <w:szCs w:val="22"/>
          <w:lang w:val="lt-LT"/>
        </w:rPr>
        <w:t>2022 m. rugsėjo 21 d.</w:t>
      </w:r>
    </w:p>
    <w:p w:rsidR="00E4318B" w:rsidRPr="005A43EC" w:rsidRDefault="00E4318B"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 xml:space="preserve">Išsami informacija apie šį vaistinį preparatą pateikiama Valstybinės vaistų kontrolės tarnybos prie Lietuvos Respublikos sveikatos apsaugos ministerijos tinklalapyje </w:t>
      </w:r>
      <w:hyperlink r:id="rId10" w:history="1">
        <w:r w:rsidRPr="005A43EC">
          <w:rPr>
            <w:color w:val="0000FF"/>
            <w:sz w:val="22"/>
            <w:szCs w:val="22"/>
            <w:u w:val="single"/>
            <w:lang w:val="lt-LT"/>
          </w:rPr>
          <w:t>http://www.vvkt.lt/</w:t>
        </w:r>
      </w:hyperlink>
      <w:r w:rsidRPr="005A43EC">
        <w:rPr>
          <w:sz w:val="22"/>
          <w:szCs w:val="22"/>
          <w:lang w:val="lt-LT"/>
        </w:rPr>
        <w:br w:type="page"/>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jc w:val="center"/>
        <w:rPr>
          <w:b/>
          <w:sz w:val="22"/>
          <w:szCs w:val="22"/>
          <w:lang w:val="lt-LT"/>
        </w:rPr>
      </w:pPr>
      <w:bookmarkStart w:id="61" w:name="_Toc129243253"/>
      <w:bookmarkStart w:id="62" w:name="_Toc129243128"/>
    </w:p>
    <w:p w:rsidR="00D06A6C" w:rsidRPr="005A43EC" w:rsidRDefault="00D06A6C" w:rsidP="003E1765">
      <w:pPr>
        <w:widowControl w:val="0"/>
        <w:jc w:val="center"/>
        <w:rPr>
          <w:sz w:val="22"/>
          <w:szCs w:val="22"/>
          <w:lang w:val="lt-LT"/>
        </w:rPr>
      </w:pPr>
      <w:r w:rsidRPr="005A43EC">
        <w:rPr>
          <w:b/>
          <w:sz w:val="22"/>
          <w:szCs w:val="22"/>
          <w:lang w:val="lt-LT"/>
        </w:rPr>
        <w:t>II PRIEDAS</w:t>
      </w:r>
    </w:p>
    <w:p w:rsidR="00D06A6C" w:rsidRPr="005A43EC" w:rsidRDefault="00D06A6C" w:rsidP="003E1765">
      <w:pPr>
        <w:widowControl w:val="0"/>
        <w:jc w:val="center"/>
        <w:rPr>
          <w:sz w:val="22"/>
          <w:szCs w:val="22"/>
          <w:lang w:val="lt-LT"/>
        </w:rPr>
      </w:pPr>
    </w:p>
    <w:p w:rsidR="00D06A6C" w:rsidRPr="005A43EC" w:rsidRDefault="00D06A6C" w:rsidP="003E1765">
      <w:pPr>
        <w:widowControl w:val="0"/>
        <w:jc w:val="center"/>
        <w:rPr>
          <w:sz w:val="22"/>
          <w:szCs w:val="22"/>
          <w:lang w:val="lt-LT"/>
        </w:rPr>
      </w:pPr>
      <w:r w:rsidRPr="005A43EC">
        <w:rPr>
          <w:b/>
          <w:sz w:val="22"/>
          <w:szCs w:val="22"/>
          <w:lang w:val="lt-LT"/>
        </w:rPr>
        <w:t>REGISTRACIJOS SĄLYGOS</w:t>
      </w:r>
    </w:p>
    <w:p w:rsidR="00D06A6C" w:rsidRPr="005A43EC" w:rsidRDefault="00D06A6C" w:rsidP="003E1765">
      <w:pPr>
        <w:widowControl w:val="0"/>
        <w:jc w:val="center"/>
        <w:rPr>
          <w:b/>
          <w:sz w:val="22"/>
          <w:szCs w:val="22"/>
          <w:lang w:val="lt-LT"/>
        </w:rPr>
      </w:pPr>
    </w:p>
    <w:p w:rsidR="00D06A6C" w:rsidRPr="005A43EC" w:rsidRDefault="00D06A6C" w:rsidP="003E1765">
      <w:pPr>
        <w:widowControl w:val="0"/>
        <w:ind w:left="1620" w:hanging="540"/>
        <w:rPr>
          <w:sz w:val="22"/>
          <w:szCs w:val="22"/>
          <w:lang w:val="lt-LT"/>
        </w:rPr>
      </w:pPr>
      <w:r w:rsidRPr="005A43EC">
        <w:rPr>
          <w:b/>
          <w:sz w:val="22"/>
          <w:szCs w:val="22"/>
          <w:lang w:val="lt-LT"/>
        </w:rPr>
        <w:t>A.</w:t>
      </w:r>
      <w:r w:rsidRPr="005A43EC">
        <w:rPr>
          <w:b/>
          <w:sz w:val="22"/>
          <w:szCs w:val="22"/>
          <w:lang w:val="lt-LT"/>
        </w:rPr>
        <w:tab/>
        <w:t>GAMINTOJAS (-AI), ATSAKINGAS (-I) UŽ SERIJŲ IŠLEIDIMĄ</w:t>
      </w:r>
    </w:p>
    <w:p w:rsidR="00D06A6C" w:rsidRPr="005A43EC" w:rsidRDefault="00D06A6C" w:rsidP="003E1765">
      <w:pPr>
        <w:widowControl w:val="0"/>
        <w:ind w:left="1620" w:hanging="540"/>
        <w:rPr>
          <w:b/>
          <w:sz w:val="22"/>
          <w:szCs w:val="22"/>
          <w:lang w:val="lt-LT"/>
        </w:rPr>
      </w:pPr>
    </w:p>
    <w:p w:rsidR="00D06A6C" w:rsidRPr="005A43EC" w:rsidRDefault="00D06A6C" w:rsidP="003E1765">
      <w:pPr>
        <w:widowControl w:val="0"/>
        <w:ind w:left="1620" w:hanging="540"/>
        <w:rPr>
          <w:b/>
          <w:sz w:val="22"/>
          <w:szCs w:val="22"/>
          <w:lang w:val="lt-LT"/>
        </w:rPr>
      </w:pPr>
      <w:r w:rsidRPr="005A43EC">
        <w:rPr>
          <w:b/>
          <w:sz w:val="22"/>
          <w:szCs w:val="22"/>
          <w:lang w:val="lt-LT"/>
        </w:rPr>
        <w:t>B.</w:t>
      </w:r>
      <w:r w:rsidRPr="005A43EC">
        <w:rPr>
          <w:b/>
          <w:sz w:val="22"/>
          <w:szCs w:val="22"/>
          <w:lang w:val="lt-LT"/>
        </w:rPr>
        <w:tab/>
        <w:t>TIEKIMO IR VARTOJIMO SĄLYGOS AR APRIBOJIMAI</w:t>
      </w:r>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p>
    <w:bookmarkEnd w:id="61"/>
    <w:bookmarkEnd w:id="62"/>
    <w:p w:rsidR="00D06A6C" w:rsidRPr="005A43EC" w:rsidRDefault="00D06A6C" w:rsidP="003E1765">
      <w:pPr>
        <w:widowControl w:val="0"/>
        <w:tabs>
          <w:tab w:val="left" w:pos="567"/>
        </w:tabs>
        <w:ind w:left="567" w:hanging="567"/>
        <w:outlineLvl w:val="1"/>
        <w:rPr>
          <w:b/>
          <w:sz w:val="22"/>
          <w:szCs w:val="22"/>
          <w:lang w:val="lt-LT"/>
        </w:rPr>
      </w:pPr>
      <w:r w:rsidRPr="005A43EC">
        <w:rPr>
          <w:b/>
          <w:sz w:val="22"/>
          <w:szCs w:val="22"/>
          <w:lang w:val="lt-LT"/>
        </w:rPr>
        <w:br w:type="page"/>
      </w:r>
    </w:p>
    <w:p w:rsidR="00D06A6C" w:rsidRPr="005A43EC" w:rsidRDefault="00D06A6C" w:rsidP="003E1765">
      <w:pPr>
        <w:widowControl w:val="0"/>
        <w:tabs>
          <w:tab w:val="left" w:pos="567"/>
        </w:tabs>
        <w:ind w:left="567" w:hanging="567"/>
        <w:outlineLvl w:val="1"/>
        <w:rPr>
          <w:b/>
          <w:sz w:val="22"/>
          <w:szCs w:val="22"/>
          <w:lang w:val="lt-LT"/>
        </w:rPr>
      </w:pPr>
      <w:r w:rsidRPr="005A43EC">
        <w:rPr>
          <w:b/>
          <w:sz w:val="22"/>
          <w:szCs w:val="22"/>
          <w:lang w:val="lt-LT"/>
        </w:rPr>
        <w:lastRenderedPageBreak/>
        <w:t>A.</w:t>
      </w:r>
      <w:r w:rsidRPr="005A43EC">
        <w:rPr>
          <w:b/>
          <w:sz w:val="22"/>
          <w:szCs w:val="22"/>
          <w:lang w:val="lt-LT"/>
        </w:rPr>
        <w:tab/>
        <w:t>GAMINTOJAS (-AI), ATSAKINGAS (-I) UŽ SERIJŲ IŠLEIDIMĄ</w:t>
      </w:r>
    </w:p>
    <w:p w:rsidR="00D06A6C" w:rsidRPr="005A43EC" w:rsidRDefault="00D06A6C" w:rsidP="003E1765">
      <w:pPr>
        <w:widowControl w:val="0"/>
        <w:rPr>
          <w:sz w:val="22"/>
          <w:szCs w:val="22"/>
          <w:lang w:val="lt-LT"/>
        </w:rPr>
      </w:pPr>
    </w:p>
    <w:p w:rsidR="00D06A6C" w:rsidRPr="005A43EC" w:rsidRDefault="00D06A6C" w:rsidP="003E1765">
      <w:pPr>
        <w:widowControl w:val="0"/>
        <w:rPr>
          <w:rFonts w:eastAsia="Calibri"/>
          <w:sz w:val="22"/>
          <w:szCs w:val="22"/>
          <w:u w:val="single"/>
          <w:lang w:val="lt-LT"/>
        </w:rPr>
      </w:pPr>
      <w:r w:rsidRPr="005A43EC">
        <w:rPr>
          <w:rFonts w:eastAsia="Calibri"/>
          <w:sz w:val="22"/>
          <w:szCs w:val="22"/>
          <w:u w:val="single"/>
          <w:lang w:val="lt-LT"/>
        </w:rPr>
        <w:t>Gamintojo (-ų), atsakingo (-ų) už serijų išleidimą, pavadinimas (-ai) ir adresas (-ai)</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KRKA, d.d., Novo mesto, Šmarješka cesta 6, 8501 Novo mesto, Slovėnija</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ind w:left="540" w:hanging="540"/>
        <w:rPr>
          <w:b/>
          <w:sz w:val="22"/>
          <w:szCs w:val="22"/>
          <w:lang w:val="lt-LT"/>
        </w:rPr>
      </w:pPr>
      <w:bookmarkStart w:id="63" w:name="_Toc129243130"/>
      <w:bookmarkStart w:id="64" w:name="_Toc129243255"/>
      <w:bookmarkStart w:id="65" w:name="_Toc129243254"/>
      <w:bookmarkStart w:id="66" w:name="_Toc129243129"/>
      <w:r w:rsidRPr="005A43EC">
        <w:rPr>
          <w:b/>
          <w:sz w:val="22"/>
          <w:szCs w:val="22"/>
          <w:lang w:val="lt-LT"/>
        </w:rPr>
        <w:t>B.</w:t>
      </w:r>
      <w:r w:rsidRPr="005A43EC">
        <w:rPr>
          <w:b/>
          <w:sz w:val="22"/>
          <w:szCs w:val="22"/>
          <w:lang w:val="lt-LT"/>
        </w:rPr>
        <w:tab/>
        <w:t>TIEKIMO IR VARTOJIMO SĄLYGOS AR APRIBOJIMAI</w:t>
      </w:r>
      <w:bookmarkEnd w:id="63"/>
      <w:bookmarkEnd w:id="64"/>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Receptinis vaistinis preparatas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bookmarkStart w:id="67" w:name="_Toc129243132"/>
      <w:bookmarkStart w:id="68" w:name="_Toc129243257"/>
    </w:p>
    <w:bookmarkEnd w:id="65"/>
    <w:bookmarkEnd w:id="66"/>
    <w:bookmarkEnd w:id="67"/>
    <w:bookmarkEnd w:id="68"/>
    <w:p w:rsidR="00D06A6C" w:rsidRPr="005A43EC" w:rsidRDefault="00D06A6C" w:rsidP="003E1765">
      <w:pPr>
        <w:widowControl w:val="0"/>
        <w:rPr>
          <w:sz w:val="22"/>
          <w:szCs w:val="22"/>
          <w:lang w:val="lt-LT"/>
        </w:rPr>
      </w:pPr>
      <w:r w:rsidRPr="005A43EC">
        <w:rPr>
          <w:sz w:val="22"/>
          <w:szCs w:val="22"/>
          <w:lang w:val="lt-LT"/>
        </w:rPr>
        <w:br w:type="page"/>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bookmarkStart w:id="69" w:name="_Toc129243259"/>
      <w:bookmarkStart w:id="70" w:name="_Toc129243134"/>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r w:rsidRPr="005A43EC">
        <w:rPr>
          <w:rFonts w:eastAsia="Calibri"/>
          <w:b/>
          <w:caps/>
          <w:sz w:val="22"/>
          <w:szCs w:val="22"/>
          <w:lang w:val="lt-LT" w:eastAsia="x-none"/>
        </w:rPr>
        <w:t>III PRIEDAS</w:t>
      </w:r>
      <w:bookmarkEnd w:id="69"/>
      <w:bookmarkEnd w:id="70"/>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bookmarkStart w:id="71" w:name="_Toc129243260"/>
      <w:bookmarkStart w:id="72" w:name="_Toc129243135"/>
      <w:r w:rsidRPr="005A43EC">
        <w:rPr>
          <w:rFonts w:eastAsia="Calibri"/>
          <w:b/>
          <w:caps/>
          <w:sz w:val="22"/>
          <w:szCs w:val="22"/>
          <w:lang w:val="lt-LT" w:eastAsia="x-none"/>
        </w:rPr>
        <w:t>ŽENKLINIMAS IR PAKUOTĖS LAPELIS</w:t>
      </w:r>
      <w:bookmarkEnd w:id="71"/>
      <w:bookmarkEnd w:id="72"/>
    </w:p>
    <w:p w:rsidR="00D06A6C" w:rsidRPr="005A43EC" w:rsidRDefault="00D06A6C" w:rsidP="003E1765">
      <w:pPr>
        <w:widowControl w:val="0"/>
        <w:rPr>
          <w:rFonts w:eastAsia="Calibri"/>
          <w:sz w:val="22"/>
          <w:szCs w:val="22"/>
          <w:lang w:val="lt-LT"/>
        </w:rPr>
      </w:pPr>
      <w:r w:rsidRPr="005A43EC">
        <w:rPr>
          <w:rFonts w:eastAsia="Calibri"/>
          <w:sz w:val="22"/>
          <w:szCs w:val="22"/>
          <w:lang w:val="lt-LT"/>
        </w:rPr>
        <w:br w:type="page"/>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bookmarkStart w:id="73" w:name="_Toc129243261"/>
      <w:bookmarkStart w:id="74" w:name="_Toc129243136"/>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r w:rsidRPr="005A43EC">
        <w:rPr>
          <w:rFonts w:eastAsia="Calibri"/>
          <w:b/>
          <w:caps/>
          <w:sz w:val="22"/>
          <w:szCs w:val="22"/>
          <w:lang w:val="lt-LT" w:eastAsia="x-none"/>
        </w:rPr>
        <w:t>A. ŽENKLINIMAS</w:t>
      </w:r>
      <w:bookmarkEnd w:id="73"/>
      <w:bookmarkEnd w:id="74"/>
    </w:p>
    <w:p w:rsidR="00D06A6C" w:rsidRPr="005A43EC" w:rsidRDefault="00D06A6C" w:rsidP="003E1765">
      <w:pPr>
        <w:widowControl w:val="0"/>
        <w:rPr>
          <w:rFonts w:eastAsia="Calibri"/>
          <w:sz w:val="22"/>
          <w:szCs w:val="22"/>
          <w:lang w:val="lt-LT"/>
        </w:rPr>
      </w:pPr>
      <w:r w:rsidRPr="005A43EC">
        <w:rPr>
          <w:rFonts w:eastAsia="Calibri"/>
          <w:sz w:val="22"/>
          <w:szCs w:val="22"/>
          <w:lang w:val="lt-LT"/>
        </w:rPr>
        <w:br w:type="page"/>
      </w: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lastRenderedPageBreak/>
        <w:t>INFORMACIJA ANT IŠORINĖS PAKUOTĖS</w:t>
      </w: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p>
    <w:p w:rsidR="00E70A1F" w:rsidRPr="005A43EC" w:rsidRDefault="00E70A1F"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eastAsia="x-none"/>
        </w:rPr>
      </w:pPr>
      <w:r w:rsidRPr="005A43EC">
        <w:rPr>
          <w:rFonts w:eastAsia="Calibri"/>
          <w:b/>
          <w:sz w:val="22"/>
          <w:szCs w:val="22"/>
          <w:lang w:eastAsia="x-none"/>
        </w:rPr>
        <w:t>KARTONO DĖŽUTĖ</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w:t>
      </w:r>
      <w:r w:rsidRPr="005A43EC">
        <w:rPr>
          <w:rFonts w:eastAsia="Calibri"/>
          <w:b/>
          <w:sz w:val="22"/>
          <w:szCs w:val="22"/>
          <w:lang w:val="lt-LT" w:eastAsia="x-none"/>
        </w:rPr>
        <w:tab/>
        <w:t>VAISTINIO PREPARATO PAVADINIMAS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Amlessa 4</w:t>
      </w:r>
      <w:r w:rsidR="005D444D">
        <w:t> </w:t>
      </w:r>
      <w:r w:rsidRPr="005A43EC">
        <w:rPr>
          <w:sz w:val="22"/>
          <w:szCs w:val="22"/>
          <w:lang w:val="lt-LT"/>
        </w:rPr>
        <w:t>mg/5</w:t>
      </w:r>
      <w:r w:rsidR="005D444D">
        <w:rPr>
          <w:sz w:val="22"/>
          <w:szCs w:val="22"/>
          <w:lang w:val="lt-LT"/>
        </w:rPr>
        <w:t> </w:t>
      </w:r>
      <w:r w:rsidRPr="005A43EC">
        <w:rPr>
          <w:sz w:val="22"/>
          <w:szCs w:val="22"/>
          <w:lang w:val="lt-LT"/>
        </w:rPr>
        <w:t>mg tabletės</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4</w:t>
      </w:r>
      <w:r w:rsidR="005D444D">
        <w:rPr>
          <w:sz w:val="22"/>
          <w:szCs w:val="22"/>
          <w:highlight w:val="lightGray"/>
          <w:lang w:val="lt-LT"/>
        </w:rPr>
        <w:t> </w:t>
      </w:r>
      <w:r w:rsidRPr="005A43EC">
        <w:rPr>
          <w:sz w:val="22"/>
          <w:szCs w:val="22"/>
          <w:highlight w:val="lightGray"/>
          <w:lang w:val="lt-LT"/>
        </w:rPr>
        <w:t>mg/10</w:t>
      </w:r>
      <w:r w:rsidR="005D444D">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8</w:t>
      </w:r>
      <w:r w:rsidR="005D444D">
        <w:rPr>
          <w:sz w:val="22"/>
          <w:szCs w:val="22"/>
          <w:highlight w:val="lightGray"/>
          <w:lang w:val="lt-LT"/>
        </w:rPr>
        <w:t> </w:t>
      </w:r>
      <w:r w:rsidRPr="005A43EC">
        <w:rPr>
          <w:sz w:val="22"/>
          <w:szCs w:val="22"/>
          <w:highlight w:val="lightGray"/>
          <w:lang w:val="lt-LT"/>
        </w:rPr>
        <w:t>mg/5</w:t>
      </w:r>
      <w:r w:rsidR="005D444D">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tabs>
          <w:tab w:val="left" w:pos="567"/>
        </w:tabs>
        <w:rPr>
          <w:sz w:val="22"/>
          <w:szCs w:val="22"/>
          <w:lang w:val="lt-LT"/>
        </w:rPr>
      </w:pPr>
      <w:r w:rsidRPr="005A43EC">
        <w:rPr>
          <w:sz w:val="22"/>
          <w:szCs w:val="22"/>
          <w:highlight w:val="lightGray"/>
          <w:lang w:val="lt-LT"/>
        </w:rPr>
        <w:t>Amlessa 8</w:t>
      </w:r>
      <w:r w:rsidR="005D444D">
        <w:rPr>
          <w:sz w:val="22"/>
          <w:szCs w:val="22"/>
          <w:highlight w:val="lightGray"/>
          <w:lang w:val="lt-LT"/>
        </w:rPr>
        <w:t> </w:t>
      </w:r>
      <w:r w:rsidRPr="005A43EC">
        <w:rPr>
          <w:sz w:val="22"/>
          <w:szCs w:val="22"/>
          <w:highlight w:val="lightGray"/>
          <w:lang w:val="lt-LT"/>
        </w:rPr>
        <w:t>mg/10</w:t>
      </w:r>
      <w:r w:rsidR="005D444D">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rPr>
          <w:sz w:val="22"/>
          <w:szCs w:val="22"/>
          <w:lang w:val="lt-LT"/>
        </w:rPr>
      </w:pPr>
      <w:r w:rsidRPr="005A43EC">
        <w:rPr>
          <w:sz w:val="22"/>
          <w:szCs w:val="22"/>
          <w:lang w:val="lt-LT"/>
        </w:rPr>
        <w:t>tert-butilamino perindoprilis /amlodipinas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2.</w:t>
      </w:r>
      <w:r w:rsidRPr="005A43EC">
        <w:rPr>
          <w:rFonts w:eastAsia="Calibri"/>
          <w:b/>
          <w:sz w:val="22"/>
          <w:szCs w:val="22"/>
          <w:lang w:val="lt-LT" w:eastAsia="x-none"/>
        </w:rPr>
        <w:tab/>
        <w:t>VEIKLIOJI MEDŽIAGA IR JOS KIEKIS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autoSpaceDE w:val="0"/>
        <w:autoSpaceDN w:val="0"/>
        <w:adjustRightInd w:val="0"/>
        <w:jc w:val="both"/>
        <w:rPr>
          <w:sz w:val="22"/>
          <w:szCs w:val="22"/>
          <w:lang w:val="lt-LT"/>
        </w:rPr>
      </w:pPr>
      <w:r w:rsidRPr="005A43EC">
        <w:rPr>
          <w:sz w:val="22"/>
          <w:szCs w:val="22"/>
          <w:lang w:val="lt-LT"/>
        </w:rPr>
        <w:t>Kiekvienoje tabletėje yra 4</w:t>
      </w:r>
      <w:r w:rsidR="005D444D">
        <w:rPr>
          <w:sz w:val="22"/>
          <w:szCs w:val="22"/>
          <w:lang w:val="lt-LT"/>
        </w:rPr>
        <w:t> </w:t>
      </w:r>
      <w:r w:rsidRPr="005A43EC">
        <w:rPr>
          <w:sz w:val="22"/>
          <w:szCs w:val="22"/>
          <w:lang w:val="lt-LT"/>
        </w:rPr>
        <w:t>mg tert-butilamino perindoprilio ir 5</w:t>
      </w:r>
      <w:r w:rsidR="005D444D">
        <w:rPr>
          <w:sz w:val="22"/>
          <w:szCs w:val="22"/>
          <w:lang w:val="lt-LT"/>
        </w:rPr>
        <w:t> </w:t>
      </w:r>
      <w:r w:rsidRPr="005A43EC">
        <w:rPr>
          <w:sz w:val="22"/>
          <w:szCs w:val="22"/>
          <w:lang w:val="lt-LT"/>
        </w:rPr>
        <w:t>mg amlodipino (besilato pavidalu).</w:t>
      </w:r>
    </w:p>
    <w:p w:rsidR="00D06A6C" w:rsidRPr="005A43EC" w:rsidRDefault="00D06A6C" w:rsidP="003E1765">
      <w:pPr>
        <w:widowControl w:val="0"/>
        <w:autoSpaceDE w:val="0"/>
        <w:autoSpaceDN w:val="0"/>
        <w:adjustRightInd w:val="0"/>
        <w:jc w:val="both"/>
        <w:rPr>
          <w:sz w:val="22"/>
          <w:szCs w:val="22"/>
          <w:highlight w:val="lightGray"/>
          <w:lang w:val="lt-LT"/>
        </w:rPr>
      </w:pPr>
      <w:r w:rsidRPr="005A43EC">
        <w:rPr>
          <w:sz w:val="22"/>
          <w:szCs w:val="22"/>
          <w:highlight w:val="lightGray"/>
          <w:lang w:val="lt-LT"/>
        </w:rPr>
        <w:t>Kiekvienoje tabletėje yra 4</w:t>
      </w:r>
      <w:r w:rsidR="005D444D">
        <w:rPr>
          <w:sz w:val="22"/>
          <w:szCs w:val="22"/>
          <w:highlight w:val="lightGray"/>
          <w:lang w:val="lt-LT"/>
        </w:rPr>
        <w:t> </w:t>
      </w:r>
      <w:r w:rsidRPr="005A43EC">
        <w:rPr>
          <w:sz w:val="22"/>
          <w:szCs w:val="22"/>
          <w:highlight w:val="lightGray"/>
          <w:lang w:val="lt-LT"/>
        </w:rPr>
        <w:t>mg tert-butilamino perindoprilio ir 10</w:t>
      </w:r>
      <w:r w:rsidR="005D444D">
        <w:rPr>
          <w:sz w:val="22"/>
          <w:szCs w:val="22"/>
          <w:highlight w:val="lightGray"/>
          <w:lang w:val="lt-LT"/>
        </w:rPr>
        <w:t> </w:t>
      </w:r>
      <w:r w:rsidRPr="005A43EC">
        <w:rPr>
          <w:sz w:val="22"/>
          <w:szCs w:val="22"/>
          <w:highlight w:val="lightGray"/>
          <w:lang w:val="lt-LT"/>
        </w:rPr>
        <w:t>mg amlodipino (besilato pavidalu).</w:t>
      </w:r>
    </w:p>
    <w:p w:rsidR="00D06A6C" w:rsidRPr="005A43EC" w:rsidRDefault="00D06A6C" w:rsidP="003E1765">
      <w:pPr>
        <w:widowControl w:val="0"/>
        <w:autoSpaceDE w:val="0"/>
        <w:autoSpaceDN w:val="0"/>
        <w:adjustRightInd w:val="0"/>
        <w:jc w:val="both"/>
        <w:rPr>
          <w:sz w:val="22"/>
          <w:szCs w:val="22"/>
          <w:highlight w:val="lightGray"/>
          <w:lang w:val="lt-LT"/>
        </w:rPr>
      </w:pPr>
      <w:r w:rsidRPr="005A43EC">
        <w:rPr>
          <w:sz w:val="22"/>
          <w:szCs w:val="22"/>
          <w:highlight w:val="lightGray"/>
          <w:lang w:val="lt-LT"/>
        </w:rPr>
        <w:t>Kiekvienoje tabletėje yra 8</w:t>
      </w:r>
      <w:r w:rsidR="005D444D">
        <w:rPr>
          <w:sz w:val="22"/>
          <w:szCs w:val="22"/>
          <w:highlight w:val="lightGray"/>
          <w:lang w:val="lt-LT"/>
        </w:rPr>
        <w:t> </w:t>
      </w:r>
      <w:r w:rsidRPr="005A43EC">
        <w:rPr>
          <w:sz w:val="22"/>
          <w:szCs w:val="22"/>
          <w:highlight w:val="lightGray"/>
          <w:lang w:val="lt-LT"/>
        </w:rPr>
        <w:t>mg tert-butilamino perindoprilio ir 5</w:t>
      </w:r>
      <w:r w:rsidR="005D444D">
        <w:rPr>
          <w:sz w:val="22"/>
          <w:szCs w:val="22"/>
          <w:highlight w:val="lightGray"/>
          <w:lang w:val="lt-LT"/>
        </w:rPr>
        <w:t> </w:t>
      </w:r>
      <w:r w:rsidRPr="005A43EC">
        <w:rPr>
          <w:sz w:val="22"/>
          <w:szCs w:val="22"/>
          <w:highlight w:val="lightGray"/>
          <w:lang w:val="lt-LT"/>
        </w:rPr>
        <w:t>mg amlodipino (besilato pavidalu).</w:t>
      </w:r>
    </w:p>
    <w:p w:rsidR="00D06A6C" w:rsidRPr="005A43EC" w:rsidRDefault="00D06A6C" w:rsidP="003E1765">
      <w:pPr>
        <w:widowControl w:val="0"/>
        <w:rPr>
          <w:rFonts w:eastAsia="Calibri"/>
          <w:sz w:val="22"/>
          <w:szCs w:val="22"/>
          <w:lang w:val="lt-LT"/>
        </w:rPr>
      </w:pPr>
      <w:r w:rsidRPr="005A43EC">
        <w:rPr>
          <w:rFonts w:eastAsia="Calibri"/>
          <w:sz w:val="22"/>
          <w:szCs w:val="22"/>
          <w:highlight w:val="lightGray"/>
          <w:lang w:val="lt-LT"/>
        </w:rPr>
        <w:t>Kiekvienoje tabletėje yra 8</w:t>
      </w:r>
      <w:r w:rsidR="005D444D">
        <w:rPr>
          <w:rFonts w:eastAsia="Calibri"/>
          <w:sz w:val="22"/>
          <w:szCs w:val="22"/>
          <w:highlight w:val="lightGray"/>
          <w:lang w:val="lt-LT"/>
        </w:rPr>
        <w:t> </w:t>
      </w:r>
      <w:r w:rsidRPr="005A43EC">
        <w:rPr>
          <w:rFonts w:eastAsia="Calibri"/>
          <w:sz w:val="22"/>
          <w:szCs w:val="22"/>
          <w:highlight w:val="lightGray"/>
          <w:lang w:val="lt-LT"/>
        </w:rPr>
        <w:t>mg tert-butilamino perindoprilio ir 10</w:t>
      </w:r>
      <w:r w:rsidR="005D444D">
        <w:rPr>
          <w:rFonts w:eastAsia="Calibri"/>
          <w:sz w:val="22"/>
          <w:szCs w:val="22"/>
          <w:highlight w:val="lightGray"/>
          <w:lang w:val="lt-LT"/>
        </w:rPr>
        <w:t> </w:t>
      </w:r>
      <w:r w:rsidRPr="005A43EC">
        <w:rPr>
          <w:rFonts w:eastAsia="Calibri"/>
          <w:sz w:val="22"/>
          <w:szCs w:val="22"/>
          <w:highlight w:val="lightGray"/>
          <w:lang w:val="lt-LT"/>
        </w:rPr>
        <w:t>mg amlodipino (besilato pavidalu).</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x-none"/>
        </w:rPr>
      </w:pPr>
      <w:r w:rsidRPr="005A43EC">
        <w:rPr>
          <w:rFonts w:eastAsia="Calibri"/>
          <w:b/>
          <w:sz w:val="22"/>
          <w:szCs w:val="22"/>
          <w:lang w:val="lt-LT" w:eastAsia="x-none"/>
        </w:rPr>
        <w:t>3.</w:t>
      </w:r>
      <w:r w:rsidRPr="005A43EC">
        <w:rPr>
          <w:rFonts w:eastAsia="Calibri"/>
          <w:b/>
          <w:sz w:val="22"/>
          <w:szCs w:val="22"/>
          <w:lang w:val="lt-LT" w:eastAsia="x-none"/>
        </w:rPr>
        <w:tab/>
        <w:t>PAGALBINIŲ MEDŽIAGŲ SĄRAŠAS</w:t>
      </w:r>
    </w:p>
    <w:p w:rsidR="00D06A6C" w:rsidRPr="005A43EC" w:rsidRDefault="00D06A6C" w:rsidP="003E1765">
      <w:pPr>
        <w:widowControl w:val="0"/>
        <w:rPr>
          <w:rFonts w:eastAsia="Calibri"/>
          <w:sz w:val="22"/>
          <w:szCs w:val="22"/>
          <w:lang w:val="lt-LT"/>
        </w:rPr>
      </w:pPr>
    </w:p>
    <w:p w:rsidR="00C13CF6" w:rsidRPr="005A43EC" w:rsidRDefault="004E3737" w:rsidP="003E1765">
      <w:pPr>
        <w:widowControl w:val="0"/>
        <w:rPr>
          <w:sz w:val="22"/>
          <w:szCs w:val="22"/>
          <w:lang w:val="lt-LT"/>
        </w:rPr>
      </w:pPr>
      <w:r w:rsidRPr="005A43EC">
        <w:rPr>
          <w:rFonts w:eastAsia="Calibri"/>
          <w:sz w:val="22"/>
          <w:szCs w:val="22"/>
          <w:lang w:eastAsia="lt-LT"/>
        </w:rPr>
        <w:t>Daugiau informacijos pateikta pakuotės lapelyje.</w:t>
      </w:r>
    </w:p>
    <w:p w:rsidR="004E3737" w:rsidRPr="005A43EC" w:rsidRDefault="004E3737"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4.</w:t>
      </w:r>
      <w:r w:rsidRPr="005A43EC">
        <w:rPr>
          <w:rFonts w:eastAsia="Calibri"/>
          <w:b/>
          <w:sz w:val="22"/>
          <w:szCs w:val="22"/>
          <w:lang w:val="lt-LT" w:eastAsia="x-none"/>
        </w:rPr>
        <w:tab/>
        <w:t>FARMACINĖ FORMA IR KIEKIS PAKUOTĖJE</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highlight w:val="lightGray"/>
          <w:lang w:val="lt-LT"/>
        </w:rPr>
        <w:t>Tabletė</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28 tabletės</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30 tablečių</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50 tablečių</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60 tablečių</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90 tablečių</w:t>
      </w:r>
    </w:p>
    <w:p w:rsidR="00D06A6C" w:rsidRPr="005A43EC" w:rsidRDefault="00D06A6C" w:rsidP="003E1765">
      <w:pPr>
        <w:widowControl w:val="0"/>
        <w:rPr>
          <w:sz w:val="22"/>
          <w:szCs w:val="22"/>
          <w:lang w:val="lt-LT"/>
        </w:rPr>
      </w:pPr>
      <w:r w:rsidRPr="005A43EC">
        <w:rPr>
          <w:sz w:val="22"/>
          <w:szCs w:val="22"/>
          <w:highlight w:val="lightGray"/>
          <w:lang w:val="lt-LT"/>
        </w:rPr>
        <w:t>100 tablečių</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x-none"/>
        </w:rPr>
      </w:pPr>
      <w:r w:rsidRPr="005A43EC">
        <w:rPr>
          <w:rFonts w:eastAsia="Calibri"/>
          <w:b/>
          <w:sz w:val="22"/>
          <w:szCs w:val="22"/>
          <w:lang w:val="lt-LT" w:eastAsia="x-none"/>
        </w:rPr>
        <w:t>5.</w:t>
      </w:r>
      <w:r w:rsidRPr="005A43EC">
        <w:rPr>
          <w:rFonts w:eastAsia="Calibri"/>
          <w:b/>
          <w:sz w:val="22"/>
          <w:szCs w:val="22"/>
          <w:lang w:val="lt-LT" w:eastAsia="x-none"/>
        </w:rPr>
        <w:tab/>
        <w:t>VARTOJIMO METODAS IR BŪDAS (-AI)</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Vartoti per burną.</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Prieš vartojimą perskaitykite pakuotės lapelį.</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6.</w:t>
      </w:r>
      <w:r w:rsidRPr="005A43EC">
        <w:rPr>
          <w:rFonts w:eastAsia="Calibri"/>
          <w:b/>
          <w:sz w:val="22"/>
          <w:szCs w:val="22"/>
          <w:lang w:val="lt-LT" w:eastAsia="x-none"/>
        </w:rPr>
        <w:tab/>
        <w:t>SPECIALUS ĮSPĖJIMAS, KAD VAISTINĮ PREPARATĄ BŪTINA LAIKYTI VAIKAMS NEPASTEBIMOJE IR NEPASIEKIAMOJE VIETOJE</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Laikyti vaikams nepastebimoje ir nepasiekiamoje vietoje.</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x-none"/>
        </w:rPr>
      </w:pPr>
      <w:r w:rsidRPr="005A43EC">
        <w:rPr>
          <w:rFonts w:eastAsia="Calibri"/>
          <w:b/>
          <w:sz w:val="22"/>
          <w:szCs w:val="22"/>
          <w:lang w:val="lt-LT" w:eastAsia="x-none"/>
        </w:rPr>
        <w:t>7.</w:t>
      </w:r>
      <w:r w:rsidRPr="005A43EC">
        <w:rPr>
          <w:rFonts w:eastAsia="Calibri"/>
          <w:b/>
          <w:sz w:val="22"/>
          <w:szCs w:val="22"/>
          <w:lang w:val="lt-LT" w:eastAsia="x-none"/>
        </w:rPr>
        <w:tab/>
        <w:t>KITAS (-I) SPECIALUS (-ŪS) ĮSPĖJIMAS (-AI) (JEI REIKIA)</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x-none"/>
        </w:rPr>
      </w:pPr>
      <w:r w:rsidRPr="005A43EC">
        <w:rPr>
          <w:rFonts w:eastAsia="Calibri"/>
          <w:b/>
          <w:sz w:val="22"/>
          <w:szCs w:val="22"/>
          <w:lang w:val="lt-LT" w:eastAsia="x-none"/>
        </w:rPr>
        <w:lastRenderedPageBreak/>
        <w:t>8.</w:t>
      </w:r>
      <w:r w:rsidRPr="005A43EC">
        <w:rPr>
          <w:rFonts w:eastAsia="Calibri"/>
          <w:b/>
          <w:sz w:val="22"/>
          <w:szCs w:val="22"/>
          <w:lang w:val="lt-LT" w:eastAsia="x-none"/>
        </w:rPr>
        <w:tab/>
        <w:t>TINKAMUMO LAIKAS</w:t>
      </w:r>
    </w:p>
    <w:p w:rsidR="00D06A6C" w:rsidRPr="005A43EC" w:rsidRDefault="00D06A6C" w:rsidP="003E1765">
      <w:pPr>
        <w:widowControl w:val="0"/>
        <w:rPr>
          <w:rFonts w:eastAsia="Calibri"/>
          <w:sz w:val="22"/>
          <w:szCs w:val="22"/>
          <w:lang w:val="lt-LT"/>
        </w:rPr>
      </w:pPr>
    </w:p>
    <w:p w:rsidR="00D06B7C" w:rsidRPr="005A43EC" w:rsidRDefault="00D06B7C" w:rsidP="003E1765">
      <w:pPr>
        <w:widowControl w:val="0"/>
        <w:rPr>
          <w:sz w:val="22"/>
          <w:szCs w:val="22"/>
          <w:lang w:val="lt-LT"/>
        </w:rPr>
      </w:pPr>
      <w:r w:rsidRPr="005A43EC">
        <w:rPr>
          <w:sz w:val="22"/>
          <w:szCs w:val="22"/>
          <w:lang w:val="lt-LT"/>
        </w:rPr>
        <w:t>EXP {mm/MMMM}</w:t>
      </w:r>
    </w:p>
    <w:p w:rsidR="00D06A6C" w:rsidRPr="005A43EC" w:rsidRDefault="00D06A6C" w:rsidP="003E1765">
      <w:pPr>
        <w:widowControl w:val="0"/>
        <w:rPr>
          <w:sz w:val="22"/>
          <w:szCs w:val="22"/>
          <w:lang w:val="lt-LT"/>
        </w:rPr>
      </w:pPr>
      <w:r w:rsidRPr="005A43EC">
        <w:rPr>
          <w:sz w:val="22"/>
          <w:szCs w:val="22"/>
          <w:highlight w:val="lightGray"/>
          <w:lang w:val="lt-LT"/>
        </w:rPr>
        <w:t>Tinka iki {mm/MMMM}</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9.</w:t>
      </w:r>
      <w:r w:rsidRPr="005A43EC">
        <w:rPr>
          <w:rFonts w:eastAsia="Calibri"/>
          <w:b/>
          <w:sz w:val="22"/>
          <w:szCs w:val="22"/>
          <w:lang w:val="lt-LT" w:eastAsia="x-none"/>
        </w:rPr>
        <w:tab/>
        <w:t>SPECIALIOS LAIKYMO SĄLYGOS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 xml:space="preserve">Laikyti gamintojo pakuotėje, kad </w:t>
      </w:r>
      <w:r w:rsidR="00ED7FBE" w:rsidRPr="005A43EC">
        <w:rPr>
          <w:sz w:val="22"/>
          <w:szCs w:val="22"/>
          <w:lang w:val="lt-LT"/>
        </w:rPr>
        <w:t>vaistas</w:t>
      </w:r>
      <w:r w:rsidRPr="005A43EC">
        <w:rPr>
          <w:sz w:val="22"/>
          <w:szCs w:val="22"/>
          <w:lang w:val="lt-LT"/>
        </w:rPr>
        <w:t xml:space="preserve"> būtų apsaugotas nuo šviesos ir drėgmės.</w:t>
      </w:r>
    </w:p>
    <w:p w:rsidR="00D06A6C" w:rsidRPr="005A43EC" w:rsidRDefault="00D06A6C" w:rsidP="003E1765">
      <w:pPr>
        <w:widowControl w:val="0"/>
        <w:rPr>
          <w:sz w:val="22"/>
          <w:szCs w:val="22"/>
          <w:lang w:val="lt-LT"/>
        </w:rPr>
      </w:pPr>
    </w:p>
    <w:p w:rsidR="004E0AED" w:rsidRPr="005A43EC" w:rsidRDefault="004E0AED"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10.</w:t>
      </w:r>
      <w:r w:rsidRPr="005A43EC">
        <w:rPr>
          <w:rFonts w:eastAsia="Calibri"/>
          <w:b/>
          <w:sz w:val="22"/>
          <w:szCs w:val="22"/>
          <w:lang w:val="lt-LT" w:eastAsia="x-none"/>
        </w:rPr>
        <w:tab/>
        <w:t>SPECIALIOS ATSARGUMO PRIEMONĖS DĖL NESUVARTOTO VAISTINIO PREPARATO AR JO ATLIEKŲ TVARKYMO (JEI REIKIA)</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11.</w:t>
      </w:r>
      <w:r w:rsidRPr="005A43EC">
        <w:rPr>
          <w:rFonts w:eastAsia="Calibri"/>
          <w:b/>
          <w:sz w:val="22"/>
          <w:szCs w:val="22"/>
          <w:lang w:val="lt-LT" w:eastAsia="x-none"/>
        </w:rPr>
        <w:tab/>
        <w:t>REGISTRUOTOJO PAVADINIMAS IR ADRESAS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KRKA, d.d., Novo mesto</w:t>
      </w:r>
    </w:p>
    <w:p w:rsidR="00D06A6C" w:rsidRPr="005A43EC" w:rsidRDefault="00D06A6C" w:rsidP="003E1765">
      <w:pPr>
        <w:widowControl w:val="0"/>
        <w:rPr>
          <w:sz w:val="22"/>
          <w:szCs w:val="22"/>
          <w:lang w:val="lt-LT"/>
        </w:rPr>
      </w:pPr>
      <w:r w:rsidRPr="005A43EC">
        <w:rPr>
          <w:sz w:val="22"/>
          <w:szCs w:val="22"/>
          <w:lang w:val="lt-LT"/>
        </w:rPr>
        <w:t>Šmarješka cesta 6</w:t>
      </w:r>
    </w:p>
    <w:p w:rsidR="00D06A6C" w:rsidRPr="005A43EC" w:rsidRDefault="00D06A6C" w:rsidP="003E1765">
      <w:pPr>
        <w:widowControl w:val="0"/>
        <w:rPr>
          <w:sz w:val="22"/>
          <w:szCs w:val="22"/>
          <w:lang w:val="lt-LT"/>
        </w:rPr>
      </w:pPr>
      <w:r w:rsidRPr="005A43EC">
        <w:rPr>
          <w:sz w:val="22"/>
          <w:szCs w:val="22"/>
          <w:lang w:val="lt-LT"/>
        </w:rPr>
        <w:t>8501 Novo mesto</w:t>
      </w:r>
    </w:p>
    <w:p w:rsidR="00D06A6C" w:rsidRPr="005A43EC" w:rsidRDefault="00D06A6C" w:rsidP="003E1765">
      <w:pPr>
        <w:widowControl w:val="0"/>
        <w:rPr>
          <w:sz w:val="22"/>
          <w:szCs w:val="22"/>
          <w:lang w:val="lt-LT"/>
        </w:rPr>
      </w:pPr>
      <w:r w:rsidRPr="005A43EC">
        <w:rPr>
          <w:sz w:val="22"/>
          <w:szCs w:val="22"/>
          <w:lang w:val="lt-LT"/>
        </w:rPr>
        <w:t>Slovėnija</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12.</w:t>
      </w:r>
      <w:r w:rsidRPr="005A43EC">
        <w:rPr>
          <w:rFonts w:eastAsia="Calibri"/>
          <w:b/>
          <w:sz w:val="22"/>
          <w:szCs w:val="22"/>
          <w:lang w:val="lt-LT" w:eastAsia="x-none"/>
        </w:rPr>
        <w:tab/>
        <w:t>REGISTRACIJOS PAŽYMĖJIMO NUMERIS</w:t>
      </w: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highlight w:val="lightGray"/>
          <w:lang w:val="lt-LT"/>
        </w:rPr>
        <w:t>Amlessa 4</w:t>
      </w:r>
      <w:r w:rsidR="005D444D">
        <w:rPr>
          <w:sz w:val="22"/>
          <w:szCs w:val="22"/>
          <w:highlight w:val="lightGray"/>
          <w:lang w:val="lt-LT"/>
        </w:rPr>
        <w:t> </w:t>
      </w:r>
      <w:r w:rsidRPr="005A43EC">
        <w:rPr>
          <w:sz w:val="22"/>
          <w:szCs w:val="22"/>
          <w:highlight w:val="lightGray"/>
          <w:lang w:val="lt-LT"/>
        </w:rPr>
        <w:t>mg/5</w:t>
      </w:r>
      <w:r w:rsidR="005D444D">
        <w:rPr>
          <w:sz w:val="22"/>
          <w:szCs w:val="22"/>
          <w:highlight w:val="lightGray"/>
          <w:lang w:val="lt-LT"/>
        </w:rPr>
        <w:t> </w:t>
      </w:r>
      <w:r w:rsidRPr="005A43EC">
        <w:rPr>
          <w:sz w:val="22"/>
          <w:szCs w:val="22"/>
          <w:highlight w:val="lightGray"/>
          <w:lang w:val="lt-LT"/>
        </w:rPr>
        <w:t>mg</w:t>
      </w:r>
    </w:p>
    <w:p w:rsidR="00D06A6C" w:rsidRPr="005A43EC" w:rsidRDefault="00D06A6C" w:rsidP="003E1765">
      <w:pPr>
        <w:widowControl w:val="0"/>
        <w:rPr>
          <w:sz w:val="22"/>
          <w:szCs w:val="22"/>
          <w:lang w:val="lt-LT"/>
        </w:rPr>
      </w:pPr>
      <w:r w:rsidRPr="005A43EC">
        <w:rPr>
          <w:sz w:val="22"/>
          <w:szCs w:val="22"/>
          <w:highlight w:val="lightGray"/>
          <w:lang w:val="lt-LT"/>
        </w:rPr>
        <w:t>N28 -</w:t>
      </w:r>
      <w:r w:rsidRPr="005A43EC">
        <w:rPr>
          <w:sz w:val="22"/>
          <w:szCs w:val="22"/>
          <w:lang w:val="lt-LT"/>
        </w:rPr>
        <w:t xml:space="preserve"> LT/1/11/2466/001</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N30 - LT/1/11/2466/002</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N50 - LT/1/11/2466/003</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N60 - LT/1/11/2466/004</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N90 - LT/1/11/2466/005</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N100 - LT/1/11/2466/006</w:t>
      </w:r>
    </w:p>
    <w:p w:rsidR="00D06A6C" w:rsidRPr="005A43EC" w:rsidRDefault="00D06A6C" w:rsidP="003E1765">
      <w:pPr>
        <w:widowControl w:val="0"/>
        <w:tabs>
          <w:tab w:val="left" w:pos="567"/>
        </w:tabs>
        <w:rPr>
          <w:sz w:val="22"/>
          <w:szCs w:val="22"/>
          <w:highlight w:val="lightGray"/>
          <w:lang w:val="lt-LT"/>
        </w:rPr>
      </w:pP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4</w:t>
      </w:r>
      <w:r w:rsidR="005D444D">
        <w:rPr>
          <w:sz w:val="22"/>
          <w:szCs w:val="22"/>
          <w:highlight w:val="lightGray"/>
          <w:lang w:val="lt-LT"/>
        </w:rPr>
        <w:t> </w:t>
      </w:r>
      <w:r w:rsidRPr="005A43EC">
        <w:rPr>
          <w:sz w:val="22"/>
          <w:szCs w:val="22"/>
          <w:highlight w:val="lightGray"/>
          <w:lang w:val="lt-LT"/>
        </w:rPr>
        <w:t>mg/10</w:t>
      </w:r>
      <w:r w:rsidR="005D444D">
        <w:rPr>
          <w:sz w:val="22"/>
          <w:szCs w:val="22"/>
          <w:highlight w:val="lightGray"/>
          <w:lang w:val="lt-LT"/>
        </w:rPr>
        <w:t> </w:t>
      </w:r>
      <w:r w:rsidRPr="005A43EC">
        <w:rPr>
          <w:sz w:val="22"/>
          <w:szCs w:val="22"/>
          <w:highlight w:val="lightGray"/>
          <w:lang w:val="lt-LT"/>
        </w:rPr>
        <w:t>mg</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N28 - LT/1/11/2466/007</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N30 - LT/1/11/2466/008</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N50 - LT/1/11/2466/009</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N60 - LT/1/11/2466/010</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N90 - LT/1/11/2466/011</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N100 - LT/1/11/2466/012</w:t>
      </w:r>
    </w:p>
    <w:p w:rsidR="00D06A6C" w:rsidRPr="005A43EC" w:rsidRDefault="00D06A6C" w:rsidP="003E1765">
      <w:pPr>
        <w:widowControl w:val="0"/>
        <w:tabs>
          <w:tab w:val="left" w:pos="567"/>
        </w:tabs>
        <w:rPr>
          <w:sz w:val="22"/>
          <w:szCs w:val="22"/>
          <w:highlight w:val="lightGray"/>
          <w:lang w:val="lt-LT"/>
        </w:rPr>
      </w:pP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8</w:t>
      </w:r>
      <w:r w:rsidR="005D444D">
        <w:rPr>
          <w:sz w:val="22"/>
          <w:szCs w:val="22"/>
          <w:highlight w:val="lightGray"/>
          <w:lang w:val="lt-LT"/>
        </w:rPr>
        <w:t> </w:t>
      </w:r>
      <w:r w:rsidRPr="005A43EC">
        <w:rPr>
          <w:sz w:val="22"/>
          <w:szCs w:val="22"/>
          <w:highlight w:val="lightGray"/>
          <w:lang w:val="lt-LT"/>
        </w:rPr>
        <w:t>mg/5</w:t>
      </w:r>
      <w:r w:rsidR="005D444D">
        <w:rPr>
          <w:sz w:val="22"/>
          <w:szCs w:val="22"/>
          <w:highlight w:val="lightGray"/>
          <w:lang w:val="lt-LT"/>
        </w:rPr>
        <w:t> </w:t>
      </w:r>
      <w:r w:rsidRPr="005A43EC">
        <w:rPr>
          <w:sz w:val="22"/>
          <w:szCs w:val="22"/>
          <w:highlight w:val="lightGray"/>
          <w:lang w:val="lt-LT"/>
        </w:rPr>
        <w:t>mg</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N28 - LT/1/11/2466/013</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N30 - LT/1/11/2466/014</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N50 - LT/1/11/2466/015</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N60 - LT/1/11/2466/016</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N90 - LT/1/11/2466/017</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N100 - LT/1/11/2466/018</w:t>
      </w:r>
    </w:p>
    <w:p w:rsidR="00D06A6C" w:rsidRPr="005A43EC" w:rsidRDefault="00D06A6C" w:rsidP="003E1765">
      <w:pPr>
        <w:widowControl w:val="0"/>
        <w:tabs>
          <w:tab w:val="left" w:pos="567"/>
        </w:tabs>
        <w:rPr>
          <w:sz w:val="22"/>
          <w:szCs w:val="22"/>
          <w:highlight w:val="lightGray"/>
          <w:lang w:val="lt-LT"/>
        </w:rPr>
      </w:pP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8</w:t>
      </w:r>
      <w:r w:rsidR="005D444D">
        <w:rPr>
          <w:sz w:val="22"/>
          <w:szCs w:val="22"/>
          <w:highlight w:val="lightGray"/>
          <w:lang w:val="lt-LT"/>
        </w:rPr>
        <w:t> </w:t>
      </w:r>
      <w:r w:rsidRPr="005A43EC">
        <w:rPr>
          <w:sz w:val="22"/>
          <w:szCs w:val="22"/>
          <w:highlight w:val="lightGray"/>
          <w:lang w:val="lt-LT"/>
        </w:rPr>
        <w:t>mg/10</w:t>
      </w:r>
      <w:r w:rsidR="005D444D">
        <w:rPr>
          <w:sz w:val="22"/>
          <w:szCs w:val="22"/>
          <w:highlight w:val="lightGray"/>
          <w:lang w:val="lt-LT"/>
        </w:rPr>
        <w:t> </w:t>
      </w:r>
      <w:r w:rsidRPr="005A43EC">
        <w:rPr>
          <w:sz w:val="22"/>
          <w:szCs w:val="22"/>
          <w:highlight w:val="lightGray"/>
          <w:lang w:val="lt-LT"/>
        </w:rPr>
        <w:t>mg</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N28 - LT/1/11/2466/019</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N30 - LT/1/11/2466/020</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N50 - LT/1/11/2466/021</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N60 - LT/1/11/2466/022</w:t>
      </w:r>
    </w:p>
    <w:p w:rsidR="00D06A6C" w:rsidRPr="005A43EC" w:rsidRDefault="00D06A6C" w:rsidP="003E1765">
      <w:pPr>
        <w:widowControl w:val="0"/>
        <w:rPr>
          <w:sz w:val="22"/>
          <w:szCs w:val="22"/>
          <w:highlight w:val="lightGray"/>
          <w:lang w:val="lt-LT"/>
        </w:rPr>
      </w:pPr>
      <w:r w:rsidRPr="005A43EC">
        <w:rPr>
          <w:sz w:val="22"/>
          <w:szCs w:val="22"/>
          <w:highlight w:val="lightGray"/>
          <w:lang w:val="lt-LT"/>
        </w:rPr>
        <w:t>N90 - LT/1/11/2466/023</w:t>
      </w:r>
    </w:p>
    <w:p w:rsidR="00D06A6C" w:rsidRPr="005A43EC" w:rsidRDefault="00D06A6C" w:rsidP="003E1765">
      <w:pPr>
        <w:widowControl w:val="0"/>
        <w:rPr>
          <w:sz w:val="22"/>
          <w:szCs w:val="22"/>
          <w:lang w:val="lt-LT"/>
        </w:rPr>
      </w:pPr>
      <w:r w:rsidRPr="005A43EC">
        <w:rPr>
          <w:sz w:val="22"/>
          <w:szCs w:val="22"/>
          <w:highlight w:val="lightGray"/>
          <w:lang w:val="lt-LT"/>
        </w:rPr>
        <w:lastRenderedPageBreak/>
        <w:t>N100 - LT/1/11/2466/024</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13.</w:t>
      </w:r>
      <w:r w:rsidRPr="005A43EC">
        <w:rPr>
          <w:rFonts w:eastAsia="Calibri"/>
          <w:b/>
          <w:sz w:val="22"/>
          <w:szCs w:val="22"/>
          <w:lang w:val="lt-LT" w:eastAsia="x-none"/>
        </w:rPr>
        <w:tab/>
        <w:t>SERIJOS NUMERIS</w:t>
      </w:r>
    </w:p>
    <w:p w:rsidR="00D06A6C" w:rsidRPr="005A43EC" w:rsidRDefault="00D06A6C" w:rsidP="003E1765">
      <w:pPr>
        <w:widowControl w:val="0"/>
        <w:rPr>
          <w:rFonts w:eastAsia="Calibri"/>
          <w:sz w:val="22"/>
          <w:szCs w:val="22"/>
          <w:lang w:val="lt-LT"/>
        </w:rPr>
      </w:pPr>
    </w:p>
    <w:p w:rsidR="00D06A6C" w:rsidRPr="005A43EC" w:rsidRDefault="00D06B7C" w:rsidP="003E1765">
      <w:pPr>
        <w:widowControl w:val="0"/>
        <w:rPr>
          <w:rFonts w:eastAsia="Calibri"/>
          <w:sz w:val="22"/>
          <w:szCs w:val="22"/>
          <w:lang w:val="lt-LT"/>
        </w:rPr>
      </w:pPr>
      <w:r w:rsidRPr="005A43EC">
        <w:rPr>
          <w:sz w:val="22"/>
          <w:szCs w:val="22"/>
          <w:lang w:val="lt-LT"/>
        </w:rPr>
        <w:t>Lot</w:t>
      </w:r>
    </w:p>
    <w:p w:rsidR="00D06A6C" w:rsidRPr="005A43EC" w:rsidRDefault="00D06A6C" w:rsidP="003E1765">
      <w:pPr>
        <w:widowControl w:val="0"/>
        <w:rPr>
          <w:sz w:val="22"/>
          <w:szCs w:val="22"/>
          <w:lang w:val="lt-LT"/>
        </w:rPr>
      </w:pPr>
      <w:r w:rsidRPr="005A43EC">
        <w:rPr>
          <w:sz w:val="22"/>
          <w:szCs w:val="22"/>
          <w:highlight w:val="lightGray"/>
          <w:lang w:val="lt-LT"/>
        </w:rPr>
        <w:t>Serija</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14.</w:t>
      </w:r>
      <w:r w:rsidRPr="005A43EC">
        <w:rPr>
          <w:rFonts w:eastAsia="Calibri"/>
          <w:b/>
          <w:sz w:val="22"/>
          <w:szCs w:val="22"/>
          <w:lang w:val="lt-LT" w:eastAsia="x-none"/>
        </w:rPr>
        <w:tab/>
        <w:t>PARDAVIMO (IŠDAVIMO) TVARKA</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 xml:space="preserve">Receptinis </w:t>
      </w:r>
      <w:r w:rsidRPr="005A43EC">
        <w:rPr>
          <w:sz w:val="22"/>
          <w:szCs w:val="22"/>
        </w:rPr>
        <w:t>vaist</w:t>
      </w:r>
      <w:r w:rsidR="006C0ACC" w:rsidRPr="005A43EC">
        <w:rPr>
          <w:sz w:val="22"/>
          <w:szCs w:val="22"/>
        </w:rPr>
        <w:t>as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15.</w:t>
      </w:r>
      <w:r w:rsidRPr="005A43EC">
        <w:rPr>
          <w:rFonts w:eastAsia="Calibri"/>
          <w:b/>
          <w:sz w:val="22"/>
          <w:szCs w:val="22"/>
          <w:lang w:val="lt-LT" w:eastAsia="x-none"/>
        </w:rPr>
        <w:tab/>
        <w:t>VARTOJIMO INSTRUKCIJA</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16.</w:t>
      </w:r>
      <w:r w:rsidRPr="005A43EC">
        <w:rPr>
          <w:rFonts w:eastAsia="Calibri"/>
          <w:b/>
          <w:sz w:val="22"/>
          <w:szCs w:val="22"/>
          <w:lang w:val="lt-LT" w:eastAsia="x-none"/>
        </w:rPr>
        <w:tab/>
        <w:t>INFORMACIJA BRAILIO RAŠTU</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Amlessa 4 mg/5 mg</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4 mg/10 mg</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8 mg/5 mg</w:t>
      </w:r>
    </w:p>
    <w:p w:rsidR="00D06A6C" w:rsidRPr="005A43EC" w:rsidRDefault="00D06A6C" w:rsidP="003E1765">
      <w:pPr>
        <w:widowControl w:val="0"/>
        <w:tabs>
          <w:tab w:val="left" w:pos="567"/>
        </w:tabs>
        <w:rPr>
          <w:sz w:val="22"/>
          <w:szCs w:val="22"/>
          <w:lang w:val="lt-LT"/>
        </w:rPr>
      </w:pPr>
      <w:r w:rsidRPr="005A43EC">
        <w:rPr>
          <w:sz w:val="22"/>
          <w:szCs w:val="22"/>
          <w:highlight w:val="lightGray"/>
          <w:lang w:val="lt-LT"/>
        </w:rPr>
        <w:t>Amlessa 8 mg/10 mg</w:t>
      </w:r>
    </w:p>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pBdr>
          <w:top w:val="single" w:sz="4" w:space="1" w:color="auto"/>
          <w:left w:val="single" w:sz="4" w:space="4" w:color="auto"/>
          <w:bottom w:val="single" w:sz="4" w:space="0" w:color="auto"/>
          <w:right w:val="single" w:sz="4" w:space="4" w:color="auto"/>
        </w:pBdr>
        <w:tabs>
          <w:tab w:val="left" w:pos="567"/>
        </w:tabs>
        <w:rPr>
          <w:i/>
          <w:sz w:val="22"/>
          <w:szCs w:val="22"/>
          <w:lang w:val="lt-LT"/>
        </w:rPr>
      </w:pPr>
      <w:r w:rsidRPr="005A43EC">
        <w:rPr>
          <w:b/>
          <w:sz w:val="22"/>
          <w:szCs w:val="22"/>
          <w:lang w:val="lt-LT"/>
        </w:rPr>
        <w:t>17.</w:t>
      </w:r>
      <w:r w:rsidRPr="005A43EC">
        <w:rPr>
          <w:b/>
          <w:sz w:val="22"/>
          <w:szCs w:val="22"/>
          <w:lang w:val="lt-LT"/>
        </w:rPr>
        <w:tab/>
        <w:t>UNIKALUS IDENTIFIKATORIUS – 2D BRŪKŠNINIS KODAS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highlight w:val="lightGray"/>
          <w:lang w:val="lt-LT"/>
        </w:rPr>
      </w:pPr>
      <w:r w:rsidRPr="005A43EC">
        <w:rPr>
          <w:rFonts w:eastAsia="Calibri"/>
          <w:sz w:val="22"/>
          <w:szCs w:val="22"/>
          <w:highlight w:val="lightGray"/>
          <w:lang w:val="lt-LT"/>
        </w:rPr>
        <w:t>2D brūkšninis kodas su nurodytu unikaliu identifikatoriumi.</w:t>
      </w:r>
    </w:p>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pBdr>
          <w:top w:val="single" w:sz="4" w:space="1" w:color="auto"/>
          <w:left w:val="single" w:sz="4" w:space="4" w:color="auto"/>
          <w:bottom w:val="single" w:sz="4" w:space="0" w:color="auto"/>
          <w:right w:val="single" w:sz="4" w:space="4" w:color="auto"/>
        </w:pBdr>
        <w:tabs>
          <w:tab w:val="left" w:pos="567"/>
        </w:tabs>
        <w:rPr>
          <w:i/>
          <w:sz w:val="22"/>
          <w:szCs w:val="22"/>
          <w:lang w:val="lt-LT"/>
        </w:rPr>
      </w:pPr>
      <w:r w:rsidRPr="005A43EC">
        <w:rPr>
          <w:b/>
          <w:sz w:val="22"/>
          <w:szCs w:val="22"/>
          <w:lang w:val="lt-LT"/>
        </w:rPr>
        <w:t>18.</w:t>
      </w:r>
      <w:r w:rsidRPr="005A43EC">
        <w:rPr>
          <w:b/>
          <w:sz w:val="22"/>
          <w:szCs w:val="22"/>
          <w:lang w:val="lt-LT"/>
        </w:rPr>
        <w:tab/>
        <w:t>UNIKALUS IDENTIFIKATORIUS – ŽMONĖMS SUPRANTAMI DUOMENYS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sz w:val="22"/>
          <w:szCs w:val="22"/>
          <w:highlight w:val="lightGray"/>
          <w:lang w:val="lt-LT"/>
        </w:rPr>
      </w:pPr>
      <w:r w:rsidRPr="005A43EC">
        <w:rPr>
          <w:rFonts w:eastAsia="Calibri"/>
          <w:sz w:val="22"/>
          <w:szCs w:val="22"/>
          <w:highlight w:val="lightGray"/>
          <w:lang w:val="lt-LT"/>
        </w:rPr>
        <w:t>PC</w:t>
      </w:r>
    </w:p>
    <w:p w:rsidR="00D06A6C" w:rsidRPr="005A43EC" w:rsidRDefault="00D06A6C" w:rsidP="003E1765">
      <w:pPr>
        <w:widowControl w:val="0"/>
        <w:rPr>
          <w:rFonts w:eastAsia="Calibri"/>
          <w:sz w:val="22"/>
          <w:szCs w:val="22"/>
          <w:highlight w:val="lightGray"/>
          <w:lang w:val="lt-LT"/>
        </w:rPr>
      </w:pPr>
      <w:r w:rsidRPr="005A43EC">
        <w:rPr>
          <w:rFonts w:eastAsia="Calibri"/>
          <w:sz w:val="22"/>
          <w:szCs w:val="22"/>
          <w:highlight w:val="lightGray"/>
          <w:lang w:val="lt-LT"/>
        </w:rPr>
        <w:t>SN</w:t>
      </w:r>
    </w:p>
    <w:p w:rsidR="00D06A6C" w:rsidRPr="005A43EC" w:rsidRDefault="00D06A6C" w:rsidP="003E1765">
      <w:pPr>
        <w:widowControl w:val="0"/>
        <w:rPr>
          <w:rFonts w:eastAsia="Calibri"/>
          <w:sz w:val="22"/>
          <w:szCs w:val="22"/>
          <w:highlight w:val="lightGray"/>
          <w:lang w:val="lt-LT"/>
        </w:rPr>
      </w:pPr>
    </w:p>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rPr>
          <w:rFonts w:eastAsia="Calibri"/>
          <w:sz w:val="22"/>
          <w:szCs w:val="22"/>
          <w:lang w:val="lt-LT"/>
        </w:rPr>
      </w:pPr>
      <w:r w:rsidRPr="005A43EC">
        <w:rPr>
          <w:rFonts w:eastAsia="Calibri"/>
          <w:sz w:val="22"/>
          <w:szCs w:val="22"/>
          <w:lang w:val="lt-LT"/>
        </w:rPr>
        <w:br w:type="page"/>
      </w: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lastRenderedPageBreak/>
        <w:t xml:space="preserve">MINIMALI </w:t>
      </w:r>
      <w:r w:rsidRPr="005A43EC">
        <w:rPr>
          <w:rFonts w:eastAsia="Calibri"/>
          <w:b/>
          <w:caps/>
          <w:sz w:val="22"/>
          <w:szCs w:val="22"/>
          <w:lang w:val="lt-LT" w:eastAsia="x-none"/>
        </w:rPr>
        <w:t xml:space="preserve">informacija ant </w:t>
      </w:r>
      <w:r w:rsidRPr="005A43EC">
        <w:rPr>
          <w:rFonts w:eastAsia="Calibri"/>
          <w:b/>
          <w:sz w:val="22"/>
          <w:szCs w:val="22"/>
          <w:lang w:val="lt-LT" w:eastAsia="x-none"/>
        </w:rPr>
        <w:t>LIZDINIŲ PLOKŠTELIŲ ARBA DVISLUOKSNIŲ JUOSTELIŲ</w:t>
      </w: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p>
    <w:p w:rsidR="00E70A1F" w:rsidRPr="005A43EC" w:rsidRDefault="00E70A1F"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eastAsia="x-none"/>
        </w:rPr>
      </w:pPr>
      <w:r w:rsidRPr="005A43EC">
        <w:rPr>
          <w:rFonts w:eastAsia="Calibri"/>
          <w:b/>
          <w:sz w:val="22"/>
          <w:szCs w:val="22"/>
          <w:lang w:eastAsia="x-none"/>
        </w:rPr>
        <w:t>LIZDINĖ PLOKŠTELĖ</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1.</w:t>
      </w:r>
      <w:r w:rsidRPr="005A43EC">
        <w:rPr>
          <w:rFonts w:eastAsia="Calibri"/>
          <w:b/>
          <w:sz w:val="22"/>
          <w:szCs w:val="22"/>
          <w:lang w:val="lt-LT" w:eastAsia="x-none"/>
        </w:rPr>
        <w:tab/>
        <w:t>VAISTINIO PREPARATO PAVADINIMAS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sz w:val="22"/>
          <w:szCs w:val="22"/>
          <w:lang w:val="lt-LT"/>
        </w:rPr>
      </w:pPr>
      <w:r w:rsidRPr="005A43EC">
        <w:rPr>
          <w:sz w:val="22"/>
          <w:szCs w:val="22"/>
          <w:lang w:val="lt-LT"/>
        </w:rPr>
        <w:t>Amlessa 4</w:t>
      </w:r>
      <w:r w:rsidR="005D444D">
        <w:rPr>
          <w:sz w:val="22"/>
          <w:szCs w:val="22"/>
          <w:lang w:val="lt-LT"/>
        </w:rPr>
        <w:t> </w:t>
      </w:r>
      <w:r w:rsidRPr="005A43EC">
        <w:rPr>
          <w:sz w:val="22"/>
          <w:szCs w:val="22"/>
          <w:lang w:val="lt-LT"/>
        </w:rPr>
        <w:t>mg/5</w:t>
      </w:r>
      <w:r w:rsidR="005D444D">
        <w:rPr>
          <w:sz w:val="22"/>
          <w:szCs w:val="22"/>
          <w:lang w:val="lt-LT"/>
        </w:rPr>
        <w:t> </w:t>
      </w:r>
      <w:r w:rsidRPr="005A43EC">
        <w:rPr>
          <w:sz w:val="22"/>
          <w:szCs w:val="22"/>
          <w:lang w:val="lt-LT"/>
        </w:rPr>
        <w:t>mg tabletės</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4</w:t>
      </w:r>
      <w:r w:rsidR="005D444D">
        <w:rPr>
          <w:sz w:val="22"/>
          <w:szCs w:val="22"/>
          <w:highlight w:val="lightGray"/>
          <w:lang w:val="lt-LT"/>
        </w:rPr>
        <w:t> </w:t>
      </w:r>
      <w:r w:rsidRPr="005A43EC">
        <w:rPr>
          <w:sz w:val="22"/>
          <w:szCs w:val="22"/>
          <w:highlight w:val="lightGray"/>
          <w:lang w:val="lt-LT"/>
        </w:rPr>
        <w:t>mg/10</w:t>
      </w:r>
      <w:r w:rsidR="005D444D">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tabs>
          <w:tab w:val="left" w:pos="567"/>
        </w:tabs>
        <w:rPr>
          <w:sz w:val="22"/>
          <w:szCs w:val="22"/>
          <w:highlight w:val="lightGray"/>
          <w:lang w:val="lt-LT"/>
        </w:rPr>
      </w:pPr>
      <w:r w:rsidRPr="005A43EC">
        <w:rPr>
          <w:sz w:val="22"/>
          <w:szCs w:val="22"/>
          <w:highlight w:val="lightGray"/>
          <w:lang w:val="lt-LT"/>
        </w:rPr>
        <w:t>Amlessa 8</w:t>
      </w:r>
      <w:r w:rsidR="005D444D">
        <w:rPr>
          <w:sz w:val="22"/>
          <w:szCs w:val="22"/>
          <w:highlight w:val="lightGray"/>
          <w:lang w:val="lt-LT"/>
        </w:rPr>
        <w:t> </w:t>
      </w:r>
      <w:r w:rsidRPr="005A43EC">
        <w:rPr>
          <w:sz w:val="22"/>
          <w:szCs w:val="22"/>
          <w:highlight w:val="lightGray"/>
          <w:lang w:val="lt-LT"/>
        </w:rPr>
        <w:t>mg/5</w:t>
      </w:r>
      <w:r w:rsidR="005D444D">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tabs>
          <w:tab w:val="left" w:pos="567"/>
        </w:tabs>
        <w:rPr>
          <w:sz w:val="22"/>
          <w:szCs w:val="22"/>
          <w:lang w:val="lt-LT"/>
        </w:rPr>
      </w:pPr>
      <w:r w:rsidRPr="005A43EC">
        <w:rPr>
          <w:sz w:val="22"/>
          <w:szCs w:val="22"/>
          <w:highlight w:val="lightGray"/>
          <w:lang w:val="lt-LT"/>
        </w:rPr>
        <w:t>Amlessa 8</w:t>
      </w:r>
      <w:r w:rsidR="005D444D">
        <w:rPr>
          <w:sz w:val="22"/>
          <w:szCs w:val="22"/>
          <w:highlight w:val="lightGray"/>
          <w:lang w:val="lt-LT"/>
        </w:rPr>
        <w:t> </w:t>
      </w:r>
      <w:r w:rsidRPr="005A43EC">
        <w:rPr>
          <w:sz w:val="22"/>
          <w:szCs w:val="22"/>
          <w:highlight w:val="lightGray"/>
          <w:lang w:val="lt-LT"/>
        </w:rPr>
        <w:t>mg/10</w:t>
      </w:r>
      <w:r w:rsidR="005D444D">
        <w:rPr>
          <w:sz w:val="22"/>
          <w:szCs w:val="22"/>
          <w:highlight w:val="lightGray"/>
          <w:lang w:val="lt-LT"/>
        </w:rPr>
        <w:t> </w:t>
      </w:r>
      <w:r w:rsidRPr="005A43EC">
        <w:rPr>
          <w:sz w:val="22"/>
          <w:szCs w:val="22"/>
          <w:highlight w:val="lightGray"/>
          <w:lang w:val="lt-LT"/>
        </w:rPr>
        <w:t>mg tabletės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tert-butilamino perindoprilis /amlodipinas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2.</w:t>
      </w:r>
      <w:r w:rsidRPr="005A43EC">
        <w:rPr>
          <w:rFonts w:eastAsia="Calibri"/>
          <w:b/>
          <w:sz w:val="22"/>
          <w:szCs w:val="22"/>
          <w:lang w:val="lt-LT" w:eastAsia="x-none"/>
        </w:rPr>
        <w:tab/>
        <w:t>REGISTRUOTOJO PAVADINIMAS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KRKA</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3.</w:t>
      </w:r>
      <w:r w:rsidRPr="005A43EC">
        <w:rPr>
          <w:rFonts w:eastAsia="Calibri"/>
          <w:b/>
          <w:sz w:val="22"/>
          <w:szCs w:val="22"/>
          <w:lang w:val="lt-LT" w:eastAsia="x-none"/>
        </w:rPr>
        <w:tab/>
        <w:t>TINKAMUMO LAIKAS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EXP {mm/MMMM}</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4.</w:t>
      </w:r>
      <w:r w:rsidRPr="005A43EC">
        <w:rPr>
          <w:rFonts w:eastAsia="Calibri"/>
          <w:b/>
          <w:sz w:val="22"/>
          <w:szCs w:val="22"/>
          <w:lang w:val="lt-LT" w:eastAsia="x-none"/>
        </w:rPr>
        <w:tab/>
        <w:t>SERIJOS NUMERIS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Lot</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sidRPr="005A43EC">
        <w:rPr>
          <w:rFonts w:eastAsia="Calibri"/>
          <w:b/>
          <w:sz w:val="22"/>
          <w:szCs w:val="22"/>
          <w:lang w:val="lt-LT" w:eastAsia="x-none"/>
        </w:rPr>
        <w:t>5.</w:t>
      </w:r>
      <w:r w:rsidRPr="005A43EC">
        <w:rPr>
          <w:rFonts w:eastAsia="Calibri"/>
          <w:b/>
          <w:sz w:val="22"/>
          <w:szCs w:val="22"/>
          <w:lang w:val="lt-LT" w:eastAsia="x-none"/>
        </w:rPr>
        <w:tab/>
        <w:t>KITA</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br w:type="page"/>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bookmarkStart w:id="75" w:name="_Toc129243262"/>
      <w:bookmarkStart w:id="76" w:name="_Toc129243137"/>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r w:rsidRPr="005A43EC">
        <w:rPr>
          <w:rFonts w:eastAsia="Calibri"/>
          <w:b/>
          <w:caps/>
          <w:sz w:val="22"/>
          <w:szCs w:val="22"/>
          <w:lang w:val="lt-LT" w:eastAsia="x-none"/>
        </w:rPr>
        <w:t>B. PAKUOTĖS LAPELIS</w:t>
      </w:r>
      <w:bookmarkEnd w:id="75"/>
      <w:bookmarkEnd w:id="76"/>
    </w:p>
    <w:p w:rsidR="00D06A6C" w:rsidRPr="005A43EC" w:rsidRDefault="00D06A6C" w:rsidP="003E1765">
      <w:pPr>
        <w:widowControl w:val="0"/>
        <w:tabs>
          <w:tab w:val="left" w:pos="567"/>
        </w:tabs>
        <w:ind w:left="567" w:hanging="567"/>
        <w:jc w:val="center"/>
        <w:outlineLvl w:val="0"/>
        <w:rPr>
          <w:rFonts w:eastAsia="Calibri"/>
          <w:b/>
          <w:caps/>
          <w:sz w:val="22"/>
          <w:szCs w:val="22"/>
          <w:lang w:val="lt-LT" w:eastAsia="x-none"/>
        </w:rPr>
      </w:pPr>
      <w:r w:rsidRPr="005A43EC">
        <w:rPr>
          <w:rFonts w:eastAsia="Calibri"/>
          <w:b/>
          <w:caps/>
          <w:sz w:val="22"/>
          <w:szCs w:val="22"/>
          <w:lang w:val="lt-LT" w:eastAsia="x-none"/>
        </w:rPr>
        <w:br w:type="page"/>
      </w:r>
    </w:p>
    <w:p w:rsidR="00D06A6C" w:rsidRPr="005A43EC" w:rsidRDefault="00D06A6C" w:rsidP="003E1765">
      <w:pPr>
        <w:widowControl w:val="0"/>
        <w:jc w:val="center"/>
        <w:rPr>
          <w:rFonts w:eastAsia="Calibri"/>
          <w:b/>
          <w:sz w:val="22"/>
          <w:szCs w:val="22"/>
          <w:lang w:val="lt-LT"/>
        </w:rPr>
      </w:pPr>
      <w:r w:rsidRPr="005A43EC">
        <w:rPr>
          <w:rFonts w:eastAsia="Calibri"/>
          <w:b/>
          <w:sz w:val="22"/>
          <w:szCs w:val="22"/>
          <w:lang w:val="lt-LT"/>
        </w:rPr>
        <w:lastRenderedPageBreak/>
        <w:t>Pakuotės lapelis: informacija vartotojui</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jc w:val="center"/>
        <w:rPr>
          <w:b/>
          <w:sz w:val="22"/>
          <w:szCs w:val="22"/>
          <w:lang w:val="lt-LT"/>
        </w:rPr>
      </w:pPr>
      <w:r w:rsidRPr="005A43EC">
        <w:rPr>
          <w:b/>
          <w:sz w:val="22"/>
          <w:szCs w:val="22"/>
          <w:lang w:val="lt-LT"/>
        </w:rPr>
        <w:t>Amlessa 4</w:t>
      </w:r>
      <w:r w:rsidR="005D444D">
        <w:rPr>
          <w:b/>
          <w:sz w:val="22"/>
          <w:szCs w:val="22"/>
          <w:lang w:val="lt-LT"/>
        </w:rPr>
        <w:t> </w:t>
      </w:r>
      <w:r w:rsidRPr="005A43EC">
        <w:rPr>
          <w:b/>
          <w:sz w:val="22"/>
          <w:szCs w:val="22"/>
          <w:lang w:val="lt-LT"/>
        </w:rPr>
        <w:t>mg/5</w:t>
      </w:r>
      <w:r w:rsidR="005D444D">
        <w:rPr>
          <w:b/>
          <w:sz w:val="22"/>
          <w:szCs w:val="22"/>
          <w:lang w:val="lt-LT"/>
        </w:rPr>
        <w:t> </w:t>
      </w:r>
      <w:r w:rsidRPr="005A43EC">
        <w:rPr>
          <w:b/>
          <w:sz w:val="22"/>
          <w:szCs w:val="22"/>
          <w:lang w:val="lt-LT"/>
        </w:rPr>
        <w:t>mg tabletės</w:t>
      </w:r>
    </w:p>
    <w:p w:rsidR="00D06A6C" w:rsidRPr="005A43EC" w:rsidRDefault="00D06A6C" w:rsidP="003E1765">
      <w:pPr>
        <w:widowControl w:val="0"/>
        <w:tabs>
          <w:tab w:val="left" w:pos="567"/>
        </w:tabs>
        <w:jc w:val="center"/>
        <w:rPr>
          <w:b/>
          <w:sz w:val="22"/>
          <w:szCs w:val="22"/>
          <w:highlight w:val="lightGray"/>
          <w:lang w:val="lt-LT"/>
        </w:rPr>
      </w:pPr>
      <w:r w:rsidRPr="005A43EC">
        <w:rPr>
          <w:b/>
          <w:sz w:val="22"/>
          <w:szCs w:val="22"/>
          <w:highlight w:val="lightGray"/>
          <w:lang w:val="lt-LT"/>
        </w:rPr>
        <w:t>Amlessa 4</w:t>
      </w:r>
      <w:r w:rsidR="005D444D">
        <w:rPr>
          <w:b/>
          <w:sz w:val="22"/>
          <w:szCs w:val="22"/>
          <w:highlight w:val="lightGray"/>
          <w:lang w:val="lt-LT"/>
        </w:rPr>
        <w:t> </w:t>
      </w:r>
      <w:r w:rsidRPr="005A43EC">
        <w:rPr>
          <w:b/>
          <w:sz w:val="22"/>
          <w:szCs w:val="22"/>
          <w:highlight w:val="lightGray"/>
          <w:lang w:val="lt-LT"/>
        </w:rPr>
        <w:t>mg/10</w:t>
      </w:r>
      <w:r w:rsidR="005D444D">
        <w:rPr>
          <w:b/>
          <w:sz w:val="22"/>
          <w:szCs w:val="22"/>
          <w:highlight w:val="lightGray"/>
          <w:lang w:val="lt-LT"/>
        </w:rPr>
        <w:t> </w:t>
      </w:r>
      <w:r w:rsidRPr="005A43EC">
        <w:rPr>
          <w:b/>
          <w:sz w:val="22"/>
          <w:szCs w:val="22"/>
          <w:highlight w:val="lightGray"/>
          <w:lang w:val="lt-LT"/>
        </w:rPr>
        <w:t>mg tabletės</w:t>
      </w:r>
    </w:p>
    <w:p w:rsidR="00D06A6C" w:rsidRPr="005A43EC" w:rsidRDefault="00D06A6C" w:rsidP="003E1765">
      <w:pPr>
        <w:widowControl w:val="0"/>
        <w:tabs>
          <w:tab w:val="left" w:pos="567"/>
        </w:tabs>
        <w:jc w:val="center"/>
        <w:rPr>
          <w:b/>
          <w:sz w:val="22"/>
          <w:szCs w:val="22"/>
          <w:highlight w:val="lightGray"/>
          <w:lang w:val="lt-LT"/>
        </w:rPr>
      </w:pPr>
      <w:r w:rsidRPr="005A43EC">
        <w:rPr>
          <w:b/>
          <w:sz w:val="22"/>
          <w:szCs w:val="22"/>
          <w:highlight w:val="lightGray"/>
          <w:lang w:val="lt-LT"/>
        </w:rPr>
        <w:t>Amlessa 8</w:t>
      </w:r>
      <w:r w:rsidR="005D444D">
        <w:rPr>
          <w:b/>
          <w:sz w:val="22"/>
          <w:szCs w:val="22"/>
          <w:highlight w:val="lightGray"/>
          <w:lang w:val="lt-LT"/>
        </w:rPr>
        <w:t> </w:t>
      </w:r>
      <w:r w:rsidRPr="005A43EC">
        <w:rPr>
          <w:b/>
          <w:sz w:val="22"/>
          <w:szCs w:val="22"/>
          <w:highlight w:val="lightGray"/>
          <w:lang w:val="lt-LT"/>
        </w:rPr>
        <w:t>mg/5</w:t>
      </w:r>
      <w:r w:rsidR="005D444D">
        <w:rPr>
          <w:b/>
          <w:sz w:val="22"/>
          <w:szCs w:val="22"/>
          <w:highlight w:val="lightGray"/>
          <w:lang w:val="lt-LT"/>
        </w:rPr>
        <w:t> </w:t>
      </w:r>
      <w:r w:rsidRPr="005A43EC">
        <w:rPr>
          <w:b/>
          <w:sz w:val="22"/>
          <w:szCs w:val="22"/>
          <w:highlight w:val="lightGray"/>
          <w:lang w:val="lt-LT"/>
        </w:rPr>
        <w:t>mg tabletės</w:t>
      </w:r>
    </w:p>
    <w:p w:rsidR="00D06A6C" w:rsidRPr="005A43EC" w:rsidRDefault="00D06A6C" w:rsidP="003E1765">
      <w:pPr>
        <w:widowControl w:val="0"/>
        <w:tabs>
          <w:tab w:val="left" w:pos="567"/>
        </w:tabs>
        <w:jc w:val="center"/>
        <w:rPr>
          <w:sz w:val="22"/>
          <w:szCs w:val="22"/>
          <w:lang w:val="lt-LT"/>
        </w:rPr>
      </w:pPr>
      <w:r w:rsidRPr="005A43EC">
        <w:rPr>
          <w:b/>
          <w:sz w:val="22"/>
          <w:szCs w:val="22"/>
          <w:highlight w:val="lightGray"/>
          <w:lang w:val="lt-LT"/>
        </w:rPr>
        <w:t>Amlessa 8</w:t>
      </w:r>
      <w:r w:rsidR="005D444D">
        <w:rPr>
          <w:b/>
          <w:sz w:val="22"/>
          <w:szCs w:val="22"/>
          <w:highlight w:val="lightGray"/>
          <w:lang w:val="lt-LT"/>
        </w:rPr>
        <w:t> </w:t>
      </w:r>
      <w:r w:rsidRPr="005A43EC">
        <w:rPr>
          <w:b/>
          <w:sz w:val="22"/>
          <w:szCs w:val="22"/>
          <w:highlight w:val="lightGray"/>
          <w:lang w:val="lt-LT"/>
        </w:rPr>
        <w:t>mg/10</w:t>
      </w:r>
      <w:r w:rsidR="005D444D">
        <w:rPr>
          <w:b/>
          <w:sz w:val="22"/>
          <w:szCs w:val="22"/>
          <w:highlight w:val="lightGray"/>
          <w:lang w:val="lt-LT"/>
        </w:rPr>
        <w:t> </w:t>
      </w:r>
      <w:r w:rsidRPr="005A43EC">
        <w:rPr>
          <w:b/>
          <w:sz w:val="22"/>
          <w:szCs w:val="22"/>
          <w:highlight w:val="lightGray"/>
          <w:lang w:val="lt-LT"/>
        </w:rPr>
        <w:t>mg tabletės</w:t>
      </w:r>
    </w:p>
    <w:p w:rsidR="00D06A6C" w:rsidRPr="005A43EC" w:rsidRDefault="00D06A6C" w:rsidP="003E1765">
      <w:pPr>
        <w:widowControl w:val="0"/>
        <w:jc w:val="center"/>
        <w:rPr>
          <w:sz w:val="22"/>
          <w:szCs w:val="22"/>
          <w:lang w:val="lt-LT"/>
        </w:rPr>
      </w:pPr>
      <w:r w:rsidRPr="005A43EC">
        <w:rPr>
          <w:sz w:val="22"/>
          <w:szCs w:val="22"/>
          <w:lang w:val="lt-LT"/>
        </w:rPr>
        <w:t>tert-butilamino perindoprilis</w:t>
      </w:r>
      <w:r w:rsidR="00ED7FBE" w:rsidRPr="005A43EC">
        <w:rPr>
          <w:sz w:val="22"/>
          <w:szCs w:val="22"/>
          <w:lang w:val="lt-LT"/>
        </w:rPr>
        <w:t>,</w:t>
      </w:r>
      <w:r w:rsidRPr="005A43EC">
        <w:rPr>
          <w:sz w:val="22"/>
          <w:szCs w:val="22"/>
          <w:lang w:val="lt-LT"/>
        </w:rPr>
        <w:t xml:space="preserve"> amlodipinas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rFonts w:eastAsia="Calibri"/>
          <w:b/>
          <w:sz w:val="22"/>
          <w:szCs w:val="22"/>
          <w:lang w:val="lt-LT"/>
        </w:rPr>
      </w:pPr>
      <w:r w:rsidRPr="005A43EC">
        <w:rPr>
          <w:rFonts w:eastAsia="Calibri"/>
          <w:b/>
          <w:sz w:val="22"/>
          <w:szCs w:val="22"/>
          <w:lang w:val="lt-LT"/>
        </w:rPr>
        <w:t>Atidžiai perskaitykite visą šį lapelį, prieš pradėdami vartoti vaistą, nes jame pateikiama Jums svarbi informacija.</w:t>
      </w:r>
    </w:p>
    <w:p w:rsidR="00D06A6C" w:rsidRPr="005A43EC" w:rsidRDefault="00D06A6C" w:rsidP="003E1765">
      <w:pPr>
        <w:widowControl w:val="0"/>
        <w:numPr>
          <w:ilvl w:val="0"/>
          <w:numId w:val="37"/>
        </w:numPr>
        <w:ind w:left="567" w:hanging="567"/>
        <w:rPr>
          <w:rFonts w:eastAsia="Calibri"/>
          <w:sz w:val="22"/>
          <w:szCs w:val="22"/>
          <w:lang w:val="lt-LT"/>
        </w:rPr>
      </w:pPr>
      <w:r w:rsidRPr="005A43EC">
        <w:rPr>
          <w:rFonts w:eastAsia="Calibri"/>
          <w:sz w:val="22"/>
          <w:szCs w:val="22"/>
          <w:lang w:val="lt-LT"/>
        </w:rPr>
        <w:t>Neišmeskite šio lapelio, nes vėl gali prireikti jį perskaityti.</w:t>
      </w:r>
    </w:p>
    <w:p w:rsidR="00D06A6C" w:rsidRPr="005A43EC" w:rsidRDefault="00D06A6C" w:rsidP="003E1765">
      <w:pPr>
        <w:widowControl w:val="0"/>
        <w:numPr>
          <w:ilvl w:val="0"/>
          <w:numId w:val="37"/>
        </w:numPr>
        <w:ind w:left="567" w:hanging="567"/>
        <w:rPr>
          <w:rFonts w:eastAsia="Calibri"/>
          <w:sz w:val="22"/>
          <w:szCs w:val="22"/>
          <w:lang w:val="lt-LT"/>
        </w:rPr>
      </w:pPr>
      <w:r w:rsidRPr="005A43EC">
        <w:rPr>
          <w:rFonts w:eastAsia="Calibri"/>
          <w:sz w:val="22"/>
          <w:szCs w:val="22"/>
          <w:lang w:val="lt-LT"/>
        </w:rPr>
        <w:t>Jeigu kiltų daugiau klausimų, kreipkitės į gydytoją arba vaistininką.</w:t>
      </w:r>
    </w:p>
    <w:p w:rsidR="00D06A6C" w:rsidRPr="005A43EC" w:rsidRDefault="00D06A6C" w:rsidP="003E1765">
      <w:pPr>
        <w:widowControl w:val="0"/>
        <w:numPr>
          <w:ilvl w:val="0"/>
          <w:numId w:val="37"/>
        </w:numPr>
        <w:ind w:left="567" w:hanging="567"/>
        <w:rPr>
          <w:rFonts w:eastAsia="Calibri"/>
          <w:sz w:val="22"/>
          <w:szCs w:val="22"/>
          <w:lang w:val="lt-LT"/>
        </w:rPr>
      </w:pPr>
      <w:r w:rsidRPr="005A43EC">
        <w:rPr>
          <w:rFonts w:eastAsia="Calibri"/>
          <w:sz w:val="22"/>
          <w:szCs w:val="22"/>
          <w:lang w:val="lt-LT"/>
        </w:rPr>
        <w:t>Šis vaistas skirtas tik Jums, todėl kitiems žmonėms jo duoti negalima. Vaistas gali jiems pakenkti (net tiems, kurių ligos požymiai yra tokie patys kaip Jūsų).</w:t>
      </w:r>
    </w:p>
    <w:p w:rsidR="00D06A6C" w:rsidRPr="005A43EC" w:rsidRDefault="00D06A6C" w:rsidP="003E1765">
      <w:pPr>
        <w:widowControl w:val="0"/>
        <w:numPr>
          <w:ilvl w:val="0"/>
          <w:numId w:val="37"/>
        </w:numPr>
        <w:ind w:left="567" w:hanging="567"/>
        <w:rPr>
          <w:rFonts w:eastAsia="Calibri"/>
          <w:sz w:val="22"/>
          <w:szCs w:val="22"/>
          <w:lang w:val="lt-LT"/>
        </w:rPr>
      </w:pPr>
      <w:r w:rsidRPr="005A43EC">
        <w:rPr>
          <w:rFonts w:eastAsia="Calibri"/>
          <w:sz w:val="22"/>
          <w:szCs w:val="22"/>
          <w:lang w:val="lt-LT"/>
        </w:rPr>
        <w:t>Jeigu pasireiškė šalutinis poveikis (net jeigu jis šiame lapelyje nenurodytas), kreipkitės į gydytoją arba vaistininką. Žr. 4</w:t>
      </w:r>
      <w:r w:rsidR="005D444D">
        <w:rPr>
          <w:rFonts w:eastAsia="Calibri"/>
          <w:sz w:val="22"/>
          <w:szCs w:val="22"/>
          <w:lang w:val="lt-LT"/>
        </w:rPr>
        <w:t> </w:t>
      </w:r>
      <w:r w:rsidRPr="005A43EC">
        <w:rPr>
          <w:rFonts w:eastAsia="Calibri"/>
          <w:sz w:val="22"/>
          <w:szCs w:val="22"/>
          <w:lang w:val="lt-LT"/>
        </w:rPr>
        <w:t>skyrių.</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rPr>
          <w:rFonts w:eastAsia="Calibri"/>
          <w:b/>
          <w:sz w:val="22"/>
          <w:szCs w:val="22"/>
          <w:lang w:val="lt-LT"/>
        </w:rPr>
      </w:pPr>
      <w:r w:rsidRPr="005A43EC">
        <w:rPr>
          <w:rFonts w:eastAsia="Calibri"/>
          <w:b/>
          <w:sz w:val="22"/>
          <w:szCs w:val="22"/>
          <w:lang w:val="lt-LT"/>
        </w:rPr>
        <w:t>Apie ką rašoma šiame lapelyje?</w:t>
      </w:r>
    </w:p>
    <w:p w:rsidR="00E70A1F" w:rsidRPr="005A43EC" w:rsidRDefault="00E70A1F" w:rsidP="003E1765">
      <w:pPr>
        <w:widowControl w:val="0"/>
        <w:rPr>
          <w:rFonts w:eastAsia="Calibri"/>
          <w:b/>
          <w:sz w:val="22"/>
          <w:szCs w:val="22"/>
        </w:rPr>
      </w:pPr>
    </w:p>
    <w:p w:rsidR="00D06A6C" w:rsidRPr="005A43EC" w:rsidRDefault="00D06A6C" w:rsidP="003E1765">
      <w:pPr>
        <w:widowControl w:val="0"/>
        <w:ind w:left="567" w:hanging="567"/>
        <w:rPr>
          <w:sz w:val="22"/>
          <w:szCs w:val="22"/>
          <w:lang w:val="lt-LT"/>
        </w:rPr>
      </w:pPr>
      <w:r w:rsidRPr="005A43EC">
        <w:rPr>
          <w:sz w:val="22"/>
          <w:szCs w:val="22"/>
          <w:lang w:val="lt-LT"/>
        </w:rPr>
        <w:t>1.</w:t>
      </w:r>
      <w:r w:rsidRPr="005A43EC">
        <w:rPr>
          <w:sz w:val="22"/>
          <w:szCs w:val="22"/>
          <w:lang w:val="lt-LT"/>
        </w:rPr>
        <w:tab/>
        <w:t>Kas yra Amlessa ir kam ji vartojama</w:t>
      </w:r>
    </w:p>
    <w:p w:rsidR="00D06A6C" w:rsidRPr="005A43EC" w:rsidRDefault="00D06A6C" w:rsidP="003E1765">
      <w:pPr>
        <w:widowControl w:val="0"/>
        <w:ind w:left="567" w:hanging="567"/>
        <w:rPr>
          <w:sz w:val="22"/>
          <w:szCs w:val="22"/>
          <w:lang w:val="lt-LT"/>
        </w:rPr>
      </w:pPr>
      <w:r w:rsidRPr="005A43EC">
        <w:rPr>
          <w:sz w:val="22"/>
          <w:szCs w:val="22"/>
          <w:lang w:val="lt-LT"/>
        </w:rPr>
        <w:t>2.</w:t>
      </w:r>
      <w:r w:rsidRPr="005A43EC">
        <w:rPr>
          <w:sz w:val="22"/>
          <w:szCs w:val="22"/>
          <w:lang w:val="lt-LT"/>
        </w:rPr>
        <w:tab/>
        <w:t>Kas žinotina prieš vartojant Amlessa</w:t>
      </w:r>
    </w:p>
    <w:p w:rsidR="00D06A6C" w:rsidRPr="005A43EC" w:rsidRDefault="00D06A6C" w:rsidP="003E1765">
      <w:pPr>
        <w:widowControl w:val="0"/>
        <w:ind w:left="567" w:hanging="567"/>
        <w:rPr>
          <w:sz w:val="22"/>
          <w:szCs w:val="22"/>
          <w:lang w:val="lt-LT"/>
        </w:rPr>
      </w:pPr>
      <w:r w:rsidRPr="005A43EC">
        <w:rPr>
          <w:sz w:val="22"/>
          <w:szCs w:val="22"/>
          <w:lang w:val="lt-LT"/>
        </w:rPr>
        <w:t>3.</w:t>
      </w:r>
      <w:r w:rsidRPr="005A43EC">
        <w:rPr>
          <w:sz w:val="22"/>
          <w:szCs w:val="22"/>
          <w:lang w:val="lt-LT"/>
        </w:rPr>
        <w:tab/>
        <w:t>Kaip vartoti Amlessa</w:t>
      </w:r>
    </w:p>
    <w:p w:rsidR="00D06A6C" w:rsidRPr="005A43EC" w:rsidRDefault="00D06A6C" w:rsidP="003E1765">
      <w:pPr>
        <w:widowControl w:val="0"/>
        <w:ind w:left="567" w:hanging="567"/>
        <w:rPr>
          <w:sz w:val="22"/>
          <w:szCs w:val="22"/>
          <w:lang w:val="lt-LT"/>
        </w:rPr>
      </w:pPr>
      <w:r w:rsidRPr="005A43EC">
        <w:rPr>
          <w:sz w:val="22"/>
          <w:szCs w:val="22"/>
          <w:lang w:val="lt-LT"/>
        </w:rPr>
        <w:t>4.</w:t>
      </w:r>
      <w:r w:rsidRPr="005A43EC">
        <w:rPr>
          <w:sz w:val="22"/>
          <w:szCs w:val="22"/>
          <w:lang w:val="lt-LT"/>
        </w:rPr>
        <w:tab/>
        <w:t>Galimas šalutinis poveikis</w:t>
      </w:r>
    </w:p>
    <w:p w:rsidR="00D06A6C" w:rsidRPr="005A43EC" w:rsidRDefault="00D06A6C" w:rsidP="003E1765">
      <w:pPr>
        <w:widowControl w:val="0"/>
        <w:ind w:left="567" w:hanging="567"/>
        <w:rPr>
          <w:sz w:val="22"/>
          <w:szCs w:val="22"/>
          <w:lang w:val="lt-LT"/>
        </w:rPr>
      </w:pPr>
      <w:r w:rsidRPr="005A43EC">
        <w:rPr>
          <w:sz w:val="22"/>
          <w:szCs w:val="22"/>
          <w:lang w:val="lt-LT"/>
        </w:rPr>
        <w:t>5.</w:t>
      </w:r>
      <w:r w:rsidRPr="005A43EC">
        <w:rPr>
          <w:sz w:val="22"/>
          <w:szCs w:val="22"/>
          <w:lang w:val="lt-LT"/>
        </w:rPr>
        <w:tab/>
        <w:t>Kaip laikyti Amlessa</w:t>
      </w:r>
    </w:p>
    <w:p w:rsidR="00D06A6C" w:rsidRPr="005A43EC" w:rsidRDefault="00D06A6C" w:rsidP="003E1765">
      <w:pPr>
        <w:widowControl w:val="0"/>
        <w:ind w:left="567" w:hanging="567"/>
        <w:rPr>
          <w:sz w:val="22"/>
          <w:szCs w:val="22"/>
          <w:lang w:val="lt-LT"/>
        </w:rPr>
      </w:pPr>
      <w:r w:rsidRPr="005A43EC">
        <w:rPr>
          <w:sz w:val="22"/>
          <w:szCs w:val="22"/>
          <w:lang w:val="lt-LT"/>
        </w:rPr>
        <w:t>6.</w:t>
      </w:r>
      <w:r w:rsidRPr="005A43EC">
        <w:rPr>
          <w:sz w:val="22"/>
          <w:szCs w:val="22"/>
          <w:lang w:val="lt-LT"/>
        </w:rPr>
        <w:tab/>
        <w:t>Pakuotės turinys ir kita informacija</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jc w:val="both"/>
        <w:outlineLvl w:val="3"/>
        <w:rPr>
          <w:b/>
          <w:sz w:val="22"/>
          <w:szCs w:val="22"/>
          <w:lang w:val="lt-LT"/>
        </w:rPr>
      </w:pPr>
      <w:bookmarkStart w:id="77" w:name="_Toc129243264"/>
      <w:bookmarkStart w:id="78" w:name="_Toc129243139"/>
      <w:r w:rsidRPr="005A43EC">
        <w:rPr>
          <w:b/>
          <w:sz w:val="22"/>
          <w:szCs w:val="22"/>
          <w:lang w:val="lt-LT"/>
        </w:rPr>
        <w:t>1.</w:t>
      </w:r>
      <w:r w:rsidRPr="005A43EC">
        <w:rPr>
          <w:b/>
          <w:sz w:val="22"/>
          <w:szCs w:val="22"/>
          <w:lang w:val="lt-LT"/>
        </w:rPr>
        <w:tab/>
        <w:t>Kas yra Amlessa ir kam jis vartojamas</w:t>
      </w:r>
    </w:p>
    <w:bookmarkEnd w:id="77"/>
    <w:bookmarkEnd w:id="78"/>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Amlessa skiriama aukšto kraujospūdžio (hipertenzijos) gydymui ir (arba) stabiliosios išeminės širdies ligos (liga, kai širdies aprūpinimas krauju sutrikęs) pakaitiniam gydymui.</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Tie pacientai, kurie perindoprilį ir amlodipiną vartojo kaip atskirus vaistus, vietoj jų gali vartoti vieną Amlessa tabletę, kurios sudėtyje yra abiejų medžiagų.</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Amlessa yra dviejų veikliųjų medžiagų – perindoprilio ir amlodipino – derinys. Perindoprilis yra AKF (angiotenzino konvertuojančio fermento) inhibitorius. Amlodipinas yra kalcio antagonistas (jis priklauso vaistų klasei, vadinamai dihidropiridinais). Kartu šie vaistai plečia ir atpalaiduoja kraujagysles, kad kraujas galėtų laisviau jomis tekėti, taigi padeda geriau aprūpinti širdį.</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jc w:val="both"/>
        <w:outlineLvl w:val="3"/>
        <w:rPr>
          <w:b/>
          <w:sz w:val="22"/>
          <w:szCs w:val="22"/>
          <w:lang w:val="lt-LT"/>
        </w:rPr>
      </w:pPr>
      <w:bookmarkStart w:id="79" w:name="_Toc129243265"/>
      <w:bookmarkStart w:id="80" w:name="_Toc129243140"/>
      <w:r w:rsidRPr="005A43EC">
        <w:rPr>
          <w:b/>
          <w:sz w:val="22"/>
          <w:szCs w:val="22"/>
          <w:lang w:val="lt-LT"/>
        </w:rPr>
        <w:t>2.</w:t>
      </w:r>
      <w:r w:rsidRPr="005A43EC">
        <w:rPr>
          <w:b/>
          <w:sz w:val="22"/>
          <w:szCs w:val="22"/>
          <w:lang w:val="lt-LT"/>
        </w:rPr>
        <w:tab/>
        <w:t>Kas žinotina prieš vartojant Amlessa</w:t>
      </w:r>
    </w:p>
    <w:bookmarkEnd w:id="79"/>
    <w:bookmarkEnd w:id="80"/>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 xml:space="preserve">Amlessa vartoti </w:t>
      </w:r>
      <w:r w:rsidR="0029110A">
        <w:rPr>
          <w:b/>
          <w:sz w:val="22"/>
          <w:szCs w:val="22"/>
          <w:lang w:val="lt-LT"/>
        </w:rPr>
        <w:t>draudžiama</w:t>
      </w:r>
      <w:r w:rsidRPr="005A43EC">
        <w:rPr>
          <w:b/>
          <w:sz w:val="22"/>
          <w:szCs w:val="22"/>
          <w:lang w:val="lt-LT"/>
        </w:rPr>
        <w:t>:</w:t>
      </w:r>
    </w:p>
    <w:p w:rsidR="00D06A6C" w:rsidRPr="005A43EC" w:rsidRDefault="00D06A6C" w:rsidP="003E1765">
      <w:pPr>
        <w:widowControl w:val="0"/>
        <w:numPr>
          <w:ilvl w:val="0"/>
          <w:numId w:val="20"/>
        </w:numPr>
        <w:autoSpaceDE w:val="0"/>
        <w:autoSpaceDN w:val="0"/>
        <w:adjustRightInd w:val="0"/>
        <w:ind w:left="567" w:hanging="567"/>
        <w:rPr>
          <w:sz w:val="22"/>
          <w:szCs w:val="22"/>
          <w:lang w:val="lt-LT"/>
        </w:rPr>
      </w:pPr>
      <w:r w:rsidRPr="005A43EC">
        <w:rPr>
          <w:sz w:val="22"/>
          <w:szCs w:val="22"/>
          <w:lang w:val="lt-LT"/>
        </w:rPr>
        <w:t>jeigu yra alergija perindoprilio tert-butilaminui ar bet kuriam kitam AKF inhibitoriui, amlodipino besilatui ar bet kuriam kitam dihidropiridino dariniui, arba bet kuriai pagalbinei šio vaisto medžiagai (jos išvardytos 6 skyriuje);</w:t>
      </w:r>
    </w:p>
    <w:p w:rsidR="00D06A6C" w:rsidRPr="005A43EC" w:rsidRDefault="00D06A6C" w:rsidP="003E1765">
      <w:pPr>
        <w:widowControl w:val="0"/>
        <w:numPr>
          <w:ilvl w:val="0"/>
          <w:numId w:val="20"/>
        </w:numPr>
        <w:autoSpaceDE w:val="0"/>
        <w:autoSpaceDN w:val="0"/>
        <w:adjustRightInd w:val="0"/>
        <w:ind w:left="567" w:hanging="567"/>
        <w:rPr>
          <w:sz w:val="22"/>
          <w:szCs w:val="22"/>
          <w:lang w:val="lt-LT"/>
        </w:rPr>
      </w:pPr>
      <w:r w:rsidRPr="005A43EC">
        <w:rPr>
          <w:sz w:val="22"/>
          <w:szCs w:val="22"/>
          <w:lang w:val="lt-LT"/>
        </w:rPr>
        <w:t>jeigu esate nėščia ilgiau kaip tris mėnesius (ankstyvame nėštumo laikotarpyje taip pat geriau vengti Amlessa (žr. skyrių „Nėštumas“);</w:t>
      </w:r>
    </w:p>
    <w:p w:rsidR="00D06A6C" w:rsidRPr="005A43EC" w:rsidRDefault="00D06A6C" w:rsidP="003E1765">
      <w:pPr>
        <w:widowControl w:val="0"/>
        <w:numPr>
          <w:ilvl w:val="0"/>
          <w:numId w:val="20"/>
        </w:numPr>
        <w:autoSpaceDE w:val="0"/>
        <w:autoSpaceDN w:val="0"/>
        <w:adjustRightInd w:val="0"/>
        <w:ind w:left="567" w:hanging="567"/>
        <w:rPr>
          <w:sz w:val="22"/>
          <w:szCs w:val="22"/>
          <w:lang w:val="lt-LT"/>
        </w:rPr>
      </w:pPr>
      <w:r w:rsidRPr="005A43EC">
        <w:rPr>
          <w:sz w:val="22"/>
          <w:szCs w:val="22"/>
          <w:lang w:val="lt-LT"/>
        </w:rPr>
        <w:t xml:space="preserve">jeigu gydant kitais AKF inhibitoriais buvo pasireiškę tokie simptomai kaip švokštimas, veido ar liežuvio patinimas, stiprus niežulys ar intensyvus odos </w:t>
      </w:r>
      <w:r w:rsidR="00253441" w:rsidRPr="005A43EC">
        <w:rPr>
          <w:sz w:val="22"/>
          <w:szCs w:val="22"/>
          <w:lang w:val="lt-LT"/>
        </w:rPr>
        <w:t>iš</w:t>
      </w:r>
      <w:r w:rsidR="00C13CF6" w:rsidRPr="005A43EC">
        <w:rPr>
          <w:sz w:val="22"/>
          <w:szCs w:val="22"/>
          <w:lang w:val="lt-LT"/>
        </w:rPr>
        <w:t>bėrimas</w:t>
      </w:r>
      <w:r w:rsidRPr="005A43EC">
        <w:rPr>
          <w:sz w:val="22"/>
          <w:szCs w:val="22"/>
          <w:lang w:val="lt-LT"/>
        </w:rPr>
        <w:t>, arba jeigu tokie simptomai Jums arba Jūsų šeimos nariui buvo pasireiškę kitomis aplinkybėmis (būklė vadinama angioneurozinė edema);</w:t>
      </w:r>
    </w:p>
    <w:p w:rsidR="00D06A6C" w:rsidRPr="005A43EC" w:rsidRDefault="00D06A6C" w:rsidP="003E1765">
      <w:pPr>
        <w:widowControl w:val="0"/>
        <w:numPr>
          <w:ilvl w:val="0"/>
          <w:numId w:val="20"/>
        </w:numPr>
        <w:ind w:left="567" w:hanging="567"/>
        <w:rPr>
          <w:sz w:val="22"/>
          <w:szCs w:val="22"/>
          <w:lang w:val="lt-LT"/>
        </w:rPr>
      </w:pPr>
      <w:r w:rsidRPr="005A43EC">
        <w:rPr>
          <w:sz w:val="22"/>
          <w:szCs w:val="22"/>
          <w:lang w:val="lt-LT"/>
        </w:rPr>
        <w:t>jeigu yra šokas (labai žymus kraujo spaudimo sumažėjimas, galintis sukelti sąmonės netekimą), tai pat ir šokas dėl širdies veiklos sutrikimų,</w:t>
      </w:r>
    </w:p>
    <w:p w:rsidR="00D06A6C" w:rsidRPr="005A43EC" w:rsidRDefault="00D06A6C" w:rsidP="003E1765">
      <w:pPr>
        <w:widowControl w:val="0"/>
        <w:numPr>
          <w:ilvl w:val="0"/>
          <w:numId w:val="20"/>
        </w:numPr>
        <w:ind w:left="567" w:hanging="567"/>
        <w:rPr>
          <w:sz w:val="22"/>
          <w:szCs w:val="22"/>
          <w:lang w:val="lt-LT"/>
        </w:rPr>
      </w:pPr>
      <w:r w:rsidRPr="005A43EC">
        <w:rPr>
          <w:sz w:val="22"/>
          <w:szCs w:val="22"/>
          <w:lang w:val="lt-LT"/>
        </w:rPr>
        <w:t>jeigu Jūsų kraujo spaudimas labai žemas (sunki hipotenzija);</w:t>
      </w:r>
    </w:p>
    <w:p w:rsidR="00D06A6C" w:rsidRPr="005A43EC" w:rsidRDefault="00D06A6C" w:rsidP="003E1765">
      <w:pPr>
        <w:widowControl w:val="0"/>
        <w:numPr>
          <w:ilvl w:val="0"/>
          <w:numId w:val="20"/>
        </w:numPr>
        <w:ind w:left="567" w:hanging="567"/>
        <w:rPr>
          <w:sz w:val="22"/>
          <w:szCs w:val="22"/>
          <w:lang w:val="lt-LT"/>
        </w:rPr>
      </w:pPr>
      <w:r w:rsidRPr="005A43EC">
        <w:rPr>
          <w:sz w:val="22"/>
          <w:szCs w:val="22"/>
          <w:lang w:val="lt-LT"/>
        </w:rPr>
        <w:lastRenderedPageBreak/>
        <w:t>jeigu turite širdies nepakankamumą (širdis neaprūpina krauju kitų organų pakankamai, todėl atsiranda dusulys ar patinimai kojose, kulkšnyse ar pėdose) po ūmaus širdies priepuolio;</w:t>
      </w:r>
    </w:p>
    <w:p w:rsidR="00D06A6C" w:rsidRPr="005A43EC" w:rsidRDefault="00D06A6C" w:rsidP="003E1765">
      <w:pPr>
        <w:widowControl w:val="0"/>
        <w:numPr>
          <w:ilvl w:val="0"/>
          <w:numId w:val="20"/>
        </w:numPr>
        <w:ind w:left="567" w:hanging="567"/>
        <w:rPr>
          <w:sz w:val="22"/>
          <w:szCs w:val="22"/>
          <w:lang w:val="lt-LT"/>
        </w:rPr>
      </w:pPr>
      <w:r w:rsidRPr="005A43EC">
        <w:rPr>
          <w:sz w:val="22"/>
          <w:szCs w:val="22"/>
          <w:lang w:val="lt-LT"/>
        </w:rPr>
        <w:t>jeigu kraujo ištekėjimas iš širdies kairiojo skilvelio sutrikęs (pavyzdžiui, yra aortos stenozė);</w:t>
      </w:r>
    </w:p>
    <w:p w:rsidR="00D06A6C" w:rsidRPr="005A43EC" w:rsidRDefault="00D06A6C" w:rsidP="003E1765">
      <w:pPr>
        <w:widowControl w:val="0"/>
        <w:numPr>
          <w:ilvl w:val="0"/>
          <w:numId w:val="20"/>
        </w:numPr>
        <w:ind w:left="567" w:hanging="567"/>
        <w:rPr>
          <w:sz w:val="22"/>
          <w:szCs w:val="22"/>
          <w:lang w:val="lt-LT"/>
        </w:rPr>
      </w:pPr>
      <w:r w:rsidRPr="005A43EC">
        <w:rPr>
          <w:sz w:val="22"/>
          <w:szCs w:val="22"/>
          <w:lang w:val="lt-LT"/>
        </w:rPr>
        <w:t xml:space="preserve">jeigu Jūs sergate cukriniu diabetu arba Jūsų inkstų </w:t>
      </w:r>
      <w:r w:rsidR="005A176C">
        <w:rPr>
          <w:sz w:val="22"/>
          <w:szCs w:val="22"/>
          <w:lang w:val="lt-LT"/>
        </w:rPr>
        <w:t>funkcija</w:t>
      </w:r>
      <w:r w:rsidR="005A176C" w:rsidRPr="005A43EC">
        <w:rPr>
          <w:sz w:val="22"/>
          <w:szCs w:val="22"/>
          <w:lang w:val="lt-LT"/>
        </w:rPr>
        <w:t xml:space="preserve"> </w:t>
      </w:r>
      <w:r w:rsidRPr="005A43EC">
        <w:rPr>
          <w:sz w:val="22"/>
          <w:szCs w:val="22"/>
          <w:lang w:val="lt-LT"/>
        </w:rPr>
        <w:t>sutrikusi ir Jums skirtas kraujospūdį mažinantis vaistas, kurio sudėtyje yra aliskireno</w:t>
      </w:r>
      <w:r w:rsidR="009A3332" w:rsidRPr="005A43EC">
        <w:rPr>
          <w:sz w:val="22"/>
          <w:szCs w:val="22"/>
          <w:lang w:val="lt-LT"/>
        </w:rPr>
        <w:t>;</w:t>
      </w:r>
    </w:p>
    <w:p w:rsidR="009A3332" w:rsidRPr="005A43EC" w:rsidRDefault="009A3332" w:rsidP="003E1765">
      <w:pPr>
        <w:widowControl w:val="0"/>
        <w:numPr>
          <w:ilvl w:val="0"/>
          <w:numId w:val="20"/>
        </w:numPr>
        <w:ind w:left="567" w:hanging="567"/>
        <w:rPr>
          <w:sz w:val="22"/>
          <w:szCs w:val="22"/>
          <w:lang w:val="lt-LT"/>
        </w:rPr>
      </w:pPr>
      <w:r w:rsidRPr="005A43EC">
        <w:rPr>
          <w:sz w:val="22"/>
          <w:szCs w:val="22"/>
          <w:lang w:val="lt-LT"/>
        </w:rPr>
        <w:t>jeigu Jums atliekama dializė arba bet kuri kita kraujo filtravimo procedūra. Amlessa gali būti jums netinkamas</w:t>
      </w:r>
      <w:r w:rsidR="003A7D85" w:rsidRPr="005A43EC">
        <w:rPr>
          <w:sz w:val="22"/>
          <w:szCs w:val="22"/>
          <w:lang w:val="lt-LT"/>
        </w:rPr>
        <w:t>, tai</w:t>
      </w:r>
      <w:r w:rsidRPr="005A43EC">
        <w:rPr>
          <w:sz w:val="22"/>
          <w:szCs w:val="22"/>
          <w:lang w:val="lt-LT"/>
        </w:rPr>
        <w:t xml:space="preserve"> priklauso</w:t>
      </w:r>
      <w:r w:rsidR="003A7D85" w:rsidRPr="005A43EC">
        <w:rPr>
          <w:sz w:val="22"/>
          <w:szCs w:val="22"/>
          <w:lang w:val="lt-LT"/>
        </w:rPr>
        <w:t xml:space="preserve"> nuo naudoj</w:t>
      </w:r>
      <w:r w:rsidR="00E02C2D" w:rsidRPr="005A43EC">
        <w:rPr>
          <w:sz w:val="22"/>
          <w:szCs w:val="22"/>
          <w:lang w:val="lt-LT"/>
        </w:rPr>
        <w:t>a</w:t>
      </w:r>
      <w:r w:rsidR="003A7D85" w:rsidRPr="005A43EC">
        <w:rPr>
          <w:sz w:val="22"/>
          <w:szCs w:val="22"/>
          <w:lang w:val="lt-LT"/>
        </w:rPr>
        <w:t xml:space="preserve">mo </w:t>
      </w:r>
      <w:r w:rsidR="00E02C2D" w:rsidRPr="005A43EC">
        <w:rPr>
          <w:sz w:val="22"/>
          <w:szCs w:val="22"/>
          <w:lang w:val="lt-LT"/>
        </w:rPr>
        <w:t>procedūrai</w:t>
      </w:r>
      <w:r w:rsidR="003A7D85" w:rsidRPr="005A43EC">
        <w:rPr>
          <w:sz w:val="22"/>
          <w:szCs w:val="22"/>
          <w:lang w:val="lt-LT"/>
        </w:rPr>
        <w:t xml:space="preserve"> aparato</w:t>
      </w:r>
      <w:r w:rsidRPr="005A43EC">
        <w:rPr>
          <w:sz w:val="22"/>
          <w:szCs w:val="22"/>
          <w:lang w:val="lt-LT"/>
        </w:rPr>
        <w:t>;</w:t>
      </w:r>
    </w:p>
    <w:p w:rsidR="009A3332" w:rsidRPr="005A43EC" w:rsidRDefault="00D06A6C" w:rsidP="003E1765">
      <w:pPr>
        <w:widowControl w:val="0"/>
        <w:numPr>
          <w:ilvl w:val="0"/>
          <w:numId w:val="20"/>
        </w:numPr>
        <w:ind w:left="567" w:hanging="567"/>
        <w:rPr>
          <w:sz w:val="22"/>
          <w:szCs w:val="22"/>
          <w:lang w:val="lt-LT"/>
        </w:rPr>
      </w:pPr>
      <w:r w:rsidRPr="005A43EC">
        <w:rPr>
          <w:sz w:val="22"/>
          <w:szCs w:val="22"/>
          <w:lang w:val="lt-LT"/>
        </w:rPr>
        <w:t xml:space="preserve">jeigu yra </w:t>
      </w:r>
      <w:r w:rsidR="009A3332" w:rsidRPr="005A43EC">
        <w:rPr>
          <w:sz w:val="22"/>
          <w:szCs w:val="22"/>
          <w:lang w:val="lt-LT"/>
        </w:rPr>
        <w:t xml:space="preserve">inkstų </w:t>
      </w:r>
      <w:r w:rsidR="003A7D85" w:rsidRPr="005A43EC">
        <w:rPr>
          <w:sz w:val="22"/>
          <w:szCs w:val="22"/>
          <w:lang w:val="lt-LT"/>
        </w:rPr>
        <w:t>sutrikimų</w:t>
      </w:r>
      <w:r w:rsidR="009A3332" w:rsidRPr="005A43EC">
        <w:rPr>
          <w:sz w:val="22"/>
          <w:szCs w:val="22"/>
          <w:lang w:val="lt-LT"/>
        </w:rPr>
        <w:t>, kuomet sumažėj</w:t>
      </w:r>
      <w:r w:rsidR="003A7D85" w:rsidRPr="005A43EC">
        <w:rPr>
          <w:sz w:val="22"/>
          <w:szCs w:val="22"/>
          <w:lang w:val="lt-LT"/>
        </w:rPr>
        <w:t>a</w:t>
      </w:r>
      <w:r w:rsidR="009A3332" w:rsidRPr="005A43EC">
        <w:rPr>
          <w:sz w:val="22"/>
          <w:szCs w:val="22"/>
          <w:lang w:val="lt-LT"/>
        </w:rPr>
        <w:t xml:space="preserve"> inkstų aprūpinimas krauju (inksto arterijos </w:t>
      </w:r>
      <w:r w:rsidRPr="005A43EC">
        <w:rPr>
          <w:sz w:val="22"/>
          <w:szCs w:val="22"/>
          <w:lang w:val="lt-LT"/>
        </w:rPr>
        <w:t>stenozė</w:t>
      </w:r>
      <w:r w:rsidR="009A3332" w:rsidRPr="005A43EC">
        <w:rPr>
          <w:sz w:val="22"/>
          <w:szCs w:val="22"/>
          <w:lang w:val="lt-LT"/>
        </w:rPr>
        <w:t>);</w:t>
      </w:r>
    </w:p>
    <w:p w:rsidR="00C13CF6" w:rsidRPr="005A43EC" w:rsidRDefault="00406AEB" w:rsidP="003E1765">
      <w:pPr>
        <w:widowControl w:val="0"/>
        <w:numPr>
          <w:ilvl w:val="0"/>
          <w:numId w:val="20"/>
        </w:numPr>
        <w:ind w:left="567" w:hanging="567"/>
        <w:rPr>
          <w:sz w:val="22"/>
          <w:szCs w:val="22"/>
          <w:lang w:val="lt-LT"/>
        </w:rPr>
      </w:pPr>
      <w:r w:rsidRPr="005A43EC">
        <w:rPr>
          <w:sz w:val="22"/>
          <w:szCs w:val="22"/>
        </w:rPr>
        <w:t>jeigu vartojote arba šiuo metu vartojate sakubitrilo ir valsartano derinį, suaugusiųjų ilgalaiki</w:t>
      </w:r>
      <w:r w:rsidR="00BD128D">
        <w:rPr>
          <w:sz w:val="22"/>
          <w:szCs w:val="22"/>
        </w:rPr>
        <w:t>am</w:t>
      </w:r>
      <w:r w:rsidRPr="005A43EC">
        <w:rPr>
          <w:sz w:val="22"/>
          <w:szCs w:val="22"/>
        </w:rPr>
        <w:t xml:space="preserve"> (lėtini</w:t>
      </w:r>
      <w:r w:rsidR="00BD128D">
        <w:rPr>
          <w:sz w:val="22"/>
          <w:szCs w:val="22"/>
        </w:rPr>
        <w:t>am</w:t>
      </w:r>
      <w:r w:rsidRPr="005A43EC">
        <w:rPr>
          <w:sz w:val="22"/>
          <w:szCs w:val="22"/>
        </w:rPr>
        <w:t>) širdies nepakankamum</w:t>
      </w:r>
      <w:r w:rsidR="00BD128D">
        <w:rPr>
          <w:sz w:val="22"/>
          <w:szCs w:val="22"/>
        </w:rPr>
        <w:t>ui</w:t>
      </w:r>
      <w:r w:rsidRPr="005A43EC">
        <w:rPr>
          <w:sz w:val="22"/>
          <w:szCs w:val="22"/>
        </w:rPr>
        <w:t xml:space="preserve"> gydy</w:t>
      </w:r>
      <w:r w:rsidR="00BD128D">
        <w:rPr>
          <w:sz w:val="22"/>
          <w:szCs w:val="22"/>
        </w:rPr>
        <w:t>t</w:t>
      </w:r>
      <w:r w:rsidRPr="005A43EC">
        <w:rPr>
          <w:sz w:val="22"/>
          <w:szCs w:val="22"/>
        </w:rPr>
        <w:t>i, nes yra padidėjęs angio</w:t>
      </w:r>
      <w:r w:rsidR="00FD16B5">
        <w:rPr>
          <w:sz w:val="22"/>
          <w:szCs w:val="22"/>
        </w:rPr>
        <w:t xml:space="preserve">neurozinės </w:t>
      </w:r>
      <w:r w:rsidRPr="005A43EC">
        <w:rPr>
          <w:sz w:val="22"/>
          <w:szCs w:val="22"/>
        </w:rPr>
        <w:t>edemos (staigaus patinimo po oda tokiose vietose kaip gerklė) pavojus.</w:t>
      </w:r>
    </w:p>
    <w:p w:rsidR="00C13CF6" w:rsidRPr="005A43EC" w:rsidRDefault="00C13CF6" w:rsidP="003E1765">
      <w:pPr>
        <w:widowControl w:val="0"/>
        <w:rPr>
          <w:rFonts w:eastAsia="Calibri"/>
          <w:sz w:val="22"/>
          <w:szCs w:val="22"/>
          <w:lang w:val="lt-LT"/>
        </w:rPr>
      </w:pPr>
    </w:p>
    <w:p w:rsidR="00C13CF6" w:rsidRPr="005A43EC" w:rsidRDefault="00C13CF6" w:rsidP="003E1765">
      <w:pPr>
        <w:widowControl w:val="0"/>
        <w:rPr>
          <w:sz w:val="22"/>
          <w:szCs w:val="22"/>
          <w:lang w:val="lt-LT"/>
        </w:rPr>
      </w:pPr>
      <w:r w:rsidRPr="005A43EC">
        <w:rPr>
          <w:b/>
          <w:sz w:val="22"/>
          <w:szCs w:val="22"/>
          <w:lang w:val="lt-LT"/>
        </w:rPr>
        <w:t>Įspėjimai ir atsargumo priemonės</w:t>
      </w:r>
    </w:p>
    <w:p w:rsidR="007101EC" w:rsidRPr="005A43EC" w:rsidRDefault="00C13CF6" w:rsidP="003E1765">
      <w:pPr>
        <w:widowControl w:val="0"/>
        <w:tabs>
          <w:tab w:val="left" w:pos="540"/>
          <w:tab w:val="left" w:pos="567"/>
        </w:tabs>
        <w:rPr>
          <w:sz w:val="22"/>
          <w:szCs w:val="22"/>
          <w:lang w:val="lt-LT" w:eastAsia="en-US"/>
        </w:rPr>
      </w:pPr>
      <w:r w:rsidRPr="005A43EC">
        <w:rPr>
          <w:sz w:val="22"/>
          <w:szCs w:val="22"/>
        </w:rPr>
        <w:t>Pasitarkite su gydytoju arba vaistininku</w:t>
      </w:r>
      <w:r w:rsidR="007101EC" w:rsidRPr="005A43EC">
        <w:rPr>
          <w:sz w:val="22"/>
          <w:szCs w:val="22"/>
          <w:lang w:val="lt-LT" w:eastAsia="en-US"/>
        </w:rPr>
        <w:t xml:space="preserve">, prieš </w:t>
      </w:r>
      <w:r w:rsidRPr="005A43EC">
        <w:rPr>
          <w:sz w:val="22"/>
          <w:szCs w:val="22"/>
        </w:rPr>
        <w:t>pradėdami vartoti</w:t>
      </w:r>
      <w:r w:rsidR="007101EC" w:rsidRPr="005A43EC">
        <w:rPr>
          <w:sz w:val="22"/>
          <w:szCs w:val="22"/>
          <w:lang w:val="lt-LT" w:eastAsia="en-US"/>
        </w:rPr>
        <w:t xml:space="preserve"> Amlessa:</w:t>
      </w:r>
    </w:p>
    <w:p w:rsidR="00D06A6C" w:rsidRPr="005A43EC" w:rsidRDefault="00F56D8B" w:rsidP="003E1765">
      <w:pPr>
        <w:widowControl w:val="0"/>
        <w:numPr>
          <w:ilvl w:val="0"/>
          <w:numId w:val="49"/>
        </w:numPr>
        <w:autoSpaceDE w:val="0"/>
        <w:autoSpaceDN w:val="0"/>
        <w:adjustRightInd w:val="0"/>
        <w:ind w:left="567" w:hanging="567"/>
        <w:rPr>
          <w:sz w:val="22"/>
          <w:szCs w:val="22"/>
          <w:lang w:val="lt-LT"/>
        </w:rPr>
      </w:pPr>
      <w:r w:rsidRPr="005A43EC">
        <w:rPr>
          <w:sz w:val="22"/>
          <w:szCs w:val="22"/>
          <w:lang w:val="lt-LT"/>
        </w:rPr>
        <w:t>jeigu</w:t>
      </w:r>
      <w:r w:rsidR="00E02743" w:rsidRPr="005A43EC">
        <w:rPr>
          <w:sz w:val="22"/>
          <w:szCs w:val="22"/>
          <w:lang w:val="lt-LT"/>
        </w:rPr>
        <w:t xml:space="preserve"> Jums</w:t>
      </w:r>
      <w:r w:rsidRPr="005A43EC">
        <w:rPr>
          <w:sz w:val="22"/>
          <w:szCs w:val="22"/>
          <w:lang w:val="lt-LT"/>
        </w:rPr>
        <w:t xml:space="preserve"> yra</w:t>
      </w:r>
      <w:r w:rsidR="00C13CF6" w:rsidRPr="005A43EC">
        <w:rPr>
          <w:sz w:val="22"/>
          <w:szCs w:val="22"/>
        </w:rPr>
        <w:t xml:space="preserve"> </w:t>
      </w:r>
      <w:r w:rsidR="00D06A6C" w:rsidRPr="005A43EC">
        <w:rPr>
          <w:sz w:val="22"/>
          <w:szCs w:val="22"/>
          <w:lang w:val="lt-LT"/>
        </w:rPr>
        <w:t xml:space="preserve">hipertrofinė kardiomiopatija (širdies raumens liga) ar inkstų </w:t>
      </w:r>
      <w:r w:rsidR="00C13CF6" w:rsidRPr="005A43EC">
        <w:rPr>
          <w:sz w:val="22"/>
          <w:szCs w:val="22"/>
        </w:rPr>
        <w:t>arterijų</w:t>
      </w:r>
      <w:r w:rsidR="00D06A6C" w:rsidRPr="005A43EC">
        <w:rPr>
          <w:sz w:val="22"/>
          <w:szCs w:val="22"/>
          <w:lang w:val="lt-LT"/>
        </w:rPr>
        <w:t xml:space="preserve"> stenozė (</w:t>
      </w:r>
      <w:r w:rsidR="00C13CF6" w:rsidRPr="005A43EC">
        <w:rPr>
          <w:sz w:val="22"/>
          <w:szCs w:val="22"/>
        </w:rPr>
        <w:t>inkstą</w:t>
      </w:r>
      <w:r w:rsidR="00D06A6C" w:rsidRPr="005A43EC">
        <w:rPr>
          <w:sz w:val="22"/>
          <w:szCs w:val="22"/>
          <w:lang w:val="lt-LT"/>
        </w:rPr>
        <w:t xml:space="preserve"> krauju </w:t>
      </w:r>
      <w:r w:rsidR="00C13CF6" w:rsidRPr="005A43EC">
        <w:rPr>
          <w:sz w:val="22"/>
          <w:szCs w:val="22"/>
        </w:rPr>
        <w:t xml:space="preserve">aprūpinančios arterijos </w:t>
      </w:r>
      <w:r w:rsidR="00D06A6C" w:rsidRPr="005A43EC">
        <w:rPr>
          <w:sz w:val="22"/>
          <w:szCs w:val="22"/>
          <w:lang w:val="lt-LT"/>
        </w:rPr>
        <w:t>susiaurėjimas</w:t>
      </w:r>
      <w:r w:rsidR="00C13CF6" w:rsidRPr="005A43EC">
        <w:rPr>
          <w:sz w:val="22"/>
          <w:szCs w:val="22"/>
        </w:rPr>
        <w:t>);</w:t>
      </w:r>
    </w:p>
    <w:p w:rsidR="00D06A6C" w:rsidRPr="005A43EC" w:rsidRDefault="00C13CF6" w:rsidP="003E1765">
      <w:pPr>
        <w:widowControl w:val="0"/>
        <w:numPr>
          <w:ilvl w:val="0"/>
          <w:numId w:val="49"/>
        </w:numPr>
        <w:autoSpaceDE w:val="0"/>
        <w:autoSpaceDN w:val="0"/>
        <w:adjustRightInd w:val="0"/>
        <w:ind w:left="567" w:hanging="567"/>
        <w:rPr>
          <w:sz w:val="22"/>
          <w:szCs w:val="22"/>
          <w:lang w:val="lt-LT"/>
        </w:rPr>
      </w:pPr>
      <w:r w:rsidRPr="005A43EC">
        <w:rPr>
          <w:sz w:val="22"/>
          <w:szCs w:val="22"/>
        </w:rPr>
        <w:t xml:space="preserve">jeigu turite bet kokių kitų </w:t>
      </w:r>
      <w:r w:rsidR="00D06A6C" w:rsidRPr="005A43EC">
        <w:rPr>
          <w:sz w:val="22"/>
          <w:szCs w:val="22"/>
          <w:lang w:val="lt-LT"/>
        </w:rPr>
        <w:t xml:space="preserve">širdies </w:t>
      </w:r>
      <w:r w:rsidRPr="005A43EC">
        <w:rPr>
          <w:sz w:val="22"/>
          <w:szCs w:val="22"/>
        </w:rPr>
        <w:t>problemų;</w:t>
      </w:r>
    </w:p>
    <w:p w:rsidR="007101EC" w:rsidRPr="005A43EC" w:rsidRDefault="00C13CF6" w:rsidP="003E1765">
      <w:pPr>
        <w:widowControl w:val="0"/>
        <w:numPr>
          <w:ilvl w:val="0"/>
          <w:numId w:val="49"/>
        </w:numPr>
        <w:ind w:left="567" w:hanging="567"/>
        <w:rPr>
          <w:sz w:val="22"/>
          <w:szCs w:val="22"/>
          <w:lang w:val="lt-LT" w:eastAsia="en-US"/>
        </w:rPr>
      </w:pPr>
      <w:r w:rsidRPr="005A43EC">
        <w:rPr>
          <w:sz w:val="22"/>
          <w:szCs w:val="22"/>
        </w:rPr>
        <w:t xml:space="preserve">jeigu </w:t>
      </w:r>
      <w:r w:rsidR="00A6484C" w:rsidRPr="005A43EC">
        <w:rPr>
          <w:sz w:val="22"/>
          <w:szCs w:val="22"/>
          <w:lang w:val="lt-LT" w:eastAsia="en-US"/>
        </w:rPr>
        <w:t xml:space="preserve">Jums yra </w:t>
      </w:r>
      <w:r w:rsidR="000B687F" w:rsidRPr="005A43EC">
        <w:rPr>
          <w:sz w:val="22"/>
          <w:szCs w:val="22"/>
          <w:lang w:val="lt-LT" w:eastAsia="en-US"/>
        </w:rPr>
        <w:t>didelis</w:t>
      </w:r>
      <w:r w:rsidR="007101EC" w:rsidRPr="005A43EC">
        <w:rPr>
          <w:sz w:val="22"/>
          <w:szCs w:val="22"/>
          <w:lang w:val="lt-LT" w:eastAsia="en-US"/>
        </w:rPr>
        <w:t xml:space="preserve"> kraujo</w:t>
      </w:r>
      <w:r w:rsidR="000B687F" w:rsidRPr="005A43EC">
        <w:rPr>
          <w:sz w:val="22"/>
          <w:szCs w:val="22"/>
          <w:lang w:val="lt-LT" w:eastAsia="en-US"/>
        </w:rPr>
        <w:t>spūdžio</w:t>
      </w:r>
      <w:r w:rsidR="007101EC" w:rsidRPr="005A43EC">
        <w:rPr>
          <w:sz w:val="22"/>
          <w:szCs w:val="22"/>
          <w:lang w:val="lt-LT" w:eastAsia="en-US"/>
        </w:rPr>
        <w:t xml:space="preserve"> padidėjim</w:t>
      </w:r>
      <w:r w:rsidR="000B687F" w:rsidRPr="005A43EC">
        <w:rPr>
          <w:sz w:val="22"/>
          <w:szCs w:val="22"/>
          <w:lang w:val="lt-LT" w:eastAsia="en-US"/>
        </w:rPr>
        <w:t>as</w:t>
      </w:r>
      <w:r w:rsidR="007101EC" w:rsidRPr="005A43EC">
        <w:rPr>
          <w:sz w:val="22"/>
          <w:szCs w:val="22"/>
          <w:lang w:val="lt-LT" w:eastAsia="en-US"/>
        </w:rPr>
        <w:t xml:space="preserve"> (hipertenzin</w:t>
      </w:r>
      <w:r w:rsidR="000B687F" w:rsidRPr="005A43EC">
        <w:rPr>
          <w:sz w:val="22"/>
          <w:szCs w:val="22"/>
          <w:lang w:val="lt-LT" w:eastAsia="en-US"/>
        </w:rPr>
        <w:t>ė</w:t>
      </w:r>
      <w:r w:rsidR="007101EC" w:rsidRPr="005A43EC">
        <w:rPr>
          <w:sz w:val="22"/>
          <w:szCs w:val="22"/>
          <w:lang w:val="lt-LT" w:eastAsia="en-US"/>
        </w:rPr>
        <w:t xml:space="preserve"> kriz</w:t>
      </w:r>
      <w:r w:rsidR="000B687F" w:rsidRPr="005A43EC">
        <w:rPr>
          <w:sz w:val="22"/>
          <w:szCs w:val="22"/>
          <w:lang w:val="lt-LT" w:eastAsia="en-US"/>
        </w:rPr>
        <w:t>ė</w:t>
      </w:r>
      <w:r w:rsidR="007101EC" w:rsidRPr="005A43EC">
        <w:rPr>
          <w:sz w:val="22"/>
          <w:szCs w:val="22"/>
          <w:lang w:val="lt-LT" w:eastAsia="en-US"/>
        </w:rPr>
        <w:t>)</w:t>
      </w:r>
      <w:r w:rsidR="00526228">
        <w:rPr>
          <w:sz w:val="22"/>
          <w:szCs w:val="22"/>
          <w:lang w:val="lt-LT" w:eastAsia="en-US"/>
        </w:rPr>
        <w:t>;</w:t>
      </w:r>
    </w:p>
    <w:p w:rsidR="007101EC" w:rsidRPr="005A43EC" w:rsidRDefault="00C13CF6" w:rsidP="003E1765">
      <w:pPr>
        <w:widowControl w:val="0"/>
        <w:numPr>
          <w:ilvl w:val="0"/>
          <w:numId w:val="49"/>
        </w:numPr>
        <w:ind w:left="567" w:hanging="567"/>
        <w:rPr>
          <w:sz w:val="22"/>
          <w:szCs w:val="22"/>
          <w:lang w:val="lt-LT" w:eastAsia="en-US"/>
        </w:rPr>
      </w:pPr>
      <w:r w:rsidRPr="005A43EC">
        <w:rPr>
          <w:sz w:val="22"/>
          <w:szCs w:val="22"/>
        </w:rPr>
        <w:t xml:space="preserve">jeigu </w:t>
      </w:r>
      <w:r w:rsidR="00A6484C" w:rsidRPr="005A43EC">
        <w:rPr>
          <w:sz w:val="22"/>
          <w:szCs w:val="22"/>
          <w:lang w:val="lt-LT" w:eastAsia="en-US"/>
        </w:rPr>
        <w:t xml:space="preserve">Jums yra </w:t>
      </w:r>
      <w:r w:rsidR="007101EC" w:rsidRPr="005A43EC">
        <w:rPr>
          <w:sz w:val="22"/>
          <w:szCs w:val="22"/>
          <w:lang w:val="lt-LT" w:eastAsia="en-US"/>
        </w:rPr>
        <w:t>bet koki</w:t>
      </w:r>
      <w:r w:rsidR="000B687F" w:rsidRPr="005A43EC">
        <w:rPr>
          <w:sz w:val="22"/>
          <w:szCs w:val="22"/>
          <w:lang w:val="lt-LT" w:eastAsia="en-US"/>
        </w:rPr>
        <w:t>a</w:t>
      </w:r>
      <w:r w:rsidR="007101EC" w:rsidRPr="005A43EC">
        <w:rPr>
          <w:sz w:val="22"/>
          <w:szCs w:val="22"/>
          <w:lang w:val="lt-LT" w:eastAsia="en-US"/>
        </w:rPr>
        <w:t xml:space="preserve"> kit</w:t>
      </w:r>
      <w:r w:rsidR="000B687F" w:rsidRPr="005A43EC">
        <w:rPr>
          <w:sz w:val="22"/>
          <w:szCs w:val="22"/>
          <w:lang w:val="lt-LT" w:eastAsia="en-US"/>
        </w:rPr>
        <w:t>a</w:t>
      </w:r>
      <w:r w:rsidR="007101EC" w:rsidRPr="005A43EC">
        <w:rPr>
          <w:sz w:val="22"/>
          <w:szCs w:val="22"/>
          <w:lang w:val="lt-LT" w:eastAsia="en-US"/>
        </w:rPr>
        <w:t xml:space="preserve"> širdies lig</w:t>
      </w:r>
      <w:r w:rsidR="000B687F" w:rsidRPr="005A43EC">
        <w:rPr>
          <w:sz w:val="22"/>
          <w:szCs w:val="22"/>
          <w:lang w:val="lt-LT" w:eastAsia="en-US"/>
        </w:rPr>
        <w:t>a</w:t>
      </w:r>
      <w:r w:rsidR="00E02743" w:rsidRPr="005A43EC">
        <w:rPr>
          <w:sz w:val="22"/>
          <w:szCs w:val="22"/>
          <w:lang w:val="lt-LT" w:eastAsia="en-US"/>
        </w:rPr>
        <w:t>;</w:t>
      </w:r>
    </w:p>
    <w:p w:rsidR="00D06A6C" w:rsidRPr="005A43EC" w:rsidRDefault="00A6484C" w:rsidP="003E1765">
      <w:pPr>
        <w:widowControl w:val="0"/>
        <w:numPr>
          <w:ilvl w:val="0"/>
          <w:numId w:val="49"/>
        </w:numPr>
        <w:autoSpaceDE w:val="0"/>
        <w:autoSpaceDN w:val="0"/>
        <w:adjustRightInd w:val="0"/>
        <w:ind w:left="567" w:hanging="567"/>
        <w:rPr>
          <w:sz w:val="22"/>
          <w:szCs w:val="22"/>
          <w:lang w:val="lt-LT"/>
        </w:rPr>
      </w:pPr>
      <w:r w:rsidRPr="005A43EC">
        <w:rPr>
          <w:sz w:val="22"/>
          <w:szCs w:val="22"/>
        </w:rPr>
        <w:t xml:space="preserve">jeigu Jums </w:t>
      </w:r>
      <w:r w:rsidR="00C13CF6" w:rsidRPr="005A43EC">
        <w:rPr>
          <w:sz w:val="22"/>
          <w:szCs w:val="22"/>
        </w:rPr>
        <w:t xml:space="preserve">yra </w:t>
      </w:r>
      <w:r w:rsidR="00D06A6C" w:rsidRPr="005A43EC">
        <w:rPr>
          <w:sz w:val="22"/>
          <w:szCs w:val="22"/>
          <w:lang w:val="lt-LT"/>
        </w:rPr>
        <w:t xml:space="preserve">kepenų </w:t>
      </w:r>
      <w:r w:rsidR="007101EC" w:rsidRPr="005A43EC">
        <w:rPr>
          <w:sz w:val="22"/>
          <w:szCs w:val="22"/>
          <w:lang w:val="lt-LT" w:eastAsia="en-US"/>
        </w:rPr>
        <w:t>lig</w:t>
      </w:r>
      <w:r w:rsidR="000B687F" w:rsidRPr="005A43EC">
        <w:rPr>
          <w:sz w:val="22"/>
          <w:szCs w:val="22"/>
          <w:lang w:val="lt-LT" w:eastAsia="en-US"/>
        </w:rPr>
        <w:t>a</w:t>
      </w:r>
      <w:r w:rsidR="00C13CF6" w:rsidRPr="005A43EC">
        <w:rPr>
          <w:sz w:val="22"/>
          <w:szCs w:val="22"/>
        </w:rPr>
        <w:t>;</w:t>
      </w:r>
    </w:p>
    <w:p w:rsidR="00D06A6C" w:rsidRPr="005A43EC" w:rsidRDefault="00C13CF6" w:rsidP="003E1765">
      <w:pPr>
        <w:widowControl w:val="0"/>
        <w:numPr>
          <w:ilvl w:val="0"/>
          <w:numId w:val="49"/>
        </w:numPr>
        <w:autoSpaceDE w:val="0"/>
        <w:autoSpaceDN w:val="0"/>
        <w:adjustRightInd w:val="0"/>
        <w:ind w:left="567" w:hanging="567"/>
        <w:rPr>
          <w:sz w:val="22"/>
          <w:szCs w:val="22"/>
          <w:lang w:val="lt-LT"/>
        </w:rPr>
      </w:pPr>
      <w:r w:rsidRPr="005A43EC">
        <w:rPr>
          <w:sz w:val="22"/>
          <w:szCs w:val="22"/>
        </w:rPr>
        <w:t xml:space="preserve">jeigu </w:t>
      </w:r>
      <w:r w:rsidR="00A6484C" w:rsidRPr="005A43EC">
        <w:rPr>
          <w:sz w:val="22"/>
          <w:szCs w:val="22"/>
        </w:rPr>
        <w:t xml:space="preserve">Jums </w:t>
      </w:r>
      <w:r w:rsidRPr="005A43EC">
        <w:rPr>
          <w:sz w:val="22"/>
          <w:szCs w:val="22"/>
        </w:rPr>
        <w:t xml:space="preserve">yra </w:t>
      </w:r>
      <w:r w:rsidR="00D06A6C" w:rsidRPr="005A43EC">
        <w:rPr>
          <w:sz w:val="22"/>
          <w:szCs w:val="22"/>
          <w:lang w:val="lt-LT"/>
        </w:rPr>
        <w:t xml:space="preserve">inkstų </w:t>
      </w:r>
      <w:r w:rsidR="007101EC" w:rsidRPr="005A43EC">
        <w:rPr>
          <w:sz w:val="22"/>
          <w:szCs w:val="22"/>
          <w:lang w:val="lt-LT" w:eastAsia="en-US"/>
        </w:rPr>
        <w:t>lig</w:t>
      </w:r>
      <w:r w:rsidR="000B687F" w:rsidRPr="005A43EC">
        <w:rPr>
          <w:sz w:val="22"/>
          <w:szCs w:val="22"/>
          <w:lang w:val="lt-LT" w:eastAsia="en-US"/>
        </w:rPr>
        <w:t>a</w:t>
      </w:r>
      <w:r w:rsidR="00D06A6C" w:rsidRPr="005A43EC">
        <w:rPr>
          <w:sz w:val="22"/>
          <w:szCs w:val="22"/>
          <w:lang w:val="lt-LT"/>
        </w:rPr>
        <w:t xml:space="preserve"> arba </w:t>
      </w:r>
      <w:r w:rsidR="000B687F" w:rsidRPr="005A43EC">
        <w:rPr>
          <w:sz w:val="22"/>
          <w:szCs w:val="22"/>
          <w:lang w:val="lt-LT" w:eastAsia="en-US"/>
        </w:rPr>
        <w:t>gydymas dializėmis</w:t>
      </w:r>
      <w:r w:rsidR="00094C5D" w:rsidRPr="005A43EC">
        <w:rPr>
          <w:sz w:val="22"/>
          <w:szCs w:val="22"/>
          <w:lang w:val="lt-LT" w:eastAsia="en-US"/>
        </w:rPr>
        <w:t>,</w:t>
      </w:r>
      <w:r w:rsidR="00E13D31" w:rsidRPr="005A43EC">
        <w:rPr>
          <w:sz w:val="22"/>
          <w:szCs w:val="22"/>
          <w:lang w:val="lt-LT" w:eastAsia="en-US"/>
        </w:rPr>
        <w:t xml:space="preserve"> hemofiltracija</w:t>
      </w:r>
      <w:r w:rsidRPr="005A43EC">
        <w:rPr>
          <w:sz w:val="22"/>
          <w:szCs w:val="22"/>
        </w:rPr>
        <w:t>;</w:t>
      </w:r>
    </w:p>
    <w:p w:rsidR="00C13CF6" w:rsidRPr="005A43EC" w:rsidRDefault="006360CF" w:rsidP="003E1765">
      <w:pPr>
        <w:widowControl w:val="0"/>
        <w:numPr>
          <w:ilvl w:val="0"/>
          <w:numId w:val="49"/>
        </w:numPr>
        <w:autoSpaceDE w:val="0"/>
        <w:autoSpaceDN w:val="0"/>
        <w:adjustRightInd w:val="0"/>
        <w:ind w:left="567" w:hanging="567"/>
        <w:rPr>
          <w:sz w:val="22"/>
          <w:szCs w:val="22"/>
          <w:lang w:val="lt-LT"/>
        </w:rPr>
      </w:pPr>
      <w:r w:rsidRPr="005A43EC">
        <w:rPr>
          <w:sz w:val="22"/>
          <w:szCs w:val="22"/>
        </w:rPr>
        <w:t xml:space="preserve">jeigu </w:t>
      </w:r>
      <w:r w:rsidR="00A6484C" w:rsidRPr="005A43EC">
        <w:rPr>
          <w:sz w:val="22"/>
          <w:szCs w:val="22"/>
        </w:rPr>
        <w:t xml:space="preserve">Jums </w:t>
      </w:r>
      <w:r w:rsidRPr="005A43EC">
        <w:rPr>
          <w:sz w:val="22"/>
          <w:szCs w:val="22"/>
        </w:rPr>
        <w:t>yra padidėjęs kraujo krešėjimo hormono (aldosterono) kiekis kraujyje (pirminis aldosteronizmas)</w:t>
      </w:r>
      <w:r w:rsidR="00E02743" w:rsidRPr="005A43EC">
        <w:rPr>
          <w:sz w:val="22"/>
          <w:szCs w:val="22"/>
        </w:rPr>
        <w:t>;</w:t>
      </w:r>
    </w:p>
    <w:p w:rsidR="00D06A6C" w:rsidRPr="005A43EC" w:rsidRDefault="00A6484C" w:rsidP="003E1765">
      <w:pPr>
        <w:widowControl w:val="0"/>
        <w:numPr>
          <w:ilvl w:val="0"/>
          <w:numId w:val="49"/>
        </w:numPr>
        <w:autoSpaceDE w:val="0"/>
        <w:autoSpaceDN w:val="0"/>
        <w:adjustRightInd w:val="0"/>
        <w:ind w:left="567" w:hanging="567"/>
        <w:rPr>
          <w:sz w:val="22"/>
          <w:szCs w:val="22"/>
          <w:lang w:val="lt-LT"/>
        </w:rPr>
      </w:pPr>
      <w:r w:rsidRPr="005A43EC">
        <w:rPr>
          <w:sz w:val="22"/>
          <w:szCs w:val="22"/>
          <w:lang w:val="lt-LT" w:eastAsia="en-US"/>
        </w:rPr>
        <w:t xml:space="preserve">jeigu Jums yra </w:t>
      </w:r>
      <w:r w:rsidR="007101EC" w:rsidRPr="005A43EC">
        <w:rPr>
          <w:sz w:val="22"/>
          <w:szCs w:val="22"/>
          <w:lang w:val="lt-LT" w:eastAsia="en-US"/>
        </w:rPr>
        <w:t>kolagenin</w:t>
      </w:r>
      <w:r w:rsidR="000B687F" w:rsidRPr="005A43EC">
        <w:rPr>
          <w:sz w:val="22"/>
          <w:szCs w:val="22"/>
          <w:lang w:val="lt-LT" w:eastAsia="en-US"/>
        </w:rPr>
        <w:t>ė</w:t>
      </w:r>
      <w:r w:rsidR="007101EC" w:rsidRPr="005A43EC">
        <w:rPr>
          <w:sz w:val="22"/>
          <w:szCs w:val="22"/>
          <w:lang w:val="lt-LT" w:eastAsia="en-US"/>
        </w:rPr>
        <w:t xml:space="preserve"> kraujagyslių liga</w:t>
      </w:r>
      <w:r w:rsidR="00D06A6C" w:rsidRPr="005A43EC">
        <w:rPr>
          <w:sz w:val="22"/>
          <w:szCs w:val="22"/>
          <w:lang w:val="lt-LT"/>
        </w:rPr>
        <w:t xml:space="preserve"> (jungiamojo audinio liga), pvz., </w:t>
      </w:r>
      <w:r w:rsidR="007101EC" w:rsidRPr="005A43EC">
        <w:rPr>
          <w:sz w:val="22"/>
          <w:szCs w:val="22"/>
          <w:lang w:val="lt-LT" w:eastAsia="en-US"/>
        </w:rPr>
        <w:t>sistemin</w:t>
      </w:r>
      <w:r w:rsidR="000B687F" w:rsidRPr="005A43EC">
        <w:rPr>
          <w:sz w:val="22"/>
          <w:szCs w:val="22"/>
          <w:lang w:val="lt-LT" w:eastAsia="en-US"/>
        </w:rPr>
        <w:t>ė</w:t>
      </w:r>
      <w:r w:rsidR="007101EC" w:rsidRPr="005A43EC">
        <w:rPr>
          <w:sz w:val="22"/>
          <w:szCs w:val="22"/>
          <w:lang w:val="lt-LT" w:eastAsia="en-US"/>
        </w:rPr>
        <w:t xml:space="preserve"> raudon</w:t>
      </w:r>
      <w:r w:rsidR="000B687F" w:rsidRPr="005A43EC">
        <w:rPr>
          <w:sz w:val="22"/>
          <w:szCs w:val="22"/>
          <w:lang w:val="lt-LT" w:eastAsia="en-US"/>
        </w:rPr>
        <w:t>oji</w:t>
      </w:r>
      <w:r w:rsidR="007101EC" w:rsidRPr="005A43EC">
        <w:rPr>
          <w:sz w:val="22"/>
          <w:szCs w:val="22"/>
          <w:lang w:val="lt-LT" w:eastAsia="en-US"/>
        </w:rPr>
        <w:t xml:space="preserve"> vilklig</w:t>
      </w:r>
      <w:r w:rsidR="000B687F" w:rsidRPr="005A43EC">
        <w:rPr>
          <w:sz w:val="22"/>
          <w:szCs w:val="22"/>
          <w:lang w:val="lt-LT" w:eastAsia="en-US"/>
        </w:rPr>
        <w:t>ė</w:t>
      </w:r>
      <w:r w:rsidR="007101EC" w:rsidRPr="005A43EC">
        <w:rPr>
          <w:sz w:val="22"/>
          <w:szCs w:val="22"/>
          <w:lang w:val="lt-LT" w:eastAsia="en-US"/>
        </w:rPr>
        <w:t xml:space="preserve"> ar skleroderma</w:t>
      </w:r>
      <w:r w:rsidR="00C13CF6" w:rsidRPr="005A43EC">
        <w:rPr>
          <w:sz w:val="22"/>
          <w:szCs w:val="22"/>
        </w:rPr>
        <w:t>;</w:t>
      </w:r>
    </w:p>
    <w:p w:rsidR="007101EC" w:rsidRPr="005A43EC" w:rsidRDefault="00C13CF6" w:rsidP="003E1765">
      <w:pPr>
        <w:widowControl w:val="0"/>
        <w:numPr>
          <w:ilvl w:val="0"/>
          <w:numId w:val="49"/>
        </w:numPr>
        <w:ind w:left="567" w:hanging="567"/>
        <w:rPr>
          <w:sz w:val="22"/>
          <w:szCs w:val="22"/>
          <w:lang w:val="lt-LT" w:eastAsia="en-US"/>
        </w:rPr>
      </w:pPr>
      <w:r w:rsidRPr="005A43EC">
        <w:rPr>
          <w:sz w:val="22"/>
          <w:szCs w:val="22"/>
        </w:rPr>
        <w:t xml:space="preserve">jeigu </w:t>
      </w:r>
      <w:r w:rsidR="00A6484C" w:rsidRPr="005A43EC">
        <w:rPr>
          <w:sz w:val="22"/>
          <w:szCs w:val="22"/>
          <w:lang w:val="lt-LT" w:eastAsia="en-US"/>
        </w:rPr>
        <w:t xml:space="preserve">Jums yra </w:t>
      </w:r>
      <w:r w:rsidR="000B687F" w:rsidRPr="005A43EC">
        <w:rPr>
          <w:sz w:val="22"/>
          <w:szCs w:val="22"/>
          <w:lang w:val="lt-LT" w:eastAsia="en-US"/>
        </w:rPr>
        <w:t xml:space="preserve">cukrinis </w:t>
      </w:r>
      <w:r w:rsidR="007101EC" w:rsidRPr="005A43EC">
        <w:rPr>
          <w:sz w:val="22"/>
          <w:szCs w:val="22"/>
          <w:lang w:val="lt-LT" w:eastAsia="en-US"/>
        </w:rPr>
        <w:t>diabet</w:t>
      </w:r>
      <w:r w:rsidR="000B687F" w:rsidRPr="005A43EC">
        <w:rPr>
          <w:sz w:val="22"/>
          <w:szCs w:val="22"/>
          <w:lang w:val="lt-LT" w:eastAsia="en-US"/>
        </w:rPr>
        <w:t>as</w:t>
      </w:r>
      <w:r w:rsidRPr="005A43EC">
        <w:rPr>
          <w:sz w:val="22"/>
          <w:szCs w:val="22"/>
        </w:rPr>
        <w:t>;</w:t>
      </w:r>
    </w:p>
    <w:p w:rsidR="00D06A6C" w:rsidRPr="005A43EC" w:rsidRDefault="00C13CF6" w:rsidP="003E1765">
      <w:pPr>
        <w:widowControl w:val="0"/>
        <w:numPr>
          <w:ilvl w:val="0"/>
          <w:numId w:val="49"/>
        </w:numPr>
        <w:autoSpaceDE w:val="0"/>
        <w:autoSpaceDN w:val="0"/>
        <w:adjustRightInd w:val="0"/>
        <w:ind w:left="567" w:hanging="567"/>
        <w:rPr>
          <w:sz w:val="22"/>
          <w:szCs w:val="22"/>
          <w:lang w:val="lt-LT"/>
        </w:rPr>
      </w:pPr>
      <w:r w:rsidRPr="005A43EC">
        <w:rPr>
          <w:sz w:val="22"/>
          <w:szCs w:val="22"/>
        </w:rPr>
        <w:t>jeigu</w:t>
      </w:r>
      <w:r w:rsidR="00A6484C" w:rsidRPr="005A43EC">
        <w:rPr>
          <w:sz w:val="22"/>
          <w:szCs w:val="22"/>
        </w:rPr>
        <w:t xml:space="preserve"> Jus</w:t>
      </w:r>
      <w:r w:rsidRPr="005A43EC">
        <w:rPr>
          <w:sz w:val="22"/>
          <w:szCs w:val="22"/>
        </w:rPr>
        <w:t xml:space="preserve"> </w:t>
      </w:r>
      <w:r w:rsidR="00D06A6C" w:rsidRPr="005A43EC">
        <w:rPr>
          <w:sz w:val="22"/>
          <w:szCs w:val="22"/>
          <w:lang w:val="lt-LT"/>
        </w:rPr>
        <w:t>ribojate druskos kiekį maiste arba vartojate druskos pakaitalų, kuriuose yra kalio</w:t>
      </w:r>
      <w:r w:rsidR="007101EC" w:rsidRPr="005A43EC">
        <w:rPr>
          <w:sz w:val="22"/>
          <w:szCs w:val="22"/>
          <w:lang w:val="lt-LT" w:eastAsia="en-US"/>
        </w:rPr>
        <w:t xml:space="preserve"> (labai svarbu, kad kraujyje būtų gerai subalansuotas kalio kiekis)</w:t>
      </w:r>
      <w:r w:rsidR="00E02743" w:rsidRPr="005A43EC">
        <w:rPr>
          <w:sz w:val="22"/>
          <w:szCs w:val="22"/>
          <w:lang w:val="lt-LT" w:eastAsia="en-US"/>
        </w:rPr>
        <w:t>;</w:t>
      </w:r>
    </w:p>
    <w:p w:rsidR="007101EC" w:rsidRPr="005A43EC" w:rsidRDefault="00A6484C" w:rsidP="003E1765">
      <w:pPr>
        <w:widowControl w:val="0"/>
        <w:numPr>
          <w:ilvl w:val="0"/>
          <w:numId w:val="49"/>
        </w:numPr>
        <w:ind w:left="567" w:hanging="567"/>
        <w:rPr>
          <w:sz w:val="22"/>
          <w:szCs w:val="22"/>
          <w:lang w:val="lt-LT" w:eastAsia="en-US"/>
        </w:rPr>
      </w:pPr>
      <w:bookmarkStart w:id="81" w:name="OLE_LINK5"/>
      <w:bookmarkStart w:id="82" w:name="OLE_LINK6"/>
      <w:r w:rsidRPr="005A43EC">
        <w:rPr>
          <w:sz w:val="22"/>
          <w:szCs w:val="22"/>
          <w:lang w:val="lt-LT" w:eastAsia="en-US"/>
        </w:rPr>
        <w:t xml:space="preserve">jeigu </w:t>
      </w:r>
      <w:r w:rsidR="007101EC" w:rsidRPr="005A43EC">
        <w:rPr>
          <w:sz w:val="22"/>
          <w:szCs w:val="22"/>
          <w:lang w:val="lt-LT" w:eastAsia="en-US"/>
        </w:rPr>
        <w:t>esate senyvo amžiaus ir Jums reikia padidinti vaisto dozę</w:t>
      </w:r>
      <w:r w:rsidR="00E02743" w:rsidRPr="005A43EC">
        <w:rPr>
          <w:sz w:val="22"/>
          <w:szCs w:val="22"/>
          <w:lang w:val="lt-LT" w:eastAsia="en-US"/>
        </w:rPr>
        <w:t>;</w:t>
      </w:r>
    </w:p>
    <w:bookmarkEnd w:id="81"/>
    <w:bookmarkEnd w:id="82"/>
    <w:p w:rsidR="005103D9" w:rsidRPr="005A43EC" w:rsidRDefault="00C13CF6" w:rsidP="003E1765">
      <w:pPr>
        <w:widowControl w:val="0"/>
        <w:numPr>
          <w:ilvl w:val="0"/>
          <w:numId w:val="49"/>
        </w:numPr>
        <w:ind w:left="567" w:hanging="567"/>
        <w:rPr>
          <w:snapToGrid w:val="0"/>
          <w:sz w:val="22"/>
          <w:szCs w:val="22"/>
          <w:lang w:val="lt-LT"/>
        </w:rPr>
      </w:pPr>
      <w:r w:rsidRPr="005A43EC">
        <w:rPr>
          <w:sz w:val="22"/>
          <w:szCs w:val="22"/>
        </w:rPr>
        <w:t xml:space="preserve">jeigu </w:t>
      </w:r>
      <w:r w:rsidR="00D06A6C" w:rsidRPr="005A43EC">
        <w:rPr>
          <w:sz w:val="22"/>
          <w:szCs w:val="22"/>
          <w:lang w:val="lt-LT"/>
        </w:rPr>
        <w:t xml:space="preserve">vartojate kurį nors iš šių vaistų padidėjusiam kraujospūdžiui </w:t>
      </w:r>
      <w:r w:rsidR="000B687F" w:rsidRPr="005A43EC">
        <w:rPr>
          <w:sz w:val="22"/>
          <w:szCs w:val="22"/>
          <w:lang w:val="lt-LT" w:eastAsia="en-US"/>
        </w:rPr>
        <w:t>mažinti</w:t>
      </w:r>
      <w:r w:rsidR="005103D9" w:rsidRPr="005A43EC">
        <w:rPr>
          <w:sz w:val="22"/>
          <w:szCs w:val="22"/>
          <w:lang w:val="lt-LT"/>
        </w:rPr>
        <w:t>:</w:t>
      </w:r>
    </w:p>
    <w:p w:rsidR="005103D9" w:rsidRPr="005A43EC" w:rsidRDefault="00D06A6C" w:rsidP="003E1765">
      <w:pPr>
        <w:widowControl w:val="0"/>
        <w:numPr>
          <w:ilvl w:val="1"/>
          <w:numId w:val="10"/>
        </w:numPr>
        <w:autoSpaceDE w:val="0"/>
        <w:autoSpaceDN w:val="0"/>
        <w:adjustRightInd w:val="0"/>
        <w:rPr>
          <w:sz w:val="22"/>
          <w:szCs w:val="22"/>
          <w:lang w:val="lt-LT"/>
        </w:rPr>
      </w:pPr>
      <w:r w:rsidRPr="005A43EC">
        <w:rPr>
          <w:rFonts w:eastAsia="Batang"/>
          <w:sz w:val="22"/>
          <w:szCs w:val="22"/>
          <w:lang w:val="lt-LT"/>
        </w:rPr>
        <w:t>angiotenzino II receptorių blokatorių (ARB) (</w:t>
      </w:r>
      <w:r w:rsidR="00B83656" w:rsidRPr="005A43EC">
        <w:rPr>
          <w:sz w:val="22"/>
          <w:szCs w:val="22"/>
          <w:lang w:val="lt-LT" w:eastAsia="en-US"/>
        </w:rPr>
        <w:t>dar vadinamų sartanais</w:t>
      </w:r>
      <w:r w:rsidRPr="005A43EC">
        <w:rPr>
          <w:rFonts w:eastAsia="Batang"/>
          <w:sz w:val="22"/>
          <w:szCs w:val="22"/>
          <w:lang w:val="lt-LT"/>
        </w:rPr>
        <w:t xml:space="preserve">, pavyzdžiui, valsartaną, telmisartaną, irbesartaną), ypač jei </w:t>
      </w:r>
      <w:r w:rsidR="00B83656" w:rsidRPr="005A43EC">
        <w:rPr>
          <w:sz w:val="22"/>
          <w:szCs w:val="22"/>
          <w:lang w:val="lt-LT" w:eastAsia="en-US"/>
        </w:rPr>
        <w:t>yra</w:t>
      </w:r>
      <w:r w:rsidRPr="005A43EC">
        <w:rPr>
          <w:rFonts w:eastAsia="Batang"/>
          <w:sz w:val="22"/>
          <w:szCs w:val="22"/>
          <w:lang w:val="lt-LT"/>
        </w:rPr>
        <w:t xml:space="preserve"> su </w:t>
      </w:r>
      <w:r w:rsidR="00B83656" w:rsidRPr="005A43EC">
        <w:rPr>
          <w:sz w:val="22"/>
          <w:szCs w:val="22"/>
          <w:lang w:val="lt-LT" w:eastAsia="en-US"/>
        </w:rPr>
        <w:t xml:space="preserve">cukriniu </w:t>
      </w:r>
      <w:r w:rsidRPr="005A43EC">
        <w:rPr>
          <w:rFonts w:eastAsia="Batang"/>
          <w:sz w:val="22"/>
          <w:szCs w:val="22"/>
          <w:lang w:val="lt-LT"/>
        </w:rPr>
        <w:t>diabetu susijusių inkstų sutrikimų</w:t>
      </w:r>
      <w:r w:rsidR="00D819D7" w:rsidRPr="005A43EC">
        <w:rPr>
          <w:rFonts w:eastAsia="Batang"/>
          <w:sz w:val="22"/>
          <w:szCs w:val="22"/>
          <w:lang w:val="lt-LT"/>
        </w:rPr>
        <w:t>,</w:t>
      </w:r>
    </w:p>
    <w:p w:rsidR="00D06A6C" w:rsidRPr="005A43EC" w:rsidRDefault="00D819D7" w:rsidP="003E1765">
      <w:pPr>
        <w:widowControl w:val="0"/>
        <w:numPr>
          <w:ilvl w:val="1"/>
          <w:numId w:val="10"/>
        </w:numPr>
        <w:autoSpaceDE w:val="0"/>
        <w:autoSpaceDN w:val="0"/>
        <w:adjustRightInd w:val="0"/>
        <w:rPr>
          <w:rFonts w:eastAsia="Batang"/>
          <w:sz w:val="22"/>
          <w:szCs w:val="22"/>
          <w:lang w:val="lt-LT"/>
        </w:rPr>
      </w:pPr>
      <w:r w:rsidRPr="005A43EC">
        <w:rPr>
          <w:rFonts w:eastAsia="Batang"/>
          <w:sz w:val="22"/>
          <w:szCs w:val="22"/>
          <w:lang w:val="lt-LT"/>
        </w:rPr>
        <w:t>aliskireną.</w:t>
      </w:r>
    </w:p>
    <w:p w:rsidR="007101EC" w:rsidRPr="005A43EC" w:rsidRDefault="007101EC" w:rsidP="0029110A">
      <w:pPr>
        <w:widowControl w:val="0"/>
        <w:ind w:left="567"/>
        <w:rPr>
          <w:noProof/>
          <w:sz w:val="22"/>
          <w:szCs w:val="22"/>
          <w:lang w:val="lt-LT" w:eastAsia="en-US"/>
        </w:rPr>
      </w:pPr>
      <w:r w:rsidRPr="005A43EC">
        <w:rPr>
          <w:sz w:val="22"/>
          <w:szCs w:val="22"/>
          <w:lang w:val="lt-LT" w:eastAsia="en-US"/>
        </w:rPr>
        <w:t>Jū</w:t>
      </w:r>
      <w:r w:rsidR="00B83656" w:rsidRPr="005A43EC">
        <w:rPr>
          <w:sz w:val="22"/>
          <w:szCs w:val="22"/>
          <w:lang w:val="lt-LT" w:eastAsia="en-US"/>
        </w:rPr>
        <w:t>sų gydytojas</w:t>
      </w:r>
      <w:r w:rsidR="00D06A6C" w:rsidRPr="005A43EC">
        <w:rPr>
          <w:sz w:val="22"/>
          <w:szCs w:val="22"/>
          <w:lang w:val="lt-LT"/>
        </w:rPr>
        <w:t xml:space="preserve"> gali </w:t>
      </w:r>
      <w:r w:rsidR="00B83656" w:rsidRPr="005A43EC">
        <w:rPr>
          <w:sz w:val="22"/>
          <w:szCs w:val="22"/>
          <w:lang w:val="lt-LT" w:eastAsia="en-US"/>
        </w:rPr>
        <w:t xml:space="preserve">reguliariai </w:t>
      </w:r>
      <w:r w:rsidRPr="005A43EC">
        <w:rPr>
          <w:sz w:val="22"/>
          <w:szCs w:val="22"/>
          <w:lang w:val="lt-LT" w:eastAsia="en-US"/>
        </w:rPr>
        <w:t xml:space="preserve">tirti Jūsų inkstų funkciją, kraujospūdį ir elektrolitų (pvz., kalio) </w:t>
      </w:r>
      <w:r w:rsidR="00B83656" w:rsidRPr="005A43EC">
        <w:rPr>
          <w:sz w:val="22"/>
          <w:szCs w:val="22"/>
          <w:lang w:val="lt-LT" w:eastAsia="en-US"/>
        </w:rPr>
        <w:t xml:space="preserve">kiekį </w:t>
      </w:r>
      <w:r w:rsidRPr="005A43EC">
        <w:rPr>
          <w:sz w:val="22"/>
          <w:szCs w:val="22"/>
          <w:lang w:val="lt-LT" w:eastAsia="en-US"/>
        </w:rPr>
        <w:t>kraujyje.</w:t>
      </w:r>
      <w:r w:rsidR="00B83656" w:rsidRPr="005A43EC">
        <w:rPr>
          <w:sz w:val="22"/>
          <w:szCs w:val="22"/>
          <w:lang w:val="lt-LT" w:eastAsia="en-US"/>
        </w:rPr>
        <w:t xml:space="preserve"> </w:t>
      </w:r>
      <w:r w:rsidRPr="005A43EC">
        <w:rPr>
          <w:noProof/>
          <w:sz w:val="22"/>
          <w:szCs w:val="22"/>
          <w:lang w:val="lt-LT" w:eastAsia="en-US"/>
        </w:rPr>
        <w:t>Taip pat žiūrėkite informaciją poskyryje „</w:t>
      </w:r>
      <w:r w:rsidRPr="005A43EC">
        <w:rPr>
          <w:sz w:val="22"/>
          <w:szCs w:val="22"/>
          <w:lang w:val="lt-LT" w:eastAsia="en-US"/>
        </w:rPr>
        <w:t xml:space="preserve">Amlessa </w:t>
      </w:r>
      <w:r w:rsidR="00094C5D" w:rsidRPr="005A43EC">
        <w:rPr>
          <w:noProof/>
          <w:sz w:val="22"/>
          <w:szCs w:val="22"/>
          <w:lang w:val="lt-LT" w:eastAsia="en-US"/>
        </w:rPr>
        <w:t xml:space="preserve">vartoti </w:t>
      </w:r>
      <w:r w:rsidR="0029110A">
        <w:rPr>
          <w:noProof/>
          <w:sz w:val="22"/>
          <w:szCs w:val="22"/>
          <w:lang w:val="lt-LT" w:eastAsia="en-US"/>
        </w:rPr>
        <w:t>draudžiama</w:t>
      </w:r>
      <w:r w:rsidR="00094C5D" w:rsidRPr="005A43EC">
        <w:rPr>
          <w:noProof/>
          <w:sz w:val="22"/>
          <w:szCs w:val="22"/>
          <w:lang w:val="lt-LT" w:eastAsia="en-US"/>
        </w:rPr>
        <w:t>“</w:t>
      </w:r>
      <w:r w:rsidR="00526228">
        <w:rPr>
          <w:noProof/>
          <w:sz w:val="22"/>
          <w:szCs w:val="22"/>
          <w:lang w:val="lt-LT" w:eastAsia="en-US"/>
        </w:rPr>
        <w:t>;</w:t>
      </w:r>
    </w:p>
    <w:p w:rsidR="00C13CF6" w:rsidRPr="005A43EC" w:rsidRDefault="00C13CF6" w:rsidP="003E1765">
      <w:pPr>
        <w:widowControl w:val="0"/>
        <w:numPr>
          <w:ilvl w:val="0"/>
          <w:numId w:val="21"/>
        </w:numPr>
        <w:autoSpaceDE w:val="0"/>
        <w:autoSpaceDN w:val="0"/>
        <w:adjustRightInd w:val="0"/>
        <w:ind w:left="567" w:hanging="567"/>
        <w:rPr>
          <w:sz w:val="22"/>
          <w:szCs w:val="22"/>
        </w:rPr>
      </w:pPr>
      <w:r w:rsidRPr="005A43EC">
        <w:rPr>
          <w:sz w:val="22"/>
          <w:szCs w:val="22"/>
        </w:rPr>
        <w:t>jeigu Jums yra nepraeinantis kosulys;</w:t>
      </w:r>
    </w:p>
    <w:p w:rsidR="00C13CF6" w:rsidRPr="005A43EC" w:rsidRDefault="00C13CF6" w:rsidP="003E1765">
      <w:pPr>
        <w:widowControl w:val="0"/>
        <w:numPr>
          <w:ilvl w:val="0"/>
          <w:numId w:val="21"/>
        </w:numPr>
        <w:autoSpaceDE w:val="0"/>
        <w:autoSpaceDN w:val="0"/>
        <w:adjustRightInd w:val="0"/>
        <w:ind w:left="567" w:hanging="567"/>
        <w:rPr>
          <w:sz w:val="22"/>
          <w:szCs w:val="22"/>
        </w:rPr>
      </w:pPr>
      <w:r w:rsidRPr="005A43EC">
        <w:rPr>
          <w:sz w:val="22"/>
          <w:szCs w:val="22"/>
        </w:rPr>
        <w:t>jeigu Jums staiga atsirado švokštimas, dusulys ar pasunkėjęs kvėpavimas (plaučių edema);</w:t>
      </w:r>
    </w:p>
    <w:p w:rsidR="00C13CF6" w:rsidRPr="005A43EC" w:rsidRDefault="00C13CF6" w:rsidP="003E1765">
      <w:pPr>
        <w:widowControl w:val="0"/>
        <w:numPr>
          <w:ilvl w:val="0"/>
          <w:numId w:val="21"/>
        </w:numPr>
        <w:autoSpaceDE w:val="0"/>
        <w:autoSpaceDN w:val="0"/>
        <w:adjustRightInd w:val="0"/>
        <w:ind w:left="567" w:hanging="567"/>
        <w:rPr>
          <w:sz w:val="22"/>
          <w:szCs w:val="22"/>
        </w:rPr>
      </w:pPr>
      <w:r w:rsidRPr="005A43EC">
        <w:rPr>
          <w:sz w:val="22"/>
          <w:szCs w:val="22"/>
        </w:rPr>
        <w:t>jeigu Jums pakito kraujo sudėtis, kaip antai sumažėjo baltųjų ir raudonųjų kraujo kūnelių ir tombocitų kiekis</w:t>
      </w:r>
      <w:r w:rsidR="00526228">
        <w:rPr>
          <w:sz w:val="22"/>
          <w:szCs w:val="22"/>
        </w:rPr>
        <w:t>;</w:t>
      </w:r>
    </w:p>
    <w:p w:rsidR="00D06A6C" w:rsidRPr="005A43EC" w:rsidRDefault="00526228" w:rsidP="003E1765">
      <w:pPr>
        <w:widowControl w:val="0"/>
        <w:numPr>
          <w:ilvl w:val="0"/>
          <w:numId w:val="21"/>
        </w:numPr>
        <w:autoSpaceDE w:val="0"/>
        <w:autoSpaceDN w:val="0"/>
        <w:adjustRightInd w:val="0"/>
        <w:ind w:left="567" w:hanging="567"/>
        <w:rPr>
          <w:sz w:val="22"/>
          <w:szCs w:val="22"/>
          <w:lang w:val="lt-LT"/>
        </w:rPr>
      </w:pPr>
      <w:r>
        <w:rPr>
          <w:sz w:val="22"/>
          <w:szCs w:val="22"/>
          <w:lang w:val="lt-LT" w:eastAsia="en-US"/>
        </w:rPr>
        <w:t>j</w:t>
      </w:r>
      <w:r w:rsidR="00A6484C" w:rsidRPr="005A43EC">
        <w:rPr>
          <w:sz w:val="22"/>
          <w:szCs w:val="22"/>
          <w:lang w:val="lt-LT" w:eastAsia="en-US"/>
        </w:rPr>
        <w:t>eigu</w:t>
      </w:r>
      <w:r w:rsidR="00C13CF6" w:rsidRPr="005A43EC">
        <w:rPr>
          <w:sz w:val="22"/>
          <w:szCs w:val="22"/>
        </w:rPr>
        <w:t xml:space="preserve"> </w:t>
      </w:r>
      <w:r w:rsidR="007101EC" w:rsidRPr="005A43EC">
        <w:rPr>
          <w:sz w:val="22"/>
          <w:szCs w:val="22"/>
          <w:lang w:val="lt-LT" w:eastAsia="en-US"/>
        </w:rPr>
        <w:t>vartojate bet kurį iš toliau išvardytų vaistų</w:t>
      </w:r>
      <w:r w:rsidR="00B83656" w:rsidRPr="005A43EC">
        <w:rPr>
          <w:sz w:val="22"/>
          <w:szCs w:val="22"/>
          <w:lang w:val="lt-LT" w:eastAsia="en-US"/>
        </w:rPr>
        <w:t xml:space="preserve"> (padidėja</w:t>
      </w:r>
      <w:r w:rsidR="00D06A6C" w:rsidRPr="005A43EC">
        <w:rPr>
          <w:sz w:val="22"/>
          <w:szCs w:val="22"/>
          <w:lang w:val="lt-LT"/>
        </w:rPr>
        <w:t xml:space="preserve"> angioneurozinės edemos </w:t>
      </w:r>
      <w:r w:rsidR="00094C5D" w:rsidRPr="005A43EC">
        <w:rPr>
          <w:sz w:val="22"/>
          <w:szCs w:val="22"/>
          <w:lang w:val="lt-LT" w:eastAsia="en-US"/>
        </w:rPr>
        <w:t xml:space="preserve">pasireiškimo </w:t>
      </w:r>
      <w:r w:rsidR="00D06A6C" w:rsidRPr="005A43EC">
        <w:rPr>
          <w:sz w:val="22"/>
          <w:szCs w:val="22"/>
          <w:lang w:val="lt-LT"/>
        </w:rPr>
        <w:t>rizika</w:t>
      </w:r>
      <w:r w:rsidR="00B83656" w:rsidRPr="005A43EC">
        <w:rPr>
          <w:sz w:val="22"/>
          <w:szCs w:val="22"/>
          <w:lang w:val="lt-LT" w:eastAsia="en-US"/>
        </w:rPr>
        <w:t>)</w:t>
      </w:r>
      <w:r w:rsidR="007101EC" w:rsidRPr="005A43EC">
        <w:rPr>
          <w:sz w:val="22"/>
          <w:szCs w:val="22"/>
          <w:lang w:val="lt-LT" w:eastAsia="en-US"/>
        </w:rPr>
        <w:t>:</w:t>
      </w:r>
    </w:p>
    <w:p w:rsidR="00764927" w:rsidRPr="005A43EC" w:rsidRDefault="00E70A1F" w:rsidP="003E1765">
      <w:pPr>
        <w:widowControl w:val="0"/>
        <w:numPr>
          <w:ilvl w:val="1"/>
          <w:numId w:val="10"/>
        </w:numPr>
        <w:autoSpaceDE w:val="0"/>
        <w:autoSpaceDN w:val="0"/>
        <w:adjustRightInd w:val="0"/>
        <w:rPr>
          <w:rFonts w:eastAsia="Batang"/>
          <w:sz w:val="22"/>
          <w:szCs w:val="22"/>
          <w:lang w:val="lt-LT"/>
        </w:rPr>
      </w:pPr>
      <w:r w:rsidRPr="005A43EC">
        <w:rPr>
          <w:rFonts w:eastAsia="Batang"/>
          <w:sz w:val="22"/>
          <w:szCs w:val="22"/>
          <w:lang w:val="lt-LT"/>
        </w:rPr>
        <w:t>racekadotrilio</w:t>
      </w:r>
      <w:r w:rsidR="00764927" w:rsidRPr="005A43EC">
        <w:rPr>
          <w:rFonts w:eastAsia="Batang"/>
          <w:sz w:val="22"/>
          <w:szCs w:val="22"/>
          <w:lang w:val="lt-LT"/>
        </w:rPr>
        <w:t xml:space="preserve"> </w:t>
      </w:r>
      <w:r w:rsidR="00BD128D">
        <w:rPr>
          <w:rFonts w:eastAsia="Batang"/>
          <w:sz w:val="22"/>
          <w:szCs w:val="22"/>
          <w:lang w:val="lt-LT"/>
        </w:rPr>
        <w:t>– viduriavimui gydyti vartojamo vaisto;</w:t>
      </w:r>
    </w:p>
    <w:p w:rsidR="00BD128D" w:rsidRPr="00581139" w:rsidRDefault="00BD128D" w:rsidP="00BD128D">
      <w:pPr>
        <w:widowControl w:val="0"/>
        <w:numPr>
          <w:ilvl w:val="1"/>
          <w:numId w:val="10"/>
        </w:numPr>
        <w:autoSpaceDE w:val="0"/>
        <w:autoSpaceDN w:val="0"/>
        <w:adjustRightInd w:val="0"/>
        <w:rPr>
          <w:rFonts w:eastAsia="Batang"/>
          <w:sz w:val="22"/>
          <w:szCs w:val="22"/>
          <w:lang w:val="lt-LT"/>
        </w:rPr>
      </w:pPr>
      <w:r w:rsidRPr="00BD128D">
        <w:rPr>
          <w:rFonts w:eastAsia="Batang"/>
          <w:sz w:val="22"/>
          <w:szCs w:val="22"/>
          <w:lang w:val="lt-LT"/>
        </w:rPr>
        <w:t xml:space="preserve">vaistų vartojamų norint užkirsti kelią persodinto organo atmetimui ar vėžiui gydyti (pvz. </w:t>
      </w:r>
      <w:r w:rsidR="00E70A1F" w:rsidRPr="00BD128D">
        <w:rPr>
          <w:rFonts w:eastAsia="Batang"/>
          <w:sz w:val="22"/>
          <w:szCs w:val="22"/>
          <w:lang w:val="lt-LT"/>
        </w:rPr>
        <w:t>sirolimuzo, everolimuzo, temsirolimuzo</w:t>
      </w:r>
      <w:r w:rsidR="00764927" w:rsidRPr="00BD128D">
        <w:rPr>
          <w:rFonts w:eastAsia="Batang"/>
          <w:sz w:val="22"/>
          <w:szCs w:val="22"/>
          <w:lang w:val="lt-LT"/>
        </w:rPr>
        <w:t xml:space="preserve"> ir kit</w:t>
      </w:r>
      <w:r w:rsidR="0073516B" w:rsidRPr="00BD128D">
        <w:rPr>
          <w:rFonts w:eastAsia="Batang"/>
          <w:sz w:val="22"/>
          <w:szCs w:val="22"/>
          <w:lang w:val="lt-LT"/>
        </w:rPr>
        <w:t>ų</w:t>
      </w:r>
      <w:r w:rsidR="00764927" w:rsidRPr="00BD128D">
        <w:rPr>
          <w:rFonts w:eastAsia="Batang"/>
          <w:sz w:val="22"/>
          <w:szCs w:val="22"/>
          <w:lang w:val="lt-LT"/>
        </w:rPr>
        <w:t xml:space="preserve"> vaist</w:t>
      </w:r>
      <w:r w:rsidR="0073516B" w:rsidRPr="00BD128D">
        <w:rPr>
          <w:rFonts w:eastAsia="Batang"/>
          <w:sz w:val="22"/>
          <w:szCs w:val="22"/>
          <w:lang w:val="lt-LT"/>
        </w:rPr>
        <w:t>ų</w:t>
      </w:r>
      <w:r w:rsidR="00764927" w:rsidRPr="00BD128D">
        <w:rPr>
          <w:rFonts w:eastAsia="Batang"/>
          <w:sz w:val="22"/>
          <w:szCs w:val="22"/>
          <w:lang w:val="lt-LT"/>
        </w:rPr>
        <w:t xml:space="preserve">, </w:t>
      </w:r>
      <w:r w:rsidR="007101EC" w:rsidRPr="00BD128D">
        <w:rPr>
          <w:rFonts w:eastAsia="Batang"/>
          <w:sz w:val="22"/>
          <w:szCs w:val="22"/>
          <w:lang w:val="lt-LT"/>
        </w:rPr>
        <w:t>kurie priklauso</w:t>
      </w:r>
      <w:r w:rsidR="00764927" w:rsidRPr="00BD128D">
        <w:rPr>
          <w:rFonts w:eastAsia="Batang"/>
          <w:sz w:val="22"/>
          <w:szCs w:val="22"/>
          <w:lang w:val="lt-LT"/>
        </w:rPr>
        <w:t xml:space="preserve"> mTOR </w:t>
      </w:r>
      <w:r w:rsidR="007101EC" w:rsidRPr="00BD128D">
        <w:rPr>
          <w:rFonts w:eastAsia="Batang"/>
          <w:sz w:val="22"/>
          <w:szCs w:val="22"/>
          <w:lang w:val="lt-LT"/>
        </w:rPr>
        <w:t>inhibitoriais vadinamų vaistų grupei</w:t>
      </w:r>
      <w:r>
        <w:rPr>
          <w:sz w:val="22"/>
          <w:szCs w:val="22"/>
          <w:lang w:val="lt-LT" w:eastAsia="en-US"/>
        </w:rPr>
        <w:t>;</w:t>
      </w:r>
    </w:p>
    <w:p w:rsidR="000B5E5B" w:rsidRPr="00581139" w:rsidRDefault="000B5E5B" w:rsidP="00BD128D">
      <w:pPr>
        <w:widowControl w:val="0"/>
        <w:numPr>
          <w:ilvl w:val="1"/>
          <w:numId w:val="10"/>
        </w:numPr>
        <w:autoSpaceDE w:val="0"/>
        <w:autoSpaceDN w:val="0"/>
        <w:adjustRightInd w:val="0"/>
        <w:rPr>
          <w:rFonts w:eastAsia="Batang"/>
          <w:sz w:val="22"/>
          <w:szCs w:val="22"/>
        </w:rPr>
      </w:pPr>
      <w:r w:rsidRPr="00BD128D">
        <w:rPr>
          <w:rFonts w:eastAsia="Batang"/>
          <w:sz w:val="22"/>
          <w:szCs w:val="22"/>
        </w:rPr>
        <w:t>vildagliptino – cukriniam diabetui gydyti vartojamo vaisto</w:t>
      </w:r>
      <w:r w:rsidR="00526228">
        <w:rPr>
          <w:rFonts w:eastAsia="Batang"/>
          <w:sz w:val="22"/>
          <w:szCs w:val="22"/>
        </w:rPr>
        <w:t>.</w:t>
      </w:r>
    </w:p>
    <w:p w:rsidR="007101EC" w:rsidRPr="005A43EC" w:rsidRDefault="007101EC" w:rsidP="003E1765">
      <w:pPr>
        <w:widowControl w:val="0"/>
        <w:numPr>
          <w:ilvl w:val="0"/>
          <w:numId w:val="4"/>
        </w:numPr>
        <w:tabs>
          <w:tab w:val="left" w:pos="567"/>
        </w:tabs>
        <w:ind w:left="567" w:hanging="567"/>
        <w:rPr>
          <w:sz w:val="22"/>
          <w:szCs w:val="22"/>
          <w:lang w:val="lt-LT" w:eastAsia="en-US"/>
        </w:rPr>
      </w:pPr>
      <w:r w:rsidRPr="005A43EC">
        <w:rPr>
          <w:sz w:val="22"/>
          <w:szCs w:val="22"/>
          <w:lang w:val="lt-LT" w:eastAsia="en-US"/>
        </w:rPr>
        <w:t>esate juodaodis</w:t>
      </w:r>
      <w:r w:rsidR="00D74390" w:rsidRPr="005A43EC">
        <w:rPr>
          <w:sz w:val="22"/>
          <w:szCs w:val="22"/>
          <w:lang w:val="lt-LT" w:eastAsia="en-US"/>
        </w:rPr>
        <w:t>:</w:t>
      </w:r>
      <w:r w:rsidRPr="005A43EC">
        <w:rPr>
          <w:sz w:val="22"/>
          <w:szCs w:val="22"/>
          <w:lang w:val="lt-LT" w:eastAsia="en-US"/>
        </w:rPr>
        <w:t xml:space="preserve"> gali būti didesnė angio</w:t>
      </w:r>
      <w:r w:rsidR="00D74390" w:rsidRPr="005A43EC">
        <w:rPr>
          <w:sz w:val="22"/>
          <w:szCs w:val="22"/>
          <w:lang w:val="lt-LT" w:eastAsia="en-US"/>
        </w:rPr>
        <w:t xml:space="preserve">neurozinės </w:t>
      </w:r>
      <w:r w:rsidRPr="005A43EC">
        <w:rPr>
          <w:sz w:val="22"/>
          <w:szCs w:val="22"/>
          <w:lang w:val="lt-LT" w:eastAsia="en-US"/>
        </w:rPr>
        <w:t xml:space="preserve">edemos </w:t>
      </w:r>
      <w:r w:rsidR="00D74390" w:rsidRPr="005A43EC">
        <w:rPr>
          <w:sz w:val="22"/>
          <w:szCs w:val="22"/>
          <w:lang w:val="lt-LT" w:eastAsia="en-US"/>
        </w:rPr>
        <w:t xml:space="preserve">pasireiškimo </w:t>
      </w:r>
      <w:r w:rsidRPr="005A43EC">
        <w:rPr>
          <w:sz w:val="22"/>
          <w:szCs w:val="22"/>
          <w:lang w:val="lt-LT" w:eastAsia="en-US"/>
        </w:rPr>
        <w:t xml:space="preserve">rizika ir šis vaistas gali ne taip veiksmingai mažinti kraujospūdį, kaip nejuodaodžiams </w:t>
      </w:r>
      <w:r w:rsidR="00D74390" w:rsidRPr="005A43EC">
        <w:rPr>
          <w:sz w:val="22"/>
          <w:szCs w:val="22"/>
          <w:lang w:val="lt-LT" w:eastAsia="en-US"/>
        </w:rPr>
        <w:t>pacientams</w:t>
      </w:r>
      <w:r w:rsidRPr="005A43EC">
        <w:rPr>
          <w:sz w:val="22"/>
          <w:szCs w:val="22"/>
          <w:lang w:val="lt-LT" w:eastAsia="en-US"/>
        </w:rPr>
        <w:t>.</w:t>
      </w:r>
    </w:p>
    <w:p w:rsidR="00D06A6C" w:rsidRPr="005A43EC" w:rsidRDefault="00D06A6C" w:rsidP="003E1765">
      <w:pPr>
        <w:widowControl w:val="0"/>
        <w:tabs>
          <w:tab w:val="left" w:pos="567"/>
        </w:tabs>
        <w:ind w:right="-2"/>
        <w:rPr>
          <w:sz w:val="22"/>
          <w:szCs w:val="22"/>
          <w:lang w:val="lt-LT"/>
        </w:rPr>
      </w:pPr>
    </w:p>
    <w:p w:rsidR="00D06A6C" w:rsidRPr="005A43EC" w:rsidRDefault="00D06A6C" w:rsidP="003E1765">
      <w:pPr>
        <w:widowControl w:val="0"/>
        <w:autoSpaceDE w:val="0"/>
        <w:autoSpaceDN w:val="0"/>
        <w:adjustRightInd w:val="0"/>
        <w:rPr>
          <w:sz w:val="22"/>
          <w:szCs w:val="22"/>
          <w:u w:val="single"/>
          <w:lang w:val="lt-LT"/>
        </w:rPr>
      </w:pPr>
      <w:r w:rsidRPr="005A43EC">
        <w:rPr>
          <w:sz w:val="22"/>
          <w:szCs w:val="22"/>
          <w:u w:val="single"/>
          <w:lang w:val="lt-LT"/>
        </w:rPr>
        <w:t>Angioneurozinė edema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Angioneurozinė edema (sunki alerginė reakcija su veido, lūpų, liežuvio ar gerklės patinim</w:t>
      </w:r>
      <w:r w:rsidR="004369EC">
        <w:rPr>
          <w:sz w:val="22"/>
          <w:szCs w:val="22"/>
          <w:lang w:val="lt-LT"/>
        </w:rPr>
        <w:t>u</w:t>
      </w:r>
      <w:r w:rsidRPr="005A43EC">
        <w:rPr>
          <w:sz w:val="22"/>
          <w:szCs w:val="22"/>
          <w:lang w:val="lt-LT"/>
        </w:rPr>
        <w:t xml:space="preserve"> bei pasunkėjusiu rijimu ar kvėpavimu) buvo pastebėta pacientams, gydytiems AKF inhibitoriais, įskaitant perindopriliu. Tai gali įvykti bet kuriuo gydymo momentu. Jei Jums atsirado tokių simptomų, nustokite vartoti Amlessa ir iš karto kreipkitės į gydytoją. Taip pat žr. 4</w:t>
      </w:r>
      <w:r w:rsidR="004D544C">
        <w:rPr>
          <w:sz w:val="22"/>
          <w:szCs w:val="22"/>
          <w:lang w:val="lt-LT"/>
        </w:rPr>
        <w:t> </w:t>
      </w:r>
      <w:r w:rsidRPr="005A43EC">
        <w:rPr>
          <w:sz w:val="22"/>
          <w:szCs w:val="22"/>
          <w:lang w:val="lt-LT"/>
        </w:rPr>
        <w:t>skyrių.</w:t>
      </w:r>
    </w:p>
    <w:p w:rsidR="00C13CF6" w:rsidRPr="005A43EC" w:rsidRDefault="00C13CF6" w:rsidP="003E1765">
      <w:pPr>
        <w:widowControl w:val="0"/>
        <w:autoSpaceDE w:val="0"/>
        <w:autoSpaceDN w:val="0"/>
        <w:adjustRightInd w:val="0"/>
        <w:rPr>
          <w:sz w:val="22"/>
          <w:szCs w:val="22"/>
        </w:rPr>
      </w:pPr>
    </w:p>
    <w:p w:rsidR="00C13CF6" w:rsidRPr="005A43EC" w:rsidRDefault="00C13CF6" w:rsidP="003E1765">
      <w:pPr>
        <w:widowControl w:val="0"/>
        <w:autoSpaceDE w:val="0"/>
        <w:autoSpaceDN w:val="0"/>
        <w:adjustRightInd w:val="0"/>
        <w:rPr>
          <w:sz w:val="22"/>
          <w:szCs w:val="22"/>
        </w:rPr>
      </w:pPr>
      <w:r w:rsidRPr="005A43EC">
        <w:rPr>
          <w:sz w:val="22"/>
          <w:szCs w:val="22"/>
        </w:rPr>
        <w:t>Vartojant Amlessa galimas per didelis kraujospūdžio sumažėjimas, ypač tiems pacientams, kurie taip pat vartoja šlapimo išsiskyrimą skatinančius vaistus, vengia druskos, kurį laiką vėmė ar viduriavo, ar kitaip neteko skysčių.</w:t>
      </w:r>
    </w:p>
    <w:p w:rsidR="00C13CF6" w:rsidRPr="005A43EC" w:rsidRDefault="00C13CF6" w:rsidP="003E1765">
      <w:pPr>
        <w:widowControl w:val="0"/>
        <w:autoSpaceDE w:val="0"/>
        <w:autoSpaceDN w:val="0"/>
        <w:adjustRightInd w:val="0"/>
        <w:rPr>
          <w:sz w:val="22"/>
          <w:szCs w:val="22"/>
        </w:rPr>
      </w:pPr>
    </w:p>
    <w:p w:rsidR="00C13CF6" w:rsidRPr="005A43EC" w:rsidRDefault="00C13CF6" w:rsidP="003E1765">
      <w:pPr>
        <w:widowControl w:val="0"/>
        <w:autoSpaceDE w:val="0"/>
        <w:autoSpaceDN w:val="0"/>
        <w:adjustRightInd w:val="0"/>
        <w:rPr>
          <w:sz w:val="22"/>
          <w:szCs w:val="22"/>
        </w:rPr>
      </w:pPr>
      <w:r w:rsidRPr="005A43EC">
        <w:rPr>
          <w:sz w:val="22"/>
          <w:szCs w:val="22"/>
        </w:rPr>
        <w:t xml:space="preserve">Taip pat žiūrėkite informaciją, pateiktą poskyryje „Amlessa vartoti </w:t>
      </w:r>
      <w:r w:rsidR="0029110A">
        <w:rPr>
          <w:sz w:val="22"/>
          <w:szCs w:val="22"/>
        </w:rPr>
        <w:t>draudžiama</w:t>
      </w:r>
      <w:r w:rsidRPr="005A43EC">
        <w:rPr>
          <w:sz w:val="22"/>
          <w:szCs w:val="22"/>
        </w:rPr>
        <w:t>“.</w:t>
      </w:r>
    </w:p>
    <w:p w:rsidR="00C13CF6" w:rsidRPr="005A43EC" w:rsidRDefault="00C13CF6" w:rsidP="003E1765">
      <w:pPr>
        <w:widowControl w:val="0"/>
        <w:autoSpaceDE w:val="0"/>
        <w:autoSpaceDN w:val="0"/>
        <w:adjustRightInd w:val="0"/>
        <w:rPr>
          <w:sz w:val="22"/>
          <w:szCs w:val="22"/>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Turite pranešti savo gydytojui jei manote, kad esate (ar galėtumėte būti) nėščia. Ankstyvame nėštum</w:t>
      </w:r>
      <w:r w:rsidR="004369EC">
        <w:rPr>
          <w:sz w:val="22"/>
          <w:szCs w:val="22"/>
          <w:lang w:val="lt-LT"/>
        </w:rPr>
        <w:t>o</w:t>
      </w:r>
      <w:r w:rsidRPr="005A43EC">
        <w:rPr>
          <w:sz w:val="22"/>
          <w:szCs w:val="22"/>
          <w:lang w:val="lt-LT"/>
        </w:rPr>
        <w:t xml:space="preserve"> laikotarpyje Amlessa nerekomeduojama, o nėštumui trunkant daugiau kaip tris mėnesius – draudžiama, nes galite labai pakenkti savo vaisiui (žr. skyrių „Nėštumas“).</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Jeigu vartojate Amlessa turite pranešti savo gydytojui ar medicinos personalui, jei:</w:t>
      </w:r>
    </w:p>
    <w:p w:rsidR="00D06A6C" w:rsidRPr="005A43EC" w:rsidRDefault="00D06A6C" w:rsidP="003E1765">
      <w:pPr>
        <w:widowControl w:val="0"/>
        <w:numPr>
          <w:ilvl w:val="0"/>
          <w:numId w:val="15"/>
        </w:numPr>
        <w:autoSpaceDE w:val="0"/>
        <w:autoSpaceDN w:val="0"/>
        <w:adjustRightInd w:val="0"/>
        <w:rPr>
          <w:sz w:val="22"/>
          <w:szCs w:val="22"/>
          <w:lang w:val="lt-LT"/>
        </w:rPr>
      </w:pPr>
      <w:r w:rsidRPr="005A43EC">
        <w:rPr>
          <w:sz w:val="22"/>
          <w:szCs w:val="22"/>
          <w:lang w:val="lt-LT"/>
        </w:rPr>
        <w:t>Jums bus atliekama anestezija ar chirurginė operacija;</w:t>
      </w:r>
    </w:p>
    <w:p w:rsidR="00D06A6C" w:rsidRPr="005A43EC" w:rsidRDefault="00D06A6C" w:rsidP="003E1765">
      <w:pPr>
        <w:widowControl w:val="0"/>
        <w:numPr>
          <w:ilvl w:val="0"/>
          <w:numId w:val="15"/>
        </w:numPr>
        <w:autoSpaceDE w:val="0"/>
        <w:autoSpaceDN w:val="0"/>
        <w:adjustRightInd w:val="0"/>
        <w:rPr>
          <w:sz w:val="22"/>
          <w:szCs w:val="22"/>
          <w:lang w:val="lt-LT"/>
        </w:rPr>
      </w:pPr>
      <w:r w:rsidRPr="005A43EC">
        <w:rPr>
          <w:sz w:val="22"/>
          <w:szCs w:val="22"/>
          <w:lang w:val="lt-LT"/>
        </w:rPr>
        <w:t>neseniai viduriavote ar vėmėte;</w:t>
      </w:r>
    </w:p>
    <w:p w:rsidR="00D06A6C" w:rsidRPr="005A43EC" w:rsidRDefault="00D06A6C" w:rsidP="003E1765">
      <w:pPr>
        <w:widowControl w:val="0"/>
        <w:numPr>
          <w:ilvl w:val="0"/>
          <w:numId w:val="15"/>
        </w:numPr>
        <w:autoSpaceDE w:val="0"/>
        <w:autoSpaceDN w:val="0"/>
        <w:adjustRightInd w:val="0"/>
        <w:rPr>
          <w:sz w:val="22"/>
          <w:szCs w:val="22"/>
          <w:lang w:val="lt-LT"/>
        </w:rPr>
      </w:pPr>
      <w:r w:rsidRPr="005A43EC">
        <w:rPr>
          <w:sz w:val="22"/>
          <w:szCs w:val="22"/>
          <w:lang w:val="lt-LT"/>
        </w:rPr>
        <w:t>Jums bus atliekama mažo tankio lipidų aferezė (cholesterolio pašalinimas iš kraujo naudojant tam tikrą aparatūrą);</w:t>
      </w:r>
    </w:p>
    <w:p w:rsidR="00D06A6C" w:rsidRPr="005A43EC" w:rsidRDefault="00D06A6C" w:rsidP="003E1765">
      <w:pPr>
        <w:widowControl w:val="0"/>
        <w:numPr>
          <w:ilvl w:val="0"/>
          <w:numId w:val="15"/>
        </w:numPr>
        <w:autoSpaceDE w:val="0"/>
        <w:autoSpaceDN w:val="0"/>
        <w:adjustRightInd w:val="0"/>
        <w:rPr>
          <w:sz w:val="22"/>
          <w:szCs w:val="22"/>
          <w:lang w:val="lt-LT"/>
        </w:rPr>
      </w:pPr>
      <w:r w:rsidRPr="005A43EC">
        <w:rPr>
          <w:sz w:val="22"/>
          <w:szCs w:val="22"/>
          <w:lang w:val="lt-LT"/>
        </w:rPr>
        <w:t>būsite nujautrinama(s), kad alerginės reakcijos į bičių ar vapsvų įkandimus nebūtų tokios sunkios</w:t>
      </w:r>
      <w:r w:rsidR="004E3737" w:rsidRPr="005A43EC">
        <w:rPr>
          <w:sz w:val="22"/>
          <w:szCs w:val="22"/>
          <w:lang w:val="lt-LT"/>
        </w:rPr>
        <w:t>;</w:t>
      </w:r>
    </w:p>
    <w:p w:rsidR="00C13CF6" w:rsidRPr="005A43EC" w:rsidRDefault="004E3737" w:rsidP="003E1765">
      <w:pPr>
        <w:widowControl w:val="0"/>
        <w:numPr>
          <w:ilvl w:val="0"/>
          <w:numId w:val="15"/>
        </w:numPr>
        <w:autoSpaceDE w:val="0"/>
        <w:autoSpaceDN w:val="0"/>
        <w:adjustRightInd w:val="0"/>
        <w:rPr>
          <w:sz w:val="22"/>
          <w:szCs w:val="22"/>
          <w:lang w:val="lt-LT"/>
        </w:rPr>
      </w:pPr>
      <w:r w:rsidRPr="005A43EC">
        <w:rPr>
          <w:sz w:val="22"/>
          <w:szCs w:val="22"/>
          <w:lang w:val="lt-LT"/>
        </w:rPr>
        <w:t>Jums</w:t>
      </w:r>
      <w:r w:rsidRPr="005A43EC">
        <w:rPr>
          <w:sz w:val="22"/>
          <w:szCs w:val="22"/>
        </w:rPr>
        <w:t xml:space="preserve"> </w:t>
      </w:r>
      <w:r w:rsidRPr="005A43EC">
        <w:rPr>
          <w:sz w:val="22"/>
          <w:szCs w:val="22"/>
          <w:lang w:val="lt-LT"/>
        </w:rPr>
        <w:t>staiga pasireiškė pilvo skausmas, kurį gali lydėti spazmai, pykinimas ir vėmimas (pilvo angio</w:t>
      </w:r>
      <w:r w:rsidR="00900B8E">
        <w:rPr>
          <w:sz w:val="22"/>
          <w:szCs w:val="22"/>
          <w:lang w:val="lt-LT"/>
        </w:rPr>
        <w:t xml:space="preserve">neurozinė </w:t>
      </w:r>
      <w:r w:rsidRPr="005A43EC">
        <w:rPr>
          <w:sz w:val="22"/>
          <w:szCs w:val="22"/>
          <w:lang w:val="lt-LT"/>
        </w:rPr>
        <w:t>edema).</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b/>
          <w:sz w:val="22"/>
          <w:szCs w:val="22"/>
          <w:lang w:val="lt-LT"/>
        </w:rPr>
        <w:t>Vaikams ir paaugliams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Amlessa nerekomenduojama vaikams ir paaugliams.</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tabs>
          <w:tab w:val="left" w:pos="567"/>
        </w:tabs>
        <w:jc w:val="both"/>
        <w:outlineLvl w:val="3"/>
        <w:rPr>
          <w:sz w:val="22"/>
          <w:szCs w:val="22"/>
          <w:lang w:val="lt-LT"/>
        </w:rPr>
      </w:pPr>
      <w:r w:rsidRPr="005A43EC">
        <w:rPr>
          <w:b/>
          <w:sz w:val="22"/>
          <w:szCs w:val="22"/>
          <w:lang w:val="lt-LT"/>
        </w:rPr>
        <w:t>Kiti vaistai ir Amlessa</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Jeigu vartojate arba neseniai vartojote kitų vaistų arba dėl to nesate tikri, apie tai pasakykite gydytojui arba vaistininkui.</w:t>
      </w:r>
    </w:p>
    <w:p w:rsidR="00D06A6C" w:rsidRPr="005A43EC" w:rsidRDefault="00D06A6C" w:rsidP="003E1765">
      <w:pPr>
        <w:widowControl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Amlessa negalima </w:t>
      </w:r>
      <w:r w:rsidR="004369EC">
        <w:rPr>
          <w:sz w:val="22"/>
          <w:szCs w:val="22"/>
          <w:lang w:val="lt-LT"/>
        </w:rPr>
        <w:t>vartoti</w:t>
      </w:r>
      <w:r w:rsidR="004369EC" w:rsidRPr="005A43EC">
        <w:rPr>
          <w:sz w:val="22"/>
          <w:szCs w:val="22"/>
          <w:lang w:val="lt-LT"/>
        </w:rPr>
        <w:t xml:space="preserve"> </w:t>
      </w:r>
      <w:r w:rsidRPr="005A43EC">
        <w:rPr>
          <w:sz w:val="22"/>
          <w:szCs w:val="22"/>
          <w:lang w:val="lt-LT"/>
        </w:rPr>
        <w:t>su:</w:t>
      </w:r>
    </w:p>
    <w:p w:rsidR="00D06A6C" w:rsidRPr="005A43EC" w:rsidRDefault="00D06A6C" w:rsidP="003E1765">
      <w:pPr>
        <w:widowControl w:val="0"/>
        <w:numPr>
          <w:ilvl w:val="0"/>
          <w:numId w:val="15"/>
        </w:numPr>
        <w:autoSpaceDE w:val="0"/>
        <w:autoSpaceDN w:val="0"/>
        <w:adjustRightInd w:val="0"/>
        <w:rPr>
          <w:sz w:val="22"/>
          <w:szCs w:val="22"/>
          <w:lang w:val="lt-LT"/>
        </w:rPr>
      </w:pPr>
      <w:r w:rsidRPr="005A43EC">
        <w:rPr>
          <w:sz w:val="22"/>
          <w:szCs w:val="22"/>
          <w:lang w:val="lt-LT"/>
        </w:rPr>
        <w:t>ličiu (naudojamu manijai ar depresijai gydyti),</w:t>
      </w:r>
    </w:p>
    <w:p w:rsidR="00D06A6C" w:rsidRPr="005A43EC" w:rsidRDefault="00D06A6C" w:rsidP="003E1765">
      <w:pPr>
        <w:widowControl w:val="0"/>
        <w:numPr>
          <w:ilvl w:val="0"/>
          <w:numId w:val="15"/>
        </w:numPr>
        <w:autoSpaceDE w:val="0"/>
        <w:autoSpaceDN w:val="0"/>
        <w:adjustRightInd w:val="0"/>
        <w:rPr>
          <w:sz w:val="22"/>
          <w:szCs w:val="22"/>
          <w:lang w:val="lt-LT"/>
        </w:rPr>
      </w:pPr>
      <w:r w:rsidRPr="005A43EC">
        <w:rPr>
          <w:sz w:val="22"/>
          <w:szCs w:val="22"/>
          <w:lang w:val="lt-LT"/>
        </w:rPr>
        <w:t>estramustinu (naudojamu vėžiui gydyti),</w:t>
      </w:r>
    </w:p>
    <w:p w:rsidR="004369EC" w:rsidRPr="00581139" w:rsidRDefault="000B5E5B" w:rsidP="003E1765">
      <w:pPr>
        <w:widowControl w:val="0"/>
        <w:numPr>
          <w:ilvl w:val="0"/>
          <w:numId w:val="15"/>
        </w:numPr>
        <w:autoSpaceDE w:val="0"/>
        <w:autoSpaceDN w:val="0"/>
        <w:adjustRightInd w:val="0"/>
        <w:rPr>
          <w:sz w:val="22"/>
          <w:szCs w:val="22"/>
          <w:lang w:val="lt-LT"/>
        </w:rPr>
      </w:pPr>
      <w:r w:rsidRPr="005A43EC">
        <w:rPr>
          <w:sz w:val="22"/>
          <w:szCs w:val="22"/>
        </w:rPr>
        <w:t>kalio papild</w:t>
      </w:r>
      <w:r w:rsidR="004369EC">
        <w:rPr>
          <w:sz w:val="22"/>
          <w:szCs w:val="22"/>
        </w:rPr>
        <w:t>ais</w:t>
      </w:r>
      <w:r w:rsidRPr="005A43EC">
        <w:rPr>
          <w:sz w:val="22"/>
          <w:szCs w:val="22"/>
        </w:rPr>
        <w:t xml:space="preserve"> (įskaitant druskos pakaitalus), kalį tausojanči</w:t>
      </w:r>
      <w:r w:rsidR="004369EC">
        <w:rPr>
          <w:sz w:val="22"/>
          <w:szCs w:val="22"/>
        </w:rPr>
        <w:t>us</w:t>
      </w:r>
      <w:r w:rsidRPr="005A43EC">
        <w:rPr>
          <w:sz w:val="22"/>
          <w:szCs w:val="22"/>
        </w:rPr>
        <w:t xml:space="preserve"> diuretik</w:t>
      </w:r>
      <w:r w:rsidR="004369EC">
        <w:rPr>
          <w:sz w:val="22"/>
          <w:szCs w:val="22"/>
        </w:rPr>
        <w:t>us</w:t>
      </w:r>
      <w:r w:rsidRPr="005A43EC">
        <w:rPr>
          <w:sz w:val="22"/>
          <w:szCs w:val="22"/>
        </w:rPr>
        <w:t xml:space="preserve"> ir kit</w:t>
      </w:r>
      <w:r w:rsidR="004369EC">
        <w:rPr>
          <w:sz w:val="22"/>
          <w:szCs w:val="22"/>
        </w:rPr>
        <w:t>us</w:t>
      </w:r>
      <w:r w:rsidRPr="005A43EC">
        <w:rPr>
          <w:sz w:val="22"/>
          <w:szCs w:val="22"/>
        </w:rPr>
        <w:t xml:space="preserve"> vaist</w:t>
      </w:r>
      <w:r w:rsidR="004369EC">
        <w:rPr>
          <w:sz w:val="22"/>
          <w:szCs w:val="22"/>
        </w:rPr>
        <w:t>us</w:t>
      </w:r>
      <w:r w:rsidRPr="005A43EC">
        <w:rPr>
          <w:sz w:val="22"/>
          <w:szCs w:val="22"/>
        </w:rPr>
        <w:t>, galinči</w:t>
      </w:r>
      <w:r w:rsidR="004369EC">
        <w:rPr>
          <w:sz w:val="22"/>
          <w:szCs w:val="22"/>
        </w:rPr>
        <w:t>us</w:t>
      </w:r>
      <w:r w:rsidRPr="005A43EC">
        <w:rPr>
          <w:sz w:val="22"/>
          <w:szCs w:val="22"/>
        </w:rPr>
        <w:t xml:space="preserve"> didinti kalio kiekį kraujyje (pvz., trimetoprimo ir kotrimoksazolo nuo bakterijų sukeltų infekcijų; </w:t>
      </w:r>
    </w:p>
    <w:p w:rsidR="004369EC" w:rsidRPr="00581139" w:rsidRDefault="000B5E5B" w:rsidP="003E1765">
      <w:pPr>
        <w:widowControl w:val="0"/>
        <w:numPr>
          <w:ilvl w:val="0"/>
          <w:numId w:val="15"/>
        </w:numPr>
        <w:autoSpaceDE w:val="0"/>
        <w:autoSpaceDN w:val="0"/>
        <w:adjustRightInd w:val="0"/>
        <w:rPr>
          <w:sz w:val="22"/>
          <w:szCs w:val="22"/>
          <w:lang w:val="lt-LT"/>
        </w:rPr>
      </w:pPr>
      <w:r w:rsidRPr="005A43EC">
        <w:rPr>
          <w:sz w:val="22"/>
          <w:szCs w:val="22"/>
        </w:rPr>
        <w:t>ciklosporin</w:t>
      </w:r>
      <w:r w:rsidR="004369EC">
        <w:rPr>
          <w:sz w:val="22"/>
          <w:szCs w:val="22"/>
        </w:rPr>
        <w:t>u –</w:t>
      </w:r>
      <w:r w:rsidRPr="005A43EC">
        <w:rPr>
          <w:sz w:val="22"/>
          <w:szCs w:val="22"/>
        </w:rPr>
        <w:t xml:space="preserve"> imunitetą slopinanči</w:t>
      </w:r>
      <w:r w:rsidR="004369EC">
        <w:rPr>
          <w:sz w:val="22"/>
          <w:szCs w:val="22"/>
        </w:rPr>
        <w:t>u</w:t>
      </w:r>
      <w:r w:rsidRPr="005A43EC">
        <w:rPr>
          <w:sz w:val="22"/>
          <w:szCs w:val="22"/>
        </w:rPr>
        <w:t xml:space="preserve"> vaist</w:t>
      </w:r>
      <w:r w:rsidR="004369EC">
        <w:rPr>
          <w:sz w:val="22"/>
          <w:szCs w:val="22"/>
        </w:rPr>
        <w:t>u</w:t>
      </w:r>
      <w:r w:rsidRPr="005A43EC">
        <w:rPr>
          <w:sz w:val="22"/>
          <w:szCs w:val="22"/>
        </w:rPr>
        <w:t>, vartojam</w:t>
      </w:r>
      <w:r w:rsidR="004369EC">
        <w:rPr>
          <w:sz w:val="22"/>
          <w:szCs w:val="22"/>
        </w:rPr>
        <w:t>u</w:t>
      </w:r>
      <w:r w:rsidRPr="005A43EC">
        <w:rPr>
          <w:sz w:val="22"/>
          <w:szCs w:val="22"/>
        </w:rPr>
        <w:t xml:space="preserve"> apsisaugoti nuo persodinto organo atmetimo; </w:t>
      </w:r>
    </w:p>
    <w:p w:rsidR="00D06A6C" w:rsidRPr="005A43EC" w:rsidRDefault="000B5E5B" w:rsidP="003E1765">
      <w:pPr>
        <w:widowControl w:val="0"/>
        <w:numPr>
          <w:ilvl w:val="0"/>
          <w:numId w:val="15"/>
        </w:numPr>
        <w:autoSpaceDE w:val="0"/>
        <w:autoSpaceDN w:val="0"/>
        <w:adjustRightInd w:val="0"/>
        <w:rPr>
          <w:sz w:val="22"/>
          <w:szCs w:val="22"/>
          <w:lang w:val="lt-LT"/>
        </w:rPr>
      </w:pPr>
      <w:r w:rsidRPr="005A43EC">
        <w:rPr>
          <w:sz w:val="22"/>
          <w:szCs w:val="22"/>
        </w:rPr>
        <w:t>heparin</w:t>
      </w:r>
      <w:r w:rsidR="004369EC">
        <w:rPr>
          <w:sz w:val="22"/>
          <w:szCs w:val="22"/>
        </w:rPr>
        <w:t>u</w:t>
      </w:r>
      <w:r w:rsidRPr="005A43EC">
        <w:rPr>
          <w:sz w:val="22"/>
          <w:szCs w:val="22"/>
        </w:rPr>
        <w:t xml:space="preserve"> – kraujui skystinti vartojam</w:t>
      </w:r>
      <w:r w:rsidR="004369EC">
        <w:rPr>
          <w:sz w:val="22"/>
          <w:szCs w:val="22"/>
        </w:rPr>
        <w:t>u</w:t>
      </w:r>
      <w:r w:rsidRPr="005A43EC">
        <w:rPr>
          <w:sz w:val="22"/>
          <w:szCs w:val="22"/>
        </w:rPr>
        <w:t xml:space="preserve"> vaist</w:t>
      </w:r>
      <w:r w:rsidR="004369EC">
        <w:rPr>
          <w:sz w:val="22"/>
          <w:szCs w:val="22"/>
        </w:rPr>
        <w:t>u</w:t>
      </w:r>
      <w:r w:rsidRPr="005A43EC">
        <w:rPr>
          <w:sz w:val="22"/>
          <w:szCs w:val="22"/>
        </w:rPr>
        <w:t>, norint išvengti kraujo krešulių susidarymo);</w:t>
      </w:r>
    </w:p>
    <w:p w:rsidR="00C13CF6" w:rsidRPr="005A43EC" w:rsidRDefault="001D424F" w:rsidP="003E1765">
      <w:pPr>
        <w:pStyle w:val="BT-EMEASMCA"/>
        <w:widowControl w:val="0"/>
        <w:numPr>
          <w:ilvl w:val="0"/>
          <w:numId w:val="15"/>
        </w:numPr>
        <w:tabs>
          <w:tab w:val="left" w:pos="567"/>
        </w:tabs>
      </w:pPr>
      <w:r w:rsidRPr="005A43EC">
        <w:t>kalį organizme sulaikančiais vaistais, kuriais gydomas širdies nepakankamumas: eplerenonu ir spironolaktonu (vartojant 12,5</w:t>
      </w:r>
      <w:r w:rsidRPr="005A43EC">
        <w:noBreakHyphen/>
        <w:t>50 mg dozes)</w:t>
      </w:r>
      <w:r w:rsidR="00C13CF6" w:rsidRPr="005A43EC">
        <w:t>.</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Amlessa</w:t>
      </w:r>
      <w:r w:rsidR="00E70A1F" w:rsidRPr="005A43EC">
        <w:rPr>
          <w:sz w:val="22"/>
          <w:szCs w:val="22"/>
          <w:lang w:eastAsia="lt-LT"/>
        </w:rPr>
        <w:t xml:space="preserve"> gali veikti kitus vaistus arba būti jų veikiama</w:t>
      </w:r>
      <w:r w:rsidRPr="005A43EC">
        <w:rPr>
          <w:sz w:val="22"/>
          <w:szCs w:val="22"/>
          <w:lang w:val="lt-LT"/>
        </w:rPr>
        <w:t>. Būtinai praneškite savo gydytojui, jei vartojate žemiau išvardint</w:t>
      </w:r>
      <w:r w:rsidR="004369EC">
        <w:rPr>
          <w:sz w:val="22"/>
          <w:szCs w:val="22"/>
          <w:lang w:val="lt-LT"/>
        </w:rPr>
        <w:t>ų</w:t>
      </w:r>
      <w:r w:rsidRPr="005A43EC">
        <w:rPr>
          <w:sz w:val="22"/>
          <w:szCs w:val="22"/>
          <w:lang w:val="lt-LT"/>
        </w:rPr>
        <w:t xml:space="preserve"> vaist</w:t>
      </w:r>
      <w:r w:rsidR="004369EC">
        <w:rPr>
          <w:sz w:val="22"/>
          <w:szCs w:val="22"/>
          <w:lang w:val="lt-LT"/>
        </w:rPr>
        <w:t>ų</w:t>
      </w:r>
      <w:r w:rsidRPr="005A43EC">
        <w:rPr>
          <w:sz w:val="22"/>
          <w:szCs w:val="22"/>
          <w:lang w:val="lt-LT"/>
        </w:rPr>
        <w:t>, nes gali būti reikalinga ypatinga priežiūra:</w:t>
      </w:r>
    </w:p>
    <w:p w:rsidR="00D06A6C" w:rsidRPr="005A43EC" w:rsidRDefault="00440936"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kit</w:t>
      </w:r>
      <w:r w:rsidR="00031CC4" w:rsidRPr="005A43EC">
        <w:rPr>
          <w:sz w:val="22"/>
          <w:szCs w:val="22"/>
          <w:lang w:val="lt-LT"/>
        </w:rPr>
        <w:t>ų</w:t>
      </w:r>
      <w:r w:rsidRPr="005A43EC">
        <w:rPr>
          <w:sz w:val="22"/>
          <w:szCs w:val="22"/>
          <w:lang w:val="lt-LT"/>
        </w:rPr>
        <w:t xml:space="preserve"> vaist</w:t>
      </w:r>
      <w:r w:rsidR="00031CC4" w:rsidRPr="005A43EC">
        <w:rPr>
          <w:sz w:val="22"/>
          <w:szCs w:val="22"/>
          <w:lang w:val="lt-LT"/>
        </w:rPr>
        <w:t>ų</w:t>
      </w:r>
      <w:r w:rsidR="00D06A6C" w:rsidRPr="005A43EC">
        <w:rPr>
          <w:sz w:val="22"/>
          <w:szCs w:val="22"/>
          <w:lang w:val="lt-LT"/>
        </w:rPr>
        <w:t xml:space="preserve"> nuo </w:t>
      </w:r>
      <w:r w:rsidR="00913DD0" w:rsidRPr="005A43EC">
        <w:rPr>
          <w:sz w:val="22"/>
          <w:szCs w:val="22"/>
        </w:rPr>
        <w:t>didelio</w:t>
      </w:r>
      <w:r w:rsidR="00D06A6C" w:rsidRPr="005A43EC">
        <w:rPr>
          <w:sz w:val="22"/>
          <w:szCs w:val="22"/>
          <w:lang w:val="lt-LT"/>
        </w:rPr>
        <w:t xml:space="preserve"> </w:t>
      </w:r>
      <w:r w:rsidRPr="005A43EC">
        <w:rPr>
          <w:sz w:val="22"/>
          <w:szCs w:val="22"/>
          <w:lang w:val="lt-LT"/>
        </w:rPr>
        <w:t>kraujo</w:t>
      </w:r>
      <w:r w:rsidR="00031CC4" w:rsidRPr="005A43EC">
        <w:rPr>
          <w:sz w:val="22"/>
          <w:szCs w:val="22"/>
          <w:lang w:val="lt-LT"/>
        </w:rPr>
        <w:t>spūdžio</w:t>
      </w:r>
      <w:r w:rsidR="00913DD0" w:rsidRPr="005A43EC">
        <w:rPr>
          <w:sz w:val="22"/>
          <w:szCs w:val="22"/>
        </w:rPr>
        <w:t>, įskaitant angiotenzino II receptorių blokatorių (ARB)</w:t>
      </w:r>
      <w:r w:rsidR="00492A65" w:rsidRPr="005A43EC">
        <w:rPr>
          <w:sz w:val="22"/>
          <w:szCs w:val="22"/>
        </w:rPr>
        <w:t>,</w:t>
      </w:r>
      <w:r w:rsidR="00913DD0" w:rsidRPr="005A43EC">
        <w:rPr>
          <w:sz w:val="22"/>
          <w:szCs w:val="22"/>
        </w:rPr>
        <w:t xml:space="preserve"> aliskireną (taip pat žiūrėkite informaciją, pateiktą poskyriuose „</w:t>
      </w:r>
      <w:r w:rsidR="00492A65" w:rsidRPr="005A43EC">
        <w:rPr>
          <w:sz w:val="22"/>
          <w:szCs w:val="22"/>
        </w:rPr>
        <w:t xml:space="preserve">Amlessa </w:t>
      </w:r>
      <w:r w:rsidR="00913DD0" w:rsidRPr="005A43EC">
        <w:rPr>
          <w:sz w:val="22"/>
          <w:szCs w:val="22"/>
        </w:rPr>
        <w:t xml:space="preserve">vartoti </w:t>
      </w:r>
      <w:r w:rsidR="0029110A">
        <w:rPr>
          <w:sz w:val="22"/>
          <w:szCs w:val="22"/>
        </w:rPr>
        <w:t>draudžiama</w:t>
      </w:r>
      <w:r w:rsidR="00913DD0" w:rsidRPr="005A43EC">
        <w:rPr>
          <w:sz w:val="22"/>
          <w:szCs w:val="22"/>
        </w:rPr>
        <w:t>“ ir „Įspėjimai ir atsargumo priemonės“) arba diuretik</w:t>
      </w:r>
      <w:r w:rsidR="004369EC">
        <w:rPr>
          <w:sz w:val="22"/>
          <w:szCs w:val="22"/>
        </w:rPr>
        <w:t>ų</w:t>
      </w:r>
      <w:r w:rsidR="00913DD0" w:rsidRPr="005A43EC">
        <w:rPr>
          <w:sz w:val="22"/>
          <w:szCs w:val="22"/>
        </w:rPr>
        <w:t xml:space="preserve"> (vaistus, </w:t>
      </w:r>
      <w:r w:rsidR="00D06A6C" w:rsidRPr="005A43EC">
        <w:rPr>
          <w:sz w:val="22"/>
          <w:szCs w:val="22"/>
          <w:lang w:val="lt-LT"/>
        </w:rPr>
        <w:t xml:space="preserve">kurie didina </w:t>
      </w:r>
      <w:r w:rsidR="00913DD0" w:rsidRPr="005A43EC">
        <w:rPr>
          <w:sz w:val="22"/>
          <w:szCs w:val="22"/>
        </w:rPr>
        <w:t xml:space="preserve">inkstų išskiriamo </w:t>
      </w:r>
      <w:r w:rsidR="00D06A6C" w:rsidRPr="005A43EC">
        <w:rPr>
          <w:sz w:val="22"/>
          <w:szCs w:val="22"/>
          <w:lang w:val="lt-LT"/>
        </w:rPr>
        <w:t>šlapimo kiekį),</w:t>
      </w:r>
    </w:p>
    <w:p w:rsidR="00913DD0" w:rsidRPr="005A43EC" w:rsidRDefault="00913DD0" w:rsidP="003E1765">
      <w:pPr>
        <w:pStyle w:val="BT-EMEASMCA"/>
        <w:widowControl w:val="0"/>
        <w:numPr>
          <w:ilvl w:val="0"/>
          <w:numId w:val="47"/>
        </w:numPr>
        <w:tabs>
          <w:tab w:val="clear" w:pos="567"/>
        </w:tabs>
      </w:pPr>
      <w:r w:rsidRPr="005A43EC">
        <w:t>vaist</w:t>
      </w:r>
      <w:r w:rsidR="00492A65" w:rsidRPr="005A43EC">
        <w:t>ų</w:t>
      </w:r>
      <w:r w:rsidRPr="005A43EC">
        <w:t>, kuriais dažniausiai gydomas viduriavimas (racekadotril</w:t>
      </w:r>
      <w:r w:rsidR="004406F1" w:rsidRPr="005A43EC">
        <w:t>į</w:t>
      </w:r>
      <w:r w:rsidRPr="005A43EC">
        <w:t>) arba kurie vartojami, siekiant išvengti persodintų organų atmetimo (sirolimuz</w:t>
      </w:r>
      <w:r w:rsidR="004406F1" w:rsidRPr="005A43EC">
        <w:t>ą</w:t>
      </w:r>
      <w:r w:rsidRPr="005A43EC">
        <w:t>, everolimuz</w:t>
      </w:r>
      <w:r w:rsidR="004406F1" w:rsidRPr="005A43EC">
        <w:t>ą</w:t>
      </w:r>
      <w:r w:rsidRPr="005A43EC">
        <w:t>, temsirolimuz</w:t>
      </w:r>
      <w:r w:rsidR="004406F1" w:rsidRPr="005A43EC">
        <w:t>ą</w:t>
      </w:r>
      <w:r w:rsidRPr="005A43EC">
        <w:t xml:space="preserve"> ir kit</w:t>
      </w:r>
      <w:r w:rsidR="004406F1" w:rsidRPr="005A43EC">
        <w:t>us</w:t>
      </w:r>
      <w:r w:rsidRPr="005A43EC">
        <w:t xml:space="preserve"> vaist</w:t>
      </w:r>
      <w:r w:rsidR="004406F1" w:rsidRPr="005A43EC">
        <w:t>us</w:t>
      </w:r>
      <w:r w:rsidRPr="005A43EC">
        <w:t>, kurie priklauso vaistų, vadinamų mTOR inhibitoriais, grupei).</w:t>
      </w:r>
      <w:r w:rsidR="00764927" w:rsidRPr="005A43EC">
        <w:rPr>
          <w:lang w:eastAsia="sl-SI"/>
        </w:rPr>
        <w:t xml:space="preserve"> Žr. </w:t>
      </w:r>
      <w:r w:rsidR="00492A65" w:rsidRPr="005A43EC">
        <w:t>poskyrį</w:t>
      </w:r>
      <w:r w:rsidRPr="005A43EC">
        <w:t xml:space="preserve"> „Įspėjimai ir atsargumo priemonės“</w:t>
      </w:r>
      <w:r w:rsidR="00F801EB" w:rsidRPr="005A43EC">
        <w:t>,</w:t>
      </w:r>
    </w:p>
    <w:p w:rsidR="00492A65" w:rsidRPr="005A43EC" w:rsidRDefault="00492A65" w:rsidP="003E1765">
      <w:pPr>
        <w:pStyle w:val="BT-EMEASMCA"/>
        <w:widowControl w:val="0"/>
        <w:numPr>
          <w:ilvl w:val="0"/>
          <w:numId w:val="47"/>
        </w:numPr>
        <w:tabs>
          <w:tab w:val="clear" w:pos="567"/>
        </w:tabs>
      </w:pPr>
      <w:r w:rsidRPr="005A43EC">
        <w:t>sakubitril</w:t>
      </w:r>
      <w:r w:rsidR="004369EC">
        <w:t>io</w:t>
      </w:r>
      <w:r w:rsidRPr="005A43EC">
        <w:t>/valsartan</w:t>
      </w:r>
      <w:r w:rsidR="004369EC">
        <w:t>o</w:t>
      </w:r>
      <w:r w:rsidRPr="005A43EC">
        <w:t>(vartojam</w:t>
      </w:r>
      <w:r w:rsidR="00094C5D" w:rsidRPr="005A43EC">
        <w:t>as</w:t>
      </w:r>
      <w:r w:rsidRPr="005A43EC">
        <w:t xml:space="preserve"> gydant ilgalaikį širdies nepakankamumą): žr. poskyrius „Amlessa vartoti </w:t>
      </w:r>
      <w:r w:rsidR="0029110A">
        <w:t>draudžiama</w:t>
      </w:r>
      <w:r w:rsidRPr="005A43EC">
        <w:t>“ ir „Įspėjimai ir atsargumo priemonės“</w:t>
      </w:r>
      <w:r w:rsidR="00F801EB" w:rsidRPr="005A43EC">
        <w:t>,</w:t>
      </w:r>
    </w:p>
    <w:p w:rsidR="00D06A6C" w:rsidRPr="005A43EC" w:rsidRDefault="00440936"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nesteroidini</w:t>
      </w:r>
      <w:r w:rsidR="00031CC4" w:rsidRPr="005A43EC">
        <w:rPr>
          <w:sz w:val="22"/>
          <w:szCs w:val="22"/>
          <w:lang w:val="lt-LT"/>
        </w:rPr>
        <w:t>ų</w:t>
      </w:r>
      <w:r w:rsidRPr="005A43EC">
        <w:rPr>
          <w:sz w:val="22"/>
          <w:szCs w:val="22"/>
          <w:lang w:val="lt-LT"/>
        </w:rPr>
        <w:t xml:space="preserve"> vaist</w:t>
      </w:r>
      <w:r w:rsidR="00031CC4" w:rsidRPr="005A43EC">
        <w:rPr>
          <w:sz w:val="22"/>
          <w:szCs w:val="22"/>
          <w:lang w:val="lt-LT"/>
        </w:rPr>
        <w:t>ų</w:t>
      </w:r>
      <w:r w:rsidR="00D06A6C" w:rsidRPr="005A43EC">
        <w:rPr>
          <w:sz w:val="22"/>
          <w:szCs w:val="22"/>
          <w:lang w:val="lt-LT"/>
        </w:rPr>
        <w:t xml:space="preserve"> nuo uždegimo (pavyzdžiui, ibuprofeną) skausmui malšinti ar aspiriną didelėmis dozėmis,</w:t>
      </w:r>
    </w:p>
    <w:p w:rsidR="00D06A6C" w:rsidRPr="005A43EC" w:rsidRDefault="00440936"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vaist</w:t>
      </w:r>
      <w:r w:rsidR="00031CC4" w:rsidRPr="005A43EC">
        <w:rPr>
          <w:sz w:val="22"/>
          <w:szCs w:val="22"/>
          <w:lang w:val="lt-LT"/>
        </w:rPr>
        <w:t>ų</w:t>
      </w:r>
      <w:r w:rsidRPr="005A43EC">
        <w:rPr>
          <w:sz w:val="22"/>
          <w:szCs w:val="22"/>
          <w:lang w:val="lt-LT"/>
        </w:rPr>
        <w:t xml:space="preserve"> </w:t>
      </w:r>
      <w:r w:rsidR="00031CC4" w:rsidRPr="005A43EC">
        <w:rPr>
          <w:sz w:val="22"/>
          <w:szCs w:val="22"/>
          <w:lang w:val="lt-LT"/>
        </w:rPr>
        <w:t>cukriniam</w:t>
      </w:r>
      <w:r w:rsidR="00D06A6C" w:rsidRPr="005A43EC">
        <w:rPr>
          <w:sz w:val="22"/>
          <w:szCs w:val="22"/>
          <w:lang w:val="lt-LT"/>
        </w:rPr>
        <w:t xml:space="preserve"> diabetui gydyti (toki</w:t>
      </w:r>
      <w:r w:rsidR="004369EC">
        <w:rPr>
          <w:sz w:val="22"/>
          <w:szCs w:val="22"/>
          <w:lang w:val="lt-LT"/>
        </w:rPr>
        <w:t>ų</w:t>
      </w:r>
      <w:r w:rsidR="00D06A6C" w:rsidRPr="005A43EC">
        <w:rPr>
          <w:sz w:val="22"/>
          <w:szCs w:val="22"/>
          <w:lang w:val="lt-LT"/>
        </w:rPr>
        <w:t xml:space="preserve"> kaip insulinas),</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vaist</w:t>
      </w:r>
      <w:r w:rsidR="00031CC4" w:rsidRPr="005A43EC">
        <w:rPr>
          <w:sz w:val="22"/>
          <w:szCs w:val="22"/>
          <w:lang w:val="lt-LT"/>
        </w:rPr>
        <w:t>ų</w:t>
      </w:r>
      <w:r w:rsidRPr="005A43EC">
        <w:rPr>
          <w:sz w:val="22"/>
          <w:szCs w:val="22"/>
          <w:lang w:val="lt-LT"/>
        </w:rPr>
        <w:t xml:space="preserve"> psichiniams sutrikimams, tokiems kaip depresija, nerimas, šizofrenija, gydyti </w:t>
      </w:r>
      <w:r w:rsidRPr="005A43EC">
        <w:rPr>
          <w:sz w:val="22"/>
          <w:szCs w:val="22"/>
          <w:lang w:val="lt-LT"/>
        </w:rPr>
        <w:lastRenderedPageBreak/>
        <w:t xml:space="preserve">(pavyzdžiui, </w:t>
      </w:r>
      <w:r w:rsidR="00440936" w:rsidRPr="005A43EC">
        <w:rPr>
          <w:sz w:val="22"/>
          <w:szCs w:val="22"/>
          <w:lang w:val="lt-LT"/>
        </w:rPr>
        <w:t>tricikli</w:t>
      </w:r>
      <w:r w:rsidR="00031CC4" w:rsidRPr="005A43EC">
        <w:rPr>
          <w:sz w:val="22"/>
          <w:szCs w:val="22"/>
          <w:lang w:val="lt-LT"/>
        </w:rPr>
        <w:t>ų</w:t>
      </w:r>
      <w:r w:rsidR="00440936" w:rsidRPr="005A43EC">
        <w:rPr>
          <w:sz w:val="22"/>
          <w:szCs w:val="22"/>
          <w:lang w:val="lt-LT"/>
        </w:rPr>
        <w:t xml:space="preserve"> antidepresant</w:t>
      </w:r>
      <w:r w:rsidR="00031CC4" w:rsidRPr="005A43EC">
        <w:rPr>
          <w:sz w:val="22"/>
          <w:szCs w:val="22"/>
          <w:lang w:val="lt-LT"/>
        </w:rPr>
        <w:t>ų</w:t>
      </w:r>
      <w:r w:rsidR="00440936" w:rsidRPr="005A43EC">
        <w:rPr>
          <w:sz w:val="22"/>
          <w:szCs w:val="22"/>
          <w:lang w:val="lt-LT"/>
        </w:rPr>
        <w:t>, antipsicho</w:t>
      </w:r>
      <w:r w:rsidR="00031CC4" w:rsidRPr="005A43EC">
        <w:rPr>
          <w:sz w:val="22"/>
          <w:szCs w:val="22"/>
          <w:lang w:val="lt-LT"/>
        </w:rPr>
        <w:t>zinių vaistų</w:t>
      </w:r>
      <w:r w:rsidRPr="005A43EC">
        <w:rPr>
          <w:sz w:val="22"/>
          <w:szCs w:val="22"/>
          <w:lang w:val="lt-LT"/>
        </w:rPr>
        <w:t xml:space="preserve">, imipramino grupės </w:t>
      </w:r>
      <w:r w:rsidR="00440936" w:rsidRPr="005A43EC">
        <w:rPr>
          <w:sz w:val="22"/>
          <w:szCs w:val="22"/>
          <w:lang w:val="lt-LT"/>
        </w:rPr>
        <w:t>antidepresant</w:t>
      </w:r>
      <w:r w:rsidR="00031CC4" w:rsidRPr="005A43EC">
        <w:rPr>
          <w:sz w:val="22"/>
          <w:szCs w:val="22"/>
          <w:lang w:val="lt-LT"/>
        </w:rPr>
        <w:t>ų</w:t>
      </w:r>
      <w:r w:rsidR="00440936" w:rsidRPr="005A43EC">
        <w:rPr>
          <w:sz w:val="22"/>
          <w:szCs w:val="22"/>
          <w:lang w:val="lt-LT"/>
        </w:rPr>
        <w:t>, neuroleptik</w:t>
      </w:r>
      <w:r w:rsidR="00031CC4" w:rsidRPr="005A43EC">
        <w:rPr>
          <w:sz w:val="22"/>
          <w:szCs w:val="22"/>
          <w:lang w:val="lt-LT"/>
        </w:rPr>
        <w:t>ų</w:t>
      </w:r>
      <w:r w:rsidRPr="005A43EC">
        <w:rPr>
          <w:sz w:val="22"/>
          <w:szCs w:val="22"/>
          <w:lang w:val="lt-LT"/>
        </w:rPr>
        <w:t>),</w:t>
      </w:r>
    </w:p>
    <w:p w:rsidR="00D06A6C" w:rsidRPr="005A43EC" w:rsidRDefault="00440936"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imunosupresant</w:t>
      </w:r>
      <w:r w:rsidR="00031CC4" w:rsidRPr="005A43EC">
        <w:rPr>
          <w:sz w:val="22"/>
          <w:szCs w:val="22"/>
          <w:lang w:val="lt-LT"/>
        </w:rPr>
        <w:t>ų</w:t>
      </w:r>
      <w:r w:rsidRPr="005A43EC">
        <w:rPr>
          <w:sz w:val="22"/>
          <w:szCs w:val="22"/>
          <w:lang w:val="lt-LT"/>
        </w:rPr>
        <w:t xml:space="preserve"> (vaist</w:t>
      </w:r>
      <w:r w:rsidR="00031CC4" w:rsidRPr="005A43EC">
        <w:rPr>
          <w:sz w:val="22"/>
          <w:szCs w:val="22"/>
          <w:lang w:val="lt-LT"/>
        </w:rPr>
        <w:t>ų</w:t>
      </w:r>
      <w:r w:rsidR="00D06A6C" w:rsidRPr="005A43EC">
        <w:rPr>
          <w:sz w:val="22"/>
          <w:szCs w:val="22"/>
          <w:lang w:val="lt-LT"/>
        </w:rPr>
        <w:t>, kurie silpnina organizmo gynybinius mechanizmus), naudojamus autoimuniniams sutrikimams gydyti arba po organų persodinimų (pavyzdžiui, ciklosporiną,</w:t>
      </w:r>
      <w:r w:rsidR="004406F1" w:rsidRPr="005A43EC">
        <w:rPr>
          <w:sz w:val="22"/>
          <w:szCs w:val="22"/>
          <w:lang w:val="lt-LT"/>
        </w:rPr>
        <w:t xml:space="preserve"> takrolimuzą)</w:t>
      </w:r>
      <w:r w:rsidR="00526228">
        <w:rPr>
          <w:sz w:val="22"/>
          <w:szCs w:val="22"/>
          <w:lang w:val="lt-LT"/>
        </w:rPr>
        <w:t>,</w:t>
      </w:r>
    </w:p>
    <w:p w:rsidR="001920CC" w:rsidRPr="005A43EC" w:rsidRDefault="001920C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trimetoprim</w:t>
      </w:r>
      <w:r w:rsidR="004369EC">
        <w:rPr>
          <w:sz w:val="22"/>
          <w:szCs w:val="22"/>
          <w:lang w:val="lt-LT"/>
        </w:rPr>
        <w:t>o</w:t>
      </w:r>
      <w:r w:rsidRPr="005A43EC">
        <w:rPr>
          <w:sz w:val="22"/>
          <w:szCs w:val="22"/>
          <w:lang w:val="lt-LT"/>
        </w:rPr>
        <w:t xml:space="preserve"> ir kotrimoksazol</w:t>
      </w:r>
      <w:r w:rsidR="004369EC">
        <w:rPr>
          <w:sz w:val="22"/>
          <w:szCs w:val="22"/>
          <w:lang w:val="lt-LT"/>
        </w:rPr>
        <w:t>o</w:t>
      </w:r>
      <w:r w:rsidRPr="005A43EC">
        <w:rPr>
          <w:sz w:val="22"/>
          <w:szCs w:val="22"/>
          <w:lang w:val="lt-LT"/>
        </w:rPr>
        <w:t xml:space="preserve"> (vartojami infekcinėms ligoms gydyti)</w:t>
      </w:r>
      <w:r w:rsidR="00F801EB" w:rsidRPr="005A43EC">
        <w:rPr>
          <w:sz w:val="22"/>
          <w:szCs w:val="22"/>
          <w:lang w:val="lt-LT"/>
        </w:rPr>
        <w:t>,</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alopurinol</w:t>
      </w:r>
      <w:r w:rsidR="004369EC">
        <w:rPr>
          <w:sz w:val="22"/>
          <w:szCs w:val="22"/>
          <w:lang w:val="lt-LT"/>
        </w:rPr>
        <w:t>io</w:t>
      </w:r>
      <w:r w:rsidRPr="005A43EC">
        <w:rPr>
          <w:sz w:val="22"/>
          <w:szCs w:val="22"/>
          <w:lang w:val="lt-LT"/>
        </w:rPr>
        <w:t xml:space="preserve"> (podagros gydymui),</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prokainamid</w:t>
      </w:r>
      <w:r w:rsidR="004369EC">
        <w:rPr>
          <w:sz w:val="22"/>
          <w:szCs w:val="22"/>
          <w:lang w:val="lt-LT"/>
        </w:rPr>
        <w:t>o</w:t>
      </w:r>
      <w:r w:rsidRPr="005A43EC">
        <w:rPr>
          <w:sz w:val="22"/>
          <w:szCs w:val="22"/>
          <w:lang w:val="lt-LT"/>
        </w:rPr>
        <w:t xml:space="preserve"> (neritmiškam širdies darbui gydyti),</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vazodilatatori</w:t>
      </w:r>
      <w:r w:rsidR="00031CC4" w:rsidRPr="005A43EC">
        <w:rPr>
          <w:sz w:val="22"/>
          <w:szCs w:val="22"/>
          <w:lang w:val="lt-LT"/>
        </w:rPr>
        <w:t>ų</w:t>
      </w:r>
      <w:r w:rsidRPr="005A43EC">
        <w:rPr>
          <w:sz w:val="22"/>
          <w:szCs w:val="22"/>
          <w:lang w:val="lt-LT"/>
        </w:rPr>
        <w:t>, tame tarpe nitrat</w:t>
      </w:r>
      <w:r w:rsidR="00031CC4" w:rsidRPr="005A43EC">
        <w:rPr>
          <w:sz w:val="22"/>
          <w:szCs w:val="22"/>
          <w:lang w:val="lt-LT"/>
        </w:rPr>
        <w:t>ų</w:t>
      </w:r>
      <w:r w:rsidRPr="005A43EC">
        <w:rPr>
          <w:sz w:val="22"/>
          <w:szCs w:val="22"/>
          <w:lang w:val="lt-LT"/>
        </w:rPr>
        <w:t xml:space="preserve"> (vaistus, kurie plečia kraujagysles),</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efedrin</w:t>
      </w:r>
      <w:r w:rsidR="004369EC">
        <w:rPr>
          <w:sz w:val="22"/>
          <w:szCs w:val="22"/>
          <w:lang w:val="lt-LT"/>
        </w:rPr>
        <w:t>o</w:t>
      </w:r>
      <w:r w:rsidRPr="005A43EC">
        <w:rPr>
          <w:sz w:val="22"/>
          <w:szCs w:val="22"/>
          <w:lang w:val="lt-LT"/>
        </w:rPr>
        <w:t>, noradrenalin</w:t>
      </w:r>
      <w:r w:rsidR="004369EC">
        <w:rPr>
          <w:sz w:val="22"/>
          <w:szCs w:val="22"/>
          <w:lang w:val="lt-LT"/>
        </w:rPr>
        <w:t>o</w:t>
      </w:r>
      <w:r w:rsidRPr="005A43EC">
        <w:rPr>
          <w:sz w:val="22"/>
          <w:szCs w:val="22"/>
          <w:lang w:val="lt-LT"/>
        </w:rPr>
        <w:t xml:space="preserve"> ar adrenalin</w:t>
      </w:r>
      <w:r w:rsidR="004369EC">
        <w:rPr>
          <w:sz w:val="22"/>
          <w:szCs w:val="22"/>
          <w:lang w:val="lt-LT"/>
        </w:rPr>
        <w:t>o</w:t>
      </w:r>
      <w:r w:rsidRPr="005A43EC">
        <w:rPr>
          <w:sz w:val="22"/>
          <w:szCs w:val="22"/>
          <w:lang w:val="lt-LT"/>
        </w:rPr>
        <w:t xml:space="preserve"> (vaist</w:t>
      </w:r>
      <w:r w:rsidR="004369EC">
        <w:rPr>
          <w:sz w:val="22"/>
          <w:szCs w:val="22"/>
          <w:lang w:val="lt-LT"/>
        </w:rPr>
        <w:t>ų</w:t>
      </w:r>
      <w:r w:rsidRPr="005A43EC">
        <w:rPr>
          <w:sz w:val="22"/>
          <w:szCs w:val="22"/>
          <w:lang w:val="lt-LT"/>
        </w:rPr>
        <w:t xml:space="preserve"> nuo žemo kraujo spaudimo, šoko ar astmos),</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baklofen</w:t>
      </w:r>
      <w:r w:rsidR="004369EC">
        <w:rPr>
          <w:sz w:val="22"/>
          <w:szCs w:val="22"/>
          <w:lang w:val="lt-LT"/>
        </w:rPr>
        <w:t>o</w:t>
      </w:r>
      <w:r w:rsidRPr="005A43EC">
        <w:rPr>
          <w:sz w:val="22"/>
          <w:szCs w:val="22"/>
          <w:lang w:val="lt-LT"/>
        </w:rPr>
        <w:t xml:space="preserve"> ar dantrolen</w:t>
      </w:r>
      <w:r w:rsidR="004369EC">
        <w:rPr>
          <w:sz w:val="22"/>
          <w:szCs w:val="22"/>
          <w:lang w:val="lt-LT"/>
        </w:rPr>
        <w:t>o</w:t>
      </w:r>
      <w:r w:rsidRPr="005A43EC">
        <w:rPr>
          <w:sz w:val="22"/>
          <w:szCs w:val="22"/>
          <w:lang w:val="lt-LT"/>
        </w:rPr>
        <w:t xml:space="preserve"> (infuzijos būdu) – abu naudojami raumenų sustingimui gydyti, pvz. sergant išsėtine skleroze; dantrolenas taip pat naudojamas piktybinei hipertermijai, atsirandančiai anestezijos metu, gydyti (kai kūno temperatūra labai pakyla ir raumenys netenka elastingumo),</w:t>
      </w:r>
    </w:p>
    <w:p w:rsidR="00E70A1F" w:rsidRPr="005A43EC" w:rsidRDefault="00E70A1F" w:rsidP="003E1765">
      <w:pPr>
        <w:widowControl w:val="0"/>
        <w:numPr>
          <w:ilvl w:val="0"/>
          <w:numId w:val="47"/>
        </w:numPr>
        <w:tabs>
          <w:tab w:val="clear" w:pos="567"/>
        </w:tabs>
        <w:autoSpaceDE w:val="0"/>
        <w:autoSpaceDN w:val="0"/>
        <w:adjustRightInd w:val="0"/>
        <w:rPr>
          <w:sz w:val="22"/>
          <w:szCs w:val="22"/>
        </w:rPr>
      </w:pPr>
      <w:r w:rsidRPr="005A43EC">
        <w:rPr>
          <w:sz w:val="22"/>
          <w:szCs w:val="22"/>
        </w:rPr>
        <w:t>rifampicino, eritromicino ir klaritromicino</w:t>
      </w:r>
      <w:r w:rsidR="00526228">
        <w:rPr>
          <w:sz w:val="22"/>
          <w:szCs w:val="22"/>
        </w:rPr>
        <w:t>,</w:t>
      </w:r>
    </w:p>
    <w:p w:rsidR="00F801EB" w:rsidRPr="005A43EC" w:rsidRDefault="00F801EB" w:rsidP="003E1765">
      <w:pPr>
        <w:pStyle w:val="BT-EMEASMCA"/>
        <w:widowControl w:val="0"/>
        <w:numPr>
          <w:ilvl w:val="0"/>
          <w:numId w:val="47"/>
        </w:numPr>
        <w:tabs>
          <w:tab w:val="clear" w:pos="567"/>
        </w:tabs>
      </w:pPr>
      <w:r w:rsidRPr="005A43EC">
        <w:t>simvastatin</w:t>
      </w:r>
      <w:r w:rsidR="004369EC">
        <w:t>o</w:t>
      </w:r>
      <w:r w:rsidRPr="005A43EC">
        <w:t xml:space="preserve"> (cholesterolio kiekį mažinantį vaistą),</w:t>
      </w:r>
    </w:p>
    <w:p w:rsidR="00DA5A1B" w:rsidRPr="005A43EC" w:rsidRDefault="00F801EB"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rPr>
        <w:t>antiepilepsinių</w:t>
      </w:r>
      <w:r w:rsidR="00DA5A1B" w:rsidRPr="005A43EC">
        <w:rPr>
          <w:sz w:val="22"/>
          <w:szCs w:val="22"/>
          <w:lang w:val="lt-LT"/>
        </w:rPr>
        <w:t xml:space="preserve"> vaistų</w:t>
      </w:r>
      <w:r w:rsidR="00031CC4" w:rsidRPr="005A43EC">
        <w:rPr>
          <w:sz w:val="22"/>
          <w:szCs w:val="22"/>
          <w:lang w:val="lt-LT"/>
        </w:rPr>
        <w:t xml:space="preserve">, tokių kaip </w:t>
      </w:r>
      <w:r w:rsidRPr="005A43EC">
        <w:rPr>
          <w:sz w:val="22"/>
          <w:szCs w:val="22"/>
        </w:rPr>
        <w:t>karbamazepinas, fenobarbitalis, fenitoinas, fosfenitoinas, primidonas,</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itrakonazol</w:t>
      </w:r>
      <w:r w:rsidR="004369EC">
        <w:rPr>
          <w:sz w:val="22"/>
          <w:szCs w:val="22"/>
          <w:lang w:val="lt-LT"/>
        </w:rPr>
        <w:t>o</w:t>
      </w:r>
      <w:r w:rsidRPr="005A43EC">
        <w:rPr>
          <w:sz w:val="22"/>
          <w:szCs w:val="22"/>
          <w:lang w:val="lt-LT"/>
        </w:rPr>
        <w:t>, ketokonazol</w:t>
      </w:r>
      <w:r w:rsidR="004369EC">
        <w:rPr>
          <w:sz w:val="22"/>
          <w:szCs w:val="22"/>
          <w:lang w:val="lt-LT"/>
        </w:rPr>
        <w:t>o</w:t>
      </w:r>
      <w:r w:rsidRPr="005A43EC">
        <w:rPr>
          <w:sz w:val="22"/>
          <w:szCs w:val="22"/>
          <w:lang w:val="lt-LT"/>
        </w:rPr>
        <w:t xml:space="preserve"> (vaistus, naudojamus grybelinėms infekcijoms gydyti),</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alfa-</w:t>
      </w:r>
      <w:r w:rsidR="00031CC4" w:rsidRPr="005A43EC">
        <w:rPr>
          <w:sz w:val="22"/>
          <w:szCs w:val="22"/>
          <w:lang w:val="lt-LT"/>
        </w:rPr>
        <w:t>adreno</w:t>
      </w:r>
      <w:r w:rsidR="00440936" w:rsidRPr="005A43EC">
        <w:rPr>
          <w:sz w:val="22"/>
          <w:szCs w:val="22"/>
          <w:lang w:val="lt-LT"/>
        </w:rPr>
        <w:t>blokatori</w:t>
      </w:r>
      <w:r w:rsidR="00031CC4" w:rsidRPr="005A43EC">
        <w:rPr>
          <w:sz w:val="22"/>
          <w:szCs w:val="22"/>
          <w:lang w:val="lt-LT"/>
        </w:rPr>
        <w:t>ų</w:t>
      </w:r>
      <w:r w:rsidR="00440936" w:rsidRPr="005A43EC">
        <w:rPr>
          <w:sz w:val="22"/>
          <w:szCs w:val="22"/>
          <w:lang w:val="lt-LT"/>
        </w:rPr>
        <w:t xml:space="preserve">, </w:t>
      </w:r>
      <w:r w:rsidR="006B68D3" w:rsidRPr="005A43EC">
        <w:rPr>
          <w:sz w:val="22"/>
          <w:szCs w:val="22"/>
          <w:lang w:val="lt-LT"/>
        </w:rPr>
        <w:t>vartojamų</w:t>
      </w:r>
      <w:r w:rsidRPr="005A43EC">
        <w:rPr>
          <w:sz w:val="22"/>
          <w:szCs w:val="22"/>
          <w:lang w:val="lt-LT"/>
        </w:rPr>
        <w:t xml:space="preserve"> padidėjusios prostatos gydymui, toki</w:t>
      </w:r>
      <w:r w:rsidR="006B68D3" w:rsidRPr="005A43EC">
        <w:rPr>
          <w:sz w:val="22"/>
          <w:szCs w:val="22"/>
          <w:lang w:val="lt-LT"/>
        </w:rPr>
        <w:t>ų</w:t>
      </w:r>
      <w:r w:rsidRPr="005A43EC">
        <w:rPr>
          <w:sz w:val="22"/>
          <w:szCs w:val="22"/>
          <w:lang w:val="lt-LT"/>
        </w:rPr>
        <w:t xml:space="preserve"> kaip prazozinas, alfuzozinas, doksazozinas, tamsulozinas, terazozinas,</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amifostin</w:t>
      </w:r>
      <w:r w:rsidR="004369EC">
        <w:rPr>
          <w:sz w:val="22"/>
          <w:szCs w:val="22"/>
          <w:lang w:val="lt-LT"/>
        </w:rPr>
        <w:t>o</w:t>
      </w:r>
      <w:r w:rsidRPr="005A43EC">
        <w:rPr>
          <w:sz w:val="22"/>
          <w:szCs w:val="22"/>
          <w:lang w:val="lt-LT"/>
        </w:rPr>
        <w:t xml:space="preserve"> (naudojamą sumažinti spindulinio gydymo ar kitų vaistų nuo vėžio nepageidaujamą poveikį arba jo išvengti),</w:t>
      </w:r>
    </w:p>
    <w:p w:rsidR="00D06A6C" w:rsidRPr="005A43EC" w:rsidRDefault="00440936"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kortikosteroid</w:t>
      </w:r>
      <w:r w:rsidR="006B68D3" w:rsidRPr="005A43EC">
        <w:rPr>
          <w:sz w:val="22"/>
          <w:szCs w:val="22"/>
          <w:lang w:val="lt-LT"/>
        </w:rPr>
        <w:t>ų</w:t>
      </w:r>
      <w:r w:rsidRPr="005A43EC">
        <w:rPr>
          <w:sz w:val="22"/>
          <w:szCs w:val="22"/>
          <w:lang w:val="lt-LT"/>
        </w:rPr>
        <w:t xml:space="preserve"> (</w:t>
      </w:r>
      <w:r w:rsidR="006B68D3" w:rsidRPr="005A43EC">
        <w:rPr>
          <w:sz w:val="22"/>
          <w:szCs w:val="22"/>
          <w:lang w:val="lt-LT"/>
        </w:rPr>
        <w:t>vartojamų</w:t>
      </w:r>
      <w:r w:rsidR="00D06A6C" w:rsidRPr="005A43EC">
        <w:rPr>
          <w:sz w:val="22"/>
          <w:szCs w:val="22"/>
          <w:lang w:val="lt-LT"/>
        </w:rPr>
        <w:t xml:space="preserve"> įvairių būklių, tame tarpe sunkios astmos ir reumatoidinio artrito, gydymui),</w:t>
      </w:r>
    </w:p>
    <w:p w:rsidR="00D06A6C" w:rsidRPr="005A43EC" w:rsidRDefault="00D06A6C" w:rsidP="003E1765">
      <w:pPr>
        <w:widowControl w:val="0"/>
        <w:numPr>
          <w:ilvl w:val="0"/>
          <w:numId w:val="47"/>
        </w:numPr>
        <w:tabs>
          <w:tab w:val="clear" w:pos="567"/>
        </w:tabs>
        <w:autoSpaceDE w:val="0"/>
        <w:autoSpaceDN w:val="0"/>
        <w:adjustRightInd w:val="0"/>
        <w:rPr>
          <w:sz w:val="22"/>
          <w:szCs w:val="22"/>
          <w:lang w:val="lt-LT"/>
        </w:rPr>
      </w:pPr>
      <w:r w:rsidRPr="005A43EC">
        <w:rPr>
          <w:sz w:val="22"/>
          <w:szCs w:val="22"/>
          <w:lang w:val="lt-LT"/>
        </w:rPr>
        <w:t>aukso drusk</w:t>
      </w:r>
      <w:r w:rsidR="006B68D3" w:rsidRPr="005A43EC">
        <w:rPr>
          <w:sz w:val="22"/>
          <w:szCs w:val="22"/>
          <w:lang w:val="lt-LT"/>
        </w:rPr>
        <w:t>ų</w:t>
      </w:r>
      <w:r w:rsidRPr="005A43EC">
        <w:rPr>
          <w:sz w:val="22"/>
          <w:szCs w:val="22"/>
          <w:lang w:val="lt-LT"/>
        </w:rPr>
        <w:t>, ypač jei jos leidžiam</w:t>
      </w:r>
      <w:r w:rsidR="006B68D3" w:rsidRPr="005A43EC">
        <w:rPr>
          <w:sz w:val="22"/>
          <w:szCs w:val="22"/>
          <w:lang w:val="lt-LT"/>
        </w:rPr>
        <w:t>ų</w:t>
      </w:r>
      <w:r w:rsidRPr="005A43EC">
        <w:rPr>
          <w:sz w:val="22"/>
          <w:szCs w:val="22"/>
          <w:lang w:val="lt-LT"/>
        </w:rPr>
        <w:t xml:space="preserve"> į veną (naudojam</w:t>
      </w:r>
      <w:r w:rsidR="006B68D3" w:rsidRPr="005A43EC">
        <w:rPr>
          <w:sz w:val="22"/>
          <w:szCs w:val="22"/>
          <w:lang w:val="lt-LT"/>
        </w:rPr>
        <w:t>ų</w:t>
      </w:r>
      <w:r w:rsidRPr="005A43EC">
        <w:rPr>
          <w:sz w:val="22"/>
          <w:szCs w:val="22"/>
          <w:lang w:val="lt-LT"/>
        </w:rPr>
        <w:t xml:space="preserve"> reumatoidiniam artritui gydyti),</w:t>
      </w:r>
    </w:p>
    <w:p w:rsidR="00C13CF6" w:rsidRPr="005A43EC" w:rsidRDefault="005C0034" w:rsidP="003E1765">
      <w:pPr>
        <w:widowControl w:val="0"/>
        <w:numPr>
          <w:ilvl w:val="0"/>
          <w:numId w:val="47"/>
        </w:numPr>
        <w:tabs>
          <w:tab w:val="clear" w:pos="567"/>
        </w:tabs>
        <w:rPr>
          <w:sz w:val="22"/>
          <w:szCs w:val="22"/>
        </w:rPr>
      </w:pPr>
      <w:r w:rsidRPr="005A43EC">
        <w:rPr>
          <w:rFonts w:eastAsia="Calibri"/>
          <w:sz w:val="22"/>
          <w:szCs w:val="22"/>
          <w:lang w:val="lt-LT" w:eastAsia="en-US"/>
        </w:rPr>
        <w:t>antivirusinių vaistų nuo ŽIV, tokių kaip ritonaviras, indinaviras, sakvinaviras.</w:t>
      </w:r>
    </w:p>
    <w:p w:rsidR="00D06A6C" w:rsidRPr="005A43EC" w:rsidRDefault="00D06A6C" w:rsidP="003E1765">
      <w:pPr>
        <w:widowControl w:val="0"/>
        <w:contextualSpacing/>
        <w:rPr>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Amlessa vartojimas su maistu ir gėrimais</w:t>
      </w:r>
    </w:p>
    <w:p w:rsidR="00D06A6C" w:rsidRPr="005A43EC" w:rsidRDefault="00D06A6C" w:rsidP="003E1765">
      <w:pPr>
        <w:widowControl w:val="0"/>
        <w:numPr>
          <w:ilvl w:val="12"/>
          <w:numId w:val="0"/>
        </w:numPr>
        <w:tabs>
          <w:tab w:val="left" w:pos="1290"/>
        </w:tabs>
        <w:ind w:right="-2"/>
        <w:rPr>
          <w:sz w:val="22"/>
          <w:szCs w:val="22"/>
          <w:lang w:val="lt-LT"/>
        </w:rPr>
      </w:pPr>
      <w:r w:rsidRPr="005A43EC">
        <w:rPr>
          <w:sz w:val="22"/>
          <w:szCs w:val="22"/>
          <w:lang w:val="lt-LT"/>
        </w:rPr>
        <w:t>Amlessa reikia gerti prieš valgį.</w:t>
      </w:r>
    </w:p>
    <w:p w:rsidR="00D54171" w:rsidRPr="005A43EC" w:rsidRDefault="00D54171" w:rsidP="003E1765">
      <w:pPr>
        <w:widowControl w:val="0"/>
        <w:rPr>
          <w:rFonts w:eastAsia="Calibri"/>
          <w:sz w:val="22"/>
          <w:szCs w:val="22"/>
          <w:lang w:val="lt-LT"/>
        </w:rPr>
      </w:pPr>
      <w:r w:rsidRPr="005A43EC">
        <w:rPr>
          <w:rFonts w:eastAsia="Calibri"/>
          <w:sz w:val="22"/>
          <w:szCs w:val="22"/>
          <w:lang w:val="lt-LT"/>
        </w:rPr>
        <w:t xml:space="preserve">Žmonės, kurie vartoja </w:t>
      </w:r>
      <w:r w:rsidRPr="005A43EC">
        <w:rPr>
          <w:sz w:val="22"/>
          <w:szCs w:val="22"/>
          <w:lang w:val="lt-LT"/>
        </w:rPr>
        <w:t>Amlessa</w:t>
      </w:r>
      <w:r w:rsidRPr="005A43EC">
        <w:rPr>
          <w:rFonts w:eastAsia="Calibri"/>
          <w:sz w:val="22"/>
          <w:szCs w:val="22"/>
          <w:lang w:val="lt-LT"/>
        </w:rPr>
        <w:t xml:space="preserve">, neturėtų vartoti greipfrutų sulčių ir greipfrutų. Greipfrutai ir greipfrutų sultys gali padidinti veikliosios medžiagos amlodipino kiekį kraujyje, tai gali sukelti nenuspėjamą </w:t>
      </w:r>
      <w:r w:rsidRPr="005A43EC">
        <w:rPr>
          <w:sz w:val="22"/>
          <w:szCs w:val="22"/>
          <w:lang w:val="lt-LT"/>
        </w:rPr>
        <w:t xml:space="preserve">Amlessa </w:t>
      </w:r>
      <w:r w:rsidRPr="005A43EC">
        <w:rPr>
          <w:rFonts w:eastAsia="Calibri"/>
          <w:sz w:val="22"/>
          <w:szCs w:val="22"/>
          <w:lang w:val="lt-LT"/>
        </w:rPr>
        <w:t>kraujospūdį mažinančio poveikio padidėjimą.</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Nėštumas ir žindymo laikotarpis</w:t>
      </w:r>
    </w:p>
    <w:p w:rsidR="00D06A6C" w:rsidRPr="005A43EC" w:rsidRDefault="00D06A6C" w:rsidP="003E1765">
      <w:pPr>
        <w:widowControl w:val="0"/>
        <w:rPr>
          <w:rFonts w:eastAsia="Calibri"/>
          <w:sz w:val="22"/>
          <w:szCs w:val="22"/>
          <w:lang w:val="lt-LT"/>
        </w:rPr>
      </w:pPr>
      <w:r w:rsidRPr="005A43EC">
        <w:rPr>
          <w:rFonts w:eastAsia="Calibri"/>
          <w:sz w:val="22"/>
          <w:szCs w:val="22"/>
          <w:lang w:val="lt-LT"/>
        </w:rPr>
        <w:t>Jeigu esate nėščia, žindote kūdikį, manote, kad galbūt esate nėščia, arba planuojate pastoti, tai prieš vartodama šį vaistą, pasitarti su gydytoju arba vaistininku.</w:t>
      </w:r>
    </w:p>
    <w:p w:rsidR="00D06A6C" w:rsidRPr="005A43EC" w:rsidRDefault="00D06A6C" w:rsidP="003E1765">
      <w:pPr>
        <w:widowControl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Nėštumas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Turite pranešti savo gydytojui jei manote, kad esate (ar galėtumėte tapti) nėščia. Paprastai gydytojas Jums patars nutraukti Amlessa vartojimą prieš pastojant ar tuoj pat, kai tik sužinosite, kad esate nėščia, ir patars vietoje Amlessa vartoti kitą vaistą. Amlessa ankstyvojo nėštumo laikotarpiu vartoti nerekomenduojama, o po trečio nėštumo mėnesio vartoti </w:t>
      </w:r>
      <w:r w:rsidR="0029110A">
        <w:rPr>
          <w:sz w:val="22"/>
          <w:szCs w:val="22"/>
          <w:lang w:val="lt-LT"/>
        </w:rPr>
        <w:t>draudžiama</w:t>
      </w:r>
      <w:r w:rsidRPr="005A43EC">
        <w:rPr>
          <w:sz w:val="22"/>
          <w:szCs w:val="22"/>
          <w:lang w:val="lt-LT"/>
        </w:rPr>
        <w:t>, nes gali sukelti daug žalos Jūsų vaisiui.</w:t>
      </w:r>
    </w:p>
    <w:p w:rsidR="00D06A6C" w:rsidRPr="005A43EC" w:rsidRDefault="00D06A6C" w:rsidP="003E1765">
      <w:pPr>
        <w:widowControl w:val="0"/>
        <w:autoSpaceDE w:val="0"/>
        <w:autoSpaceDN w:val="0"/>
        <w:adjustRightInd w:val="0"/>
        <w:rPr>
          <w:sz w:val="22"/>
          <w:szCs w:val="22"/>
          <w:lang w:val="lt-LT"/>
        </w:rPr>
      </w:pPr>
    </w:p>
    <w:p w:rsidR="00D06A6C" w:rsidRPr="005A43EC" w:rsidRDefault="00D06A6C" w:rsidP="003E1765">
      <w:pPr>
        <w:widowControl w:val="0"/>
        <w:autoSpaceDE w:val="0"/>
        <w:autoSpaceDN w:val="0"/>
        <w:adjustRightInd w:val="0"/>
        <w:rPr>
          <w:i/>
          <w:sz w:val="22"/>
          <w:szCs w:val="22"/>
          <w:lang w:val="lt-LT"/>
        </w:rPr>
      </w:pPr>
      <w:r w:rsidRPr="005A43EC">
        <w:rPr>
          <w:i/>
          <w:sz w:val="22"/>
          <w:szCs w:val="22"/>
          <w:lang w:val="lt-LT"/>
        </w:rPr>
        <w:t>Žindymas</w:t>
      </w:r>
    </w:p>
    <w:p w:rsidR="00D06A6C" w:rsidRPr="005A43EC" w:rsidRDefault="00F46E8C" w:rsidP="003E1765">
      <w:pPr>
        <w:widowControl w:val="0"/>
        <w:autoSpaceDE w:val="0"/>
        <w:autoSpaceDN w:val="0"/>
        <w:adjustRightInd w:val="0"/>
        <w:rPr>
          <w:sz w:val="22"/>
          <w:szCs w:val="22"/>
          <w:lang w:val="lt-LT"/>
        </w:rPr>
      </w:pPr>
      <w:r w:rsidRPr="005A43EC">
        <w:rPr>
          <w:sz w:val="22"/>
          <w:szCs w:val="22"/>
          <w:lang w:val="lt-LT"/>
        </w:rPr>
        <w:t xml:space="preserve">Nustatyta, kad </w:t>
      </w:r>
      <w:r w:rsidR="00D06B7C" w:rsidRPr="005A43EC">
        <w:rPr>
          <w:sz w:val="22"/>
          <w:szCs w:val="22"/>
          <w:lang w:val="lt-LT"/>
        </w:rPr>
        <w:t>nedidelis kiekis amlodipino</w:t>
      </w:r>
      <w:r w:rsidRPr="005A43EC">
        <w:rPr>
          <w:sz w:val="22"/>
          <w:szCs w:val="22"/>
          <w:lang w:val="lt-LT"/>
        </w:rPr>
        <w:t xml:space="preserve"> patenka į motinos pieną. </w:t>
      </w:r>
      <w:r w:rsidR="00D06A6C" w:rsidRPr="005A43EC">
        <w:rPr>
          <w:sz w:val="22"/>
          <w:szCs w:val="22"/>
          <w:lang w:val="lt-LT"/>
        </w:rPr>
        <w:t>Jei žindote ar ruošiatės žindyti, praneškite savo gydytojui. Žindančioms motinoms Amlessa nerekomenduojama</w:t>
      </w:r>
      <w:r w:rsidR="0009429F">
        <w:rPr>
          <w:sz w:val="22"/>
          <w:szCs w:val="22"/>
          <w:lang w:val="lt-LT"/>
        </w:rPr>
        <w:t xml:space="preserve">, ypač jei tai naujagimis arba gimė per anksti. </w:t>
      </w:r>
      <w:r w:rsidR="00D06A6C" w:rsidRPr="005A43EC">
        <w:rPr>
          <w:sz w:val="22"/>
          <w:szCs w:val="22"/>
          <w:lang w:val="lt-LT"/>
        </w:rPr>
        <w:t>Jūsų gydytojas gali Jums parinkti kitą gydymą.</w:t>
      </w:r>
    </w:p>
    <w:p w:rsidR="00D06A6C" w:rsidRPr="005A43EC" w:rsidRDefault="00D06A6C" w:rsidP="003E1765">
      <w:pPr>
        <w:widowControl w:val="0"/>
        <w:numPr>
          <w:ilvl w:val="12"/>
          <w:numId w:val="0"/>
        </w:numPr>
        <w:ind w:right="-2"/>
        <w:outlineLvl w:val="0"/>
        <w:rPr>
          <w:b/>
          <w:sz w:val="22"/>
          <w:szCs w:val="22"/>
          <w:lang w:val="lt-LT"/>
        </w:rPr>
      </w:pPr>
    </w:p>
    <w:p w:rsidR="00D06A6C" w:rsidRPr="005A43EC" w:rsidRDefault="00D06A6C" w:rsidP="003E1765">
      <w:pPr>
        <w:widowControl w:val="0"/>
        <w:numPr>
          <w:ilvl w:val="12"/>
          <w:numId w:val="0"/>
        </w:numPr>
        <w:ind w:right="-2"/>
        <w:outlineLvl w:val="0"/>
        <w:rPr>
          <w:b/>
          <w:sz w:val="22"/>
          <w:szCs w:val="22"/>
          <w:lang w:val="lt-LT"/>
        </w:rPr>
      </w:pPr>
      <w:r w:rsidRPr="005A43EC">
        <w:rPr>
          <w:b/>
          <w:sz w:val="22"/>
          <w:szCs w:val="22"/>
          <w:lang w:val="lt-LT"/>
        </w:rPr>
        <w:t>Vairavimas ir mechanizmų valdymas</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Amlessa budrumo neveikia, bet gali sukelti svaigulį ar silpnumą dėl žemo kraujospūdžio, o tai gali paveikti Jūsų sugebėjimą vairuoti ar valdyti mechanizmus. Kol nežinote, koks yra Amlessa poveikis Jums, nevairuokite ir nevaldykite mechanizmų.</w:t>
      </w:r>
    </w:p>
    <w:p w:rsidR="00D06A6C" w:rsidRPr="005A43EC" w:rsidRDefault="00D06A6C" w:rsidP="003E1765">
      <w:pPr>
        <w:widowControl w:val="0"/>
        <w:rPr>
          <w:rFonts w:eastAsia="Calibri"/>
          <w:sz w:val="22"/>
          <w:szCs w:val="22"/>
          <w:lang w:val="lt-LT"/>
        </w:rPr>
      </w:pPr>
    </w:p>
    <w:p w:rsidR="006B6EED" w:rsidRPr="005A43EC" w:rsidRDefault="006B6EED" w:rsidP="003E1765">
      <w:pPr>
        <w:widowControl w:val="0"/>
        <w:rPr>
          <w:rFonts w:eastAsia="Calibri"/>
          <w:b/>
          <w:sz w:val="22"/>
          <w:szCs w:val="22"/>
        </w:rPr>
      </w:pPr>
      <w:r w:rsidRPr="005A43EC">
        <w:rPr>
          <w:rFonts w:eastAsia="Calibri"/>
          <w:b/>
          <w:sz w:val="22"/>
          <w:szCs w:val="22"/>
        </w:rPr>
        <w:t>Amlessa sudėtyje yra natrio</w:t>
      </w:r>
    </w:p>
    <w:p w:rsidR="006B6EED" w:rsidRDefault="006B6EED" w:rsidP="003E1765">
      <w:pPr>
        <w:widowControl w:val="0"/>
        <w:rPr>
          <w:sz w:val="22"/>
          <w:szCs w:val="22"/>
        </w:rPr>
      </w:pPr>
      <w:r w:rsidRPr="005A43EC">
        <w:rPr>
          <w:rFonts w:eastAsia="Calibri"/>
          <w:sz w:val="22"/>
          <w:szCs w:val="22"/>
        </w:rPr>
        <w:lastRenderedPageBreak/>
        <w:t xml:space="preserve">Šio </w:t>
      </w:r>
      <w:r w:rsidR="00AD39CA" w:rsidRPr="005A43EC">
        <w:rPr>
          <w:rFonts w:eastAsia="Calibri"/>
          <w:sz w:val="22"/>
          <w:szCs w:val="22"/>
        </w:rPr>
        <w:t xml:space="preserve">vaisto dozėje </w:t>
      </w:r>
      <w:r w:rsidRPr="005A43EC">
        <w:rPr>
          <w:rFonts w:eastAsia="Calibri"/>
          <w:sz w:val="22"/>
          <w:szCs w:val="22"/>
        </w:rPr>
        <w:t xml:space="preserve">yra mažiau </w:t>
      </w:r>
      <w:r w:rsidR="004369EC">
        <w:rPr>
          <w:rFonts w:eastAsia="Calibri"/>
          <w:sz w:val="22"/>
          <w:szCs w:val="22"/>
        </w:rPr>
        <w:t>kaip</w:t>
      </w:r>
      <w:r w:rsidR="004369EC" w:rsidRPr="005A43EC">
        <w:rPr>
          <w:rFonts w:eastAsia="Calibri"/>
          <w:sz w:val="22"/>
          <w:szCs w:val="22"/>
        </w:rPr>
        <w:t xml:space="preserve"> </w:t>
      </w:r>
      <w:r w:rsidRPr="005A43EC">
        <w:rPr>
          <w:rFonts w:eastAsia="Calibri"/>
          <w:sz w:val="22"/>
          <w:szCs w:val="22"/>
        </w:rPr>
        <w:t xml:space="preserve">1 mmol (23 mg) </w:t>
      </w:r>
      <w:r w:rsidR="00AD39CA" w:rsidRPr="005A43EC">
        <w:rPr>
          <w:rFonts w:eastAsia="Calibri"/>
          <w:sz w:val="22"/>
          <w:szCs w:val="22"/>
        </w:rPr>
        <w:t>natrio,</w:t>
      </w:r>
      <w:r w:rsidRPr="005A43EC">
        <w:rPr>
          <w:sz w:val="22"/>
          <w:szCs w:val="22"/>
        </w:rPr>
        <w:t xml:space="preserve"> t. y., jis beveik neturi reikšmės.</w:t>
      </w:r>
    </w:p>
    <w:p w:rsidR="0009429F" w:rsidRPr="0009429F" w:rsidRDefault="0009429F" w:rsidP="003E1765">
      <w:pPr>
        <w:widowControl w:val="0"/>
        <w:rPr>
          <w:sz w:val="22"/>
          <w:szCs w:val="22"/>
        </w:rPr>
      </w:pPr>
    </w:p>
    <w:p w:rsidR="0009429F" w:rsidRPr="0009429F" w:rsidRDefault="0009429F" w:rsidP="003E1765">
      <w:pPr>
        <w:widowControl w:val="0"/>
        <w:rPr>
          <w:rFonts w:eastAsia="Calibri"/>
          <w:sz w:val="22"/>
          <w:szCs w:val="22"/>
        </w:rPr>
      </w:pPr>
      <w:r w:rsidRPr="00B55969">
        <w:rPr>
          <w:color w:val="4D5156"/>
          <w:sz w:val="22"/>
          <w:szCs w:val="22"/>
          <w:shd w:val="clear" w:color="auto" w:fill="FFFFFF"/>
        </w:rPr>
        <w:t>Jeigu</w:t>
      </w:r>
      <w:r w:rsidRPr="0009429F">
        <w:rPr>
          <w:color w:val="4D5156"/>
          <w:sz w:val="22"/>
          <w:szCs w:val="22"/>
          <w:shd w:val="clear" w:color="auto" w:fill="FFFFFF"/>
        </w:rPr>
        <w:t xml:space="preserve"> </w:t>
      </w:r>
      <w:r w:rsidRPr="00B55969">
        <w:rPr>
          <w:rStyle w:val="Emfaz"/>
          <w:bCs/>
          <w:i w:val="0"/>
          <w:iCs w:val="0"/>
          <w:color w:val="5F6368"/>
          <w:sz w:val="22"/>
          <w:szCs w:val="22"/>
          <w:shd w:val="clear" w:color="auto" w:fill="FFFFFF"/>
        </w:rPr>
        <w:t>kiltų daugiau klausimų</w:t>
      </w:r>
      <w:r w:rsidRPr="00B55969">
        <w:rPr>
          <w:color w:val="4D5156"/>
          <w:sz w:val="22"/>
          <w:szCs w:val="22"/>
          <w:shd w:val="clear" w:color="auto" w:fill="FFFFFF"/>
        </w:rPr>
        <w:t>,</w:t>
      </w:r>
      <w:r w:rsidRPr="0009429F">
        <w:rPr>
          <w:color w:val="4D5156"/>
          <w:sz w:val="22"/>
          <w:szCs w:val="22"/>
          <w:shd w:val="clear" w:color="auto" w:fill="FFFFFF"/>
        </w:rPr>
        <w:t xml:space="preserve"> </w:t>
      </w:r>
      <w:r w:rsidRPr="00B55969">
        <w:rPr>
          <w:rStyle w:val="Emfaz"/>
          <w:bCs/>
          <w:i w:val="0"/>
          <w:iCs w:val="0"/>
          <w:color w:val="5F6368"/>
          <w:sz w:val="22"/>
          <w:szCs w:val="22"/>
          <w:shd w:val="clear" w:color="auto" w:fill="FFFFFF"/>
        </w:rPr>
        <w:t>kreipkitės</w:t>
      </w:r>
      <w:r w:rsidRPr="0009429F">
        <w:rPr>
          <w:color w:val="4D5156"/>
          <w:sz w:val="22"/>
          <w:szCs w:val="22"/>
          <w:shd w:val="clear" w:color="auto" w:fill="FFFFFF"/>
        </w:rPr>
        <w:t xml:space="preserve"> </w:t>
      </w:r>
      <w:r w:rsidRPr="00B55969">
        <w:rPr>
          <w:color w:val="4D5156"/>
          <w:sz w:val="22"/>
          <w:szCs w:val="22"/>
          <w:shd w:val="clear" w:color="auto" w:fill="FFFFFF"/>
        </w:rPr>
        <w:t>į</w:t>
      </w:r>
      <w:r w:rsidRPr="0009429F">
        <w:rPr>
          <w:color w:val="4D5156"/>
          <w:sz w:val="22"/>
          <w:szCs w:val="22"/>
          <w:shd w:val="clear" w:color="auto" w:fill="FFFFFF"/>
        </w:rPr>
        <w:t xml:space="preserve"> </w:t>
      </w:r>
      <w:r w:rsidRPr="00B55969">
        <w:rPr>
          <w:rStyle w:val="Emfaz"/>
          <w:bCs/>
          <w:i w:val="0"/>
          <w:iCs w:val="0"/>
          <w:color w:val="5F6368"/>
          <w:sz w:val="22"/>
          <w:szCs w:val="22"/>
          <w:shd w:val="clear" w:color="auto" w:fill="FFFFFF"/>
        </w:rPr>
        <w:t>gydytoją</w:t>
      </w:r>
      <w:r w:rsidRPr="0009429F">
        <w:rPr>
          <w:color w:val="4D5156"/>
          <w:sz w:val="22"/>
          <w:szCs w:val="22"/>
          <w:shd w:val="clear" w:color="auto" w:fill="FFFFFF"/>
        </w:rPr>
        <w:t xml:space="preserve"> </w:t>
      </w:r>
      <w:r w:rsidRPr="00B55969">
        <w:rPr>
          <w:color w:val="4D5156"/>
          <w:sz w:val="22"/>
          <w:szCs w:val="22"/>
          <w:shd w:val="clear" w:color="auto" w:fill="FFFFFF"/>
        </w:rPr>
        <w:t>arba</w:t>
      </w:r>
      <w:r w:rsidRPr="0009429F">
        <w:rPr>
          <w:color w:val="4D5156"/>
          <w:sz w:val="22"/>
          <w:szCs w:val="22"/>
          <w:shd w:val="clear" w:color="auto" w:fill="FFFFFF"/>
        </w:rPr>
        <w:t xml:space="preserve"> </w:t>
      </w:r>
      <w:r w:rsidRPr="00B55969">
        <w:rPr>
          <w:rStyle w:val="Emfaz"/>
          <w:bCs/>
          <w:i w:val="0"/>
          <w:iCs w:val="0"/>
          <w:color w:val="5F6368"/>
          <w:sz w:val="22"/>
          <w:szCs w:val="22"/>
          <w:shd w:val="clear" w:color="auto" w:fill="FFFFFF"/>
        </w:rPr>
        <w:t>vaistininką.</w:t>
      </w:r>
    </w:p>
    <w:p w:rsidR="00D06A6C" w:rsidRPr="005A43EC" w:rsidRDefault="00D06A6C" w:rsidP="003E1765">
      <w:pPr>
        <w:widowControl w:val="0"/>
        <w:rPr>
          <w:sz w:val="22"/>
          <w:szCs w:val="22"/>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outlineLvl w:val="2"/>
        <w:rPr>
          <w:b/>
          <w:sz w:val="22"/>
          <w:szCs w:val="22"/>
          <w:lang w:val="lt-LT"/>
        </w:rPr>
      </w:pPr>
      <w:bookmarkStart w:id="83" w:name="_Toc129243266"/>
      <w:bookmarkStart w:id="84" w:name="_Toc129243141"/>
      <w:r w:rsidRPr="005A43EC">
        <w:rPr>
          <w:b/>
          <w:sz w:val="22"/>
          <w:szCs w:val="22"/>
          <w:lang w:val="lt-LT"/>
        </w:rPr>
        <w:t>3.</w:t>
      </w:r>
      <w:r w:rsidRPr="005A43EC">
        <w:rPr>
          <w:sz w:val="22"/>
          <w:szCs w:val="22"/>
          <w:lang w:val="lt-LT"/>
        </w:rPr>
        <w:tab/>
      </w:r>
      <w:r w:rsidRPr="005A43EC">
        <w:rPr>
          <w:b/>
          <w:sz w:val="22"/>
          <w:szCs w:val="22"/>
          <w:lang w:val="lt-LT"/>
        </w:rPr>
        <w:t>Kaip vartoti Amlessa</w:t>
      </w:r>
    </w:p>
    <w:bookmarkEnd w:id="83"/>
    <w:bookmarkEnd w:id="84"/>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Visada vartokite šį vaistą tiksliai kaip nurodė gydytojas. Jeigu abejojate, kreipkitės į gydytoją arba vaistininką.</w:t>
      </w:r>
    </w:p>
    <w:p w:rsidR="00D06A6C" w:rsidRPr="005A43EC" w:rsidRDefault="00D06A6C" w:rsidP="003E1765">
      <w:pPr>
        <w:widowControl w:val="0"/>
        <w:rPr>
          <w:sz w:val="22"/>
          <w:szCs w:val="22"/>
          <w:lang w:val="lt-LT"/>
        </w:rPr>
      </w:pPr>
      <w:r w:rsidRPr="005A43EC">
        <w:rPr>
          <w:sz w:val="22"/>
          <w:szCs w:val="22"/>
          <w:lang w:val="lt-LT"/>
        </w:rPr>
        <w:t xml:space="preserve">Įprasta dozė yra viena tabletė vieną kartą per </w:t>
      </w:r>
      <w:r w:rsidR="0029110A">
        <w:rPr>
          <w:sz w:val="22"/>
          <w:szCs w:val="22"/>
          <w:lang w:val="lt-LT"/>
        </w:rPr>
        <w:t>parą</w:t>
      </w:r>
      <w:r w:rsidRPr="005A43EC">
        <w:rPr>
          <w:sz w:val="22"/>
          <w:szCs w:val="22"/>
          <w:lang w:val="lt-LT"/>
        </w:rPr>
        <w:t>, geriausiai ryte prieš valgį.</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Užgerkite tabletę stikline vandens, geriausia tuo pačiu metu kiekvieną dieną. Dozę Jums parinks gydytojas. Paprastai Amlessa skiriama tiems pacientams, kurie jau vartojo atskiras perindoprilio ir amlodipino tabletes.</w:t>
      </w:r>
    </w:p>
    <w:p w:rsidR="00D06A6C" w:rsidRPr="005A43EC" w:rsidRDefault="00D06A6C" w:rsidP="003E1765">
      <w:pPr>
        <w:widowControl w:val="0"/>
        <w:rPr>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Vartojimas vaikams ir paaugliams</w:t>
      </w:r>
    </w:p>
    <w:p w:rsidR="00D06A6C" w:rsidRPr="005A43EC" w:rsidRDefault="00D06A6C" w:rsidP="003E1765">
      <w:pPr>
        <w:widowControl w:val="0"/>
        <w:rPr>
          <w:sz w:val="22"/>
          <w:szCs w:val="22"/>
          <w:lang w:val="lt-LT"/>
        </w:rPr>
      </w:pPr>
      <w:r w:rsidRPr="005A43EC">
        <w:rPr>
          <w:sz w:val="22"/>
          <w:szCs w:val="22"/>
          <w:lang w:val="lt-LT"/>
        </w:rPr>
        <w:t>Amlessa nerekomenduojama vaikams ir paaugliams.</w:t>
      </w:r>
    </w:p>
    <w:p w:rsidR="00D06A6C" w:rsidRPr="005A43EC" w:rsidRDefault="00D06A6C" w:rsidP="003E1765">
      <w:pPr>
        <w:widowControl w:val="0"/>
        <w:rPr>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Ką daryti pavartojus per didelę Amlessa dozę</w:t>
      </w:r>
    </w:p>
    <w:p w:rsidR="00D06A6C" w:rsidRPr="005A43EC" w:rsidRDefault="00D06A6C" w:rsidP="003E1765">
      <w:pPr>
        <w:widowControl w:val="0"/>
        <w:rPr>
          <w:sz w:val="22"/>
          <w:szCs w:val="22"/>
          <w:lang w:val="lt-LT"/>
        </w:rPr>
      </w:pPr>
      <w:r w:rsidRPr="005A43EC">
        <w:rPr>
          <w:sz w:val="22"/>
          <w:szCs w:val="22"/>
          <w:lang w:val="lt-LT"/>
        </w:rPr>
        <w:t>Jei pavartojote daugiau kaip vieną tabletę, tuoj pat praneškite savo gydytojui, arba skambinkite greitosios pagalbos gydytojui. Dažniausi perdozavimo simptomai yra žemas kraujospūdis, dėl kurio ima svaigti galva ir darosi silpna. Jei taip atsitinka, atsigulkite ir kojas laikykite aukščiau nei galvą.</w:t>
      </w:r>
    </w:p>
    <w:p w:rsidR="00D06A6C" w:rsidRDefault="00D06A6C" w:rsidP="003E1765">
      <w:pPr>
        <w:widowControl w:val="0"/>
        <w:rPr>
          <w:rFonts w:eastAsia="Calibri"/>
          <w:sz w:val="22"/>
          <w:szCs w:val="22"/>
          <w:lang w:val="lt-LT"/>
        </w:rPr>
      </w:pPr>
    </w:p>
    <w:p w:rsidR="002461BD" w:rsidRDefault="002461BD" w:rsidP="002461BD">
      <w:pPr>
        <w:widowControl w:val="0"/>
        <w:rPr>
          <w:rFonts w:eastAsia="Calibri"/>
          <w:sz w:val="22"/>
          <w:szCs w:val="22"/>
          <w:lang w:val="lt-LT"/>
        </w:rPr>
      </w:pPr>
      <w:r w:rsidRPr="002461BD">
        <w:rPr>
          <w:rFonts w:eastAsia="Calibri"/>
          <w:sz w:val="22"/>
          <w:szCs w:val="22"/>
          <w:lang w:val="lt-LT"/>
        </w:rPr>
        <w:t>Jūsų plaučiuose gali kauptis skystis (plaučių edema), sukeldamas dusulį, kuris gali išsivystyti per</w:t>
      </w:r>
      <w:r>
        <w:rPr>
          <w:rFonts w:eastAsia="Calibri"/>
          <w:sz w:val="22"/>
          <w:szCs w:val="22"/>
          <w:lang w:val="lt-LT"/>
        </w:rPr>
        <w:t xml:space="preserve"> 24 – 48 </w:t>
      </w:r>
      <w:r w:rsidRPr="002461BD">
        <w:rPr>
          <w:rFonts w:eastAsia="Calibri"/>
          <w:sz w:val="22"/>
          <w:szCs w:val="22"/>
          <w:lang w:val="lt-LT"/>
        </w:rPr>
        <w:t>valandas nuo vaisto pavartojimo.</w:t>
      </w:r>
    </w:p>
    <w:p w:rsidR="002461BD" w:rsidRPr="005A43EC" w:rsidRDefault="002461BD" w:rsidP="003E1765">
      <w:pPr>
        <w:widowControl w:val="0"/>
        <w:rPr>
          <w:rFonts w:eastAsia="Calibri"/>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Pamiršus pavartoti Amlessa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 xml:space="preserve">Negalima vartoti dvigubos dozės norint kompensuoti praleistą dozę. </w:t>
      </w:r>
      <w:r w:rsidR="004369EC" w:rsidRPr="005A43EC">
        <w:rPr>
          <w:sz w:val="22"/>
          <w:szCs w:val="22"/>
          <w:lang w:val="lt-LT"/>
        </w:rPr>
        <w:t>Vaist</w:t>
      </w:r>
      <w:r w:rsidR="004369EC">
        <w:rPr>
          <w:sz w:val="22"/>
          <w:szCs w:val="22"/>
          <w:lang w:val="lt-LT"/>
        </w:rPr>
        <w:t>ų</w:t>
      </w:r>
      <w:r w:rsidR="004369EC" w:rsidRPr="005A43EC">
        <w:rPr>
          <w:sz w:val="22"/>
          <w:szCs w:val="22"/>
          <w:lang w:val="lt-LT"/>
        </w:rPr>
        <w:t xml:space="preserve"> </w:t>
      </w:r>
      <w:r w:rsidRPr="005A43EC">
        <w:rPr>
          <w:sz w:val="22"/>
          <w:szCs w:val="22"/>
          <w:lang w:val="lt-LT"/>
        </w:rPr>
        <w:t>svarbu vartoti kasdien, nes reguliarus gydymas geriau veikia. Tačiau, jei pamiršote išgerti Amlessa tabletę, kitą dozę gerkite įprastu laiku.</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Nustojus vartoti Amlessa</w:t>
      </w: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Kadangi gydymas Amlessa tabletėmis paprastai skiriamas visam likusiam gyvenimui, prieš nutraukdami vartojimą, turite pasitarti su savo gydytoju.</w:t>
      </w:r>
    </w:p>
    <w:p w:rsidR="00D06A6C" w:rsidRPr="005A43EC" w:rsidRDefault="00D06A6C" w:rsidP="003E1765">
      <w:pPr>
        <w:widowControl w:val="0"/>
        <w:rPr>
          <w:sz w:val="22"/>
          <w:szCs w:val="22"/>
          <w:lang w:val="lt-LT"/>
        </w:rPr>
      </w:pPr>
      <w:r w:rsidRPr="005A43EC">
        <w:rPr>
          <w:sz w:val="22"/>
          <w:szCs w:val="22"/>
          <w:lang w:val="lt-LT"/>
        </w:rPr>
        <w:t>Jeigu kiltų daugiau klausimų dėl šio vaisto vartojimo, kreipkitės į gydytoją arba vaistininką.</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85" w:name="_Toc129243267"/>
      <w:bookmarkStart w:id="86" w:name="_Toc129243142"/>
      <w:r w:rsidRPr="005A43EC">
        <w:rPr>
          <w:b/>
          <w:sz w:val="22"/>
          <w:szCs w:val="22"/>
          <w:lang w:val="lt-LT"/>
        </w:rPr>
        <w:t>4.</w:t>
      </w:r>
      <w:r w:rsidRPr="005A43EC">
        <w:rPr>
          <w:b/>
          <w:sz w:val="22"/>
          <w:szCs w:val="22"/>
          <w:lang w:val="lt-LT"/>
        </w:rPr>
        <w:tab/>
      </w:r>
      <w:bookmarkEnd w:id="85"/>
      <w:bookmarkEnd w:id="86"/>
      <w:r w:rsidRPr="005A43EC">
        <w:rPr>
          <w:b/>
          <w:sz w:val="22"/>
          <w:szCs w:val="22"/>
          <w:lang w:val="lt-LT"/>
        </w:rPr>
        <w:t>Galimas šalutinis poveikis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Šis vaistas, kaip ir visi kiti, gali sukelti šalutinį poveikį, nors jis pasireiškia ne visiems žmonėms.</w:t>
      </w:r>
    </w:p>
    <w:p w:rsidR="00D06A6C" w:rsidRPr="005A43EC" w:rsidRDefault="00D06A6C" w:rsidP="003E1765">
      <w:pPr>
        <w:widowControl w:val="0"/>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Jeigu pajausite žemiau išvardint</w:t>
      </w:r>
      <w:r w:rsidR="00422708">
        <w:rPr>
          <w:sz w:val="22"/>
          <w:szCs w:val="22"/>
          <w:lang w:val="lt-LT"/>
        </w:rPr>
        <w:t>ų</w:t>
      </w:r>
      <w:r w:rsidRPr="005A43EC">
        <w:rPr>
          <w:sz w:val="22"/>
          <w:szCs w:val="22"/>
          <w:lang w:val="lt-LT"/>
        </w:rPr>
        <w:t xml:space="preserve"> simptom</w:t>
      </w:r>
      <w:r w:rsidR="00422708">
        <w:rPr>
          <w:sz w:val="22"/>
          <w:szCs w:val="22"/>
          <w:lang w:val="lt-LT"/>
        </w:rPr>
        <w:t>ų</w:t>
      </w:r>
      <w:r w:rsidRPr="005A43EC">
        <w:rPr>
          <w:sz w:val="22"/>
          <w:szCs w:val="22"/>
          <w:lang w:val="lt-LT"/>
        </w:rPr>
        <w:t>, tuoj pat nutraukite vaisto vartojimą ir nedelsiant praneškite savo gydytojui:</w:t>
      </w:r>
    </w:p>
    <w:p w:rsidR="000D5888" w:rsidRPr="005A43EC" w:rsidRDefault="00C13CF6" w:rsidP="003E1765">
      <w:pPr>
        <w:widowControl w:val="0"/>
        <w:numPr>
          <w:ilvl w:val="0"/>
          <w:numId w:val="46"/>
        </w:numPr>
        <w:autoSpaceDE w:val="0"/>
        <w:autoSpaceDN w:val="0"/>
        <w:adjustRightInd w:val="0"/>
        <w:ind w:left="567" w:hanging="567"/>
        <w:rPr>
          <w:sz w:val="22"/>
          <w:szCs w:val="22"/>
          <w:lang w:val="lt-LT"/>
        </w:rPr>
      </w:pPr>
      <w:r w:rsidRPr="005A43EC">
        <w:rPr>
          <w:sz w:val="22"/>
          <w:szCs w:val="22"/>
        </w:rPr>
        <w:t>alerginės reakcijos simptom</w:t>
      </w:r>
      <w:r w:rsidR="00422708">
        <w:rPr>
          <w:sz w:val="22"/>
          <w:szCs w:val="22"/>
        </w:rPr>
        <w:t>ų</w:t>
      </w:r>
      <w:r w:rsidRPr="005A43EC">
        <w:rPr>
          <w:sz w:val="22"/>
          <w:szCs w:val="22"/>
        </w:rPr>
        <w:t xml:space="preserve">, </w:t>
      </w:r>
      <w:r w:rsidR="00422708" w:rsidRPr="005A43EC">
        <w:rPr>
          <w:sz w:val="22"/>
          <w:szCs w:val="22"/>
        </w:rPr>
        <w:t>toki</w:t>
      </w:r>
      <w:r w:rsidR="00422708">
        <w:rPr>
          <w:sz w:val="22"/>
          <w:szCs w:val="22"/>
        </w:rPr>
        <w:t>ų</w:t>
      </w:r>
      <w:r w:rsidR="00422708" w:rsidRPr="005A43EC">
        <w:rPr>
          <w:sz w:val="22"/>
          <w:szCs w:val="22"/>
        </w:rPr>
        <w:t xml:space="preserve"> </w:t>
      </w:r>
      <w:r w:rsidRPr="005A43EC">
        <w:rPr>
          <w:sz w:val="22"/>
          <w:szCs w:val="22"/>
        </w:rPr>
        <w:t>kaip</w:t>
      </w:r>
      <w:r w:rsidR="00D06A6C" w:rsidRPr="005A43EC">
        <w:rPr>
          <w:sz w:val="22"/>
          <w:szCs w:val="22"/>
          <w:lang w:val="lt-LT"/>
        </w:rPr>
        <w:t xml:space="preserve"> veido</w:t>
      </w:r>
      <w:r w:rsidRPr="005A43EC">
        <w:rPr>
          <w:sz w:val="22"/>
          <w:szCs w:val="22"/>
        </w:rPr>
        <w:t>,</w:t>
      </w:r>
      <w:r w:rsidR="00D06A6C" w:rsidRPr="005A43EC">
        <w:rPr>
          <w:sz w:val="22"/>
          <w:szCs w:val="22"/>
          <w:lang w:val="lt-LT"/>
        </w:rPr>
        <w:t xml:space="preserve"> lūpų</w:t>
      </w:r>
      <w:r w:rsidRPr="005A43EC">
        <w:rPr>
          <w:sz w:val="22"/>
          <w:szCs w:val="22"/>
        </w:rPr>
        <w:t>, burnos,</w:t>
      </w:r>
      <w:r w:rsidR="00BD017D" w:rsidRPr="005A43EC">
        <w:rPr>
          <w:sz w:val="22"/>
          <w:szCs w:val="22"/>
        </w:rPr>
        <w:t xml:space="preserve"> </w:t>
      </w:r>
      <w:r w:rsidR="00D06A6C" w:rsidRPr="005A43EC">
        <w:rPr>
          <w:sz w:val="22"/>
          <w:szCs w:val="22"/>
          <w:lang w:val="lt-LT"/>
        </w:rPr>
        <w:t xml:space="preserve">liežuvio </w:t>
      </w:r>
      <w:r w:rsidRPr="005A43EC">
        <w:rPr>
          <w:sz w:val="22"/>
          <w:szCs w:val="22"/>
        </w:rPr>
        <w:t>ar</w:t>
      </w:r>
      <w:r w:rsidR="00D06A6C" w:rsidRPr="005A43EC">
        <w:rPr>
          <w:sz w:val="22"/>
          <w:szCs w:val="22"/>
          <w:lang w:val="lt-LT"/>
        </w:rPr>
        <w:t xml:space="preserve"> gerklės patinimas, </w:t>
      </w:r>
      <w:r w:rsidRPr="005A43EC">
        <w:rPr>
          <w:sz w:val="22"/>
          <w:szCs w:val="22"/>
        </w:rPr>
        <w:t>pasunkėjęs kvėpavimas</w:t>
      </w:r>
      <w:r w:rsidR="000D5888" w:rsidRPr="005A43EC">
        <w:rPr>
          <w:sz w:val="22"/>
          <w:szCs w:val="22"/>
          <w:lang w:val="lt-LT"/>
        </w:rPr>
        <w:t>,</w:t>
      </w:r>
    </w:p>
    <w:p w:rsidR="00265B9B" w:rsidRPr="005A43EC" w:rsidRDefault="00D06A6C" w:rsidP="003E1765">
      <w:pPr>
        <w:widowControl w:val="0"/>
        <w:numPr>
          <w:ilvl w:val="0"/>
          <w:numId w:val="46"/>
        </w:numPr>
        <w:autoSpaceDE w:val="0"/>
        <w:autoSpaceDN w:val="0"/>
        <w:adjustRightInd w:val="0"/>
        <w:ind w:left="567" w:hanging="567"/>
        <w:rPr>
          <w:sz w:val="22"/>
          <w:szCs w:val="22"/>
          <w:lang w:val="lt-LT"/>
        </w:rPr>
      </w:pPr>
      <w:r w:rsidRPr="005A43EC">
        <w:rPr>
          <w:sz w:val="22"/>
          <w:szCs w:val="22"/>
          <w:lang w:val="lt-LT"/>
        </w:rPr>
        <w:t>stiprus svaigulys ar alpimas,</w:t>
      </w:r>
    </w:p>
    <w:p w:rsidR="00D06A6C" w:rsidRPr="005A43EC" w:rsidRDefault="00D06A6C" w:rsidP="003E1765">
      <w:pPr>
        <w:widowControl w:val="0"/>
        <w:numPr>
          <w:ilvl w:val="0"/>
          <w:numId w:val="46"/>
        </w:numPr>
        <w:ind w:left="567" w:right="-2" w:hanging="567"/>
        <w:rPr>
          <w:sz w:val="22"/>
          <w:szCs w:val="22"/>
          <w:lang w:val="lt-LT"/>
        </w:rPr>
      </w:pPr>
      <w:r w:rsidRPr="005A43EC">
        <w:rPr>
          <w:sz w:val="22"/>
          <w:szCs w:val="22"/>
          <w:lang w:val="lt-LT"/>
        </w:rPr>
        <w:t xml:space="preserve">neįprastai </w:t>
      </w:r>
      <w:r w:rsidR="00C13CF6" w:rsidRPr="005A43EC">
        <w:rPr>
          <w:sz w:val="22"/>
          <w:szCs w:val="22"/>
        </w:rPr>
        <w:t>greitas</w:t>
      </w:r>
      <w:r w:rsidRPr="005A43EC">
        <w:rPr>
          <w:sz w:val="22"/>
          <w:szCs w:val="22"/>
          <w:lang w:val="lt-LT"/>
        </w:rPr>
        <w:t xml:space="preserve"> ar </w:t>
      </w:r>
      <w:r w:rsidR="00C13CF6" w:rsidRPr="005A43EC">
        <w:rPr>
          <w:sz w:val="22"/>
          <w:szCs w:val="22"/>
        </w:rPr>
        <w:t>neritmiškas</w:t>
      </w:r>
      <w:r w:rsidRPr="005A43EC">
        <w:rPr>
          <w:sz w:val="22"/>
          <w:szCs w:val="22"/>
          <w:lang w:val="lt-LT"/>
        </w:rPr>
        <w:t xml:space="preserve"> širdies plakimas</w:t>
      </w:r>
      <w:r w:rsidR="00E70A1F" w:rsidRPr="005A43EC">
        <w:rPr>
          <w:sz w:val="22"/>
          <w:szCs w:val="22"/>
        </w:rPr>
        <w:t>,</w:t>
      </w:r>
    </w:p>
    <w:p w:rsidR="00C13CF6" w:rsidRPr="005A43EC" w:rsidRDefault="00C13CF6" w:rsidP="003E1765">
      <w:pPr>
        <w:widowControl w:val="0"/>
        <w:numPr>
          <w:ilvl w:val="0"/>
          <w:numId w:val="16"/>
        </w:numPr>
        <w:ind w:right="-2"/>
        <w:rPr>
          <w:sz w:val="22"/>
          <w:szCs w:val="22"/>
          <w:lang w:val="lt-LT"/>
        </w:rPr>
      </w:pPr>
      <w:r w:rsidRPr="005A43EC">
        <w:rPr>
          <w:sz w:val="22"/>
          <w:szCs w:val="22"/>
          <w:lang w:val="lt-LT"/>
        </w:rPr>
        <w:t>toksinė epidermio nekrolizė.</w:t>
      </w:r>
    </w:p>
    <w:p w:rsidR="00D06A6C" w:rsidRPr="005A43EC" w:rsidRDefault="00D06A6C" w:rsidP="003E1765">
      <w:pPr>
        <w:widowControl w:val="0"/>
        <w:ind w:right="-2"/>
        <w:rPr>
          <w:sz w:val="22"/>
          <w:szCs w:val="22"/>
          <w:lang w:val="lt-LT"/>
        </w:rPr>
      </w:pPr>
    </w:p>
    <w:p w:rsidR="00D06A6C" w:rsidRPr="005A43EC" w:rsidRDefault="00D06A6C" w:rsidP="003E1765">
      <w:pPr>
        <w:widowControl w:val="0"/>
        <w:autoSpaceDE w:val="0"/>
        <w:autoSpaceDN w:val="0"/>
        <w:adjustRightInd w:val="0"/>
        <w:rPr>
          <w:sz w:val="22"/>
          <w:szCs w:val="22"/>
          <w:lang w:val="lt-LT"/>
        </w:rPr>
      </w:pPr>
      <w:r w:rsidRPr="005A43EC">
        <w:rPr>
          <w:sz w:val="22"/>
          <w:szCs w:val="22"/>
          <w:lang w:val="lt-LT"/>
        </w:rPr>
        <w:t>Kiti galimi nepageidaujami poveikiai:</w:t>
      </w:r>
    </w:p>
    <w:p w:rsidR="00D06A6C" w:rsidRPr="005A43EC" w:rsidRDefault="00D06A6C" w:rsidP="003E1765">
      <w:pPr>
        <w:widowControl w:val="0"/>
        <w:autoSpaceDE w:val="0"/>
        <w:autoSpaceDN w:val="0"/>
        <w:adjustRightInd w:val="0"/>
        <w:rPr>
          <w:sz w:val="22"/>
          <w:szCs w:val="22"/>
          <w:lang w:val="lt-LT"/>
        </w:rPr>
      </w:pPr>
    </w:p>
    <w:p w:rsidR="0029110A" w:rsidRPr="005A43EC" w:rsidRDefault="0029110A" w:rsidP="003E1765">
      <w:pPr>
        <w:widowControl w:val="0"/>
        <w:numPr>
          <w:ilvl w:val="0"/>
          <w:numId w:val="17"/>
        </w:numPr>
        <w:autoSpaceDE w:val="0"/>
        <w:autoSpaceDN w:val="0"/>
        <w:adjustRightInd w:val="0"/>
        <w:ind w:left="567" w:hanging="567"/>
        <w:rPr>
          <w:sz w:val="22"/>
          <w:szCs w:val="22"/>
          <w:lang w:val="lt-LT"/>
        </w:rPr>
      </w:pPr>
      <w:r w:rsidRPr="005D554B">
        <w:rPr>
          <w:b/>
          <w:bCs/>
          <w:noProof/>
          <w:snapToGrid w:val="0"/>
          <w:sz w:val="22"/>
          <w:szCs w:val="22"/>
        </w:rPr>
        <w:t>Labai dažni šalutinio poveikio reiškiniai (gali pasireikšti ne rečiau kaip 1 iš 10 asmenų):</w:t>
      </w:r>
    </w:p>
    <w:p w:rsidR="00D06A6C" w:rsidRPr="005A43EC" w:rsidRDefault="00C13CF6" w:rsidP="003E1765">
      <w:pPr>
        <w:widowControl w:val="0"/>
        <w:autoSpaceDE w:val="0"/>
        <w:autoSpaceDN w:val="0"/>
        <w:adjustRightInd w:val="0"/>
        <w:ind w:left="567"/>
        <w:rPr>
          <w:sz w:val="22"/>
          <w:szCs w:val="22"/>
          <w:lang w:val="lt-LT"/>
        </w:rPr>
      </w:pPr>
      <w:r w:rsidRPr="005A43EC">
        <w:rPr>
          <w:sz w:val="22"/>
          <w:szCs w:val="22"/>
        </w:rPr>
        <w:t>kulkšnies patinimas (</w:t>
      </w:r>
      <w:r w:rsidR="00D06A6C" w:rsidRPr="005A43EC">
        <w:rPr>
          <w:sz w:val="22"/>
          <w:szCs w:val="22"/>
          <w:lang w:val="lt-LT"/>
        </w:rPr>
        <w:t>edema).</w:t>
      </w:r>
    </w:p>
    <w:p w:rsidR="00D06A6C" w:rsidRPr="005A43EC" w:rsidRDefault="00D06A6C" w:rsidP="003E1765">
      <w:pPr>
        <w:widowControl w:val="0"/>
        <w:autoSpaceDE w:val="0"/>
        <w:autoSpaceDN w:val="0"/>
        <w:adjustRightInd w:val="0"/>
        <w:ind w:left="567"/>
        <w:rPr>
          <w:sz w:val="22"/>
          <w:szCs w:val="22"/>
          <w:u w:val="single"/>
          <w:lang w:val="lt-LT"/>
        </w:rPr>
      </w:pPr>
    </w:p>
    <w:p w:rsidR="00D06A6C" w:rsidRPr="005A43EC" w:rsidRDefault="0029110A" w:rsidP="003E1765">
      <w:pPr>
        <w:widowControl w:val="0"/>
        <w:numPr>
          <w:ilvl w:val="0"/>
          <w:numId w:val="17"/>
        </w:numPr>
        <w:autoSpaceDE w:val="0"/>
        <w:autoSpaceDN w:val="0"/>
        <w:adjustRightInd w:val="0"/>
        <w:ind w:left="567" w:hanging="567"/>
        <w:rPr>
          <w:sz w:val="22"/>
          <w:szCs w:val="22"/>
          <w:lang w:val="lt-LT"/>
        </w:rPr>
      </w:pPr>
      <w:r w:rsidRPr="005D554B">
        <w:rPr>
          <w:b/>
          <w:bCs/>
          <w:noProof/>
          <w:snapToGrid w:val="0"/>
          <w:sz w:val="22"/>
          <w:szCs w:val="22"/>
        </w:rPr>
        <w:t>Dažni šalutinio poveikio reiškiniai (gali pasireikšti rečiau kaip 1 iš 10 asmenų</w:t>
      </w:r>
      <w:r>
        <w:rPr>
          <w:b/>
          <w:bCs/>
          <w:noProof/>
          <w:snapToGrid w:val="0"/>
          <w:sz w:val="22"/>
          <w:szCs w:val="22"/>
        </w:rPr>
        <w:t>)</w:t>
      </w:r>
      <w:r w:rsidR="00D06A6C" w:rsidRPr="006C6742">
        <w:rPr>
          <w:b/>
          <w:sz w:val="22"/>
          <w:szCs w:val="22"/>
          <w:lang w:val="lt-LT"/>
        </w:rPr>
        <w:t>:</w:t>
      </w:r>
    </w:p>
    <w:p w:rsidR="00D06A6C" w:rsidRPr="005A43EC" w:rsidRDefault="00D06A6C" w:rsidP="002461BD">
      <w:pPr>
        <w:widowControl w:val="0"/>
        <w:autoSpaceDE w:val="0"/>
        <w:autoSpaceDN w:val="0"/>
        <w:adjustRightInd w:val="0"/>
        <w:ind w:left="567"/>
        <w:rPr>
          <w:sz w:val="22"/>
          <w:szCs w:val="22"/>
          <w:lang w:val="lt-LT"/>
        </w:rPr>
      </w:pPr>
      <w:r w:rsidRPr="005A43EC">
        <w:rPr>
          <w:sz w:val="22"/>
          <w:szCs w:val="22"/>
          <w:lang w:val="lt-LT"/>
        </w:rPr>
        <w:t xml:space="preserve">galvos skausmas; svaigulys; vertigo – jausmas, kad judate, nors iš tikro – ne; odos dilgčiojimas </w:t>
      </w:r>
      <w:r w:rsidRPr="005A43EC">
        <w:rPr>
          <w:sz w:val="22"/>
          <w:szCs w:val="22"/>
          <w:lang w:val="lt-LT"/>
        </w:rPr>
        <w:lastRenderedPageBreak/>
        <w:t>(tarsi adata badytų);</w:t>
      </w:r>
      <w:r w:rsidR="00C13CF6" w:rsidRPr="005A43EC">
        <w:rPr>
          <w:sz w:val="22"/>
          <w:szCs w:val="22"/>
        </w:rPr>
        <w:t xml:space="preserve"> mieguistumas;</w:t>
      </w:r>
      <w:r w:rsidRPr="005A43EC">
        <w:rPr>
          <w:sz w:val="22"/>
          <w:szCs w:val="22"/>
          <w:lang w:val="lt-LT"/>
        </w:rPr>
        <w:t xml:space="preserve"> regėjimo sutrikimai; spengimas ausyse; greitas širdies plakimas; karščio pylimas (šilumos ar karščio pojūtis veide); apsvaigimas dėl per žemo kraujospūdžio; kosulys; dusulys; pykinimas; vėmimas; pilvo skausmas; skonio sutrikimai; nevirškinimas arba lėtesnis virškinimas; viduriavimas; vidurių užkietėjimas; alerginės reakcijos (bėrimas odoje, niežulys); mėšlungis; nuovargio jausmas; </w:t>
      </w:r>
      <w:r w:rsidR="00C13CF6" w:rsidRPr="005A43EC">
        <w:rPr>
          <w:sz w:val="22"/>
          <w:szCs w:val="22"/>
        </w:rPr>
        <w:t>patinimai (kojų ar</w:t>
      </w:r>
      <w:r w:rsidRPr="005A43EC">
        <w:rPr>
          <w:sz w:val="22"/>
          <w:szCs w:val="22"/>
          <w:lang w:val="lt-LT"/>
        </w:rPr>
        <w:t xml:space="preserve"> kulkšnių</w:t>
      </w:r>
      <w:r w:rsidR="00C13CF6" w:rsidRPr="005A43EC">
        <w:rPr>
          <w:sz w:val="22"/>
          <w:szCs w:val="22"/>
        </w:rPr>
        <w:t>), bendras negalavimas.</w:t>
      </w:r>
    </w:p>
    <w:p w:rsidR="00D06A6C" w:rsidRPr="005A43EC" w:rsidRDefault="00D06A6C" w:rsidP="003E1765">
      <w:pPr>
        <w:widowControl w:val="0"/>
        <w:autoSpaceDE w:val="0"/>
        <w:autoSpaceDN w:val="0"/>
        <w:adjustRightInd w:val="0"/>
        <w:rPr>
          <w:sz w:val="22"/>
          <w:szCs w:val="22"/>
          <w:lang w:val="lt-LT"/>
        </w:rPr>
      </w:pPr>
    </w:p>
    <w:p w:rsidR="002461BD" w:rsidRDefault="002461BD" w:rsidP="002461BD">
      <w:pPr>
        <w:widowControl w:val="0"/>
        <w:numPr>
          <w:ilvl w:val="0"/>
          <w:numId w:val="17"/>
        </w:numPr>
        <w:autoSpaceDE w:val="0"/>
        <w:autoSpaceDN w:val="0"/>
        <w:adjustRightInd w:val="0"/>
        <w:ind w:left="567" w:hanging="567"/>
        <w:rPr>
          <w:b/>
          <w:bCs/>
          <w:noProof/>
          <w:snapToGrid w:val="0"/>
          <w:sz w:val="22"/>
          <w:szCs w:val="22"/>
        </w:rPr>
      </w:pPr>
      <w:r w:rsidRPr="002461BD">
        <w:rPr>
          <w:b/>
          <w:bCs/>
          <w:noProof/>
          <w:snapToGrid w:val="0"/>
          <w:sz w:val="22"/>
          <w:szCs w:val="22"/>
        </w:rPr>
        <w:t>Nedažni šalutinio poveikio reiškiniai (gali pasireikšti rečiau kaip 1 iš 100 asmenų):</w:t>
      </w:r>
    </w:p>
    <w:p w:rsidR="002461BD" w:rsidRPr="002461BD" w:rsidRDefault="002461BD" w:rsidP="002461BD">
      <w:pPr>
        <w:widowControl w:val="0"/>
        <w:autoSpaceDE w:val="0"/>
        <w:autoSpaceDN w:val="0"/>
        <w:adjustRightInd w:val="0"/>
        <w:ind w:left="567"/>
        <w:rPr>
          <w:b/>
          <w:bCs/>
          <w:noProof/>
          <w:snapToGrid w:val="0"/>
          <w:sz w:val="22"/>
          <w:szCs w:val="22"/>
        </w:rPr>
      </w:pPr>
      <w:r w:rsidRPr="002461BD">
        <w:rPr>
          <w:bCs/>
          <w:noProof/>
          <w:snapToGrid w:val="0"/>
          <w:sz w:val="22"/>
          <w:szCs w:val="22"/>
        </w:rPr>
        <w:t>nuotaikų kaita; miego sutrikimai; drebulys; alpimas (laikinas sąmonės netekimas); neritmiškas širdies plakimas,</w:t>
      </w:r>
      <w:r w:rsidRPr="002461BD">
        <w:rPr>
          <w:bCs/>
          <w:noProof/>
          <w:snapToGrid w:val="0"/>
        </w:rPr>
        <w:t xml:space="preserve"> </w:t>
      </w:r>
      <w:r w:rsidRPr="002461BD">
        <w:rPr>
          <w:bCs/>
          <w:noProof/>
          <w:snapToGrid w:val="0"/>
          <w:sz w:val="22"/>
          <w:szCs w:val="22"/>
        </w:rPr>
        <w:t>sumažėjęs arba pakitęs odos jautrumas; sloga; plaukų slinkimas; dilgėlinė, purpura ir kiti spalvos pakitimai, raudonos ar bespalvės dėmės odoje; nugaros, raumenų ar sąnarių skausmas; skausmas krūtinėje; dažnesnis noras šlapintis, ypač naktį; bronchų spazmas (dusulys ir švokštimas); burnos džiūvimas; angioneurozinė edema (veido ar liežuvio patinimas, švokštimas); inkstų funkcijos sutrikimai; impotencija; sustiprėjęs prakaitavimas; krūtų padidėjimas vyrams; svorio augimas arba kritimas, mėšlungis, depresija.</w:t>
      </w:r>
    </w:p>
    <w:p w:rsidR="002461BD" w:rsidRPr="006C6742" w:rsidRDefault="002461BD" w:rsidP="002461BD">
      <w:pPr>
        <w:widowControl w:val="0"/>
        <w:autoSpaceDE w:val="0"/>
        <w:autoSpaceDN w:val="0"/>
        <w:adjustRightInd w:val="0"/>
        <w:ind w:left="567"/>
        <w:rPr>
          <w:sz w:val="22"/>
          <w:szCs w:val="22"/>
          <w:u w:val="single"/>
          <w:lang w:val="lt-LT"/>
        </w:rPr>
      </w:pPr>
    </w:p>
    <w:p w:rsidR="0029110A" w:rsidRPr="005A43EC" w:rsidRDefault="0029110A" w:rsidP="003E1765">
      <w:pPr>
        <w:widowControl w:val="0"/>
        <w:numPr>
          <w:ilvl w:val="0"/>
          <w:numId w:val="17"/>
        </w:numPr>
        <w:autoSpaceDE w:val="0"/>
        <w:autoSpaceDN w:val="0"/>
        <w:adjustRightInd w:val="0"/>
        <w:ind w:left="567" w:hanging="567"/>
        <w:rPr>
          <w:sz w:val="22"/>
          <w:szCs w:val="22"/>
          <w:u w:val="single"/>
          <w:lang w:val="lt-LT"/>
        </w:rPr>
      </w:pPr>
      <w:r w:rsidRPr="005D554B">
        <w:rPr>
          <w:b/>
          <w:bCs/>
          <w:noProof/>
          <w:snapToGrid w:val="0"/>
          <w:sz w:val="22"/>
          <w:szCs w:val="22"/>
        </w:rPr>
        <w:t>Reti šalutinio poveikio reiškiniai (gali pasireikšti rečiau kaip 1 iš 1 000 asmenų):</w:t>
      </w:r>
    </w:p>
    <w:p w:rsidR="00D06A6C" w:rsidRPr="005A43EC" w:rsidRDefault="00C13CF6" w:rsidP="003E1765">
      <w:pPr>
        <w:widowControl w:val="0"/>
        <w:autoSpaceDE w:val="0"/>
        <w:autoSpaceDN w:val="0"/>
        <w:adjustRightInd w:val="0"/>
        <w:ind w:left="567"/>
        <w:rPr>
          <w:sz w:val="22"/>
          <w:szCs w:val="22"/>
          <w:lang w:val="lt-LT"/>
        </w:rPr>
      </w:pPr>
      <w:r w:rsidRPr="005A43EC">
        <w:rPr>
          <w:sz w:val="22"/>
          <w:szCs w:val="22"/>
        </w:rPr>
        <w:t>krūtinės skausmas,</w:t>
      </w:r>
      <w:r w:rsidR="00D06A6C" w:rsidRPr="005A43EC">
        <w:rPr>
          <w:sz w:val="22"/>
          <w:szCs w:val="22"/>
          <w:lang w:val="lt-LT"/>
        </w:rPr>
        <w:t xml:space="preserve"> kepenų fermentų </w:t>
      </w:r>
      <w:r w:rsidRPr="005A43EC">
        <w:rPr>
          <w:sz w:val="22"/>
          <w:szCs w:val="22"/>
        </w:rPr>
        <w:t>kiekio</w:t>
      </w:r>
      <w:r w:rsidR="00D06A6C" w:rsidRPr="005A43EC">
        <w:rPr>
          <w:sz w:val="22"/>
          <w:szCs w:val="22"/>
          <w:lang w:val="lt-LT"/>
        </w:rPr>
        <w:t xml:space="preserve"> padidėjimas, </w:t>
      </w:r>
      <w:r w:rsidRPr="005A43EC">
        <w:rPr>
          <w:sz w:val="22"/>
          <w:szCs w:val="22"/>
        </w:rPr>
        <w:t>kuris gali turėti įtakos kai kuriems medicininiams tyrimams, psoriazės pablogėjimas</w:t>
      </w:r>
      <w:r w:rsidR="001618F3">
        <w:rPr>
          <w:sz w:val="22"/>
          <w:szCs w:val="22"/>
        </w:rPr>
        <w:t xml:space="preserve">, </w:t>
      </w:r>
      <w:r w:rsidR="001618F3" w:rsidRPr="00FC6347">
        <w:rPr>
          <w:sz w:val="22"/>
          <w:szCs w:val="22"/>
        </w:rPr>
        <w:t>t</w:t>
      </w:r>
      <w:r w:rsidR="001618F3" w:rsidRPr="00AB59DD">
        <w:rPr>
          <w:sz w:val="22"/>
          <w:szCs w:val="22"/>
        </w:rPr>
        <w:t>amsios spalvos šlapimas, pykinimas ar vėmimas, raumenų mėšlungis, sumišimas ir priepuoliai. Tai gali būti būklės, vadinamos sutrikusios antidiurezinio hormono sekrecijos sindromu (SAHSS), simptomai</w:t>
      </w:r>
      <w:r w:rsidR="001618F3">
        <w:rPr>
          <w:sz w:val="22"/>
          <w:szCs w:val="22"/>
        </w:rPr>
        <w:t>,</w:t>
      </w:r>
      <w:r w:rsidR="001618F3" w:rsidRPr="001618F3">
        <w:rPr>
          <w:sz w:val="22"/>
          <w:szCs w:val="22"/>
          <w:lang w:val="lt-LT"/>
        </w:rPr>
        <w:t xml:space="preserve"> </w:t>
      </w:r>
      <w:r w:rsidR="001618F3">
        <w:rPr>
          <w:sz w:val="22"/>
          <w:szCs w:val="22"/>
          <w:lang w:val="lt-LT"/>
        </w:rPr>
        <w:t xml:space="preserve">šlapimo kiekio sumažėjimas arba šlapimo neišsiskyrimas, </w:t>
      </w:r>
      <w:r w:rsidR="001618F3">
        <w:rPr>
          <w:sz w:val="22"/>
          <w:szCs w:val="22"/>
        </w:rPr>
        <w:t xml:space="preserve">staigus paraudimas, </w:t>
      </w:r>
      <w:r w:rsidR="001618F3">
        <w:rPr>
          <w:sz w:val="22"/>
          <w:szCs w:val="22"/>
          <w:lang w:val="lt-LT"/>
        </w:rPr>
        <w:t>ūmus inkstų funkcijos sutrikimas</w:t>
      </w:r>
      <w:r w:rsidR="00D06A6C" w:rsidRPr="005A43EC">
        <w:rPr>
          <w:sz w:val="22"/>
          <w:szCs w:val="22"/>
          <w:lang w:val="lt-LT"/>
        </w:rPr>
        <w:t>.</w:t>
      </w:r>
    </w:p>
    <w:p w:rsidR="00D06A6C" w:rsidRPr="005A43EC" w:rsidRDefault="00D06A6C" w:rsidP="003E1765">
      <w:pPr>
        <w:widowControl w:val="0"/>
        <w:autoSpaceDE w:val="0"/>
        <w:autoSpaceDN w:val="0"/>
        <w:adjustRightInd w:val="0"/>
        <w:rPr>
          <w:sz w:val="22"/>
          <w:szCs w:val="22"/>
          <w:lang w:val="lt-LT"/>
        </w:rPr>
      </w:pPr>
    </w:p>
    <w:p w:rsidR="00D06A6C" w:rsidRPr="005A43EC" w:rsidRDefault="0029110A" w:rsidP="003E1765">
      <w:pPr>
        <w:widowControl w:val="0"/>
        <w:numPr>
          <w:ilvl w:val="0"/>
          <w:numId w:val="17"/>
        </w:numPr>
        <w:autoSpaceDE w:val="0"/>
        <w:autoSpaceDN w:val="0"/>
        <w:adjustRightInd w:val="0"/>
        <w:ind w:left="567" w:hanging="567"/>
        <w:rPr>
          <w:sz w:val="22"/>
          <w:szCs w:val="22"/>
          <w:lang w:val="lt-LT"/>
        </w:rPr>
      </w:pPr>
      <w:r w:rsidRPr="005D554B">
        <w:rPr>
          <w:b/>
          <w:bCs/>
          <w:noProof/>
          <w:snapToGrid w:val="0"/>
          <w:sz w:val="22"/>
          <w:szCs w:val="22"/>
        </w:rPr>
        <w:t>Labai reti šalutinio poveikio reiškiniai (gali pasireikšti rečiau kaip 1 iš 10 000 asmenų</w:t>
      </w:r>
      <w:r w:rsidR="00D06A6C" w:rsidRPr="006C6742">
        <w:rPr>
          <w:b/>
          <w:sz w:val="22"/>
          <w:szCs w:val="22"/>
          <w:lang w:val="lt-LT"/>
        </w:rPr>
        <w:t>):</w:t>
      </w:r>
    </w:p>
    <w:p w:rsidR="00D06A6C" w:rsidRPr="005A43EC" w:rsidRDefault="00C13CF6" w:rsidP="003E1765">
      <w:pPr>
        <w:widowControl w:val="0"/>
        <w:autoSpaceDE w:val="0"/>
        <w:autoSpaceDN w:val="0"/>
        <w:adjustRightInd w:val="0"/>
        <w:ind w:left="567"/>
        <w:rPr>
          <w:sz w:val="22"/>
          <w:szCs w:val="22"/>
          <w:lang w:val="lt-LT"/>
        </w:rPr>
      </w:pPr>
      <w:r w:rsidRPr="005A43EC">
        <w:rPr>
          <w:sz w:val="22"/>
          <w:szCs w:val="22"/>
        </w:rPr>
        <w:t xml:space="preserve">sumišimas; </w:t>
      </w:r>
      <w:r w:rsidR="00D06A6C" w:rsidRPr="005A43EC">
        <w:rPr>
          <w:sz w:val="22"/>
          <w:szCs w:val="22"/>
          <w:lang w:val="lt-LT"/>
        </w:rPr>
        <w:t>širdies ir kraujagyslių sutrikimai (</w:t>
      </w:r>
      <w:r w:rsidRPr="005A43EC">
        <w:rPr>
          <w:sz w:val="22"/>
          <w:szCs w:val="22"/>
        </w:rPr>
        <w:t>neritmiškas</w:t>
      </w:r>
      <w:r w:rsidR="00D06A6C" w:rsidRPr="005A43EC">
        <w:rPr>
          <w:sz w:val="22"/>
          <w:szCs w:val="22"/>
          <w:lang w:val="lt-LT"/>
        </w:rPr>
        <w:t xml:space="preserve"> širdies </w:t>
      </w:r>
      <w:r w:rsidRPr="005A43EC">
        <w:rPr>
          <w:sz w:val="22"/>
          <w:szCs w:val="22"/>
        </w:rPr>
        <w:t xml:space="preserve">plakimas, širdies skausmas, infarktas ar </w:t>
      </w:r>
      <w:r w:rsidR="00D06A6C" w:rsidRPr="005A43EC">
        <w:rPr>
          <w:sz w:val="22"/>
          <w:szCs w:val="22"/>
          <w:lang w:val="lt-LT"/>
        </w:rPr>
        <w:t>insultas</w:t>
      </w:r>
      <w:r w:rsidRPr="005A43EC">
        <w:rPr>
          <w:sz w:val="22"/>
          <w:szCs w:val="22"/>
        </w:rPr>
        <w:t>); eozinofilinis plaučių uždegimas (reta</w:t>
      </w:r>
      <w:r w:rsidR="00D06A6C" w:rsidRPr="005A43EC">
        <w:rPr>
          <w:sz w:val="22"/>
          <w:szCs w:val="22"/>
          <w:lang w:val="lt-LT"/>
        </w:rPr>
        <w:t xml:space="preserve"> plaučių uždegimo </w:t>
      </w:r>
      <w:r w:rsidRPr="005A43EC">
        <w:rPr>
          <w:sz w:val="22"/>
          <w:szCs w:val="22"/>
        </w:rPr>
        <w:t>rūšis);</w:t>
      </w:r>
      <w:r w:rsidR="00D06A6C" w:rsidRPr="005A43EC">
        <w:rPr>
          <w:sz w:val="22"/>
          <w:szCs w:val="22"/>
          <w:lang w:val="lt-LT"/>
        </w:rPr>
        <w:t xml:space="preserve"> daugiaformė </w:t>
      </w:r>
      <w:r w:rsidRPr="005A43EC">
        <w:rPr>
          <w:sz w:val="22"/>
          <w:szCs w:val="22"/>
        </w:rPr>
        <w:t>eritema</w:t>
      </w:r>
      <w:r w:rsidR="00D06A6C" w:rsidRPr="005A43EC">
        <w:rPr>
          <w:sz w:val="22"/>
          <w:szCs w:val="22"/>
          <w:lang w:val="lt-LT"/>
        </w:rPr>
        <w:t xml:space="preserve"> (odos </w:t>
      </w:r>
      <w:r w:rsidRPr="005A43EC">
        <w:rPr>
          <w:sz w:val="22"/>
          <w:szCs w:val="22"/>
        </w:rPr>
        <w:t>bėrimas,</w:t>
      </w:r>
      <w:r w:rsidR="00D06A6C" w:rsidRPr="005A43EC">
        <w:rPr>
          <w:sz w:val="22"/>
          <w:szCs w:val="22"/>
          <w:lang w:val="lt-LT"/>
        </w:rPr>
        <w:t xml:space="preserve"> dažnai </w:t>
      </w:r>
      <w:r w:rsidRPr="005A43EC">
        <w:rPr>
          <w:sz w:val="22"/>
          <w:szCs w:val="22"/>
        </w:rPr>
        <w:t>prasidedantis raudonų, niežtinčių dėmių atsiradimu</w:t>
      </w:r>
      <w:r w:rsidR="00D06A6C" w:rsidRPr="005A43EC">
        <w:rPr>
          <w:sz w:val="22"/>
          <w:szCs w:val="22"/>
          <w:lang w:val="lt-LT"/>
        </w:rPr>
        <w:t xml:space="preserve"> ant veido, rankų </w:t>
      </w:r>
      <w:r w:rsidRPr="005A43EC">
        <w:rPr>
          <w:sz w:val="22"/>
          <w:szCs w:val="22"/>
        </w:rPr>
        <w:t>arba</w:t>
      </w:r>
      <w:r w:rsidR="00D06A6C" w:rsidRPr="005A43EC">
        <w:rPr>
          <w:sz w:val="22"/>
          <w:szCs w:val="22"/>
          <w:lang w:val="lt-LT"/>
        </w:rPr>
        <w:t xml:space="preserve"> kojų</w:t>
      </w:r>
      <w:r w:rsidRPr="005A43EC">
        <w:rPr>
          <w:sz w:val="22"/>
          <w:szCs w:val="22"/>
        </w:rPr>
        <w:t>);</w:t>
      </w:r>
      <w:r w:rsidR="00D06A6C" w:rsidRPr="005A43EC">
        <w:rPr>
          <w:sz w:val="22"/>
          <w:szCs w:val="22"/>
          <w:lang w:val="lt-LT"/>
        </w:rPr>
        <w:t xml:space="preserve"> kraujo </w:t>
      </w:r>
      <w:r w:rsidRPr="005A43EC">
        <w:rPr>
          <w:sz w:val="22"/>
          <w:szCs w:val="22"/>
        </w:rPr>
        <w:t>sudėties pakitimai (</w:t>
      </w:r>
      <w:r w:rsidR="00D06A6C" w:rsidRPr="005A43EC">
        <w:rPr>
          <w:sz w:val="22"/>
          <w:szCs w:val="22"/>
          <w:lang w:val="lt-LT"/>
        </w:rPr>
        <w:t xml:space="preserve">raudonųjų kraujo </w:t>
      </w:r>
      <w:r w:rsidRPr="005A43EC">
        <w:rPr>
          <w:sz w:val="22"/>
          <w:szCs w:val="22"/>
        </w:rPr>
        <w:t xml:space="preserve">kūnelių, baltųjų kraujo kūnelių ir trombocitų </w:t>
      </w:r>
      <w:r w:rsidR="00D06A6C" w:rsidRPr="005A43EC">
        <w:rPr>
          <w:sz w:val="22"/>
          <w:szCs w:val="22"/>
          <w:lang w:val="lt-LT"/>
        </w:rPr>
        <w:t>sumažėjimas</w:t>
      </w:r>
      <w:r w:rsidRPr="005A43EC">
        <w:rPr>
          <w:sz w:val="22"/>
          <w:szCs w:val="22"/>
        </w:rPr>
        <w:t>);</w:t>
      </w:r>
      <w:r w:rsidR="00D06A6C" w:rsidRPr="005A43EC">
        <w:rPr>
          <w:sz w:val="22"/>
          <w:szCs w:val="22"/>
          <w:lang w:val="lt-LT"/>
        </w:rPr>
        <w:t xml:space="preserve"> kasos</w:t>
      </w:r>
      <w:r w:rsidRPr="005A43EC">
        <w:rPr>
          <w:sz w:val="22"/>
          <w:szCs w:val="22"/>
        </w:rPr>
        <w:t>, skrandžio ar</w:t>
      </w:r>
      <w:r w:rsidR="00D06A6C" w:rsidRPr="005A43EC">
        <w:rPr>
          <w:sz w:val="22"/>
          <w:szCs w:val="22"/>
          <w:lang w:val="lt-LT"/>
        </w:rPr>
        <w:t xml:space="preserve"> kepenų </w:t>
      </w:r>
      <w:r w:rsidR="005A176C">
        <w:rPr>
          <w:sz w:val="22"/>
          <w:szCs w:val="22"/>
        </w:rPr>
        <w:t>funkcijos</w:t>
      </w:r>
      <w:r w:rsidR="005A176C" w:rsidRPr="005A43EC">
        <w:rPr>
          <w:sz w:val="22"/>
          <w:szCs w:val="22"/>
        </w:rPr>
        <w:t xml:space="preserve"> </w:t>
      </w:r>
      <w:r w:rsidRPr="005A43EC">
        <w:rPr>
          <w:sz w:val="22"/>
          <w:szCs w:val="22"/>
        </w:rPr>
        <w:t>sutrikimai; periferinė neuropatija (</w:t>
      </w:r>
      <w:r w:rsidR="00D06A6C" w:rsidRPr="005A43EC">
        <w:rPr>
          <w:sz w:val="22"/>
          <w:szCs w:val="22"/>
          <w:lang w:val="lt-LT"/>
        </w:rPr>
        <w:t xml:space="preserve">kai </w:t>
      </w:r>
      <w:r w:rsidRPr="005A43EC">
        <w:rPr>
          <w:sz w:val="22"/>
          <w:szCs w:val="22"/>
        </w:rPr>
        <w:t>dingsta jautrumas, skausmo pojūtis, darosi sunku valdyti raumenis); hipertonija (</w:t>
      </w:r>
      <w:r w:rsidR="00D06A6C" w:rsidRPr="005A43EC">
        <w:rPr>
          <w:sz w:val="22"/>
          <w:szCs w:val="22"/>
          <w:lang w:val="lt-LT"/>
        </w:rPr>
        <w:t xml:space="preserve">per didelis </w:t>
      </w:r>
      <w:r w:rsidRPr="005A43EC">
        <w:rPr>
          <w:sz w:val="22"/>
          <w:szCs w:val="22"/>
        </w:rPr>
        <w:t xml:space="preserve">raumenų įsitempimas); vaskulitas (odos kraujagyslių uždegimas); dantenų patinimas; </w:t>
      </w:r>
      <w:r w:rsidR="00D06A6C" w:rsidRPr="005A43EC">
        <w:rPr>
          <w:sz w:val="22"/>
          <w:szCs w:val="22"/>
          <w:lang w:val="lt-LT"/>
        </w:rPr>
        <w:t xml:space="preserve">cukraus </w:t>
      </w:r>
      <w:r w:rsidRPr="005A43EC">
        <w:rPr>
          <w:sz w:val="22"/>
          <w:szCs w:val="22"/>
        </w:rPr>
        <w:t>kiekio</w:t>
      </w:r>
      <w:r w:rsidR="00D06A6C" w:rsidRPr="005A43EC">
        <w:rPr>
          <w:sz w:val="22"/>
          <w:szCs w:val="22"/>
          <w:lang w:val="lt-LT"/>
        </w:rPr>
        <w:t xml:space="preserve"> kraujyje </w:t>
      </w:r>
      <w:r w:rsidRPr="005A43EC">
        <w:rPr>
          <w:sz w:val="22"/>
          <w:szCs w:val="22"/>
        </w:rPr>
        <w:t>padidėjimas.</w:t>
      </w:r>
    </w:p>
    <w:p w:rsidR="00D06A6C" w:rsidRPr="005A43EC" w:rsidRDefault="00D06A6C" w:rsidP="003E1765">
      <w:pPr>
        <w:widowControl w:val="0"/>
        <w:autoSpaceDE w:val="0"/>
        <w:autoSpaceDN w:val="0"/>
        <w:adjustRightInd w:val="0"/>
        <w:ind w:left="567"/>
        <w:rPr>
          <w:sz w:val="22"/>
          <w:szCs w:val="22"/>
          <w:lang w:val="lt-LT"/>
        </w:rPr>
      </w:pPr>
    </w:p>
    <w:p w:rsidR="0029110A" w:rsidRPr="006C6742" w:rsidRDefault="0029110A" w:rsidP="003E1765">
      <w:pPr>
        <w:widowControl w:val="0"/>
        <w:numPr>
          <w:ilvl w:val="0"/>
          <w:numId w:val="17"/>
        </w:numPr>
        <w:autoSpaceDE w:val="0"/>
        <w:autoSpaceDN w:val="0"/>
        <w:adjustRightInd w:val="0"/>
        <w:ind w:left="567" w:hanging="567"/>
        <w:rPr>
          <w:sz w:val="22"/>
          <w:szCs w:val="22"/>
          <w:lang w:val="lt-LT"/>
        </w:rPr>
      </w:pPr>
      <w:r w:rsidRPr="006C6742">
        <w:rPr>
          <w:b/>
          <w:bCs/>
          <w:sz w:val="22"/>
          <w:szCs w:val="22"/>
          <w:lang w:val="lt-LT"/>
        </w:rPr>
        <w:t xml:space="preserve">Šalutinio poveikio reiškiniai, kurių dažnis nežinomas (negali būti apskaičiuotas pagal turimus duomenis): </w:t>
      </w:r>
    </w:p>
    <w:p w:rsidR="00D06A6C" w:rsidRPr="005A43EC" w:rsidRDefault="002E2442" w:rsidP="003E1765">
      <w:pPr>
        <w:widowControl w:val="0"/>
        <w:autoSpaceDE w:val="0"/>
        <w:autoSpaceDN w:val="0"/>
        <w:adjustRightInd w:val="0"/>
        <w:ind w:left="567"/>
        <w:rPr>
          <w:sz w:val="22"/>
          <w:szCs w:val="22"/>
          <w:lang w:val="lt-LT"/>
        </w:rPr>
      </w:pPr>
      <w:r w:rsidRPr="005A43EC">
        <w:rPr>
          <w:sz w:val="22"/>
          <w:szCs w:val="22"/>
          <w:lang w:val="lt-LT"/>
        </w:rPr>
        <w:t>d</w:t>
      </w:r>
      <w:r w:rsidR="00D06A6C" w:rsidRPr="005A43EC">
        <w:rPr>
          <w:sz w:val="22"/>
          <w:szCs w:val="22"/>
          <w:lang w:val="lt-LT"/>
        </w:rPr>
        <w:t xml:space="preserve">rebėjimas, nelanksti laikysena, veidas kaip kaukė, lėti judesiai ir </w:t>
      </w:r>
      <w:r w:rsidRPr="005A43EC">
        <w:rPr>
          <w:sz w:val="22"/>
          <w:szCs w:val="22"/>
          <w:lang w:val="lt-LT"/>
        </w:rPr>
        <w:t>šlepsėjimas</w:t>
      </w:r>
      <w:r w:rsidR="00D06A6C" w:rsidRPr="005A43EC">
        <w:rPr>
          <w:sz w:val="22"/>
          <w:szCs w:val="22"/>
          <w:lang w:val="lt-LT"/>
        </w:rPr>
        <w:t xml:space="preserve">, nesubalansuotas </w:t>
      </w:r>
      <w:r w:rsidR="00D06A6C" w:rsidRPr="00427F90">
        <w:rPr>
          <w:sz w:val="22"/>
          <w:szCs w:val="22"/>
          <w:lang w:val="lt-LT"/>
        </w:rPr>
        <w:t>ėjimas</w:t>
      </w:r>
      <w:r w:rsidR="008469AF" w:rsidRPr="00581139">
        <w:rPr>
          <w:sz w:val="22"/>
          <w:lang w:val="lt-LT"/>
        </w:rPr>
        <w:t>, rankų pirštų ar kojų pirštų spalvos pasikeitimas, tirpimas ir skausmas (</w:t>
      </w:r>
      <w:r w:rsidR="008469AF" w:rsidRPr="00581139">
        <w:rPr>
          <w:i/>
          <w:sz w:val="22"/>
          <w:lang w:val="lt-LT"/>
        </w:rPr>
        <w:t>Raynaud</w:t>
      </w:r>
      <w:r w:rsidR="008469AF" w:rsidRPr="00581139">
        <w:rPr>
          <w:sz w:val="22"/>
          <w:lang w:val="lt-LT"/>
        </w:rPr>
        <w:t xml:space="preserve"> fenomenas)</w:t>
      </w:r>
      <w:r w:rsidR="00F46E8C" w:rsidRPr="00427F90">
        <w:rPr>
          <w:sz w:val="22"/>
          <w:szCs w:val="22"/>
          <w:lang w:val="lt-LT"/>
        </w:rPr>
        <w:t>.</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tabs>
          <w:tab w:val="left" w:pos="567"/>
        </w:tabs>
        <w:rPr>
          <w:b/>
          <w:sz w:val="22"/>
          <w:szCs w:val="22"/>
          <w:lang w:val="lt-LT"/>
        </w:rPr>
      </w:pPr>
      <w:r w:rsidRPr="005A43EC">
        <w:rPr>
          <w:b/>
          <w:sz w:val="22"/>
          <w:szCs w:val="22"/>
          <w:lang w:val="lt-LT"/>
        </w:rPr>
        <w:t>Pranešimas apie šalutinį poveikį</w:t>
      </w:r>
    </w:p>
    <w:p w:rsidR="0029110A" w:rsidRPr="005D554B" w:rsidRDefault="0029110A" w:rsidP="0029110A">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w:t>
      </w:r>
      <w:r>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2"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3"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outlineLvl w:val="2"/>
        <w:rPr>
          <w:b/>
          <w:sz w:val="22"/>
          <w:szCs w:val="22"/>
          <w:lang w:val="lt-LT"/>
        </w:rPr>
      </w:pPr>
      <w:bookmarkStart w:id="87" w:name="_Toc129243143"/>
      <w:bookmarkStart w:id="88" w:name="_Toc129243268"/>
      <w:r w:rsidRPr="005A43EC">
        <w:rPr>
          <w:b/>
          <w:sz w:val="22"/>
          <w:szCs w:val="22"/>
          <w:lang w:val="lt-LT"/>
        </w:rPr>
        <w:t>5.</w:t>
      </w:r>
      <w:r w:rsidRPr="005A43EC">
        <w:rPr>
          <w:b/>
          <w:sz w:val="22"/>
          <w:szCs w:val="22"/>
          <w:lang w:val="lt-LT"/>
        </w:rPr>
        <w:tab/>
      </w:r>
      <w:bookmarkEnd w:id="87"/>
      <w:bookmarkEnd w:id="88"/>
      <w:r w:rsidRPr="005A43EC">
        <w:rPr>
          <w:b/>
          <w:sz w:val="22"/>
          <w:szCs w:val="22"/>
          <w:lang w:val="lt-LT"/>
        </w:rPr>
        <w:t>Kaip laikyti Amlessa</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sz w:val="22"/>
          <w:szCs w:val="22"/>
          <w:lang w:val="lt-LT"/>
        </w:rPr>
      </w:pPr>
      <w:r w:rsidRPr="005A43EC">
        <w:rPr>
          <w:sz w:val="22"/>
          <w:szCs w:val="22"/>
          <w:lang w:val="lt-LT"/>
        </w:rPr>
        <w:t>Šį vaistą laikykite vaikams nepastebimoje ir nepasiekiamoje vietoje.</w:t>
      </w:r>
    </w:p>
    <w:p w:rsidR="00D06A6C" w:rsidRPr="005A43EC" w:rsidRDefault="00D06A6C" w:rsidP="003E1765">
      <w:pPr>
        <w:widowControl w:val="0"/>
        <w:rPr>
          <w:sz w:val="22"/>
          <w:szCs w:val="22"/>
          <w:lang w:val="lt-LT"/>
        </w:rPr>
      </w:pPr>
      <w:r w:rsidRPr="005A43EC">
        <w:rPr>
          <w:sz w:val="22"/>
          <w:szCs w:val="22"/>
          <w:lang w:val="lt-LT"/>
        </w:rPr>
        <w:t>Laikyti gamintojo pakuotėje, kad vaistas būtų apsaugotas nuo šviesos ir drėgmės.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lastRenderedPageBreak/>
        <w:t xml:space="preserve">Ant dėžutės ir lizdinės plokštelės po </w:t>
      </w:r>
      <w:r w:rsidRPr="005A43EC">
        <w:rPr>
          <w:sz w:val="22"/>
          <w:szCs w:val="22"/>
          <w:highlight w:val="lightGray"/>
          <w:lang w:val="lt-LT"/>
        </w:rPr>
        <w:t>„Tinka iki“/</w:t>
      </w:r>
      <w:r w:rsidRPr="005A43EC">
        <w:rPr>
          <w:sz w:val="22"/>
          <w:szCs w:val="22"/>
          <w:lang w:val="lt-LT"/>
        </w:rPr>
        <w:t xml:space="preserve"> „EXP“ nurodytam tinkamumo laikui pasibaigus, šio vaisto vartoti negalima. Vaistas tinkamas vartoti iki paskutinės nurodyto mėnesio dienos.</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Vaistų negalima išmesti į kanalizaciją arba su buitinėmis atliekomis. Kaip išmesti nereikalingus vaistus, klauskite vaistininko. Šios priemonės padės apsaugoti aplinką.</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p>
    <w:p w:rsidR="00D06A6C" w:rsidRPr="005A43EC" w:rsidRDefault="00D06A6C" w:rsidP="003E1765">
      <w:pPr>
        <w:widowControl w:val="0"/>
        <w:tabs>
          <w:tab w:val="left" w:pos="567"/>
        </w:tabs>
        <w:ind w:left="567" w:hanging="567"/>
        <w:outlineLvl w:val="1"/>
        <w:rPr>
          <w:b/>
          <w:sz w:val="22"/>
          <w:szCs w:val="22"/>
          <w:lang w:val="lt-LT"/>
        </w:rPr>
      </w:pPr>
      <w:bookmarkStart w:id="89" w:name="_Toc129243269"/>
      <w:bookmarkStart w:id="90" w:name="_Toc129243144"/>
      <w:r w:rsidRPr="005A43EC">
        <w:rPr>
          <w:b/>
          <w:sz w:val="22"/>
          <w:szCs w:val="22"/>
          <w:lang w:val="lt-LT"/>
        </w:rPr>
        <w:t>6.</w:t>
      </w:r>
      <w:r w:rsidRPr="005A43EC">
        <w:rPr>
          <w:b/>
          <w:sz w:val="22"/>
          <w:szCs w:val="22"/>
          <w:lang w:val="lt-LT"/>
        </w:rPr>
        <w:tab/>
        <w:t>Pakuotės turinys ir kita informacija</w:t>
      </w:r>
      <w:bookmarkEnd w:id="89"/>
      <w:bookmarkEnd w:id="90"/>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Amlessa sudėtis</w:t>
      </w:r>
    </w:p>
    <w:p w:rsidR="00D06A6C" w:rsidRPr="005A43EC" w:rsidRDefault="00D06A6C" w:rsidP="003E1765">
      <w:pPr>
        <w:widowControl w:val="0"/>
        <w:numPr>
          <w:ilvl w:val="0"/>
          <w:numId w:val="48"/>
        </w:numPr>
        <w:ind w:left="567" w:hanging="567"/>
        <w:rPr>
          <w:sz w:val="22"/>
          <w:szCs w:val="22"/>
          <w:lang w:val="lt-LT"/>
        </w:rPr>
      </w:pPr>
      <w:r w:rsidRPr="005A43EC">
        <w:rPr>
          <w:sz w:val="22"/>
          <w:szCs w:val="22"/>
          <w:lang w:val="lt-LT"/>
        </w:rPr>
        <w:t>Veikliosios medžiagos yra tert-butilamino perindoprilis ir amlodipino besilatas.</w:t>
      </w:r>
    </w:p>
    <w:p w:rsidR="00D06A6C" w:rsidRPr="005A43EC" w:rsidRDefault="00D06A6C" w:rsidP="003E1765">
      <w:pPr>
        <w:widowControl w:val="0"/>
        <w:tabs>
          <w:tab w:val="left" w:pos="567"/>
        </w:tabs>
        <w:ind w:left="567"/>
        <w:rPr>
          <w:sz w:val="22"/>
          <w:szCs w:val="22"/>
          <w:lang w:val="lt-LT"/>
        </w:rPr>
      </w:pPr>
      <w:r w:rsidRPr="005A43EC">
        <w:rPr>
          <w:sz w:val="22"/>
          <w:szCs w:val="22"/>
          <w:u w:val="single"/>
          <w:lang w:val="lt-LT"/>
        </w:rPr>
        <w:t>Amlessa 4 mg/5 mg tabletės: vienoje</w:t>
      </w:r>
      <w:r w:rsidRPr="005A43EC">
        <w:rPr>
          <w:sz w:val="22"/>
          <w:szCs w:val="22"/>
          <w:lang w:val="lt-LT"/>
        </w:rPr>
        <w:t xml:space="preserve"> tabletėje yra 4 mg tert-butilamino perindoprilio ir 5 mg amlodipino (besilato pavidalu).</w:t>
      </w:r>
    </w:p>
    <w:p w:rsidR="00D06A6C" w:rsidRPr="005A43EC" w:rsidRDefault="00D06A6C" w:rsidP="003E1765">
      <w:pPr>
        <w:widowControl w:val="0"/>
        <w:tabs>
          <w:tab w:val="left" w:pos="567"/>
        </w:tabs>
        <w:ind w:left="567"/>
        <w:rPr>
          <w:sz w:val="22"/>
          <w:szCs w:val="22"/>
          <w:lang w:val="lt-LT"/>
        </w:rPr>
      </w:pPr>
      <w:r w:rsidRPr="005A43EC">
        <w:rPr>
          <w:sz w:val="22"/>
          <w:szCs w:val="22"/>
          <w:highlight w:val="lightGray"/>
          <w:u w:val="single"/>
          <w:lang w:val="lt-LT"/>
        </w:rPr>
        <w:t>Amlessa 4 mg/10 mg tabletės:</w:t>
      </w:r>
      <w:r w:rsidRPr="005A43EC">
        <w:rPr>
          <w:sz w:val="22"/>
          <w:szCs w:val="22"/>
          <w:highlight w:val="lightGray"/>
          <w:lang w:val="lt-LT"/>
        </w:rPr>
        <w:t xml:space="preserve"> vienoje tabletėje yra 4 mg tert-butilamino perindoprilio ir 10 mg amlodipino (besilato pavidalu).</w:t>
      </w:r>
    </w:p>
    <w:p w:rsidR="00D06A6C" w:rsidRPr="005A43EC" w:rsidRDefault="00D06A6C" w:rsidP="003E1765">
      <w:pPr>
        <w:widowControl w:val="0"/>
        <w:tabs>
          <w:tab w:val="left" w:pos="567"/>
        </w:tabs>
        <w:ind w:left="567"/>
        <w:rPr>
          <w:sz w:val="22"/>
          <w:szCs w:val="22"/>
          <w:highlight w:val="lightGray"/>
          <w:lang w:val="lt-LT"/>
        </w:rPr>
      </w:pPr>
      <w:r w:rsidRPr="005A43EC">
        <w:rPr>
          <w:sz w:val="22"/>
          <w:szCs w:val="22"/>
          <w:highlight w:val="lightGray"/>
          <w:u w:val="single"/>
          <w:lang w:val="lt-LT"/>
        </w:rPr>
        <w:t>Amlessa 8 mg/5 mg tabletės:</w:t>
      </w:r>
      <w:r w:rsidRPr="005A43EC">
        <w:rPr>
          <w:sz w:val="22"/>
          <w:szCs w:val="22"/>
          <w:highlight w:val="lightGray"/>
          <w:lang w:val="lt-LT"/>
        </w:rPr>
        <w:t xml:space="preserve"> vienoje tabletėje yra 8 mg tert-butilamino perindoprilio ir 5 mg amlodipino (besilato pavidalu).</w:t>
      </w:r>
    </w:p>
    <w:p w:rsidR="00D06A6C" w:rsidRPr="005A43EC" w:rsidRDefault="00D06A6C" w:rsidP="003E1765">
      <w:pPr>
        <w:widowControl w:val="0"/>
        <w:tabs>
          <w:tab w:val="left" w:pos="567"/>
        </w:tabs>
        <w:ind w:left="567"/>
        <w:rPr>
          <w:sz w:val="22"/>
          <w:szCs w:val="22"/>
          <w:lang w:val="lt-LT"/>
        </w:rPr>
      </w:pPr>
      <w:r w:rsidRPr="005A43EC">
        <w:rPr>
          <w:sz w:val="22"/>
          <w:szCs w:val="22"/>
          <w:highlight w:val="lightGray"/>
          <w:u w:val="single"/>
          <w:lang w:val="lt-LT"/>
        </w:rPr>
        <w:t>Amlessa 8 mg/10 mg tabletės:</w:t>
      </w:r>
      <w:r w:rsidRPr="005A43EC">
        <w:rPr>
          <w:sz w:val="22"/>
          <w:szCs w:val="22"/>
          <w:highlight w:val="lightGray"/>
          <w:lang w:val="lt-LT"/>
        </w:rPr>
        <w:t xml:space="preserve"> vienoje tabletėje yra 8 mg tert-butilamino perindoprilio ir 10 mg amlodipino (besilato pavidalu).</w:t>
      </w:r>
    </w:p>
    <w:p w:rsidR="00D06A6C" w:rsidRPr="005A43EC" w:rsidRDefault="00D06A6C" w:rsidP="003E1765">
      <w:pPr>
        <w:widowControl w:val="0"/>
        <w:numPr>
          <w:ilvl w:val="0"/>
          <w:numId w:val="48"/>
        </w:numPr>
        <w:ind w:left="567" w:hanging="567"/>
        <w:rPr>
          <w:sz w:val="22"/>
          <w:szCs w:val="22"/>
          <w:lang w:val="lt-LT"/>
        </w:rPr>
      </w:pPr>
      <w:r w:rsidRPr="005A43EC">
        <w:rPr>
          <w:sz w:val="22"/>
          <w:szCs w:val="22"/>
          <w:lang w:val="lt-LT"/>
        </w:rPr>
        <w:t>Pagalbinės medžiagos yra mikrokristalinė celiuliozė</w:t>
      </w:r>
      <w:r w:rsidR="00376911" w:rsidRPr="005A43EC">
        <w:rPr>
          <w:sz w:val="22"/>
          <w:szCs w:val="22"/>
          <w:lang w:val="lt-LT"/>
        </w:rPr>
        <w:t xml:space="preserve"> (E460)</w:t>
      </w:r>
      <w:r w:rsidR="00B74A34" w:rsidRPr="005A43EC">
        <w:rPr>
          <w:sz w:val="22"/>
          <w:szCs w:val="22"/>
          <w:lang w:val="lt-LT"/>
        </w:rPr>
        <w:t>,</w:t>
      </w:r>
      <w:r w:rsidRPr="005A43EC">
        <w:rPr>
          <w:sz w:val="22"/>
          <w:szCs w:val="22"/>
          <w:lang w:val="lt-LT"/>
        </w:rPr>
        <w:t xml:space="preserve"> natrio-vandenilio karbonatas, pergelifikuotas krakmolas, karboksimetilkrakmolo A natrio druska, magnio stearatas </w:t>
      </w:r>
      <w:r w:rsidR="00376911" w:rsidRPr="005A43EC">
        <w:rPr>
          <w:sz w:val="22"/>
          <w:szCs w:val="22"/>
          <w:lang w:val="lt-LT"/>
        </w:rPr>
        <w:t xml:space="preserve">(E470b) </w:t>
      </w:r>
      <w:r w:rsidRPr="005A43EC">
        <w:rPr>
          <w:sz w:val="22"/>
          <w:szCs w:val="22"/>
          <w:lang w:val="lt-LT"/>
        </w:rPr>
        <w:t>ir koloidinis bevandenis silicio dioksidas.</w:t>
      </w:r>
    </w:p>
    <w:p w:rsidR="00D06A6C" w:rsidRPr="005A43EC" w:rsidRDefault="00D06A6C" w:rsidP="003E1765">
      <w:pPr>
        <w:widowControl w:val="0"/>
        <w:rPr>
          <w:rFonts w:eastAsia="Calibri"/>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Amlessa išvaizda ir kiekis pakuotėje</w:t>
      </w:r>
    </w:p>
    <w:p w:rsidR="00401F91" w:rsidRPr="00AA0905" w:rsidRDefault="00401F91" w:rsidP="00401F91">
      <w:pPr>
        <w:widowControl w:val="0"/>
        <w:tabs>
          <w:tab w:val="left" w:pos="567"/>
        </w:tabs>
        <w:rPr>
          <w:sz w:val="22"/>
          <w:lang w:val="lt-LT"/>
        </w:rPr>
      </w:pPr>
      <w:r w:rsidRPr="00AA0905">
        <w:rPr>
          <w:sz w:val="22"/>
          <w:lang w:val="lt-LT"/>
        </w:rPr>
        <w:t>4</w:t>
      </w:r>
      <w:r w:rsidR="00E9456E">
        <w:rPr>
          <w:sz w:val="22"/>
          <w:lang w:val="lt-LT"/>
        </w:rPr>
        <w:t> </w:t>
      </w:r>
      <w:r w:rsidRPr="00AA0905">
        <w:rPr>
          <w:sz w:val="22"/>
          <w:lang w:val="lt-LT"/>
        </w:rPr>
        <w:t>mg/5</w:t>
      </w:r>
      <w:r w:rsidR="00E9456E">
        <w:rPr>
          <w:sz w:val="22"/>
          <w:lang w:val="lt-LT"/>
        </w:rPr>
        <w:t> </w:t>
      </w:r>
      <w:r w:rsidRPr="00AA0905">
        <w:rPr>
          <w:sz w:val="22"/>
          <w:lang w:val="lt-LT"/>
        </w:rPr>
        <w:t>mg tabletės yra baltos ar beveik baltos, apvalios, nežymiai abipus išgaubtos nuožulniais kraštais</w:t>
      </w:r>
      <w:r>
        <w:rPr>
          <w:sz w:val="22"/>
          <w:lang w:val="lt-LT"/>
        </w:rPr>
        <w:t>, vienoje pusėje įspausta „U 1“</w:t>
      </w:r>
      <w:r w:rsidRPr="00AA0905">
        <w:rPr>
          <w:sz w:val="22"/>
          <w:lang w:val="lt-LT"/>
        </w:rPr>
        <w:t>.</w:t>
      </w:r>
    </w:p>
    <w:p w:rsidR="00401F91" w:rsidRPr="00AA0905" w:rsidRDefault="00401F91" w:rsidP="00401F91">
      <w:pPr>
        <w:widowControl w:val="0"/>
        <w:rPr>
          <w:sz w:val="22"/>
          <w:lang w:val="lt-LT"/>
        </w:rPr>
      </w:pPr>
      <w:r w:rsidRPr="003D429D">
        <w:rPr>
          <w:rFonts w:eastAsia="Calibri"/>
          <w:sz w:val="22"/>
          <w:highlight w:val="lightGray"/>
          <w:lang w:val="lt-LT"/>
        </w:rPr>
        <w:t>4</w:t>
      </w:r>
      <w:r w:rsidR="00E9456E">
        <w:rPr>
          <w:rFonts w:eastAsia="Calibri"/>
          <w:sz w:val="22"/>
          <w:highlight w:val="lightGray"/>
          <w:lang w:val="lt-LT"/>
        </w:rPr>
        <w:t> </w:t>
      </w:r>
      <w:r w:rsidRPr="003D429D">
        <w:rPr>
          <w:rFonts w:eastAsia="Calibri"/>
          <w:sz w:val="22"/>
          <w:highlight w:val="lightGray"/>
          <w:lang w:val="lt-LT"/>
        </w:rPr>
        <w:t>mg/10</w:t>
      </w:r>
      <w:r w:rsidR="00E9456E">
        <w:rPr>
          <w:rFonts w:eastAsia="Calibri"/>
          <w:sz w:val="22"/>
          <w:highlight w:val="lightGray"/>
          <w:lang w:val="lt-LT"/>
        </w:rPr>
        <w:t> </w:t>
      </w:r>
      <w:r w:rsidRPr="003D429D">
        <w:rPr>
          <w:rFonts w:eastAsia="Calibri"/>
          <w:sz w:val="22"/>
          <w:highlight w:val="lightGray"/>
          <w:lang w:val="lt-LT"/>
        </w:rPr>
        <w:t xml:space="preserve">mg tabletės yra baltos ar beveik baltos, kapsulės formos, abipus išgaubtos, su vagele vienoje pusėje. Vienoje tabletės pusėje įspausta „U“, kitoje „2“ ant laužimo linijos. </w:t>
      </w:r>
      <w:r w:rsidRPr="003D429D">
        <w:rPr>
          <w:sz w:val="22"/>
          <w:highlight w:val="lightGray"/>
          <w:lang w:val="lt-LT"/>
        </w:rPr>
        <w:t>Vagelė skirta tik tabletei perlaužti, kad būtų lengviau nuryti, bet ne jai padalyti į lygias dozes.</w:t>
      </w:r>
    </w:p>
    <w:p w:rsidR="00401F91" w:rsidRPr="003D429D" w:rsidRDefault="00401F91" w:rsidP="00401F91">
      <w:pPr>
        <w:widowControl w:val="0"/>
        <w:tabs>
          <w:tab w:val="left" w:pos="567"/>
        </w:tabs>
        <w:rPr>
          <w:sz w:val="22"/>
          <w:szCs w:val="22"/>
          <w:highlight w:val="lightGray"/>
        </w:rPr>
      </w:pPr>
      <w:r w:rsidRPr="003D429D">
        <w:rPr>
          <w:sz w:val="22"/>
          <w:highlight w:val="lightGray"/>
          <w:lang w:val="lt-LT"/>
        </w:rPr>
        <w:t>8</w:t>
      </w:r>
      <w:r w:rsidR="00E9456E">
        <w:rPr>
          <w:sz w:val="22"/>
          <w:highlight w:val="lightGray"/>
          <w:lang w:val="lt-LT"/>
        </w:rPr>
        <w:t> </w:t>
      </w:r>
      <w:r w:rsidRPr="003D429D">
        <w:rPr>
          <w:sz w:val="22"/>
          <w:highlight w:val="lightGray"/>
          <w:lang w:val="lt-LT"/>
        </w:rPr>
        <w:t>mg/5</w:t>
      </w:r>
      <w:r w:rsidR="00E9456E">
        <w:rPr>
          <w:sz w:val="22"/>
          <w:highlight w:val="lightGray"/>
          <w:lang w:val="lt-LT"/>
        </w:rPr>
        <w:t> </w:t>
      </w:r>
      <w:r w:rsidRPr="003D429D">
        <w:rPr>
          <w:sz w:val="22"/>
          <w:highlight w:val="lightGray"/>
          <w:lang w:val="lt-LT"/>
        </w:rPr>
        <w:t>mg tabletės yra baltos ar beveik baltos, apvalios, abipus išgaubtos nuožulniais kraštais, vienoje pusėje įspausta „U 3“.</w:t>
      </w:r>
    </w:p>
    <w:p w:rsidR="00401F91" w:rsidRPr="003D429D" w:rsidRDefault="00401F91" w:rsidP="00401F91">
      <w:pPr>
        <w:widowControl w:val="0"/>
        <w:rPr>
          <w:rFonts w:eastAsia="Calibri"/>
          <w:sz w:val="22"/>
          <w:highlight w:val="lightGray"/>
          <w:lang w:val="lt-LT"/>
        </w:rPr>
      </w:pPr>
      <w:r w:rsidRPr="003D429D">
        <w:rPr>
          <w:rFonts w:eastAsia="Calibri"/>
          <w:sz w:val="22"/>
          <w:highlight w:val="lightGray"/>
          <w:lang w:val="lt-LT"/>
        </w:rPr>
        <w:t>8</w:t>
      </w:r>
      <w:r w:rsidR="00E9456E">
        <w:rPr>
          <w:rFonts w:eastAsia="Calibri"/>
          <w:sz w:val="22"/>
          <w:highlight w:val="lightGray"/>
          <w:lang w:val="lt-LT"/>
        </w:rPr>
        <w:t> </w:t>
      </w:r>
      <w:r w:rsidRPr="003D429D">
        <w:rPr>
          <w:rFonts w:eastAsia="Calibri"/>
          <w:sz w:val="22"/>
          <w:highlight w:val="lightGray"/>
          <w:lang w:val="lt-LT"/>
        </w:rPr>
        <w:t>mg/10</w:t>
      </w:r>
      <w:r w:rsidR="00E9456E">
        <w:rPr>
          <w:rFonts w:eastAsia="Calibri"/>
          <w:sz w:val="22"/>
          <w:highlight w:val="lightGray"/>
          <w:lang w:val="lt-LT"/>
        </w:rPr>
        <w:t> </w:t>
      </w:r>
      <w:r w:rsidRPr="003D429D">
        <w:rPr>
          <w:rFonts w:eastAsia="Calibri"/>
          <w:sz w:val="22"/>
          <w:highlight w:val="lightGray"/>
          <w:lang w:val="lt-LT"/>
        </w:rPr>
        <w:t>mg tabletės yra baltos ar beveik baltos, apvalios, abipus išgaubtos nuožulniais kraštais, su vagele vienoje pusėje. Vienoje tabletės pusėje įspausta „U“, kitoje „4“ ant laužimo linijos. Tabletę galima padalyti į lygias dozes.</w:t>
      </w:r>
    </w:p>
    <w:p w:rsidR="00D06A6C" w:rsidRPr="005A43EC" w:rsidRDefault="00D06A6C" w:rsidP="003E1765">
      <w:pPr>
        <w:widowControl w:val="0"/>
        <w:rPr>
          <w:rFonts w:eastAsia="Calibri"/>
          <w:sz w:val="22"/>
          <w:szCs w:val="22"/>
          <w:u w:val="single"/>
          <w:lang w:val="lt-LT"/>
        </w:rPr>
      </w:pPr>
      <w:r w:rsidRPr="005A43EC">
        <w:rPr>
          <w:rFonts w:eastAsia="Calibri"/>
          <w:sz w:val="22"/>
          <w:szCs w:val="22"/>
          <w:lang w:val="lt-LT"/>
        </w:rPr>
        <w:t>Tabletės yra lizdinėse plokštelėse, supakuotos po 28, 30, 50, 60, 90 bei 100 vienoje dėžutėje.</w:t>
      </w:r>
    </w:p>
    <w:p w:rsidR="00D06A6C" w:rsidRPr="005A43EC" w:rsidRDefault="00D06A6C" w:rsidP="003E1765">
      <w:pPr>
        <w:widowControl w:val="0"/>
        <w:rPr>
          <w:sz w:val="22"/>
          <w:szCs w:val="22"/>
          <w:lang w:val="lt-LT"/>
        </w:rPr>
      </w:pPr>
    </w:p>
    <w:p w:rsidR="00D06A6C" w:rsidRPr="005A43EC" w:rsidRDefault="00D06A6C" w:rsidP="003E1765">
      <w:pPr>
        <w:widowControl w:val="0"/>
        <w:rPr>
          <w:sz w:val="22"/>
          <w:szCs w:val="22"/>
          <w:lang w:val="lt-LT"/>
        </w:rPr>
      </w:pPr>
      <w:r w:rsidRPr="005A43EC">
        <w:rPr>
          <w:sz w:val="22"/>
          <w:szCs w:val="22"/>
          <w:lang w:val="lt-LT"/>
        </w:rPr>
        <w:t>Gali būti tiekiamos ne visų dydžių pakuotės.</w:t>
      </w:r>
    </w:p>
    <w:p w:rsidR="00D06A6C" w:rsidRPr="005A43EC" w:rsidRDefault="00D06A6C" w:rsidP="003E1765">
      <w:pPr>
        <w:widowControl w:val="0"/>
        <w:rPr>
          <w:sz w:val="22"/>
          <w:szCs w:val="22"/>
          <w:lang w:val="lt-LT"/>
        </w:rPr>
      </w:pPr>
    </w:p>
    <w:p w:rsidR="00D06A6C" w:rsidRPr="005A43EC" w:rsidRDefault="00D06A6C" w:rsidP="003E1765">
      <w:pPr>
        <w:widowControl w:val="0"/>
        <w:rPr>
          <w:b/>
          <w:sz w:val="22"/>
          <w:szCs w:val="22"/>
          <w:lang w:val="lt-LT"/>
        </w:rPr>
      </w:pPr>
      <w:r w:rsidRPr="005A43EC">
        <w:rPr>
          <w:b/>
          <w:sz w:val="22"/>
          <w:szCs w:val="22"/>
          <w:lang w:val="lt-LT"/>
        </w:rPr>
        <w:t>Registruotojas ir gamintojas</w:t>
      </w:r>
    </w:p>
    <w:p w:rsidR="00D06A6C" w:rsidRPr="005A43EC" w:rsidRDefault="00D06A6C" w:rsidP="003E1765">
      <w:pPr>
        <w:widowControl w:val="0"/>
        <w:tabs>
          <w:tab w:val="left" w:pos="567"/>
        </w:tabs>
        <w:jc w:val="both"/>
        <w:rPr>
          <w:sz w:val="22"/>
          <w:szCs w:val="22"/>
          <w:lang w:val="lt-LT"/>
        </w:rPr>
      </w:pPr>
      <w:r w:rsidRPr="005A43EC">
        <w:rPr>
          <w:sz w:val="22"/>
          <w:szCs w:val="22"/>
          <w:lang w:val="lt-LT"/>
        </w:rPr>
        <w:t>KRKA, d.d., Novo mesto</w:t>
      </w:r>
    </w:p>
    <w:p w:rsidR="00D06A6C" w:rsidRPr="005A43EC" w:rsidRDefault="00D06A6C" w:rsidP="003E1765">
      <w:pPr>
        <w:widowControl w:val="0"/>
        <w:tabs>
          <w:tab w:val="left" w:pos="567"/>
        </w:tabs>
        <w:jc w:val="both"/>
        <w:rPr>
          <w:sz w:val="22"/>
          <w:szCs w:val="22"/>
          <w:lang w:val="lt-LT"/>
        </w:rPr>
      </w:pPr>
      <w:r w:rsidRPr="005A43EC">
        <w:rPr>
          <w:sz w:val="22"/>
          <w:szCs w:val="22"/>
          <w:lang w:val="lt-LT"/>
        </w:rPr>
        <w:t>Šmarješka cesta 6</w:t>
      </w:r>
    </w:p>
    <w:p w:rsidR="00D06A6C" w:rsidRPr="005A43EC" w:rsidRDefault="00D06A6C" w:rsidP="003E1765">
      <w:pPr>
        <w:widowControl w:val="0"/>
        <w:tabs>
          <w:tab w:val="left" w:pos="567"/>
        </w:tabs>
        <w:jc w:val="both"/>
        <w:rPr>
          <w:sz w:val="22"/>
          <w:szCs w:val="22"/>
          <w:lang w:val="lt-LT"/>
        </w:rPr>
      </w:pPr>
      <w:r w:rsidRPr="005A43EC">
        <w:rPr>
          <w:sz w:val="22"/>
          <w:szCs w:val="22"/>
          <w:lang w:val="lt-LT"/>
        </w:rPr>
        <w:t>8501 Novo mesto</w:t>
      </w:r>
    </w:p>
    <w:p w:rsidR="00D06A6C" w:rsidRPr="007C58E9" w:rsidRDefault="00D06A6C" w:rsidP="003E1765">
      <w:pPr>
        <w:widowControl w:val="0"/>
        <w:tabs>
          <w:tab w:val="left" w:pos="567"/>
        </w:tabs>
        <w:jc w:val="both"/>
        <w:rPr>
          <w:sz w:val="22"/>
          <w:szCs w:val="22"/>
          <w:lang w:val="lt-LT"/>
        </w:rPr>
      </w:pPr>
      <w:r w:rsidRPr="005A43EC">
        <w:rPr>
          <w:sz w:val="22"/>
          <w:szCs w:val="22"/>
          <w:lang w:val="lt-LT"/>
        </w:rPr>
        <w:t>Slovėnija</w:t>
      </w:r>
    </w:p>
    <w:p w:rsidR="00D06A6C" w:rsidRPr="005A43EC" w:rsidRDefault="00D06A6C" w:rsidP="003E1765">
      <w:pPr>
        <w:widowControl w:val="0"/>
        <w:tabs>
          <w:tab w:val="left" w:pos="567"/>
        </w:tabs>
        <w:rPr>
          <w:sz w:val="22"/>
          <w:szCs w:val="22"/>
          <w:lang w:val="lt-LT"/>
        </w:rPr>
      </w:pPr>
    </w:p>
    <w:p w:rsidR="00D06A6C" w:rsidRPr="005A43EC" w:rsidRDefault="00D06A6C" w:rsidP="003E1765">
      <w:pPr>
        <w:widowControl w:val="0"/>
        <w:rPr>
          <w:rFonts w:eastAsia="Calibri"/>
          <w:sz w:val="22"/>
          <w:szCs w:val="22"/>
          <w:lang w:val="lt-LT"/>
        </w:rPr>
      </w:pPr>
      <w:r w:rsidRPr="005A43EC">
        <w:rPr>
          <w:rFonts w:eastAsia="Calibri"/>
          <w:sz w:val="22"/>
          <w:szCs w:val="22"/>
          <w:lang w:val="lt-LT"/>
        </w:rPr>
        <w:t>Jeigu apie šį vaistą norite sužinoti daugiau, kreipkitės į vietinį registruotojo atstovą.</w:t>
      </w:r>
    </w:p>
    <w:p w:rsidR="00D06A6C" w:rsidRPr="005A43EC" w:rsidRDefault="00D06A6C" w:rsidP="003E1765">
      <w:pPr>
        <w:widowControl w:val="0"/>
        <w:rPr>
          <w:sz w:val="22"/>
          <w:szCs w:val="22"/>
          <w:lang w:val="lt-LT"/>
        </w:rPr>
      </w:pPr>
    </w:p>
    <w:tbl>
      <w:tblPr>
        <w:tblW w:w="4680" w:type="dxa"/>
        <w:tblInd w:w="-34" w:type="dxa"/>
        <w:tblLayout w:type="fixed"/>
        <w:tblLook w:val="04A0" w:firstRow="1" w:lastRow="0" w:firstColumn="1" w:lastColumn="0" w:noHBand="0" w:noVBand="1"/>
      </w:tblPr>
      <w:tblGrid>
        <w:gridCol w:w="4680"/>
      </w:tblGrid>
      <w:tr w:rsidR="00D06A6C" w:rsidRPr="005A43EC" w:rsidTr="00603772">
        <w:tc>
          <w:tcPr>
            <w:tcW w:w="4678" w:type="dxa"/>
          </w:tcPr>
          <w:p w:rsidR="00D06A6C" w:rsidRPr="005A43EC" w:rsidRDefault="00D06A6C" w:rsidP="003E1765">
            <w:pPr>
              <w:widowControl w:val="0"/>
              <w:tabs>
                <w:tab w:val="left" w:pos="-720"/>
              </w:tabs>
              <w:rPr>
                <w:sz w:val="22"/>
                <w:szCs w:val="22"/>
                <w:lang w:val="lt-LT"/>
              </w:rPr>
            </w:pPr>
            <w:r w:rsidRPr="005A43EC">
              <w:rPr>
                <w:sz w:val="22"/>
                <w:szCs w:val="22"/>
                <w:lang w:val="lt-LT"/>
              </w:rPr>
              <w:t>UAB KRKA Lietuva</w:t>
            </w:r>
          </w:p>
          <w:p w:rsidR="00D06A6C" w:rsidRPr="005A43EC" w:rsidRDefault="00D06A6C" w:rsidP="003E1765">
            <w:pPr>
              <w:widowControl w:val="0"/>
              <w:tabs>
                <w:tab w:val="left" w:pos="-720"/>
              </w:tabs>
              <w:rPr>
                <w:sz w:val="22"/>
                <w:szCs w:val="22"/>
                <w:lang w:val="lt-LT"/>
              </w:rPr>
            </w:pPr>
            <w:r w:rsidRPr="005A43EC">
              <w:rPr>
                <w:sz w:val="22"/>
                <w:szCs w:val="22"/>
                <w:lang w:val="lt-LT"/>
              </w:rPr>
              <w:t>Senasis Ukmergės kelias 4,</w:t>
            </w:r>
          </w:p>
          <w:p w:rsidR="00D06A6C" w:rsidRPr="005A43EC" w:rsidRDefault="00D06A6C" w:rsidP="003E1765">
            <w:pPr>
              <w:widowControl w:val="0"/>
              <w:tabs>
                <w:tab w:val="left" w:pos="-720"/>
              </w:tabs>
              <w:rPr>
                <w:sz w:val="22"/>
                <w:szCs w:val="22"/>
                <w:lang w:val="lt-LT"/>
              </w:rPr>
            </w:pPr>
            <w:r w:rsidRPr="005A43EC">
              <w:rPr>
                <w:sz w:val="22"/>
                <w:szCs w:val="22"/>
                <w:lang w:val="lt-LT"/>
              </w:rPr>
              <w:t>Užubalių km., Vilniaus r.</w:t>
            </w:r>
          </w:p>
          <w:p w:rsidR="00D06A6C" w:rsidRPr="005A43EC" w:rsidRDefault="00D06A6C" w:rsidP="003E1765">
            <w:pPr>
              <w:widowControl w:val="0"/>
              <w:tabs>
                <w:tab w:val="left" w:pos="-720"/>
              </w:tabs>
              <w:rPr>
                <w:sz w:val="22"/>
                <w:szCs w:val="22"/>
                <w:lang w:val="lt-LT"/>
              </w:rPr>
            </w:pPr>
            <w:r w:rsidRPr="005A43EC">
              <w:rPr>
                <w:sz w:val="22"/>
                <w:szCs w:val="22"/>
                <w:lang w:val="lt-LT"/>
              </w:rPr>
              <w:t>LT – 14013</w:t>
            </w:r>
          </w:p>
          <w:p w:rsidR="00D06A6C" w:rsidRPr="005A43EC" w:rsidRDefault="00D06A6C" w:rsidP="003E1765">
            <w:pPr>
              <w:widowControl w:val="0"/>
              <w:tabs>
                <w:tab w:val="left" w:pos="-720"/>
              </w:tabs>
              <w:rPr>
                <w:sz w:val="22"/>
                <w:szCs w:val="22"/>
                <w:lang w:val="lt-LT"/>
              </w:rPr>
            </w:pPr>
            <w:r w:rsidRPr="005A43EC">
              <w:rPr>
                <w:sz w:val="22"/>
                <w:szCs w:val="22"/>
                <w:lang w:val="lt-LT"/>
              </w:rPr>
              <w:t>Tel. +370 5 236 27 40</w:t>
            </w:r>
          </w:p>
        </w:tc>
      </w:tr>
    </w:tbl>
    <w:p w:rsidR="00D06A6C" w:rsidRPr="005A43EC" w:rsidRDefault="00D06A6C" w:rsidP="003E1765">
      <w:pPr>
        <w:widowControl w:val="0"/>
        <w:tabs>
          <w:tab w:val="left" w:pos="567"/>
        </w:tabs>
        <w:rPr>
          <w:sz w:val="22"/>
          <w:szCs w:val="22"/>
          <w:lang w:val="lt-LT"/>
        </w:rPr>
      </w:pPr>
    </w:p>
    <w:p w:rsidR="00401F91" w:rsidRPr="00FE2650" w:rsidRDefault="00401F91" w:rsidP="00401F91">
      <w:pPr>
        <w:widowControl w:val="0"/>
        <w:rPr>
          <w:sz w:val="22"/>
          <w:szCs w:val="22"/>
          <w:lang w:val="lt-LT"/>
        </w:rPr>
      </w:pPr>
      <w:r w:rsidRPr="00FE2650">
        <w:rPr>
          <w:rFonts w:eastAsia="Calibri"/>
          <w:b/>
          <w:sz w:val="22"/>
          <w:szCs w:val="22"/>
          <w:lang w:val="lt-LT"/>
        </w:rPr>
        <w:t>Šis pakuotės lapelis paskutinį kartą peržiūrėtas</w:t>
      </w:r>
      <w:r w:rsidR="006C6742">
        <w:rPr>
          <w:rFonts w:eastAsia="Calibri"/>
          <w:b/>
          <w:sz w:val="22"/>
          <w:szCs w:val="22"/>
          <w:lang w:val="lt-LT"/>
        </w:rPr>
        <w:t xml:space="preserve"> 2022-09-21</w:t>
      </w:r>
      <w:r w:rsidR="00B55969">
        <w:rPr>
          <w:rFonts w:eastAsia="Calibri"/>
          <w:b/>
          <w:sz w:val="22"/>
          <w:szCs w:val="22"/>
          <w:lang w:val="lt-LT"/>
        </w:rPr>
        <w:t>.</w:t>
      </w:r>
    </w:p>
    <w:p w:rsidR="00D06A6C" w:rsidRDefault="00D06A6C" w:rsidP="003E1765">
      <w:pPr>
        <w:widowControl w:val="0"/>
        <w:rPr>
          <w:sz w:val="22"/>
          <w:szCs w:val="22"/>
          <w:lang w:val="lt-LT"/>
        </w:rPr>
      </w:pPr>
    </w:p>
    <w:p w:rsidR="00777E73" w:rsidRPr="00E626AC" w:rsidRDefault="00D06A6C" w:rsidP="001521D3">
      <w:pPr>
        <w:widowControl w:val="0"/>
        <w:rPr>
          <w:rFonts w:eastAsia="Calibri"/>
          <w:sz w:val="22"/>
          <w:szCs w:val="22"/>
          <w:u w:val="single"/>
          <w:lang w:val="lt-LT"/>
        </w:rPr>
      </w:pPr>
      <w:r w:rsidRPr="005A43EC">
        <w:rPr>
          <w:rFonts w:eastAsia="Calibri"/>
          <w:sz w:val="22"/>
          <w:szCs w:val="22"/>
          <w:lang w:val="lt-LT"/>
        </w:rPr>
        <w:t xml:space="preserve">Išsami informacija apie šį vaistą pateikiama Valstybinės vaistų kontrolės tarnybos prie Lietuvos Respublikos sveikatos apsaugos ministerijos tinklalapyje </w:t>
      </w:r>
      <w:hyperlink r:id="rId14" w:history="1">
        <w:r w:rsidRPr="005A43EC">
          <w:rPr>
            <w:rFonts w:eastAsia="Calibri"/>
            <w:color w:val="0000FF"/>
            <w:sz w:val="22"/>
            <w:szCs w:val="22"/>
            <w:u w:val="single"/>
            <w:lang w:val="lt-LT"/>
          </w:rPr>
          <w:t>http://www.vvkt.lt/</w:t>
        </w:r>
      </w:hyperlink>
      <w:r w:rsidR="005D384B">
        <w:rPr>
          <w:rFonts w:eastAsia="Calibri"/>
          <w:color w:val="0000FF"/>
          <w:sz w:val="22"/>
          <w:szCs w:val="22"/>
          <w:u w:val="single"/>
          <w:lang w:val="lt-LT"/>
        </w:rPr>
        <w:t xml:space="preserve">        </w:t>
      </w:r>
      <w:bookmarkStart w:id="91" w:name="_GoBack"/>
      <w:bookmarkEnd w:id="91"/>
    </w:p>
    <w:sectPr w:rsidR="00777E73" w:rsidRPr="00E626AC" w:rsidSect="002F6C42">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1BD" w:rsidRDefault="002461BD">
      <w:r>
        <w:separator/>
      </w:r>
    </w:p>
  </w:endnote>
  <w:endnote w:type="continuationSeparator" w:id="0">
    <w:p w:rsidR="002461BD" w:rsidRDefault="0024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BD" w:rsidRDefault="002461BD"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61BD" w:rsidRDefault="002461BD"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BD" w:rsidRDefault="002461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BD" w:rsidRDefault="002461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1BD" w:rsidRDefault="002461BD">
      <w:r>
        <w:separator/>
      </w:r>
    </w:p>
  </w:footnote>
  <w:footnote w:type="continuationSeparator" w:id="0">
    <w:p w:rsidR="002461BD" w:rsidRDefault="0024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BD" w:rsidRDefault="002461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BD" w:rsidRDefault="002461BD" w:rsidP="00C05838">
    <w:pPr>
      <w:spacing w:line="20" w:lineRule="exact"/>
    </w:pPr>
  </w:p>
  <w:p w:rsidR="002461BD" w:rsidRDefault="002461BD">
    <w:pPr>
      <w:pStyle w:val="Antrats"/>
    </w:pPr>
    <w:bookmarkStart w:id="92" w:name="TableTag1"/>
    <w:bookmarkEnd w:id="9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BD" w:rsidRDefault="002461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D703C"/>
    <w:multiLevelType w:val="hybridMultilevel"/>
    <w:tmpl w:val="FCE6A1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425B"/>
    <w:multiLevelType w:val="hybridMultilevel"/>
    <w:tmpl w:val="CA4658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C288B"/>
    <w:multiLevelType w:val="hybridMultilevel"/>
    <w:tmpl w:val="11B22CC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C8217A"/>
    <w:multiLevelType w:val="hybridMultilevel"/>
    <w:tmpl w:val="F38285A8"/>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411122A"/>
    <w:multiLevelType w:val="hybridMultilevel"/>
    <w:tmpl w:val="1F40655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242DDE"/>
    <w:multiLevelType w:val="hybridMultilevel"/>
    <w:tmpl w:val="B28E9E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663D2"/>
    <w:multiLevelType w:val="hybridMultilevel"/>
    <w:tmpl w:val="6B4A834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4B6A53"/>
    <w:multiLevelType w:val="hybridMultilevel"/>
    <w:tmpl w:val="9B907C86"/>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DC17B3"/>
    <w:multiLevelType w:val="hybridMultilevel"/>
    <w:tmpl w:val="E3CA6E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B47348"/>
    <w:multiLevelType w:val="hybridMultilevel"/>
    <w:tmpl w:val="C39E3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17E7B"/>
    <w:multiLevelType w:val="hybridMultilevel"/>
    <w:tmpl w:val="EC700996"/>
    <w:lvl w:ilvl="0" w:tplc="BF06C694">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F02CEA"/>
    <w:multiLevelType w:val="hybridMultilevel"/>
    <w:tmpl w:val="DE026F56"/>
    <w:lvl w:ilvl="0" w:tplc="A6C8C4E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57B6D"/>
    <w:multiLevelType w:val="hybridMultilevel"/>
    <w:tmpl w:val="89B8D11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0B48FA"/>
    <w:multiLevelType w:val="hybridMultilevel"/>
    <w:tmpl w:val="E274FAC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C1BC1"/>
    <w:multiLevelType w:val="hybridMultilevel"/>
    <w:tmpl w:val="D68654D8"/>
    <w:lvl w:ilvl="0" w:tplc="BF06C694">
      <w:start w:val="1"/>
      <w:numFmt w:val="bullet"/>
      <w:lvlText w:val="-"/>
      <w:lvlJc w:val="left"/>
      <w:pPr>
        <w:ind w:left="790" w:hanging="360"/>
      </w:pPr>
      <w:rPr>
        <w:rFonts w:ascii="Times New Roman" w:hAnsi="Times New Roman" w:cs="Times New Roman" w:hint="default"/>
        <w:b w:val="0"/>
        <w:i w:val="0"/>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3F810C2B"/>
    <w:multiLevelType w:val="hybridMultilevel"/>
    <w:tmpl w:val="E5CC7EA4"/>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2B0AB0"/>
    <w:multiLevelType w:val="hybridMultilevel"/>
    <w:tmpl w:val="48D0D1D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Batang"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Batang"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Batang"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705E7A"/>
    <w:multiLevelType w:val="hybridMultilevel"/>
    <w:tmpl w:val="6B68E570"/>
    <w:lvl w:ilvl="0" w:tplc="064CE8B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4CF761ED"/>
    <w:multiLevelType w:val="hybridMultilevel"/>
    <w:tmpl w:val="0414B96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3C74EBC"/>
    <w:multiLevelType w:val="hybridMultilevel"/>
    <w:tmpl w:val="6F7A1D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5D183C3D"/>
    <w:multiLevelType w:val="hybridMultilevel"/>
    <w:tmpl w:val="81C4AA02"/>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D36DAD"/>
    <w:multiLevelType w:val="hybridMultilevel"/>
    <w:tmpl w:val="B51C69C0"/>
    <w:lvl w:ilvl="0" w:tplc="04F80370">
      <w:start w:val="1"/>
      <w:numFmt w:val="bullet"/>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83757"/>
    <w:multiLevelType w:val="hybridMultilevel"/>
    <w:tmpl w:val="A24A80D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9A76DC"/>
    <w:multiLevelType w:val="hybridMultilevel"/>
    <w:tmpl w:val="1116BF42"/>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C042B9F"/>
    <w:multiLevelType w:val="hybridMultilevel"/>
    <w:tmpl w:val="4C467EE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7224A3"/>
    <w:multiLevelType w:val="hybridMultilevel"/>
    <w:tmpl w:val="7304EBA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021F5"/>
    <w:multiLevelType w:val="hybridMultilevel"/>
    <w:tmpl w:val="E636563E"/>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1077389"/>
    <w:multiLevelType w:val="hybridMultilevel"/>
    <w:tmpl w:val="50146050"/>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1F878AC"/>
    <w:multiLevelType w:val="hybridMultilevel"/>
    <w:tmpl w:val="61848C1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Batang"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Batang"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Batang"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972053"/>
    <w:multiLevelType w:val="hybridMultilevel"/>
    <w:tmpl w:val="B21ECB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382508"/>
    <w:multiLevelType w:val="hybridMultilevel"/>
    <w:tmpl w:val="C004D0BC"/>
    <w:lvl w:ilvl="0" w:tplc="92D2189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72E2D"/>
    <w:multiLevelType w:val="hybridMultilevel"/>
    <w:tmpl w:val="567EBA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2"/>
  </w:num>
  <w:num w:numId="6">
    <w:abstractNumId w:val="36"/>
  </w:num>
  <w:num w:numId="7">
    <w:abstractNumId w:val="16"/>
  </w:num>
  <w:num w:numId="8">
    <w:abstractNumId w:val="27"/>
  </w:num>
  <w:num w:numId="9">
    <w:abstractNumId w:val="14"/>
  </w:num>
  <w:num w:numId="10">
    <w:abstractNumId w:val="17"/>
  </w:num>
  <w:num w:numId="11">
    <w:abstractNumId w:val="15"/>
  </w:num>
  <w:num w:numId="12">
    <w:abstractNumId w:val="34"/>
  </w:num>
  <w:num w:numId="13">
    <w:abstractNumId w:val="10"/>
  </w:num>
  <w:num w:numId="14">
    <w:abstractNumId w:val="35"/>
  </w:num>
  <w:num w:numId="15">
    <w:abstractNumId w:val="33"/>
  </w:num>
  <w:num w:numId="16">
    <w:abstractNumId w:val="45"/>
  </w:num>
  <w:num w:numId="17">
    <w:abstractNumId w:val="41"/>
  </w:num>
  <w:num w:numId="18">
    <w:abstractNumId w:val="0"/>
    <w:lvlOverride w:ilvl="0">
      <w:lvl w:ilvl="0">
        <w:start w:val="1"/>
        <w:numFmt w:val="bullet"/>
        <w:lvlText w:val="-"/>
        <w:legacy w:legacy="1" w:legacySpace="0" w:legacyIndent="360"/>
        <w:lvlJc w:val="left"/>
        <w:pPr>
          <w:ind w:left="360" w:hanging="360"/>
        </w:pPr>
      </w:lvl>
    </w:lvlOverride>
  </w:num>
  <w:num w:numId="19">
    <w:abstractNumId w:val="38"/>
  </w:num>
  <w:num w:numId="20">
    <w:abstractNumId w:val="39"/>
  </w:num>
  <w:num w:numId="21">
    <w:abstractNumId w:val="19"/>
  </w:num>
  <w:num w:numId="22">
    <w:abstractNumId w:val="4"/>
  </w:num>
  <w:num w:numId="23">
    <w:abstractNumId w:val="44"/>
  </w:num>
  <w:num w:numId="24">
    <w:abstractNumId w:val="37"/>
  </w:num>
  <w:num w:numId="25">
    <w:abstractNumId w:val="26"/>
  </w:num>
  <w:num w:numId="26">
    <w:abstractNumId w:val="8"/>
  </w:num>
  <w:num w:numId="27">
    <w:abstractNumId w:val="2"/>
  </w:num>
  <w:num w:numId="28">
    <w:abstractNumId w:val="13"/>
  </w:num>
  <w:num w:numId="29">
    <w:abstractNumId w:val="47"/>
  </w:num>
  <w:num w:numId="30">
    <w:abstractNumId w:val="0"/>
  </w:num>
  <w:num w:numId="31">
    <w:abstractNumId w:val="30"/>
  </w:num>
  <w:num w:numId="32">
    <w:abstractNumId w:val="40"/>
  </w:num>
  <w:num w:numId="33">
    <w:abstractNumId w:val="24"/>
  </w:num>
  <w:num w:numId="34">
    <w:abstractNumId w:val="7"/>
  </w:num>
  <w:num w:numId="35">
    <w:abstractNumId w:val="43"/>
  </w:num>
  <w:num w:numId="36">
    <w:abstractNumId w:val="12"/>
  </w:num>
  <w:num w:numId="37">
    <w:abstractNumId w:val="20"/>
  </w:num>
  <w:num w:numId="38">
    <w:abstractNumId w:val="23"/>
  </w:num>
  <w:num w:numId="39">
    <w:abstractNumId w:val="42"/>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
  </w:num>
  <w:num w:numId="43">
    <w:abstractNumId w:val="46"/>
  </w:num>
  <w:num w:numId="44">
    <w:abstractNumId w:val="21"/>
  </w:num>
  <w:num w:numId="45">
    <w:abstractNumId w:val="31"/>
  </w:num>
  <w:num w:numId="46">
    <w:abstractNumId w:val="5"/>
  </w:num>
  <w:num w:numId="47">
    <w:abstractNumId w:val="29"/>
  </w:num>
  <w:num w:numId="48">
    <w:abstractNumId w:val="25"/>
  </w:num>
  <w:num w:numId="49">
    <w:abstractNumId w:val="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D01"/>
    <w:rsid w:val="00003050"/>
    <w:rsid w:val="000031C9"/>
    <w:rsid w:val="00005642"/>
    <w:rsid w:val="000065B2"/>
    <w:rsid w:val="00012B70"/>
    <w:rsid w:val="00014B21"/>
    <w:rsid w:val="00020A86"/>
    <w:rsid w:val="00023D92"/>
    <w:rsid w:val="00024797"/>
    <w:rsid w:val="00025B41"/>
    <w:rsid w:val="00026E92"/>
    <w:rsid w:val="00031014"/>
    <w:rsid w:val="00031CC4"/>
    <w:rsid w:val="00033E03"/>
    <w:rsid w:val="000353D9"/>
    <w:rsid w:val="000364B2"/>
    <w:rsid w:val="0004196B"/>
    <w:rsid w:val="000421EE"/>
    <w:rsid w:val="00042D6F"/>
    <w:rsid w:val="000433EF"/>
    <w:rsid w:val="000433F2"/>
    <w:rsid w:val="00045FD7"/>
    <w:rsid w:val="0005115A"/>
    <w:rsid w:val="00056E99"/>
    <w:rsid w:val="00056EFE"/>
    <w:rsid w:val="00061F6A"/>
    <w:rsid w:val="00064D45"/>
    <w:rsid w:val="00065193"/>
    <w:rsid w:val="00065FAF"/>
    <w:rsid w:val="00073CBA"/>
    <w:rsid w:val="00076E1D"/>
    <w:rsid w:val="00077727"/>
    <w:rsid w:val="00081745"/>
    <w:rsid w:val="00082F94"/>
    <w:rsid w:val="000850AA"/>
    <w:rsid w:val="0008782F"/>
    <w:rsid w:val="00090750"/>
    <w:rsid w:val="000910A5"/>
    <w:rsid w:val="000922C7"/>
    <w:rsid w:val="00092764"/>
    <w:rsid w:val="0009429F"/>
    <w:rsid w:val="00094947"/>
    <w:rsid w:val="00094C5D"/>
    <w:rsid w:val="00096492"/>
    <w:rsid w:val="00097E36"/>
    <w:rsid w:val="000A053F"/>
    <w:rsid w:val="000A58E6"/>
    <w:rsid w:val="000A639D"/>
    <w:rsid w:val="000A6855"/>
    <w:rsid w:val="000B02E7"/>
    <w:rsid w:val="000B066C"/>
    <w:rsid w:val="000B09CA"/>
    <w:rsid w:val="000B2828"/>
    <w:rsid w:val="000B31D7"/>
    <w:rsid w:val="000B3484"/>
    <w:rsid w:val="000B5231"/>
    <w:rsid w:val="000B5E5B"/>
    <w:rsid w:val="000B6676"/>
    <w:rsid w:val="000B687F"/>
    <w:rsid w:val="000B6E7F"/>
    <w:rsid w:val="000C11AA"/>
    <w:rsid w:val="000C1415"/>
    <w:rsid w:val="000C6C99"/>
    <w:rsid w:val="000C6D6B"/>
    <w:rsid w:val="000C7149"/>
    <w:rsid w:val="000D06A8"/>
    <w:rsid w:val="000D2052"/>
    <w:rsid w:val="000D5888"/>
    <w:rsid w:val="000E2141"/>
    <w:rsid w:val="000E6DF2"/>
    <w:rsid w:val="001003D9"/>
    <w:rsid w:val="00102E4B"/>
    <w:rsid w:val="00105480"/>
    <w:rsid w:val="001070C9"/>
    <w:rsid w:val="00112264"/>
    <w:rsid w:val="001124CF"/>
    <w:rsid w:val="00116192"/>
    <w:rsid w:val="00121736"/>
    <w:rsid w:val="00122D79"/>
    <w:rsid w:val="001234C5"/>
    <w:rsid w:val="00123891"/>
    <w:rsid w:val="00125EC2"/>
    <w:rsid w:val="00130D2C"/>
    <w:rsid w:val="00132E69"/>
    <w:rsid w:val="001330B1"/>
    <w:rsid w:val="00133E15"/>
    <w:rsid w:val="00134AF6"/>
    <w:rsid w:val="00137FBF"/>
    <w:rsid w:val="001400E8"/>
    <w:rsid w:val="001462EE"/>
    <w:rsid w:val="00146B99"/>
    <w:rsid w:val="00151ADA"/>
    <w:rsid w:val="001521D3"/>
    <w:rsid w:val="001522AD"/>
    <w:rsid w:val="001541D8"/>
    <w:rsid w:val="00155921"/>
    <w:rsid w:val="001575C1"/>
    <w:rsid w:val="00157BE2"/>
    <w:rsid w:val="001618F3"/>
    <w:rsid w:val="001635A4"/>
    <w:rsid w:val="00173E2B"/>
    <w:rsid w:val="00173FB3"/>
    <w:rsid w:val="001750CE"/>
    <w:rsid w:val="00175B74"/>
    <w:rsid w:val="001840B2"/>
    <w:rsid w:val="001842C4"/>
    <w:rsid w:val="00184834"/>
    <w:rsid w:val="00187692"/>
    <w:rsid w:val="00187865"/>
    <w:rsid w:val="001918AD"/>
    <w:rsid w:val="001920CC"/>
    <w:rsid w:val="001933DD"/>
    <w:rsid w:val="001A1622"/>
    <w:rsid w:val="001A4349"/>
    <w:rsid w:val="001A4408"/>
    <w:rsid w:val="001B227E"/>
    <w:rsid w:val="001B2702"/>
    <w:rsid w:val="001B38B4"/>
    <w:rsid w:val="001B41BA"/>
    <w:rsid w:val="001B5073"/>
    <w:rsid w:val="001B7D30"/>
    <w:rsid w:val="001C0D0C"/>
    <w:rsid w:val="001C2301"/>
    <w:rsid w:val="001C35C4"/>
    <w:rsid w:val="001C3861"/>
    <w:rsid w:val="001C41D3"/>
    <w:rsid w:val="001C7442"/>
    <w:rsid w:val="001C7614"/>
    <w:rsid w:val="001C79DF"/>
    <w:rsid w:val="001D2DE8"/>
    <w:rsid w:val="001D424F"/>
    <w:rsid w:val="001D5765"/>
    <w:rsid w:val="001D7818"/>
    <w:rsid w:val="001D79CE"/>
    <w:rsid w:val="001D7D9A"/>
    <w:rsid w:val="001E0AF0"/>
    <w:rsid w:val="001E0D3D"/>
    <w:rsid w:val="001E3463"/>
    <w:rsid w:val="001E494A"/>
    <w:rsid w:val="001E6D15"/>
    <w:rsid w:val="001F2D60"/>
    <w:rsid w:val="00201D09"/>
    <w:rsid w:val="002031D1"/>
    <w:rsid w:val="002049D9"/>
    <w:rsid w:val="002062F1"/>
    <w:rsid w:val="0020783D"/>
    <w:rsid w:val="00211E4A"/>
    <w:rsid w:val="00212D7A"/>
    <w:rsid w:val="00213222"/>
    <w:rsid w:val="00213D22"/>
    <w:rsid w:val="00221827"/>
    <w:rsid w:val="002230EF"/>
    <w:rsid w:val="00225F71"/>
    <w:rsid w:val="002345C6"/>
    <w:rsid w:val="002348B2"/>
    <w:rsid w:val="002360C4"/>
    <w:rsid w:val="00240FE0"/>
    <w:rsid w:val="00242F23"/>
    <w:rsid w:val="002461BD"/>
    <w:rsid w:val="0024793E"/>
    <w:rsid w:val="002503B8"/>
    <w:rsid w:val="002504A7"/>
    <w:rsid w:val="0025085E"/>
    <w:rsid w:val="00253441"/>
    <w:rsid w:val="002546DF"/>
    <w:rsid w:val="00257ABE"/>
    <w:rsid w:val="00257C32"/>
    <w:rsid w:val="002601D1"/>
    <w:rsid w:val="0026149B"/>
    <w:rsid w:val="002614CE"/>
    <w:rsid w:val="00265B9B"/>
    <w:rsid w:val="00266067"/>
    <w:rsid w:val="002668C3"/>
    <w:rsid w:val="00272057"/>
    <w:rsid w:val="002735B1"/>
    <w:rsid w:val="00273E33"/>
    <w:rsid w:val="0027403A"/>
    <w:rsid w:val="00281552"/>
    <w:rsid w:val="002830B7"/>
    <w:rsid w:val="00284D7C"/>
    <w:rsid w:val="00287339"/>
    <w:rsid w:val="00287D5D"/>
    <w:rsid w:val="0029110A"/>
    <w:rsid w:val="00291EF3"/>
    <w:rsid w:val="002943DD"/>
    <w:rsid w:val="00296B22"/>
    <w:rsid w:val="002A214C"/>
    <w:rsid w:val="002A4755"/>
    <w:rsid w:val="002B2E39"/>
    <w:rsid w:val="002B6B30"/>
    <w:rsid w:val="002B7DF5"/>
    <w:rsid w:val="002C1127"/>
    <w:rsid w:val="002C2548"/>
    <w:rsid w:val="002C3618"/>
    <w:rsid w:val="002C5294"/>
    <w:rsid w:val="002C5C22"/>
    <w:rsid w:val="002D08CA"/>
    <w:rsid w:val="002D716D"/>
    <w:rsid w:val="002E0B0B"/>
    <w:rsid w:val="002E2442"/>
    <w:rsid w:val="002E3C09"/>
    <w:rsid w:val="002E402E"/>
    <w:rsid w:val="002E6597"/>
    <w:rsid w:val="002E7265"/>
    <w:rsid w:val="002F212C"/>
    <w:rsid w:val="002F60B1"/>
    <w:rsid w:val="002F60DC"/>
    <w:rsid w:val="002F62A4"/>
    <w:rsid w:val="002F6C42"/>
    <w:rsid w:val="002F715F"/>
    <w:rsid w:val="00300194"/>
    <w:rsid w:val="00304273"/>
    <w:rsid w:val="00311D31"/>
    <w:rsid w:val="00312DB2"/>
    <w:rsid w:val="00313C89"/>
    <w:rsid w:val="003176A3"/>
    <w:rsid w:val="00325207"/>
    <w:rsid w:val="00327DFE"/>
    <w:rsid w:val="00330259"/>
    <w:rsid w:val="00330D36"/>
    <w:rsid w:val="00330DD0"/>
    <w:rsid w:val="00333B23"/>
    <w:rsid w:val="003343AE"/>
    <w:rsid w:val="0033625D"/>
    <w:rsid w:val="003561E8"/>
    <w:rsid w:val="00361CD6"/>
    <w:rsid w:val="00365FAE"/>
    <w:rsid w:val="003678E1"/>
    <w:rsid w:val="003702ED"/>
    <w:rsid w:val="00370795"/>
    <w:rsid w:val="0037089B"/>
    <w:rsid w:val="0037532D"/>
    <w:rsid w:val="003753C3"/>
    <w:rsid w:val="00376911"/>
    <w:rsid w:val="00381ADC"/>
    <w:rsid w:val="00385658"/>
    <w:rsid w:val="003915DF"/>
    <w:rsid w:val="00393EAB"/>
    <w:rsid w:val="003940DB"/>
    <w:rsid w:val="0039774C"/>
    <w:rsid w:val="003A4A45"/>
    <w:rsid w:val="003A4E41"/>
    <w:rsid w:val="003A69CA"/>
    <w:rsid w:val="003A7D85"/>
    <w:rsid w:val="003B23D3"/>
    <w:rsid w:val="003B7A17"/>
    <w:rsid w:val="003C1F90"/>
    <w:rsid w:val="003C38E1"/>
    <w:rsid w:val="003C6E6F"/>
    <w:rsid w:val="003D0748"/>
    <w:rsid w:val="003D27AC"/>
    <w:rsid w:val="003D29B3"/>
    <w:rsid w:val="003D37BF"/>
    <w:rsid w:val="003D3DDA"/>
    <w:rsid w:val="003D48CE"/>
    <w:rsid w:val="003D5489"/>
    <w:rsid w:val="003D55A0"/>
    <w:rsid w:val="003D57E1"/>
    <w:rsid w:val="003E1765"/>
    <w:rsid w:val="003E1BD2"/>
    <w:rsid w:val="003E371F"/>
    <w:rsid w:val="003E3DCF"/>
    <w:rsid w:val="003E51D9"/>
    <w:rsid w:val="003E5F06"/>
    <w:rsid w:val="003E71EC"/>
    <w:rsid w:val="003E737D"/>
    <w:rsid w:val="003E74FF"/>
    <w:rsid w:val="003E7C2E"/>
    <w:rsid w:val="003F10AA"/>
    <w:rsid w:val="003F2660"/>
    <w:rsid w:val="003F36BE"/>
    <w:rsid w:val="003F3AEC"/>
    <w:rsid w:val="003F6032"/>
    <w:rsid w:val="003F6C21"/>
    <w:rsid w:val="003F7E76"/>
    <w:rsid w:val="00401F91"/>
    <w:rsid w:val="00406AEB"/>
    <w:rsid w:val="00407000"/>
    <w:rsid w:val="0041262D"/>
    <w:rsid w:val="004133D2"/>
    <w:rsid w:val="00413C23"/>
    <w:rsid w:val="0041487B"/>
    <w:rsid w:val="00415A5F"/>
    <w:rsid w:val="00416F48"/>
    <w:rsid w:val="00422708"/>
    <w:rsid w:val="00427F90"/>
    <w:rsid w:val="00431A04"/>
    <w:rsid w:val="00431E79"/>
    <w:rsid w:val="0043452C"/>
    <w:rsid w:val="00435513"/>
    <w:rsid w:val="004369EC"/>
    <w:rsid w:val="004406F1"/>
    <w:rsid w:val="00440936"/>
    <w:rsid w:val="00440A86"/>
    <w:rsid w:val="0044186F"/>
    <w:rsid w:val="00442A1B"/>
    <w:rsid w:val="004438C5"/>
    <w:rsid w:val="004479A6"/>
    <w:rsid w:val="00451D87"/>
    <w:rsid w:val="00455E2C"/>
    <w:rsid w:val="00460EEB"/>
    <w:rsid w:val="004637CB"/>
    <w:rsid w:val="0046396A"/>
    <w:rsid w:val="004642F6"/>
    <w:rsid w:val="00467A4F"/>
    <w:rsid w:val="00467D87"/>
    <w:rsid w:val="00471B32"/>
    <w:rsid w:val="004739F6"/>
    <w:rsid w:val="00474601"/>
    <w:rsid w:val="004816E0"/>
    <w:rsid w:val="00482A75"/>
    <w:rsid w:val="004837CC"/>
    <w:rsid w:val="0048527E"/>
    <w:rsid w:val="004859AA"/>
    <w:rsid w:val="00492A65"/>
    <w:rsid w:val="00493236"/>
    <w:rsid w:val="00495565"/>
    <w:rsid w:val="0049747F"/>
    <w:rsid w:val="004A7A7E"/>
    <w:rsid w:val="004B2956"/>
    <w:rsid w:val="004B2C41"/>
    <w:rsid w:val="004B5407"/>
    <w:rsid w:val="004C06B5"/>
    <w:rsid w:val="004D0E08"/>
    <w:rsid w:val="004D2479"/>
    <w:rsid w:val="004D2FF4"/>
    <w:rsid w:val="004D3190"/>
    <w:rsid w:val="004D544C"/>
    <w:rsid w:val="004D6349"/>
    <w:rsid w:val="004D6BEE"/>
    <w:rsid w:val="004D79FB"/>
    <w:rsid w:val="004E0AED"/>
    <w:rsid w:val="004E2538"/>
    <w:rsid w:val="004E3737"/>
    <w:rsid w:val="004E5B9C"/>
    <w:rsid w:val="004E7211"/>
    <w:rsid w:val="004F5617"/>
    <w:rsid w:val="004F56C3"/>
    <w:rsid w:val="004F6879"/>
    <w:rsid w:val="004F68A2"/>
    <w:rsid w:val="004F7A00"/>
    <w:rsid w:val="00500929"/>
    <w:rsid w:val="00501AEA"/>
    <w:rsid w:val="00505E1F"/>
    <w:rsid w:val="005103D9"/>
    <w:rsid w:val="0051194B"/>
    <w:rsid w:val="00512E16"/>
    <w:rsid w:val="00514E7F"/>
    <w:rsid w:val="0051521A"/>
    <w:rsid w:val="00520307"/>
    <w:rsid w:val="00520D05"/>
    <w:rsid w:val="00521C5E"/>
    <w:rsid w:val="00524B0E"/>
    <w:rsid w:val="00526228"/>
    <w:rsid w:val="00526D57"/>
    <w:rsid w:val="00530DAF"/>
    <w:rsid w:val="00530F31"/>
    <w:rsid w:val="005348D2"/>
    <w:rsid w:val="005350EE"/>
    <w:rsid w:val="00537586"/>
    <w:rsid w:val="00542184"/>
    <w:rsid w:val="00544886"/>
    <w:rsid w:val="00545250"/>
    <w:rsid w:val="00547C4E"/>
    <w:rsid w:val="0055493E"/>
    <w:rsid w:val="00554C74"/>
    <w:rsid w:val="005562DE"/>
    <w:rsid w:val="00561A9C"/>
    <w:rsid w:val="0056453E"/>
    <w:rsid w:val="00570370"/>
    <w:rsid w:val="0057042D"/>
    <w:rsid w:val="00570767"/>
    <w:rsid w:val="00571A7E"/>
    <w:rsid w:val="0057283B"/>
    <w:rsid w:val="00575876"/>
    <w:rsid w:val="00576EC6"/>
    <w:rsid w:val="00580C69"/>
    <w:rsid w:val="00581139"/>
    <w:rsid w:val="00590E5B"/>
    <w:rsid w:val="00591E30"/>
    <w:rsid w:val="005A176C"/>
    <w:rsid w:val="005A25D9"/>
    <w:rsid w:val="005A43EC"/>
    <w:rsid w:val="005A53E3"/>
    <w:rsid w:val="005B1AF9"/>
    <w:rsid w:val="005B2CBD"/>
    <w:rsid w:val="005B58DE"/>
    <w:rsid w:val="005B5F3A"/>
    <w:rsid w:val="005B609D"/>
    <w:rsid w:val="005B7FB1"/>
    <w:rsid w:val="005C0034"/>
    <w:rsid w:val="005C0C11"/>
    <w:rsid w:val="005C222E"/>
    <w:rsid w:val="005D384B"/>
    <w:rsid w:val="005D4115"/>
    <w:rsid w:val="005D444D"/>
    <w:rsid w:val="005D527F"/>
    <w:rsid w:val="005D7F14"/>
    <w:rsid w:val="005D7F6E"/>
    <w:rsid w:val="005E05A2"/>
    <w:rsid w:val="005E073E"/>
    <w:rsid w:val="005E2ABB"/>
    <w:rsid w:val="005E4850"/>
    <w:rsid w:val="005E5673"/>
    <w:rsid w:val="005E78AB"/>
    <w:rsid w:val="005F2656"/>
    <w:rsid w:val="005F519F"/>
    <w:rsid w:val="006008D5"/>
    <w:rsid w:val="0060305A"/>
    <w:rsid w:val="00603772"/>
    <w:rsid w:val="00603A7F"/>
    <w:rsid w:val="00607523"/>
    <w:rsid w:val="00610CEE"/>
    <w:rsid w:val="006110A9"/>
    <w:rsid w:val="00613007"/>
    <w:rsid w:val="006136C3"/>
    <w:rsid w:val="00615135"/>
    <w:rsid w:val="006203DB"/>
    <w:rsid w:val="00620704"/>
    <w:rsid w:val="006213B2"/>
    <w:rsid w:val="0062393F"/>
    <w:rsid w:val="00624702"/>
    <w:rsid w:val="00626049"/>
    <w:rsid w:val="0062753D"/>
    <w:rsid w:val="00627E94"/>
    <w:rsid w:val="0063498C"/>
    <w:rsid w:val="006360CF"/>
    <w:rsid w:val="006378F0"/>
    <w:rsid w:val="00637DC1"/>
    <w:rsid w:val="00643730"/>
    <w:rsid w:val="0064594A"/>
    <w:rsid w:val="00653EAF"/>
    <w:rsid w:val="00660241"/>
    <w:rsid w:val="00660B27"/>
    <w:rsid w:val="00666A46"/>
    <w:rsid w:val="00670A0E"/>
    <w:rsid w:val="00671C4E"/>
    <w:rsid w:val="00677202"/>
    <w:rsid w:val="006828F0"/>
    <w:rsid w:val="00686F63"/>
    <w:rsid w:val="00691D30"/>
    <w:rsid w:val="00691D99"/>
    <w:rsid w:val="006964FD"/>
    <w:rsid w:val="00696C92"/>
    <w:rsid w:val="006A2251"/>
    <w:rsid w:val="006B0369"/>
    <w:rsid w:val="006B1277"/>
    <w:rsid w:val="006B1851"/>
    <w:rsid w:val="006B4190"/>
    <w:rsid w:val="006B44C3"/>
    <w:rsid w:val="006B5CA9"/>
    <w:rsid w:val="006B5D4D"/>
    <w:rsid w:val="006B6275"/>
    <w:rsid w:val="006B68D3"/>
    <w:rsid w:val="006B6EED"/>
    <w:rsid w:val="006B7328"/>
    <w:rsid w:val="006B7981"/>
    <w:rsid w:val="006C0592"/>
    <w:rsid w:val="006C0ACC"/>
    <w:rsid w:val="006C2B21"/>
    <w:rsid w:val="006C38BF"/>
    <w:rsid w:val="006C574D"/>
    <w:rsid w:val="006C6742"/>
    <w:rsid w:val="006C6F48"/>
    <w:rsid w:val="006D1BCB"/>
    <w:rsid w:val="006D3830"/>
    <w:rsid w:val="006D39A3"/>
    <w:rsid w:val="006D579D"/>
    <w:rsid w:val="006D618A"/>
    <w:rsid w:val="006D7985"/>
    <w:rsid w:val="006D7FF2"/>
    <w:rsid w:val="006E20B9"/>
    <w:rsid w:val="006E6218"/>
    <w:rsid w:val="006E765A"/>
    <w:rsid w:val="006E7784"/>
    <w:rsid w:val="006E7ADB"/>
    <w:rsid w:val="006F0B35"/>
    <w:rsid w:val="006F4163"/>
    <w:rsid w:val="006F76DE"/>
    <w:rsid w:val="00700CE3"/>
    <w:rsid w:val="00703ED3"/>
    <w:rsid w:val="00704FB4"/>
    <w:rsid w:val="007074B6"/>
    <w:rsid w:val="007101EC"/>
    <w:rsid w:val="00714F56"/>
    <w:rsid w:val="007210CA"/>
    <w:rsid w:val="00723798"/>
    <w:rsid w:val="00726D13"/>
    <w:rsid w:val="00726FDC"/>
    <w:rsid w:val="007321B8"/>
    <w:rsid w:val="0073516B"/>
    <w:rsid w:val="00736026"/>
    <w:rsid w:val="0074004E"/>
    <w:rsid w:val="00740ECE"/>
    <w:rsid w:val="0074468C"/>
    <w:rsid w:val="00753D59"/>
    <w:rsid w:val="00757A18"/>
    <w:rsid w:val="00761D36"/>
    <w:rsid w:val="00762DBB"/>
    <w:rsid w:val="00764927"/>
    <w:rsid w:val="007656CE"/>
    <w:rsid w:val="00770CE9"/>
    <w:rsid w:val="007714D4"/>
    <w:rsid w:val="00771E64"/>
    <w:rsid w:val="00774447"/>
    <w:rsid w:val="00777E73"/>
    <w:rsid w:val="00781601"/>
    <w:rsid w:val="00792049"/>
    <w:rsid w:val="00794AFC"/>
    <w:rsid w:val="007A3443"/>
    <w:rsid w:val="007A5809"/>
    <w:rsid w:val="007A75FE"/>
    <w:rsid w:val="007B7744"/>
    <w:rsid w:val="007C1659"/>
    <w:rsid w:val="007C1CCD"/>
    <w:rsid w:val="007C4047"/>
    <w:rsid w:val="007C4CD6"/>
    <w:rsid w:val="007C57D7"/>
    <w:rsid w:val="007C58E9"/>
    <w:rsid w:val="007C7971"/>
    <w:rsid w:val="007D29A4"/>
    <w:rsid w:val="007D57EF"/>
    <w:rsid w:val="007D6A5C"/>
    <w:rsid w:val="007E0D37"/>
    <w:rsid w:val="007E1FF6"/>
    <w:rsid w:val="007E757F"/>
    <w:rsid w:val="007F0E2A"/>
    <w:rsid w:val="007F11EC"/>
    <w:rsid w:val="007F25B2"/>
    <w:rsid w:val="007F6893"/>
    <w:rsid w:val="00800B57"/>
    <w:rsid w:val="00801074"/>
    <w:rsid w:val="0080211C"/>
    <w:rsid w:val="008062C9"/>
    <w:rsid w:val="008069F6"/>
    <w:rsid w:val="008078A4"/>
    <w:rsid w:val="0081093E"/>
    <w:rsid w:val="0081448C"/>
    <w:rsid w:val="0081705B"/>
    <w:rsid w:val="00820D74"/>
    <w:rsid w:val="0082303B"/>
    <w:rsid w:val="00823C32"/>
    <w:rsid w:val="008318A7"/>
    <w:rsid w:val="008321E6"/>
    <w:rsid w:val="0084044B"/>
    <w:rsid w:val="0084110E"/>
    <w:rsid w:val="0084123A"/>
    <w:rsid w:val="008469AF"/>
    <w:rsid w:val="0084719B"/>
    <w:rsid w:val="00847EE6"/>
    <w:rsid w:val="00852C3D"/>
    <w:rsid w:val="008538AF"/>
    <w:rsid w:val="008547A1"/>
    <w:rsid w:val="00854A6F"/>
    <w:rsid w:val="0085554D"/>
    <w:rsid w:val="00856EC1"/>
    <w:rsid w:val="00857B9F"/>
    <w:rsid w:val="00857F35"/>
    <w:rsid w:val="008607CD"/>
    <w:rsid w:val="00861D75"/>
    <w:rsid w:val="00864B3C"/>
    <w:rsid w:val="0086548D"/>
    <w:rsid w:val="00865CEA"/>
    <w:rsid w:val="00866AF2"/>
    <w:rsid w:val="00866D2B"/>
    <w:rsid w:val="00866EFF"/>
    <w:rsid w:val="00867407"/>
    <w:rsid w:val="00872EE5"/>
    <w:rsid w:val="00873203"/>
    <w:rsid w:val="00873C86"/>
    <w:rsid w:val="0087488F"/>
    <w:rsid w:val="00874BFE"/>
    <w:rsid w:val="00875C9A"/>
    <w:rsid w:val="00877CF4"/>
    <w:rsid w:val="00880A67"/>
    <w:rsid w:val="00881F87"/>
    <w:rsid w:val="008921B4"/>
    <w:rsid w:val="00893CEF"/>
    <w:rsid w:val="00895C91"/>
    <w:rsid w:val="008A1963"/>
    <w:rsid w:val="008A2814"/>
    <w:rsid w:val="008A2DD0"/>
    <w:rsid w:val="008A300D"/>
    <w:rsid w:val="008A3A90"/>
    <w:rsid w:val="008A5AB3"/>
    <w:rsid w:val="008A64CC"/>
    <w:rsid w:val="008A64FA"/>
    <w:rsid w:val="008A67F0"/>
    <w:rsid w:val="008A7C4D"/>
    <w:rsid w:val="008B0F90"/>
    <w:rsid w:val="008B1F1C"/>
    <w:rsid w:val="008B4B10"/>
    <w:rsid w:val="008B4B34"/>
    <w:rsid w:val="008C0121"/>
    <w:rsid w:val="008C305F"/>
    <w:rsid w:val="008C604B"/>
    <w:rsid w:val="008C6539"/>
    <w:rsid w:val="008C6F4C"/>
    <w:rsid w:val="008D5AB9"/>
    <w:rsid w:val="008D6EBF"/>
    <w:rsid w:val="008E6232"/>
    <w:rsid w:val="008F4F34"/>
    <w:rsid w:val="00900394"/>
    <w:rsid w:val="00900B8E"/>
    <w:rsid w:val="00902084"/>
    <w:rsid w:val="00906A4C"/>
    <w:rsid w:val="00913DD0"/>
    <w:rsid w:val="00914B92"/>
    <w:rsid w:val="009163F6"/>
    <w:rsid w:val="00922A06"/>
    <w:rsid w:val="00922DB1"/>
    <w:rsid w:val="009238B3"/>
    <w:rsid w:val="00931DFC"/>
    <w:rsid w:val="00932A58"/>
    <w:rsid w:val="00933E60"/>
    <w:rsid w:val="009357C6"/>
    <w:rsid w:val="0093776A"/>
    <w:rsid w:val="009408E5"/>
    <w:rsid w:val="00943815"/>
    <w:rsid w:val="009462B4"/>
    <w:rsid w:val="0095108A"/>
    <w:rsid w:val="0095361E"/>
    <w:rsid w:val="00953BFC"/>
    <w:rsid w:val="009561F6"/>
    <w:rsid w:val="009567CD"/>
    <w:rsid w:val="0096020A"/>
    <w:rsid w:val="00960280"/>
    <w:rsid w:val="009622EC"/>
    <w:rsid w:val="00963736"/>
    <w:rsid w:val="00967C6B"/>
    <w:rsid w:val="009718A8"/>
    <w:rsid w:val="00972189"/>
    <w:rsid w:val="009732AC"/>
    <w:rsid w:val="0097582E"/>
    <w:rsid w:val="009767A1"/>
    <w:rsid w:val="00977FCB"/>
    <w:rsid w:val="00985B54"/>
    <w:rsid w:val="009861ED"/>
    <w:rsid w:val="009870C0"/>
    <w:rsid w:val="009905A1"/>
    <w:rsid w:val="00990C9A"/>
    <w:rsid w:val="0099580F"/>
    <w:rsid w:val="00996267"/>
    <w:rsid w:val="009A1FD2"/>
    <w:rsid w:val="009A2E0A"/>
    <w:rsid w:val="009A3332"/>
    <w:rsid w:val="009A483D"/>
    <w:rsid w:val="009A5259"/>
    <w:rsid w:val="009A6823"/>
    <w:rsid w:val="009A6AB8"/>
    <w:rsid w:val="009B19F3"/>
    <w:rsid w:val="009B2E53"/>
    <w:rsid w:val="009B4541"/>
    <w:rsid w:val="009B4B21"/>
    <w:rsid w:val="009B556A"/>
    <w:rsid w:val="009C350B"/>
    <w:rsid w:val="009C449D"/>
    <w:rsid w:val="009C64C3"/>
    <w:rsid w:val="009D2377"/>
    <w:rsid w:val="009D2EEB"/>
    <w:rsid w:val="009D3C34"/>
    <w:rsid w:val="009E3124"/>
    <w:rsid w:val="009E4D57"/>
    <w:rsid w:val="009F080F"/>
    <w:rsid w:val="009F0B34"/>
    <w:rsid w:val="009F2E45"/>
    <w:rsid w:val="009F4AA1"/>
    <w:rsid w:val="009F4F0F"/>
    <w:rsid w:val="009F57BD"/>
    <w:rsid w:val="009F5DF6"/>
    <w:rsid w:val="009F6232"/>
    <w:rsid w:val="009F6574"/>
    <w:rsid w:val="009F692D"/>
    <w:rsid w:val="009F6A44"/>
    <w:rsid w:val="009F7D93"/>
    <w:rsid w:val="00A05C32"/>
    <w:rsid w:val="00A12A45"/>
    <w:rsid w:val="00A21161"/>
    <w:rsid w:val="00A2172F"/>
    <w:rsid w:val="00A236F0"/>
    <w:rsid w:val="00A24E1C"/>
    <w:rsid w:val="00A24FD5"/>
    <w:rsid w:val="00A309FD"/>
    <w:rsid w:val="00A40CFB"/>
    <w:rsid w:val="00A412C4"/>
    <w:rsid w:val="00A41F75"/>
    <w:rsid w:val="00A43009"/>
    <w:rsid w:val="00A444AF"/>
    <w:rsid w:val="00A447CC"/>
    <w:rsid w:val="00A46A61"/>
    <w:rsid w:val="00A50E17"/>
    <w:rsid w:val="00A5221C"/>
    <w:rsid w:val="00A523B6"/>
    <w:rsid w:val="00A53436"/>
    <w:rsid w:val="00A55B53"/>
    <w:rsid w:val="00A60BB9"/>
    <w:rsid w:val="00A63901"/>
    <w:rsid w:val="00A6484C"/>
    <w:rsid w:val="00A660D8"/>
    <w:rsid w:val="00A67521"/>
    <w:rsid w:val="00A6786D"/>
    <w:rsid w:val="00A67AAC"/>
    <w:rsid w:val="00A70FC6"/>
    <w:rsid w:val="00A7346C"/>
    <w:rsid w:val="00A74C56"/>
    <w:rsid w:val="00A83F66"/>
    <w:rsid w:val="00A84F5D"/>
    <w:rsid w:val="00A912A0"/>
    <w:rsid w:val="00A92823"/>
    <w:rsid w:val="00A941B0"/>
    <w:rsid w:val="00A943EC"/>
    <w:rsid w:val="00A94C7C"/>
    <w:rsid w:val="00A962CC"/>
    <w:rsid w:val="00A976FD"/>
    <w:rsid w:val="00AA0EDC"/>
    <w:rsid w:val="00AA1538"/>
    <w:rsid w:val="00AA1EE2"/>
    <w:rsid w:val="00AA31EA"/>
    <w:rsid w:val="00AA333F"/>
    <w:rsid w:val="00AA42C3"/>
    <w:rsid w:val="00AA592A"/>
    <w:rsid w:val="00AA6919"/>
    <w:rsid w:val="00AA737E"/>
    <w:rsid w:val="00AA7407"/>
    <w:rsid w:val="00AA76BD"/>
    <w:rsid w:val="00AA7995"/>
    <w:rsid w:val="00AB3A4B"/>
    <w:rsid w:val="00AB66F3"/>
    <w:rsid w:val="00AB6AB8"/>
    <w:rsid w:val="00AB7F77"/>
    <w:rsid w:val="00AC0C1D"/>
    <w:rsid w:val="00AC10CA"/>
    <w:rsid w:val="00AD0B5D"/>
    <w:rsid w:val="00AD39CA"/>
    <w:rsid w:val="00AD4CFC"/>
    <w:rsid w:val="00AD4D86"/>
    <w:rsid w:val="00AD5EFC"/>
    <w:rsid w:val="00AD6E63"/>
    <w:rsid w:val="00AD79A6"/>
    <w:rsid w:val="00AE0E4F"/>
    <w:rsid w:val="00AE22EC"/>
    <w:rsid w:val="00AE285B"/>
    <w:rsid w:val="00AE4202"/>
    <w:rsid w:val="00AE5449"/>
    <w:rsid w:val="00AE5FDC"/>
    <w:rsid w:val="00AF0B51"/>
    <w:rsid w:val="00AF1772"/>
    <w:rsid w:val="00AF42B6"/>
    <w:rsid w:val="00B00176"/>
    <w:rsid w:val="00B1269B"/>
    <w:rsid w:val="00B20AC3"/>
    <w:rsid w:val="00B20B19"/>
    <w:rsid w:val="00B211EE"/>
    <w:rsid w:val="00B238D0"/>
    <w:rsid w:val="00B243EC"/>
    <w:rsid w:val="00B25F8A"/>
    <w:rsid w:val="00B31135"/>
    <w:rsid w:val="00B315CC"/>
    <w:rsid w:val="00B31E92"/>
    <w:rsid w:val="00B3767A"/>
    <w:rsid w:val="00B3767F"/>
    <w:rsid w:val="00B43360"/>
    <w:rsid w:val="00B4727C"/>
    <w:rsid w:val="00B47792"/>
    <w:rsid w:val="00B53864"/>
    <w:rsid w:val="00B55969"/>
    <w:rsid w:val="00B57DDB"/>
    <w:rsid w:val="00B64AA7"/>
    <w:rsid w:val="00B65FA9"/>
    <w:rsid w:val="00B66AD5"/>
    <w:rsid w:val="00B7014B"/>
    <w:rsid w:val="00B734B1"/>
    <w:rsid w:val="00B74A34"/>
    <w:rsid w:val="00B750C6"/>
    <w:rsid w:val="00B752FC"/>
    <w:rsid w:val="00B75FBF"/>
    <w:rsid w:val="00B77328"/>
    <w:rsid w:val="00B81B4F"/>
    <w:rsid w:val="00B83656"/>
    <w:rsid w:val="00B86B66"/>
    <w:rsid w:val="00B92283"/>
    <w:rsid w:val="00B95A48"/>
    <w:rsid w:val="00B964A6"/>
    <w:rsid w:val="00BA1B39"/>
    <w:rsid w:val="00BA3636"/>
    <w:rsid w:val="00BA5774"/>
    <w:rsid w:val="00BB1AB3"/>
    <w:rsid w:val="00BB6A0A"/>
    <w:rsid w:val="00BB7B3A"/>
    <w:rsid w:val="00BC04B0"/>
    <w:rsid w:val="00BC744B"/>
    <w:rsid w:val="00BC76A8"/>
    <w:rsid w:val="00BD017D"/>
    <w:rsid w:val="00BD11F6"/>
    <w:rsid w:val="00BD128D"/>
    <w:rsid w:val="00BD495C"/>
    <w:rsid w:val="00BD4EBB"/>
    <w:rsid w:val="00BD7E85"/>
    <w:rsid w:val="00BE4C40"/>
    <w:rsid w:val="00BE5958"/>
    <w:rsid w:val="00BF39FB"/>
    <w:rsid w:val="00BF57C8"/>
    <w:rsid w:val="00BF67F1"/>
    <w:rsid w:val="00BF6C2F"/>
    <w:rsid w:val="00C026F5"/>
    <w:rsid w:val="00C02C8A"/>
    <w:rsid w:val="00C05838"/>
    <w:rsid w:val="00C108B8"/>
    <w:rsid w:val="00C13CF6"/>
    <w:rsid w:val="00C2118C"/>
    <w:rsid w:val="00C22AD5"/>
    <w:rsid w:val="00C30930"/>
    <w:rsid w:val="00C342FF"/>
    <w:rsid w:val="00C34570"/>
    <w:rsid w:val="00C37EBF"/>
    <w:rsid w:val="00C40D08"/>
    <w:rsid w:val="00C41470"/>
    <w:rsid w:val="00C46A1B"/>
    <w:rsid w:val="00C47DAF"/>
    <w:rsid w:val="00C50F2F"/>
    <w:rsid w:val="00C529FD"/>
    <w:rsid w:val="00C54B29"/>
    <w:rsid w:val="00C550BC"/>
    <w:rsid w:val="00C57B6A"/>
    <w:rsid w:val="00C57EF9"/>
    <w:rsid w:val="00C6689A"/>
    <w:rsid w:val="00C669CF"/>
    <w:rsid w:val="00C70923"/>
    <w:rsid w:val="00C72387"/>
    <w:rsid w:val="00C745BF"/>
    <w:rsid w:val="00C75B5C"/>
    <w:rsid w:val="00C76CEA"/>
    <w:rsid w:val="00C77789"/>
    <w:rsid w:val="00C7794F"/>
    <w:rsid w:val="00C80851"/>
    <w:rsid w:val="00C81C87"/>
    <w:rsid w:val="00C82548"/>
    <w:rsid w:val="00C90227"/>
    <w:rsid w:val="00CA1874"/>
    <w:rsid w:val="00CA19D8"/>
    <w:rsid w:val="00CA346A"/>
    <w:rsid w:val="00CA61F0"/>
    <w:rsid w:val="00CA7B69"/>
    <w:rsid w:val="00CB580B"/>
    <w:rsid w:val="00CB5893"/>
    <w:rsid w:val="00CB6007"/>
    <w:rsid w:val="00CB7CB0"/>
    <w:rsid w:val="00CC0A90"/>
    <w:rsid w:val="00CC3398"/>
    <w:rsid w:val="00CC35DB"/>
    <w:rsid w:val="00CC4B7B"/>
    <w:rsid w:val="00CC6CAD"/>
    <w:rsid w:val="00CC6D90"/>
    <w:rsid w:val="00CC6EEF"/>
    <w:rsid w:val="00CD1038"/>
    <w:rsid w:val="00CD6766"/>
    <w:rsid w:val="00CE2653"/>
    <w:rsid w:val="00CE415F"/>
    <w:rsid w:val="00CE7393"/>
    <w:rsid w:val="00CF089C"/>
    <w:rsid w:val="00CF0B34"/>
    <w:rsid w:val="00CF400B"/>
    <w:rsid w:val="00CF57AD"/>
    <w:rsid w:val="00CF71C6"/>
    <w:rsid w:val="00D00DA9"/>
    <w:rsid w:val="00D03010"/>
    <w:rsid w:val="00D06A6C"/>
    <w:rsid w:val="00D06B63"/>
    <w:rsid w:val="00D06B7C"/>
    <w:rsid w:val="00D07198"/>
    <w:rsid w:val="00D127DF"/>
    <w:rsid w:val="00D14656"/>
    <w:rsid w:val="00D23712"/>
    <w:rsid w:val="00D26AFC"/>
    <w:rsid w:val="00D3032C"/>
    <w:rsid w:val="00D31162"/>
    <w:rsid w:val="00D330EB"/>
    <w:rsid w:val="00D33350"/>
    <w:rsid w:val="00D37BE8"/>
    <w:rsid w:val="00D41C98"/>
    <w:rsid w:val="00D425CD"/>
    <w:rsid w:val="00D436AF"/>
    <w:rsid w:val="00D4508B"/>
    <w:rsid w:val="00D45117"/>
    <w:rsid w:val="00D46D4E"/>
    <w:rsid w:val="00D52F83"/>
    <w:rsid w:val="00D5335E"/>
    <w:rsid w:val="00D54171"/>
    <w:rsid w:val="00D66785"/>
    <w:rsid w:val="00D7393E"/>
    <w:rsid w:val="00D74390"/>
    <w:rsid w:val="00D7645E"/>
    <w:rsid w:val="00D76B47"/>
    <w:rsid w:val="00D815AB"/>
    <w:rsid w:val="00D8167B"/>
    <w:rsid w:val="00D819D7"/>
    <w:rsid w:val="00D84A1D"/>
    <w:rsid w:val="00D86984"/>
    <w:rsid w:val="00D909B9"/>
    <w:rsid w:val="00DA1304"/>
    <w:rsid w:val="00DA15E4"/>
    <w:rsid w:val="00DA2516"/>
    <w:rsid w:val="00DA28AD"/>
    <w:rsid w:val="00DA2E3B"/>
    <w:rsid w:val="00DA56EB"/>
    <w:rsid w:val="00DA5A1B"/>
    <w:rsid w:val="00DB071C"/>
    <w:rsid w:val="00DB350E"/>
    <w:rsid w:val="00DC1D2B"/>
    <w:rsid w:val="00DC1D6B"/>
    <w:rsid w:val="00DC3B61"/>
    <w:rsid w:val="00DC742E"/>
    <w:rsid w:val="00DD1933"/>
    <w:rsid w:val="00DD4807"/>
    <w:rsid w:val="00DE0AE9"/>
    <w:rsid w:val="00DE0C46"/>
    <w:rsid w:val="00DE3280"/>
    <w:rsid w:val="00DF1BAA"/>
    <w:rsid w:val="00DF4EF8"/>
    <w:rsid w:val="00DF692B"/>
    <w:rsid w:val="00E02743"/>
    <w:rsid w:val="00E02B1F"/>
    <w:rsid w:val="00E02C2D"/>
    <w:rsid w:val="00E03246"/>
    <w:rsid w:val="00E03891"/>
    <w:rsid w:val="00E0414A"/>
    <w:rsid w:val="00E0429B"/>
    <w:rsid w:val="00E1063A"/>
    <w:rsid w:val="00E10815"/>
    <w:rsid w:val="00E12637"/>
    <w:rsid w:val="00E13A32"/>
    <w:rsid w:val="00E13D31"/>
    <w:rsid w:val="00E155FE"/>
    <w:rsid w:val="00E17B0C"/>
    <w:rsid w:val="00E22064"/>
    <w:rsid w:val="00E24F97"/>
    <w:rsid w:val="00E2721A"/>
    <w:rsid w:val="00E32040"/>
    <w:rsid w:val="00E32A86"/>
    <w:rsid w:val="00E32B44"/>
    <w:rsid w:val="00E3300C"/>
    <w:rsid w:val="00E34C4A"/>
    <w:rsid w:val="00E35E33"/>
    <w:rsid w:val="00E368FF"/>
    <w:rsid w:val="00E42BD3"/>
    <w:rsid w:val="00E4318B"/>
    <w:rsid w:val="00E44A75"/>
    <w:rsid w:val="00E469D7"/>
    <w:rsid w:val="00E50E2D"/>
    <w:rsid w:val="00E555D0"/>
    <w:rsid w:val="00E56FED"/>
    <w:rsid w:val="00E5759A"/>
    <w:rsid w:val="00E61536"/>
    <w:rsid w:val="00E61BC5"/>
    <w:rsid w:val="00E626AC"/>
    <w:rsid w:val="00E63114"/>
    <w:rsid w:val="00E70A1F"/>
    <w:rsid w:val="00E73BED"/>
    <w:rsid w:val="00E73C78"/>
    <w:rsid w:val="00E73DCA"/>
    <w:rsid w:val="00E7511D"/>
    <w:rsid w:val="00E75D59"/>
    <w:rsid w:val="00E76214"/>
    <w:rsid w:val="00E76DB4"/>
    <w:rsid w:val="00E85D11"/>
    <w:rsid w:val="00E9061E"/>
    <w:rsid w:val="00E9089E"/>
    <w:rsid w:val="00E93609"/>
    <w:rsid w:val="00E94114"/>
    <w:rsid w:val="00E9456E"/>
    <w:rsid w:val="00EA0102"/>
    <w:rsid w:val="00EA1BE3"/>
    <w:rsid w:val="00EA4F59"/>
    <w:rsid w:val="00EA5BFA"/>
    <w:rsid w:val="00EA78F1"/>
    <w:rsid w:val="00EB0C7B"/>
    <w:rsid w:val="00EB342C"/>
    <w:rsid w:val="00EB388D"/>
    <w:rsid w:val="00EC58B3"/>
    <w:rsid w:val="00EC5FAE"/>
    <w:rsid w:val="00EC7BEF"/>
    <w:rsid w:val="00EC7BF1"/>
    <w:rsid w:val="00EC7F9A"/>
    <w:rsid w:val="00ED19C8"/>
    <w:rsid w:val="00ED2582"/>
    <w:rsid w:val="00ED3B2F"/>
    <w:rsid w:val="00ED41C7"/>
    <w:rsid w:val="00ED4D0E"/>
    <w:rsid w:val="00ED54BE"/>
    <w:rsid w:val="00ED6E33"/>
    <w:rsid w:val="00ED7FBE"/>
    <w:rsid w:val="00EE1452"/>
    <w:rsid w:val="00EE21B9"/>
    <w:rsid w:val="00EE3DFD"/>
    <w:rsid w:val="00EE703F"/>
    <w:rsid w:val="00EF2460"/>
    <w:rsid w:val="00EF4159"/>
    <w:rsid w:val="00EF416A"/>
    <w:rsid w:val="00EF6F83"/>
    <w:rsid w:val="00EF7B76"/>
    <w:rsid w:val="00EF7EA4"/>
    <w:rsid w:val="00F01CBC"/>
    <w:rsid w:val="00F04BE6"/>
    <w:rsid w:val="00F05D15"/>
    <w:rsid w:val="00F102DA"/>
    <w:rsid w:val="00F10F58"/>
    <w:rsid w:val="00F149F5"/>
    <w:rsid w:val="00F15042"/>
    <w:rsid w:val="00F1582A"/>
    <w:rsid w:val="00F20F31"/>
    <w:rsid w:val="00F238C4"/>
    <w:rsid w:val="00F300F6"/>
    <w:rsid w:val="00F36091"/>
    <w:rsid w:val="00F36FB1"/>
    <w:rsid w:val="00F3728C"/>
    <w:rsid w:val="00F40CB1"/>
    <w:rsid w:val="00F46E8C"/>
    <w:rsid w:val="00F522CC"/>
    <w:rsid w:val="00F524F5"/>
    <w:rsid w:val="00F53111"/>
    <w:rsid w:val="00F54A87"/>
    <w:rsid w:val="00F55CA8"/>
    <w:rsid w:val="00F56D8B"/>
    <w:rsid w:val="00F602BA"/>
    <w:rsid w:val="00F6268C"/>
    <w:rsid w:val="00F6386C"/>
    <w:rsid w:val="00F67DBF"/>
    <w:rsid w:val="00F7276A"/>
    <w:rsid w:val="00F72AC5"/>
    <w:rsid w:val="00F801EB"/>
    <w:rsid w:val="00F82F64"/>
    <w:rsid w:val="00F83C4B"/>
    <w:rsid w:val="00F846B1"/>
    <w:rsid w:val="00F911F1"/>
    <w:rsid w:val="00F914B8"/>
    <w:rsid w:val="00F95FF6"/>
    <w:rsid w:val="00FA6458"/>
    <w:rsid w:val="00FA688E"/>
    <w:rsid w:val="00FA7699"/>
    <w:rsid w:val="00FB0150"/>
    <w:rsid w:val="00FB0DA3"/>
    <w:rsid w:val="00FB1B2E"/>
    <w:rsid w:val="00FB2C71"/>
    <w:rsid w:val="00FB320D"/>
    <w:rsid w:val="00FB660A"/>
    <w:rsid w:val="00FC4E0A"/>
    <w:rsid w:val="00FC6DC1"/>
    <w:rsid w:val="00FD0A27"/>
    <w:rsid w:val="00FD16B5"/>
    <w:rsid w:val="00FD3E89"/>
    <w:rsid w:val="00FD4DB9"/>
    <w:rsid w:val="00FD5777"/>
    <w:rsid w:val="00FE0465"/>
    <w:rsid w:val="00FE4896"/>
    <w:rsid w:val="00FF0CBE"/>
    <w:rsid w:val="00FF12C0"/>
    <w:rsid w:val="00FF1721"/>
    <w:rsid w:val="00FF5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22F06"/>
  <w15:chartTrackingRefBased/>
  <w15:docId w15:val="{787F6B3D-68D1-4233-986C-D3C3912A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aliases w:val="Title A"/>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aliases w:val="Title B"/>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AE22EC"/>
    <w:pPr>
      <w:keepNext/>
      <w:tabs>
        <w:tab w:val="left" w:pos="-720"/>
        <w:tab w:val="left" w:pos="4536"/>
      </w:tabs>
      <w:suppressAutoHyphens/>
      <w:jc w:val="both"/>
      <w:outlineLvl w:val="6"/>
    </w:pPr>
    <w:rPr>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2F6C42"/>
  </w:style>
  <w:style w:type="paragraph" w:customStyle="1" w:styleId="PI-1EMEASMCA">
    <w:name w:val="PI-1 EMEA_SMCA"/>
    <w:basedOn w:val="Antrat2"/>
    <w:autoRedefine/>
    <w:rsid w:val="002F6C42"/>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rsid w:val="002F6C42"/>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sid w:val="002F6C42"/>
    <w:rPr>
      <w:b/>
      <w:noProof/>
      <w:sz w:val="22"/>
      <w:szCs w:val="22"/>
      <w:lang w:val="lt-LT" w:eastAsia="en-US"/>
    </w:rPr>
  </w:style>
  <w:style w:type="paragraph" w:customStyle="1" w:styleId="PI-2EMEASMCA">
    <w:name w:val="PI-2 EMEA_SMCA"/>
    <w:basedOn w:val="Antrat3"/>
    <w:autoRedefine/>
    <w:rsid w:val="002F6C42"/>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2F6C42"/>
    <w:rPr>
      <w:sz w:val="22"/>
      <w:szCs w:val="22"/>
      <w:lang w:val="lt-LT" w:eastAsia="en-US"/>
    </w:rPr>
  </w:style>
  <w:style w:type="paragraph" w:customStyle="1" w:styleId="TTEMEASMCA">
    <w:name w:val="TT EMEA_SMCA"/>
    <w:basedOn w:val="Antrat1"/>
    <w:link w:val="TTEMEASMCAChar"/>
    <w:autoRedefine/>
    <w:rsid w:val="002F6C42"/>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2F6C42"/>
    <w:rPr>
      <w:b/>
      <w:caps/>
      <w:sz w:val="22"/>
      <w:szCs w:val="22"/>
      <w:lang w:val="en-US" w:eastAsia="en-US"/>
    </w:rPr>
  </w:style>
  <w:style w:type="paragraph" w:customStyle="1" w:styleId="BTAnIIEMEASMCA">
    <w:name w:val="BT(AnII) EMEA_SMCA"/>
    <w:basedOn w:val="Debesliotekstas"/>
    <w:autoRedefine/>
    <w:rsid w:val="002F6C4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F6C42"/>
    <w:pPr>
      <w:numPr>
        <w:numId w:val="11"/>
      </w:numPr>
      <w:tabs>
        <w:tab w:val="clear" w:pos="363"/>
        <w:tab w:val="num" w:pos="540"/>
        <w:tab w:val="num" w:pos="567"/>
      </w:tabs>
      <w:ind w:left="540" w:hanging="540"/>
    </w:pPr>
  </w:style>
  <w:style w:type="paragraph" w:customStyle="1" w:styleId="PI-3EMEASMCA">
    <w:name w:val="PI-3 EMEA_SMCA"/>
    <w:basedOn w:val="prastasis"/>
    <w:autoRedefine/>
    <w:rsid w:val="002F6C42"/>
    <w:pPr>
      <w:spacing w:line="220" w:lineRule="exact"/>
    </w:pPr>
    <w:rPr>
      <w:b/>
      <w:bCs/>
      <w:sz w:val="22"/>
      <w:szCs w:val="22"/>
      <w:lang w:val="lt-LT" w:eastAsia="en-US"/>
    </w:rPr>
  </w:style>
  <w:style w:type="paragraph" w:customStyle="1" w:styleId="BTbEMEASMCA">
    <w:name w:val="BT(b) EMEA_SMCA"/>
    <w:basedOn w:val="BTEMEASMCA"/>
    <w:autoRedefine/>
    <w:rsid w:val="002F6C42"/>
    <w:rPr>
      <w:b/>
    </w:rPr>
  </w:style>
  <w:style w:type="paragraph" w:customStyle="1" w:styleId="BTbeEMEASMCA">
    <w:name w:val="BT(be) EMEA_SMCA"/>
    <w:basedOn w:val="BTEMEASMCA"/>
    <w:autoRedefine/>
    <w:rsid w:val="002F6C42"/>
    <w:pPr>
      <w:jc w:val="center"/>
    </w:pPr>
    <w:rPr>
      <w:b/>
    </w:rPr>
  </w:style>
  <w:style w:type="paragraph" w:customStyle="1" w:styleId="BTeEMEASMCA">
    <w:name w:val="BT(e) EMEA_SMCA"/>
    <w:basedOn w:val="BTEMEASMCA"/>
    <w:autoRedefine/>
    <w:rsid w:val="002F6C42"/>
    <w:pPr>
      <w:jc w:val="center"/>
    </w:pPr>
  </w:style>
  <w:style w:type="paragraph" w:customStyle="1" w:styleId="BTgEMEASMCA">
    <w:name w:val="BT(g) EMEA_SMCA"/>
    <w:basedOn w:val="BTEMEASMCA"/>
    <w:link w:val="BTgEMEASMCAChar"/>
    <w:autoRedefine/>
    <w:rsid w:val="002F6C42"/>
    <w:rPr>
      <w:i/>
      <w:color w:val="008000"/>
    </w:rPr>
  </w:style>
  <w:style w:type="character" w:customStyle="1" w:styleId="BTEMEASMCAChar">
    <w:name w:val="BT EMEA_SMCA Char"/>
    <w:link w:val="BTEMEASMCA"/>
    <w:rsid w:val="002F6C42"/>
    <w:rPr>
      <w:sz w:val="22"/>
      <w:szCs w:val="22"/>
      <w:lang w:val="lt-LT" w:eastAsia="en-US"/>
    </w:rPr>
  </w:style>
  <w:style w:type="character" w:customStyle="1" w:styleId="BTgEMEASMCAChar">
    <w:name w:val="BT(g) EMEA_SMCA Char"/>
    <w:link w:val="BTgEMEASMCA"/>
    <w:rsid w:val="002F6C42"/>
    <w:rPr>
      <w:i/>
      <w:color w:val="008000"/>
      <w:sz w:val="22"/>
      <w:szCs w:val="22"/>
      <w:lang w:val="lt-LT" w:eastAsia="en-US"/>
    </w:rPr>
  </w:style>
  <w:style w:type="paragraph" w:customStyle="1" w:styleId="BTuEMEASMCA">
    <w:name w:val="BT(u) EMEA_SMCA"/>
    <w:basedOn w:val="BTEMEASMCA"/>
    <w:autoRedefine/>
    <w:rsid w:val="002F6C42"/>
    <w:rPr>
      <w:u w:val="single"/>
    </w:rPr>
  </w:style>
  <w:style w:type="paragraph" w:styleId="Debesliotekstas">
    <w:name w:val="Balloon Text"/>
    <w:basedOn w:val="prastasis"/>
    <w:link w:val="DebesliotekstasDiagrama"/>
    <w:rsid w:val="002F6C42"/>
    <w:rPr>
      <w:rFonts w:ascii="Tahoma" w:hAnsi="Tahoma" w:cs="Tahoma"/>
      <w:sz w:val="16"/>
      <w:szCs w:val="16"/>
      <w:lang w:val="lt-LT" w:eastAsia="en-US"/>
    </w:rPr>
  </w:style>
  <w:style w:type="character" w:customStyle="1" w:styleId="DebesliotekstasDiagrama">
    <w:name w:val="Debesėlio tekstas Diagrama"/>
    <w:link w:val="Debesliotekstas"/>
    <w:rsid w:val="002F6C42"/>
    <w:rPr>
      <w:rFonts w:ascii="Tahoma" w:hAnsi="Tahoma" w:cs="Tahoma"/>
      <w:sz w:val="16"/>
      <w:szCs w:val="16"/>
      <w:lang w:val="lt-LT" w:eastAsia="en-US"/>
    </w:rPr>
  </w:style>
  <w:style w:type="paragraph" w:styleId="Dokumentostruktra">
    <w:name w:val="Document Map"/>
    <w:basedOn w:val="prastasis"/>
    <w:link w:val="DokumentostruktraDiagrama"/>
    <w:rsid w:val="002F6C42"/>
    <w:pPr>
      <w:shd w:val="clear" w:color="auto" w:fill="000080"/>
    </w:pPr>
    <w:rPr>
      <w:rFonts w:ascii="Tahoma" w:hAnsi="Tahoma" w:cs="Tahoma"/>
      <w:sz w:val="20"/>
      <w:lang w:val="lt-LT" w:eastAsia="en-US"/>
    </w:rPr>
  </w:style>
  <w:style w:type="character" w:customStyle="1" w:styleId="DokumentostruktraDiagrama">
    <w:name w:val="Dokumento struktūra Diagrama"/>
    <w:link w:val="Dokumentostruktra"/>
    <w:rsid w:val="002F6C42"/>
    <w:rPr>
      <w:rFonts w:ascii="Tahoma" w:hAnsi="Tahoma" w:cs="Tahoma"/>
      <w:shd w:val="clear" w:color="auto" w:fill="000080"/>
      <w:lang w:val="lt-LT" w:eastAsia="en-US"/>
    </w:rPr>
  </w:style>
  <w:style w:type="character" w:customStyle="1" w:styleId="AntratsDiagrama">
    <w:name w:val="Antraštės Diagrama"/>
    <w:link w:val="Antrats"/>
    <w:rsid w:val="002F6C42"/>
    <w:rPr>
      <w:sz w:val="24"/>
    </w:rPr>
  </w:style>
  <w:style w:type="character" w:customStyle="1" w:styleId="PoratDiagrama">
    <w:name w:val="Poraštė Diagrama"/>
    <w:link w:val="Porat"/>
    <w:uiPriority w:val="99"/>
    <w:rsid w:val="002F6C42"/>
    <w:rPr>
      <w:sz w:val="24"/>
    </w:rPr>
  </w:style>
  <w:style w:type="character" w:styleId="Komentaronuoroda">
    <w:name w:val="annotation reference"/>
    <w:uiPriority w:val="99"/>
    <w:rsid w:val="002F6C42"/>
    <w:rPr>
      <w:sz w:val="16"/>
      <w:szCs w:val="16"/>
    </w:rPr>
  </w:style>
  <w:style w:type="paragraph" w:styleId="Komentarotekstas">
    <w:name w:val="annotation text"/>
    <w:basedOn w:val="prastasis"/>
    <w:link w:val="KomentarotekstasDiagrama"/>
    <w:uiPriority w:val="99"/>
    <w:rsid w:val="002F6C42"/>
    <w:rPr>
      <w:sz w:val="20"/>
      <w:lang w:val="lt-LT" w:eastAsia="en-US"/>
    </w:rPr>
  </w:style>
  <w:style w:type="character" w:customStyle="1" w:styleId="KomentarotekstasDiagrama">
    <w:name w:val="Komentaro tekstas Diagrama"/>
    <w:link w:val="Komentarotekstas"/>
    <w:uiPriority w:val="99"/>
    <w:rsid w:val="002F6C42"/>
    <w:rPr>
      <w:lang w:val="lt-LT" w:eastAsia="en-US"/>
    </w:rPr>
  </w:style>
  <w:style w:type="paragraph" w:styleId="Komentarotema">
    <w:name w:val="annotation subject"/>
    <w:basedOn w:val="Komentarotekstas"/>
    <w:next w:val="Komentarotekstas"/>
    <w:link w:val="KomentarotemaDiagrama"/>
    <w:rsid w:val="002F6C42"/>
    <w:rPr>
      <w:b/>
      <w:bCs/>
    </w:rPr>
  </w:style>
  <w:style w:type="character" w:customStyle="1" w:styleId="KomentarotemaDiagrama">
    <w:name w:val="Komentaro tema Diagrama"/>
    <w:link w:val="Komentarotema"/>
    <w:rsid w:val="002F6C42"/>
    <w:rPr>
      <w:b/>
      <w:bCs/>
      <w:lang w:val="lt-LT" w:eastAsia="en-US"/>
    </w:rPr>
  </w:style>
  <w:style w:type="numbering" w:customStyle="1" w:styleId="Brezseznama2">
    <w:name w:val="Brez seznama2"/>
    <w:next w:val="Sraonra"/>
    <w:semiHidden/>
    <w:rsid w:val="00BD4EBB"/>
  </w:style>
  <w:style w:type="numbering" w:customStyle="1" w:styleId="Brezseznama3">
    <w:name w:val="Brez seznama3"/>
    <w:next w:val="Sraonra"/>
    <w:uiPriority w:val="99"/>
    <w:semiHidden/>
    <w:unhideWhenUsed/>
    <w:rsid w:val="003E71EC"/>
  </w:style>
  <w:style w:type="character" w:customStyle="1" w:styleId="Antrat1Diagrama">
    <w:name w:val="Antraštė 1 Diagrama"/>
    <w:aliases w:val="Title A Diagrama"/>
    <w:link w:val="Antrat1"/>
    <w:rsid w:val="003E71EC"/>
    <w:rPr>
      <w:rFonts w:ascii="Arial" w:hAnsi="Arial" w:cs="Arial"/>
      <w:b/>
      <w:bCs/>
      <w:kern w:val="32"/>
      <w:sz w:val="32"/>
      <w:szCs w:val="32"/>
      <w:lang w:val="sl-SI" w:eastAsia="sl-SI"/>
    </w:rPr>
  </w:style>
  <w:style w:type="character" w:customStyle="1" w:styleId="Antrat2Diagrama">
    <w:name w:val="Antraštė 2 Diagrama"/>
    <w:aliases w:val="Title B Diagrama"/>
    <w:link w:val="Antrat2"/>
    <w:rsid w:val="003E71EC"/>
    <w:rPr>
      <w:b/>
      <w:sz w:val="24"/>
      <w:u w:val="single"/>
      <w:lang w:val="en-US" w:eastAsia="sl-SI"/>
    </w:rPr>
  </w:style>
  <w:style w:type="character" w:customStyle="1" w:styleId="Antrat3Diagrama">
    <w:name w:val="Antraštė 3 Diagrama"/>
    <w:link w:val="Antrat3"/>
    <w:rsid w:val="003E71EC"/>
    <w:rPr>
      <w:b/>
      <w:sz w:val="24"/>
      <w:lang w:val="en-US" w:eastAsia="sl-SI"/>
    </w:rPr>
  </w:style>
  <w:style w:type="character" w:customStyle="1" w:styleId="Antrat7Diagrama">
    <w:name w:val="Antraštė 7 Diagrama"/>
    <w:link w:val="Antrat7"/>
    <w:rsid w:val="00AE22EC"/>
    <w:rPr>
      <w:i/>
      <w:sz w:val="22"/>
      <w:lang w:val="cs-CZ" w:eastAsia="en-US"/>
    </w:rPr>
  </w:style>
  <w:style w:type="numbering" w:customStyle="1" w:styleId="Brezseznama4">
    <w:name w:val="Brez seznama4"/>
    <w:next w:val="Sraonra"/>
    <w:uiPriority w:val="99"/>
    <w:semiHidden/>
    <w:unhideWhenUsed/>
    <w:rsid w:val="00AE22EC"/>
  </w:style>
  <w:style w:type="paragraph" w:styleId="Pavadinimas">
    <w:name w:val="Title"/>
    <w:basedOn w:val="prastasis"/>
    <w:link w:val="PavadinimasDiagrama"/>
    <w:qFormat/>
    <w:rsid w:val="00AE22EC"/>
    <w:pPr>
      <w:jc w:val="center"/>
    </w:pPr>
    <w:rPr>
      <w:b/>
      <w:sz w:val="22"/>
      <w:lang w:val="en-GB" w:eastAsia="en-US"/>
    </w:rPr>
  </w:style>
  <w:style w:type="character" w:customStyle="1" w:styleId="PavadinimasDiagrama">
    <w:name w:val="Pavadinimas Diagrama"/>
    <w:link w:val="Pavadinimas"/>
    <w:rsid w:val="00AE22EC"/>
    <w:rPr>
      <w:b/>
      <w:sz w:val="22"/>
      <w:lang w:eastAsia="en-US"/>
    </w:rPr>
  </w:style>
  <w:style w:type="character" w:customStyle="1" w:styleId="Antrat4Diagrama">
    <w:name w:val="Antraštė 4 Diagrama"/>
    <w:link w:val="Antrat4"/>
    <w:rsid w:val="00AE22EC"/>
    <w:rPr>
      <w:b/>
      <w:bCs/>
      <w:sz w:val="28"/>
      <w:szCs w:val="28"/>
      <w:lang w:val="sl-SI" w:eastAsia="sl-SI"/>
    </w:rPr>
  </w:style>
  <w:style w:type="character" w:customStyle="1" w:styleId="Antrat6Diagrama">
    <w:name w:val="Antraštė 6 Diagrama"/>
    <w:link w:val="Antrat6"/>
    <w:rsid w:val="00AE22EC"/>
    <w:rPr>
      <w:b/>
      <w:sz w:val="24"/>
      <w:lang w:val="en-US" w:eastAsia="sl-SI"/>
    </w:rPr>
  </w:style>
  <w:style w:type="numbering" w:customStyle="1" w:styleId="Brezseznama11">
    <w:name w:val="Brez seznama11"/>
    <w:next w:val="Sraonra"/>
    <w:uiPriority w:val="99"/>
    <w:semiHidden/>
    <w:unhideWhenUsed/>
    <w:rsid w:val="00AE22EC"/>
  </w:style>
  <w:style w:type="character" w:customStyle="1" w:styleId="PaprastasistekstasDiagrama">
    <w:name w:val="Paprastasis tekstas Diagrama"/>
    <w:link w:val="Paprastasistekstas"/>
    <w:rsid w:val="00AE22EC"/>
    <w:rPr>
      <w:rFonts w:ascii="Courier New" w:hAnsi="Courier New"/>
      <w:lang w:eastAsia="sl-SI"/>
    </w:rPr>
  </w:style>
  <w:style w:type="character" w:customStyle="1" w:styleId="PagrindinistekstasDiagrama">
    <w:name w:val="Pagrindinis tekstas Diagrama"/>
    <w:link w:val="Pagrindinistekstas"/>
    <w:rsid w:val="00AE22EC"/>
    <w:rPr>
      <w:sz w:val="22"/>
      <w:lang w:val="sl-SI" w:eastAsia="sl-SI"/>
    </w:rPr>
  </w:style>
  <w:style w:type="character" w:customStyle="1" w:styleId="Pagrindinistekstas2Diagrama">
    <w:name w:val="Pagrindinis tekstas 2 Diagrama"/>
    <w:link w:val="Pagrindinistekstas2"/>
    <w:rsid w:val="00AE22EC"/>
    <w:rPr>
      <w:sz w:val="24"/>
      <w:lang w:val="sl-SI" w:eastAsia="sl-SI"/>
    </w:rPr>
  </w:style>
  <w:style w:type="character" w:customStyle="1" w:styleId="ZgradbadokumentaZnak1">
    <w:name w:val="Zgradba dokumenta Znak1"/>
    <w:rsid w:val="00AE22EC"/>
    <w:rPr>
      <w:rFonts w:ascii="Tahoma" w:hAnsi="Tahoma" w:cs="Tahoma"/>
      <w:sz w:val="16"/>
      <w:szCs w:val="16"/>
      <w:lang w:val="cs-CZ"/>
    </w:rPr>
  </w:style>
  <w:style w:type="character" w:customStyle="1" w:styleId="ZadevapripombeZnak1">
    <w:name w:val="Zadeva pripombe Znak1"/>
    <w:rsid w:val="00AE22EC"/>
    <w:rPr>
      <w:b/>
      <w:bCs/>
      <w:lang w:val="lt-LT" w:eastAsia="en-US"/>
    </w:rPr>
  </w:style>
  <w:style w:type="paragraph" w:styleId="Pataisymai">
    <w:name w:val="Revision"/>
    <w:hidden/>
    <w:uiPriority w:val="99"/>
    <w:semiHidden/>
    <w:rsid w:val="00AE22EC"/>
    <w:rPr>
      <w:sz w:val="24"/>
      <w:lang w:val="sl-SI" w:eastAsia="sl-SI"/>
    </w:rPr>
  </w:style>
  <w:style w:type="paragraph" w:styleId="Sraopastraipa">
    <w:name w:val="List Paragraph"/>
    <w:basedOn w:val="prastasis"/>
    <w:uiPriority w:val="34"/>
    <w:qFormat/>
    <w:rsid w:val="00F36FB1"/>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4D0E08"/>
  </w:style>
  <w:style w:type="numbering" w:customStyle="1" w:styleId="Brezseznama5">
    <w:name w:val="Brez seznama5"/>
    <w:next w:val="Sraonra"/>
    <w:uiPriority w:val="99"/>
    <w:semiHidden/>
    <w:unhideWhenUsed/>
    <w:rsid w:val="004D0E08"/>
  </w:style>
  <w:style w:type="table" w:customStyle="1" w:styleId="Tabelamrea1">
    <w:name w:val="Tabela – mreža1"/>
    <w:basedOn w:val="prastojilentel"/>
    <w:next w:val="Lentelstinklelis"/>
    <w:rsid w:val="004D0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struktraDiagrama1">
    <w:name w:val="Dokumento struktūra Diagrama1"/>
    <w:uiPriority w:val="99"/>
    <w:semiHidden/>
    <w:rsid w:val="004D0E08"/>
    <w:rPr>
      <w:rFonts w:ascii="Tahoma" w:eastAsia="Times New Roman" w:hAnsi="Tahoma" w:cs="Tahoma"/>
      <w:sz w:val="16"/>
      <w:szCs w:val="16"/>
      <w:lang w:val="lt-LT"/>
    </w:rPr>
  </w:style>
  <w:style w:type="character" w:customStyle="1" w:styleId="KomentarotemaDiagrama1">
    <w:name w:val="Komentaro tema Diagrama1"/>
    <w:uiPriority w:val="99"/>
    <w:semiHidden/>
    <w:rsid w:val="004D0E08"/>
    <w:rPr>
      <w:rFonts w:ascii="Times New Roman" w:eastAsia="Times New Roman" w:hAnsi="Times New Roman" w:cs="Times New Roman"/>
      <w:b/>
      <w:bCs/>
      <w:sz w:val="20"/>
      <w:szCs w:val="20"/>
      <w:lang w:val="lt-LT"/>
    </w:rPr>
  </w:style>
  <w:style w:type="paragraph" w:customStyle="1" w:styleId="2vidutinissraas2parykinimas1">
    <w:name w:val="2 vidutinis sąrašas – 2 paryškinimas1"/>
    <w:hidden/>
    <w:uiPriority w:val="99"/>
    <w:semiHidden/>
    <w:rsid w:val="004D0E08"/>
    <w:rPr>
      <w:sz w:val="24"/>
      <w:lang w:val="sl-SI" w:eastAsia="sl-SI"/>
    </w:rPr>
  </w:style>
  <w:style w:type="paragraph" w:customStyle="1" w:styleId="1vidutinistinklelis2parykinimas1">
    <w:name w:val="1 vidutinis tinklelis – 2 paryškinimas1"/>
    <w:basedOn w:val="prastasis"/>
    <w:uiPriority w:val="34"/>
    <w:qFormat/>
    <w:rsid w:val="004D0E08"/>
    <w:pPr>
      <w:ind w:left="720"/>
      <w:contextualSpacing/>
    </w:pPr>
    <w:rPr>
      <w:szCs w:val="24"/>
      <w:lang w:val="lt-LT" w:eastAsia="en-US"/>
    </w:rPr>
  </w:style>
  <w:style w:type="paragraph" w:customStyle="1" w:styleId="Spalvotassraas1parykinimas1">
    <w:name w:val="Spalvotas sąrašas – 1 paryškinimas1"/>
    <w:basedOn w:val="prastasis"/>
    <w:uiPriority w:val="72"/>
    <w:qFormat/>
    <w:rsid w:val="004D0E08"/>
    <w:pPr>
      <w:ind w:left="1296"/>
    </w:pPr>
    <w:rPr>
      <w:szCs w:val="24"/>
      <w:lang w:val="lt-LT" w:eastAsia="en-US"/>
    </w:rPr>
  </w:style>
  <w:style w:type="numbering" w:customStyle="1" w:styleId="Brezseznama6">
    <w:name w:val="Brez seznama6"/>
    <w:next w:val="Sraonra"/>
    <w:uiPriority w:val="99"/>
    <w:semiHidden/>
    <w:unhideWhenUsed/>
    <w:rsid w:val="004D0E08"/>
  </w:style>
  <w:style w:type="numbering" w:customStyle="1" w:styleId="Sraonra11">
    <w:name w:val="Sąrašo nėra11"/>
    <w:next w:val="Sraonra"/>
    <w:uiPriority w:val="99"/>
    <w:semiHidden/>
    <w:unhideWhenUsed/>
    <w:rsid w:val="004D0E08"/>
  </w:style>
  <w:style w:type="table" w:customStyle="1" w:styleId="Tabelamrea2">
    <w:name w:val="Tabela – mreža2"/>
    <w:basedOn w:val="prastojilentel"/>
    <w:next w:val="Lentelstinklelis"/>
    <w:rsid w:val="004D0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Sraonra"/>
    <w:semiHidden/>
    <w:rsid w:val="004D0E08"/>
  </w:style>
  <w:style w:type="numbering" w:customStyle="1" w:styleId="Brezseznama21">
    <w:name w:val="Brez seznama21"/>
    <w:next w:val="Sraonra"/>
    <w:semiHidden/>
    <w:rsid w:val="004D0E08"/>
  </w:style>
  <w:style w:type="numbering" w:customStyle="1" w:styleId="Brezseznama31">
    <w:name w:val="Brez seznama31"/>
    <w:next w:val="Sraonra"/>
    <w:uiPriority w:val="99"/>
    <w:semiHidden/>
    <w:unhideWhenUsed/>
    <w:rsid w:val="004D0E08"/>
  </w:style>
  <w:style w:type="numbering" w:customStyle="1" w:styleId="Brezseznama41">
    <w:name w:val="Brez seznama41"/>
    <w:next w:val="Sraonra"/>
    <w:uiPriority w:val="99"/>
    <w:semiHidden/>
    <w:unhideWhenUsed/>
    <w:rsid w:val="004D0E08"/>
  </w:style>
  <w:style w:type="numbering" w:customStyle="1" w:styleId="Brezseznama111">
    <w:name w:val="Brez seznama111"/>
    <w:next w:val="Sraonra"/>
    <w:uiPriority w:val="99"/>
    <w:semiHidden/>
    <w:unhideWhenUsed/>
    <w:rsid w:val="004D0E08"/>
  </w:style>
  <w:style w:type="numbering" w:customStyle="1" w:styleId="Brezseznama51">
    <w:name w:val="Brez seznama51"/>
    <w:next w:val="Sraonra"/>
    <w:uiPriority w:val="99"/>
    <w:semiHidden/>
    <w:unhideWhenUsed/>
    <w:rsid w:val="004D0E08"/>
  </w:style>
  <w:style w:type="table" w:customStyle="1" w:styleId="Tabelamrea11">
    <w:name w:val="Tabela – mreža11"/>
    <w:basedOn w:val="prastojilentel"/>
    <w:next w:val="Lentelstinklelis"/>
    <w:rsid w:val="004D0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7">
    <w:name w:val="Brez seznama7"/>
    <w:next w:val="Sraonra"/>
    <w:uiPriority w:val="99"/>
    <w:semiHidden/>
    <w:unhideWhenUsed/>
    <w:rsid w:val="00D06A6C"/>
  </w:style>
  <w:style w:type="numbering" w:customStyle="1" w:styleId="Sraonra12">
    <w:name w:val="Sąrašo nėra12"/>
    <w:next w:val="Sraonra"/>
    <w:uiPriority w:val="99"/>
    <w:semiHidden/>
    <w:unhideWhenUsed/>
    <w:rsid w:val="00D06A6C"/>
  </w:style>
  <w:style w:type="table" w:customStyle="1" w:styleId="Tabelamrea3">
    <w:name w:val="Tabela – mreža3"/>
    <w:basedOn w:val="prastojilentel"/>
    <w:next w:val="Lentelstinklelis"/>
    <w:rsid w:val="00D06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Sraonra"/>
    <w:semiHidden/>
    <w:rsid w:val="00D06A6C"/>
  </w:style>
  <w:style w:type="numbering" w:customStyle="1" w:styleId="Brezseznama22">
    <w:name w:val="Brez seznama22"/>
    <w:next w:val="Sraonra"/>
    <w:semiHidden/>
    <w:rsid w:val="00D06A6C"/>
  </w:style>
  <w:style w:type="numbering" w:customStyle="1" w:styleId="Brezseznama32">
    <w:name w:val="Brez seznama32"/>
    <w:next w:val="Sraonra"/>
    <w:uiPriority w:val="99"/>
    <w:semiHidden/>
    <w:unhideWhenUsed/>
    <w:rsid w:val="00D06A6C"/>
  </w:style>
  <w:style w:type="numbering" w:customStyle="1" w:styleId="Brezseznama42">
    <w:name w:val="Brez seznama42"/>
    <w:next w:val="Sraonra"/>
    <w:uiPriority w:val="99"/>
    <w:semiHidden/>
    <w:unhideWhenUsed/>
    <w:rsid w:val="00D06A6C"/>
  </w:style>
  <w:style w:type="numbering" w:customStyle="1" w:styleId="Brezseznama112">
    <w:name w:val="Brez seznama112"/>
    <w:next w:val="Sraonra"/>
    <w:uiPriority w:val="99"/>
    <w:semiHidden/>
    <w:unhideWhenUsed/>
    <w:rsid w:val="00D06A6C"/>
  </w:style>
  <w:style w:type="numbering" w:customStyle="1" w:styleId="Brezseznama52">
    <w:name w:val="Brez seznama52"/>
    <w:next w:val="Sraonra"/>
    <w:uiPriority w:val="99"/>
    <w:semiHidden/>
    <w:unhideWhenUsed/>
    <w:rsid w:val="00D06A6C"/>
  </w:style>
  <w:style w:type="table" w:customStyle="1" w:styleId="Tabelamrea12">
    <w:name w:val="Tabela – mreža12"/>
    <w:basedOn w:val="prastojilentel"/>
    <w:next w:val="Lentelstinklelis"/>
    <w:rsid w:val="00D06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094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7251-A029-4F1A-8EAE-B59EA1A1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10093</Words>
  <Characters>72954</Characters>
  <Application>Microsoft Office Word</Application>
  <DocSecurity>0</DocSecurity>
  <Lines>607</Lines>
  <Paragraphs>165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82882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2022-09-22T08:00:00Z</dcterms:created>
  <dcterms:modified xsi:type="dcterms:W3CDTF">2022-09-22T08:02:00Z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PI_Text036616_1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GrammarlyDocumentId">
    <vt:lpwstr>45b4b873eae12dda1f15fcdd21a4fe1ab53e09070b86f23a53b301b9398c6492</vt:lpwstr>
  </property>
</Properties>
</file>