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AB4E7" w14:textId="77777777" w:rsidR="00C808AA" w:rsidRPr="00E85F26" w:rsidRDefault="00C808AA" w:rsidP="00C808AA">
      <w:pPr>
        <w:rPr>
          <w:color w:val="000000"/>
        </w:rPr>
      </w:pPr>
    </w:p>
    <w:p w14:paraId="260AD40B" w14:textId="77777777" w:rsidR="00C808AA" w:rsidRPr="00E85F26" w:rsidRDefault="00C808AA" w:rsidP="00C808AA">
      <w:pPr>
        <w:widowControl w:val="0"/>
        <w:rPr>
          <w:i/>
          <w:color w:val="000000"/>
        </w:rPr>
      </w:pPr>
    </w:p>
    <w:p w14:paraId="08756079" w14:textId="77777777" w:rsidR="00C808AA" w:rsidRPr="00E85F26" w:rsidRDefault="00C808AA" w:rsidP="00C808AA">
      <w:pPr>
        <w:jc w:val="center"/>
        <w:rPr>
          <w:color w:val="000000"/>
        </w:rPr>
      </w:pPr>
    </w:p>
    <w:p w14:paraId="1A02B775" w14:textId="77777777" w:rsidR="00C808AA" w:rsidRPr="00E85F26" w:rsidRDefault="00C808AA" w:rsidP="00C808AA">
      <w:pPr>
        <w:jc w:val="center"/>
        <w:rPr>
          <w:color w:val="000000"/>
        </w:rPr>
      </w:pPr>
    </w:p>
    <w:p w14:paraId="7544D180" w14:textId="77777777" w:rsidR="00C808AA" w:rsidRPr="00E85F26" w:rsidRDefault="00C808AA" w:rsidP="00C808AA">
      <w:pPr>
        <w:jc w:val="center"/>
        <w:rPr>
          <w:color w:val="000000"/>
        </w:rPr>
      </w:pPr>
    </w:p>
    <w:p w14:paraId="6C261F12" w14:textId="77777777" w:rsidR="00C808AA" w:rsidRPr="00E85F26" w:rsidRDefault="00C808AA" w:rsidP="00C808AA">
      <w:pPr>
        <w:jc w:val="center"/>
        <w:rPr>
          <w:color w:val="000000"/>
        </w:rPr>
      </w:pPr>
    </w:p>
    <w:p w14:paraId="0D82F43F" w14:textId="77777777" w:rsidR="00C808AA" w:rsidRPr="00E85F26" w:rsidRDefault="00C808AA" w:rsidP="00C808AA">
      <w:pPr>
        <w:jc w:val="center"/>
        <w:rPr>
          <w:color w:val="000000"/>
        </w:rPr>
      </w:pPr>
    </w:p>
    <w:p w14:paraId="73E0CE5B" w14:textId="77777777" w:rsidR="00C808AA" w:rsidRPr="00E85F26" w:rsidRDefault="00C808AA" w:rsidP="00C808AA">
      <w:pPr>
        <w:jc w:val="center"/>
        <w:rPr>
          <w:color w:val="000000"/>
        </w:rPr>
      </w:pPr>
    </w:p>
    <w:p w14:paraId="12595F1D" w14:textId="77777777" w:rsidR="00C808AA" w:rsidRPr="00E85F26" w:rsidRDefault="00C808AA" w:rsidP="00C808AA">
      <w:pPr>
        <w:jc w:val="center"/>
        <w:rPr>
          <w:color w:val="000000"/>
        </w:rPr>
      </w:pPr>
    </w:p>
    <w:p w14:paraId="09A29E4D" w14:textId="77777777" w:rsidR="00C808AA" w:rsidRPr="00E85F26" w:rsidRDefault="00C808AA" w:rsidP="00C808AA">
      <w:pPr>
        <w:jc w:val="center"/>
        <w:rPr>
          <w:color w:val="000000"/>
        </w:rPr>
      </w:pPr>
    </w:p>
    <w:p w14:paraId="3E9F9D61" w14:textId="77777777" w:rsidR="00C808AA" w:rsidRPr="00E85F26" w:rsidRDefault="00C808AA" w:rsidP="00C808AA">
      <w:pPr>
        <w:jc w:val="center"/>
        <w:rPr>
          <w:color w:val="000000"/>
        </w:rPr>
      </w:pPr>
    </w:p>
    <w:p w14:paraId="0C656EEE" w14:textId="77777777" w:rsidR="00C808AA" w:rsidRPr="00E85F26" w:rsidRDefault="00C808AA" w:rsidP="00C808AA">
      <w:pPr>
        <w:jc w:val="center"/>
        <w:rPr>
          <w:color w:val="000000"/>
        </w:rPr>
      </w:pPr>
    </w:p>
    <w:p w14:paraId="2A5D4806" w14:textId="77777777" w:rsidR="00C808AA" w:rsidRPr="00E85F26" w:rsidRDefault="00C808AA" w:rsidP="00C808AA">
      <w:pPr>
        <w:jc w:val="center"/>
        <w:rPr>
          <w:color w:val="000000"/>
        </w:rPr>
      </w:pPr>
    </w:p>
    <w:p w14:paraId="57A0E46C" w14:textId="77777777" w:rsidR="00C808AA" w:rsidRPr="00E85F26" w:rsidRDefault="00C808AA" w:rsidP="00C808AA">
      <w:pPr>
        <w:jc w:val="center"/>
        <w:rPr>
          <w:color w:val="000000"/>
        </w:rPr>
      </w:pPr>
    </w:p>
    <w:p w14:paraId="5267DFB2" w14:textId="77777777" w:rsidR="00C808AA" w:rsidRPr="00E85F26" w:rsidRDefault="00C808AA" w:rsidP="00C808AA">
      <w:pPr>
        <w:jc w:val="center"/>
        <w:rPr>
          <w:color w:val="000000"/>
        </w:rPr>
      </w:pPr>
    </w:p>
    <w:p w14:paraId="75FD8F0B" w14:textId="77777777" w:rsidR="00C808AA" w:rsidRPr="00E85F26" w:rsidRDefault="00C808AA" w:rsidP="00C808AA">
      <w:pPr>
        <w:jc w:val="center"/>
        <w:rPr>
          <w:color w:val="000000"/>
        </w:rPr>
      </w:pPr>
    </w:p>
    <w:p w14:paraId="1B65A1F8" w14:textId="77777777" w:rsidR="00C808AA" w:rsidRPr="00E85F26" w:rsidRDefault="00C808AA" w:rsidP="00C808AA">
      <w:pPr>
        <w:jc w:val="center"/>
        <w:rPr>
          <w:color w:val="000000"/>
        </w:rPr>
      </w:pPr>
    </w:p>
    <w:p w14:paraId="25035C12" w14:textId="77777777" w:rsidR="00C808AA" w:rsidRPr="00E85F26" w:rsidRDefault="00C808AA" w:rsidP="00C808AA">
      <w:pPr>
        <w:widowControl w:val="0"/>
        <w:rPr>
          <w:b/>
          <w:i/>
          <w:color w:val="000000"/>
        </w:rPr>
      </w:pPr>
    </w:p>
    <w:p w14:paraId="0CEFE221" w14:textId="77777777" w:rsidR="00C808AA" w:rsidRPr="00E85F26" w:rsidRDefault="00C808AA" w:rsidP="00C808AA">
      <w:pPr>
        <w:widowControl w:val="0"/>
        <w:jc w:val="center"/>
        <w:rPr>
          <w:b/>
          <w:i/>
          <w:color w:val="000000"/>
        </w:rPr>
      </w:pPr>
    </w:p>
    <w:p w14:paraId="69C2B951" w14:textId="77777777" w:rsidR="00C808AA" w:rsidRPr="00E85F26" w:rsidRDefault="00C808AA" w:rsidP="00C808AA">
      <w:pPr>
        <w:widowControl w:val="0"/>
        <w:jc w:val="center"/>
        <w:rPr>
          <w:b/>
          <w:i/>
          <w:color w:val="000000"/>
        </w:rPr>
      </w:pPr>
    </w:p>
    <w:p w14:paraId="6E4C5481" w14:textId="77777777" w:rsidR="00C808AA" w:rsidRPr="00E85F26" w:rsidRDefault="00C808AA" w:rsidP="00C808AA">
      <w:pPr>
        <w:widowControl w:val="0"/>
        <w:jc w:val="center"/>
        <w:rPr>
          <w:b/>
          <w:i/>
          <w:color w:val="000000"/>
        </w:rPr>
      </w:pPr>
    </w:p>
    <w:p w14:paraId="0152D147" w14:textId="77777777" w:rsidR="00C808AA" w:rsidRDefault="00C808AA" w:rsidP="00C808AA">
      <w:pPr>
        <w:widowControl w:val="0"/>
        <w:jc w:val="center"/>
        <w:rPr>
          <w:b/>
          <w:color w:val="000000"/>
        </w:rPr>
      </w:pPr>
    </w:p>
    <w:p w14:paraId="6133405F" w14:textId="77777777" w:rsidR="00C808AA" w:rsidRDefault="00C808AA" w:rsidP="00C808AA">
      <w:pPr>
        <w:widowControl w:val="0"/>
        <w:jc w:val="center"/>
        <w:rPr>
          <w:b/>
          <w:color w:val="000000"/>
        </w:rPr>
      </w:pPr>
    </w:p>
    <w:p w14:paraId="06396378" w14:textId="77777777" w:rsidR="00C808AA" w:rsidRPr="00E85F26" w:rsidRDefault="00C808AA" w:rsidP="00C808AA">
      <w:pPr>
        <w:widowControl w:val="0"/>
        <w:jc w:val="center"/>
        <w:rPr>
          <w:b/>
          <w:color w:val="000000"/>
        </w:rPr>
      </w:pPr>
      <w:r w:rsidRPr="00E85F26">
        <w:rPr>
          <w:b/>
          <w:color w:val="000000"/>
        </w:rPr>
        <w:t>I PRIEDAS</w:t>
      </w:r>
    </w:p>
    <w:p w14:paraId="62A9A133" w14:textId="77777777" w:rsidR="00C808AA" w:rsidRPr="00E85F26" w:rsidRDefault="00C808AA" w:rsidP="00C808AA">
      <w:pPr>
        <w:widowControl w:val="0"/>
        <w:jc w:val="center"/>
        <w:rPr>
          <w:b/>
          <w:color w:val="000000"/>
        </w:rPr>
      </w:pPr>
    </w:p>
    <w:p w14:paraId="2099FA9F" w14:textId="77777777" w:rsidR="00C808AA" w:rsidRPr="00E85F26" w:rsidRDefault="00C808AA" w:rsidP="00C808AA">
      <w:pPr>
        <w:widowControl w:val="0"/>
        <w:jc w:val="center"/>
        <w:rPr>
          <w:b/>
          <w:color w:val="000000"/>
        </w:rPr>
      </w:pPr>
      <w:r w:rsidRPr="00E85F26">
        <w:rPr>
          <w:b/>
          <w:color w:val="000000"/>
        </w:rPr>
        <w:t>PREPARATO CHARAKTERISTIKŲ SANTRAUKA</w:t>
      </w:r>
    </w:p>
    <w:p w14:paraId="4E30581D" w14:textId="77777777" w:rsidR="00C808AA" w:rsidRPr="00E85F26" w:rsidRDefault="00C808AA" w:rsidP="00C808AA">
      <w:pPr>
        <w:widowControl w:val="0"/>
        <w:tabs>
          <w:tab w:val="left" w:pos="567"/>
        </w:tabs>
        <w:rPr>
          <w:color w:val="000000"/>
        </w:rPr>
      </w:pPr>
      <w:r w:rsidRPr="00E85F26">
        <w:rPr>
          <w:b/>
          <w:i/>
          <w:color w:val="000000"/>
        </w:rPr>
        <w:br w:type="page"/>
      </w:r>
      <w:r w:rsidRPr="00E85F26">
        <w:rPr>
          <w:b/>
          <w:color w:val="000000"/>
        </w:rPr>
        <w:lastRenderedPageBreak/>
        <w:t>1</w:t>
      </w:r>
      <w:r w:rsidRPr="00E85F26">
        <w:rPr>
          <w:b/>
          <w:i/>
          <w:color w:val="000000"/>
        </w:rPr>
        <w:t>.</w:t>
      </w:r>
      <w:r w:rsidRPr="00E85F26">
        <w:rPr>
          <w:b/>
          <w:i/>
          <w:color w:val="000000"/>
        </w:rPr>
        <w:tab/>
      </w:r>
      <w:r w:rsidRPr="00E85F26">
        <w:rPr>
          <w:b/>
          <w:color w:val="000000"/>
        </w:rPr>
        <w:t>VAISTINIO PREPARATO PAVADINIMAS</w:t>
      </w:r>
    </w:p>
    <w:p w14:paraId="2FB12CC6" w14:textId="77777777" w:rsidR="00C808AA" w:rsidRPr="00E85F26" w:rsidRDefault="00C808AA" w:rsidP="00C808AA">
      <w:pPr>
        <w:autoSpaceDE w:val="0"/>
        <w:autoSpaceDN w:val="0"/>
        <w:adjustRightInd w:val="0"/>
        <w:rPr>
          <w:color w:val="000000"/>
        </w:rPr>
      </w:pPr>
    </w:p>
    <w:p w14:paraId="3B0F7269" w14:textId="77777777" w:rsidR="00C808AA" w:rsidRPr="00E85F26" w:rsidRDefault="00C808AA" w:rsidP="00C808AA">
      <w:bookmarkStart w:id="0" w:name="_GoBack"/>
      <w:r w:rsidRPr="00E85F26">
        <w:t>MELENOR</w:t>
      </w:r>
      <w:bookmarkEnd w:id="0"/>
      <w:r w:rsidRPr="00E85F26">
        <w:t xml:space="preserve"> 35 mg plėvele dengtos tabletės</w:t>
      </w:r>
    </w:p>
    <w:p w14:paraId="5AA4EEC0" w14:textId="77777777" w:rsidR="00C808AA" w:rsidRPr="00E85F26" w:rsidRDefault="00C808AA" w:rsidP="00C808AA">
      <w:pPr>
        <w:rPr>
          <w:color w:val="000000"/>
        </w:rPr>
      </w:pPr>
    </w:p>
    <w:p w14:paraId="046815F8" w14:textId="77777777" w:rsidR="00C808AA" w:rsidRPr="00E85F26" w:rsidRDefault="00C808AA" w:rsidP="00C808AA">
      <w:pPr>
        <w:widowControl w:val="0"/>
        <w:rPr>
          <w:b/>
          <w:color w:val="000000"/>
        </w:rPr>
      </w:pPr>
    </w:p>
    <w:p w14:paraId="281F72E2" w14:textId="77777777" w:rsidR="00C808AA" w:rsidRPr="00E85F26" w:rsidRDefault="00C808AA" w:rsidP="00C808AA">
      <w:pPr>
        <w:widowControl w:val="0"/>
        <w:tabs>
          <w:tab w:val="left" w:pos="567"/>
        </w:tabs>
        <w:rPr>
          <w:color w:val="000000"/>
        </w:rPr>
      </w:pPr>
      <w:r w:rsidRPr="00E85F26">
        <w:rPr>
          <w:b/>
          <w:color w:val="000000"/>
        </w:rPr>
        <w:t>2.</w:t>
      </w:r>
      <w:r w:rsidRPr="00E85F26">
        <w:rPr>
          <w:b/>
          <w:color w:val="000000"/>
        </w:rPr>
        <w:tab/>
        <w:t>KOKYBINĖ IR KIEKYBINĖ SUDĖTIS</w:t>
      </w:r>
    </w:p>
    <w:p w14:paraId="59870CE2" w14:textId="77777777" w:rsidR="00C808AA" w:rsidRPr="00E85F26" w:rsidRDefault="00C808AA" w:rsidP="00C808AA">
      <w:pPr>
        <w:autoSpaceDE w:val="0"/>
        <w:autoSpaceDN w:val="0"/>
        <w:adjustRightInd w:val="0"/>
        <w:rPr>
          <w:color w:val="000000"/>
        </w:rPr>
      </w:pPr>
    </w:p>
    <w:p w14:paraId="2D063091" w14:textId="77777777" w:rsidR="00C808AA" w:rsidRPr="00E85F26" w:rsidRDefault="00C808AA" w:rsidP="00C808AA">
      <w:pPr>
        <w:autoSpaceDE w:val="0"/>
        <w:autoSpaceDN w:val="0"/>
        <w:adjustRightInd w:val="0"/>
        <w:rPr>
          <w:color w:val="000000"/>
        </w:rPr>
      </w:pPr>
      <w:r w:rsidRPr="00E85F26">
        <w:rPr>
          <w:color w:val="000000"/>
        </w:rPr>
        <w:t>Kiekvienoje plėvele dengtoje tabletėje yra 35 mg natrio rizedronato, atitinkančio 32,5 mg rizedrono rūgšties.</w:t>
      </w:r>
    </w:p>
    <w:p w14:paraId="6181E4D2" w14:textId="77777777" w:rsidR="00C808AA" w:rsidRPr="00E85F26" w:rsidRDefault="00C808AA" w:rsidP="00C808AA">
      <w:pPr>
        <w:autoSpaceDE w:val="0"/>
        <w:autoSpaceDN w:val="0"/>
        <w:adjustRightInd w:val="0"/>
        <w:rPr>
          <w:color w:val="000000"/>
        </w:rPr>
      </w:pPr>
    </w:p>
    <w:p w14:paraId="4F342454" w14:textId="53807339" w:rsidR="00C808AA" w:rsidRPr="00E85F26" w:rsidRDefault="00C808AA" w:rsidP="00C808AA">
      <w:r w:rsidRPr="00E85F26">
        <w:rPr>
          <w:u w:val="single"/>
        </w:rPr>
        <w:t>Pagalbinė</w:t>
      </w:r>
      <w:r w:rsidR="00136F77">
        <w:rPr>
          <w:u w:val="single"/>
        </w:rPr>
        <w:t xml:space="preserve"> (-ės)</w:t>
      </w:r>
      <w:r w:rsidRPr="00E85F26">
        <w:rPr>
          <w:u w:val="single"/>
        </w:rPr>
        <w:t xml:space="preserve"> medžiaga</w:t>
      </w:r>
      <w:r w:rsidR="00136F77">
        <w:rPr>
          <w:u w:val="single"/>
        </w:rPr>
        <w:t xml:space="preserve"> (-os)</w:t>
      </w:r>
      <w:r w:rsidRPr="00E85F26">
        <w:rPr>
          <w:szCs w:val="22"/>
          <w:u w:val="single"/>
          <w:lang w:eastAsia="en-US"/>
        </w:rPr>
        <w:t>, kurios</w:t>
      </w:r>
      <w:r w:rsidR="00136F77">
        <w:rPr>
          <w:szCs w:val="22"/>
          <w:u w:val="single"/>
          <w:lang w:eastAsia="en-US"/>
        </w:rPr>
        <w:t xml:space="preserve"> (-ių)</w:t>
      </w:r>
      <w:r w:rsidRPr="00E85F26">
        <w:rPr>
          <w:szCs w:val="22"/>
          <w:u w:val="single"/>
          <w:lang w:eastAsia="en-US"/>
        </w:rPr>
        <w:t xml:space="preserve"> poveikis žinomas</w:t>
      </w:r>
      <w:r w:rsidRPr="00E85F26">
        <w:t xml:space="preserve">: </w:t>
      </w:r>
      <w:r w:rsidR="00136F77">
        <w:t>laktozė. K</w:t>
      </w:r>
      <w:r w:rsidRPr="00E85F26">
        <w:t>iekvienoje plėvele dengtoje tabletėje yra 143,6 mg laktozės.</w:t>
      </w:r>
    </w:p>
    <w:p w14:paraId="1E6294C4" w14:textId="77777777" w:rsidR="00C808AA" w:rsidRPr="00E85F26" w:rsidRDefault="00C808AA" w:rsidP="00C808AA"/>
    <w:p w14:paraId="46F1EC68" w14:textId="77777777" w:rsidR="00C808AA" w:rsidRPr="00E85F26" w:rsidRDefault="00C808AA" w:rsidP="00C808AA">
      <w:pPr>
        <w:rPr>
          <w:color w:val="000000"/>
        </w:rPr>
      </w:pPr>
      <w:r w:rsidRPr="00E85F26">
        <w:rPr>
          <w:color w:val="000000"/>
        </w:rPr>
        <w:t>Visos pagalbinės medžiagos išvardytos 6.1 skyriuje.</w:t>
      </w:r>
    </w:p>
    <w:p w14:paraId="4A073D61" w14:textId="77777777" w:rsidR="00C808AA" w:rsidRPr="00E85F26" w:rsidRDefault="00C808AA" w:rsidP="00C808AA">
      <w:pPr>
        <w:rPr>
          <w:color w:val="000000"/>
        </w:rPr>
      </w:pPr>
    </w:p>
    <w:p w14:paraId="12CA85C9" w14:textId="77777777" w:rsidR="00C808AA" w:rsidRPr="00E85F26" w:rsidRDefault="00C808AA" w:rsidP="00C808AA">
      <w:pPr>
        <w:tabs>
          <w:tab w:val="left" w:pos="5812"/>
        </w:tabs>
        <w:ind w:left="567" w:hanging="567"/>
        <w:rPr>
          <w:b/>
          <w:color w:val="000000"/>
        </w:rPr>
      </w:pPr>
    </w:p>
    <w:p w14:paraId="7E7B37CC" w14:textId="77777777" w:rsidR="00C808AA" w:rsidRPr="00E85F26" w:rsidRDefault="00C808AA" w:rsidP="00C808AA">
      <w:pPr>
        <w:ind w:left="567" w:hanging="567"/>
        <w:rPr>
          <w:b/>
          <w:caps/>
          <w:color w:val="000000"/>
        </w:rPr>
      </w:pPr>
      <w:r w:rsidRPr="00E85F26">
        <w:rPr>
          <w:b/>
          <w:color w:val="000000"/>
        </w:rPr>
        <w:t>3.</w:t>
      </w:r>
      <w:r w:rsidRPr="00E85F26">
        <w:rPr>
          <w:b/>
          <w:color w:val="000000"/>
        </w:rPr>
        <w:tab/>
        <w:t>FARMACINĖ FORMA</w:t>
      </w:r>
    </w:p>
    <w:p w14:paraId="58188DC3" w14:textId="77777777" w:rsidR="00C808AA" w:rsidRPr="00E85F26" w:rsidRDefault="00C808AA" w:rsidP="00C808AA">
      <w:pPr>
        <w:rPr>
          <w:color w:val="000000"/>
        </w:rPr>
      </w:pPr>
    </w:p>
    <w:p w14:paraId="41034709" w14:textId="77777777" w:rsidR="00C808AA" w:rsidRPr="00E85F26" w:rsidRDefault="00C808AA" w:rsidP="00C808AA">
      <w:r w:rsidRPr="00E85F26">
        <w:t>Plėvele dengta tabletė.</w:t>
      </w:r>
    </w:p>
    <w:p w14:paraId="35C8EBE7" w14:textId="77777777" w:rsidR="00C808AA" w:rsidRPr="00E85F26" w:rsidRDefault="00C808AA" w:rsidP="00C808AA"/>
    <w:p w14:paraId="780EC944" w14:textId="77777777" w:rsidR="00C808AA" w:rsidRPr="00E85F26" w:rsidRDefault="00C808AA" w:rsidP="00C808AA">
      <w:r w:rsidRPr="00E85F26">
        <w:t>Tabletės yra šviesiai oranžinės spalvos, apvalios, dengtos plėvele, 9,1</w:t>
      </w:r>
      <w:r>
        <w:t> </w:t>
      </w:r>
      <w:r w:rsidRPr="00E85F26">
        <w:t>mm skersmens, vienoje jų pusėje įspausta raidė „J“, o kitoje skaičius „35”.</w:t>
      </w:r>
    </w:p>
    <w:p w14:paraId="6A4C396D" w14:textId="77777777" w:rsidR="00C808AA" w:rsidRPr="00E85F26" w:rsidRDefault="00C808AA" w:rsidP="00C808AA">
      <w:pPr>
        <w:rPr>
          <w:color w:val="000000"/>
        </w:rPr>
      </w:pPr>
    </w:p>
    <w:p w14:paraId="0943F107" w14:textId="77777777" w:rsidR="00C808AA" w:rsidRPr="00E85F26" w:rsidRDefault="00C808AA" w:rsidP="00C808AA">
      <w:pPr>
        <w:rPr>
          <w:color w:val="000000"/>
        </w:rPr>
      </w:pPr>
    </w:p>
    <w:p w14:paraId="0E8258A3" w14:textId="77777777" w:rsidR="00C808AA" w:rsidRPr="00E85F26" w:rsidRDefault="00C808AA" w:rsidP="00C808AA">
      <w:pPr>
        <w:ind w:left="567" w:hanging="567"/>
        <w:rPr>
          <w:caps/>
          <w:color w:val="000000"/>
        </w:rPr>
      </w:pPr>
      <w:r w:rsidRPr="00E85F26">
        <w:rPr>
          <w:b/>
          <w:caps/>
          <w:color w:val="000000"/>
        </w:rPr>
        <w:t>4.</w:t>
      </w:r>
      <w:r w:rsidRPr="00E85F26">
        <w:rPr>
          <w:b/>
          <w:caps/>
          <w:color w:val="000000"/>
        </w:rPr>
        <w:tab/>
        <w:t>KlinikinĖ INFORMACIJA</w:t>
      </w:r>
    </w:p>
    <w:p w14:paraId="398F1672" w14:textId="77777777" w:rsidR="00C808AA" w:rsidRPr="00E85F26" w:rsidRDefault="00C808AA" w:rsidP="00C808AA">
      <w:pPr>
        <w:rPr>
          <w:color w:val="000000"/>
        </w:rPr>
      </w:pPr>
    </w:p>
    <w:p w14:paraId="415CD3DA" w14:textId="77777777" w:rsidR="00C808AA" w:rsidRPr="00E85F26" w:rsidRDefault="00C808AA" w:rsidP="00C808AA">
      <w:pPr>
        <w:ind w:left="567" w:hanging="567"/>
        <w:rPr>
          <w:color w:val="000000"/>
        </w:rPr>
      </w:pPr>
      <w:r w:rsidRPr="00E85F26">
        <w:rPr>
          <w:b/>
          <w:color w:val="000000"/>
        </w:rPr>
        <w:t>4.1</w:t>
      </w:r>
      <w:r w:rsidRPr="00E85F26">
        <w:rPr>
          <w:b/>
          <w:color w:val="000000"/>
        </w:rPr>
        <w:tab/>
        <w:t>Terapinės indikacijos</w:t>
      </w:r>
    </w:p>
    <w:p w14:paraId="21383421" w14:textId="77777777" w:rsidR="00C808AA" w:rsidRPr="00E85F26" w:rsidRDefault="00C808AA" w:rsidP="00C808AA">
      <w:pPr>
        <w:autoSpaceDE w:val="0"/>
        <w:autoSpaceDN w:val="0"/>
        <w:adjustRightInd w:val="0"/>
        <w:rPr>
          <w:color w:val="000000"/>
        </w:rPr>
      </w:pPr>
    </w:p>
    <w:p w14:paraId="043498FA" w14:textId="77777777" w:rsidR="00C808AA" w:rsidRPr="00E85F26" w:rsidRDefault="00C808AA" w:rsidP="00C808AA">
      <w:pPr>
        <w:autoSpaceDE w:val="0"/>
        <w:autoSpaceDN w:val="0"/>
        <w:adjustRightInd w:val="0"/>
        <w:rPr>
          <w:color w:val="000000"/>
        </w:rPr>
      </w:pPr>
      <w:r w:rsidRPr="00E85F26">
        <w:rPr>
          <w:color w:val="000000"/>
        </w:rPr>
        <w:t xml:space="preserve">Osteoporozės po menopauzės gydymas, siekiant sumažinti stuburo slankstelių lūžių riziką. </w:t>
      </w:r>
    </w:p>
    <w:p w14:paraId="70DD7121" w14:textId="77777777" w:rsidR="00C808AA" w:rsidRPr="00E85F26" w:rsidRDefault="00C808AA" w:rsidP="00C808AA">
      <w:pPr>
        <w:autoSpaceDE w:val="0"/>
        <w:autoSpaceDN w:val="0"/>
        <w:adjustRightInd w:val="0"/>
        <w:rPr>
          <w:color w:val="000000"/>
        </w:rPr>
      </w:pPr>
      <w:r w:rsidRPr="00E85F26">
        <w:rPr>
          <w:color w:val="000000"/>
        </w:rPr>
        <w:t>Diagnozuotos osteoporozės po menopauzės gydymas, siekiant sumažinti šlaunikaulio kaklelio lūžių riziką (žr. 5.1 skyrių).</w:t>
      </w:r>
    </w:p>
    <w:p w14:paraId="7A49F5AC" w14:textId="77777777" w:rsidR="00C808AA" w:rsidRPr="00E85F26" w:rsidRDefault="00C808AA" w:rsidP="00C808AA">
      <w:pPr>
        <w:autoSpaceDE w:val="0"/>
        <w:autoSpaceDN w:val="0"/>
        <w:adjustRightInd w:val="0"/>
        <w:rPr>
          <w:color w:val="000000"/>
        </w:rPr>
      </w:pPr>
    </w:p>
    <w:p w14:paraId="0262BCE7" w14:textId="77777777" w:rsidR="00C808AA" w:rsidRPr="00E85F26" w:rsidRDefault="00C808AA" w:rsidP="00C808AA">
      <w:pPr>
        <w:autoSpaceDE w:val="0"/>
        <w:autoSpaceDN w:val="0"/>
        <w:adjustRightInd w:val="0"/>
        <w:rPr>
          <w:color w:val="000000"/>
        </w:rPr>
      </w:pPr>
      <w:r w:rsidRPr="00E85F26">
        <w:rPr>
          <w:color w:val="000000"/>
        </w:rPr>
        <w:t>Vyrų osteoporozės gydymas, esant didelei kaulų lūžių rizikai (žr. 5.1 skyrių).</w:t>
      </w:r>
    </w:p>
    <w:p w14:paraId="20F58F4F" w14:textId="77777777" w:rsidR="00C808AA" w:rsidRPr="00E85F26" w:rsidRDefault="00C808AA" w:rsidP="00C808AA">
      <w:pPr>
        <w:rPr>
          <w:color w:val="000000"/>
        </w:rPr>
      </w:pPr>
    </w:p>
    <w:p w14:paraId="078795AF" w14:textId="77777777" w:rsidR="00C808AA" w:rsidRPr="00E85F26" w:rsidRDefault="00C808AA" w:rsidP="00C808AA">
      <w:pPr>
        <w:ind w:left="567" w:hanging="567"/>
        <w:rPr>
          <w:b/>
          <w:color w:val="000000"/>
        </w:rPr>
      </w:pPr>
      <w:r w:rsidRPr="00E85F26">
        <w:rPr>
          <w:b/>
          <w:color w:val="000000"/>
        </w:rPr>
        <w:t>4.2</w:t>
      </w:r>
      <w:r w:rsidRPr="00E85F26">
        <w:rPr>
          <w:b/>
          <w:color w:val="000000"/>
        </w:rPr>
        <w:tab/>
        <w:t>Dozavimas ir vartojimo metodas</w:t>
      </w:r>
    </w:p>
    <w:p w14:paraId="778605BB" w14:textId="77777777" w:rsidR="00C808AA" w:rsidRPr="00E85F26" w:rsidRDefault="00C808AA" w:rsidP="00C808AA">
      <w:pPr>
        <w:autoSpaceDE w:val="0"/>
        <w:autoSpaceDN w:val="0"/>
        <w:adjustRightInd w:val="0"/>
        <w:rPr>
          <w:color w:val="000000"/>
        </w:rPr>
      </w:pPr>
    </w:p>
    <w:p w14:paraId="144BB4E4" w14:textId="4F38DD31" w:rsidR="00B53DDF" w:rsidRPr="00E85F26" w:rsidRDefault="00C808AA" w:rsidP="00C808AA">
      <w:pPr>
        <w:autoSpaceDE w:val="0"/>
        <w:autoSpaceDN w:val="0"/>
        <w:adjustRightInd w:val="0"/>
        <w:rPr>
          <w:color w:val="000000"/>
          <w:szCs w:val="22"/>
          <w:u w:val="single"/>
          <w:lang w:eastAsia="en-US"/>
        </w:rPr>
      </w:pPr>
      <w:r w:rsidRPr="00E85F26">
        <w:rPr>
          <w:color w:val="000000"/>
          <w:szCs w:val="22"/>
          <w:u w:val="single"/>
          <w:lang w:eastAsia="en-US"/>
        </w:rPr>
        <w:t>Dozavimas</w:t>
      </w:r>
    </w:p>
    <w:p w14:paraId="12A0444C" w14:textId="77777777" w:rsidR="00C808AA" w:rsidRPr="00E85F26" w:rsidRDefault="00C808AA" w:rsidP="00C808AA">
      <w:pPr>
        <w:autoSpaceDE w:val="0"/>
        <w:autoSpaceDN w:val="0"/>
        <w:adjustRightInd w:val="0"/>
        <w:rPr>
          <w:color w:val="000000"/>
          <w:szCs w:val="22"/>
          <w:lang w:eastAsia="en-US"/>
        </w:rPr>
      </w:pPr>
    </w:p>
    <w:p w14:paraId="2968C34B" w14:textId="77777777" w:rsidR="00C808AA" w:rsidRPr="00E85F26" w:rsidRDefault="00C808AA" w:rsidP="00C808AA">
      <w:pPr>
        <w:autoSpaceDE w:val="0"/>
        <w:autoSpaceDN w:val="0"/>
        <w:adjustRightInd w:val="0"/>
        <w:rPr>
          <w:color w:val="000000"/>
        </w:rPr>
      </w:pPr>
      <w:r w:rsidRPr="00E85F26">
        <w:rPr>
          <w:color w:val="000000"/>
        </w:rPr>
        <w:t xml:space="preserve">Rekomenduojama dozė suaugusiems – viena geriama 35 mg tabletė vieną kartą per savaitę. Tabletė turi būti geriama tą pačią savaitės dieną. </w:t>
      </w:r>
    </w:p>
    <w:p w14:paraId="47E36EDC" w14:textId="77777777" w:rsidR="001013AA" w:rsidRDefault="001013AA" w:rsidP="00C808AA">
      <w:pPr>
        <w:autoSpaceDE w:val="0"/>
        <w:autoSpaceDN w:val="0"/>
        <w:adjustRightInd w:val="0"/>
        <w:rPr>
          <w:color w:val="000000"/>
        </w:rPr>
      </w:pPr>
    </w:p>
    <w:p w14:paraId="31A54C25" w14:textId="37673C16" w:rsidR="001013AA" w:rsidRDefault="001013AA" w:rsidP="00C808AA">
      <w:pPr>
        <w:autoSpaceDE w:val="0"/>
        <w:autoSpaceDN w:val="0"/>
        <w:adjustRightInd w:val="0"/>
        <w:rPr>
          <w:color w:val="000000"/>
          <w:u w:val="single"/>
        </w:rPr>
      </w:pPr>
      <w:r>
        <w:rPr>
          <w:color w:val="000000"/>
          <w:u w:val="single"/>
        </w:rPr>
        <w:t>Vartojimo metodas</w:t>
      </w:r>
    </w:p>
    <w:p w14:paraId="0E78E6BF" w14:textId="77777777" w:rsidR="00B53DDF" w:rsidRPr="001013AA" w:rsidRDefault="00B53DDF" w:rsidP="00C808AA">
      <w:pPr>
        <w:autoSpaceDE w:val="0"/>
        <w:autoSpaceDN w:val="0"/>
        <w:adjustRightInd w:val="0"/>
        <w:rPr>
          <w:color w:val="000000"/>
        </w:rPr>
      </w:pPr>
    </w:p>
    <w:p w14:paraId="3318EA1D" w14:textId="01D132BE" w:rsidR="00C808AA" w:rsidRPr="00B53DDF" w:rsidRDefault="00C808AA" w:rsidP="00C808AA">
      <w:pPr>
        <w:autoSpaceDE w:val="0"/>
        <w:autoSpaceDN w:val="0"/>
        <w:adjustRightInd w:val="0"/>
        <w:rPr>
          <w:color w:val="000000"/>
          <w:szCs w:val="22"/>
        </w:rPr>
      </w:pPr>
      <w:r w:rsidRPr="00B53DDF">
        <w:rPr>
          <w:color w:val="000000"/>
          <w:szCs w:val="22"/>
        </w:rPr>
        <w:t xml:space="preserve">Natrio rizedronato absorbcijai įtakos turi maistas, todėl, kad absorbcija būtų pakankama, MELENOR </w:t>
      </w:r>
      <w:r w:rsidRPr="00611EB9">
        <w:rPr>
          <w:szCs w:val="22"/>
        </w:rPr>
        <w:t>35</w:t>
      </w:r>
      <w:r w:rsidR="00F97AEB">
        <w:rPr>
          <w:szCs w:val="22"/>
        </w:rPr>
        <w:t> </w:t>
      </w:r>
      <w:r w:rsidRPr="00611EB9">
        <w:rPr>
          <w:szCs w:val="22"/>
        </w:rPr>
        <w:t>mg</w:t>
      </w:r>
      <w:r w:rsidRPr="00B53DDF" w:rsidDel="000D2A5F">
        <w:rPr>
          <w:color w:val="000000"/>
          <w:szCs w:val="22"/>
        </w:rPr>
        <w:t xml:space="preserve"> </w:t>
      </w:r>
      <w:r w:rsidRPr="00B53DDF">
        <w:rPr>
          <w:color w:val="000000"/>
          <w:szCs w:val="22"/>
        </w:rPr>
        <w:t>pacientai turi išgerti:</w:t>
      </w:r>
    </w:p>
    <w:p w14:paraId="5DDA3A84" w14:textId="77777777" w:rsidR="00C808AA" w:rsidRPr="00E85F26" w:rsidRDefault="00C808AA" w:rsidP="00611EB9">
      <w:pPr>
        <w:numPr>
          <w:ilvl w:val="0"/>
          <w:numId w:val="14"/>
        </w:numPr>
        <w:tabs>
          <w:tab w:val="clear" w:pos="360"/>
          <w:tab w:val="num" w:pos="567"/>
        </w:tabs>
        <w:autoSpaceDE w:val="0"/>
        <w:autoSpaceDN w:val="0"/>
        <w:adjustRightInd w:val="0"/>
        <w:spacing w:line="260" w:lineRule="exact"/>
        <w:ind w:left="567" w:hanging="567"/>
        <w:rPr>
          <w:color w:val="000000"/>
        </w:rPr>
      </w:pPr>
      <w:r w:rsidRPr="00E85F26">
        <w:rPr>
          <w:color w:val="000000"/>
        </w:rPr>
        <w:t>prieš pusryčius – ne vėliau kaip 30 minučių prieš pirmąjį dienos valgymą, kitų vaistų vartojimą ar gėrimą (neskaitant gryno vandens).</w:t>
      </w:r>
    </w:p>
    <w:p w14:paraId="1803CDF2" w14:textId="77777777" w:rsidR="00C808AA" w:rsidRPr="00E85F26" w:rsidRDefault="00C808AA" w:rsidP="00C808AA">
      <w:pPr>
        <w:autoSpaceDE w:val="0"/>
        <w:autoSpaceDN w:val="0"/>
        <w:adjustRightInd w:val="0"/>
        <w:rPr>
          <w:color w:val="000000"/>
        </w:rPr>
      </w:pPr>
    </w:p>
    <w:p w14:paraId="65007748" w14:textId="51945F1D" w:rsidR="00C808AA" w:rsidRPr="007146F0" w:rsidRDefault="00C808AA" w:rsidP="00C808AA">
      <w:pPr>
        <w:autoSpaceDE w:val="0"/>
        <w:autoSpaceDN w:val="0"/>
        <w:adjustRightInd w:val="0"/>
        <w:rPr>
          <w:color w:val="000000"/>
          <w:szCs w:val="22"/>
        </w:rPr>
      </w:pPr>
      <w:r w:rsidRPr="00B53DDF">
        <w:rPr>
          <w:color w:val="000000"/>
          <w:szCs w:val="22"/>
        </w:rPr>
        <w:t xml:space="preserve">Pacientams reikia nurodyti, kad praleidus dozę, vieną </w:t>
      </w:r>
      <w:r w:rsidRPr="00611EB9">
        <w:rPr>
          <w:szCs w:val="22"/>
        </w:rPr>
        <w:t>MELENOR 35</w:t>
      </w:r>
      <w:r w:rsidR="00F97AEB">
        <w:rPr>
          <w:szCs w:val="22"/>
        </w:rPr>
        <w:t> </w:t>
      </w:r>
      <w:r w:rsidRPr="00611EB9">
        <w:rPr>
          <w:szCs w:val="22"/>
        </w:rPr>
        <w:t xml:space="preserve">mg </w:t>
      </w:r>
      <w:r w:rsidRPr="00B53DDF">
        <w:rPr>
          <w:color w:val="000000"/>
          <w:szCs w:val="22"/>
        </w:rPr>
        <w:t>tabletę reikia išgerti tą dieną, kai atsimenama. Po to pacientai turi toliau gerti po vieną tabletę per savaitę tą dieną, kurią jie paprastai tabletę geria. Tą pačią dieną dvie</w:t>
      </w:r>
      <w:r w:rsidRPr="007146F0">
        <w:rPr>
          <w:color w:val="000000"/>
          <w:szCs w:val="22"/>
        </w:rPr>
        <w:t>jų tablečių gerti negalima.</w:t>
      </w:r>
    </w:p>
    <w:p w14:paraId="5DECF21A" w14:textId="77777777" w:rsidR="00C808AA" w:rsidRPr="00886989" w:rsidRDefault="00C808AA" w:rsidP="00C808AA">
      <w:pPr>
        <w:autoSpaceDE w:val="0"/>
        <w:autoSpaceDN w:val="0"/>
        <w:adjustRightInd w:val="0"/>
        <w:rPr>
          <w:color w:val="000000"/>
          <w:szCs w:val="22"/>
        </w:rPr>
      </w:pPr>
    </w:p>
    <w:p w14:paraId="6610AD54" w14:textId="4411CF4D" w:rsidR="00C808AA" w:rsidRPr="007146F0" w:rsidRDefault="00C808AA" w:rsidP="00C808AA">
      <w:pPr>
        <w:autoSpaceDE w:val="0"/>
        <w:autoSpaceDN w:val="0"/>
        <w:adjustRightInd w:val="0"/>
        <w:rPr>
          <w:color w:val="000000"/>
          <w:szCs w:val="22"/>
        </w:rPr>
      </w:pPr>
      <w:r w:rsidRPr="00B0196F">
        <w:rPr>
          <w:color w:val="000000"/>
          <w:szCs w:val="22"/>
        </w:rPr>
        <w:t>Tabletę reikia nuryti vis</w:t>
      </w:r>
      <w:r w:rsidRPr="0022395F">
        <w:rPr>
          <w:color w:val="000000"/>
          <w:szCs w:val="22"/>
        </w:rPr>
        <w:t>ą, jos negalima čiulpti a</w:t>
      </w:r>
      <w:r w:rsidRPr="008B13E6">
        <w:rPr>
          <w:color w:val="000000"/>
          <w:szCs w:val="22"/>
        </w:rPr>
        <w:t xml:space="preserve">r kramtyti. Kad tabletė greičiau pasiektų skrandį, </w:t>
      </w:r>
      <w:r w:rsidRPr="00611EB9">
        <w:rPr>
          <w:szCs w:val="22"/>
        </w:rPr>
        <w:t>MELENOR 35</w:t>
      </w:r>
      <w:r w:rsidR="00F97AEB">
        <w:rPr>
          <w:szCs w:val="22"/>
        </w:rPr>
        <w:t> </w:t>
      </w:r>
      <w:r w:rsidRPr="00611EB9">
        <w:rPr>
          <w:szCs w:val="22"/>
        </w:rPr>
        <w:t>mg</w:t>
      </w:r>
      <w:r w:rsidRPr="00B53DDF" w:rsidDel="000D2A5F">
        <w:rPr>
          <w:color w:val="000000"/>
          <w:szCs w:val="22"/>
        </w:rPr>
        <w:t xml:space="preserve"> </w:t>
      </w:r>
      <w:r w:rsidRPr="00B53DDF">
        <w:rPr>
          <w:color w:val="000000"/>
          <w:szCs w:val="22"/>
        </w:rPr>
        <w:t xml:space="preserve">reikia gerti esant vertikalioje padėtyje ir užgerti gryno vandens stikline (≥120 ml). Išgėrę tabletę, pacientai </w:t>
      </w:r>
      <w:r w:rsidRPr="007146F0">
        <w:rPr>
          <w:color w:val="000000"/>
          <w:szCs w:val="22"/>
        </w:rPr>
        <w:t>30 minučių turi nesigulti (žr. 4.4 skyrių).</w:t>
      </w:r>
    </w:p>
    <w:p w14:paraId="28D66036" w14:textId="77777777" w:rsidR="00C808AA" w:rsidRPr="00886989" w:rsidRDefault="00C808AA" w:rsidP="00C808AA">
      <w:pPr>
        <w:autoSpaceDE w:val="0"/>
        <w:autoSpaceDN w:val="0"/>
        <w:adjustRightInd w:val="0"/>
        <w:rPr>
          <w:color w:val="000000"/>
          <w:szCs w:val="22"/>
        </w:rPr>
      </w:pPr>
    </w:p>
    <w:p w14:paraId="4335B249" w14:textId="77777777" w:rsidR="00C808AA" w:rsidRPr="00F97AEB" w:rsidRDefault="00C808AA" w:rsidP="00C808AA">
      <w:pPr>
        <w:rPr>
          <w:szCs w:val="22"/>
          <w:lang w:eastAsia="en-US"/>
        </w:rPr>
      </w:pPr>
      <w:r w:rsidRPr="00886989">
        <w:rPr>
          <w:szCs w:val="22"/>
        </w:rPr>
        <w:lastRenderedPageBreak/>
        <w:t xml:space="preserve">Optimali osteoporozės gydymo bisfosfonatais trukmė nėra nustatyta. </w:t>
      </w:r>
      <w:r w:rsidRPr="00D124DA">
        <w:rPr>
          <w:szCs w:val="22"/>
        </w:rPr>
        <w:t>Gydymo tęsimo</w:t>
      </w:r>
      <w:r w:rsidRPr="00B0196F">
        <w:rPr>
          <w:szCs w:val="22"/>
        </w:rPr>
        <w:t xml:space="preserve"> </w:t>
      </w:r>
      <w:r w:rsidRPr="0022395F">
        <w:rPr>
          <w:szCs w:val="22"/>
        </w:rPr>
        <w:t>poreikis turi būti</w:t>
      </w:r>
      <w:r w:rsidRPr="008B13E6">
        <w:rPr>
          <w:szCs w:val="22"/>
        </w:rPr>
        <w:t xml:space="preserve"> periodiškai</w:t>
      </w:r>
      <w:r w:rsidRPr="00F23296">
        <w:rPr>
          <w:szCs w:val="22"/>
        </w:rPr>
        <w:t xml:space="preserve"> iš naujo įvertintas</w:t>
      </w:r>
      <w:r w:rsidRPr="00005D53">
        <w:rPr>
          <w:szCs w:val="22"/>
        </w:rPr>
        <w:t xml:space="preserve"> </w:t>
      </w:r>
      <w:r w:rsidRPr="00F97AEB">
        <w:rPr>
          <w:szCs w:val="22"/>
        </w:rPr>
        <w:t>remiantis rizedronato nauda ir galima rizika konkrečiam pacientui, ypač po 5 ar daugiau vartojimo metų.</w:t>
      </w:r>
    </w:p>
    <w:p w14:paraId="7E057CF9" w14:textId="77777777" w:rsidR="00C808AA" w:rsidRPr="00BA7D7D" w:rsidRDefault="00C808AA" w:rsidP="00C808AA">
      <w:pPr>
        <w:autoSpaceDE w:val="0"/>
        <w:autoSpaceDN w:val="0"/>
        <w:adjustRightInd w:val="0"/>
        <w:rPr>
          <w:color w:val="000000"/>
          <w:szCs w:val="22"/>
        </w:rPr>
      </w:pPr>
    </w:p>
    <w:p w14:paraId="33985039" w14:textId="77777777" w:rsidR="00C808AA" w:rsidRPr="00611EB9" w:rsidRDefault="00C808AA" w:rsidP="00C808AA">
      <w:pPr>
        <w:autoSpaceDE w:val="0"/>
        <w:autoSpaceDN w:val="0"/>
        <w:adjustRightInd w:val="0"/>
        <w:rPr>
          <w:color w:val="000000"/>
          <w:szCs w:val="22"/>
        </w:rPr>
      </w:pPr>
      <w:r w:rsidRPr="00A44BE1">
        <w:rPr>
          <w:color w:val="000000"/>
          <w:szCs w:val="22"/>
        </w:rPr>
        <w:t>Galima papildomai vartoti k</w:t>
      </w:r>
      <w:r w:rsidRPr="00611EB9">
        <w:rPr>
          <w:color w:val="000000"/>
          <w:szCs w:val="22"/>
        </w:rPr>
        <w:t>alcį arba vitaminą D, jei šių medžiagų nepakankamai gaunama su maistu.</w:t>
      </w:r>
    </w:p>
    <w:p w14:paraId="41778051" w14:textId="77777777" w:rsidR="00B53DDF" w:rsidRDefault="00B53DDF" w:rsidP="00B53DDF">
      <w:pPr>
        <w:rPr>
          <w:noProof/>
          <w:color w:val="000000" w:themeColor="text1"/>
          <w:szCs w:val="22"/>
          <w:u w:val="single"/>
        </w:rPr>
      </w:pPr>
    </w:p>
    <w:p w14:paraId="754A669B" w14:textId="208276AC" w:rsidR="00C808AA" w:rsidRPr="00611EB9" w:rsidRDefault="00B53DDF" w:rsidP="00611EB9">
      <w:pPr>
        <w:rPr>
          <w:noProof/>
          <w:color w:val="000000" w:themeColor="text1"/>
          <w:szCs w:val="22"/>
          <w:u w:val="single"/>
        </w:rPr>
      </w:pPr>
      <w:r w:rsidRPr="00D90279">
        <w:rPr>
          <w:noProof/>
          <w:color w:val="000000" w:themeColor="text1"/>
          <w:szCs w:val="22"/>
          <w:u w:val="single"/>
        </w:rPr>
        <w:t>Ypatingos populiacijos</w:t>
      </w:r>
    </w:p>
    <w:p w14:paraId="2CD4AE50" w14:textId="77777777" w:rsidR="00B53DDF" w:rsidRPr="00611EB9" w:rsidRDefault="00B53DDF" w:rsidP="00C808AA">
      <w:pPr>
        <w:autoSpaceDE w:val="0"/>
        <w:autoSpaceDN w:val="0"/>
        <w:adjustRightInd w:val="0"/>
        <w:rPr>
          <w:color w:val="000000"/>
          <w:szCs w:val="22"/>
          <w:u w:val="single"/>
        </w:rPr>
      </w:pPr>
    </w:p>
    <w:p w14:paraId="424F4896" w14:textId="77777777" w:rsidR="00C808AA" w:rsidRPr="00E85F26" w:rsidRDefault="00C808AA" w:rsidP="00C808AA">
      <w:pPr>
        <w:autoSpaceDE w:val="0"/>
        <w:autoSpaceDN w:val="0"/>
        <w:adjustRightInd w:val="0"/>
        <w:rPr>
          <w:color w:val="000000"/>
          <w:szCs w:val="22"/>
          <w:lang w:eastAsia="en-US"/>
        </w:rPr>
      </w:pPr>
      <w:r w:rsidRPr="00E85F26">
        <w:rPr>
          <w:i/>
          <w:color w:val="000000"/>
          <w:szCs w:val="22"/>
          <w:lang w:eastAsia="en-US"/>
        </w:rPr>
        <w:t>Senyviems pacientams</w:t>
      </w:r>
    </w:p>
    <w:p w14:paraId="76A07B21" w14:textId="77777777" w:rsidR="00C808AA" w:rsidRPr="00E85F26" w:rsidRDefault="00C808AA" w:rsidP="00C808AA">
      <w:pPr>
        <w:autoSpaceDE w:val="0"/>
        <w:autoSpaceDN w:val="0"/>
        <w:adjustRightInd w:val="0"/>
        <w:rPr>
          <w:color w:val="000000"/>
        </w:rPr>
      </w:pPr>
      <w:r w:rsidRPr="00E85F26">
        <w:rPr>
          <w:color w:val="000000"/>
        </w:rPr>
        <w:t xml:space="preserve">Tokiems pacientams dozės koreguoti nereikia, kadangi pagyvenusių pacientų (vyresnių kaip 60 metų amžiaus) organizme šio vaisto biologinis prieinamumas, pasiskirstymas ir pasišalinimas panašus kaip ir jaunesnių pacientų. </w:t>
      </w:r>
    </w:p>
    <w:p w14:paraId="05A09CA0" w14:textId="77777777" w:rsidR="00C808AA" w:rsidRPr="00E85F26" w:rsidRDefault="00C808AA" w:rsidP="00C808AA">
      <w:pPr>
        <w:autoSpaceDE w:val="0"/>
        <w:autoSpaceDN w:val="0"/>
        <w:adjustRightInd w:val="0"/>
        <w:rPr>
          <w:color w:val="000000"/>
        </w:rPr>
      </w:pPr>
      <w:r w:rsidRPr="00E85F26">
        <w:rPr>
          <w:color w:val="000000"/>
        </w:rPr>
        <w:t>Visa tai būdinga ir labai senyvo amžiaus (75 metų ir vyresniems) pacientams bei moterims po menopauzės.</w:t>
      </w:r>
    </w:p>
    <w:p w14:paraId="7DA54E82" w14:textId="77777777" w:rsidR="00C808AA" w:rsidRPr="00E85F26" w:rsidRDefault="00C808AA" w:rsidP="00C808AA">
      <w:pPr>
        <w:autoSpaceDE w:val="0"/>
        <w:autoSpaceDN w:val="0"/>
        <w:adjustRightInd w:val="0"/>
        <w:rPr>
          <w:i/>
          <w:color w:val="000000"/>
        </w:rPr>
      </w:pPr>
    </w:p>
    <w:p w14:paraId="49C1CDC2" w14:textId="77777777" w:rsidR="00C808AA" w:rsidRPr="00E85F26" w:rsidRDefault="00C808AA" w:rsidP="00C808AA">
      <w:pPr>
        <w:autoSpaceDE w:val="0"/>
        <w:autoSpaceDN w:val="0"/>
        <w:adjustRightInd w:val="0"/>
        <w:rPr>
          <w:color w:val="000000"/>
          <w:szCs w:val="22"/>
          <w:lang w:eastAsia="en-US"/>
        </w:rPr>
      </w:pPr>
      <w:r w:rsidRPr="00E85F26">
        <w:rPr>
          <w:i/>
          <w:color w:val="000000"/>
          <w:szCs w:val="22"/>
          <w:lang w:eastAsia="en-US"/>
        </w:rPr>
        <w:t>Pacientams, kurių inkstų funkcija sutrikusi</w:t>
      </w:r>
    </w:p>
    <w:p w14:paraId="2AFF611F" w14:textId="77777777" w:rsidR="00C808AA" w:rsidRPr="00E85F26" w:rsidRDefault="00C808AA" w:rsidP="00C808AA">
      <w:pPr>
        <w:autoSpaceDE w:val="0"/>
        <w:autoSpaceDN w:val="0"/>
        <w:adjustRightInd w:val="0"/>
        <w:rPr>
          <w:color w:val="000000"/>
        </w:rPr>
      </w:pPr>
      <w:r w:rsidRPr="00E85F26">
        <w:rPr>
          <w:color w:val="000000"/>
        </w:rPr>
        <w:t xml:space="preserve">Jeigu inkstų funkcijos sutrikimas yra </w:t>
      </w:r>
      <w:r>
        <w:rPr>
          <w:color w:val="000000"/>
        </w:rPr>
        <w:t xml:space="preserve">lengvas </w:t>
      </w:r>
      <w:r w:rsidRPr="00E85F26">
        <w:rPr>
          <w:color w:val="000000"/>
        </w:rPr>
        <w:t>arba vidutinio sunkumo, dozės koreguoti nebūtina. Natrio rizedronato vartoti negalima pacientams, kurių inkstų funkcijos sutrikimas yra sunkus (kreatinino klirensas mažesnis kaip 30 ml/min.) (žr. 4.3 ir 5.2 skyrius).</w:t>
      </w:r>
    </w:p>
    <w:p w14:paraId="223DAD58" w14:textId="77777777" w:rsidR="00C808AA" w:rsidRPr="00E85F26" w:rsidRDefault="00C808AA" w:rsidP="00C808AA">
      <w:pPr>
        <w:autoSpaceDE w:val="0"/>
        <w:autoSpaceDN w:val="0"/>
        <w:adjustRightInd w:val="0"/>
        <w:rPr>
          <w:color w:val="000000"/>
        </w:rPr>
      </w:pPr>
    </w:p>
    <w:p w14:paraId="332FBC98" w14:textId="77777777" w:rsidR="00C808AA" w:rsidRPr="00E85F26" w:rsidRDefault="00C808AA" w:rsidP="00C808AA">
      <w:pPr>
        <w:autoSpaceDE w:val="0"/>
        <w:autoSpaceDN w:val="0"/>
        <w:adjustRightInd w:val="0"/>
        <w:rPr>
          <w:color w:val="000000"/>
          <w:szCs w:val="22"/>
          <w:lang w:eastAsia="en-US"/>
        </w:rPr>
      </w:pPr>
      <w:r w:rsidRPr="00E85F26">
        <w:rPr>
          <w:i/>
          <w:color w:val="000000"/>
          <w:szCs w:val="22"/>
          <w:lang w:eastAsia="en-US"/>
        </w:rPr>
        <w:t>Vaikų populiacija</w:t>
      </w:r>
    </w:p>
    <w:p w14:paraId="4962F2D4" w14:textId="77777777" w:rsidR="00C808AA" w:rsidRPr="00E85F26" w:rsidRDefault="00C808AA" w:rsidP="00C808AA">
      <w:pPr>
        <w:rPr>
          <w:i/>
          <w:szCs w:val="22"/>
          <w:lang w:eastAsia="en-US"/>
        </w:rPr>
      </w:pPr>
      <w:r w:rsidRPr="00E85F26">
        <w:rPr>
          <w:szCs w:val="22"/>
          <w:lang w:eastAsia="en-US"/>
        </w:rPr>
        <w:t>Natrio rizedronato nerekomenduojama vartoti vaikams ir jaunesniems kaip 18 metų paaugliams, nes duomenų apie saugumą ir veiksmingumą nepakanka (taip pat žr. 5.1 skyrių).</w:t>
      </w:r>
    </w:p>
    <w:p w14:paraId="740A8029" w14:textId="77777777" w:rsidR="00C808AA" w:rsidRPr="00E85F26" w:rsidRDefault="00C808AA" w:rsidP="00C808AA">
      <w:pPr>
        <w:rPr>
          <w:color w:val="000000"/>
        </w:rPr>
      </w:pPr>
    </w:p>
    <w:p w14:paraId="51E39A3B" w14:textId="77777777" w:rsidR="00C808AA" w:rsidRPr="00E85F26" w:rsidRDefault="00C808AA" w:rsidP="00C808AA">
      <w:pPr>
        <w:ind w:left="567" w:hanging="567"/>
        <w:rPr>
          <w:color w:val="000000"/>
        </w:rPr>
      </w:pPr>
      <w:r w:rsidRPr="00E85F26">
        <w:rPr>
          <w:b/>
          <w:color w:val="000000"/>
        </w:rPr>
        <w:t>4.3</w:t>
      </w:r>
      <w:r w:rsidRPr="00E85F26">
        <w:rPr>
          <w:b/>
          <w:color w:val="000000"/>
        </w:rPr>
        <w:tab/>
        <w:t>Kontraindikacijos</w:t>
      </w:r>
    </w:p>
    <w:p w14:paraId="23A0B4A8" w14:textId="77777777" w:rsidR="00C808AA" w:rsidRPr="00E85F26" w:rsidRDefault="00C808AA" w:rsidP="00C808AA">
      <w:pPr>
        <w:autoSpaceDE w:val="0"/>
        <w:autoSpaceDN w:val="0"/>
        <w:adjustRightInd w:val="0"/>
        <w:rPr>
          <w:color w:val="000000"/>
        </w:rPr>
      </w:pPr>
    </w:p>
    <w:p w14:paraId="673F6819" w14:textId="77777777" w:rsidR="00C808AA" w:rsidRPr="00E85F26" w:rsidRDefault="00C808AA" w:rsidP="00C808AA">
      <w:pPr>
        <w:autoSpaceDE w:val="0"/>
        <w:autoSpaceDN w:val="0"/>
        <w:adjustRightInd w:val="0"/>
        <w:rPr>
          <w:color w:val="000000"/>
        </w:rPr>
      </w:pPr>
      <w:r w:rsidRPr="00E85F26">
        <w:rPr>
          <w:color w:val="000000"/>
        </w:rPr>
        <w:t xml:space="preserve">Padidėjęs jautrumas </w:t>
      </w:r>
      <w:r w:rsidRPr="00E85F26">
        <w:rPr>
          <w:color w:val="000000"/>
          <w:szCs w:val="22"/>
          <w:lang w:eastAsia="en-US"/>
        </w:rPr>
        <w:t>veikliajai</w:t>
      </w:r>
      <w:r w:rsidRPr="00E85F26">
        <w:rPr>
          <w:color w:val="000000"/>
        </w:rPr>
        <w:t xml:space="preserve"> arba bet kuriai</w:t>
      </w:r>
      <w:r w:rsidRPr="00E85F26">
        <w:rPr>
          <w:color w:val="000000"/>
          <w:szCs w:val="22"/>
          <w:lang w:eastAsia="en-US"/>
        </w:rPr>
        <w:t xml:space="preserve"> 6.1 skyriuje nurodytai</w:t>
      </w:r>
      <w:r w:rsidRPr="00E85F26">
        <w:rPr>
          <w:color w:val="000000"/>
        </w:rPr>
        <w:t xml:space="preserve"> pagalbinei medžiagai.</w:t>
      </w:r>
    </w:p>
    <w:p w14:paraId="06896379" w14:textId="77777777" w:rsidR="00C808AA" w:rsidRPr="00E85F26" w:rsidRDefault="00C808AA" w:rsidP="00C808AA">
      <w:pPr>
        <w:autoSpaceDE w:val="0"/>
        <w:autoSpaceDN w:val="0"/>
        <w:adjustRightInd w:val="0"/>
        <w:rPr>
          <w:color w:val="000000"/>
        </w:rPr>
      </w:pPr>
      <w:r w:rsidRPr="00E85F26">
        <w:rPr>
          <w:color w:val="000000"/>
        </w:rPr>
        <w:t>Hipokalcemija (žr. 4.4 skyrių).</w:t>
      </w:r>
    </w:p>
    <w:p w14:paraId="5FB9CB02" w14:textId="77777777" w:rsidR="00C808AA" w:rsidRPr="00E85F26" w:rsidRDefault="00C808AA" w:rsidP="00C808AA">
      <w:pPr>
        <w:autoSpaceDE w:val="0"/>
        <w:autoSpaceDN w:val="0"/>
        <w:adjustRightInd w:val="0"/>
        <w:rPr>
          <w:color w:val="000000"/>
        </w:rPr>
      </w:pPr>
      <w:r w:rsidRPr="00E85F26">
        <w:rPr>
          <w:color w:val="000000"/>
        </w:rPr>
        <w:t>Nėštumo ir žindymo laikotarpis.</w:t>
      </w:r>
    </w:p>
    <w:p w14:paraId="75ADF273" w14:textId="77777777" w:rsidR="00C808AA" w:rsidRPr="00E85F26" w:rsidRDefault="00C808AA" w:rsidP="00C808AA">
      <w:pPr>
        <w:autoSpaceDE w:val="0"/>
        <w:autoSpaceDN w:val="0"/>
        <w:adjustRightInd w:val="0"/>
        <w:rPr>
          <w:color w:val="000000"/>
        </w:rPr>
      </w:pPr>
      <w:r w:rsidRPr="00E85F26">
        <w:rPr>
          <w:color w:val="000000"/>
        </w:rPr>
        <w:t>Sunkus inkstų funkcijos sutrikimas (kreatinino klirensas &lt;30 ml/min.).</w:t>
      </w:r>
    </w:p>
    <w:p w14:paraId="2D3B271B" w14:textId="77777777" w:rsidR="00C808AA" w:rsidRPr="00E85F26" w:rsidRDefault="00C808AA" w:rsidP="00C808AA">
      <w:pPr>
        <w:rPr>
          <w:color w:val="000000"/>
        </w:rPr>
      </w:pPr>
    </w:p>
    <w:p w14:paraId="5157FE11" w14:textId="77777777" w:rsidR="00C808AA" w:rsidRPr="00E85F26" w:rsidRDefault="00C808AA" w:rsidP="00C808AA">
      <w:pPr>
        <w:tabs>
          <w:tab w:val="left" w:pos="567"/>
        </w:tabs>
        <w:rPr>
          <w:color w:val="000000"/>
        </w:rPr>
      </w:pPr>
      <w:r w:rsidRPr="00E85F26">
        <w:rPr>
          <w:b/>
          <w:color w:val="000000"/>
        </w:rPr>
        <w:t>4.4</w:t>
      </w:r>
      <w:r w:rsidRPr="00E85F26">
        <w:rPr>
          <w:b/>
          <w:color w:val="000000"/>
        </w:rPr>
        <w:tab/>
        <w:t>Specialūs įspėjimai ir atsargumo priemonės</w:t>
      </w:r>
    </w:p>
    <w:p w14:paraId="37BAA20D" w14:textId="77777777" w:rsidR="00C808AA" w:rsidRPr="00E85F26" w:rsidRDefault="00C808AA" w:rsidP="00C808AA">
      <w:pPr>
        <w:autoSpaceDE w:val="0"/>
        <w:autoSpaceDN w:val="0"/>
        <w:adjustRightInd w:val="0"/>
        <w:rPr>
          <w:color w:val="000000"/>
        </w:rPr>
      </w:pPr>
    </w:p>
    <w:p w14:paraId="0DE79854" w14:textId="77777777" w:rsidR="00C808AA" w:rsidRPr="00E85F26" w:rsidRDefault="00C808AA" w:rsidP="00C808AA">
      <w:pPr>
        <w:autoSpaceDE w:val="0"/>
        <w:autoSpaceDN w:val="0"/>
        <w:adjustRightInd w:val="0"/>
        <w:rPr>
          <w:color w:val="000000"/>
        </w:rPr>
      </w:pPr>
      <w:r w:rsidRPr="00E85F26">
        <w:rPr>
          <w:color w:val="000000"/>
        </w:rPr>
        <w:t>Maistas, gėrimai (išskyrus paprastą vandenį) ir kiti vaist</w:t>
      </w:r>
      <w:r>
        <w:rPr>
          <w:color w:val="000000"/>
        </w:rPr>
        <w:t>ini</w:t>
      </w:r>
      <w:r w:rsidRPr="00E85F26">
        <w:rPr>
          <w:color w:val="000000"/>
        </w:rPr>
        <w:t>ai</w:t>
      </w:r>
      <w:r>
        <w:rPr>
          <w:color w:val="000000"/>
        </w:rPr>
        <w:t xml:space="preserve"> preparatai</w:t>
      </w:r>
      <w:r w:rsidRPr="00E85F26">
        <w:rPr>
          <w:color w:val="000000"/>
        </w:rPr>
        <w:t xml:space="preserve">, kurių sudėtyje yra daugiavalenčių katijonų (pvz., kalcio, magnio, geležies ir aliuminio), turi įtakos bisfosfonatų absorbcijai, todėl jų reikia nevartoti tuo pat metu kaip natrio rizedronato (žr. 4.5 skyrių). Kad būtų pasiektas numatytas veiksmingumas, būtina griežtai laikytis rekomenduojamos dozės (žr. 4.2 skyrių). </w:t>
      </w:r>
    </w:p>
    <w:p w14:paraId="08CB8C8F" w14:textId="77777777" w:rsidR="00C808AA" w:rsidRPr="00E85F26" w:rsidRDefault="00C808AA" w:rsidP="00C808AA">
      <w:pPr>
        <w:autoSpaceDE w:val="0"/>
        <w:autoSpaceDN w:val="0"/>
        <w:adjustRightInd w:val="0"/>
        <w:rPr>
          <w:color w:val="000000"/>
        </w:rPr>
      </w:pPr>
    </w:p>
    <w:p w14:paraId="03DC0CB7" w14:textId="77777777" w:rsidR="00C808AA" w:rsidRPr="00E85F26" w:rsidRDefault="00C808AA" w:rsidP="00C808AA">
      <w:pPr>
        <w:rPr>
          <w:color w:val="000000"/>
        </w:rPr>
      </w:pPr>
      <w:r w:rsidRPr="00E85F26">
        <w:rPr>
          <w:color w:val="000000"/>
        </w:rPr>
        <w:t>Bisfosfonatų veiksmingumas gydant osteoporozę yra susijęs su mažu kaulų mineralų tankiu ir (arba) vyraujančiais lūžiais.</w:t>
      </w:r>
    </w:p>
    <w:p w14:paraId="2BE075E3" w14:textId="77777777" w:rsidR="00C808AA" w:rsidRPr="00E85F26" w:rsidRDefault="00C808AA" w:rsidP="00C808AA">
      <w:pPr>
        <w:rPr>
          <w:color w:val="000000"/>
        </w:rPr>
      </w:pPr>
      <w:r w:rsidRPr="00E85F26">
        <w:rPr>
          <w:color w:val="000000"/>
        </w:rPr>
        <w:t xml:space="preserve">Didelis amžius ar klinikiniai rizikos veiksniai, susiję vien tik su lūžiais, nėra pakankama priežastis pradėti osteoporozės gydymą bisfosfonatu. </w:t>
      </w:r>
    </w:p>
    <w:p w14:paraId="5D176226" w14:textId="77777777" w:rsidR="00C808AA" w:rsidRPr="00E85F26" w:rsidRDefault="00C808AA" w:rsidP="00C808AA">
      <w:pPr>
        <w:rPr>
          <w:color w:val="000000"/>
        </w:rPr>
      </w:pPr>
      <w:r w:rsidRPr="00E85F26">
        <w:rPr>
          <w:color w:val="000000"/>
        </w:rPr>
        <w:t xml:space="preserve">Yra labai nedaug informacijos apie bisfosfonatų, įskaitant rizedronato, veiksmingumą gydant labai pagyvenusius žmones (&gt;80 m.) (žr. 5.1 skyrių). </w:t>
      </w:r>
    </w:p>
    <w:p w14:paraId="651D4017" w14:textId="77777777" w:rsidR="00C808AA" w:rsidRPr="00E85F26" w:rsidRDefault="00C808AA" w:rsidP="00C808AA">
      <w:pPr>
        <w:rPr>
          <w:color w:val="000000"/>
        </w:rPr>
      </w:pPr>
    </w:p>
    <w:p w14:paraId="2E30AEF6" w14:textId="77777777" w:rsidR="00C808AA" w:rsidRPr="00E85F26" w:rsidRDefault="00C808AA" w:rsidP="00C808AA">
      <w:pPr>
        <w:rPr>
          <w:color w:val="000000"/>
        </w:rPr>
      </w:pPr>
      <w:r w:rsidRPr="00E85F26">
        <w:rPr>
          <w:color w:val="000000"/>
        </w:rPr>
        <w:t xml:space="preserve">Bisfosfonatai siejami su ezofagitu, gastritu, stemplės ir virškinimo trakto opomis. Todėl vaistinį preparatą turi vartoti atsargiai: </w:t>
      </w:r>
    </w:p>
    <w:p w14:paraId="1CB4EFD5" w14:textId="77777777" w:rsidR="00C808AA" w:rsidRPr="00E85F26" w:rsidRDefault="00C808AA" w:rsidP="00C808AA">
      <w:pPr>
        <w:numPr>
          <w:ilvl w:val="0"/>
          <w:numId w:val="15"/>
        </w:numPr>
        <w:rPr>
          <w:color w:val="000000"/>
        </w:rPr>
      </w:pPr>
      <w:r w:rsidRPr="00E85F26">
        <w:rPr>
          <w:color w:val="000000"/>
        </w:rPr>
        <w:t>pacientai, kuriems anksčiau yra buvę stemplės veiklos sutrikimų, kai sutrinka pasažas stemplėje arba stemplės ištuštinimas, pvz., striktūra arba achalazija;</w:t>
      </w:r>
    </w:p>
    <w:p w14:paraId="64617766" w14:textId="77777777" w:rsidR="00C808AA" w:rsidRPr="00E85F26" w:rsidRDefault="00C808AA" w:rsidP="00C808AA">
      <w:pPr>
        <w:numPr>
          <w:ilvl w:val="0"/>
          <w:numId w:val="15"/>
        </w:numPr>
        <w:rPr>
          <w:color w:val="000000"/>
        </w:rPr>
      </w:pPr>
      <w:r w:rsidRPr="00E85F26">
        <w:rPr>
          <w:color w:val="000000"/>
        </w:rPr>
        <w:t>pacientai, kurie išgėrę tabletę negali išbūti vertikalioje padėtyje ne trumpiau kaip 30 minučių;</w:t>
      </w:r>
    </w:p>
    <w:p w14:paraId="0A2E66AA" w14:textId="77777777" w:rsidR="00C808AA" w:rsidRPr="0086399E" w:rsidRDefault="00C808AA" w:rsidP="00C808AA">
      <w:pPr>
        <w:numPr>
          <w:ilvl w:val="0"/>
          <w:numId w:val="15"/>
        </w:numPr>
        <w:contextualSpacing/>
        <w:rPr>
          <w:color w:val="000000"/>
          <w:szCs w:val="22"/>
        </w:rPr>
      </w:pPr>
      <w:r w:rsidRPr="0076008D">
        <w:rPr>
          <w:szCs w:val="22"/>
        </w:rPr>
        <w:t>jeigu rizedronat</w:t>
      </w:r>
      <w:r>
        <w:rPr>
          <w:szCs w:val="22"/>
        </w:rPr>
        <w:t>o</w:t>
      </w:r>
      <w:r w:rsidRPr="0076008D">
        <w:rPr>
          <w:szCs w:val="22"/>
        </w:rPr>
        <w:t xml:space="preserve"> skiriama pacientams su esamais arba neseniai buvusiais stemplės ar viršutinio virškinamojo trakto sutrikimais (</w:t>
      </w:r>
      <w:r w:rsidRPr="0086399E">
        <w:rPr>
          <w:szCs w:val="22"/>
        </w:rPr>
        <w:t>įskaitant diagnozuotą Bareto</w:t>
      </w:r>
      <w:r>
        <w:rPr>
          <w:szCs w:val="22"/>
        </w:rPr>
        <w:t xml:space="preserve"> (</w:t>
      </w:r>
      <w:r>
        <w:rPr>
          <w:i/>
          <w:szCs w:val="22"/>
        </w:rPr>
        <w:t>Barrett</w:t>
      </w:r>
      <w:r>
        <w:rPr>
          <w:szCs w:val="22"/>
        </w:rPr>
        <w:t>)</w:t>
      </w:r>
      <w:r w:rsidRPr="0086399E">
        <w:rPr>
          <w:szCs w:val="22"/>
        </w:rPr>
        <w:t xml:space="preserve"> stemplę)</w:t>
      </w:r>
      <w:r w:rsidRPr="0076008D">
        <w:rPr>
          <w:szCs w:val="22"/>
        </w:rPr>
        <w:t>.</w:t>
      </w:r>
    </w:p>
    <w:p w14:paraId="31253CBC" w14:textId="77777777" w:rsidR="00C808AA" w:rsidRPr="00E85F26" w:rsidRDefault="00C808AA" w:rsidP="00C808AA">
      <w:pPr>
        <w:ind w:left="567"/>
        <w:contextualSpacing/>
        <w:rPr>
          <w:color w:val="000000"/>
        </w:rPr>
      </w:pPr>
    </w:p>
    <w:p w14:paraId="7C97BBE1" w14:textId="77777777" w:rsidR="00C808AA" w:rsidRPr="00E85F26" w:rsidRDefault="00C808AA" w:rsidP="00C808AA">
      <w:pPr>
        <w:rPr>
          <w:color w:val="000000"/>
        </w:rPr>
      </w:pPr>
      <w:r w:rsidRPr="00E85F26">
        <w:rPr>
          <w:color w:val="000000"/>
        </w:rPr>
        <w:t>Vaist</w:t>
      </w:r>
      <w:r>
        <w:rPr>
          <w:color w:val="000000"/>
        </w:rPr>
        <w:t>inį preparatą</w:t>
      </w:r>
      <w:r w:rsidRPr="00E85F26">
        <w:rPr>
          <w:color w:val="000000"/>
        </w:rPr>
        <w:t xml:space="preserve"> paskyręs gydytojas turi atkreipti pacientų dėmesį, kaip svarbu yra laikytis dozavimo nurodymų ir stebėti, ar nėra stemplės sudirginimo simptomų. Pacientams reikia nurodyti iš karto kreiptis į gydytoją, jeigu pastebi stemplės sudirginimo požymių, pvz., disfagiją, skausmą ryjant, skausmą už krūtinkaulio arba atsiradusį / paūmėjusį rėmenį.</w:t>
      </w:r>
    </w:p>
    <w:p w14:paraId="640FA0CB" w14:textId="77777777" w:rsidR="00C808AA" w:rsidRPr="00E85F26" w:rsidRDefault="00C808AA" w:rsidP="00C808AA">
      <w:pPr>
        <w:rPr>
          <w:color w:val="000000"/>
        </w:rPr>
      </w:pPr>
    </w:p>
    <w:p w14:paraId="469887E7" w14:textId="1BE16BB8" w:rsidR="00C808AA" w:rsidRPr="00B53DDF" w:rsidRDefault="00C808AA" w:rsidP="00C808AA">
      <w:pPr>
        <w:autoSpaceDE w:val="0"/>
        <w:autoSpaceDN w:val="0"/>
        <w:adjustRightInd w:val="0"/>
        <w:rPr>
          <w:color w:val="000000"/>
          <w:szCs w:val="22"/>
        </w:rPr>
      </w:pPr>
      <w:r w:rsidRPr="00B53DDF">
        <w:rPr>
          <w:color w:val="000000"/>
          <w:szCs w:val="22"/>
        </w:rPr>
        <w:t xml:space="preserve">Hipokalcemija turi būti gydoma prieš pradedant gydymą </w:t>
      </w:r>
      <w:r w:rsidRPr="00611EB9">
        <w:rPr>
          <w:szCs w:val="22"/>
        </w:rPr>
        <w:t>MELENOR</w:t>
      </w:r>
      <w:r w:rsidR="00F97AEB" w:rsidRPr="00611EB9">
        <w:rPr>
          <w:szCs w:val="22"/>
        </w:rPr>
        <w:t> </w:t>
      </w:r>
      <w:r w:rsidRPr="00611EB9">
        <w:rPr>
          <w:szCs w:val="22"/>
        </w:rPr>
        <w:t>35 mg</w:t>
      </w:r>
      <w:r w:rsidRPr="00B53DDF">
        <w:rPr>
          <w:color w:val="000000"/>
          <w:szCs w:val="22"/>
        </w:rPr>
        <w:t>. Kiti kaulų ir mineralų</w:t>
      </w:r>
      <w:r w:rsidRPr="00E85F26">
        <w:rPr>
          <w:color w:val="000000"/>
        </w:rPr>
        <w:t xml:space="preserve"> metabolizmo sutrikimai (t. y. prieskydinės liaukos funkcijos sutrikimas, vitamino D trūkumas) turėtų </w:t>
      </w:r>
      <w:r w:rsidRPr="00B53DDF">
        <w:rPr>
          <w:color w:val="000000"/>
          <w:szCs w:val="22"/>
        </w:rPr>
        <w:t xml:space="preserve">būti gydomi tada, kai pradedamas gydymas </w:t>
      </w:r>
      <w:r w:rsidRPr="00611EB9">
        <w:rPr>
          <w:szCs w:val="22"/>
        </w:rPr>
        <w:t>MELENOR</w:t>
      </w:r>
      <w:r w:rsidR="00F97AEB" w:rsidRPr="00611EB9">
        <w:rPr>
          <w:szCs w:val="22"/>
        </w:rPr>
        <w:t> </w:t>
      </w:r>
      <w:r w:rsidRPr="00611EB9">
        <w:rPr>
          <w:szCs w:val="22"/>
        </w:rPr>
        <w:t>35 mg</w:t>
      </w:r>
      <w:r w:rsidRPr="00B53DDF">
        <w:rPr>
          <w:color w:val="000000"/>
          <w:szCs w:val="22"/>
        </w:rPr>
        <w:t>.</w:t>
      </w:r>
    </w:p>
    <w:p w14:paraId="64A281EE" w14:textId="77777777" w:rsidR="00C808AA" w:rsidRPr="00E85F26" w:rsidRDefault="00C808AA" w:rsidP="00C808AA">
      <w:pPr>
        <w:autoSpaceDE w:val="0"/>
        <w:autoSpaceDN w:val="0"/>
        <w:adjustRightInd w:val="0"/>
        <w:rPr>
          <w:color w:val="000000"/>
        </w:rPr>
      </w:pPr>
    </w:p>
    <w:p w14:paraId="495F7F92" w14:textId="77777777" w:rsidR="00C808AA" w:rsidRPr="00E85F26" w:rsidRDefault="00C808AA" w:rsidP="00C808AA">
      <w:pPr>
        <w:autoSpaceDE w:val="0"/>
        <w:autoSpaceDN w:val="0"/>
        <w:adjustRightInd w:val="0"/>
        <w:rPr>
          <w:color w:val="000000"/>
        </w:rPr>
      </w:pPr>
      <w:r w:rsidRPr="00E85F26">
        <w:rPr>
          <w:color w:val="000000"/>
        </w:rPr>
        <w:t>Pacientams, sergantiems vėžiu ir gaunantiems gydymą, įskaitant į veną vartojamus bisfosfonatus, pastebėta žandikaulio osteonekrozė, kuri paprastai yra siejama su danties ištraukimu ir (arba) lokalia infekcija (įskaitant osteomielitą). Daugelis šių pacientų taip pat buvo gydomi chemoterapija ir kortikosteroidais. Žandikaulio osteonekrozė taip pat pastebėta pacientams, sergantiems osteoporoze ir geriantiems bisfosfonatus.</w:t>
      </w:r>
    </w:p>
    <w:p w14:paraId="6FADE465" w14:textId="77777777" w:rsidR="00C808AA" w:rsidRPr="00E85F26" w:rsidRDefault="00C808AA" w:rsidP="00C808AA">
      <w:pPr>
        <w:autoSpaceDE w:val="0"/>
        <w:autoSpaceDN w:val="0"/>
        <w:adjustRightInd w:val="0"/>
        <w:rPr>
          <w:color w:val="000000"/>
          <w:szCs w:val="22"/>
          <w:lang w:eastAsia="en-US"/>
        </w:rPr>
      </w:pPr>
    </w:p>
    <w:p w14:paraId="7D1FE728" w14:textId="77777777" w:rsidR="00C808AA" w:rsidRPr="00E85F26" w:rsidRDefault="00C808AA" w:rsidP="00C808AA">
      <w:pPr>
        <w:autoSpaceDE w:val="0"/>
        <w:autoSpaceDN w:val="0"/>
        <w:adjustRightInd w:val="0"/>
        <w:rPr>
          <w:color w:val="000000"/>
        </w:rPr>
      </w:pPr>
      <w:r w:rsidRPr="00E85F26">
        <w:rPr>
          <w:color w:val="000000"/>
        </w:rPr>
        <w:t>Pacientai, kuriems yra gretutinių rizikos veiksnių (pvz., vėžys, chemoterapija, radioterapija, vartojami kortikosteroidai, prasta burnos higiena), prieš pradėdami gydymą bisfosfonatais turėtų profilaktiškai pasitikrinti pas dantų gydytoją ir išsigydyti dantis.</w:t>
      </w:r>
    </w:p>
    <w:p w14:paraId="4BF3DC19" w14:textId="77777777" w:rsidR="00C808AA" w:rsidRPr="00E85F26" w:rsidRDefault="00C808AA" w:rsidP="00C808AA">
      <w:pPr>
        <w:autoSpaceDE w:val="0"/>
        <w:autoSpaceDN w:val="0"/>
        <w:adjustRightInd w:val="0"/>
        <w:rPr>
          <w:color w:val="000000"/>
        </w:rPr>
      </w:pPr>
    </w:p>
    <w:p w14:paraId="654F7A94" w14:textId="77777777" w:rsidR="00C808AA" w:rsidRPr="00E85F26" w:rsidRDefault="00C808AA" w:rsidP="00C808AA">
      <w:pPr>
        <w:autoSpaceDE w:val="0"/>
        <w:autoSpaceDN w:val="0"/>
        <w:adjustRightInd w:val="0"/>
        <w:rPr>
          <w:color w:val="000000"/>
        </w:rPr>
      </w:pPr>
      <w:r w:rsidRPr="00E85F26">
        <w:rPr>
          <w:color w:val="000000"/>
        </w:rPr>
        <w:t>Gydymo bisfosfonatais metu tokie pacientai, jei įmanoma, turi vengti invazinių odontologinių procedūrų. Pacientams, kuriems gydimosi bisfosfonatais metu atsiranda žandikaulio osteonekrozė, odontologinė operacija gali pabloginti būklę. Nėra duomenų, leidžiančių nuspręsti, ar pacientams, kuriems reikia atlikti odontologines procedūras, gydymo bisfosfonatais nutraukimas sumažina žandikaulio osteonekrozės riziką.</w:t>
      </w:r>
    </w:p>
    <w:p w14:paraId="351E7541" w14:textId="77777777" w:rsidR="00C808AA" w:rsidRPr="00E85F26" w:rsidRDefault="00C808AA" w:rsidP="00C808AA">
      <w:pPr>
        <w:autoSpaceDE w:val="0"/>
        <w:autoSpaceDN w:val="0"/>
        <w:adjustRightInd w:val="0"/>
        <w:rPr>
          <w:color w:val="000000"/>
        </w:rPr>
      </w:pPr>
      <w:r w:rsidRPr="00E85F26">
        <w:rPr>
          <w:color w:val="000000"/>
        </w:rPr>
        <w:t xml:space="preserve">Remiantis klinikiniu gydančiojo gydytojo sprendimu, turėtų būti sudaromas kiekvieno paciento gydymo planas, paremtas individualiu naudos ir rizikos įvertinimu. </w:t>
      </w:r>
    </w:p>
    <w:p w14:paraId="6C851142" w14:textId="77777777" w:rsidR="00C808AA" w:rsidRPr="00E85F26" w:rsidRDefault="00C808AA" w:rsidP="00C808AA">
      <w:pPr>
        <w:autoSpaceDE w:val="0"/>
        <w:autoSpaceDN w:val="0"/>
        <w:adjustRightInd w:val="0"/>
        <w:rPr>
          <w:color w:val="000000"/>
        </w:rPr>
      </w:pPr>
    </w:p>
    <w:p w14:paraId="47F3F83A" w14:textId="77777777" w:rsidR="00C808AA" w:rsidRPr="00E85F26" w:rsidRDefault="00C808AA" w:rsidP="00C808AA">
      <w:pPr>
        <w:autoSpaceDE w:val="0"/>
        <w:autoSpaceDN w:val="0"/>
        <w:adjustRightInd w:val="0"/>
        <w:rPr>
          <w:color w:val="000000"/>
          <w:szCs w:val="22"/>
          <w:lang w:eastAsia="en-US"/>
        </w:rPr>
      </w:pPr>
      <w:r w:rsidRPr="00E85F26">
        <w:rPr>
          <w:szCs w:val="22"/>
        </w:rPr>
        <w:t>Bisfosfonatų vartojimo metu gauta pranešimų apie išorinio ausies kanalo osteonekrozės atvejus, kurie daugiausia siejami su ilgalaikiu gydymu. Galimi išorinio ausies kanalo osteonekrozės rizikos veiksniai apima steroidų vartojimą, chemoterapija ir (arba) lokalius rizikos veiksnius, tokius, kaip infekcija ar trauma. Išorinio ausies kanalo osteonekrozės galimybę reikia turėti omenyje bisfosfonatų vartojantiems pacientams, kuriems esama su ausimi susijusių simptomų, įskaitant lėtines ausies infekcijas.</w:t>
      </w:r>
    </w:p>
    <w:p w14:paraId="7586AE98" w14:textId="77777777" w:rsidR="00C808AA" w:rsidRDefault="00C808AA" w:rsidP="00C808AA">
      <w:pPr>
        <w:autoSpaceDE w:val="0"/>
        <w:autoSpaceDN w:val="0"/>
        <w:adjustRightInd w:val="0"/>
        <w:rPr>
          <w:color w:val="000000"/>
        </w:rPr>
      </w:pPr>
    </w:p>
    <w:p w14:paraId="4AE50224" w14:textId="77777777" w:rsidR="00C808AA" w:rsidRPr="0086399E" w:rsidRDefault="00C808AA" w:rsidP="00C808AA">
      <w:pPr>
        <w:autoSpaceDE w:val="0"/>
        <w:autoSpaceDN w:val="0"/>
        <w:adjustRightInd w:val="0"/>
        <w:rPr>
          <w:rFonts w:eastAsia="MS Mincho"/>
          <w:szCs w:val="22"/>
          <w:u w:val="single"/>
          <w:lang w:eastAsia="ja-JP"/>
        </w:rPr>
      </w:pPr>
      <w:r w:rsidRPr="0086399E">
        <w:rPr>
          <w:rFonts w:eastAsia="MS Mincho"/>
          <w:iCs/>
          <w:szCs w:val="22"/>
          <w:u w:val="single"/>
          <w:lang w:eastAsia="ja-JP"/>
        </w:rPr>
        <w:t xml:space="preserve">Atipiniai šlaunikaulio lūžiai </w:t>
      </w:r>
    </w:p>
    <w:p w14:paraId="4E9001E8" w14:textId="77777777" w:rsidR="00C808AA" w:rsidRPr="00C72E52" w:rsidRDefault="00C808AA" w:rsidP="00C808AA">
      <w:pPr>
        <w:rPr>
          <w:rFonts w:eastAsia="Calibri"/>
          <w:szCs w:val="22"/>
          <w:lang w:eastAsia="en-US"/>
        </w:rPr>
      </w:pPr>
      <w:r>
        <w:rPr>
          <w:rFonts w:eastAsia="Calibri"/>
          <w:szCs w:val="22"/>
          <w:lang w:eastAsia="en-US"/>
        </w:rPr>
        <w:t>Gauta</w:t>
      </w:r>
      <w:r w:rsidRPr="00C72E52">
        <w:rPr>
          <w:rFonts w:eastAsia="Calibri"/>
          <w:szCs w:val="22"/>
          <w:lang w:eastAsia="en-US"/>
        </w:rPr>
        <w:t xml:space="preserve"> pranešimų apie atipinius šlaunikaulio pogūbrinės (subtrochanterinės) dalies ir diafizės (kaulo kūno) lūžius gydymo bi</w:t>
      </w:r>
      <w:r>
        <w:rPr>
          <w:rFonts w:eastAsia="Calibri"/>
          <w:szCs w:val="22"/>
          <w:lang w:eastAsia="en-US"/>
        </w:rPr>
        <w:t>s</w:t>
      </w:r>
      <w:r w:rsidRPr="00C72E52">
        <w:rPr>
          <w:rFonts w:eastAsia="Calibri"/>
          <w:szCs w:val="22"/>
          <w:lang w:eastAsia="en-US"/>
        </w:rPr>
        <w:t xml:space="preserve">fosfonatais metu, </w:t>
      </w:r>
      <w:r>
        <w:rPr>
          <w:rFonts w:eastAsia="Calibri"/>
          <w:szCs w:val="22"/>
          <w:lang w:eastAsia="en-US"/>
        </w:rPr>
        <w:t>visų pirma</w:t>
      </w:r>
      <w:r w:rsidRPr="00C72E52">
        <w:rPr>
          <w:rFonts w:eastAsia="Calibri"/>
          <w:szCs w:val="22"/>
          <w:lang w:eastAsia="en-US"/>
        </w:rPr>
        <w:t xml:space="preserve"> pacientams</w:t>
      </w:r>
      <w:r>
        <w:rPr>
          <w:rFonts w:eastAsia="Calibri"/>
          <w:szCs w:val="22"/>
          <w:lang w:eastAsia="en-US"/>
        </w:rPr>
        <w:t>, kuriems taikomas</w:t>
      </w:r>
      <w:r w:rsidRPr="00C72E52">
        <w:rPr>
          <w:rFonts w:eastAsia="Calibri"/>
          <w:szCs w:val="22"/>
          <w:lang w:eastAsia="en-US"/>
        </w:rPr>
        <w:t xml:space="preserve"> ilgalaiki</w:t>
      </w:r>
      <w:r>
        <w:rPr>
          <w:rFonts w:eastAsia="Calibri"/>
          <w:szCs w:val="22"/>
          <w:lang w:eastAsia="en-US"/>
        </w:rPr>
        <w:t>s</w:t>
      </w:r>
      <w:r w:rsidRPr="00C72E52">
        <w:rPr>
          <w:rFonts w:eastAsia="Calibri"/>
          <w:szCs w:val="22"/>
          <w:lang w:eastAsia="en-US"/>
        </w:rPr>
        <w:t xml:space="preserve"> osteoporozės gydym</w:t>
      </w:r>
      <w:r>
        <w:rPr>
          <w:rFonts w:eastAsia="Calibri"/>
          <w:szCs w:val="22"/>
          <w:lang w:eastAsia="en-US"/>
        </w:rPr>
        <w:t>as</w:t>
      </w:r>
      <w:r w:rsidRPr="00C72E52">
        <w:rPr>
          <w:rFonts w:eastAsia="Calibri"/>
          <w:szCs w:val="22"/>
          <w:lang w:eastAsia="en-US"/>
        </w:rPr>
        <w:t xml:space="preserve">. Tokie </w:t>
      </w:r>
      <w:r>
        <w:rPr>
          <w:rFonts w:eastAsia="Calibri"/>
          <w:szCs w:val="22"/>
          <w:lang w:eastAsia="en-US"/>
        </w:rPr>
        <w:t>skersiniai</w:t>
      </w:r>
      <w:r w:rsidRPr="00C72E52">
        <w:rPr>
          <w:rFonts w:eastAsia="Calibri"/>
          <w:szCs w:val="22"/>
          <w:lang w:eastAsia="en-US"/>
        </w:rPr>
        <w:t xml:space="preserve"> ir trumpi </w:t>
      </w:r>
      <w:r>
        <w:rPr>
          <w:rFonts w:eastAsia="Calibri"/>
          <w:szCs w:val="22"/>
          <w:lang w:eastAsia="en-US"/>
        </w:rPr>
        <w:t>įstrižiniai</w:t>
      </w:r>
      <w:r w:rsidRPr="00C72E52">
        <w:rPr>
          <w:rFonts w:eastAsia="Calibri"/>
          <w:szCs w:val="22"/>
          <w:lang w:eastAsia="en-US"/>
        </w:rPr>
        <w:t xml:space="preserve"> lūžiai gali atsirasti per visą šlaunikaulio ilgį nuo mažojo gūbrio iki pat virškrumplinės keteros. </w:t>
      </w:r>
      <w:r w:rsidRPr="0086399E">
        <w:rPr>
          <w:rFonts w:eastAsia="MS Mincho"/>
          <w:iCs/>
          <w:szCs w:val="22"/>
          <w:lang w:eastAsia="ja-JP"/>
        </w:rPr>
        <w:t>Šie lūžiai įvyksta po mažos traumos arba ne dėl jos</w:t>
      </w:r>
      <w:r>
        <w:rPr>
          <w:rFonts w:eastAsia="MS Mincho"/>
          <w:iCs/>
          <w:szCs w:val="22"/>
          <w:lang w:eastAsia="ja-JP"/>
        </w:rPr>
        <w:t xml:space="preserve"> ir</w:t>
      </w:r>
      <w:r w:rsidRPr="0086399E">
        <w:rPr>
          <w:rFonts w:eastAsia="MS Mincho"/>
          <w:iCs/>
          <w:szCs w:val="22"/>
          <w:lang w:eastAsia="ja-JP"/>
        </w:rPr>
        <w:t xml:space="preserve"> kai kurie pacientai kelias savaites ar mėnesius iki pilno šlaunikaulio lūžio jaučia šlaunies ar kirkšnies skausmą, dažnai susijusį su stresinių lūžių radiologiniais požymiais</w:t>
      </w:r>
      <w:r w:rsidRPr="00C72E52">
        <w:rPr>
          <w:rFonts w:eastAsia="Calibri"/>
          <w:szCs w:val="22"/>
          <w:lang w:eastAsia="en-US"/>
        </w:rPr>
        <w:t>. Lūžiai dažnai būna abipusiai</w:t>
      </w:r>
      <w:r>
        <w:rPr>
          <w:rFonts w:eastAsia="Calibri"/>
          <w:szCs w:val="22"/>
          <w:lang w:eastAsia="en-US"/>
        </w:rPr>
        <w:t>,</w:t>
      </w:r>
      <w:r w:rsidRPr="00C72E52">
        <w:rPr>
          <w:rFonts w:eastAsia="Calibri"/>
          <w:szCs w:val="22"/>
          <w:lang w:eastAsia="en-US"/>
        </w:rPr>
        <w:t xml:space="preserve"> todėl bi</w:t>
      </w:r>
      <w:r>
        <w:rPr>
          <w:rFonts w:eastAsia="Calibri"/>
          <w:szCs w:val="22"/>
          <w:lang w:eastAsia="en-US"/>
        </w:rPr>
        <w:t>s</w:t>
      </w:r>
      <w:r w:rsidRPr="00C72E52">
        <w:rPr>
          <w:rFonts w:eastAsia="Calibri"/>
          <w:szCs w:val="22"/>
          <w:lang w:eastAsia="en-US"/>
        </w:rPr>
        <w:t xml:space="preserve">fosfonatais gydytiems pacientams, patyrusiems ilgą šlaunikaulio kūno lūžį, būtina ištirti ir kitos pusės šlaunikaulį. </w:t>
      </w:r>
      <w:r>
        <w:rPr>
          <w:rFonts w:eastAsia="Calibri"/>
          <w:szCs w:val="22"/>
          <w:lang w:eastAsia="en-US"/>
        </w:rPr>
        <w:t>Taip pat buvo pranešta</w:t>
      </w:r>
      <w:r w:rsidRPr="00C72E52">
        <w:rPr>
          <w:rFonts w:eastAsia="Calibri"/>
          <w:szCs w:val="22"/>
          <w:lang w:eastAsia="en-US"/>
        </w:rPr>
        <w:t xml:space="preserve"> apie prastą šių lūžių gijimą.</w:t>
      </w:r>
      <w:r>
        <w:rPr>
          <w:rFonts w:eastAsia="Calibri"/>
          <w:szCs w:val="22"/>
          <w:lang w:eastAsia="en-US"/>
        </w:rPr>
        <w:t xml:space="preserve"> </w:t>
      </w:r>
      <w:r w:rsidRPr="00C72E52">
        <w:rPr>
          <w:rFonts w:eastAsia="Calibri"/>
          <w:szCs w:val="22"/>
          <w:lang w:eastAsia="en-US"/>
        </w:rPr>
        <w:t xml:space="preserve">Pacientams, kuriems įtariamas atipinis šlaunikaulio lūžis, eilinio individualaus naudos ir rizikos </w:t>
      </w:r>
      <w:r>
        <w:rPr>
          <w:rFonts w:eastAsia="Calibri"/>
          <w:szCs w:val="22"/>
          <w:lang w:eastAsia="en-US"/>
        </w:rPr>
        <w:t>įvertinimo</w:t>
      </w:r>
      <w:r w:rsidRPr="00C72E52">
        <w:rPr>
          <w:rFonts w:eastAsia="Calibri"/>
          <w:szCs w:val="22"/>
          <w:lang w:eastAsia="en-US"/>
        </w:rPr>
        <w:t xml:space="preserve"> metu </w:t>
      </w:r>
      <w:r>
        <w:rPr>
          <w:rFonts w:eastAsia="Calibri"/>
          <w:szCs w:val="22"/>
          <w:lang w:eastAsia="en-US"/>
        </w:rPr>
        <w:t>turi būti apsvarstytas</w:t>
      </w:r>
      <w:r w:rsidRPr="00C72E52">
        <w:rPr>
          <w:rFonts w:eastAsia="Calibri"/>
          <w:szCs w:val="22"/>
          <w:lang w:eastAsia="en-US"/>
        </w:rPr>
        <w:t xml:space="preserve"> gydymo bi</w:t>
      </w:r>
      <w:r>
        <w:rPr>
          <w:rFonts w:eastAsia="Calibri"/>
          <w:szCs w:val="22"/>
          <w:lang w:eastAsia="en-US"/>
        </w:rPr>
        <w:t>s</w:t>
      </w:r>
      <w:r w:rsidRPr="00C72E52">
        <w:rPr>
          <w:rFonts w:eastAsia="Calibri"/>
          <w:szCs w:val="22"/>
          <w:lang w:eastAsia="en-US"/>
        </w:rPr>
        <w:t>fosfonatais nutraukim</w:t>
      </w:r>
      <w:r>
        <w:rPr>
          <w:rFonts w:eastAsia="Calibri"/>
          <w:szCs w:val="22"/>
          <w:lang w:eastAsia="en-US"/>
        </w:rPr>
        <w:t>as</w:t>
      </w:r>
      <w:r w:rsidRPr="00C72E52">
        <w:rPr>
          <w:rFonts w:eastAsia="Calibri"/>
          <w:szCs w:val="22"/>
          <w:lang w:eastAsia="en-US"/>
        </w:rPr>
        <w:t>. Pacienta</w:t>
      </w:r>
      <w:r>
        <w:rPr>
          <w:rFonts w:eastAsia="Calibri"/>
          <w:szCs w:val="22"/>
          <w:lang w:eastAsia="en-US"/>
        </w:rPr>
        <w:t xml:space="preserve">i turi būti informuoti, kad </w:t>
      </w:r>
      <w:r w:rsidRPr="00C72E52">
        <w:rPr>
          <w:rFonts w:eastAsia="Calibri"/>
          <w:szCs w:val="22"/>
          <w:lang w:eastAsia="en-US"/>
        </w:rPr>
        <w:t>gydymo bi</w:t>
      </w:r>
      <w:r>
        <w:rPr>
          <w:rFonts w:eastAsia="Calibri"/>
          <w:szCs w:val="22"/>
          <w:lang w:eastAsia="en-US"/>
        </w:rPr>
        <w:t>s</w:t>
      </w:r>
      <w:r w:rsidRPr="00C72E52">
        <w:rPr>
          <w:rFonts w:eastAsia="Calibri"/>
          <w:szCs w:val="22"/>
          <w:lang w:eastAsia="en-US"/>
        </w:rPr>
        <w:t xml:space="preserve">fosfonatais metu </w:t>
      </w:r>
      <w:r>
        <w:rPr>
          <w:rFonts w:eastAsia="Calibri"/>
          <w:szCs w:val="22"/>
          <w:lang w:eastAsia="en-US"/>
        </w:rPr>
        <w:t xml:space="preserve">būtina </w:t>
      </w:r>
      <w:r w:rsidRPr="00C72E52">
        <w:rPr>
          <w:rFonts w:eastAsia="Calibri"/>
          <w:szCs w:val="22"/>
          <w:lang w:eastAsia="en-US"/>
        </w:rPr>
        <w:t>pranešti apie kiekvieną skausmą šlaunies, klubo ar kirkšnies srityje, ir kiekvien</w:t>
      </w:r>
      <w:r>
        <w:rPr>
          <w:rFonts w:eastAsia="Calibri"/>
          <w:szCs w:val="22"/>
          <w:lang w:eastAsia="en-US"/>
        </w:rPr>
        <w:t>as</w:t>
      </w:r>
      <w:r w:rsidRPr="00C72E52">
        <w:rPr>
          <w:rFonts w:eastAsia="Calibri"/>
          <w:szCs w:val="22"/>
          <w:lang w:eastAsia="en-US"/>
        </w:rPr>
        <w:t xml:space="preserve"> </w:t>
      </w:r>
      <w:r>
        <w:rPr>
          <w:rFonts w:eastAsia="Calibri"/>
          <w:szCs w:val="22"/>
          <w:lang w:eastAsia="en-US"/>
        </w:rPr>
        <w:t xml:space="preserve">pacientas, kuriam yra </w:t>
      </w:r>
      <w:r w:rsidRPr="00C72E52">
        <w:rPr>
          <w:rFonts w:eastAsia="Calibri"/>
          <w:szCs w:val="22"/>
          <w:lang w:eastAsia="en-US"/>
        </w:rPr>
        <w:t>tokių simptomų</w:t>
      </w:r>
      <w:r>
        <w:rPr>
          <w:rFonts w:eastAsia="Calibri"/>
          <w:szCs w:val="22"/>
          <w:lang w:eastAsia="en-US"/>
        </w:rPr>
        <w:t>, turi būti ištirtas</w:t>
      </w:r>
      <w:r w:rsidRPr="00C72E52">
        <w:rPr>
          <w:rFonts w:eastAsia="Calibri"/>
          <w:szCs w:val="22"/>
          <w:lang w:eastAsia="en-US"/>
        </w:rPr>
        <w:t xml:space="preserve"> dėl dalinio šlaunikaulio lūžio.</w:t>
      </w:r>
    </w:p>
    <w:p w14:paraId="05A61187" w14:textId="77777777" w:rsidR="00C808AA" w:rsidRPr="00E85F26" w:rsidRDefault="00C808AA" w:rsidP="00C808AA">
      <w:pPr>
        <w:autoSpaceDE w:val="0"/>
        <w:autoSpaceDN w:val="0"/>
        <w:adjustRightInd w:val="0"/>
        <w:rPr>
          <w:color w:val="000000"/>
        </w:rPr>
      </w:pPr>
    </w:p>
    <w:p w14:paraId="4EFB1F44" w14:textId="18B005BD" w:rsidR="00C808AA" w:rsidRDefault="00C808AA" w:rsidP="00C808AA">
      <w:pPr>
        <w:autoSpaceDE w:val="0"/>
        <w:autoSpaceDN w:val="0"/>
        <w:adjustRightInd w:val="0"/>
        <w:rPr>
          <w:color w:val="000000"/>
        </w:rPr>
      </w:pPr>
      <w:r w:rsidRPr="00E85F26">
        <w:rPr>
          <w:color w:val="000000"/>
        </w:rPr>
        <w:t xml:space="preserve">Šio vaisto sudėtyje yra laktozės. Šio vaistinio preparato negalima vartoti pacientams, kuriems nustatytas retas paveldimas sutrikimas – galaktozės netoleravimas, </w:t>
      </w:r>
      <w:r w:rsidR="007146F0" w:rsidRPr="007146F0">
        <w:rPr>
          <w:iCs/>
          <w:color w:val="000000"/>
        </w:rPr>
        <w:t>visiškas</w:t>
      </w:r>
      <w:r w:rsidR="007146F0">
        <w:rPr>
          <w:i/>
          <w:color w:val="000000"/>
        </w:rPr>
        <w:t xml:space="preserve"> </w:t>
      </w:r>
      <w:r w:rsidRPr="00E85F26">
        <w:rPr>
          <w:color w:val="000000"/>
        </w:rPr>
        <w:t>laktazės stygius arba gliukozės ir galaktozės malabsorbcija.</w:t>
      </w:r>
    </w:p>
    <w:p w14:paraId="1FD77E3D" w14:textId="2912B504" w:rsidR="007146F0" w:rsidRDefault="007146F0" w:rsidP="00C808AA">
      <w:pPr>
        <w:autoSpaceDE w:val="0"/>
        <w:autoSpaceDN w:val="0"/>
        <w:adjustRightInd w:val="0"/>
        <w:rPr>
          <w:color w:val="000000"/>
        </w:rPr>
      </w:pPr>
    </w:p>
    <w:p w14:paraId="4DB71F89" w14:textId="6CD0D0AD" w:rsidR="007146F0" w:rsidRPr="007146F0" w:rsidRDefault="007146F0" w:rsidP="007146F0">
      <w:pPr>
        <w:widowControl w:val="0"/>
        <w:tabs>
          <w:tab w:val="left" w:pos="9214"/>
        </w:tabs>
        <w:autoSpaceDE w:val="0"/>
        <w:autoSpaceDN w:val="0"/>
        <w:adjustRightInd w:val="0"/>
        <w:ind w:right="26"/>
        <w:rPr>
          <w:b/>
          <w:color w:val="000000" w:themeColor="text1"/>
          <w:szCs w:val="22"/>
        </w:rPr>
      </w:pPr>
      <w:r w:rsidRPr="00D90279">
        <w:rPr>
          <w:color w:val="000000" w:themeColor="text1"/>
          <w:szCs w:val="22"/>
        </w:rPr>
        <w:t xml:space="preserve">Šio vaistinio preparato vienoje </w:t>
      </w:r>
      <w:r>
        <w:rPr>
          <w:color w:val="000000" w:themeColor="text1"/>
          <w:szCs w:val="22"/>
        </w:rPr>
        <w:t>tabletėje</w:t>
      </w:r>
      <w:r w:rsidRPr="00D90279">
        <w:rPr>
          <w:color w:val="000000" w:themeColor="text1"/>
          <w:szCs w:val="22"/>
        </w:rPr>
        <w:t xml:space="preserve"> yra mažiau kaip 1 mmol natrio (23 mg), t.y., jis beveik neturi reikšmės. </w:t>
      </w:r>
    </w:p>
    <w:p w14:paraId="12EB4886" w14:textId="77777777" w:rsidR="00C808AA" w:rsidRPr="00E85F26" w:rsidRDefault="00C808AA" w:rsidP="00C808AA">
      <w:pPr>
        <w:rPr>
          <w:color w:val="000000"/>
        </w:rPr>
      </w:pPr>
    </w:p>
    <w:p w14:paraId="674A07D5" w14:textId="77777777" w:rsidR="00C808AA" w:rsidRPr="00E85F26" w:rsidRDefault="00C808AA" w:rsidP="00C808AA">
      <w:pPr>
        <w:ind w:left="567" w:hanging="567"/>
        <w:rPr>
          <w:color w:val="000000"/>
        </w:rPr>
      </w:pPr>
      <w:r w:rsidRPr="00E85F26">
        <w:rPr>
          <w:b/>
          <w:color w:val="000000"/>
        </w:rPr>
        <w:t>4.5</w:t>
      </w:r>
      <w:r w:rsidRPr="00E85F26">
        <w:rPr>
          <w:b/>
          <w:color w:val="000000"/>
        </w:rPr>
        <w:tab/>
        <w:t>Sąveika su kitais vaistiniais preparatais ir kitokia sąveika</w:t>
      </w:r>
    </w:p>
    <w:p w14:paraId="1E1B5757" w14:textId="77777777" w:rsidR="00C808AA" w:rsidRPr="00E85F26" w:rsidRDefault="00C808AA" w:rsidP="00C808AA">
      <w:pPr>
        <w:autoSpaceDE w:val="0"/>
        <w:autoSpaceDN w:val="0"/>
        <w:adjustRightInd w:val="0"/>
        <w:rPr>
          <w:color w:val="000000"/>
        </w:rPr>
      </w:pPr>
    </w:p>
    <w:p w14:paraId="0A676930" w14:textId="77777777" w:rsidR="00AD7B58" w:rsidRDefault="00C808AA" w:rsidP="00C808AA">
      <w:pPr>
        <w:autoSpaceDE w:val="0"/>
        <w:autoSpaceDN w:val="0"/>
        <w:adjustRightInd w:val="0"/>
        <w:rPr>
          <w:color w:val="000000"/>
        </w:rPr>
      </w:pPr>
      <w:r w:rsidRPr="00E85F26">
        <w:rPr>
          <w:color w:val="000000"/>
        </w:rPr>
        <w:t xml:space="preserve">Oficialių sąveikos tyrimų neatlikta, tačiau klinikinių tyrimų metu nenustatyta jokios kliniškai reikšmingos sąveikos su kitais vaistiniais preparatais. </w:t>
      </w:r>
    </w:p>
    <w:p w14:paraId="3FB60AA8" w14:textId="77777777" w:rsidR="00AD7B58" w:rsidRDefault="00AD7B58" w:rsidP="00C808AA">
      <w:pPr>
        <w:autoSpaceDE w:val="0"/>
        <w:autoSpaceDN w:val="0"/>
        <w:adjustRightInd w:val="0"/>
        <w:rPr>
          <w:color w:val="000000"/>
        </w:rPr>
      </w:pPr>
    </w:p>
    <w:p w14:paraId="7B160881" w14:textId="77777777" w:rsidR="00AD7B58" w:rsidRDefault="00AD7B58" w:rsidP="00C808AA">
      <w:pPr>
        <w:autoSpaceDE w:val="0"/>
        <w:autoSpaceDN w:val="0"/>
        <w:adjustRightInd w:val="0"/>
        <w:rPr>
          <w:color w:val="000000"/>
        </w:rPr>
      </w:pPr>
    </w:p>
    <w:p w14:paraId="17513341" w14:textId="77777777" w:rsidR="00AD7B58" w:rsidRPr="000960CA" w:rsidRDefault="00AD7B58" w:rsidP="00AD7B58">
      <w:pPr>
        <w:widowControl w:val="0"/>
        <w:tabs>
          <w:tab w:val="left" w:pos="567"/>
        </w:tabs>
        <w:autoSpaceDE w:val="0"/>
        <w:autoSpaceDN w:val="0"/>
        <w:adjustRightInd w:val="0"/>
      </w:pPr>
      <w:r w:rsidRPr="000960CA">
        <w:lastRenderedPageBreak/>
        <w:t>Kartu geriami vaistiniai preparatai, kurių sudėtyje yra daugiavalenčių katijonų (pvz., kalcis, magnis, geležis ir aliuminis), trikdo natrio rizedronato absorbciją ( žr. 4.4 skyrių).</w:t>
      </w:r>
    </w:p>
    <w:p w14:paraId="2127F7CB" w14:textId="77777777" w:rsidR="00AD7B58" w:rsidRPr="000960CA" w:rsidRDefault="00AD7B58" w:rsidP="00AD7B58">
      <w:pPr>
        <w:widowControl w:val="0"/>
        <w:tabs>
          <w:tab w:val="left" w:pos="567"/>
        </w:tabs>
        <w:autoSpaceDE w:val="0"/>
        <w:autoSpaceDN w:val="0"/>
        <w:adjustRightInd w:val="0"/>
      </w:pPr>
    </w:p>
    <w:p w14:paraId="1559DC8C" w14:textId="336EAA5F" w:rsidR="00AD7B58" w:rsidRDefault="00AD7B58" w:rsidP="00AD7B58">
      <w:pPr>
        <w:widowControl w:val="0"/>
        <w:tabs>
          <w:tab w:val="left" w:pos="567"/>
        </w:tabs>
        <w:autoSpaceDE w:val="0"/>
        <w:autoSpaceDN w:val="0"/>
        <w:adjustRightInd w:val="0"/>
      </w:pPr>
      <w:r w:rsidRPr="000960CA">
        <w:t>Natrio rizedronatas nėra metabolizuojamas sistemiškai, neindukuoja citochromo P450 fermentų ir yra mažai surištas su baltymais.</w:t>
      </w:r>
    </w:p>
    <w:p w14:paraId="378ACB3D" w14:textId="77777777" w:rsidR="00AD7B58" w:rsidRPr="000960CA" w:rsidRDefault="00AD7B58" w:rsidP="00AD7B58">
      <w:pPr>
        <w:widowControl w:val="0"/>
        <w:tabs>
          <w:tab w:val="left" w:pos="567"/>
        </w:tabs>
        <w:autoSpaceDE w:val="0"/>
        <w:autoSpaceDN w:val="0"/>
        <w:adjustRightInd w:val="0"/>
      </w:pPr>
    </w:p>
    <w:p w14:paraId="19F259BB" w14:textId="45C3941D" w:rsidR="00C808AA" w:rsidRPr="00E85F26" w:rsidRDefault="00C808AA" w:rsidP="00C808AA">
      <w:pPr>
        <w:autoSpaceDE w:val="0"/>
        <w:autoSpaceDN w:val="0"/>
        <w:adjustRightInd w:val="0"/>
        <w:rPr>
          <w:color w:val="000000"/>
        </w:rPr>
      </w:pPr>
      <w:r w:rsidRPr="00E85F26">
        <w:rPr>
          <w:color w:val="000000"/>
        </w:rPr>
        <w:t xml:space="preserve">Natrio rizedronato III fazės osteoporozės tyrimų metu, kai buvo vartojama paros dozė, atitinkamai 33 % ir 45 % pacientų pranešė vartoję acetilsalicilo rūgštį ar NVNU. Atliekant III fazės klinikinius tyrimus su osteoporoze po menopauzės sergančiomis moterimis, </w:t>
      </w:r>
      <w:r>
        <w:rPr>
          <w:color w:val="000000"/>
        </w:rPr>
        <w:t xml:space="preserve">vaistinį </w:t>
      </w:r>
      <w:r w:rsidRPr="00E85F26">
        <w:rPr>
          <w:color w:val="000000"/>
        </w:rPr>
        <w:t>preparatą vartojusiomis vieną kartą per savaitę, atitinkamai 57 % ir 40 % pacientų vartojo acetilsalicilo rūgštį ir NVNU. Tarp vartojančiųjų acetilsalicilo rūgštį arba NVNU (3 arba daugiau dienų per savaitę) nepageidaujamų viršutinio virškinimo trakto reakcijų dažnis vartojant natrio rizedronatą buvo panašus kaip ir kontrolinėje grupėje.</w:t>
      </w:r>
    </w:p>
    <w:p w14:paraId="01692C76" w14:textId="77777777" w:rsidR="00C808AA" w:rsidRPr="00E85F26" w:rsidRDefault="00C808AA" w:rsidP="00C808AA">
      <w:pPr>
        <w:autoSpaceDE w:val="0"/>
        <w:autoSpaceDN w:val="0"/>
        <w:adjustRightInd w:val="0"/>
        <w:rPr>
          <w:color w:val="000000"/>
        </w:rPr>
      </w:pPr>
    </w:p>
    <w:p w14:paraId="3ADB4FF5" w14:textId="77777777" w:rsidR="00C808AA" w:rsidRPr="00E85F26" w:rsidRDefault="00C808AA" w:rsidP="00C808AA">
      <w:pPr>
        <w:autoSpaceDE w:val="0"/>
        <w:autoSpaceDN w:val="0"/>
        <w:adjustRightInd w:val="0"/>
        <w:rPr>
          <w:color w:val="000000"/>
        </w:rPr>
      </w:pPr>
      <w:r w:rsidRPr="00E85F26">
        <w:rPr>
          <w:color w:val="000000"/>
        </w:rPr>
        <w:t>Jei manoma, kai tai tinkama, natrio rizedronatas gali būti vartojamas kartu su estrogenais (tik moterims).</w:t>
      </w:r>
    </w:p>
    <w:p w14:paraId="1774AD76" w14:textId="77777777" w:rsidR="00C808AA" w:rsidRPr="00E85F26" w:rsidRDefault="00C808AA" w:rsidP="00C808AA">
      <w:pPr>
        <w:rPr>
          <w:color w:val="000000"/>
        </w:rPr>
      </w:pPr>
    </w:p>
    <w:p w14:paraId="722F58A3" w14:textId="77777777" w:rsidR="00C808AA" w:rsidRPr="00E85F26" w:rsidRDefault="00C808AA" w:rsidP="00C808AA">
      <w:pPr>
        <w:ind w:left="567" w:hanging="567"/>
        <w:rPr>
          <w:color w:val="000000"/>
        </w:rPr>
      </w:pPr>
      <w:r w:rsidRPr="00E85F26">
        <w:rPr>
          <w:b/>
          <w:color w:val="000000"/>
        </w:rPr>
        <w:t>4.6</w:t>
      </w:r>
      <w:r w:rsidRPr="00E85F26">
        <w:rPr>
          <w:b/>
          <w:color w:val="000000"/>
        </w:rPr>
        <w:tab/>
      </w:r>
      <w:r w:rsidRPr="00E85F26">
        <w:rPr>
          <w:b/>
          <w:color w:val="000000"/>
          <w:szCs w:val="22"/>
          <w:lang w:eastAsia="en-US"/>
        </w:rPr>
        <w:t>Vaisingumas, nėštumo</w:t>
      </w:r>
      <w:r w:rsidRPr="00E85F26">
        <w:rPr>
          <w:b/>
          <w:color w:val="000000"/>
        </w:rPr>
        <w:t xml:space="preserve"> ir žindymo laikotarpis</w:t>
      </w:r>
    </w:p>
    <w:p w14:paraId="1D685E14" w14:textId="77777777" w:rsidR="00C808AA" w:rsidRPr="00E85F26" w:rsidRDefault="00C808AA" w:rsidP="00C808AA">
      <w:pPr>
        <w:autoSpaceDE w:val="0"/>
        <w:autoSpaceDN w:val="0"/>
        <w:adjustRightInd w:val="0"/>
        <w:rPr>
          <w:color w:val="000000"/>
        </w:rPr>
      </w:pPr>
    </w:p>
    <w:p w14:paraId="47EDD84B" w14:textId="77777777" w:rsidR="00C808AA" w:rsidRPr="00E85F26" w:rsidRDefault="00C808AA" w:rsidP="00C808AA">
      <w:pPr>
        <w:autoSpaceDE w:val="0"/>
        <w:autoSpaceDN w:val="0"/>
        <w:adjustRightInd w:val="0"/>
        <w:rPr>
          <w:color w:val="000000"/>
        </w:rPr>
      </w:pPr>
      <w:r w:rsidRPr="00E85F26">
        <w:rPr>
          <w:color w:val="000000"/>
        </w:rPr>
        <w:t xml:space="preserve">Reikiamų duomenų apie natrio rizedronato vartojimą nėštumo metu nėra. Su gyvūnais atlikti tyrimai parodė toksinį poveikį reprodukcijai (žr. 5.3 skyrių). Galimas pavojus žmogui nežinomas. Tyrimai su gyvūnais parodė, kad nedidelis natrio rizedronato kiekis patenka į motinos pieną. </w:t>
      </w:r>
    </w:p>
    <w:p w14:paraId="0A8F837A" w14:textId="77777777" w:rsidR="00C808AA" w:rsidRPr="00E85F26" w:rsidRDefault="00C808AA" w:rsidP="00C808AA">
      <w:pPr>
        <w:autoSpaceDE w:val="0"/>
        <w:autoSpaceDN w:val="0"/>
        <w:adjustRightInd w:val="0"/>
        <w:rPr>
          <w:color w:val="000000"/>
        </w:rPr>
      </w:pPr>
    </w:p>
    <w:p w14:paraId="3EB384B6" w14:textId="77777777" w:rsidR="00C808AA" w:rsidRPr="00E85F26" w:rsidRDefault="00C808AA" w:rsidP="00C808AA">
      <w:pPr>
        <w:autoSpaceDE w:val="0"/>
        <w:autoSpaceDN w:val="0"/>
        <w:adjustRightInd w:val="0"/>
        <w:rPr>
          <w:color w:val="000000"/>
        </w:rPr>
      </w:pPr>
      <w:r w:rsidRPr="00E85F26">
        <w:rPr>
          <w:color w:val="000000"/>
        </w:rPr>
        <w:t>Natrio rizedronato negalima vartoti nėštumo ar žindymo laikotarpiu.</w:t>
      </w:r>
    </w:p>
    <w:p w14:paraId="07F70619" w14:textId="77777777" w:rsidR="00C808AA" w:rsidRPr="00E85F26" w:rsidRDefault="00C808AA" w:rsidP="00C808AA">
      <w:pPr>
        <w:rPr>
          <w:b/>
          <w:color w:val="000000"/>
        </w:rPr>
      </w:pPr>
    </w:p>
    <w:p w14:paraId="2AB1A79A" w14:textId="77777777" w:rsidR="00C808AA" w:rsidRPr="00E85F26" w:rsidRDefault="00C808AA" w:rsidP="00C808AA">
      <w:pPr>
        <w:ind w:left="567" w:hanging="567"/>
        <w:rPr>
          <w:color w:val="000000"/>
        </w:rPr>
      </w:pPr>
      <w:r w:rsidRPr="00E85F26">
        <w:rPr>
          <w:b/>
          <w:color w:val="000000"/>
        </w:rPr>
        <w:t>4.7</w:t>
      </w:r>
      <w:r w:rsidRPr="00E85F26">
        <w:rPr>
          <w:b/>
          <w:color w:val="000000"/>
        </w:rPr>
        <w:tab/>
        <w:t>Poveikis gebėjimui vairuoti ir valdyti mechanizmus</w:t>
      </w:r>
    </w:p>
    <w:p w14:paraId="7C779376" w14:textId="77777777" w:rsidR="00C808AA" w:rsidRPr="00E85F26" w:rsidRDefault="00C808AA" w:rsidP="00C808AA">
      <w:pPr>
        <w:autoSpaceDE w:val="0"/>
        <w:autoSpaceDN w:val="0"/>
        <w:adjustRightInd w:val="0"/>
        <w:rPr>
          <w:color w:val="000000"/>
        </w:rPr>
      </w:pPr>
    </w:p>
    <w:p w14:paraId="75EA750B" w14:textId="6E8B39E3" w:rsidR="0007290C" w:rsidRPr="00D90279" w:rsidRDefault="0007290C" w:rsidP="0007290C">
      <w:pPr>
        <w:rPr>
          <w:noProof/>
          <w:color w:val="000000" w:themeColor="text1"/>
          <w:szCs w:val="22"/>
        </w:rPr>
      </w:pPr>
      <w:r>
        <w:rPr>
          <w:noProof/>
          <w:color w:val="000000" w:themeColor="text1"/>
          <w:szCs w:val="22"/>
        </w:rPr>
        <w:t xml:space="preserve">MELENOR </w:t>
      </w:r>
      <w:r w:rsidRPr="00D90279">
        <w:rPr>
          <w:noProof/>
          <w:color w:val="000000" w:themeColor="text1"/>
          <w:szCs w:val="22"/>
        </w:rPr>
        <w:t xml:space="preserve">gebėjimo vairuoti ir valdyti mechanizmus neveikia arba veikia nereikšmingai. </w:t>
      </w:r>
    </w:p>
    <w:p w14:paraId="30F78988" w14:textId="77777777" w:rsidR="00C808AA" w:rsidRPr="00E85F26" w:rsidRDefault="00C808AA" w:rsidP="00C808AA">
      <w:pPr>
        <w:rPr>
          <w:color w:val="000000"/>
        </w:rPr>
      </w:pPr>
    </w:p>
    <w:p w14:paraId="2363E101" w14:textId="77777777" w:rsidR="00C808AA" w:rsidRPr="00E85F26" w:rsidRDefault="00C808AA" w:rsidP="00C808AA">
      <w:pPr>
        <w:numPr>
          <w:ilvl w:val="1"/>
          <w:numId w:val="11"/>
        </w:numPr>
        <w:spacing w:line="260" w:lineRule="exact"/>
        <w:rPr>
          <w:color w:val="000000"/>
        </w:rPr>
      </w:pPr>
      <w:r w:rsidRPr="00E85F26">
        <w:rPr>
          <w:b/>
          <w:color w:val="000000"/>
        </w:rPr>
        <w:t xml:space="preserve">Nepageidaujamas poveikis </w:t>
      </w:r>
    </w:p>
    <w:p w14:paraId="49BB987D" w14:textId="77777777" w:rsidR="00C808AA" w:rsidRPr="00E85F26" w:rsidRDefault="00C808AA" w:rsidP="00C808AA">
      <w:pPr>
        <w:autoSpaceDE w:val="0"/>
        <w:autoSpaceDN w:val="0"/>
        <w:adjustRightInd w:val="0"/>
        <w:rPr>
          <w:color w:val="000000"/>
        </w:rPr>
      </w:pPr>
    </w:p>
    <w:p w14:paraId="3CD5C4EF" w14:textId="77777777" w:rsidR="00C808AA" w:rsidRPr="00E85F26" w:rsidRDefault="00C808AA" w:rsidP="00C808AA">
      <w:pPr>
        <w:autoSpaceDE w:val="0"/>
        <w:autoSpaceDN w:val="0"/>
        <w:adjustRightInd w:val="0"/>
        <w:rPr>
          <w:color w:val="000000"/>
        </w:rPr>
      </w:pPr>
      <w:r w:rsidRPr="00E85F26">
        <w:rPr>
          <w:color w:val="000000"/>
        </w:rPr>
        <w:t>Natrio rizedronatas buvo tirtas III fazės klinikinių tyrimų metu, kuriuose dalyvavo daugiau kaip 15 000 pacientų. Klinikinių tyrimų metu dažniausiai pastebėtas nepageidaujamas poveikis buvo silpnas arba vidutinis ir gydymo nutraukti paprastai nereikėjo.</w:t>
      </w:r>
    </w:p>
    <w:p w14:paraId="6FF0D046" w14:textId="77777777" w:rsidR="00C808AA" w:rsidRPr="00E85F26" w:rsidRDefault="00C808AA" w:rsidP="00C808AA">
      <w:pPr>
        <w:autoSpaceDE w:val="0"/>
        <w:autoSpaceDN w:val="0"/>
        <w:adjustRightInd w:val="0"/>
        <w:rPr>
          <w:color w:val="000000"/>
        </w:rPr>
      </w:pPr>
    </w:p>
    <w:p w14:paraId="04730A44" w14:textId="77777777" w:rsidR="00C808AA" w:rsidRPr="00E85F26" w:rsidRDefault="00C808AA" w:rsidP="00C808AA">
      <w:pPr>
        <w:autoSpaceDE w:val="0"/>
        <w:autoSpaceDN w:val="0"/>
        <w:adjustRightInd w:val="0"/>
        <w:rPr>
          <w:color w:val="000000"/>
        </w:rPr>
      </w:pPr>
      <w:r w:rsidRPr="00E85F26">
        <w:rPr>
          <w:color w:val="000000"/>
          <w:szCs w:val="22"/>
          <w:lang w:eastAsia="en-US"/>
        </w:rPr>
        <w:t>Nepageidaujamo poveikio atvejai</w:t>
      </w:r>
      <w:r w:rsidRPr="00E85F26">
        <w:rPr>
          <w:color w:val="000000"/>
        </w:rPr>
        <w:t xml:space="preserve">, nustatyti III fazės klinikinių tyrimų metu moterims po menopauzės, sergančioms osteoporoze ir ne ilgiau kaip 36 mėnesius gydytoms 5 mg natrio rizedronato per parą (n = 5 020) arba placebu (n = 5 048), ir galbūt arba tikriausiai susiję su natrio rizedronatu, išvardyti toliau, vartojant tokius apibūdinimus (dažnis, palygintas su placebu, nurodomas skliaustuose): </w:t>
      </w:r>
    </w:p>
    <w:p w14:paraId="4C5D777E" w14:textId="77777777" w:rsidR="00C808AA" w:rsidRPr="00E85F26" w:rsidRDefault="00C808AA" w:rsidP="00C808AA">
      <w:pPr>
        <w:autoSpaceDE w:val="0"/>
        <w:autoSpaceDN w:val="0"/>
        <w:adjustRightInd w:val="0"/>
        <w:rPr>
          <w:color w:val="000000"/>
        </w:rPr>
      </w:pPr>
      <w:r w:rsidRPr="00E85F26">
        <w:rPr>
          <w:color w:val="000000"/>
        </w:rPr>
        <w:t xml:space="preserve">labai </w:t>
      </w:r>
      <w:r w:rsidRPr="00E85F26">
        <w:rPr>
          <w:color w:val="000000"/>
          <w:szCs w:val="22"/>
          <w:lang w:eastAsia="en-US"/>
        </w:rPr>
        <w:t>dažnas</w:t>
      </w:r>
      <w:r w:rsidRPr="00E85F26">
        <w:rPr>
          <w:color w:val="000000"/>
        </w:rPr>
        <w:t xml:space="preserve"> (≥1/10), </w:t>
      </w:r>
      <w:r w:rsidRPr="00E85F26">
        <w:rPr>
          <w:color w:val="000000"/>
          <w:szCs w:val="22"/>
          <w:lang w:eastAsia="en-US"/>
        </w:rPr>
        <w:t>dažnas</w:t>
      </w:r>
      <w:r w:rsidRPr="00E85F26">
        <w:rPr>
          <w:color w:val="000000"/>
        </w:rPr>
        <w:t xml:space="preserve"> (</w:t>
      </w:r>
      <w:r>
        <w:rPr>
          <w:color w:val="000000"/>
        </w:rPr>
        <w:t xml:space="preserve">nuo </w:t>
      </w:r>
      <w:r w:rsidRPr="00E85F26">
        <w:rPr>
          <w:color w:val="000000"/>
        </w:rPr>
        <w:t>≥1/100</w:t>
      </w:r>
      <w:r>
        <w:rPr>
          <w:color w:val="000000"/>
        </w:rPr>
        <w:t xml:space="preserve"> iki</w:t>
      </w:r>
      <w:r w:rsidRPr="00E85F26">
        <w:rPr>
          <w:color w:val="000000"/>
        </w:rPr>
        <w:t xml:space="preserve"> &lt;1/10), </w:t>
      </w:r>
      <w:r w:rsidRPr="00E85F26">
        <w:rPr>
          <w:color w:val="000000"/>
          <w:szCs w:val="22"/>
          <w:lang w:eastAsia="en-US"/>
        </w:rPr>
        <w:t>nedažnas</w:t>
      </w:r>
      <w:r w:rsidRPr="00E85F26">
        <w:rPr>
          <w:color w:val="000000"/>
        </w:rPr>
        <w:t xml:space="preserve"> (</w:t>
      </w:r>
      <w:r>
        <w:rPr>
          <w:color w:val="000000"/>
        </w:rPr>
        <w:t xml:space="preserve">nuo </w:t>
      </w:r>
      <w:r w:rsidRPr="00E85F26">
        <w:rPr>
          <w:color w:val="000000"/>
        </w:rPr>
        <w:t>≥1/1 000</w:t>
      </w:r>
      <w:r>
        <w:rPr>
          <w:color w:val="000000"/>
        </w:rPr>
        <w:t xml:space="preserve"> iki</w:t>
      </w:r>
      <w:r w:rsidRPr="00E85F26">
        <w:rPr>
          <w:color w:val="000000"/>
        </w:rPr>
        <w:t xml:space="preserve"> &lt;1/100), </w:t>
      </w:r>
      <w:r w:rsidRPr="00E85F26">
        <w:rPr>
          <w:color w:val="000000"/>
          <w:szCs w:val="22"/>
          <w:lang w:eastAsia="en-US"/>
        </w:rPr>
        <w:t>retas</w:t>
      </w:r>
      <w:r w:rsidRPr="00E85F26">
        <w:rPr>
          <w:color w:val="000000"/>
        </w:rPr>
        <w:t xml:space="preserve"> (</w:t>
      </w:r>
      <w:r>
        <w:rPr>
          <w:color w:val="000000"/>
        </w:rPr>
        <w:t xml:space="preserve">nuo </w:t>
      </w:r>
      <w:r w:rsidRPr="00E85F26">
        <w:rPr>
          <w:color w:val="000000"/>
        </w:rPr>
        <w:t>≥1/10 000</w:t>
      </w:r>
      <w:r>
        <w:rPr>
          <w:color w:val="000000"/>
        </w:rPr>
        <w:t xml:space="preserve"> iki</w:t>
      </w:r>
      <w:r w:rsidRPr="00E85F26">
        <w:rPr>
          <w:color w:val="000000"/>
        </w:rPr>
        <w:t xml:space="preserve"> &lt;1/1 000), labai </w:t>
      </w:r>
      <w:r w:rsidRPr="00E85F26">
        <w:rPr>
          <w:color w:val="000000"/>
          <w:szCs w:val="22"/>
          <w:lang w:eastAsia="en-US"/>
        </w:rPr>
        <w:t>retas</w:t>
      </w:r>
      <w:r w:rsidRPr="00E85F26">
        <w:rPr>
          <w:color w:val="000000"/>
        </w:rPr>
        <w:t xml:space="preserve"> (&lt;1/10 000).</w:t>
      </w:r>
    </w:p>
    <w:p w14:paraId="38BDFDBB" w14:textId="77777777" w:rsidR="00C808AA" w:rsidRPr="00E85F26" w:rsidRDefault="00C808AA" w:rsidP="00C808AA">
      <w:pPr>
        <w:autoSpaceDE w:val="0"/>
        <w:autoSpaceDN w:val="0"/>
        <w:adjustRightInd w:val="0"/>
        <w:rPr>
          <w:color w:val="000000"/>
        </w:rPr>
      </w:pPr>
    </w:p>
    <w:p w14:paraId="6BBBCA6B" w14:textId="77777777" w:rsidR="00C808AA" w:rsidRPr="00E85F26" w:rsidRDefault="00C808AA" w:rsidP="00C808AA">
      <w:pPr>
        <w:autoSpaceDE w:val="0"/>
        <w:autoSpaceDN w:val="0"/>
        <w:adjustRightInd w:val="0"/>
        <w:rPr>
          <w:i/>
          <w:color w:val="000000"/>
        </w:rPr>
      </w:pPr>
      <w:r w:rsidRPr="00E85F26">
        <w:rPr>
          <w:i/>
          <w:color w:val="000000"/>
        </w:rPr>
        <w:t>Nervų sistemos sutrikimai</w:t>
      </w:r>
    </w:p>
    <w:p w14:paraId="1E5162C2" w14:textId="77777777" w:rsidR="00C808AA" w:rsidRPr="00E85F26" w:rsidRDefault="00C808AA" w:rsidP="00C808AA">
      <w:pPr>
        <w:autoSpaceDE w:val="0"/>
        <w:autoSpaceDN w:val="0"/>
        <w:adjustRightInd w:val="0"/>
        <w:rPr>
          <w:color w:val="000000"/>
        </w:rPr>
      </w:pPr>
      <w:r w:rsidRPr="00E85F26">
        <w:rPr>
          <w:color w:val="000000"/>
          <w:szCs w:val="22"/>
          <w:lang w:eastAsia="en-US"/>
        </w:rPr>
        <w:t>Dažnas</w:t>
      </w:r>
      <w:r w:rsidRPr="00E85F26">
        <w:rPr>
          <w:color w:val="000000"/>
        </w:rPr>
        <w:t>: galvos skausmas (1,8 % ir 1,4 %).</w:t>
      </w:r>
    </w:p>
    <w:p w14:paraId="334677EE" w14:textId="77777777" w:rsidR="00C808AA" w:rsidRPr="00E85F26" w:rsidRDefault="00C808AA" w:rsidP="00C808AA">
      <w:pPr>
        <w:autoSpaceDE w:val="0"/>
        <w:autoSpaceDN w:val="0"/>
        <w:adjustRightInd w:val="0"/>
        <w:rPr>
          <w:color w:val="000000"/>
        </w:rPr>
      </w:pPr>
    </w:p>
    <w:p w14:paraId="3173BBEE" w14:textId="77777777" w:rsidR="00C808AA" w:rsidRPr="00E85F26" w:rsidRDefault="00C808AA" w:rsidP="00C808AA">
      <w:pPr>
        <w:autoSpaceDE w:val="0"/>
        <w:autoSpaceDN w:val="0"/>
        <w:adjustRightInd w:val="0"/>
        <w:rPr>
          <w:i/>
          <w:color w:val="000000"/>
        </w:rPr>
      </w:pPr>
      <w:r w:rsidRPr="00E85F26">
        <w:rPr>
          <w:i/>
          <w:color w:val="000000"/>
        </w:rPr>
        <w:t>Akių sutrikimai</w:t>
      </w:r>
    </w:p>
    <w:p w14:paraId="3FFD6477" w14:textId="77777777" w:rsidR="00C808AA" w:rsidRPr="00E85F26" w:rsidRDefault="00C808AA" w:rsidP="00C808AA">
      <w:pPr>
        <w:autoSpaceDE w:val="0"/>
        <w:autoSpaceDN w:val="0"/>
        <w:adjustRightInd w:val="0"/>
        <w:rPr>
          <w:color w:val="000000"/>
        </w:rPr>
      </w:pPr>
      <w:r w:rsidRPr="00E85F26">
        <w:rPr>
          <w:color w:val="000000"/>
          <w:szCs w:val="22"/>
          <w:lang w:eastAsia="en-US"/>
        </w:rPr>
        <w:t>Nedažnas</w:t>
      </w:r>
      <w:r w:rsidRPr="00E85F26">
        <w:rPr>
          <w:color w:val="000000"/>
        </w:rPr>
        <w:t>: rainelės uždegimas*.</w:t>
      </w:r>
    </w:p>
    <w:p w14:paraId="7703FC3F" w14:textId="77777777" w:rsidR="00C808AA" w:rsidRPr="00E85F26" w:rsidRDefault="00C808AA" w:rsidP="00C808AA">
      <w:pPr>
        <w:autoSpaceDE w:val="0"/>
        <w:autoSpaceDN w:val="0"/>
        <w:adjustRightInd w:val="0"/>
        <w:rPr>
          <w:color w:val="000000"/>
        </w:rPr>
      </w:pPr>
    </w:p>
    <w:p w14:paraId="6EF106FA" w14:textId="77777777" w:rsidR="00C808AA" w:rsidRPr="00E85F26" w:rsidRDefault="00C808AA" w:rsidP="00C808AA">
      <w:pPr>
        <w:autoSpaceDE w:val="0"/>
        <w:autoSpaceDN w:val="0"/>
        <w:adjustRightInd w:val="0"/>
        <w:rPr>
          <w:i/>
          <w:color w:val="000000"/>
        </w:rPr>
      </w:pPr>
      <w:r w:rsidRPr="00E85F26">
        <w:rPr>
          <w:i/>
          <w:color w:val="000000"/>
        </w:rPr>
        <w:t>Virškinimo trakto sutrikimai</w:t>
      </w:r>
    </w:p>
    <w:p w14:paraId="2FA59C08" w14:textId="77777777" w:rsidR="00C808AA" w:rsidRPr="00E85F26" w:rsidRDefault="00C808AA" w:rsidP="00C808AA">
      <w:pPr>
        <w:autoSpaceDE w:val="0"/>
        <w:autoSpaceDN w:val="0"/>
        <w:adjustRightInd w:val="0"/>
        <w:rPr>
          <w:color w:val="000000"/>
        </w:rPr>
      </w:pPr>
      <w:r w:rsidRPr="00E85F26">
        <w:rPr>
          <w:color w:val="000000"/>
          <w:szCs w:val="22"/>
          <w:lang w:eastAsia="en-US"/>
        </w:rPr>
        <w:t>Dažnas</w:t>
      </w:r>
      <w:r w:rsidRPr="00E85F26">
        <w:rPr>
          <w:color w:val="000000"/>
        </w:rPr>
        <w:t>: vidurių užkietėjimas (5 % ir 4,8 %), dispepsija (4,5 % ir 4,1 %), pykinimas (4,3 % ir 4,0 %), pilvo skausmas (3,5 % ir 3,3 %), viduriavimas (3,0 % ir 2,7 %).</w:t>
      </w:r>
    </w:p>
    <w:p w14:paraId="7F5FB871" w14:textId="77777777" w:rsidR="00C808AA" w:rsidRPr="00E85F26" w:rsidRDefault="00C808AA" w:rsidP="00C808AA">
      <w:pPr>
        <w:autoSpaceDE w:val="0"/>
        <w:autoSpaceDN w:val="0"/>
        <w:adjustRightInd w:val="0"/>
        <w:rPr>
          <w:color w:val="000000"/>
        </w:rPr>
      </w:pPr>
      <w:r w:rsidRPr="00E85F26">
        <w:rPr>
          <w:color w:val="000000"/>
          <w:szCs w:val="22"/>
          <w:lang w:eastAsia="en-US"/>
        </w:rPr>
        <w:t>Nedažnas</w:t>
      </w:r>
      <w:r w:rsidRPr="00E85F26">
        <w:rPr>
          <w:color w:val="000000"/>
        </w:rPr>
        <w:t>: gastritas (0,9 % ir 0,7 %), ezofagitas (0,9 % ir 0,9 %), disfagija (0,4 % ir 0,2 %), dvylikapirštės žarnos uždegimas (0,2 % ir 0,1 %), stemplės opa (0,2 % ir 0,2 %).</w:t>
      </w:r>
    </w:p>
    <w:p w14:paraId="1633C994" w14:textId="77777777" w:rsidR="00C808AA" w:rsidRPr="00E85F26" w:rsidRDefault="00C808AA" w:rsidP="00C808AA">
      <w:pPr>
        <w:autoSpaceDE w:val="0"/>
        <w:autoSpaceDN w:val="0"/>
        <w:adjustRightInd w:val="0"/>
        <w:rPr>
          <w:color w:val="000000"/>
        </w:rPr>
      </w:pPr>
      <w:r w:rsidRPr="00E85F26">
        <w:rPr>
          <w:color w:val="000000"/>
          <w:szCs w:val="22"/>
          <w:lang w:eastAsia="en-US"/>
        </w:rPr>
        <w:t>Retas</w:t>
      </w:r>
      <w:r w:rsidRPr="00E85F26">
        <w:rPr>
          <w:color w:val="000000"/>
        </w:rPr>
        <w:t>: glositas (&lt;0,1 % ir 0,1 %), stemplės striktūra (&lt;0,1 % ir 0 %).</w:t>
      </w:r>
    </w:p>
    <w:p w14:paraId="5BC8F66D" w14:textId="77777777" w:rsidR="00C808AA" w:rsidRPr="00E85F26" w:rsidRDefault="00C808AA" w:rsidP="00C808AA">
      <w:pPr>
        <w:autoSpaceDE w:val="0"/>
        <w:autoSpaceDN w:val="0"/>
        <w:adjustRightInd w:val="0"/>
        <w:rPr>
          <w:color w:val="000000"/>
        </w:rPr>
      </w:pPr>
    </w:p>
    <w:p w14:paraId="47A28E43" w14:textId="77777777" w:rsidR="00C808AA" w:rsidRPr="00E85F26" w:rsidRDefault="00C808AA" w:rsidP="00C808AA">
      <w:pPr>
        <w:autoSpaceDE w:val="0"/>
        <w:autoSpaceDN w:val="0"/>
        <w:adjustRightInd w:val="0"/>
        <w:rPr>
          <w:i/>
          <w:color w:val="000000"/>
        </w:rPr>
      </w:pPr>
      <w:r w:rsidRPr="00E85F26">
        <w:rPr>
          <w:i/>
          <w:color w:val="000000"/>
        </w:rPr>
        <w:t>Skeleto, raumenų ir jungiamojo audinio sutrikimai</w:t>
      </w:r>
    </w:p>
    <w:p w14:paraId="423871F0" w14:textId="77777777" w:rsidR="00C808AA" w:rsidRPr="00E85F26" w:rsidRDefault="00C808AA" w:rsidP="00C808AA">
      <w:pPr>
        <w:autoSpaceDE w:val="0"/>
        <w:autoSpaceDN w:val="0"/>
        <w:adjustRightInd w:val="0"/>
        <w:rPr>
          <w:color w:val="000000"/>
        </w:rPr>
      </w:pPr>
      <w:r w:rsidRPr="00E85F26">
        <w:rPr>
          <w:color w:val="000000"/>
          <w:szCs w:val="22"/>
          <w:lang w:eastAsia="en-US"/>
        </w:rPr>
        <w:t>Dažnas</w:t>
      </w:r>
      <w:r w:rsidRPr="00E85F26">
        <w:rPr>
          <w:color w:val="000000"/>
        </w:rPr>
        <w:t>: skeleto ir raumenų skausmas (2,1 % ir 1,9 %).</w:t>
      </w:r>
    </w:p>
    <w:p w14:paraId="0A77D69D" w14:textId="77777777" w:rsidR="00C808AA" w:rsidRPr="00E85F26" w:rsidRDefault="00C808AA" w:rsidP="00C808AA">
      <w:pPr>
        <w:autoSpaceDE w:val="0"/>
        <w:autoSpaceDN w:val="0"/>
        <w:adjustRightInd w:val="0"/>
        <w:rPr>
          <w:color w:val="000000"/>
        </w:rPr>
      </w:pPr>
    </w:p>
    <w:p w14:paraId="3270F105" w14:textId="77777777" w:rsidR="00C808AA" w:rsidRPr="00E85F26" w:rsidRDefault="00C808AA" w:rsidP="00C808AA">
      <w:pPr>
        <w:autoSpaceDE w:val="0"/>
        <w:autoSpaceDN w:val="0"/>
        <w:adjustRightInd w:val="0"/>
        <w:rPr>
          <w:i/>
          <w:color w:val="000000"/>
        </w:rPr>
      </w:pPr>
      <w:r w:rsidRPr="00E85F26">
        <w:rPr>
          <w:i/>
          <w:color w:val="000000"/>
        </w:rPr>
        <w:t>Tyrimai</w:t>
      </w:r>
    </w:p>
    <w:p w14:paraId="31DB1832" w14:textId="77777777" w:rsidR="00C808AA" w:rsidRPr="00E85F26" w:rsidRDefault="00C808AA" w:rsidP="00C808AA">
      <w:pPr>
        <w:autoSpaceDE w:val="0"/>
        <w:autoSpaceDN w:val="0"/>
        <w:adjustRightInd w:val="0"/>
        <w:rPr>
          <w:color w:val="000000"/>
        </w:rPr>
      </w:pPr>
      <w:r w:rsidRPr="00E85F26">
        <w:rPr>
          <w:color w:val="000000"/>
          <w:szCs w:val="22"/>
          <w:lang w:eastAsia="en-US"/>
        </w:rPr>
        <w:t>Retas</w:t>
      </w:r>
      <w:r w:rsidRPr="00E85F26">
        <w:rPr>
          <w:color w:val="000000"/>
        </w:rPr>
        <w:t>: kepenų funkciją rodančių fermentų koncentracijos pokyčiai</w:t>
      </w:r>
      <w:r w:rsidRPr="00E85F26" w:rsidDel="0002181A">
        <w:rPr>
          <w:color w:val="000000"/>
        </w:rPr>
        <w:t xml:space="preserve"> </w:t>
      </w:r>
      <w:r w:rsidRPr="00E85F26">
        <w:rPr>
          <w:color w:val="000000"/>
        </w:rPr>
        <w:t>*.</w:t>
      </w:r>
    </w:p>
    <w:p w14:paraId="3D3C05AA" w14:textId="77777777" w:rsidR="00C808AA" w:rsidRPr="00E85F26" w:rsidRDefault="00C808AA" w:rsidP="00C808AA">
      <w:pPr>
        <w:autoSpaceDE w:val="0"/>
        <w:autoSpaceDN w:val="0"/>
        <w:adjustRightInd w:val="0"/>
        <w:rPr>
          <w:color w:val="000000"/>
        </w:rPr>
      </w:pPr>
    </w:p>
    <w:p w14:paraId="42B219E2" w14:textId="77777777" w:rsidR="00C808AA" w:rsidRPr="00E85F26" w:rsidRDefault="00C808AA" w:rsidP="00C808AA">
      <w:pPr>
        <w:autoSpaceDE w:val="0"/>
        <w:autoSpaceDN w:val="0"/>
        <w:adjustRightInd w:val="0"/>
        <w:rPr>
          <w:color w:val="000000"/>
        </w:rPr>
      </w:pPr>
      <w:r w:rsidRPr="00E85F26">
        <w:rPr>
          <w:color w:val="000000"/>
        </w:rPr>
        <w:t>* Osteoporoze sergančių pacientų atvejai, nesusiję su III fazės klinikiniais tyrimais, o dažnis nurodytas atsižvelgiant į ankstesnių fazių klinikinių tyrimų nepageidaujamus reiškinius ir laboratorinių tyrimų rezultatus.</w:t>
      </w:r>
    </w:p>
    <w:p w14:paraId="4597C5BF" w14:textId="77777777" w:rsidR="00C808AA" w:rsidRPr="00E85F26" w:rsidRDefault="00C808AA" w:rsidP="00C808AA">
      <w:pPr>
        <w:autoSpaceDE w:val="0"/>
        <w:autoSpaceDN w:val="0"/>
        <w:adjustRightInd w:val="0"/>
        <w:rPr>
          <w:color w:val="000000"/>
        </w:rPr>
      </w:pPr>
    </w:p>
    <w:p w14:paraId="6A8A17A3" w14:textId="77777777" w:rsidR="00C808AA" w:rsidRPr="00E85F26" w:rsidRDefault="00C808AA" w:rsidP="00C808AA">
      <w:pPr>
        <w:autoSpaceDE w:val="0"/>
        <w:autoSpaceDN w:val="0"/>
        <w:adjustRightInd w:val="0"/>
        <w:rPr>
          <w:color w:val="000000"/>
        </w:rPr>
      </w:pPr>
      <w:r w:rsidRPr="00E85F26">
        <w:rPr>
          <w:color w:val="000000"/>
        </w:rPr>
        <w:t>Vienerių metų dvigubai aklas daugiacentris tyrimas, lyginantis 5 mg natrio rizedronato paros dozę (n = 480) ir 35 mg natrio rizedronato savaitės dozę (n = 485) osteoporoze sergančioms moterims po menopauzės, parodė, kad bendras saugumas ir toleravimas yra panašūs. Nustatyti toliau pateikti papildomi nepageidaujamo poveikio reiškiniai, laikomi galbūt arba tikriausiai susijusiais su vaistu (pasitaikantys dažniau 35 mg rizedronato grupėje negu 5 mg grupėje): virškinimo trakto sutrikimas (1,6 % ir 1,0 %) ir skausmas (1,2 % ir 0,8 %).</w:t>
      </w:r>
    </w:p>
    <w:p w14:paraId="4EB9AD98" w14:textId="77777777" w:rsidR="00C808AA" w:rsidRPr="00E85F26" w:rsidRDefault="00C808AA" w:rsidP="00C808AA">
      <w:pPr>
        <w:autoSpaceDE w:val="0"/>
        <w:autoSpaceDN w:val="0"/>
        <w:adjustRightInd w:val="0"/>
        <w:rPr>
          <w:color w:val="000000"/>
        </w:rPr>
      </w:pPr>
    </w:p>
    <w:p w14:paraId="444570D7" w14:textId="77777777" w:rsidR="00C808AA" w:rsidRPr="00E85F26" w:rsidRDefault="00C808AA" w:rsidP="00C808AA">
      <w:pPr>
        <w:autoSpaceDE w:val="0"/>
        <w:autoSpaceDN w:val="0"/>
        <w:adjustRightInd w:val="0"/>
        <w:rPr>
          <w:color w:val="000000"/>
        </w:rPr>
      </w:pPr>
      <w:r w:rsidRPr="00E85F26">
        <w:rPr>
          <w:color w:val="000000"/>
        </w:rPr>
        <w:t>Dvejų metų tyrimas, kuriame dalyvavo osteoporoze sergantys vyrai, parodė, kad saugumas ir toleravimas yra panašūs gydymo ir placebo grupėse. Nepageidaujami poveikiai buvo tokie patys, kaip ir anksčiau stebėtų moterų.</w:t>
      </w:r>
    </w:p>
    <w:p w14:paraId="3706D307" w14:textId="77777777" w:rsidR="00C808AA" w:rsidRPr="00E85F26" w:rsidRDefault="00C808AA" w:rsidP="00C808AA">
      <w:pPr>
        <w:autoSpaceDE w:val="0"/>
        <w:autoSpaceDN w:val="0"/>
        <w:adjustRightInd w:val="0"/>
        <w:rPr>
          <w:color w:val="000000"/>
        </w:rPr>
      </w:pPr>
    </w:p>
    <w:p w14:paraId="1BDA951A" w14:textId="77777777" w:rsidR="00C808AA" w:rsidRPr="00E85F26" w:rsidRDefault="00C808AA" w:rsidP="00C808AA">
      <w:pPr>
        <w:autoSpaceDE w:val="0"/>
        <w:autoSpaceDN w:val="0"/>
        <w:adjustRightInd w:val="0"/>
        <w:rPr>
          <w:color w:val="000000"/>
        </w:rPr>
      </w:pPr>
      <w:r w:rsidRPr="00E85F26">
        <w:rPr>
          <w:i/>
          <w:color w:val="000000"/>
        </w:rPr>
        <w:t xml:space="preserve">Laboratoriniai tyrimai. </w:t>
      </w:r>
      <w:r w:rsidRPr="00E85F26">
        <w:rPr>
          <w:color w:val="000000"/>
        </w:rPr>
        <w:t xml:space="preserve">Kai kuriems pacientams buvo pastebėtas ankstyvas, trumpalaikis, besimptomis ir nedidelis kalcio bei fosfatų kiekio </w:t>
      </w:r>
      <w:r>
        <w:rPr>
          <w:color w:val="000000"/>
        </w:rPr>
        <w:t xml:space="preserve">kraujo </w:t>
      </w:r>
      <w:r w:rsidRPr="00E85F26">
        <w:rPr>
          <w:color w:val="000000"/>
        </w:rPr>
        <w:t>serume sumažėjimas.</w:t>
      </w:r>
    </w:p>
    <w:p w14:paraId="2B96CCF4" w14:textId="77777777" w:rsidR="00C808AA" w:rsidRPr="00E85F26" w:rsidRDefault="00C808AA" w:rsidP="00C808AA">
      <w:pPr>
        <w:autoSpaceDE w:val="0"/>
        <w:autoSpaceDN w:val="0"/>
        <w:adjustRightInd w:val="0"/>
        <w:rPr>
          <w:color w:val="000000"/>
        </w:rPr>
      </w:pPr>
    </w:p>
    <w:p w14:paraId="5341838E" w14:textId="77777777" w:rsidR="00C808AA" w:rsidRPr="00E85F26" w:rsidRDefault="00C808AA" w:rsidP="00C808AA">
      <w:pPr>
        <w:autoSpaceDE w:val="0"/>
        <w:autoSpaceDN w:val="0"/>
        <w:adjustRightInd w:val="0"/>
        <w:rPr>
          <w:color w:val="000000"/>
        </w:rPr>
      </w:pPr>
      <w:r>
        <w:rPr>
          <w:color w:val="000000"/>
        </w:rPr>
        <w:t xml:space="preserve">Vartojant vaistinio preparato po jo patekimo į rinką papildomai gauta pranešimų apie </w:t>
      </w:r>
      <w:r w:rsidRPr="00E85F26">
        <w:rPr>
          <w:color w:val="000000"/>
          <w:szCs w:val="22"/>
          <w:lang w:eastAsia="en-US"/>
        </w:rPr>
        <w:t>ši</w:t>
      </w:r>
      <w:r>
        <w:rPr>
          <w:color w:val="000000"/>
          <w:szCs w:val="22"/>
          <w:lang w:eastAsia="en-US"/>
        </w:rPr>
        <w:t>as</w:t>
      </w:r>
      <w:r w:rsidRPr="00E85F26">
        <w:rPr>
          <w:color w:val="000000"/>
          <w:szCs w:val="22"/>
          <w:lang w:eastAsia="en-US"/>
        </w:rPr>
        <w:t xml:space="preserve"> nepageidaujam</w:t>
      </w:r>
      <w:r>
        <w:rPr>
          <w:color w:val="000000"/>
          <w:szCs w:val="22"/>
          <w:lang w:eastAsia="en-US"/>
        </w:rPr>
        <w:t>as reakcijas</w:t>
      </w:r>
      <w:r w:rsidRPr="00E85F26" w:rsidDel="0002181A">
        <w:rPr>
          <w:color w:val="000000"/>
        </w:rPr>
        <w:t xml:space="preserve"> </w:t>
      </w:r>
      <w:r w:rsidRPr="00E85F26">
        <w:rPr>
          <w:color w:val="000000"/>
        </w:rPr>
        <w:t>(dažnis nežinomas):</w:t>
      </w:r>
    </w:p>
    <w:p w14:paraId="1360D367" w14:textId="77777777" w:rsidR="00C808AA" w:rsidRPr="00E85F26" w:rsidRDefault="00C808AA" w:rsidP="00C808AA">
      <w:pPr>
        <w:autoSpaceDE w:val="0"/>
        <w:autoSpaceDN w:val="0"/>
        <w:adjustRightInd w:val="0"/>
        <w:rPr>
          <w:color w:val="000000"/>
        </w:rPr>
      </w:pPr>
    </w:p>
    <w:p w14:paraId="049AD0B7" w14:textId="77777777" w:rsidR="00C808AA" w:rsidRPr="00E85F26" w:rsidRDefault="00C808AA" w:rsidP="00C808AA">
      <w:pPr>
        <w:autoSpaceDE w:val="0"/>
        <w:autoSpaceDN w:val="0"/>
        <w:adjustRightInd w:val="0"/>
        <w:rPr>
          <w:i/>
          <w:color w:val="000000"/>
        </w:rPr>
      </w:pPr>
      <w:r w:rsidRPr="00E85F26">
        <w:rPr>
          <w:i/>
          <w:color w:val="000000"/>
        </w:rPr>
        <w:t>Imuninės sistemos sutrikimai</w:t>
      </w:r>
    </w:p>
    <w:p w14:paraId="4245BC18" w14:textId="77777777" w:rsidR="00C808AA" w:rsidRPr="00E85F26" w:rsidRDefault="00C808AA" w:rsidP="00C808AA">
      <w:pPr>
        <w:autoSpaceDE w:val="0"/>
        <w:autoSpaceDN w:val="0"/>
        <w:adjustRightInd w:val="0"/>
        <w:rPr>
          <w:color w:val="000000"/>
        </w:rPr>
      </w:pPr>
      <w:r w:rsidRPr="00E85F26">
        <w:rPr>
          <w:color w:val="000000"/>
        </w:rPr>
        <w:t>Anafilaksinė reakcija.</w:t>
      </w:r>
    </w:p>
    <w:p w14:paraId="084DC6BB" w14:textId="77777777" w:rsidR="00C808AA" w:rsidRPr="00E85F26" w:rsidRDefault="00C808AA" w:rsidP="00C808AA">
      <w:pPr>
        <w:autoSpaceDE w:val="0"/>
        <w:autoSpaceDN w:val="0"/>
        <w:adjustRightInd w:val="0"/>
        <w:rPr>
          <w:color w:val="000000"/>
        </w:rPr>
      </w:pPr>
    </w:p>
    <w:p w14:paraId="2ACD9787" w14:textId="77777777" w:rsidR="00C808AA" w:rsidRPr="00E85F26" w:rsidRDefault="00C808AA" w:rsidP="00C808AA">
      <w:pPr>
        <w:autoSpaceDE w:val="0"/>
        <w:autoSpaceDN w:val="0"/>
        <w:adjustRightInd w:val="0"/>
        <w:rPr>
          <w:i/>
          <w:color w:val="000000"/>
        </w:rPr>
      </w:pPr>
      <w:r w:rsidRPr="00E85F26">
        <w:rPr>
          <w:i/>
          <w:color w:val="000000"/>
        </w:rPr>
        <w:t>Akių sutrikimai</w:t>
      </w:r>
    </w:p>
    <w:p w14:paraId="2C3AD43C" w14:textId="77777777" w:rsidR="00C808AA" w:rsidRPr="00E85F26" w:rsidRDefault="00C808AA" w:rsidP="00C808AA">
      <w:pPr>
        <w:autoSpaceDE w:val="0"/>
        <w:autoSpaceDN w:val="0"/>
        <w:adjustRightInd w:val="0"/>
        <w:rPr>
          <w:color w:val="000000"/>
        </w:rPr>
      </w:pPr>
      <w:r w:rsidRPr="00E85F26">
        <w:rPr>
          <w:color w:val="000000"/>
        </w:rPr>
        <w:t>Rainelės uždegimas, akies obuolio kraujagyslinio dangalo uždegimas.</w:t>
      </w:r>
    </w:p>
    <w:p w14:paraId="67ECD27E" w14:textId="77777777" w:rsidR="00C808AA" w:rsidRPr="00E85F26" w:rsidRDefault="00C808AA" w:rsidP="00C808AA">
      <w:pPr>
        <w:autoSpaceDE w:val="0"/>
        <w:autoSpaceDN w:val="0"/>
        <w:adjustRightInd w:val="0"/>
        <w:rPr>
          <w:color w:val="000000"/>
        </w:rPr>
      </w:pPr>
    </w:p>
    <w:p w14:paraId="03541DAB" w14:textId="77777777" w:rsidR="00C808AA" w:rsidRPr="00E85F26" w:rsidRDefault="00C808AA" w:rsidP="00C808AA">
      <w:pPr>
        <w:autoSpaceDE w:val="0"/>
        <w:autoSpaceDN w:val="0"/>
        <w:adjustRightInd w:val="0"/>
        <w:rPr>
          <w:color w:val="000000"/>
        </w:rPr>
      </w:pPr>
      <w:r w:rsidRPr="00E85F26">
        <w:rPr>
          <w:i/>
          <w:color w:val="000000"/>
        </w:rPr>
        <w:t>Odos ir poodinio audinio sutrikimai</w:t>
      </w:r>
    </w:p>
    <w:p w14:paraId="4D02E031" w14:textId="77777777" w:rsidR="00C808AA" w:rsidRPr="00E85F26" w:rsidRDefault="00C808AA" w:rsidP="00C808AA">
      <w:pPr>
        <w:autoSpaceDE w:val="0"/>
        <w:autoSpaceDN w:val="0"/>
        <w:adjustRightInd w:val="0"/>
        <w:rPr>
          <w:color w:val="000000"/>
        </w:rPr>
      </w:pPr>
      <w:r w:rsidRPr="00E85F26">
        <w:rPr>
          <w:color w:val="000000"/>
        </w:rPr>
        <w:t xml:space="preserve">Padidėjęs jautrumas ir odos reakcijos, įskaitant angioneurozinę edemą, bendro pobūdžio išbėrimas, dilgėlinė, pūslinės odos reakcijos ir leukocitoklastinis vaskulitas, kai kurios reakcijos sunkios, tarp jų pavieniai </w:t>
      </w:r>
      <w:r>
        <w:rPr>
          <w:color w:val="000000"/>
        </w:rPr>
        <w:t>Stivenso-Džonsono (</w:t>
      </w:r>
      <w:r w:rsidRPr="00AD23A9">
        <w:rPr>
          <w:i/>
          <w:color w:val="000000"/>
        </w:rPr>
        <w:t>Stevens-Johnson</w:t>
      </w:r>
      <w:r>
        <w:rPr>
          <w:color w:val="000000"/>
        </w:rPr>
        <w:t>)</w:t>
      </w:r>
      <w:r w:rsidRPr="00E85F26">
        <w:rPr>
          <w:color w:val="000000"/>
        </w:rPr>
        <w:t xml:space="preserve"> sindromo ir toksinės epidermio nekrolizės</w:t>
      </w:r>
      <w:r>
        <w:rPr>
          <w:color w:val="000000"/>
        </w:rPr>
        <w:t xml:space="preserve"> </w:t>
      </w:r>
      <w:r w:rsidRPr="00E85F26">
        <w:rPr>
          <w:color w:val="000000"/>
        </w:rPr>
        <w:t xml:space="preserve"> atvejai. Plaukų slinkimas.</w:t>
      </w:r>
    </w:p>
    <w:p w14:paraId="025FA50D" w14:textId="77777777" w:rsidR="00C808AA" w:rsidRPr="00E85F26" w:rsidRDefault="00C808AA" w:rsidP="00C808AA">
      <w:pPr>
        <w:autoSpaceDE w:val="0"/>
        <w:autoSpaceDN w:val="0"/>
        <w:adjustRightInd w:val="0"/>
        <w:rPr>
          <w:color w:val="000000"/>
        </w:rPr>
      </w:pPr>
    </w:p>
    <w:p w14:paraId="2A4BA7C2" w14:textId="77777777" w:rsidR="00C808AA" w:rsidRPr="00E85F26" w:rsidRDefault="00C808AA" w:rsidP="00C808AA">
      <w:pPr>
        <w:autoSpaceDE w:val="0"/>
        <w:autoSpaceDN w:val="0"/>
        <w:adjustRightInd w:val="0"/>
        <w:rPr>
          <w:i/>
          <w:color w:val="000000"/>
        </w:rPr>
      </w:pPr>
      <w:r w:rsidRPr="00E85F26">
        <w:rPr>
          <w:i/>
          <w:color w:val="000000"/>
        </w:rPr>
        <w:t>Skeleto, raumenų ir jungiamojo audinio sutrikimai</w:t>
      </w:r>
    </w:p>
    <w:p w14:paraId="336F949F" w14:textId="77777777" w:rsidR="00C808AA" w:rsidRPr="00E85F26" w:rsidRDefault="00C808AA" w:rsidP="00C808AA">
      <w:pPr>
        <w:autoSpaceDE w:val="0"/>
        <w:autoSpaceDN w:val="0"/>
        <w:adjustRightInd w:val="0"/>
        <w:rPr>
          <w:color w:val="000000"/>
        </w:rPr>
      </w:pPr>
      <w:r w:rsidRPr="00E85F26">
        <w:rPr>
          <w:color w:val="000000"/>
        </w:rPr>
        <w:t>Žandikaulio osteonekrozė.</w:t>
      </w:r>
    </w:p>
    <w:p w14:paraId="1723BCB5" w14:textId="77777777" w:rsidR="00C808AA" w:rsidRDefault="00C808AA" w:rsidP="00C808AA">
      <w:pPr>
        <w:autoSpaceDE w:val="0"/>
        <w:autoSpaceDN w:val="0"/>
        <w:adjustRightInd w:val="0"/>
        <w:rPr>
          <w:i/>
          <w:color w:val="000000"/>
        </w:rPr>
      </w:pPr>
    </w:p>
    <w:p w14:paraId="510B2D51" w14:textId="77777777" w:rsidR="00C808AA" w:rsidRPr="00E85F26" w:rsidRDefault="00C808AA" w:rsidP="00C808AA">
      <w:pPr>
        <w:autoSpaceDE w:val="0"/>
        <w:autoSpaceDN w:val="0"/>
        <w:adjustRightInd w:val="0"/>
        <w:rPr>
          <w:i/>
          <w:color w:val="000000"/>
        </w:rPr>
      </w:pPr>
      <w:r w:rsidRPr="00E85F26">
        <w:rPr>
          <w:i/>
          <w:color w:val="000000"/>
        </w:rPr>
        <w:t>Kepenų, tulžies pūslės ir latakų sutrikimai</w:t>
      </w:r>
    </w:p>
    <w:p w14:paraId="34D653CB" w14:textId="77777777" w:rsidR="00C808AA" w:rsidRPr="00E85F26" w:rsidRDefault="00C808AA" w:rsidP="00C808AA">
      <w:pPr>
        <w:autoSpaceDE w:val="0"/>
        <w:autoSpaceDN w:val="0"/>
        <w:adjustRightInd w:val="0"/>
        <w:rPr>
          <w:color w:val="000000"/>
        </w:rPr>
      </w:pPr>
      <w:r w:rsidRPr="00E85F26">
        <w:rPr>
          <w:color w:val="000000"/>
        </w:rPr>
        <w:t>Sunkūs kepenų funkcijos sutrikimai. Daugeliu aprašytų atvejų pacientai buvo gydomi ir kitais preparatais, galinčiais sukelti kepenų funkcijos sutrikimų.</w:t>
      </w:r>
    </w:p>
    <w:p w14:paraId="1D5964A5" w14:textId="77777777" w:rsidR="00C808AA" w:rsidRPr="008B4B6E" w:rsidRDefault="00C808AA" w:rsidP="00C808AA">
      <w:pPr>
        <w:autoSpaceDE w:val="0"/>
        <w:autoSpaceDN w:val="0"/>
        <w:adjustRightInd w:val="0"/>
        <w:jc w:val="both"/>
        <w:rPr>
          <w:rFonts w:eastAsia="MS Mincho"/>
          <w:color w:val="000000"/>
          <w:szCs w:val="22"/>
          <w:lang w:eastAsia="en-US"/>
        </w:rPr>
      </w:pPr>
    </w:p>
    <w:p w14:paraId="0976D5E0" w14:textId="77777777" w:rsidR="00C808AA" w:rsidRPr="00E85F26" w:rsidRDefault="00C808AA" w:rsidP="00C808AA">
      <w:pPr>
        <w:autoSpaceDE w:val="0"/>
        <w:autoSpaceDN w:val="0"/>
        <w:adjustRightInd w:val="0"/>
        <w:rPr>
          <w:color w:val="000000"/>
        </w:rPr>
      </w:pPr>
      <w:r>
        <w:rPr>
          <w:color w:val="000000"/>
        </w:rPr>
        <w:t xml:space="preserve">Po vaistinio preparato patekimo į rinką gauta pranešimų apie </w:t>
      </w:r>
      <w:r w:rsidRPr="00E85F26">
        <w:rPr>
          <w:color w:val="000000"/>
          <w:szCs w:val="22"/>
          <w:lang w:eastAsia="en-US"/>
        </w:rPr>
        <w:t>ši</w:t>
      </w:r>
      <w:r>
        <w:rPr>
          <w:color w:val="000000"/>
          <w:szCs w:val="22"/>
          <w:lang w:eastAsia="en-US"/>
        </w:rPr>
        <w:t>as</w:t>
      </w:r>
      <w:r w:rsidRPr="00E85F26">
        <w:rPr>
          <w:color w:val="000000"/>
          <w:szCs w:val="22"/>
          <w:lang w:eastAsia="en-US"/>
        </w:rPr>
        <w:t xml:space="preserve"> nepageidaujam</w:t>
      </w:r>
      <w:r>
        <w:rPr>
          <w:color w:val="000000"/>
          <w:szCs w:val="22"/>
          <w:lang w:eastAsia="en-US"/>
        </w:rPr>
        <w:t>as reakcijas</w:t>
      </w:r>
      <w:r w:rsidRPr="00E85F26" w:rsidDel="0002181A">
        <w:rPr>
          <w:color w:val="000000"/>
        </w:rPr>
        <w:t xml:space="preserve"> </w:t>
      </w:r>
      <w:r w:rsidRPr="00E85F26">
        <w:rPr>
          <w:color w:val="000000"/>
        </w:rPr>
        <w:t xml:space="preserve">(dažnis </w:t>
      </w:r>
      <w:r>
        <w:rPr>
          <w:color w:val="000000"/>
        </w:rPr>
        <w:t>retas</w:t>
      </w:r>
      <w:r w:rsidRPr="00E85F26">
        <w:rPr>
          <w:color w:val="000000"/>
        </w:rPr>
        <w:t>):</w:t>
      </w:r>
    </w:p>
    <w:p w14:paraId="2EF7B43D" w14:textId="183AC684" w:rsidR="00C808AA" w:rsidRPr="008B4B6E" w:rsidRDefault="00AA1F54" w:rsidP="00C808AA">
      <w:pPr>
        <w:autoSpaceDE w:val="0"/>
        <w:autoSpaceDN w:val="0"/>
        <w:adjustRightInd w:val="0"/>
        <w:rPr>
          <w:rFonts w:eastAsia="MS Mincho"/>
          <w:iCs/>
          <w:color w:val="000000"/>
          <w:szCs w:val="22"/>
          <w:lang w:eastAsia="en-US"/>
        </w:rPr>
      </w:pPr>
      <w:r>
        <w:rPr>
          <w:rFonts w:eastAsia="MS Mincho"/>
          <w:iCs/>
          <w:color w:val="000000"/>
          <w:szCs w:val="22"/>
          <w:lang w:eastAsia="en-US"/>
        </w:rPr>
        <w:t>Retas: a</w:t>
      </w:r>
      <w:r w:rsidR="00C808AA" w:rsidRPr="008B4B6E">
        <w:rPr>
          <w:rFonts w:eastAsia="MS Mincho"/>
          <w:iCs/>
          <w:color w:val="000000"/>
          <w:szCs w:val="22"/>
          <w:lang w:eastAsia="en-US"/>
        </w:rPr>
        <w:t xml:space="preserve">tipiniai šlaunikaulio pogūbriniai ir diafizės lūžiai </w:t>
      </w:r>
      <w:r w:rsidR="00C808AA" w:rsidRPr="00CA73C7">
        <w:rPr>
          <w:rFonts w:eastAsia="MS Mincho"/>
          <w:iCs/>
          <w:color w:val="000000"/>
          <w:szCs w:val="22"/>
          <w:lang w:eastAsia="en-US"/>
        </w:rPr>
        <w:t>(bisfosfonatų grupės vaistiniams preparatams būdinga nepageidaujama reakcija)</w:t>
      </w:r>
      <w:r w:rsidR="00C808AA" w:rsidRPr="008B4B6E">
        <w:rPr>
          <w:rFonts w:eastAsia="MS Mincho"/>
          <w:iCs/>
          <w:color w:val="000000"/>
          <w:szCs w:val="22"/>
          <w:lang w:eastAsia="en-US"/>
        </w:rPr>
        <w:t>.</w:t>
      </w:r>
    </w:p>
    <w:p w14:paraId="4312561C" w14:textId="77777777" w:rsidR="00AA1F54" w:rsidRPr="003E515F" w:rsidRDefault="00AA1F54" w:rsidP="00AA1F54">
      <w:pPr>
        <w:autoSpaceDE w:val="0"/>
        <w:autoSpaceDN w:val="0"/>
        <w:adjustRightInd w:val="0"/>
        <w:rPr>
          <w:rFonts w:eastAsia="MS Mincho"/>
          <w:iCs/>
          <w:color w:val="000000"/>
          <w:szCs w:val="22"/>
          <w:lang w:eastAsia="en-US"/>
        </w:rPr>
      </w:pPr>
      <w:r w:rsidRPr="008B4B6E">
        <w:rPr>
          <w:rFonts w:eastAsia="MS Mincho"/>
          <w:iCs/>
          <w:color w:val="000000"/>
          <w:szCs w:val="22"/>
          <w:lang w:eastAsia="en-US"/>
        </w:rPr>
        <w:t>Labai ret</w:t>
      </w:r>
      <w:r>
        <w:rPr>
          <w:rFonts w:eastAsia="MS Mincho"/>
          <w:iCs/>
          <w:color w:val="000000"/>
          <w:szCs w:val="22"/>
          <w:lang w:eastAsia="en-US"/>
        </w:rPr>
        <w:t>as</w:t>
      </w:r>
      <w:r w:rsidRPr="008B4B6E">
        <w:rPr>
          <w:rFonts w:eastAsia="MS Mincho"/>
          <w:iCs/>
          <w:color w:val="000000"/>
          <w:szCs w:val="22"/>
          <w:lang w:eastAsia="en-US"/>
        </w:rPr>
        <w:t xml:space="preserve">: </w:t>
      </w:r>
      <w:r w:rsidRPr="003E515F">
        <w:rPr>
          <w:rFonts w:eastAsia="MS Mincho"/>
          <w:iCs/>
          <w:color w:val="000000"/>
          <w:szCs w:val="22"/>
          <w:lang w:eastAsia="en-US"/>
        </w:rPr>
        <w:t>išorinio ausies kanalo osteonekrozė (bisfosfonatų grupės vaistiniams preparatams būdinga nepageidaujama reakcija).</w:t>
      </w:r>
    </w:p>
    <w:p w14:paraId="6FCA5509" w14:textId="77777777" w:rsidR="00C808AA" w:rsidRPr="00E85F26" w:rsidRDefault="00C808AA" w:rsidP="00C808AA">
      <w:pPr>
        <w:ind w:left="567" w:hanging="567"/>
        <w:rPr>
          <w:b/>
          <w:color w:val="000000"/>
        </w:rPr>
      </w:pPr>
    </w:p>
    <w:p w14:paraId="402D220C" w14:textId="77777777" w:rsidR="00C808AA" w:rsidRPr="00E85F26" w:rsidRDefault="00C808AA" w:rsidP="00C808AA">
      <w:pPr>
        <w:tabs>
          <w:tab w:val="left" w:pos="567"/>
        </w:tabs>
        <w:autoSpaceDE w:val="0"/>
        <w:autoSpaceDN w:val="0"/>
        <w:adjustRightInd w:val="0"/>
        <w:spacing w:line="260" w:lineRule="exact"/>
        <w:jc w:val="both"/>
        <w:rPr>
          <w:snapToGrid w:val="0"/>
          <w:szCs w:val="24"/>
          <w:u w:val="single"/>
          <w:lang w:eastAsia="en-US"/>
        </w:rPr>
      </w:pPr>
      <w:r w:rsidRPr="00E85F26">
        <w:rPr>
          <w:noProof/>
          <w:snapToGrid w:val="0"/>
          <w:szCs w:val="24"/>
          <w:u w:val="single"/>
          <w:lang w:eastAsia="en-US"/>
        </w:rPr>
        <w:t>Pranešimas apie įtariamas nepageidaujamas reakcijas</w:t>
      </w:r>
    </w:p>
    <w:p w14:paraId="1E7FEFDE" w14:textId="77777777" w:rsidR="00C808AA" w:rsidRPr="00E85F26" w:rsidRDefault="00C808AA" w:rsidP="00C808AA">
      <w:pPr>
        <w:tabs>
          <w:tab w:val="left" w:pos="567"/>
        </w:tabs>
        <w:autoSpaceDE w:val="0"/>
        <w:autoSpaceDN w:val="0"/>
        <w:adjustRightInd w:val="0"/>
        <w:spacing w:line="260" w:lineRule="exact"/>
        <w:jc w:val="both"/>
        <w:rPr>
          <w:noProof/>
          <w:snapToGrid w:val="0"/>
          <w:szCs w:val="24"/>
          <w:lang w:eastAsia="en-US"/>
        </w:rPr>
      </w:pPr>
      <w:r w:rsidRPr="00E85F26">
        <w:rPr>
          <w:noProof/>
          <w:snapToGrid w:val="0"/>
          <w:szCs w:val="24"/>
          <w:lang w:eastAsia="en-US"/>
        </w:rPr>
        <w:t>Svarbu pranešti apie įtariamas nepageidaujamas reakcijas, pastebėtas po vaistinio preparato registracijos, nes tai leidžia nuolat stebėti vaistinio preparato naudos ir rizikos santykį.</w:t>
      </w:r>
      <w:r w:rsidRPr="00E85F26">
        <w:rPr>
          <w:snapToGrid w:val="0"/>
          <w:szCs w:val="24"/>
          <w:lang w:eastAsia="en-US"/>
        </w:rPr>
        <w:t xml:space="preserve"> </w:t>
      </w:r>
      <w:r w:rsidRPr="00E85F26">
        <w:rPr>
          <w:noProof/>
          <w:snapToGrid w:val="0"/>
          <w:szCs w:val="24"/>
          <w:lang w:eastAsia="en-US"/>
        </w:rPr>
        <w:t>Sveikatos priežiūros specialistai turi pranešti apie bet kokias įtariamas nepageidaujamas reakcijas, užpildę interneto svetainėje http://</w:t>
      </w:r>
      <w:hyperlink r:id="rId7" w:history="1">
        <w:r w:rsidRPr="00E85F26">
          <w:rPr>
            <w:rFonts w:eastAsia="SimSun"/>
            <w:noProof/>
            <w:snapToGrid w:val="0"/>
            <w:color w:val="0000FF"/>
            <w:szCs w:val="24"/>
            <w:u w:val="single"/>
            <w:lang w:eastAsia="en-US"/>
          </w:rPr>
          <w:t>www.vvkt.lt</w:t>
        </w:r>
      </w:hyperlink>
      <w:r w:rsidRPr="00E85F26">
        <w:rPr>
          <w:noProof/>
          <w:snapToGrid w:val="0"/>
          <w:szCs w:val="24"/>
          <w:lang w:eastAsia="en-US"/>
        </w:rPr>
        <w:t xml:space="preserve">/ esančią formą, ir pateikti ją Valstybinei vaistų kontrolės tarnybai prie Lietuvos Respublikos sveikatos apsaugos ministerijos vienu iš šių būdų: raštu (adresu Žirmūnų g. </w:t>
      </w:r>
      <w:r w:rsidRPr="00E85F26">
        <w:rPr>
          <w:noProof/>
          <w:snapToGrid w:val="0"/>
          <w:szCs w:val="24"/>
          <w:lang w:eastAsia="en-US"/>
        </w:rPr>
        <w:lastRenderedPageBreak/>
        <w:t xml:space="preserve">139A, LT 09120 Vilnius), faksu (nemokamu fakso numeriu (8 800) 20 131), elektroniniu paštu (adresu </w:t>
      </w:r>
      <w:hyperlink r:id="rId8" w:history="1">
        <w:r w:rsidRPr="00E85F26">
          <w:rPr>
            <w:rFonts w:eastAsia="SimSun"/>
            <w:noProof/>
            <w:snapToGrid w:val="0"/>
            <w:color w:val="0000FF"/>
            <w:szCs w:val="24"/>
            <w:u w:val="single"/>
            <w:lang w:eastAsia="en-US"/>
          </w:rPr>
          <w:t>NepageidaujamaR@vvkt.lt</w:t>
        </w:r>
      </w:hyperlink>
      <w:r w:rsidRPr="00E85F26">
        <w:rPr>
          <w:noProof/>
          <w:snapToGrid w:val="0"/>
          <w:szCs w:val="24"/>
          <w:lang w:eastAsia="en-US"/>
        </w:rPr>
        <w:t>), per interneto svetainę (adresu http://www.vvkt.lt).</w:t>
      </w:r>
    </w:p>
    <w:p w14:paraId="2D21D265" w14:textId="77777777" w:rsidR="00C808AA" w:rsidRPr="00E85F26" w:rsidRDefault="00C808AA" w:rsidP="00C808AA">
      <w:pPr>
        <w:ind w:left="567" w:hanging="567"/>
        <w:rPr>
          <w:b/>
          <w:color w:val="000000"/>
          <w:szCs w:val="22"/>
          <w:lang w:eastAsia="en-US"/>
        </w:rPr>
      </w:pPr>
    </w:p>
    <w:p w14:paraId="05912FC2" w14:textId="77777777" w:rsidR="00C808AA" w:rsidRPr="00E85F26" w:rsidRDefault="00C808AA" w:rsidP="00C808AA">
      <w:pPr>
        <w:ind w:left="567" w:hanging="567"/>
        <w:rPr>
          <w:color w:val="000000"/>
        </w:rPr>
      </w:pPr>
      <w:r w:rsidRPr="00E85F26">
        <w:rPr>
          <w:b/>
          <w:color w:val="000000"/>
        </w:rPr>
        <w:t>4.9</w:t>
      </w:r>
      <w:r w:rsidRPr="00E85F26">
        <w:rPr>
          <w:b/>
          <w:color w:val="000000"/>
        </w:rPr>
        <w:tab/>
        <w:t>Perdozavimas</w:t>
      </w:r>
    </w:p>
    <w:p w14:paraId="2DE1C865" w14:textId="77777777" w:rsidR="00C808AA" w:rsidRPr="00E85F26" w:rsidRDefault="00C808AA" w:rsidP="00C808AA">
      <w:pPr>
        <w:autoSpaceDE w:val="0"/>
        <w:autoSpaceDN w:val="0"/>
        <w:adjustRightInd w:val="0"/>
        <w:rPr>
          <w:color w:val="000000"/>
        </w:rPr>
      </w:pPr>
    </w:p>
    <w:p w14:paraId="49D196E5" w14:textId="77777777" w:rsidR="00C808AA" w:rsidRPr="00E85F26" w:rsidRDefault="00C808AA" w:rsidP="00C808AA">
      <w:pPr>
        <w:autoSpaceDE w:val="0"/>
        <w:autoSpaceDN w:val="0"/>
        <w:adjustRightInd w:val="0"/>
        <w:rPr>
          <w:color w:val="000000"/>
        </w:rPr>
      </w:pPr>
      <w:r w:rsidRPr="00E85F26">
        <w:rPr>
          <w:color w:val="000000"/>
        </w:rPr>
        <w:t>Specifinių duomenų apie natrio rizedronato perdozavimo gydymą nėra.</w:t>
      </w:r>
    </w:p>
    <w:p w14:paraId="08969E9E" w14:textId="77777777" w:rsidR="00C808AA" w:rsidRPr="00E85F26" w:rsidRDefault="00C808AA" w:rsidP="00C808AA">
      <w:pPr>
        <w:autoSpaceDE w:val="0"/>
        <w:autoSpaceDN w:val="0"/>
        <w:adjustRightInd w:val="0"/>
        <w:rPr>
          <w:color w:val="000000"/>
        </w:rPr>
      </w:pPr>
    </w:p>
    <w:p w14:paraId="154FDB8F" w14:textId="77777777" w:rsidR="00C808AA" w:rsidRPr="00E85F26" w:rsidRDefault="00C808AA" w:rsidP="00C808AA">
      <w:pPr>
        <w:rPr>
          <w:color w:val="000000"/>
        </w:rPr>
      </w:pPr>
      <w:r w:rsidRPr="00E85F26">
        <w:rPr>
          <w:color w:val="000000"/>
        </w:rPr>
        <w:t xml:space="preserve">Perdozavus, galima tikėtis kalcio kiekio kraujo serume sumažėjimo. Be to, kai kuriems pacientams gali pasireikšti hipokalcemijos požymiai ir simptomai. </w:t>
      </w:r>
    </w:p>
    <w:p w14:paraId="33A6AD5B" w14:textId="77777777" w:rsidR="00C808AA" w:rsidRPr="00E85F26" w:rsidRDefault="00C808AA" w:rsidP="00C808AA">
      <w:pPr>
        <w:autoSpaceDE w:val="0"/>
        <w:autoSpaceDN w:val="0"/>
        <w:adjustRightInd w:val="0"/>
        <w:rPr>
          <w:color w:val="000000"/>
        </w:rPr>
      </w:pPr>
    </w:p>
    <w:p w14:paraId="1C553C93" w14:textId="77777777" w:rsidR="00C808AA" w:rsidRPr="00E85F26" w:rsidRDefault="00C808AA" w:rsidP="00C808AA">
      <w:pPr>
        <w:autoSpaceDE w:val="0"/>
        <w:autoSpaceDN w:val="0"/>
        <w:adjustRightInd w:val="0"/>
        <w:rPr>
          <w:color w:val="000000"/>
        </w:rPr>
      </w:pPr>
      <w:r w:rsidRPr="00E85F26">
        <w:rPr>
          <w:color w:val="000000"/>
        </w:rPr>
        <w:t xml:space="preserve">Turi būti duodama pieno arba rūgštingumą mažinančių preparatų, kurių sudėtyje būtų magnio, kalcio arba aliuminio, siekiant sujungti rizedronatą ir sumažinti natrio rizedronato rezorbciją. Jei vaisto perdozavimas sunkus, galima plauti skrandį, siekiant pašalinti </w:t>
      </w:r>
      <w:r w:rsidRPr="00E85F26">
        <w:rPr>
          <w:color w:val="000000"/>
          <w:szCs w:val="22"/>
          <w:lang w:eastAsia="en-US"/>
        </w:rPr>
        <w:t>neabsorbuotą</w:t>
      </w:r>
      <w:r w:rsidRPr="00E85F26">
        <w:rPr>
          <w:color w:val="000000"/>
        </w:rPr>
        <w:t xml:space="preserve"> natrio rizedronatą.</w:t>
      </w:r>
    </w:p>
    <w:p w14:paraId="0D0195F1" w14:textId="77777777" w:rsidR="00C808AA" w:rsidRPr="00E85F26" w:rsidRDefault="00C808AA" w:rsidP="00C808AA">
      <w:pPr>
        <w:rPr>
          <w:color w:val="000000"/>
        </w:rPr>
      </w:pPr>
    </w:p>
    <w:p w14:paraId="10E1FD6B" w14:textId="77777777" w:rsidR="00C808AA" w:rsidRPr="00E85F26" w:rsidRDefault="00C808AA" w:rsidP="00C808AA">
      <w:pPr>
        <w:rPr>
          <w:color w:val="000000"/>
        </w:rPr>
      </w:pPr>
    </w:p>
    <w:p w14:paraId="48C3B48F" w14:textId="77777777" w:rsidR="00C808AA" w:rsidRPr="00E85F26" w:rsidRDefault="00C808AA" w:rsidP="00C808AA">
      <w:pPr>
        <w:ind w:left="567" w:hanging="567"/>
        <w:rPr>
          <w:color w:val="000000"/>
        </w:rPr>
      </w:pPr>
      <w:r w:rsidRPr="00E85F26">
        <w:rPr>
          <w:b/>
          <w:color w:val="000000"/>
        </w:rPr>
        <w:t>5.</w:t>
      </w:r>
      <w:r w:rsidRPr="00E85F26">
        <w:rPr>
          <w:b/>
          <w:color w:val="000000"/>
        </w:rPr>
        <w:tab/>
        <w:t>FARMAKOLOGINĖS SAVYBĖS</w:t>
      </w:r>
    </w:p>
    <w:p w14:paraId="16F29EC1" w14:textId="77777777" w:rsidR="00C808AA" w:rsidRPr="00E85F26" w:rsidRDefault="00C808AA" w:rsidP="00C808AA">
      <w:pPr>
        <w:rPr>
          <w:b/>
          <w:color w:val="000000"/>
        </w:rPr>
      </w:pPr>
    </w:p>
    <w:p w14:paraId="74C10C8E" w14:textId="77777777" w:rsidR="00C808AA" w:rsidRPr="00E85F26" w:rsidRDefault="00C808AA" w:rsidP="00C808AA">
      <w:pPr>
        <w:ind w:left="567" w:hanging="567"/>
        <w:rPr>
          <w:color w:val="000000"/>
        </w:rPr>
      </w:pPr>
      <w:r w:rsidRPr="00E85F26">
        <w:rPr>
          <w:b/>
          <w:color w:val="000000"/>
        </w:rPr>
        <w:t>5.1</w:t>
      </w:r>
      <w:r w:rsidRPr="00E85F26">
        <w:rPr>
          <w:b/>
          <w:color w:val="000000"/>
        </w:rPr>
        <w:tab/>
        <w:t>Farmakodinaminės savybės</w:t>
      </w:r>
    </w:p>
    <w:p w14:paraId="2D0B9780" w14:textId="77777777" w:rsidR="00C808AA" w:rsidRPr="00E85F26" w:rsidRDefault="00C808AA" w:rsidP="00C808AA">
      <w:pPr>
        <w:autoSpaceDE w:val="0"/>
        <w:autoSpaceDN w:val="0"/>
        <w:adjustRightInd w:val="0"/>
        <w:rPr>
          <w:color w:val="000000"/>
        </w:rPr>
      </w:pPr>
    </w:p>
    <w:p w14:paraId="30BFE357" w14:textId="77777777" w:rsidR="00C808AA" w:rsidRPr="00E85F26" w:rsidRDefault="00C808AA" w:rsidP="00C808AA">
      <w:pPr>
        <w:autoSpaceDE w:val="0"/>
        <w:autoSpaceDN w:val="0"/>
        <w:adjustRightInd w:val="0"/>
        <w:rPr>
          <w:color w:val="000000"/>
        </w:rPr>
      </w:pPr>
      <w:r w:rsidRPr="00E85F26">
        <w:rPr>
          <w:color w:val="000000"/>
        </w:rPr>
        <w:t xml:space="preserve">Farmakoterapinė grupė – bisfosfonatai </w:t>
      </w:r>
    </w:p>
    <w:p w14:paraId="4C815247" w14:textId="77777777" w:rsidR="00C808AA" w:rsidRPr="00E85F26" w:rsidRDefault="00C808AA" w:rsidP="00C808AA">
      <w:pPr>
        <w:autoSpaceDE w:val="0"/>
        <w:autoSpaceDN w:val="0"/>
        <w:adjustRightInd w:val="0"/>
        <w:rPr>
          <w:color w:val="000000"/>
        </w:rPr>
      </w:pPr>
      <w:r w:rsidRPr="00E85F26">
        <w:rPr>
          <w:color w:val="000000"/>
        </w:rPr>
        <w:t>ATC kodas – M05BA07.</w:t>
      </w:r>
    </w:p>
    <w:p w14:paraId="183E472F" w14:textId="1041F8F7" w:rsidR="00C808AA" w:rsidRDefault="00C808AA" w:rsidP="00C808AA">
      <w:pPr>
        <w:autoSpaceDE w:val="0"/>
        <w:autoSpaceDN w:val="0"/>
        <w:adjustRightInd w:val="0"/>
        <w:rPr>
          <w:color w:val="000000"/>
        </w:rPr>
      </w:pPr>
    </w:p>
    <w:p w14:paraId="4DF8E1A3" w14:textId="052BA5E4" w:rsidR="0088321C" w:rsidRPr="0088321C" w:rsidRDefault="0088321C" w:rsidP="00C808AA">
      <w:pPr>
        <w:autoSpaceDE w:val="0"/>
        <w:autoSpaceDN w:val="0"/>
        <w:adjustRightInd w:val="0"/>
        <w:rPr>
          <w:color w:val="000000"/>
        </w:rPr>
      </w:pPr>
      <w:r>
        <w:rPr>
          <w:color w:val="000000"/>
          <w:u w:val="single"/>
        </w:rPr>
        <w:t>Veikimo mechanizmas</w:t>
      </w:r>
    </w:p>
    <w:p w14:paraId="507F73A8" w14:textId="77777777" w:rsidR="0088321C" w:rsidRDefault="00C808AA" w:rsidP="00C808AA">
      <w:pPr>
        <w:autoSpaceDE w:val="0"/>
        <w:autoSpaceDN w:val="0"/>
        <w:adjustRightInd w:val="0"/>
        <w:rPr>
          <w:color w:val="000000"/>
        </w:rPr>
      </w:pPr>
      <w:r w:rsidRPr="00E85F26">
        <w:rPr>
          <w:color w:val="000000"/>
        </w:rPr>
        <w:t>Natrio rizedronatas yra piridinilo bisfosfonatas, prisijungiantis prie kaulų hidroksiapatitų ir slopinantis osteoklastų skatinamą kaulų rezorbciją. Sumažėja metabolizmas, tuo pat metu išsaugoma osteoblastų veikla ir kaulo mineralizacija.</w:t>
      </w:r>
    </w:p>
    <w:p w14:paraId="386FD7F0" w14:textId="77777777" w:rsidR="0088321C" w:rsidRDefault="0088321C" w:rsidP="00C808AA">
      <w:pPr>
        <w:autoSpaceDE w:val="0"/>
        <w:autoSpaceDN w:val="0"/>
        <w:adjustRightInd w:val="0"/>
        <w:rPr>
          <w:color w:val="000000"/>
        </w:rPr>
      </w:pPr>
    </w:p>
    <w:p w14:paraId="06F88798" w14:textId="0E693876" w:rsidR="0088321C" w:rsidRPr="0088321C" w:rsidRDefault="0088321C" w:rsidP="00C808AA">
      <w:pPr>
        <w:autoSpaceDE w:val="0"/>
        <w:autoSpaceDN w:val="0"/>
        <w:adjustRightInd w:val="0"/>
        <w:rPr>
          <w:color w:val="000000"/>
          <w:u w:val="single"/>
        </w:rPr>
      </w:pPr>
      <w:r w:rsidRPr="0088321C">
        <w:rPr>
          <w:color w:val="000000"/>
          <w:u w:val="single"/>
        </w:rPr>
        <w:t>Farmakodinaminis poveikis</w:t>
      </w:r>
    </w:p>
    <w:p w14:paraId="283DA44D" w14:textId="452FB0A9" w:rsidR="00C808AA" w:rsidRPr="00E85F26" w:rsidRDefault="00C808AA" w:rsidP="00C808AA">
      <w:pPr>
        <w:autoSpaceDE w:val="0"/>
        <w:autoSpaceDN w:val="0"/>
        <w:adjustRightInd w:val="0"/>
        <w:rPr>
          <w:color w:val="000000"/>
        </w:rPr>
      </w:pPr>
      <w:r w:rsidRPr="00E85F26">
        <w:rPr>
          <w:color w:val="000000"/>
        </w:rPr>
        <w:t>Ikiklinikinių tyrimų metu natrio rizedronatas parodė stiprų antiosteoklastinį poveikį ir priklausomai nuo dozės didino kaulų masę ir biomechaninį skeleto stiprumą. Natrio rizedronato poveikis buvo patvirtintas matuojant kaulo kaitą biocheminiais žymenimis farmakodinaminių ir klinikinių tyrimų metu. Moterų po menopauzės tyrimų metu per vieną mėnesį buvo pastebėtas kaulo kaitos biocheminio žymens sumažėjimas, kurio didžiausia vertė buvo pasiekta per 3–6 mėnesius. Po 12 mėnesių kaulo kaitos biocheminio žymens sumažėjimas buvo panašus pacientams, vartojusiems 35 mg natrio rizedronato vieną kartą per savaitę, ir pacientams, vartojusiems 5 mg paros dozę.</w:t>
      </w:r>
    </w:p>
    <w:p w14:paraId="5FD4E9B9" w14:textId="77777777" w:rsidR="00C808AA" w:rsidRPr="00E85F26" w:rsidRDefault="00C808AA" w:rsidP="00C808AA">
      <w:pPr>
        <w:autoSpaceDE w:val="0"/>
        <w:autoSpaceDN w:val="0"/>
        <w:adjustRightInd w:val="0"/>
        <w:rPr>
          <w:color w:val="000000"/>
        </w:rPr>
      </w:pPr>
      <w:r w:rsidRPr="00E85F26">
        <w:rPr>
          <w:color w:val="000000"/>
        </w:rPr>
        <w:t>Osteoporoze sergančių vyrų tyrimų metu kaulo kaitos biocheminio žymens sumažėjimas buvo pastebėtas anksčiausiai po 3 mėnesių, o toliau buvo pastebimas po 24 mėnesių</w:t>
      </w:r>
    </w:p>
    <w:p w14:paraId="0617508D" w14:textId="75A7BBC3" w:rsidR="00C808AA" w:rsidRDefault="00C808AA" w:rsidP="00C808AA">
      <w:pPr>
        <w:autoSpaceDE w:val="0"/>
        <w:autoSpaceDN w:val="0"/>
        <w:adjustRightInd w:val="0"/>
        <w:rPr>
          <w:color w:val="000000"/>
        </w:rPr>
      </w:pPr>
    </w:p>
    <w:p w14:paraId="3EDB312F" w14:textId="0891ECC9" w:rsidR="0088321C" w:rsidRPr="0088321C" w:rsidRDefault="0088321C" w:rsidP="00C808AA">
      <w:pPr>
        <w:autoSpaceDE w:val="0"/>
        <w:autoSpaceDN w:val="0"/>
        <w:adjustRightInd w:val="0"/>
        <w:rPr>
          <w:color w:val="000000"/>
        </w:rPr>
      </w:pPr>
      <w:r>
        <w:rPr>
          <w:color w:val="000000"/>
          <w:u w:val="single"/>
        </w:rPr>
        <w:t>Klinikinis veiksmingumas ir saugumas</w:t>
      </w:r>
    </w:p>
    <w:p w14:paraId="4779EBBE" w14:textId="77777777" w:rsidR="00C808AA" w:rsidRPr="00E85F26" w:rsidRDefault="00C808AA" w:rsidP="00C808AA">
      <w:pPr>
        <w:autoSpaceDE w:val="0"/>
        <w:autoSpaceDN w:val="0"/>
        <w:adjustRightInd w:val="0"/>
        <w:rPr>
          <w:b/>
          <w:i/>
          <w:color w:val="000000"/>
        </w:rPr>
      </w:pPr>
      <w:r w:rsidRPr="00E85F26">
        <w:rPr>
          <w:i/>
          <w:color w:val="000000"/>
        </w:rPr>
        <w:t xml:space="preserve">Osteoporozės po menopauzės gydymas </w:t>
      </w:r>
    </w:p>
    <w:p w14:paraId="2B55AC8B" w14:textId="77777777" w:rsidR="00C808AA" w:rsidRPr="00E85F26" w:rsidRDefault="00C808AA" w:rsidP="00C808AA">
      <w:pPr>
        <w:autoSpaceDE w:val="0"/>
        <w:autoSpaceDN w:val="0"/>
        <w:adjustRightInd w:val="0"/>
        <w:rPr>
          <w:color w:val="000000"/>
        </w:rPr>
      </w:pPr>
      <w:r w:rsidRPr="00E85F26">
        <w:rPr>
          <w:color w:val="000000"/>
        </w:rPr>
        <w:t>Su osteoporoze po menopauzės siejami keli rizikos veiksniai, įskaitant mažą kaulų masę, nedidelį kaulo mineralinį tankį, ankstyvą menopauzę, rūkymą bei šeiminę osteoporozės anamnezę. Klinikinė osteoporozės pasekmė – kaulų lūžiai. Lūžių riziką didina rizikos veiksnių skaičius.</w:t>
      </w:r>
    </w:p>
    <w:p w14:paraId="10C92624" w14:textId="77777777" w:rsidR="00C808AA" w:rsidRPr="00E85F26" w:rsidRDefault="00C808AA" w:rsidP="00C808AA">
      <w:pPr>
        <w:autoSpaceDE w:val="0"/>
        <w:autoSpaceDN w:val="0"/>
        <w:adjustRightInd w:val="0"/>
        <w:rPr>
          <w:color w:val="000000"/>
        </w:rPr>
      </w:pPr>
    </w:p>
    <w:p w14:paraId="7430366A" w14:textId="77777777" w:rsidR="0061512D" w:rsidRDefault="00C808AA" w:rsidP="00C808AA">
      <w:pPr>
        <w:autoSpaceDE w:val="0"/>
        <w:autoSpaceDN w:val="0"/>
        <w:adjustRightInd w:val="0"/>
        <w:rPr>
          <w:color w:val="000000"/>
        </w:rPr>
      </w:pPr>
      <w:r w:rsidRPr="00E85F26">
        <w:rPr>
          <w:color w:val="000000"/>
        </w:rPr>
        <w:t xml:space="preserve">Vienerių metų dvigubai aklas daugiacentris osteoporoze sergančių moterų po menopauzės tyrimas parodė, kad tiek rizedronato 35 mg kartą per savaitę vartojamos dozės (n = 485), tiek rizedronato 5 mg paros dozės (n = 480) poveikis vidutiniam juosmens slankstelių KMT pakitimui buvo vienodas. </w:t>
      </w:r>
    </w:p>
    <w:p w14:paraId="5A91505D" w14:textId="77777777" w:rsidR="0061512D" w:rsidRDefault="0061512D" w:rsidP="00C808AA">
      <w:pPr>
        <w:autoSpaceDE w:val="0"/>
        <w:autoSpaceDN w:val="0"/>
        <w:adjustRightInd w:val="0"/>
        <w:rPr>
          <w:color w:val="000000"/>
        </w:rPr>
      </w:pPr>
    </w:p>
    <w:p w14:paraId="0FC8FE29" w14:textId="78A4850E" w:rsidR="00C808AA" w:rsidRPr="00E85F26" w:rsidRDefault="00C808AA" w:rsidP="00C808AA">
      <w:pPr>
        <w:autoSpaceDE w:val="0"/>
        <w:autoSpaceDN w:val="0"/>
        <w:adjustRightInd w:val="0"/>
        <w:rPr>
          <w:color w:val="000000"/>
        </w:rPr>
      </w:pPr>
      <w:r w:rsidRPr="00E85F26">
        <w:rPr>
          <w:color w:val="000000"/>
        </w:rPr>
        <w:t xml:space="preserve">Klinikinėje programoje buvo nagrinėjamas vieną kartą per parą vartojamo natrio rizedronato poveikis šlaunikaulio kaklelio ir slankstelių lūžių rizikai; programoje dalyvavo neseniai ir seniai menopauzę išgyvenusios moterys, turėjusios ir neturėjusios lūžių. Nagrinėtos 2,5 mg ir 5 mg paros dozės. Visos grupės, įskaitant kontrolines grupes, vartojo kalcį ir vitaminą D (jeigu koncentracijos prieš preparato vartojimą buvo mažos). Absoliuti ir santykinė naujų slankstelių ir šlaunikaulio kaklelio rizika buvo nustatyta, analizuojant, kiek laiko praėjo iki pirmo lūžio. </w:t>
      </w:r>
    </w:p>
    <w:p w14:paraId="2CCB1E86" w14:textId="77777777" w:rsidR="00C808AA" w:rsidRPr="00E85F26" w:rsidRDefault="00C808AA" w:rsidP="00C808AA">
      <w:pPr>
        <w:tabs>
          <w:tab w:val="left" w:pos="567"/>
        </w:tabs>
        <w:autoSpaceDE w:val="0"/>
        <w:autoSpaceDN w:val="0"/>
        <w:adjustRightInd w:val="0"/>
        <w:spacing w:line="260" w:lineRule="exact"/>
        <w:rPr>
          <w:color w:val="000000"/>
        </w:rPr>
      </w:pPr>
    </w:p>
    <w:p w14:paraId="075EB3EE" w14:textId="77777777" w:rsidR="00C808AA" w:rsidRPr="00E85F26" w:rsidRDefault="00C808AA" w:rsidP="00C808AA">
      <w:pPr>
        <w:numPr>
          <w:ilvl w:val="0"/>
          <w:numId w:val="47"/>
        </w:numPr>
        <w:tabs>
          <w:tab w:val="left" w:pos="567"/>
        </w:tabs>
        <w:autoSpaceDE w:val="0"/>
        <w:autoSpaceDN w:val="0"/>
        <w:adjustRightInd w:val="0"/>
        <w:spacing w:line="260" w:lineRule="exact"/>
        <w:ind w:left="567" w:hanging="567"/>
        <w:rPr>
          <w:color w:val="000000"/>
        </w:rPr>
      </w:pPr>
      <w:r w:rsidRPr="00E85F26">
        <w:rPr>
          <w:color w:val="000000"/>
        </w:rPr>
        <w:t xml:space="preserve">Dviejuose placebu kontroliuojamuose tyrimuose (n = 3 661) dalyvavo moterys po menopauzės, jaunesnės kaip 85 m., patyrusios stuburo slankstelių lūžius. Palyginti su kontroline grupe, 5 mg </w:t>
      </w:r>
      <w:r w:rsidRPr="00E85F26">
        <w:rPr>
          <w:color w:val="000000"/>
        </w:rPr>
        <w:lastRenderedPageBreak/>
        <w:t>natrio rizedronatas, 3 metus geriamas kiekvieną dieną, sumažino naujų slankstelių lūžių riziką. Moterims, patyrusioms ne mažiau kaip 2 arba bent vieną stuburo slankstelio lūžį, santykinis rizikos sumažėjimas siekė atitinkamai 49 % ir 41 % (naujų stuburo slankstelių lūžių dažnis vartojant natrio rizedronatą buvo atitinkamai 18,1 % ir 11,3 %, vartojant placebą – 29,0 % ir 16,3 %). Gydymo poveikis buvo matomas jau pirmųjų gydymo metų pabaigoje. Nauda buvo matoma net moterims, patyrusioms daug lūžių. Palyginti su kontroline grupe, 5 mg natrio rizedronato paros dozė taip pat sumažino ūgio sumažėjimą per metus.</w:t>
      </w:r>
    </w:p>
    <w:p w14:paraId="57295C3E" w14:textId="77777777" w:rsidR="00C808AA" w:rsidRPr="00E85F26" w:rsidRDefault="00C808AA" w:rsidP="00C808AA">
      <w:pPr>
        <w:numPr>
          <w:ilvl w:val="0"/>
          <w:numId w:val="47"/>
        </w:numPr>
        <w:tabs>
          <w:tab w:val="left" w:pos="567"/>
        </w:tabs>
        <w:autoSpaceDE w:val="0"/>
        <w:autoSpaceDN w:val="0"/>
        <w:adjustRightInd w:val="0"/>
        <w:spacing w:line="260" w:lineRule="exact"/>
        <w:ind w:left="567" w:hanging="567"/>
        <w:rPr>
          <w:color w:val="000000"/>
        </w:rPr>
      </w:pPr>
      <w:r w:rsidRPr="00E85F26">
        <w:rPr>
          <w:color w:val="000000"/>
        </w:rPr>
        <w:t xml:space="preserve">Atliekant du placebu kontroliuojamus tyrimus dalyvavo moterys po menopauzės, vyresnės kaip 70 m., patyrusios stuburo slankstelių lūžius arba jų nepatyrusios. Dalyvavo 70–79 m. moterys, kurioms šlaunikaulio kaklelio KMT T lygmuo &lt;–3 SD (gamintojo nurodomos ribos, pvz., –2,5 SD, naudojant NHANES III) ir yra bent vienas papildomas rizikos veiksnys. Galėjo būti įtrauktos 80 m. arba vyresnės moterys, jei joms buvo bent vienas su skeletu nesusijęs rizikos veiksnys, susijęs su šlaunikaulio kaklelio lūžiu ar nedideliu mineraliniu šlaunikaulio kaklelio tankiu. Rizedronato veiksmingumas statistiškai reikšmingai skyrėsi nuo placebo tik tada, kai buvo sujungtos abi 2,5 mg ir 5 mg gydymo grupės. Toliau pateikiami rezultatai paremti tik pogrupių </w:t>
      </w:r>
      <w:r w:rsidRPr="00E85F26">
        <w:rPr>
          <w:i/>
          <w:color w:val="000000"/>
        </w:rPr>
        <w:t>a-posteriori</w:t>
      </w:r>
      <w:r w:rsidRPr="00E85F26">
        <w:rPr>
          <w:color w:val="000000"/>
        </w:rPr>
        <w:t xml:space="preserve"> analize, apibūdinama klinikine praktika ir galiojančiu osteoporozės apibrėžimu:</w:t>
      </w:r>
    </w:p>
    <w:p w14:paraId="68C4ABDC" w14:textId="77777777" w:rsidR="00C808AA" w:rsidRPr="00E85F26" w:rsidRDefault="00C808AA" w:rsidP="00C808AA">
      <w:pPr>
        <w:numPr>
          <w:ilvl w:val="1"/>
          <w:numId w:val="46"/>
        </w:numPr>
        <w:autoSpaceDE w:val="0"/>
        <w:autoSpaceDN w:val="0"/>
        <w:adjustRightInd w:val="0"/>
        <w:ind w:left="567" w:hanging="567"/>
        <w:rPr>
          <w:color w:val="000000"/>
        </w:rPr>
      </w:pPr>
      <w:r w:rsidRPr="00E85F26">
        <w:rPr>
          <w:color w:val="000000"/>
        </w:rPr>
        <w:t>pacientų, kurių šlaunikaulio kaklelio KMT T lygmuo &lt;–2,5 SD (NHANES III) ir kurie patyrė bent vieną stuburo slankstelio lūžį, pogrupyje natrio rizedronatas, vartotas 3 metus, 46 % sumažino šlaunikaulio kaklelio lūžių riziką, palyginti su kontroline grupe (šlaunikaulio kaklelio lūžių dažnis bendrose 2,5 ir 5 mg natrio rizedronato grupėse – 3,8 %, placebo grupėje – 7,4 %).</w:t>
      </w:r>
    </w:p>
    <w:p w14:paraId="5C0201FE" w14:textId="77777777" w:rsidR="00C808AA" w:rsidRPr="00E85F26" w:rsidRDefault="00C808AA" w:rsidP="00C808AA">
      <w:pPr>
        <w:numPr>
          <w:ilvl w:val="1"/>
          <w:numId w:val="46"/>
        </w:numPr>
        <w:autoSpaceDE w:val="0"/>
        <w:autoSpaceDN w:val="0"/>
        <w:adjustRightInd w:val="0"/>
        <w:ind w:left="567" w:hanging="567"/>
        <w:rPr>
          <w:color w:val="000000"/>
        </w:rPr>
      </w:pPr>
      <w:r w:rsidRPr="00E85F26">
        <w:rPr>
          <w:color w:val="000000"/>
        </w:rPr>
        <w:t>duomenys rodo, kad labai pagyvenusių (vyresnių kaip 80 m.) asmenų grupėje pastebima mažesnė apsauga. Tą gali lemti su amžiumi didėjanti ne skeleto veiksnių svarba šlaunikaulio kaklelio lūžiams. Šių tyrimų metu duomenys, nagrinėti kaip antriniai, rodė naujų stuburo slankstelių lūžių rizikos mažėjimą pacientams, kurių šlaunikaulio kaklelio KMT yra mažas ir kurie nepatyrė stuburo slankstelių lūžio, taip pat pacientams, kurių šlaunikaulio kaklelio KMT yra mažas ir kurie patyrė arba nepatyrė stuburo slankstelių lūžio.</w:t>
      </w:r>
    </w:p>
    <w:p w14:paraId="54135CC4" w14:textId="77777777" w:rsidR="00C808AA" w:rsidRPr="00E85F26" w:rsidRDefault="00C808AA" w:rsidP="00C808AA">
      <w:pPr>
        <w:numPr>
          <w:ilvl w:val="0"/>
          <w:numId w:val="13"/>
        </w:numPr>
        <w:tabs>
          <w:tab w:val="clear" w:pos="360"/>
          <w:tab w:val="num" w:pos="567"/>
        </w:tabs>
        <w:autoSpaceDE w:val="0"/>
        <w:autoSpaceDN w:val="0"/>
        <w:adjustRightInd w:val="0"/>
        <w:spacing w:line="260" w:lineRule="exact"/>
        <w:ind w:left="567" w:hanging="567"/>
        <w:rPr>
          <w:color w:val="000000"/>
        </w:rPr>
      </w:pPr>
      <w:r w:rsidRPr="00E85F26">
        <w:rPr>
          <w:color w:val="000000"/>
        </w:rPr>
        <w:t>Kiekvieną dieną 3 metus gertas 5 mg natrio rizedronatas padidino kaulų mineralų tankį (KMT) stuburo juosmeninės dalies, šlaunikaulio kaklelio, gūbrio ir riešo bei išsaugojo kaulų tankį stipinkaulio vidurinėje dalyje, palyginti su kontroline grupe.</w:t>
      </w:r>
    </w:p>
    <w:p w14:paraId="05DAAFD6" w14:textId="77777777" w:rsidR="00C808AA" w:rsidRPr="00E85F26" w:rsidRDefault="00C808AA" w:rsidP="00C808AA">
      <w:pPr>
        <w:numPr>
          <w:ilvl w:val="0"/>
          <w:numId w:val="13"/>
        </w:numPr>
        <w:tabs>
          <w:tab w:val="clear" w:pos="360"/>
          <w:tab w:val="num" w:pos="567"/>
        </w:tabs>
        <w:autoSpaceDE w:val="0"/>
        <w:autoSpaceDN w:val="0"/>
        <w:adjustRightInd w:val="0"/>
        <w:spacing w:line="260" w:lineRule="exact"/>
        <w:ind w:left="567" w:hanging="567"/>
        <w:rPr>
          <w:color w:val="000000"/>
        </w:rPr>
      </w:pPr>
      <w:r w:rsidRPr="00E85F26">
        <w:rPr>
          <w:color w:val="000000"/>
        </w:rPr>
        <w:t>Po trejus metus trukusio kasdienio gydymo 5 mg natrio rizedronatu vienerius metus vykdyti patikrinimai parodė, kad kaulo kaitą slopinantis natrio rizedronato poveikis greitai grįžo atgal.</w:t>
      </w:r>
    </w:p>
    <w:p w14:paraId="3198560C" w14:textId="77777777" w:rsidR="00C808AA" w:rsidRPr="00E85F26" w:rsidRDefault="00C808AA" w:rsidP="00C808AA">
      <w:pPr>
        <w:numPr>
          <w:ilvl w:val="0"/>
          <w:numId w:val="13"/>
        </w:numPr>
        <w:tabs>
          <w:tab w:val="clear" w:pos="360"/>
          <w:tab w:val="num" w:pos="567"/>
        </w:tabs>
        <w:autoSpaceDE w:val="0"/>
        <w:autoSpaceDN w:val="0"/>
        <w:adjustRightInd w:val="0"/>
        <w:spacing w:line="260" w:lineRule="exact"/>
        <w:ind w:left="567" w:hanging="567"/>
        <w:rPr>
          <w:color w:val="000000"/>
        </w:rPr>
      </w:pPr>
      <w:r w:rsidRPr="00E85F26">
        <w:rPr>
          <w:color w:val="000000"/>
        </w:rPr>
        <w:t>Kaulų biopsijos mėginiai, paimti moterims po menopauzės, kurios 2–3 metus kasdien buvo gydomos 5 mg natrio rizedronatu, parodė nedidelį kaulo kaitos sumažėjimą, kaip ir buvo tikėtasi. Kaulo, susiformavusio gydymo natrio rizedronatu metu, sluoksnių struktūra ir kaulo mineralizacija buvo normali. Šie duomenys kartu su retesniais osteoporoze sergančių moterų stuburo slankstelių lūžiais, susijusiais su osteoporoze, rodo, kad kaulo kokybei nebuvo padaryta jokio neigiamo poveikio.</w:t>
      </w:r>
    </w:p>
    <w:p w14:paraId="3C29D1C4" w14:textId="77777777" w:rsidR="00C808AA" w:rsidRPr="00E85F26" w:rsidRDefault="00C808AA" w:rsidP="00C808AA">
      <w:pPr>
        <w:tabs>
          <w:tab w:val="left" w:pos="567"/>
        </w:tabs>
        <w:autoSpaceDE w:val="0"/>
        <w:autoSpaceDN w:val="0"/>
        <w:adjustRightInd w:val="0"/>
        <w:spacing w:line="260" w:lineRule="exact"/>
        <w:rPr>
          <w:color w:val="000000"/>
          <w:szCs w:val="22"/>
          <w:lang w:eastAsia="en-US"/>
        </w:rPr>
      </w:pPr>
    </w:p>
    <w:p w14:paraId="2B612A04" w14:textId="77777777" w:rsidR="00C808AA" w:rsidRPr="00E85F26" w:rsidRDefault="00C808AA" w:rsidP="00C808AA">
      <w:pPr>
        <w:tabs>
          <w:tab w:val="left" w:pos="567"/>
        </w:tabs>
        <w:autoSpaceDE w:val="0"/>
        <w:autoSpaceDN w:val="0"/>
        <w:adjustRightInd w:val="0"/>
        <w:spacing w:line="260" w:lineRule="exact"/>
        <w:rPr>
          <w:color w:val="000000"/>
        </w:rPr>
      </w:pPr>
      <w:r w:rsidRPr="00E85F26">
        <w:rPr>
          <w:color w:val="000000"/>
        </w:rPr>
        <w:t xml:space="preserve">Endoskopiniai duomenys, ištyrus pacientus, kuriems buvo </w:t>
      </w:r>
      <w:r>
        <w:rPr>
          <w:color w:val="000000"/>
        </w:rPr>
        <w:t xml:space="preserve">vidutinių </w:t>
      </w:r>
      <w:r w:rsidRPr="00E85F26">
        <w:rPr>
          <w:color w:val="000000"/>
        </w:rPr>
        <w:t>ar sunkių virškinimo trakto sutrikimų ir kurie buvo gydomi natrio rizedronatu arba buvo kontroliniai pacientai, neparodė, kad bet kurios grupės pacientų skrandžio, dvylikapirštės žarnos ar stemplės opos būtų susijusios su gydymu, nors dvylikapirštės žarnos uždegimas nedažnai pasitaikė grupėje, kurios pacientai buvo gydomi natrio rizedronatu.</w:t>
      </w:r>
    </w:p>
    <w:p w14:paraId="49959ED0" w14:textId="77777777" w:rsidR="00C808AA" w:rsidRPr="00E85F26" w:rsidRDefault="00C808AA" w:rsidP="00C808AA">
      <w:pPr>
        <w:autoSpaceDE w:val="0"/>
        <w:autoSpaceDN w:val="0"/>
        <w:adjustRightInd w:val="0"/>
        <w:rPr>
          <w:color w:val="000000"/>
        </w:rPr>
      </w:pPr>
    </w:p>
    <w:p w14:paraId="0BFA76B8" w14:textId="77777777" w:rsidR="00C808AA" w:rsidRPr="00E85F26" w:rsidRDefault="00C808AA" w:rsidP="00C808AA">
      <w:pPr>
        <w:autoSpaceDE w:val="0"/>
        <w:autoSpaceDN w:val="0"/>
        <w:adjustRightInd w:val="0"/>
        <w:rPr>
          <w:i/>
          <w:color w:val="000000"/>
        </w:rPr>
      </w:pPr>
      <w:r w:rsidRPr="00E85F26">
        <w:rPr>
          <w:i/>
          <w:color w:val="000000"/>
        </w:rPr>
        <w:t>Vyrų osteoporozės gydymas</w:t>
      </w:r>
    </w:p>
    <w:p w14:paraId="22A92C90" w14:textId="77777777" w:rsidR="00C808AA" w:rsidRPr="00E85F26" w:rsidRDefault="00C808AA" w:rsidP="00C808AA">
      <w:pPr>
        <w:autoSpaceDE w:val="0"/>
        <w:autoSpaceDN w:val="0"/>
        <w:adjustRightInd w:val="0"/>
        <w:rPr>
          <w:color w:val="000000"/>
        </w:rPr>
      </w:pPr>
      <w:r w:rsidRPr="00E85F26">
        <w:rPr>
          <w:color w:val="000000"/>
        </w:rPr>
        <w:t>Dvejų metų dvigubai aklas placebu kontroliuojamas tyrimas, kuriame dalyvavo 284 pacientai (35 mg natrio rizedronatas, n = 191), parodė, kad vieną kartą per savaitę geriama 35 mg natrio rizedronato dozė buvo veiksminga osteoporoze sergantiems vyrams (36–84 m. amžiaus). Visi pacientai papildomai gavo kalcio ir vitamino D.</w:t>
      </w:r>
    </w:p>
    <w:p w14:paraId="4F1F613C" w14:textId="77777777" w:rsidR="00C808AA" w:rsidRPr="00E85F26" w:rsidRDefault="00C808AA" w:rsidP="00C808AA">
      <w:pPr>
        <w:autoSpaceDE w:val="0"/>
        <w:autoSpaceDN w:val="0"/>
        <w:adjustRightInd w:val="0"/>
        <w:rPr>
          <w:color w:val="000000"/>
        </w:rPr>
      </w:pPr>
    </w:p>
    <w:p w14:paraId="01E21B3C" w14:textId="77777777" w:rsidR="00C808AA" w:rsidRPr="00E85F26" w:rsidRDefault="00C808AA" w:rsidP="00C808AA">
      <w:pPr>
        <w:autoSpaceDE w:val="0"/>
        <w:autoSpaceDN w:val="0"/>
        <w:adjustRightInd w:val="0"/>
        <w:rPr>
          <w:color w:val="000000"/>
        </w:rPr>
      </w:pPr>
      <w:r w:rsidRPr="00E85F26">
        <w:rPr>
          <w:color w:val="000000"/>
        </w:rPr>
        <w:t>Nuo gydymo natrio rizedronatu pradžios praėjus 6 mėnesiams, buvo pastebėtas KMT padidėjimas. Vieną kartą per savaitę geriama 35 mg natrio rizedronato dozė po dviejų gydymo metų vidutiniškai padidino juosmens slankstelių, šlaunikaulio kaklelio, gūbrio ir klubo KMT, palyginti su placebo grupe. Šio tyrimo metu lūžių prevencijos veiksmingumas nebuvo tiriamas.</w:t>
      </w:r>
    </w:p>
    <w:p w14:paraId="5A3B7781" w14:textId="77777777" w:rsidR="00C808AA" w:rsidRPr="00E85F26" w:rsidRDefault="00C808AA" w:rsidP="00C808AA">
      <w:pPr>
        <w:autoSpaceDE w:val="0"/>
        <w:autoSpaceDN w:val="0"/>
        <w:adjustRightInd w:val="0"/>
        <w:rPr>
          <w:color w:val="000000"/>
        </w:rPr>
      </w:pPr>
      <w:r w:rsidRPr="00E85F26">
        <w:rPr>
          <w:color w:val="000000"/>
        </w:rPr>
        <w:lastRenderedPageBreak/>
        <w:t>Natrio rizedronato poveikis kaulams (KMT padidėjimas ir kaulų apykaitos biocheminių žymenų koncentracijos sumažėjimas) buvo toks pats tiek vyrams, tiek moterims.</w:t>
      </w:r>
    </w:p>
    <w:p w14:paraId="36647E3C" w14:textId="77777777" w:rsidR="00C808AA" w:rsidRPr="00E85F26" w:rsidRDefault="00C808AA" w:rsidP="00C808AA">
      <w:pPr>
        <w:autoSpaceDE w:val="0"/>
        <w:autoSpaceDN w:val="0"/>
        <w:adjustRightInd w:val="0"/>
        <w:rPr>
          <w:color w:val="000000"/>
        </w:rPr>
      </w:pPr>
    </w:p>
    <w:p w14:paraId="484BA3A1" w14:textId="77777777" w:rsidR="00C808AA" w:rsidRPr="00CA73C7" w:rsidRDefault="00C808AA" w:rsidP="00C808AA">
      <w:pPr>
        <w:autoSpaceDE w:val="0"/>
        <w:autoSpaceDN w:val="0"/>
        <w:adjustRightInd w:val="0"/>
        <w:rPr>
          <w:i/>
          <w:szCs w:val="22"/>
          <w:lang w:eastAsia="en-US"/>
        </w:rPr>
      </w:pPr>
      <w:r w:rsidRPr="00CA73C7">
        <w:rPr>
          <w:i/>
          <w:szCs w:val="22"/>
          <w:lang w:eastAsia="en-US"/>
        </w:rPr>
        <w:t xml:space="preserve">Vaikų populiacija: </w:t>
      </w:r>
    </w:p>
    <w:p w14:paraId="18D13D8B" w14:textId="77777777" w:rsidR="00C808AA" w:rsidRPr="00611EB9" w:rsidRDefault="00C808AA" w:rsidP="00C808AA">
      <w:pPr>
        <w:rPr>
          <w:szCs w:val="22"/>
        </w:rPr>
      </w:pPr>
      <w:r w:rsidRPr="00B53DDF">
        <w:rPr>
          <w:szCs w:val="22"/>
          <w:lang w:eastAsia="en-US"/>
        </w:rPr>
        <w:t>Rizedronato</w:t>
      </w:r>
      <w:r w:rsidRPr="007146F0">
        <w:rPr>
          <w:szCs w:val="22"/>
          <w:lang w:eastAsia="en-US"/>
        </w:rPr>
        <w:t xml:space="preserve"> saugumas ir veiksmingumas analizuoti 3 metų tyrimo metu (vienerių metų truk</w:t>
      </w:r>
      <w:r w:rsidRPr="00AD7B58">
        <w:rPr>
          <w:szCs w:val="22"/>
          <w:lang w:eastAsia="en-US"/>
        </w:rPr>
        <w:t>mės atsitiktinių imčių, dvigubai koduotas, placebo kontroliuotas, daugiacent</w:t>
      </w:r>
      <w:r w:rsidRPr="00886989">
        <w:rPr>
          <w:szCs w:val="22"/>
          <w:lang w:eastAsia="en-US"/>
        </w:rPr>
        <w:t>ris, paralelinių grupių tyrimas ir po to vykęs 2 metų trukmės atviro gydymo tyrimas), kuriame dalyvavusi</w:t>
      </w:r>
      <w:r w:rsidRPr="00B0196F">
        <w:rPr>
          <w:szCs w:val="22"/>
          <w:lang w:eastAsia="en-US"/>
        </w:rPr>
        <w:t>ems vaikams ir paaugliams nuo 4 metų iki mažiau kaip 16 metų buvo lengva ar vidutinio sunkumo nebaigtinė osteogenezė. Šio tyrimo metu 10</w:t>
      </w:r>
      <w:r w:rsidRPr="00B0196F">
        <w:rPr>
          <w:szCs w:val="22"/>
          <w:lang w:eastAsia="en-US"/>
        </w:rPr>
        <w:noBreakHyphen/>
        <w:t>30 kg svėrę pac</w:t>
      </w:r>
      <w:r w:rsidRPr="0022395F">
        <w:rPr>
          <w:szCs w:val="22"/>
          <w:lang w:eastAsia="en-US"/>
        </w:rPr>
        <w:t>ientai vartojo 2,5 mg rizedronato paros dozę, svėrę daugiau kaip 30 kg – 5 mg rizedronato paros dozę.</w:t>
      </w:r>
      <w:r w:rsidRPr="00611EB9">
        <w:rPr>
          <w:szCs w:val="22"/>
        </w:rPr>
        <w:t xml:space="preserve"> Užbaigus vienerius metus trukusią atsitiktinių imčių dvigubai aklu būdu atliktą placebu kontroliuojamąją tyrimo fazę, nustatytas statistiškai reikšmingas juosmens stuburo slankstelių KMT padidėjimas rizedronato grupėje, palyginti su placebo grupe. Vis dėlto rizedronato grupėje, palyginti su placebu, nustatytas pacientų, kuriems aptikta bent vienas naujas morfometrinis (diagnozuotas rentgenologiniu tyrimu) stuburo slankstelio lūžis, skaičiaus padidėjimas. Vienerių metų dvigubai koduotu laikotarpiu procentinė dalis pacientų, kuriems atsirado klinikinių lūžimų, buvo 30,9 % rizedronato vartojusių pacientų grupėje ir 49,0 % placebo vartojusiųjų grupėje. Atviru laikotarpiu, kai visi pacientai vartojo rizedronato (nuo 12 iki 36 mėnesių), klinikinių lūžimų atsirado 65,3 % pacientų, iš pradžių atsitiktinai priskirtų vartoti placebo, ir 52,9 % pacientų, iš pradžių atsitiktinai priskirtų vartoti rizedronato. Apskritai rezultatai nepatvirtina natrio rizedronato vartojimo vaikams, kuriems yra lengva ar vidutinio sunkumo nebaigtinė osteogenezė. </w:t>
      </w:r>
    </w:p>
    <w:p w14:paraId="2E32C01C" w14:textId="77777777" w:rsidR="00C808AA" w:rsidRPr="00B53DDF" w:rsidRDefault="00C808AA" w:rsidP="00C808AA">
      <w:pPr>
        <w:autoSpaceDE w:val="0"/>
        <w:autoSpaceDN w:val="0"/>
        <w:adjustRightInd w:val="0"/>
        <w:rPr>
          <w:color w:val="000000"/>
          <w:szCs w:val="22"/>
        </w:rPr>
      </w:pPr>
    </w:p>
    <w:p w14:paraId="6C00B801" w14:textId="77777777" w:rsidR="00C808AA" w:rsidRPr="007146F0" w:rsidRDefault="00C808AA" w:rsidP="00C808AA">
      <w:pPr>
        <w:ind w:left="567" w:hanging="567"/>
        <w:rPr>
          <w:color w:val="000000"/>
          <w:szCs w:val="22"/>
        </w:rPr>
      </w:pPr>
      <w:r w:rsidRPr="007146F0">
        <w:rPr>
          <w:b/>
          <w:color w:val="000000"/>
          <w:szCs w:val="22"/>
        </w:rPr>
        <w:t>5.2</w:t>
      </w:r>
      <w:r w:rsidRPr="007146F0">
        <w:rPr>
          <w:b/>
          <w:color w:val="000000"/>
          <w:szCs w:val="22"/>
        </w:rPr>
        <w:tab/>
        <w:t>Farmakokinetinės savybės</w:t>
      </w:r>
    </w:p>
    <w:p w14:paraId="729FE34A" w14:textId="77777777" w:rsidR="00C808AA" w:rsidRPr="00E85F26" w:rsidRDefault="00C808AA" w:rsidP="00C808AA">
      <w:pPr>
        <w:autoSpaceDE w:val="0"/>
        <w:autoSpaceDN w:val="0"/>
        <w:adjustRightInd w:val="0"/>
        <w:rPr>
          <w:i/>
          <w:color w:val="000000"/>
        </w:rPr>
      </w:pPr>
    </w:p>
    <w:p w14:paraId="018764AE" w14:textId="77777777" w:rsidR="0061512D" w:rsidRPr="00611EB9" w:rsidRDefault="00C808AA" w:rsidP="00C808AA">
      <w:pPr>
        <w:autoSpaceDE w:val="0"/>
        <w:autoSpaceDN w:val="0"/>
        <w:adjustRightInd w:val="0"/>
        <w:rPr>
          <w:iCs/>
          <w:color w:val="000000"/>
          <w:u w:val="single"/>
        </w:rPr>
      </w:pPr>
      <w:r w:rsidRPr="00611EB9">
        <w:rPr>
          <w:iCs/>
          <w:color w:val="000000"/>
          <w:u w:val="single"/>
        </w:rPr>
        <w:t>Absorbcija</w:t>
      </w:r>
    </w:p>
    <w:p w14:paraId="7ADF817E" w14:textId="51991B23" w:rsidR="00C808AA" w:rsidRPr="00E85F26" w:rsidRDefault="00C808AA" w:rsidP="00C808AA">
      <w:pPr>
        <w:autoSpaceDE w:val="0"/>
        <w:autoSpaceDN w:val="0"/>
        <w:adjustRightInd w:val="0"/>
        <w:rPr>
          <w:color w:val="000000"/>
        </w:rPr>
      </w:pPr>
      <w:r w:rsidRPr="00E85F26">
        <w:rPr>
          <w:color w:val="000000"/>
        </w:rPr>
        <w:t>Absorbcija išgėrus dozę yra palyginti greita (t</w:t>
      </w:r>
      <w:r w:rsidRPr="00E85F26">
        <w:rPr>
          <w:color w:val="000000"/>
          <w:vertAlign w:val="subscript"/>
        </w:rPr>
        <w:t>max</w:t>
      </w:r>
      <w:r w:rsidRPr="00E85F26">
        <w:rPr>
          <w:color w:val="000000"/>
        </w:rPr>
        <w:t xml:space="preserve"> ~1 val.) ir nepriklauso nuo tirtos dozės (vienkartinės dozės tyrimas: nuo 2,5 iki 30 mg; daugkartinės dozės tyrimas: nuo 2,5 iki 5 mg per parą ir iki 50 mg dozuojant per savaitę). Vidutinis geriamos tabletės biologinis prieinamumas yra 0,63 %; jis sumažėja, jei natrio rizedronatas geriamas kartu su maistu. Biologinis prieinamumas tiek vyrams, tiek moterims buvo panašus.</w:t>
      </w:r>
    </w:p>
    <w:p w14:paraId="6B77C977" w14:textId="77777777" w:rsidR="00C808AA" w:rsidRPr="00E85F26" w:rsidRDefault="00C808AA" w:rsidP="00C808AA">
      <w:pPr>
        <w:autoSpaceDE w:val="0"/>
        <w:autoSpaceDN w:val="0"/>
        <w:adjustRightInd w:val="0"/>
        <w:rPr>
          <w:color w:val="000000"/>
        </w:rPr>
      </w:pPr>
    </w:p>
    <w:p w14:paraId="7EF915A4" w14:textId="77777777" w:rsidR="0061512D" w:rsidRPr="00611EB9" w:rsidRDefault="00C808AA" w:rsidP="00C808AA">
      <w:pPr>
        <w:autoSpaceDE w:val="0"/>
        <w:autoSpaceDN w:val="0"/>
        <w:adjustRightInd w:val="0"/>
        <w:rPr>
          <w:iCs/>
          <w:color w:val="000000"/>
          <w:u w:val="single"/>
        </w:rPr>
      </w:pPr>
      <w:r w:rsidRPr="00611EB9">
        <w:rPr>
          <w:iCs/>
          <w:color w:val="000000"/>
          <w:u w:val="single"/>
        </w:rPr>
        <w:t>Pasiskirstymas</w:t>
      </w:r>
    </w:p>
    <w:p w14:paraId="6D78BC76" w14:textId="79B2DC16" w:rsidR="00C808AA" w:rsidRPr="00E85F26" w:rsidRDefault="00C808AA" w:rsidP="00C808AA">
      <w:pPr>
        <w:autoSpaceDE w:val="0"/>
        <w:autoSpaceDN w:val="0"/>
        <w:adjustRightInd w:val="0"/>
        <w:rPr>
          <w:color w:val="000000"/>
        </w:rPr>
      </w:pPr>
      <w:r w:rsidRPr="00E85F26">
        <w:rPr>
          <w:color w:val="000000"/>
        </w:rPr>
        <w:t>Vidutinis santykinis pasiskirstymo tūris pusiausvyros būsenoje</w:t>
      </w:r>
      <w:r w:rsidRPr="00E85F26" w:rsidDel="00BE6FB8">
        <w:rPr>
          <w:color w:val="000000"/>
        </w:rPr>
        <w:t xml:space="preserve"> </w:t>
      </w:r>
      <w:r w:rsidRPr="00E85F26">
        <w:rPr>
          <w:color w:val="000000"/>
        </w:rPr>
        <w:t xml:space="preserve">žmonėms yra 6,3 l/kg kūno masės. Su </w:t>
      </w:r>
      <w:r>
        <w:rPr>
          <w:color w:val="000000"/>
        </w:rPr>
        <w:t xml:space="preserve">kraujo </w:t>
      </w:r>
      <w:r w:rsidRPr="00E85F26">
        <w:rPr>
          <w:color w:val="000000"/>
        </w:rPr>
        <w:t>plazmos baltymais jungiasi apie 24 % vaisto.</w:t>
      </w:r>
    </w:p>
    <w:p w14:paraId="4BE2D9CD" w14:textId="77777777" w:rsidR="00C808AA" w:rsidRPr="00E85F26" w:rsidRDefault="00C808AA" w:rsidP="00C808AA">
      <w:pPr>
        <w:autoSpaceDE w:val="0"/>
        <w:autoSpaceDN w:val="0"/>
        <w:adjustRightInd w:val="0"/>
        <w:rPr>
          <w:color w:val="000000"/>
        </w:rPr>
      </w:pPr>
    </w:p>
    <w:p w14:paraId="4AE6E34D" w14:textId="77777777" w:rsidR="0061512D" w:rsidRPr="00611EB9" w:rsidRDefault="00C808AA" w:rsidP="00C808AA">
      <w:pPr>
        <w:autoSpaceDE w:val="0"/>
        <w:autoSpaceDN w:val="0"/>
        <w:adjustRightInd w:val="0"/>
        <w:rPr>
          <w:iCs/>
          <w:color w:val="000000"/>
          <w:u w:val="single"/>
        </w:rPr>
      </w:pPr>
      <w:r w:rsidRPr="00611EB9">
        <w:rPr>
          <w:iCs/>
          <w:color w:val="000000"/>
          <w:szCs w:val="22"/>
          <w:u w:val="single"/>
          <w:lang w:eastAsia="en-US"/>
        </w:rPr>
        <w:t>Biotransformacija</w:t>
      </w:r>
    </w:p>
    <w:p w14:paraId="58CA6CB5" w14:textId="191CE82C" w:rsidR="00C808AA" w:rsidRPr="00E85F26" w:rsidRDefault="00C808AA" w:rsidP="00C808AA">
      <w:pPr>
        <w:autoSpaceDE w:val="0"/>
        <w:autoSpaceDN w:val="0"/>
        <w:adjustRightInd w:val="0"/>
        <w:rPr>
          <w:color w:val="000000"/>
        </w:rPr>
      </w:pPr>
      <w:r w:rsidRPr="00E85F26">
        <w:rPr>
          <w:color w:val="000000"/>
        </w:rPr>
        <w:t>Nėra duomenų apie natrio rizedronato metabolizmą žmogaus organizme.</w:t>
      </w:r>
    </w:p>
    <w:p w14:paraId="68B9306C" w14:textId="77777777" w:rsidR="00C808AA" w:rsidRPr="00E85F26" w:rsidRDefault="00C808AA" w:rsidP="00C808AA">
      <w:pPr>
        <w:autoSpaceDE w:val="0"/>
        <w:autoSpaceDN w:val="0"/>
        <w:adjustRightInd w:val="0"/>
        <w:rPr>
          <w:color w:val="000000"/>
        </w:rPr>
      </w:pPr>
    </w:p>
    <w:p w14:paraId="3190E6A5" w14:textId="77777777" w:rsidR="0061512D" w:rsidRPr="00611EB9" w:rsidRDefault="00C808AA" w:rsidP="00C808AA">
      <w:pPr>
        <w:autoSpaceDE w:val="0"/>
        <w:autoSpaceDN w:val="0"/>
        <w:adjustRightInd w:val="0"/>
        <w:rPr>
          <w:iCs/>
          <w:color w:val="000000"/>
          <w:u w:val="single"/>
        </w:rPr>
      </w:pPr>
      <w:r w:rsidRPr="00611EB9">
        <w:rPr>
          <w:iCs/>
          <w:color w:val="000000"/>
          <w:u w:val="single"/>
        </w:rPr>
        <w:t>Eliminacija</w:t>
      </w:r>
    </w:p>
    <w:p w14:paraId="238382D1" w14:textId="0503A23A" w:rsidR="00C808AA" w:rsidRPr="00E85F26" w:rsidRDefault="00C808AA" w:rsidP="00C808AA">
      <w:pPr>
        <w:autoSpaceDE w:val="0"/>
        <w:autoSpaceDN w:val="0"/>
        <w:adjustRightInd w:val="0"/>
        <w:rPr>
          <w:color w:val="000000"/>
        </w:rPr>
      </w:pPr>
      <w:r w:rsidRPr="00E85F26">
        <w:rPr>
          <w:color w:val="000000"/>
        </w:rPr>
        <w:t>Apie pusė absorbuotos dozės pasišalina su šlapimu per 24 valandas; apie 85 % dozės, vartojamos intraveniniu būdu, randama šlapime po 28 dienų. Vidutinis inkstų klirensas yra 105 ml/min., o vidutinis bendras klirensas – 122 ml/min. Manoma, kad šis skirtumas atsiranda dėl klirenso, susijusio su vaisto patekimu į kaulus. Inkstų klirensas nepriklauso nuo koncentracijos. Tarp inkstų klirenso ir kreatinino klirenso yra linijinė priklausomybė. Neabsorbuotas natrio rizedronatas pašalinamas nepakitęs su išmatomis. Išgėrus vaistą, koncentracijos ir laiko aprašymas rodo tris eliminacijos fazes, o galutinis pusinės eliminacijos periodas yra 480 valandų.</w:t>
      </w:r>
    </w:p>
    <w:p w14:paraId="073E4EC4" w14:textId="77777777" w:rsidR="00C808AA" w:rsidRPr="00E85F26" w:rsidRDefault="00C808AA" w:rsidP="00C808AA">
      <w:pPr>
        <w:autoSpaceDE w:val="0"/>
        <w:autoSpaceDN w:val="0"/>
        <w:adjustRightInd w:val="0"/>
        <w:rPr>
          <w:color w:val="000000"/>
        </w:rPr>
      </w:pPr>
    </w:p>
    <w:p w14:paraId="7C606993" w14:textId="77777777" w:rsidR="00C808AA" w:rsidRPr="00E85F26" w:rsidRDefault="00C808AA" w:rsidP="00C808AA">
      <w:pPr>
        <w:autoSpaceDE w:val="0"/>
        <w:autoSpaceDN w:val="0"/>
        <w:adjustRightInd w:val="0"/>
        <w:rPr>
          <w:color w:val="000000"/>
          <w:szCs w:val="22"/>
          <w:u w:val="single"/>
          <w:lang w:eastAsia="en-US"/>
        </w:rPr>
      </w:pPr>
      <w:r w:rsidRPr="00E85F26">
        <w:rPr>
          <w:color w:val="000000"/>
          <w:szCs w:val="22"/>
          <w:u w:val="single"/>
          <w:lang w:eastAsia="en-US"/>
        </w:rPr>
        <w:t>Ypatingos populiacijos</w:t>
      </w:r>
    </w:p>
    <w:p w14:paraId="06F14CF7" w14:textId="77777777" w:rsidR="0061512D" w:rsidRDefault="00C808AA" w:rsidP="00C808AA">
      <w:pPr>
        <w:autoSpaceDE w:val="0"/>
        <w:autoSpaceDN w:val="0"/>
        <w:adjustRightInd w:val="0"/>
        <w:rPr>
          <w:i/>
          <w:color w:val="000000"/>
        </w:rPr>
      </w:pPr>
      <w:r w:rsidRPr="00E85F26">
        <w:rPr>
          <w:i/>
          <w:color w:val="000000"/>
        </w:rPr>
        <w:t>Senyvi pacientai.</w:t>
      </w:r>
    </w:p>
    <w:p w14:paraId="19BF2B55" w14:textId="77732E0F" w:rsidR="00C808AA" w:rsidRPr="00E85F26" w:rsidRDefault="00C808AA" w:rsidP="00C808AA">
      <w:pPr>
        <w:autoSpaceDE w:val="0"/>
        <w:autoSpaceDN w:val="0"/>
        <w:adjustRightInd w:val="0"/>
        <w:rPr>
          <w:color w:val="000000"/>
        </w:rPr>
      </w:pPr>
      <w:r w:rsidRPr="00E85F26">
        <w:rPr>
          <w:color w:val="000000"/>
        </w:rPr>
        <w:t>Dozės koreguoti nereikia.</w:t>
      </w:r>
    </w:p>
    <w:p w14:paraId="55EE2A54" w14:textId="77777777" w:rsidR="00C808AA" w:rsidRPr="00E85F26" w:rsidRDefault="00C808AA" w:rsidP="00C808AA">
      <w:pPr>
        <w:autoSpaceDE w:val="0"/>
        <w:autoSpaceDN w:val="0"/>
        <w:adjustRightInd w:val="0"/>
        <w:rPr>
          <w:color w:val="000000"/>
        </w:rPr>
      </w:pPr>
    </w:p>
    <w:p w14:paraId="2B4BF981" w14:textId="77777777" w:rsidR="0061512D" w:rsidRDefault="00C808AA" w:rsidP="00C808AA">
      <w:pPr>
        <w:autoSpaceDE w:val="0"/>
        <w:autoSpaceDN w:val="0"/>
        <w:adjustRightInd w:val="0"/>
        <w:rPr>
          <w:i/>
          <w:color w:val="000000"/>
        </w:rPr>
      </w:pPr>
      <w:r w:rsidRPr="00E85F26">
        <w:rPr>
          <w:i/>
          <w:color w:val="000000"/>
        </w:rPr>
        <w:t>Vartojantieji acetilsalicilo rūgštį ar kitus NVNU</w:t>
      </w:r>
    </w:p>
    <w:p w14:paraId="2CDAB92D" w14:textId="18BAEEFC" w:rsidR="00C808AA" w:rsidRPr="00E85F26" w:rsidRDefault="00C808AA" w:rsidP="00C808AA">
      <w:pPr>
        <w:autoSpaceDE w:val="0"/>
        <w:autoSpaceDN w:val="0"/>
        <w:adjustRightInd w:val="0"/>
        <w:rPr>
          <w:color w:val="000000"/>
        </w:rPr>
      </w:pPr>
      <w:r w:rsidRPr="00E85F26">
        <w:rPr>
          <w:color w:val="000000"/>
        </w:rPr>
        <w:t>Tarp vartojančiųjų acetilsalicilo rūgštį arba NVNU (3 arba daugiau dienų per savaitę) nepageidaujamų viršutinio virškinimo trakto reakcijų dažnis vartojant natrio rizedronatą buvo panašus kaip ir kontrolinėje grupėje.</w:t>
      </w:r>
    </w:p>
    <w:p w14:paraId="5DFEB2F6" w14:textId="77777777" w:rsidR="00C808AA" w:rsidRPr="00E85F26" w:rsidRDefault="00C808AA" w:rsidP="00C808AA">
      <w:pPr>
        <w:rPr>
          <w:b/>
          <w:color w:val="000000"/>
        </w:rPr>
      </w:pPr>
    </w:p>
    <w:p w14:paraId="0F246960" w14:textId="77777777" w:rsidR="00C808AA" w:rsidRPr="00E85F26" w:rsidRDefault="00C808AA" w:rsidP="00C808AA">
      <w:pPr>
        <w:ind w:left="567" w:hanging="567"/>
        <w:rPr>
          <w:color w:val="000000"/>
        </w:rPr>
      </w:pPr>
      <w:r w:rsidRPr="00E85F26">
        <w:rPr>
          <w:b/>
          <w:color w:val="000000"/>
        </w:rPr>
        <w:t>5.3</w:t>
      </w:r>
      <w:r w:rsidRPr="00E85F26">
        <w:rPr>
          <w:b/>
          <w:color w:val="000000"/>
        </w:rPr>
        <w:tab/>
        <w:t>Ikiklinikinių saugumo tyrimų duomenys</w:t>
      </w:r>
    </w:p>
    <w:p w14:paraId="02EB51D5" w14:textId="77777777" w:rsidR="00C808AA" w:rsidRPr="00E85F26" w:rsidRDefault="00C808AA" w:rsidP="00C808AA">
      <w:pPr>
        <w:autoSpaceDE w:val="0"/>
        <w:autoSpaceDN w:val="0"/>
        <w:adjustRightInd w:val="0"/>
        <w:rPr>
          <w:color w:val="000000"/>
        </w:rPr>
      </w:pPr>
    </w:p>
    <w:p w14:paraId="18AF1692" w14:textId="77777777" w:rsidR="00C808AA" w:rsidRPr="00E85F26" w:rsidRDefault="00C808AA" w:rsidP="00C808AA">
      <w:pPr>
        <w:autoSpaceDE w:val="0"/>
        <w:autoSpaceDN w:val="0"/>
        <w:adjustRightInd w:val="0"/>
        <w:rPr>
          <w:color w:val="000000"/>
        </w:rPr>
      </w:pPr>
      <w:r w:rsidRPr="00E85F26">
        <w:rPr>
          <w:color w:val="000000"/>
        </w:rPr>
        <w:lastRenderedPageBreak/>
        <w:t xml:space="preserve">Toksikologinių tyrimų, atliktų su žiurkėmis ir šunimis, metu buvo pastebėtas nuo dozės priklausantis toksinis natrio rizedronato poveikis žiurkių kepenims, kuris pirmiausiai pasireiškė kaip fermentų padaugėjimas su histologiniais pokyčiais. Šių rezultatų klinikinė reikšmė nežinoma. Buvo pastebėtas toksinis poveikis žiurkių ir šunų sėklidėms, kai ekspozicija viršijo žmonėms skirtą terapinę ekspoziciją. Dažnai buvo pastebimas graužikų viršutinių kvėpavimo takų sudirginimas, kurio dažnumas priklausė nuo dozės. Panašus poveikis buvo pastebimas vartojant kitus bisfosfonatus. Vykdant ilgiau trunkančius tyrimus su graužikais taip pat buvo nustatomas poveikis apatiniams kvėpavimo takams, nors klinikinė šių rezultatų reikšmė nežinoma. Toksinio poveikio reprodukcijai tyrimo metu, esant panašiai į klinikinę ekspoziciją, buvo pastebėti žiurkių embrionų krūtinkaulio ir (arba) kaukolės osifikacijos pakitimai bei nėščių žiurkių, kurioms buvo leista atsivesti vadą, hipokalcemija ir gaišimas. Nenustatyta teratogeninio poveikio žiurkėms, kurioms buvo taikomos preparato dozės – 3,2 mg/kg per parą, ir triušiams, gavusiems 10 mg/kg preparato per parą, tačiau duomenys paremti nedidelės triušių grupės tyrimais. </w:t>
      </w:r>
    </w:p>
    <w:p w14:paraId="1001AFBE" w14:textId="77777777" w:rsidR="00C808AA" w:rsidRPr="00E85F26" w:rsidRDefault="00C808AA" w:rsidP="00C808AA">
      <w:pPr>
        <w:autoSpaceDE w:val="0"/>
        <w:autoSpaceDN w:val="0"/>
        <w:adjustRightInd w:val="0"/>
        <w:rPr>
          <w:color w:val="000000"/>
        </w:rPr>
      </w:pPr>
      <w:r w:rsidRPr="00E85F26">
        <w:rPr>
          <w:color w:val="000000"/>
        </w:rPr>
        <w:t>Didesnės dozės nebuvo tiriamos dėl jų toksiškumo motinos organizmui. Genotoksiškumo ir kancerogeniškumo tyrimai nenustatė specifinio pavojaus žmogui.</w:t>
      </w:r>
    </w:p>
    <w:p w14:paraId="2BBFC831" w14:textId="77777777" w:rsidR="00C808AA" w:rsidRPr="00E85F26" w:rsidRDefault="00C808AA" w:rsidP="00C808AA">
      <w:pPr>
        <w:rPr>
          <w:b/>
          <w:color w:val="000000"/>
        </w:rPr>
      </w:pPr>
    </w:p>
    <w:p w14:paraId="776FD42B" w14:textId="77777777" w:rsidR="00C808AA" w:rsidRPr="00E85F26" w:rsidRDefault="00C808AA" w:rsidP="00C808AA">
      <w:pPr>
        <w:rPr>
          <w:b/>
          <w:color w:val="000000"/>
        </w:rPr>
      </w:pPr>
    </w:p>
    <w:p w14:paraId="182B63B2" w14:textId="77777777" w:rsidR="00C808AA" w:rsidRPr="00E85F26" w:rsidRDefault="00C808AA" w:rsidP="00C808AA">
      <w:pPr>
        <w:ind w:left="567" w:hanging="567"/>
        <w:rPr>
          <w:b/>
          <w:color w:val="000000"/>
        </w:rPr>
      </w:pPr>
      <w:r w:rsidRPr="00E85F26">
        <w:rPr>
          <w:b/>
          <w:color w:val="000000"/>
        </w:rPr>
        <w:t>6.</w:t>
      </w:r>
      <w:r w:rsidRPr="00E85F26">
        <w:rPr>
          <w:b/>
          <w:color w:val="000000"/>
        </w:rPr>
        <w:tab/>
        <w:t>FARMACINĖ INFORMACIJA</w:t>
      </w:r>
    </w:p>
    <w:p w14:paraId="539C50B2" w14:textId="77777777" w:rsidR="00C808AA" w:rsidRPr="00E85F26" w:rsidRDefault="00C808AA" w:rsidP="00C808AA">
      <w:pPr>
        <w:rPr>
          <w:b/>
          <w:color w:val="000000"/>
        </w:rPr>
      </w:pPr>
    </w:p>
    <w:p w14:paraId="2ED09CE0" w14:textId="77777777" w:rsidR="00C808AA" w:rsidRPr="00E85F26" w:rsidRDefault="00C808AA" w:rsidP="00C808AA">
      <w:pPr>
        <w:ind w:left="567" w:hanging="567"/>
        <w:rPr>
          <w:b/>
          <w:color w:val="000000"/>
        </w:rPr>
      </w:pPr>
      <w:r w:rsidRPr="00E85F26">
        <w:rPr>
          <w:b/>
          <w:color w:val="000000"/>
        </w:rPr>
        <w:t>6.1</w:t>
      </w:r>
      <w:r w:rsidRPr="00E85F26">
        <w:rPr>
          <w:b/>
          <w:color w:val="000000"/>
        </w:rPr>
        <w:tab/>
        <w:t>Pagalbinių medžiagų sąrašas</w:t>
      </w:r>
    </w:p>
    <w:p w14:paraId="141EF98C" w14:textId="77777777" w:rsidR="00C808AA" w:rsidRPr="00E85F26" w:rsidRDefault="00C808AA" w:rsidP="00C808AA">
      <w:pPr>
        <w:autoSpaceDE w:val="0"/>
        <w:autoSpaceDN w:val="0"/>
        <w:adjustRightInd w:val="0"/>
        <w:rPr>
          <w:i/>
          <w:color w:val="000000"/>
        </w:rPr>
      </w:pPr>
    </w:p>
    <w:p w14:paraId="03581DDF" w14:textId="77777777" w:rsidR="00C808AA" w:rsidRPr="00E85F26" w:rsidRDefault="00C808AA" w:rsidP="00C808AA">
      <w:pPr>
        <w:autoSpaceDE w:val="0"/>
        <w:autoSpaceDN w:val="0"/>
        <w:adjustRightInd w:val="0"/>
        <w:rPr>
          <w:color w:val="000000"/>
        </w:rPr>
      </w:pPr>
      <w:r w:rsidRPr="00E85F26">
        <w:rPr>
          <w:i/>
          <w:color w:val="000000"/>
        </w:rPr>
        <w:t>Tabletės branduolys</w:t>
      </w:r>
    </w:p>
    <w:p w14:paraId="667E955A" w14:textId="77777777" w:rsidR="00C808AA" w:rsidRPr="00E85F26" w:rsidRDefault="00C808AA" w:rsidP="00C808AA">
      <w:r w:rsidRPr="00E85F26">
        <w:t>Laktozė monohidratas</w:t>
      </w:r>
    </w:p>
    <w:p w14:paraId="21349762" w14:textId="77777777" w:rsidR="00C808AA" w:rsidRPr="00E85F26" w:rsidRDefault="00C808AA" w:rsidP="00C808AA">
      <w:pPr>
        <w:autoSpaceDE w:val="0"/>
        <w:autoSpaceDN w:val="0"/>
        <w:adjustRightInd w:val="0"/>
        <w:rPr>
          <w:color w:val="000000"/>
        </w:rPr>
      </w:pPr>
      <w:r w:rsidRPr="00E85F26">
        <w:rPr>
          <w:color w:val="000000"/>
        </w:rPr>
        <w:t>Mikrokristalinė celiuliozė</w:t>
      </w:r>
    </w:p>
    <w:p w14:paraId="79A03D7A" w14:textId="77777777" w:rsidR="00C808AA" w:rsidRPr="00E85F26" w:rsidRDefault="00C808AA" w:rsidP="00C808AA">
      <w:pPr>
        <w:autoSpaceDE w:val="0"/>
        <w:autoSpaceDN w:val="0"/>
        <w:adjustRightInd w:val="0"/>
        <w:rPr>
          <w:color w:val="000000"/>
        </w:rPr>
      </w:pPr>
      <w:r w:rsidRPr="00E85F26">
        <w:rPr>
          <w:color w:val="000000"/>
        </w:rPr>
        <w:t>Krospovidonas</w:t>
      </w:r>
    </w:p>
    <w:p w14:paraId="136357FA" w14:textId="77777777" w:rsidR="00C808AA" w:rsidRPr="00E85F26" w:rsidRDefault="00C808AA" w:rsidP="00C808AA">
      <w:pPr>
        <w:autoSpaceDE w:val="0"/>
        <w:autoSpaceDN w:val="0"/>
        <w:adjustRightInd w:val="0"/>
        <w:rPr>
          <w:color w:val="000000"/>
        </w:rPr>
      </w:pPr>
      <w:r w:rsidRPr="00E85F26">
        <w:rPr>
          <w:color w:val="000000"/>
        </w:rPr>
        <w:t>Magnio stearatas</w:t>
      </w:r>
    </w:p>
    <w:p w14:paraId="6532BF99" w14:textId="77777777" w:rsidR="00C808AA" w:rsidRPr="00E85F26" w:rsidRDefault="00C808AA" w:rsidP="00C808AA">
      <w:pPr>
        <w:autoSpaceDE w:val="0"/>
        <w:autoSpaceDN w:val="0"/>
        <w:adjustRightInd w:val="0"/>
        <w:rPr>
          <w:i/>
          <w:color w:val="000000"/>
        </w:rPr>
      </w:pPr>
    </w:p>
    <w:p w14:paraId="66ED501C" w14:textId="77777777" w:rsidR="00C808AA" w:rsidRPr="00E85F26" w:rsidRDefault="00C808AA" w:rsidP="00C808AA">
      <w:pPr>
        <w:autoSpaceDE w:val="0"/>
        <w:autoSpaceDN w:val="0"/>
        <w:adjustRightInd w:val="0"/>
        <w:rPr>
          <w:color w:val="000000"/>
        </w:rPr>
      </w:pPr>
      <w:r w:rsidRPr="00E85F26">
        <w:rPr>
          <w:i/>
          <w:color w:val="000000"/>
        </w:rPr>
        <w:t>Tabletės plėvelė</w:t>
      </w:r>
    </w:p>
    <w:p w14:paraId="392721DB" w14:textId="77777777" w:rsidR="00C808AA" w:rsidRPr="00E85F26" w:rsidRDefault="00C808AA" w:rsidP="00C808AA">
      <w:r w:rsidRPr="00E85F26">
        <w:t>Geltonasis geležies oksidas (E 172)</w:t>
      </w:r>
    </w:p>
    <w:p w14:paraId="2D4AA6AD" w14:textId="77777777" w:rsidR="00C808AA" w:rsidRPr="00E85F26" w:rsidRDefault="00C808AA" w:rsidP="00C808AA">
      <w:r w:rsidRPr="00E85F26">
        <w:t>Raudonasis geležies oksidas (E 172)</w:t>
      </w:r>
    </w:p>
    <w:p w14:paraId="23E905B4" w14:textId="77777777" w:rsidR="00C808AA" w:rsidRPr="00E85F26" w:rsidRDefault="00C808AA" w:rsidP="00C808AA">
      <w:pPr>
        <w:autoSpaceDE w:val="0"/>
        <w:autoSpaceDN w:val="0"/>
        <w:adjustRightInd w:val="0"/>
        <w:rPr>
          <w:color w:val="000000"/>
        </w:rPr>
      </w:pPr>
      <w:r w:rsidRPr="00E85F26">
        <w:rPr>
          <w:color w:val="000000"/>
        </w:rPr>
        <w:t>Hipromeliozė</w:t>
      </w:r>
    </w:p>
    <w:p w14:paraId="3D8C8F7A" w14:textId="77777777" w:rsidR="00C808AA" w:rsidRPr="00E85F26" w:rsidRDefault="00C808AA" w:rsidP="00C808AA">
      <w:pPr>
        <w:autoSpaceDE w:val="0"/>
        <w:autoSpaceDN w:val="0"/>
        <w:adjustRightInd w:val="0"/>
        <w:rPr>
          <w:color w:val="000000"/>
        </w:rPr>
      </w:pPr>
      <w:r w:rsidRPr="00E85F26">
        <w:rPr>
          <w:color w:val="000000"/>
        </w:rPr>
        <w:t>Makrogolis</w:t>
      </w:r>
    </w:p>
    <w:p w14:paraId="546900EE" w14:textId="77777777" w:rsidR="00C808AA" w:rsidRPr="00E85F26" w:rsidRDefault="00C808AA" w:rsidP="00C808AA">
      <w:r w:rsidRPr="00E85F26">
        <w:t>Hidroksipropilceliuliozė</w:t>
      </w:r>
    </w:p>
    <w:p w14:paraId="5B557A7C" w14:textId="77777777" w:rsidR="00C808AA" w:rsidRPr="00E85F26" w:rsidRDefault="00C808AA" w:rsidP="00C808AA">
      <w:r w:rsidRPr="00E85F26">
        <w:t>Bevandenis koloidinis silicio dioksidas</w:t>
      </w:r>
    </w:p>
    <w:p w14:paraId="7948C095" w14:textId="77777777" w:rsidR="00C808AA" w:rsidRPr="00E85F26" w:rsidRDefault="00C808AA" w:rsidP="00C808AA">
      <w:pPr>
        <w:autoSpaceDE w:val="0"/>
        <w:autoSpaceDN w:val="0"/>
        <w:adjustRightInd w:val="0"/>
        <w:rPr>
          <w:color w:val="000000"/>
        </w:rPr>
      </w:pPr>
      <w:r w:rsidRPr="00E85F26">
        <w:rPr>
          <w:color w:val="000000"/>
        </w:rPr>
        <w:t>Titano dioksidas (E171)</w:t>
      </w:r>
    </w:p>
    <w:p w14:paraId="771116A7" w14:textId="77777777" w:rsidR="00C808AA" w:rsidRPr="00E85F26" w:rsidRDefault="00C808AA" w:rsidP="00C808AA">
      <w:pPr>
        <w:autoSpaceDE w:val="0"/>
        <w:autoSpaceDN w:val="0"/>
        <w:adjustRightInd w:val="0"/>
        <w:ind w:firstLine="720"/>
        <w:rPr>
          <w:i/>
          <w:sz w:val="24"/>
        </w:rPr>
      </w:pPr>
    </w:p>
    <w:p w14:paraId="659EEEB1" w14:textId="77777777" w:rsidR="00C808AA" w:rsidRPr="00E85F26" w:rsidRDefault="00C808AA" w:rsidP="00C808AA">
      <w:pPr>
        <w:ind w:left="567" w:hanging="567"/>
        <w:rPr>
          <w:color w:val="000000"/>
        </w:rPr>
      </w:pPr>
      <w:r w:rsidRPr="00E85F26">
        <w:rPr>
          <w:b/>
          <w:color w:val="000000"/>
        </w:rPr>
        <w:t>6.2</w:t>
      </w:r>
      <w:r w:rsidRPr="00E85F26">
        <w:rPr>
          <w:b/>
          <w:color w:val="000000"/>
        </w:rPr>
        <w:tab/>
        <w:t>Nesuderinamumas</w:t>
      </w:r>
    </w:p>
    <w:p w14:paraId="1D37D70B" w14:textId="77777777" w:rsidR="00C808AA" w:rsidRPr="00E85F26" w:rsidRDefault="00C808AA" w:rsidP="00C808AA">
      <w:pPr>
        <w:rPr>
          <w:color w:val="000000"/>
        </w:rPr>
      </w:pPr>
    </w:p>
    <w:p w14:paraId="02417334" w14:textId="77777777" w:rsidR="00C808AA" w:rsidRPr="00E85F26" w:rsidRDefault="00C808AA" w:rsidP="00C808AA">
      <w:pPr>
        <w:rPr>
          <w:color w:val="000000"/>
        </w:rPr>
      </w:pPr>
      <w:r w:rsidRPr="00E85F26">
        <w:rPr>
          <w:color w:val="000000"/>
        </w:rPr>
        <w:t>Duomenys nebūtini.</w:t>
      </w:r>
    </w:p>
    <w:p w14:paraId="23ED39D4" w14:textId="77777777" w:rsidR="00C808AA" w:rsidRPr="00E85F26" w:rsidRDefault="00C808AA" w:rsidP="00C808AA">
      <w:pPr>
        <w:ind w:left="567" w:hanging="567"/>
        <w:rPr>
          <w:b/>
          <w:color w:val="000000"/>
        </w:rPr>
      </w:pPr>
    </w:p>
    <w:p w14:paraId="5ED04CBD" w14:textId="77777777" w:rsidR="00C808AA" w:rsidRPr="00E85F26" w:rsidRDefault="00C808AA" w:rsidP="00C808AA">
      <w:pPr>
        <w:ind w:left="567" w:hanging="567"/>
        <w:rPr>
          <w:color w:val="000000"/>
        </w:rPr>
      </w:pPr>
      <w:r w:rsidRPr="00E85F26">
        <w:rPr>
          <w:b/>
          <w:color w:val="000000"/>
        </w:rPr>
        <w:t>6.3</w:t>
      </w:r>
      <w:r w:rsidRPr="00E85F26">
        <w:rPr>
          <w:b/>
          <w:color w:val="000000"/>
        </w:rPr>
        <w:tab/>
        <w:t>Tinkamumo laikas</w:t>
      </w:r>
    </w:p>
    <w:p w14:paraId="781CCD84" w14:textId="77777777" w:rsidR="00C808AA" w:rsidRPr="00E85F26" w:rsidRDefault="00C808AA" w:rsidP="00C808AA">
      <w:pPr>
        <w:rPr>
          <w:color w:val="000000"/>
        </w:rPr>
      </w:pPr>
    </w:p>
    <w:p w14:paraId="04053F83" w14:textId="77777777" w:rsidR="00C808AA" w:rsidRPr="00E85F26" w:rsidRDefault="00C808AA" w:rsidP="00C808AA">
      <w:pPr>
        <w:rPr>
          <w:color w:val="000000"/>
        </w:rPr>
      </w:pPr>
      <w:r w:rsidRPr="00E85F26">
        <w:rPr>
          <w:color w:val="000000"/>
        </w:rPr>
        <w:t>2 metai.</w:t>
      </w:r>
    </w:p>
    <w:p w14:paraId="5862301F" w14:textId="77777777" w:rsidR="00C808AA" w:rsidRPr="00E85F26" w:rsidRDefault="00C808AA" w:rsidP="00C808AA">
      <w:pPr>
        <w:rPr>
          <w:color w:val="000000"/>
        </w:rPr>
      </w:pPr>
    </w:p>
    <w:p w14:paraId="49DD038E" w14:textId="77777777" w:rsidR="00C808AA" w:rsidRPr="00E85F26" w:rsidRDefault="00C808AA" w:rsidP="00C808AA">
      <w:pPr>
        <w:ind w:left="567" w:hanging="567"/>
        <w:rPr>
          <w:b/>
          <w:color w:val="000000"/>
        </w:rPr>
      </w:pPr>
      <w:r w:rsidRPr="00E85F26">
        <w:rPr>
          <w:b/>
          <w:color w:val="000000"/>
        </w:rPr>
        <w:t>6.4</w:t>
      </w:r>
      <w:r w:rsidRPr="00E85F26">
        <w:rPr>
          <w:b/>
          <w:color w:val="000000"/>
        </w:rPr>
        <w:tab/>
        <w:t>Specialios laikymo sąlygos</w:t>
      </w:r>
    </w:p>
    <w:p w14:paraId="3EDE46D0" w14:textId="77777777" w:rsidR="00C808AA" w:rsidRPr="00E85F26" w:rsidRDefault="00C808AA" w:rsidP="00C808AA">
      <w:pPr>
        <w:rPr>
          <w:color w:val="000000"/>
        </w:rPr>
      </w:pPr>
    </w:p>
    <w:p w14:paraId="704F6670" w14:textId="77777777" w:rsidR="00C808AA" w:rsidRPr="00E85F26" w:rsidRDefault="00C808AA" w:rsidP="00C808AA">
      <w:pPr>
        <w:rPr>
          <w:color w:val="000000"/>
        </w:rPr>
      </w:pPr>
      <w:r w:rsidRPr="00E85F26">
        <w:rPr>
          <w:color w:val="000000"/>
        </w:rPr>
        <w:t xml:space="preserve">Šiam vaistiniam preparatui specialių laikymo sąlygų nereikia. </w:t>
      </w:r>
    </w:p>
    <w:p w14:paraId="3119BE77" w14:textId="77777777" w:rsidR="00C808AA" w:rsidRPr="00E85F26" w:rsidRDefault="00C808AA" w:rsidP="00C808AA">
      <w:pPr>
        <w:rPr>
          <w:color w:val="000000"/>
        </w:rPr>
      </w:pPr>
    </w:p>
    <w:p w14:paraId="43ACA4BC" w14:textId="77777777" w:rsidR="00C808AA" w:rsidRPr="00E85F26" w:rsidRDefault="00C808AA" w:rsidP="00C808AA">
      <w:pPr>
        <w:numPr>
          <w:ilvl w:val="1"/>
          <w:numId w:val="12"/>
        </w:numPr>
        <w:spacing w:line="260" w:lineRule="exact"/>
        <w:rPr>
          <w:b/>
          <w:color w:val="000000"/>
        </w:rPr>
      </w:pPr>
      <w:r w:rsidRPr="00E85F26">
        <w:rPr>
          <w:b/>
          <w:color w:val="000000"/>
          <w:szCs w:val="22"/>
          <w:lang w:eastAsia="en-US"/>
        </w:rPr>
        <w:t>Talpyklės pobūdis</w:t>
      </w:r>
      <w:r w:rsidRPr="00E85F26">
        <w:rPr>
          <w:b/>
          <w:color w:val="000000"/>
        </w:rPr>
        <w:t xml:space="preserve"> ir jos turinys</w:t>
      </w:r>
    </w:p>
    <w:p w14:paraId="5138A167" w14:textId="77777777" w:rsidR="00C808AA" w:rsidRPr="00E85F26" w:rsidRDefault="00C808AA" w:rsidP="00C808AA">
      <w:pPr>
        <w:autoSpaceDE w:val="0"/>
        <w:autoSpaceDN w:val="0"/>
        <w:adjustRightInd w:val="0"/>
        <w:rPr>
          <w:color w:val="000000"/>
        </w:rPr>
      </w:pPr>
    </w:p>
    <w:p w14:paraId="0494D5D9" w14:textId="77777777" w:rsidR="00C808AA" w:rsidRPr="00611EB9" w:rsidRDefault="00C808AA" w:rsidP="00C808AA">
      <w:pPr>
        <w:autoSpaceDE w:val="0"/>
        <w:autoSpaceDN w:val="0"/>
        <w:adjustRightInd w:val="0"/>
        <w:rPr>
          <w:szCs w:val="22"/>
          <w:highlight w:val="yellow"/>
        </w:rPr>
      </w:pPr>
      <w:r w:rsidRPr="00611EB9">
        <w:rPr>
          <w:szCs w:val="22"/>
        </w:rPr>
        <w:t xml:space="preserve">OPA – aliuminio – PVC / </w:t>
      </w:r>
      <w:r w:rsidRPr="00B53DDF">
        <w:rPr>
          <w:color w:val="000000"/>
          <w:szCs w:val="22"/>
        </w:rPr>
        <w:t>aliuminio folijos lizdinės plokštelės kartono dėžutėje.</w:t>
      </w:r>
      <w:r w:rsidRPr="00611EB9">
        <w:rPr>
          <w:szCs w:val="22"/>
        </w:rPr>
        <w:t xml:space="preserve"> </w:t>
      </w:r>
    </w:p>
    <w:p w14:paraId="5CDC88BF" w14:textId="77777777" w:rsidR="00C808AA" w:rsidRPr="00B53DDF" w:rsidRDefault="00C808AA" w:rsidP="00C808AA">
      <w:pPr>
        <w:autoSpaceDE w:val="0"/>
        <w:autoSpaceDN w:val="0"/>
        <w:adjustRightInd w:val="0"/>
        <w:rPr>
          <w:color w:val="000000"/>
          <w:highlight w:val="yellow"/>
        </w:rPr>
      </w:pPr>
      <w:r w:rsidRPr="00B53DDF">
        <w:rPr>
          <w:color w:val="000000"/>
        </w:rPr>
        <w:t xml:space="preserve">Pakuočių dydžiai: </w:t>
      </w:r>
      <w:r w:rsidRPr="00611EB9">
        <w:rPr>
          <w:color w:val="000000"/>
        </w:rPr>
        <w:t xml:space="preserve">4 arba 12 </w:t>
      </w:r>
      <w:r w:rsidRPr="00B53DDF">
        <w:rPr>
          <w:color w:val="000000"/>
        </w:rPr>
        <w:t>tablečių.</w:t>
      </w:r>
    </w:p>
    <w:p w14:paraId="1376F9F5" w14:textId="77777777" w:rsidR="00C808AA" w:rsidRPr="00E85F26" w:rsidRDefault="00C808AA" w:rsidP="00C808AA">
      <w:pPr>
        <w:autoSpaceDE w:val="0"/>
        <w:autoSpaceDN w:val="0"/>
        <w:adjustRightInd w:val="0"/>
        <w:rPr>
          <w:color w:val="000000"/>
        </w:rPr>
      </w:pPr>
    </w:p>
    <w:p w14:paraId="565FD510" w14:textId="77777777" w:rsidR="00C808AA" w:rsidRPr="00E85F26" w:rsidRDefault="00C808AA" w:rsidP="00C808AA">
      <w:pPr>
        <w:autoSpaceDE w:val="0"/>
        <w:autoSpaceDN w:val="0"/>
        <w:adjustRightInd w:val="0"/>
        <w:rPr>
          <w:color w:val="000000"/>
        </w:rPr>
      </w:pPr>
      <w:r w:rsidRPr="00E85F26">
        <w:rPr>
          <w:color w:val="000000"/>
        </w:rPr>
        <w:t>Gali būti tiekiamos ne visų dydžių pakuotės.</w:t>
      </w:r>
    </w:p>
    <w:p w14:paraId="357DB555" w14:textId="77777777" w:rsidR="00C808AA" w:rsidRPr="00E85F26" w:rsidRDefault="00C808AA" w:rsidP="00C808AA">
      <w:pPr>
        <w:rPr>
          <w:color w:val="000000"/>
        </w:rPr>
      </w:pPr>
    </w:p>
    <w:p w14:paraId="32A254A6" w14:textId="77777777" w:rsidR="00C808AA" w:rsidRPr="00E85F26" w:rsidRDefault="00C808AA" w:rsidP="00C808AA">
      <w:pPr>
        <w:ind w:left="567" w:hanging="567"/>
        <w:outlineLvl w:val="0"/>
        <w:rPr>
          <w:color w:val="000000"/>
        </w:rPr>
      </w:pPr>
      <w:r w:rsidRPr="00E85F26">
        <w:rPr>
          <w:b/>
          <w:color w:val="000000"/>
        </w:rPr>
        <w:t>6.6</w:t>
      </w:r>
      <w:r w:rsidRPr="00E85F26">
        <w:rPr>
          <w:b/>
          <w:color w:val="000000"/>
        </w:rPr>
        <w:tab/>
        <w:t>Specialūs reikalavimai atliekoms tvarkyti</w:t>
      </w:r>
    </w:p>
    <w:p w14:paraId="189624D2" w14:textId="77777777" w:rsidR="00C808AA" w:rsidRPr="00E85F26" w:rsidRDefault="00C808AA" w:rsidP="00C808AA">
      <w:pPr>
        <w:autoSpaceDE w:val="0"/>
        <w:autoSpaceDN w:val="0"/>
        <w:adjustRightInd w:val="0"/>
        <w:rPr>
          <w:color w:val="000000"/>
        </w:rPr>
      </w:pPr>
    </w:p>
    <w:p w14:paraId="530F4ED3" w14:textId="77777777" w:rsidR="00C808AA" w:rsidRPr="00E85F26" w:rsidRDefault="00C808AA" w:rsidP="00C808AA">
      <w:pPr>
        <w:autoSpaceDE w:val="0"/>
        <w:autoSpaceDN w:val="0"/>
        <w:adjustRightInd w:val="0"/>
        <w:rPr>
          <w:color w:val="000000"/>
        </w:rPr>
      </w:pPr>
      <w:r w:rsidRPr="00E85F26">
        <w:rPr>
          <w:color w:val="000000"/>
        </w:rPr>
        <w:lastRenderedPageBreak/>
        <w:t>Specialių reikalavimų nėra.</w:t>
      </w:r>
    </w:p>
    <w:p w14:paraId="0D4FD9E2" w14:textId="77777777" w:rsidR="00C808AA" w:rsidRPr="00E85F26" w:rsidRDefault="00C808AA" w:rsidP="00C808AA">
      <w:pPr>
        <w:rPr>
          <w:color w:val="000000"/>
        </w:rPr>
      </w:pPr>
    </w:p>
    <w:p w14:paraId="4B6675CA" w14:textId="77777777" w:rsidR="00C808AA" w:rsidRPr="00E85F26" w:rsidRDefault="00C808AA" w:rsidP="00C808AA">
      <w:pPr>
        <w:rPr>
          <w:color w:val="000000"/>
        </w:rPr>
      </w:pPr>
    </w:p>
    <w:p w14:paraId="34C1932F" w14:textId="77777777" w:rsidR="00C808AA" w:rsidRPr="00E85F26" w:rsidRDefault="00C808AA" w:rsidP="00C808AA">
      <w:pPr>
        <w:ind w:left="567" w:hanging="567"/>
        <w:rPr>
          <w:b/>
          <w:color w:val="000000"/>
          <w:szCs w:val="22"/>
          <w:lang w:eastAsia="en-US"/>
        </w:rPr>
      </w:pPr>
      <w:r w:rsidRPr="00E85F26">
        <w:rPr>
          <w:b/>
          <w:color w:val="000000"/>
          <w:szCs w:val="22"/>
          <w:lang w:eastAsia="en-US"/>
        </w:rPr>
        <w:t>7.</w:t>
      </w:r>
      <w:r w:rsidRPr="00E85F26">
        <w:rPr>
          <w:b/>
          <w:color w:val="000000"/>
          <w:szCs w:val="22"/>
          <w:lang w:eastAsia="en-US"/>
        </w:rPr>
        <w:tab/>
        <w:t>REGISTRUOTOJAS</w:t>
      </w:r>
    </w:p>
    <w:p w14:paraId="013852E3" w14:textId="77777777" w:rsidR="00C808AA" w:rsidRPr="00E85F26" w:rsidRDefault="00C808AA" w:rsidP="00C808AA">
      <w:pPr>
        <w:ind w:left="567" w:hanging="567"/>
        <w:rPr>
          <w:color w:val="000000"/>
        </w:rPr>
      </w:pPr>
    </w:p>
    <w:p w14:paraId="68D075A6" w14:textId="77777777" w:rsidR="00C808AA" w:rsidRPr="00E85F26" w:rsidRDefault="00C808AA" w:rsidP="00C808AA">
      <w:pPr>
        <w:autoSpaceDE w:val="0"/>
        <w:autoSpaceDN w:val="0"/>
        <w:adjustRightInd w:val="0"/>
      </w:pPr>
      <w:r w:rsidRPr="00E85F26">
        <w:t>Medochemie Ltd.</w:t>
      </w:r>
    </w:p>
    <w:p w14:paraId="203E616F" w14:textId="77777777" w:rsidR="00C808AA" w:rsidRPr="00E85F26" w:rsidRDefault="00C808AA" w:rsidP="00C808AA">
      <w:pPr>
        <w:autoSpaceDE w:val="0"/>
        <w:autoSpaceDN w:val="0"/>
        <w:adjustRightInd w:val="0"/>
      </w:pPr>
      <w:r w:rsidRPr="00E85F26">
        <w:t>1-10 Constantinoupoleos Street</w:t>
      </w:r>
    </w:p>
    <w:p w14:paraId="142CB57F" w14:textId="77777777" w:rsidR="00C808AA" w:rsidRPr="00E85F26" w:rsidRDefault="00C808AA" w:rsidP="00C808AA">
      <w:pPr>
        <w:autoSpaceDE w:val="0"/>
        <w:autoSpaceDN w:val="0"/>
        <w:adjustRightInd w:val="0"/>
      </w:pPr>
      <w:r w:rsidRPr="00E85F26">
        <w:t>3011 Limassol</w:t>
      </w:r>
    </w:p>
    <w:p w14:paraId="123B7845" w14:textId="77777777" w:rsidR="00C808AA" w:rsidRPr="00E85F26" w:rsidRDefault="00C808AA" w:rsidP="00C808AA">
      <w:pPr>
        <w:autoSpaceDE w:val="0"/>
        <w:autoSpaceDN w:val="0"/>
        <w:adjustRightInd w:val="0"/>
      </w:pPr>
      <w:r w:rsidRPr="00E85F26">
        <w:t>Kipras</w:t>
      </w:r>
    </w:p>
    <w:p w14:paraId="0E81AC36" w14:textId="77777777" w:rsidR="00C808AA" w:rsidRPr="00E85F26" w:rsidRDefault="00C808AA" w:rsidP="00C808AA">
      <w:pPr>
        <w:ind w:left="567" w:hanging="567"/>
        <w:rPr>
          <w:color w:val="000000"/>
        </w:rPr>
      </w:pPr>
    </w:p>
    <w:p w14:paraId="1FB84F7D" w14:textId="77777777" w:rsidR="00C808AA" w:rsidRPr="00E85F26" w:rsidRDefault="00C808AA" w:rsidP="00C808AA">
      <w:pPr>
        <w:ind w:left="567" w:hanging="567"/>
        <w:rPr>
          <w:color w:val="000000"/>
        </w:rPr>
      </w:pPr>
    </w:p>
    <w:p w14:paraId="7CCE26E7" w14:textId="77777777" w:rsidR="00C808AA" w:rsidRPr="00E85F26" w:rsidRDefault="00C808AA" w:rsidP="00C808AA">
      <w:pPr>
        <w:ind w:left="567" w:hanging="567"/>
        <w:rPr>
          <w:b/>
          <w:color w:val="000000"/>
        </w:rPr>
      </w:pPr>
      <w:r w:rsidRPr="00E85F26">
        <w:rPr>
          <w:b/>
          <w:color w:val="000000"/>
        </w:rPr>
        <w:t>8.</w:t>
      </w:r>
      <w:r w:rsidRPr="00E85F26">
        <w:rPr>
          <w:b/>
          <w:color w:val="000000"/>
        </w:rPr>
        <w:tab/>
      </w:r>
      <w:r w:rsidRPr="00E85F26">
        <w:rPr>
          <w:b/>
          <w:color w:val="000000"/>
          <w:szCs w:val="22"/>
          <w:lang w:eastAsia="en-US"/>
        </w:rPr>
        <w:t>REGISTRACIJOS PAŽYMĖJIMO</w:t>
      </w:r>
      <w:r w:rsidRPr="00E85F26">
        <w:rPr>
          <w:b/>
          <w:color w:val="000000"/>
        </w:rPr>
        <w:t xml:space="preserve"> NUMERIS (-IAI)</w:t>
      </w:r>
    </w:p>
    <w:p w14:paraId="0BB76A7A" w14:textId="77777777" w:rsidR="00C808AA" w:rsidRPr="00E85F26" w:rsidRDefault="00C808AA" w:rsidP="00C808AA">
      <w:pPr>
        <w:rPr>
          <w:color w:val="000000"/>
        </w:rPr>
      </w:pPr>
    </w:p>
    <w:p w14:paraId="167C75DB" w14:textId="77777777" w:rsidR="00C808AA" w:rsidRPr="00E85F26" w:rsidRDefault="00C808AA" w:rsidP="00C808AA">
      <w:pPr>
        <w:rPr>
          <w:color w:val="000000"/>
        </w:rPr>
      </w:pPr>
      <w:r w:rsidRPr="00E85F26">
        <w:rPr>
          <w:color w:val="000000"/>
        </w:rPr>
        <w:t>N4 – LT/1/11/2672/001</w:t>
      </w:r>
    </w:p>
    <w:p w14:paraId="3FC21A7D" w14:textId="77777777" w:rsidR="00C808AA" w:rsidRPr="00E85F26" w:rsidRDefault="00C808AA" w:rsidP="00C808AA">
      <w:pPr>
        <w:rPr>
          <w:color w:val="000000"/>
        </w:rPr>
      </w:pPr>
      <w:r w:rsidRPr="00E85F26">
        <w:rPr>
          <w:color w:val="000000"/>
        </w:rPr>
        <w:t>N12 – LT/1/11/2672/002</w:t>
      </w:r>
    </w:p>
    <w:p w14:paraId="147F15A3" w14:textId="77777777" w:rsidR="00C808AA" w:rsidRPr="00E85F26" w:rsidRDefault="00C808AA" w:rsidP="00C808AA">
      <w:pPr>
        <w:rPr>
          <w:color w:val="000000"/>
        </w:rPr>
      </w:pPr>
    </w:p>
    <w:p w14:paraId="6A6DDB17" w14:textId="77777777" w:rsidR="00C808AA" w:rsidRPr="00E85F26" w:rsidRDefault="00C808AA" w:rsidP="00C808AA">
      <w:pPr>
        <w:rPr>
          <w:color w:val="000000"/>
        </w:rPr>
      </w:pPr>
    </w:p>
    <w:p w14:paraId="137AE922" w14:textId="77777777" w:rsidR="00C808AA" w:rsidRPr="00E85F26" w:rsidRDefault="00C808AA" w:rsidP="00C808AA">
      <w:pPr>
        <w:ind w:left="567" w:hanging="567"/>
        <w:rPr>
          <w:color w:val="000000"/>
        </w:rPr>
      </w:pPr>
      <w:r w:rsidRPr="00E85F26">
        <w:rPr>
          <w:b/>
          <w:color w:val="000000"/>
        </w:rPr>
        <w:t>9.</w:t>
      </w:r>
      <w:r w:rsidRPr="00E85F26">
        <w:rPr>
          <w:b/>
          <w:color w:val="000000"/>
        </w:rPr>
        <w:tab/>
      </w:r>
      <w:r w:rsidRPr="00E85F26">
        <w:rPr>
          <w:b/>
          <w:color w:val="000000"/>
          <w:szCs w:val="22"/>
          <w:lang w:eastAsia="en-US"/>
        </w:rPr>
        <w:t>REGISTRAVIMO / PERREGISTRAVIMO</w:t>
      </w:r>
      <w:r w:rsidRPr="00E85F26">
        <w:rPr>
          <w:b/>
          <w:color w:val="000000"/>
        </w:rPr>
        <w:t xml:space="preserve"> DATA</w:t>
      </w:r>
    </w:p>
    <w:p w14:paraId="6D4E86C7" w14:textId="77777777" w:rsidR="00C808AA" w:rsidRPr="00E85F26" w:rsidRDefault="00C808AA" w:rsidP="00C808AA">
      <w:pPr>
        <w:rPr>
          <w:color w:val="000000"/>
        </w:rPr>
      </w:pPr>
    </w:p>
    <w:p w14:paraId="789580CB" w14:textId="77777777" w:rsidR="00C808AA" w:rsidRPr="00E85F26" w:rsidRDefault="00C808AA" w:rsidP="00C808AA">
      <w:pPr>
        <w:rPr>
          <w:color w:val="000000"/>
        </w:rPr>
      </w:pPr>
      <w:r w:rsidRPr="00E85F26">
        <w:rPr>
          <w:color w:val="000000"/>
          <w:szCs w:val="22"/>
          <w:lang w:eastAsia="en-US"/>
        </w:rPr>
        <w:t xml:space="preserve">Registravimo data </w:t>
      </w:r>
      <w:r w:rsidRPr="00E85F26">
        <w:rPr>
          <w:color w:val="000000"/>
        </w:rPr>
        <w:t>2011</w:t>
      </w:r>
      <w:r w:rsidRPr="00E85F26">
        <w:rPr>
          <w:color w:val="000000"/>
          <w:szCs w:val="22"/>
          <w:lang w:eastAsia="en-US"/>
        </w:rPr>
        <w:t xml:space="preserve"> m. spalio mėn. </w:t>
      </w:r>
      <w:r w:rsidRPr="00E85F26">
        <w:rPr>
          <w:color w:val="000000"/>
        </w:rPr>
        <w:t>25</w:t>
      </w:r>
      <w:r w:rsidRPr="00E85F26">
        <w:rPr>
          <w:color w:val="000000"/>
          <w:szCs w:val="22"/>
          <w:lang w:eastAsia="en-US"/>
        </w:rPr>
        <w:t xml:space="preserve"> d.</w:t>
      </w:r>
    </w:p>
    <w:p w14:paraId="1A7AD95E" w14:textId="77777777" w:rsidR="00C808AA" w:rsidRPr="00834A33" w:rsidRDefault="00C808AA" w:rsidP="00C808AA">
      <w:pPr>
        <w:tabs>
          <w:tab w:val="left" w:pos="1296"/>
        </w:tabs>
        <w:snapToGrid w:val="0"/>
        <w:rPr>
          <w:noProof/>
          <w:szCs w:val="24"/>
        </w:rPr>
      </w:pPr>
      <w:r w:rsidRPr="00DE738A">
        <w:rPr>
          <w:noProof/>
          <w:snapToGrid w:val="0"/>
          <w:szCs w:val="22"/>
          <w:lang w:eastAsia="en-US"/>
        </w:rPr>
        <w:t xml:space="preserve">Paskutinio </w:t>
      </w:r>
      <w:r w:rsidRPr="00DE738A">
        <w:rPr>
          <w:noProof/>
          <w:snapToGrid w:val="0"/>
          <w:szCs w:val="24"/>
          <w:lang w:eastAsia="en-US"/>
        </w:rPr>
        <w:t xml:space="preserve">perregistravimo data </w:t>
      </w:r>
      <w:r w:rsidRPr="00834A33">
        <w:rPr>
          <w:noProof/>
          <w:szCs w:val="24"/>
        </w:rPr>
        <w:t>2016 spalio mėn. 31 d.</w:t>
      </w:r>
    </w:p>
    <w:p w14:paraId="75F1BB18" w14:textId="77777777" w:rsidR="00C808AA" w:rsidRPr="00E85F26" w:rsidRDefault="00C808AA" w:rsidP="00C808AA">
      <w:pPr>
        <w:rPr>
          <w:color w:val="000000"/>
        </w:rPr>
      </w:pPr>
    </w:p>
    <w:p w14:paraId="55A380A7" w14:textId="77777777" w:rsidR="00C808AA" w:rsidRPr="00E85F26" w:rsidRDefault="00C808AA" w:rsidP="00C808AA">
      <w:pPr>
        <w:rPr>
          <w:color w:val="000000"/>
        </w:rPr>
      </w:pPr>
    </w:p>
    <w:p w14:paraId="7C8B6719" w14:textId="77777777" w:rsidR="00C808AA" w:rsidRPr="00E85F26" w:rsidRDefault="00C808AA" w:rsidP="00C808AA">
      <w:pPr>
        <w:ind w:left="567" w:hanging="567"/>
        <w:rPr>
          <w:b/>
          <w:color w:val="000000"/>
        </w:rPr>
      </w:pPr>
      <w:r w:rsidRPr="00E85F26">
        <w:rPr>
          <w:b/>
          <w:color w:val="000000"/>
        </w:rPr>
        <w:t>10.</w:t>
      </w:r>
      <w:r w:rsidRPr="00E85F26">
        <w:rPr>
          <w:b/>
          <w:color w:val="000000"/>
        </w:rPr>
        <w:tab/>
        <w:t>TEKSTO PERŽIŪROS DATA</w:t>
      </w:r>
    </w:p>
    <w:p w14:paraId="0AFF2185" w14:textId="77777777" w:rsidR="00C808AA" w:rsidRDefault="00C808AA" w:rsidP="00C808AA">
      <w:pPr>
        <w:rPr>
          <w:color w:val="000000"/>
        </w:rPr>
      </w:pPr>
    </w:p>
    <w:p w14:paraId="78B5B378" w14:textId="5C03DD2E" w:rsidR="00C808AA" w:rsidRDefault="00F97AEB" w:rsidP="00C808AA">
      <w:pPr>
        <w:tabs>
          <w:tab w:val="left" w:pos="1296"/>
        </w:tabs>
        <w:snapToGrid w:val="0"/>
        <w:rPr>
          <w:noProof/>
        </w:rPr>
      </w:pPr>
      <w:r>
        <w:rPr>
          <w:noProof/>
        </w:rPr>
        <w:t>202</w:t>
      </w:r>
      <w:r w:rsidR="009220D6">
        <w:rPr>
          <w:noProof/>
        </w:rPr>
        <w:t>1</w:t>
      </w:r>
      <w:r>
        <w:rPr>
          <w:noProof/>
        </w:rPr>
        <w:t xml:space="preserve"> m.</w:t>
      </w:r>
      <w:r w:rsidR="00611EB9">
        <w:rPr>
          <w:noProof/>
        </w:rPr>
        <w:t xml:space="preserve"> balandžio 5 d.</w:t>
      </w:r>
    </w:p>
    <w:p w14:paraId="6DB2FFB9" w14:textId="77777777" w:rsidR="00C808AA" w:rsidRPr="00E85F26" w:rsidRDefault="00C808AA" w:rsidP="00C808AA">
      <w:pPr>
        <w:rPr>
          <w:color w:val="000000"/>
        </w:rPr>
      </w:pPr>
    </w:p>
    <w:p w14:paraId="0709433D" w14:textId="77777777" w:rsidR="00C808AA" w:rsidRPr="00E85F26" w:rsidRDefault="00C808AA" w:rsidP="00C808AA">
      <w:pPr>
        <w:rPr>
          <w:color w:val="000000"/>
          <w:szCs w:val="22"/>
          <w:lang w:eastAsia="en-US"/>
        </w:rPr>
      </w:pPr>
    </w:p>
    <w:p w14:paraId="09652559" w14:textId="77777777" w:rsidR="00C808AA" w:rsidRPr="00E85F26" w:rsidRDefault="00C808AA" w:rsidP="00C808AA">
      <w:pPr>
        <w:tabs>
          <w:tab w:val="left" w:pos="5954"/>
          <w:tab w:val="left" w:pos="6237"/>
          <w:tab w:val="left" w:pos="6663"/>
          <w:tab w:val="left" w:pos="6946"/>
        </w:tabs>
        <w:rPr>
          <w:rFonts w:eastAsia="SimSun"/>
          <w:szCs w:val="22"/>
          <w:lang w:eastAsia="en-US"/>
        </w:rPr>
      </w:pPr>
      <w:r w:rsidRPr="00E85F26">
        <w:rPr>
          <w:rFonts w:eastAsia="SimSun"/>
          <w:noProof/>
          <w:szCs w:val="22"/>
          <w:lang w:eastAsia="en-US"/>
        </w:rPr>
        <w:t>Išsami informacija apie šį vaistinį preparatą</w:t>
      </w:r>
      <w:r w:rsidRPr="00E85F26">
        <w:rPr>
          <w:rFonts w:eastAsia="SimSun"/>
        </w:rPr>
        <w:t xml:space="preserve"> pateikiama Valstybinės vaistų kontrolės tarnybos prie Lietuvos Respublikos sveikatos apsaugos ministerijos </w:t>
      </w:r>
      <w:r w:rsidRPr="00E85F26">
        <w:rPr>
          <w:rFonts w:eastAsia="SimSun"/>
          <w:noProof/>
          <w:szCs w:val="22"/>
          <w:lang w:eastAsia="en-US"/>
        </w:rPr>
        <w:t>tinklalapyje</w:t>
      </w:r>
      <w:r w:rsidRPr="00E85F26">
        <w:rPr>
          <w:rFonts w:eastAsia="SimSun"/>
          <w:i/>
        </w:rPr>
        <w:t xml:space="preserve"> </w:t>
      </w:r>
      <w:hyperlink r:id="rId9" w:history="1">
        <w:r w:rsidRPr="00E85F26">
          <w:rPr>
            <w:rFonts w:eastAsia="SimSun"/>
            <w:noProof/>
            <w:color w:val="0000FF"/>
            <w:szCs w:val="22"/>
            <w:u w:val="single"/>
            <w:lang w:eastAsia="en-US"/>
          </w:rPr>
          <w:t>http://www.</w:t>
        </w:r>
        <w:r w:rsidRPr="00E85F26">
          <w:rPr>
            <w:rFonts w:eastAsia="SimSun"/>
            <w:color w:val="0000FF"/>
            <w:szCs w:val="22"/>
            <w:u w:val="single"/>
            <w:lang w:eastAsia="en-US"/>
          </w:rPr>
          <w:t>vvkt.lt</w:t>
        </w:r>
      </w:hyperlink>
    </w:p>
    <w:p w14:paraId="085684ED" w14:textId="77777777" w:rsidR="00C808AA" w:rsidRPr="00E85F26" w:rsidRDefault="00C808AA" w:rsidP="00C808AA">
      <w:pPr>
        <w:tabs>
          <w:tab w:val="left" w:pos="567"/>
        </w:tabs>
        <w:outlineLvl w:val="0"/>
        <w:rPr>
          <w:rFonts w:eastAsia="Calibri"/>
          <w:b/>
          <w:caps/>
          <w:color w:val="000000"/>
          <w:sz w:val="20"/>
        </w:rPr>
      </w:pPr>
    </w:p>
    <w:p w14:paraId="7A363769" w14:textId="77777777" w:rsidR="00C808AA" w:rsidRPr="00E85F26" w:rsidDel="00967D97" w:rsidRDefault="00C808AA" w:rsidP="00C808AA">
      <w:pPr>
        <w:tabs>
          <w:tab w:val="left" w:pos="567"/>
        </w:tabs>
        <w:outlineLvl w:val="0"/>
        <w:rPr>
          <w:rFonts w:eastAsia="Calibri"/>
          <w:b/>
          <w:caps/>
          <w:color w:val="000000"/>
        </w:rPr>
      </w:pPr>
      <w:r w:rsidRPr="00E85F26">
        <w:rPr>
          <w:rFonts w:eastAsia="Calibri"/>
          <w:b/>
          <w:caps/>
          <w:color w:val="000000"/>
          <w:sz w:val="20"/>
        </w:rPr>
        <w:br w:type="page"/>
      </w:r>
    </w:p>
    <w:p w14:paraId="0CF8A3A5" w14:textId="77777777" w:rsidR="00C808AA" w:rsidRPr="00E85F26" w:rsidDel="00967D97" w:rsidRDefault="00C808AA" w:rsidP="00C808AA">
      <w:pPr>
        <w:keepNext/>
        <w:tabs>
          <w:tab w:val="left" w:pos="567"/>
        </w:tabs>
        <w:ind w:left="567" w:hanging="567"/>
        <w:outlineLvl w:val="1"/>
        <w:rPr>
          <w:b/>
          <w:color w:val="000000"/>
        </w:rPr>
      </w:pPr>
    </w:p>
    <w:p w14:paraId="39AAA504" w14:textId="77777777" w:rsidR="00C808AA" w:rsidRPr="00E85F26" w:rsidDel="00967D97" w:rsidRDefault="00C808AA" w:rsidP="00C808AA">
      <w:pPr>
        <w:rPr>
          <w:rFonts w:eastAsia="Calibri"/>
          <w:color w:val="000000"/>
          <w:lang w:val="x-none"/>
        </w:rPr>
      </w:pPr>
    </w:p>
    <w:p w14:paraId="62896D82" w14:textId="77777777" w:rsidR="00C808AA" w:rsidRPr="00E85F26" w:rsidDel="00967D97" w:rsidRDefault="00C808AA" w:rsidP="00C808AA">
      <w:pPr>
        <w:rPr>
          <w:rFonts w:eastAsia="Calibri"/>
          <w:color w:val="000000"/>
          <w:lang w:val="x-none"/>
        </w:rPr>
      </w:pPr>
    </w:p>
    <w:p w14:paraId="4D3AF303" w14:textId="77777777" w:rsidR="00C808AA" w:rsidRPr="00E85F26" w:rsidDel="00967D97" w:rsidRDefault="00C808AA" w:rsidP="00C808AA">
      <w:pPr>
        <w:rPr>
          <w:rFonts w:eastAsia="Calibri"/>
          <w:color w:val="000000"/>
          <w:lang w:val="x-none"/>
        </w:rPr>
      </w:pPr>
    </w:p>
    <w:p w14:paraId="69898B4F" w14:textId="77777777" w:rsidR="00C808AA" w:rsidRPr="00E85F26" w:rsidDel="00967D97" w:rsidRDefault="00C808AA" w:rsidP="00C808AA">
      <w:pPr>
        <w:rPr>
          <w:rFonts w:eastAsia="Calibri"/>
          <w:color w:val="000000"/>
          <w:lang w:val="x-none"/>
        </w:rPr>
      </w:pPr>
    </w:p>
    <w:p w14:paraId="5CB25201" w14:textId="77777777" w:rsidR="00C808AA" w:rsidRPr="00E85F26" w:rsidDel="00967D97" w:rsidRDefault="00C808AA" w:rsidP="00C808AA">
      <w:pPr>
        <w:rPr>
          <w:rFonts w:eastAsia="Calibri"/>
          <w:color w:val="000000"/>
          <w:lang w:val="x-none"/>
        </w:rPr>
      </w:pPr>
    </w:p>
    <w:p w14:paraId="4000D751" w14:textId="77777777" w:rsidR="00C808AA" w:rsidRPr="00E85F26" w:rsidDel="00967D97" w:rsidRDefault="00C808AA" w:rsidP="00C808AA">
      <w:pPr>
        <w:rPr>
          <w:rFonts w:eastAsia="Calibri"/>
          <w:color w:val="000000"/>
          <w:lang w:val="x-none"/>
        </w:rPr>
      </w:pPr>
    </w:p>
    <w:p w14:paraId="7B5107ED" w14:textId="77777777" w:rsidR="00C808AA" w:rsidRPr="00E85F26" w:rsidDel="00967D97" w:rsidRDefault="00C808AA" w:rsidP="00C808AA">
      <w:pPr>
        <w:rPr>
          <w:rFonts w:eastAsia="Calibri"/>
          <w:color w:val="000000"/>
          <w:lang w:val="x-none"/>
        </w:rPr>
      </w:pPr>
    </w:p>
    <w:p w14:paraId="6EAA1691" w14:textId="77777777" w:rsidR="00C808AA" w:rsidRPr="00E85F26" w:rsidDel="00967D97" w:rsidRDefault="00C808AA" w:rsidP="00C808AA">
      <w:pPr>
        <w:tabs>
          <w:tab w:val="left" w:pos="567"/>
        </w:tabs>
        <w:outlineLvl w:val="0"/>
        <w:rPr>
          <w:rFonts w:eastAsia="Calibri"/>
          <w:b/>
          <w:caps/>
          <w:color w:val="000000"/>
        </w:rPr>
      </w:pPr>
    </w:p>
    <w:p w14:paraId="0E30A21A" w14:textId="77777777" w:rsidR="00C808AA" w:rsidRPr="00E85F26" w:rsidDel="00967D97" w:rsidRDefault="00C808AA" w:rsidP="00C808AA">
      <w:pPr>
        <w:rPr>
          <w:rFonts w:eastAsia="Calibri"/>
          <w:color w:val="000000"/>
          <w:lang w:val="x-none"/>
        </w:rPr>
      </w:pPr>
    </w:p>
    <w:p w14:paraId="7AC788CC" w14:textId="77777777" w:rsidR="00C808AA" w:rsidRPr="00E85F26" w:rsidRDefault="00C808AA" w:rsidP="00C808AA">
      <w:pPr>
        <w:rPr>
          <w:rFonts w:eastAsia="Calibri"/>
          <w:color w:val="000000"/>
          <w:lang w:val="x-none"/>
        </w:rPr>
      </w:pPr>
    </w:p>
    <w:p w14:paraId="53D7F3A4" w14:textId="77777777" w:rsidR="00C808AA" w:rsidRPr="00E85F26" w:rsidRDefault="00C808AA" w:rsidP="00C808AA">
      <w:pPr>
        <w:rPr>
          <w:rFonts w:eastAsia="Calibri"/>
          <w:color w:val="000000"/>
          <w:lang w:val="x-none"/>
        </w:rPr>
      </w:pPr>
    </w:p>
    <w:p w14:paraId="1EAACC66" w14:textId="77777777" w:rsidR="00C808AA" w:rsidRPr="00E85F26" w:rsidRDefault="00C808AA" w:rsidP="00C808AA">
      <w:pPr>
        <w:rPr>
          <w:rFonts w:eastAsia="Calibri"/>
          <w:color w:val="000000"/>
          <w:lang w:val="x-none"/>
        </w:rPr>
      </w:pPr>
    </w:p>
    <w:p w14:paraId="19701529" w14:textId="77777777" w:rsidR="00C808AA" w:rsidRPr="00E85F26" w:rsidRDefault="00C808AA" w:rsidP="00C808AA">
      <w:pPr>
        <w:rPr>
          <w:rFonts w:eastAsia="Calibri"/>
          <w:color w:val="000000"/>
          <w:lang w:val="x-none"/>
        </w:rPr>
      </w:pPr>
    </w:p>
    <w:p w14:paraId="7BE890E5" w14:textId="77777777" w:rsidR="00C808AA" w:rsidRPr="00E85F26" w:rsidRDefault="00C808AA" w:rsidP="00C808AA">
      <w:pPr>
        <w:rPr>
          <w:rFonts w:eastAsia="Calibri"/>
          <w:color w:val="000000"/>
          <w:lang w:val="x-none"/>
        </w:rPr>
      </w:pPr>
    </w:p>
    <w:p w14:paraId="240B9A94" w14:textId="77777777" w:rsidR="00C808AA" w:rsidRPr="00E85F26" w:rsidRDefault="00C808AA" w:rsidP="00C808AA">
      <w:pPr>
        <w:rPr>
          <w:rFonts w:eastAsia="Calibri"/>
          <w:color w:val="000000"/>
          <w:lang w:val="x-none"/>
        </w:rPr>
      </w:pPr>
    </w:p>
    <w:p w14:paraId="6C35DD21" w14:textId="77777777" w:rsidR="00C808AA" w:rsidRPr="00E85F26" w:rsidRDefault="00C808AA" w:rsidP="00C808AA">
      <w:pPr>
        <w:rPr>
          <w:rFonts w:eastAsia="Calibri"/>
          <w:color w:val="000000"/>
          <w:lang w:val="x-none"/>
        </w:rPr>
      </w:pPr>
    </w:p>
    <w:p w14:paraId="6971321F" w14:textId="77777777" w:rsidR="00C808AA" w:rsidRPr="00E85F26" w:rsidRDefault="00C808AA" w:rsidP="00C808AA">
      <w:pPr>
        <w:rPr>
          <w:rFonts w:eastAsia="Calibri"/>
          <w:color w:val="000000"/>
          <w:lang w:val="x-none"/>
        </w:rPr>
      </w:pPr>
    </w:p>
    <w:p w14:paraId="369CC846" w14:textId="77777777" w:rsidR="00C808AA" w:rsidRPr="00E85F26" w:rsidRDefault="00C808AA" w:rsidP="00C808AA">
      <w:pPr>
        <w:rPr>
          <w:rFonts w:eastAsia="Calibri"/>
          <w:color w:val="000000"/>
          <w:lang w:val="x-none"/>
        </w:rPr>
      </w:pPr>
    </w:p>
    <w:p w14:paraId="37BBE652" w14:textId="77777777" w:rsidR="00C808AA" w:rsidRPr="00E85F26" w:rsidRDefault="00C808AA" w:rsidP="00C808AA">
      <w:pPr>
        <w:rPr>
          <w:rFonts w:eastAsia="Calibri"/>
          <w:color w:val="000000"/>
          <w:lang w:val="x-none"/>
        </w:rPr>
      </w:pPr>
    </w:p>
    <w:p w14:paraId="3E7F96CE" w14:textId="77777777" w:rsidR="00C808AA" w:rsidRPr="00E85F26" w:rsidRDefault="00C808AA" w:rsidP="00C808AA">
      <w:pPr>
        <w:rPr>
          <w:rFonts w:eastAsia="Calibri"/>
          <w:color w:val="000000"/>
          <w:lang w:val="x-none"/>
        </w:rPr>
      </w:pPr>
    </w:p>
    <w:p w14:paraId="3FC92D76" w14:textId="77777777" w:rsidR="00C808AA" w:rsidRDefault="00C808AA" w:rsidP="00C808AA">
      <w:pPr>
        <w:rPr>
          <w:rFonts w:eastAsia="Calibri"/>
          <w:color w:val="000000"/>
          <w:lang w:val="x-none"/>
        </w:rPr>
      </w:pPr>
    </w:p>
    <w:p w14:paraId="23E1CC6E" w14:textId="77777777" w:rsidR="00C808AA" w:rsidRPr="00E85F26" w:rsidRDefault="00C808AA" w:rsidP="00C808AA">
      <w:pPr>
        <w:rPr>
          <w:rFonts w:eastAsia="Calibri"/>
          <w:color w:val="000000"/>
          <w:lang w:val="x-none"/>
        </w:rPr>
      </w:pPr>
    </w:p>
    <w:p w14:paraId="286C5328" w14:textId="77777777" w:rsidR="00C808AA" w:rsidRPr="00E85F26" w:rsidRDefault="00C808AA" w:rsidP="00C808AA">
      <w:pPr>
        <w:tabs>
          <w:tab w:val="left" w:pos="567"/>
        </w:tabs>
        <w:ind w:left="567" w:hanging="567"/>
        <w:jc w:val="center"/>
        <w:outlineLvl w:val="0"/>
        <w:rPr>
          <w:rFonts w:eastAsia="Calibri"/>
          <w:b/>
          <w:caps/>
        </w:rPr>
      </w:pPr>
      <w:bookmarkStart w:id="1" w:name="_Toc129243128"/>
      <w:bookmarkStart w:id="2" w:name="_Toc129243253"/>
      <w:r w:rsidRPr="00E85F26">
        <w:rPr>
          <w:rFonts w:eastAsia="Calibri"/>
          <w:b/>
          <w:caps/>
        </w:rPr>
        <w:t>II PRIEDAS</w:t>
      </w:r>
      <w:bookmarkEnd w:id="1"/>
      <w:bookmarkEnd w:id="2"/>
    </w:p>
    <w:p w14:paraId="5EBEEC0A" w14:textId="77777777" w:rsidR="00C808AA" w:rsidRPr="00E85F26" w:rsidRDefault="00C808AA" w:rsidP="00C808AA">
      <w:pPr>
        <w:tabs>
          <w:tab w:val="left" w:pos="567"/>
        </w:tabs>
        <w:ind w:left="567" w:hanging="567"/>
        <w:jc w:val="center"/>
        <w:outlineLvl w:val="0"/>
        <w:rPr>
          <w:rFonts w:eastAsia="Calibri"/>
          <w:b/>
          <w:caps/>
        </w:rPr>
      </w:pPr>
    </w:p>
    <w:p w14:paraId="5D72128C" w14:textId="77777777" w:rsidR="00C808AA" w:rsidRPr="00E85F26" w:rsidRDefault="00C808AA" w:rsidP="00C808AA">
      <w:pPr>
        <w:jc w:val="center"/>
        <w:rPr>
          <w:rFonts w:eastAsia="Calibri"/>
          <w:b/>
          <w:caps/>
        </w:rPr>
      </w:pPr>
      <w:r w:rsidRPr="00E85F26">
        <w:rPr>
          <w:rFonts w:eastAsia="Calibri"/>
          <w:b/>
          <w:caps/>
          <w:szCs w:val="22"/>
          <w:lang w:eastAsia="x-none"/>
        </w:rPr>
        <w:t>REGISTRACIJOS</w:t>
      </w:r>
      <w:r w:rsidRPr="00E85F26">
        <w:rPr>
          <w:rFonts w:eastAsia="Calibri"/>
          <w:b/>
          <w:caps/>
        </w:rPr>
        <w:t xml:space="preserve"> SĄLYGOS</w:t>
      </w:r>
    </w:p>
    <w:p w14:paraId="7C3E79AB" w14:textId="77777777" w:rsidR="00C808AA" w:rsidRPr="00E85F26" w:rsidRDefault="00C808AA" w:rsidP="00C808AA">
      <w:pPr>
        <w:jc w:val="center"/>
        <w:rPr>
          <w:rFonts w:eastAsia="Calibri"/>
          <w:lang w:val="x-none"/>
        </w:rPr>
      </w:pPr>
    </w:p>
    <w:p w14:paraId="03CE9C25" w14:textId="77777777" w:rsidR="00C808AA" w:rsidRPr="00E85F26" w:rsidRDefault="00C808AA" w:rsidP="00C808AA">
      <w:pPr>
        <w:tabs>
          <w:tab w:val="left" w:pos="851"/>
        </w:tabs>
        <w:ind w:left="851" w:hanging="17"/>
        <w:rPr>
          <w:b/>
          <w:highlight w:val="yellow"/>
        </w:rPr>
      </w:pPr>
      <w:r w:rsidRPr="00E85F26">
        <w:rPr>
          <w:b/>
        </w:rPr>
        <w:t>A.</w:t>
      </w:r>
      <w:r w:rsidRPr="00E85F26">
        <w:rPr>
          <w:b/>
        </w:rPr>
        <w:tab/>
      </w:r>
      <w:r w:rsidRPr="00E85F26">
        <w:rPr>
          <w:b/>
          <w:szCs w:val="22"/>
          <w:lang w:eastAsia="en-US"/>
        </w:rPr>
        <w:t>GAMINTOJAS</w:t>
      </w:r>
      <w:r w:rsidRPr="00E85F26">
        <w:rPr>
          <w:b/>
        </w:rPr>
        <w:t xml:space="preserve"> (-AI), ATSAKINGAS (-I) UŽ SERIJŲ IŠLEIDIMĄ</w:t>
      </w:r>
    </w:p>
    <w:p w14:paraId="2848F735" w14:textId="77777777" w:rsidR="00C808AA" w:rsidRPr="00E85F26" w:rsidRDefault="00C808AA" w:rsidP="00C808AA">
      <w:pPr>
        <w:ind w:left="851" w:hanging="17"/>
        <w:rPr>
          <w:rFonts w:eastAsia="Calibri"/>
          <w:b/>
          <w:highlight w:val="yellow"/>
          <w:lang w:val="x-none"/>
        </w:rPr>
      </w:pPr>
    </w:p>
    <w:p w14:paraId="124075D6" w14:textId="77777777" w:rsidR="00C808AA" w:rsidRPr="00E85F26" w:rsidRDefault="00C808AA" w:rsidP="00C808AA">
      <w:pPr>
        <w:ind w:left="851" w:hanging="17"/>
        <w:rPr>
          <w:b/>
        </w:rPr>
      </w:pPr>
      <w:r w:rsidRPr="00E85F26">
        <w:rPr>
          <w:b/>
        </w:rPr>
        <w:t>B.</w:t>
      </w:r>
      <w:r w:rsidRPr="00E85F26">
        <w:rPr>
          <w:b/>
        </w:rPr>
        <w:tab/>
      </w:r>
      <w:r w:rsidRPr="00E85F26">
        <w:rPr>
          <w:b/>
          <w:szCs w:val="22"/>
          <w:lang w:eastAsia="en-US"/>
        </w:rPr>
        <w:t>TIEKIMO IR VARTOJIMO</w:t>
      </w:r>
      <w:r w:rsidRPr="00E85F26">
        <w:rPr>
          <w:b/>
        </w:rPr>
        <w:t xml:space="preserve"> SĄLYGOS</w:t>
      </w:r>
      <w:r w:rsidRPr="00E85F26">
        <w:rPr>
          <w:b/>
          <w:szCs w:val="22"/>
          <w:lang w:eastAsia="en-US"/>
        </w:rPr>
        <w:t xml:space="preserve"> AR APRIBOJIMAI</w:t>
      </w:r>
    </w:p>
    <w:p w14:paraId="4DF55474" w14:textId="77777777" w:rsidR="00C808AA" w:rsidRPr="00E85F26" w:rsidRDefault="00C808AA" w:rsidP="00C808AA">
      <w:pPr>
        <w:rPr>
          <w:rFonts w:eastAsia="Calibri"/>
          <w:b/>
          <w:color w:val="000000"/>
          <w:sz w:val="20"/>
          <w:highlight w:val="yellow"/>
          <w:lang w:val="x-none"/>
        </w:rPr>
      </w:pPr>
    </w:p>
    <w:p w14:paraId="57B5CB71" w14:textId="77777777" w:rsidR="00C808AA" w:rsidRPr="00E85F26" w:rsidRDefault="00C808AA" w:rsidP="00C808AA">
      <w:pPr>
        <w:rPr>
          <w:color w:val="000000"/>
          <w:sz w:val="16"/>
        </w:rPr>
      </w:pPr>
    </w:p>
    <w:p w14:paraId="744A9E11" w14:textId="77777777" w:rsidR="00C808AA" w:rsidRPr="00E85F26" w:rsidRDefault="00C808AA" w:rsidP="00C808AA">
      <w:pPr>
        <w:keepNext/>
        <w:tabs>
          <w:tab w:val="left" w:pos="567"/>
        </w:tabs>
        <w:ind w:left="567" w:hanging="567"/>
        <w:outlineLvl w:val="1"/>
        <w:rPr>
          <w:b/>
          <w:color w:val="000000"/>
        </w:rPr>
      </w:pPr>
      <w:r w:rsidRPr="00E85F26">
        <w:rPr>
          <w:b/>
          <w:color w:val="000000"/>
        </w:rPr>
        <w:br w:type="page"/>
      </w:r>
      <w:r w:rsidRPr="00E85F26">
        <w:rPr>
          <w:b/>
          <w:color w:val="000000"/>
        </w:rPr>
        <w:lastRenderedPageBreak/>
        <w:t>A.</w:t>
      </w:r>
      <w:r w:rsidRPr="00E85F26">
        <w:rPr>
          <w:b/>
          <w:color w:val="000000"/>
        </w:rPr>
        <w:tab/>
      </w:r>
      <w:r w:rsidRPr="00E85F26">
        <w:rPr>
          <w:b/>
          <w:color w:val="000000"/>
          <w:szCs w:val="22"/>
          <w:lang w:eastAsia="en-US"/>
        </w:rPr>
        <w:t>GAINTOJAS</w:t>
      </w:r>
      <w:r w:rsidRPr="00E85F26">
        <w:rPr>
          <w:b/>
          <w:color w:val="000000"/>
        </w:rPr>
        <w:t xml:space="preserve"> (-AI), ATSAKINGAS (-I) UŽ SERIJŲ IŠLEIDIMĄ</w:t>
      </w:r>
    </w:p>
    <w:p w14:paraId="6D9EE138" w14:textId="77777777" w:rsidR="00C808AA" w:rsidRPr="00E85F26" w:rsidRDefault="00C808AA" w:rsidP="00C808AA">
      <w:pPr>
        <w:rPr>
          <w:rFonts w:eastAsia="Calibri"/>
          <w:color w:val="000000"/>
          <w:sz w:val="20"/>
          <w:highlight w:val="yellow"/>
          <w:lang w:val="x-none"/>
        </w:rPr>
      </w:pPr>
    </w:p>
    <w:p w14:paraId="033302AE" w14:textId="77777777" w:rsidR="00C808AA" w:rsidRPr="00E85F26" w:rsidRDefault="00C808AA" w:rsidP="00C808AA">
      <w:pPr>
        <w:rPr>
          <w:rFonts w:eastAsia="Calibri"/>
          <w:color w:val="000000"/>
          <w:u w:val="single"/>
          <w:lang w:val="x-none"/>
        </w:rPr>
      </w:pPr>
      <w:r w:rsidRPr="00E85F26">
        <w:rPr>
          <w:rFonts w:eastAsia="Calibri"/>
          <w:color w:val="000000"/>
          <w:u w:val="single"/>
          <w:lang w:val="x-none"/>
        </w:rPr>
        <w:t>Gamintojo (-ų), atsakingo (-ų) už serijų išleidimą, pavadinimas (-ai) ir adresas (-ai)</w:t>
      </w:r>
    </w:p>
    <w:p w14:paraId="56FA7EE3" w14:textId="77777777" w:rsidR="00C808AA" w:rsidRPr="00E85F26" w:rsidRDefault="00C808AA" w:rsidP="00C808AA">
      <w:pPr>
        <w:rPr>
          <w:rFonts w:eastAsia="Calibri"/>
          <w:color w:val="000000"/>
          <w:lang w:val="x-none"/>
        </w:rPr>
      </w:pPr>
    </w:p>
    <w:p w14:paraId="62E2B4B7" w14:textId="77777777" w:rsidR="00C808AA" w:rsidRPr="00E85F26" w:rsidRDefault="00C808AA" w:rsidP="00C808AA">
      <w:pPr>
        <w:autoSpaceDE w:val="0"/>
        <w:autoSpaceDN w:val="0"/>
        <w:adjustRightInd w:val="0"/>
      </w:pPr>
      <w:r w:rsidRPr="00E85F26">
        <w:t>PSI supply nv</w:t>
      </w:r>
    </w:p>
    <w:p w14:paraId="2E3BB0B1" w14:textId="77777777" w:rsidR="00C808AA" w:rsidRPr="00E85F26" w:rsidRDefault="00C808AA" w:rsidP="00C808AA">
      <w:pPr>
        <w:autoSpaceDE w:val="0"/>
        <w:autoSpaceDN w:val="0"/>
        <w:adjustRightInd w:val="0"/>
      </w:pPr>
      <w:r w:rsidRPr="00E85F26">
        <w:t>Axxes Business Park</w:t>
      </w:r>
    </w:p>
    <w:p w14:paraId="42F63278" w14:textId="77777777" w:rsidR="00C808AA" w:rsidRPr="00E85F26" w:rsidRDefault="00C808AA" w:rsidP="00C808AA">
      <w:pPr>
        <w:autoSpaceDE w:val="0"/>
        <w:autoSpaceDN w:val="0"/>
        <w:adjustRightInd w:val="0"/>
        <w:rPr>
          <w:lang w:val="nl-BE"/>
        </w:rPr>
      </w:pPr>
      <w:r w:rsidRPr="00E85F26">
        <w:rPr>
          <w:lang w:val="nl-BE"/>
        </w:rPr>
        <w:t>Guldensporenpark 22 – Block C</w:t>
      </w:r>
    </w:p>
    <w:p w14:paraId="79FAF9F6" w14:textId="77777777" w:rsidR="00C808AA" w:rsidRPr="00E85F26" w:rsidRDefault="00C808AA" w:rsidP="00C808AA">
      <w:pPr>
        <w:autoSpaceDE w:val="0"/>
        <w:autoSpaceDN w:val="0"/>
        <w:adjustRightInd w:val="0"/>
        <w:rPr>
          <w:lang w:val="nl-BE"/>
        </w:rPr>
      </w:pPr>
      <w:r w:rsidRPr="00E85F26">
        <w:rPr>
          <w:lang w:val="nl-BE"/>
        </w:rPr>
        <w:t>9820 Merelbeke</w:t>
      </w:r>
    </w:p>
    <w:p w14:paraId="2C544070" w14:textId="77777777" w:rsidR="00C808AA" w:rsidRPr="00E85F26" w:rsidRDefault="00C808AA" w:rsidP="00C808AA">
      <w:pPr>
        <w:autoSpaceDE w:val="0"/>
        <w:autoSpaceDN w:val="0"/>
        <w:adjustRightInd w:val="0"/>
        <w:rPr>
          <w:lang w:val="nl-BE"/>
        </w:rPr>
      </w:pPr>
      <w:r w:rsidRPr="00E85F26">
        <w:rPr>
          <w:lang w:val="nl-BE"/>
        </w:rPr>
        <w:t>Belgija</w:t>
      </w:r>
    </w:p>
    <w:p w14:paraId="3738DC15" w14:textId="77777777" w:rsidR="00C808AA" w:rsidRPr="00E85F26" w:rsidRDefault="00C808AA" w:rsidP="00C808AA">
      <w:pPr>
        <w:rPr>
          <w:color w:val="000000"/>
          <w:lang w:val="is-IS"/>
        </w:rPr>
      </w:pPr>
    </w:p>
    <w:p w14:paraId="1B5FF1D7" w14:textId="77777777" w:rsidR="00C808AA" w:rsidRPr="00E85F26" w:rsidRDefault="00C808AA" w:rsidP="00C808AA">
      <w:pPr>
        <w:rPr>
          <w:color w:val="000000"/>
          <w:lang w:val="is-IS"/>
        </w:rPr>
      </w:pPr>
      <w:r w:rsidRPr="00E85F26">
        <w:rPr>
          <w:color w:val="000000"/>
          <w:lang w:val="is-IS"/>
        </w:rPr>
        <w:t>arba</w:t>
      </w:r>
    </w:p>
    <w:p w14:paraId="4ACD8146" w14:textId="77777777" w:rsidR="00C808AA" w:rsidRPr="00E85F26" w:rsidRDefault="00C808AA" w:rsidP="00C808AA">
      <w:pPr>
        <w:rPr>
          <w:color w:val="000000"/>
          <w:lang w:val="is-IS"/>
        </w:rPr>
      </w:pPr>
    </w:p>
    <w:p w14:paraId="48E52ECC" w14:textId="77777777" w:rsidR="00C808AA" w:rsidRPr="00E85F26" w:rsidRDefault="00C808AA" w:rsidP="00C808AA">
      <w:pPr>
        <w:autoSpaceDE w:val="0"/>
        <w:autoSpaceDN w:val="0"/>
        <w:adjustRightInd w:val="0"/>
      </w:pPr>
      <w:r w:rsidRPr="00E85F26">
        <w:t>Medochemie Ltd – Factory AZ</w:t>
      </w:r>
    </w:p>
    <w:p w14:paraId="1B41362E" w14:textId="77777777" w:rsidR="00C808AA" w:rsidRPr="00E85F26" w:rsidRDefault="00C808AA" w:rsidP="00C808AA">
      <w:pPr>
        <w:autoSpaceDE w:val="0"/>
        <w:autoSpaceDN w:val="0"/>
        <w:adjustRightInd w:val="0"/>
      </w:pPr>
      <w:r w:rsidRPr="00E85F26">
        <w:t>2 Michael Erakleous street</w:t>
      </w:r>
    </w:p>
    <w:p w14:paraId="2FC85608" w14:textId="77777777" w:rsidR="00C808AA" w:rsidRPr="00E85F26" w:rsidRDefault="00C808AA" w:rsidP="00C808AA">
      <w:pPr>
        <w:autoSpaceDE w:val="0"/>
        <w:autoSpaceDN w:val="0"/>
        <w:adjustRightInd w:val="0"/>
      </w:pPr>
      <w:r w:rsidRPr="00E85F26">
        <w:t>Agios Athanassios Industrial Area</w:t>
      </w:r>
    </w:p>
    <w:p w14:paraId="33994A26" w14:textId="77777777" w:rsidR="00C808AA" w:rsidRPr="00E85F26" w:rsidRDefault="00C808AA" w:rsidP="00C808AA">
      <w:pPr>
        <w:autoSpaceDE w:val="0"/>
        <w:autoSpaceDN w:val="0"/>
        <w:adjustRightInd w:val="0"/>
      </w:pPr>
      <w:r w:rsidRPr="00E85F26">
        <w:t>4101 Agios Athanassios</w:t>
      </w:r>
    </w:p>
    <w:p w14:paraId="1ABE5419" w14:textId="77777777" w:rsidR="00C808AA" w:rsidRPr="00E85F26" w:rsidRDefault="00C808AA" w:rsidP="00C808AA">
      <w:pPr>
        <w:autoSpaceDE w:val="0"/>
        <w:autoSpaceDN w:val="0"/>
        <w:adjustRightInd w:val="0"/>
      </w:pPr>
      <w:r w:rsidRPr="00E85F26">
        <w:t>Limassol</w:t>
      </w:r>
    </w:p>
    <w:p w14:paraId="12ACF0B7" w14:textId="77777777" w:rsidR="00C808AA" w:rsidRPr="00E85F26" w:rsidRDefault="00C808AA" w:rsidP="00C808AA">
      <w:pPr>
        <w:numPr>
          <w:ilvl w:val="12"/>
          <w:numId w:val="0"/>
        </w:numPr>
        <w:ind w:right="-2"/>
        <w:outlineLvl w:val="0"/>
        <w:rPr>
          <w:color w:val="000000"/>
        </w:rPr>
      </w:pPr>
      <w:r w:rsidRPr="00E85F26">
        <w:rPr>
          <w:color w:val="000000"/>
        </w:rPr>
        <w:t>Kipras</w:t>
      </w:r>
    </w:p>
    <w:p w14:paraId="0F9B67B6" w14:textId="77777777" w:rsidR="00C808AA" w:rsidRPr="00E85F26" w:rsidRDefault="00C808AA" w:rsidP="00C808AA">
      <w:pPr>
        <w:rPr>
          <w:rFonts w:eastAsia="Calibri"/>
          <w:lang w:val="x-none"/>
        </w:rPr>
      </w:pPr>
    </w:p>
    <w:p w14:paraId="57E672AE" w14:textId="77777777" w:rsidR="00C808AA" w:rsidRPr="00611EB9" w:rsidRDefault="00C808AA" w:rsidP="00C808AA">
      <w:pPr>
        <w:rPr>
          <w:rFonts w:eastAsia="Calibri"/>
        </w:rPr>
      </w:pPr>
      <w:r w:rsidRPr="00611EB9">
        <w:rPr>
          <w:rFonts w:eastAsia="Calibri"/>
        </w:rPr>
        <w:t>Su pakuote pateikiamame lapelyje nurodomas gamintojo, atsakingo už konkrečios serijos išleidimą, pavadinimas ir adresas.</w:t>
      </w:r>
    </w:p>
    <w:p w14:paraId="3ECA5494" w14:textId="77777777" w:rsidR="00C808AA" w:rsidRPr="00611EB9" w:rsidRDefault="00C808AA" w:rsidP="00C808AA">
      <w:pPr>
        <w:rPr>
          <w:rFonts w:eastAsia="Calibri"/>
        </w:rPr>
      </w:pPr>
    </w:p>
    <w:p w14:paraId="731B83A9" w14:textId="77777777" w:rsidR="00C808AA" w:rsidRPr="00611EB9" w:rsidRDefault="00C808AA" w:rsidP="00C808AA">
      <w:pPr>
        <w:rPr>
          <w:rFonts w:eastAsia="Calibri"/>
          <w:color w:val="000000"/>
          <w:highlight w:val="yellow"/>
        </w:rPr>
      </w:pPr>
    </w:p>
    <w:p w14:paraId="0196D8B1" w14:textId="77777777" w:rsidR="00C808AA" w:rsidRPr="00E85F26" w:rsidRDefault="00C808AA" w:rsidP="00C808AA">
      <w:pPr>
        <w:keepNext/>
        <w:tabs>
          <w:tab w:val="left" w:pos="567"/>
        </w:tabs>
        <w:ind w:left="567" w:hanging="567"/>
        <w:outlineLvl w:val="1"/>
        <w:rPr>
          <w:b/>
          <w:color w:val="000000"/>
          <w:kern w:val="28"/>
        </w:rPr>
      </w:pPr>
      <w:bookmarkStart w:id="3" w:name="_Toc129243130"/>
      <w:bookmarkStart w:id="4" w:name="_Toc129243255"/>
      <w:bookmarkStart w:id="5" w:name="_Toc129243129"/>
      <w:bookmarkStart w:id="6" w:name="_Toc129243254"/>
      <w:r w:rsidRPr="00E85F26">
        <w:rPr>
          <w:b/>
          <w:color w:val="000000"/>
          <w:szCs w:val="22"/>
          <w:lang w:eastAsia="en-US"/>
        </w:rPr>
        <w:t>B.</w:t>
      </w:r>
      <w:r w:rsidRPr="00E85F26">
        <w:rPr>
          <w:b/>
          <w:color w:val="000000"/>
        </w:rPr>
        <w:tab/>
      </w:r>
      <w:r w:rsidRPr="00E85F26">
        <w:rPr>
          <w:b/>
          <w:color w:val="000000"/>
          <w:kern w:val="28"/>
        </w:rPr>
        <w:t>TIEKIMO IR VARTOJIMO SĄLYGOS AR APRIBOJIMAI</w:t>
      </w:r>
      <w:bookmarkEnd w:id="3"/>
      <w:bookmarkEnd w:id="4"/>
      <w:r w:rsidRPr="00E85F26">
        <w:rPr>
          <w:b/>
          <w:color w:val="000000"/>
          <w:szCs w:val="22"/>
          <w:lang w:eastAsia="en-US"/>
        </w:rPr>
        <w:t xml:space="preserve"> </w:t>
      </w:r>
      <w:bookmarkEnd w:id="5"/>
      <w:bookmarkEnd w:id="6"/>
    </w:p>
    <w:p w14:paraId="1303C02A" w14:textId="77777777" w:rsidR="00C808AA" w:rsidRPr="00611EB9" w:rsidRDefault="00C808AA" w:rsidP="00C808AA">
      <w:pPr>
        <w:rPr>
          <w:rFonts w:eastAsia="Calibri"/>
          <w:color w:val="000000"/>
        </w:rPr>
      </w:pPr>
    </w:p>
    <w:p w14:paraId="11EFD823" w14:textId="77777777" w:rsidR="00C808AA" w:rsidRPr="00611EB9" w:rsidRDefault="00C808AA" w:rsidP="00C808AA">
      <w:pPr>
        <w:rPr>
          <w:rFonts w:eastAsia="Calibri"/>
          <w:color w:val="000000"/>
        </w:rPr>
      </w:pPr>
      <w:r w:rsidRPr="00611EB9">
        <w:rPr>
          <w:rFonts w:eastAsia="Calibri"/>
          <w:color w:val="000000"/>
        </w:rPr>
        <w:t>Receptinis vaistinis preparatas.</w:t>
      </w:r>
    </w:p>
    <w:p w14:paraId="394383A1" w14:textId="77777777" w:rsidR="00C808AA" w:rsidRPr="00E85F26" w:rsidRDefault="00C808AA" w:rsidP="00C808AA">
      <w:pPr>
        <w:rPr>
          <w:rFonts w:eastAsia="Calibri"/>
          <w:color w:val="000000"/>
          <w:highlight w:val="yellow"/>
          <w:lang w:val="x-none"/>
        </w:rPr>
      </w:pPr>
    </w:p>
    <w:p w14:paraId="6E1D8F90" w14:textId="77777777" w:rsidR="00C808AA" w:rsidRPr="00E85F26" w:rsidRDefault="00C808AA" w:rsidP="00C808AA">
      <w:pPr>
        <w:rPr>
          <w:rFonts w:eastAsia="Calibri"/>
          <w:color w:val="000000"/>
          <w:lang w:val="x-none"/>
        </w:rPr>
      </w:pPr>
      <w:r w:rsidRPr="00E85F26">
        <w:rPr>
          <w:rFonts w:eastAsia="Calibri"/>
          <w:color w:val="000000"/>
          <w:sz w:val="20"/>
          <w:lang w:val="x-none"/>
        </w:rPr>
        <w:br w:type="page"/>
      </w:r>
    </w:p>
    <w:p w14:paraId="7F198830" w14:textId="77777777" w:rsidR="00C808AA" w:rsidRPr="00E85F26" w:rsidRDefault="00C808AA" w:rsidP="00C808AA">
      <w:pPr>
        <w:rPr>
          <w:rFonts w:eastAsia="Calibri"/>
          <w:color w:val="000000"/>
          <w:lang w:val="x-none"/>
        </w:rPr>
      </w:pPr>
    </w:p>
    <w:p w14:paraId="118A8377" w14:textId="77777777" w:rsidR="00C808AA" w:rsidRPr="00E85F26" w:rsidRDefault="00C808AA" w:rsidP="00C808AA">
      <w:pPr>
        <w:rPr>
          <w:rFonts w:eastAsia="Calibri"/>
          <w:color w:val="000000"/>
          <w:lang w:val="x-none"/>
        </w:rPr>
      </w:pPr>
    </w:p>
    <w:p w14:paraId="09E2209C" w14:textId="77777777" w:rsidR="00C808AA" w:rsidRPr="00E85F26" w:rsidRDefault="00C808AA" w:rsidP="00C808AA">
      <w:pPr>
        <w:rPr>
          <w:rFonts w:eastAsia="Calibri"/>
          <w:color w:val="000000"/>
          <w:lang w:val="x-none"/>
        </w:rPr>
      </w:pPr>
    </w:p>
    <w:p w14:paraId="4309B2E0" w14:textId="77777777" w:rsidR="00C808AA" w:rsidRPr="00E85F26" w:rsidRDefault="00C808AA" w:rsidP="00C808AA">
      <w:pPr>
        <w:rPr>
          <w:rFonts w:eastAsia="Calibri"/>
          <w:color w:val="000000"/>
          <w:lang w:val="x-none"/>
        </w:rPr>
      </w:pPr>
    </w:p>
    <w:p w14:paraId="662009AC" w14:textId="77777777" w:rsidR="00C808AA" w:rsidRPr="00E85F26" w:rsidRDefault="00C808AA" w:rsidP="00C808AA">
      <w:pPr>
        <w:rPr>
          <w:rFonts w:eastAsia="Calibri"/>
          <w:color w:val="000000"/>
          <w:lang w:val="x-none"/>
        </w:rPr>
      </w:pPr>
    </w:p>
    <w:p w14:paraId="76200491" w14:textId="77777777" w:rsidR="00C808AA" w:rsidRPr="00E85F26" w:rsidRDefault="00C808AA" w:rsidP="00C808AA">
      <w:pPr>
        <w:rPr>
          <w:rFonts w:eastAsia="Calibri"/>
          <w:color w:val="000000"/>
          <w:lang w:val="x-none"/>
        </w:rPr>
      </w:pPr>
    </w:p>
    <w:p w14:paraId="455C1CE5" w14:textId="77777777" w:rsidR="00C808AA" w:rsidRPr="00E85F26" w:rsidRDefault="00C808AA" w:rsidP="00C808AA">
      <w:pPr>
        <w:rPr>
          <w:rFonts w:eastAsia="Calibri"/>
          <w:color w:val="000000"/>
          <w:lang w:val="x-none"/>
        </w:rPr>
      </w:pPr>
    </w:p>
    <w:p w14:paraId="79CD5E85" w14:textId="77777777" w:rsidR="00C808AA" w:rsidRPr="00E85F26" w:rsidRDefault="00C808AA" w:rsidP="00C808AA">
      <w:pPr>
        <w:rPr>
          <w:rFonts w:eastAsia="Calibri"/>
          <w:color w:val="000000"/>
          <w:lang w:val="x-none"/>
        </w:rPr>
      </w:pPr>
    </w:p>
    <w:p w14:paraId="56B012A5" w14:textId="77777777" w:rsidR="00C808AA" w:rsidRPr="00E85F26" w:rsidRDefault="00C808AA" w:rsidP="00C808AA">
      <w:pPr>
        <w:rPr>
          <w:rFonts w:eastAsia="Calibri"/>
          <w:color w:val="000000"/>
          <w:lang w:val="x-none"/>
        </w:rPr>
      </w:pPr>
    </w:p>
    <w:p w14:paraId="3BC8275F" w14:textId="77777777" w:rsidR="00C808AA" w:rsidRPr="00E85F26" w:rsidRDefault="00C808AA" w:rsidP="00C808AA">
      <w:pPr>
        <w:rPr>
          <w:rFonts w:eastAsia="Calibri"/>
          <w:color w:val="000000"/>
          <w:lang w:val="x-none"/>
        </w:rPr>
      </w:pPr>
    </w:p>
    <w:p w14:paraId="089B42C7" w14:textId="77777777" w:rsidR="00C808AA" w:rsidRPr="00E85F26" w:rsidRDefault="00C808AA" w:rsidP="00C808AA">
      <w:pPr>
        <w:rPr>
          <w:rFonts w:eastAsia="Calibri"/>
          <w:color w:val="000000"/>
          <w:lang w:val="x-none"/>
        </w:rPr>
      </w:pPr>
    </w:p>
    <w:p w14:paraId="475D88E9" w14:textId="77777777" w:rsidR="00C808AA" w:rsidRPr="00E85F26" w:rsidRDefault="00C808AA" w:rsidP="00C808AA">
      <w:pPr>
        <w:rPr>
          <w:rFonts w:eastAsia="Calibri"/>
          <w:color w:val="000000"/>
          <w:lang w:val="x-none"/>
        </w:rPr>
      </w:pPr>
    </w:p>
    <w:p w14:paraId="6A5A2A75" w14:textId="77777777" w:rsidR="00C808AA" w:rsidRPr="00E85F26" w:rsidRDefault="00C808AA" w:rsidP="00C808AA">
      <w:pPr>
        <w:rPr>
          <w:rFonts w:eastAsia="Calibri"/>
          <w:color w:val="000000"/>
          <w:lang w:val="x-none"/>
        </w:rPr>
      </w:pPr>
    </w:p>
    <w:p w14:paraId="201BC636" w14:textId="77777777" w:rsidR="00C808AA" w:rsidRPr="00E85F26" w:rsidRDefault="00C808AA" w:rsidP="00C808AA">
      <w:pPr>
        <w:rPr>
          <w:rFonts w:eastAsia="Calibri"/>
          <w:color w:val="000000"/>
          <w:lang w:val="x-none"/>
        </w:rPr>
      </w:pPr>
    </w:p>
    <w:p w14:paraId="648FDB2F" w14:textId="77777777" w:rsidR="00C808AA" w:rsidRPr="00E85F26" w:rsidRDefault="00C808AA" w:rsidP="00C808AA">
      <w:pPr>
        <w:rPr>
          <w:rFonts w:eastAsia="Calibri"/>
          <w:color w:val="000000"/>
          <w:lang w:val="x-none"/>
        </w:rPr>
      </w:pPr>
    </w:p>
    <w:p w14:paraId="7DD8848B" w14:textId="77777777" w:rsidR="00C808AA" w:rsidRPr="00E85F26" w:rsidRDefault="00C808AA" w:rsidP="00C808AA">
      <w:pPr>
        <w:rPr>
          <w:rFonts w:eastAsia="Calibri"/>
          <w:color w:val="000000"/>
          <w:lang w:val="x-none"/>
        </w:rPr>
      </w:pPr>
    </w:p>
    <w:p w14:paraId="7661CCF7" w14:textId="77777777" w:rsidR="00C808AA" w:rsidRPr="00E85F26" w:rsidRDefault="00C808AA" w:rsidP="00C808AA">
      <w:pPr>
        <w:rPr>
          <w:rFonts w:eastAsia="Calibri"/>
          <w:color w:val="000000"/>
          <w:lang w:val="x-none"/>
        </w:rPr>
      </w:pPr>
    </w:p>
    <w:p w14:paraId="21012554" w14:textId="77777777" w:rsidR="00C808AA" w:rsidRPr="00E85F26" w:rsidRDefault="00C808AA" w:rsidP="00C808AA">
      <w:pPr>
        <w:rPr>
          <w:rFonts w:eastAsia="Calibri"/>
          <w:color w:val="000000"/>
          <w:lang w:val="x-none"/>
        </w:rPr>
      </w:pPr>
    </w:p>
    <w:p w14:paraId="4401DC42" w14:textId="77777777" w:rsidR="00C808AA" w:rsidRPr="00E85F26" w:rsidRDefault="00C808AA" w:rsidP="00C808AA">
      <w:pPr>
        <w:rPr>
          <w:rFonts w:eastAsia="Calibri"/>
          <w:color w:val="000000"/>
          <w:lang w:val="x-none"/>
        </w:rPr>
      </w:pPr>
    </w:p>
    <w:p w14:paraId="166BBA87" w14:textId="77777777" w:rsidR="00C808AA" w:rsidRPr="00E85F26" w:rsidRDefault="00C808AA" w:rsidP="00C808AA">
      <w:pPr>
        <w:rPr>
          <w:rFonts w:eastAsia="Calibri"/>
          <w:color w:val="000000"/>
          <w:lang w:val="x-none"/>
        </w:rPr>
      </w:pPr>
    </w:p>
    <w:p w14:paraId="3DDF8BC2" w14:textId="77777777" w:rsidR="00C808AA" w:rsidRPr="00E85F26" w:rsidRDefault="00C808AA" w:rsidP="00C808AA">
      <w:pPr>
        <w:rPr>
          <w:rFonts w:eastAsia="Calibri"/>
          <w:color w:val="000000"/>
          <w:lang w:val="x-none"/>
        </w:rPr>
      </w:pPr>
    </w:p>
    <w:p w14:paraId="44016C97" w14:textId="77777777" w:rsidR="00C808AA" w:rsidRDefault="00C808AA" w:rsidP="00C808AA">
      <w:pPr>
        <w:rPr>
          <w:rFonts w:eastAsia="Calibri"/>
          <w:color w:val="000000"/>
          <w:lang w:val="x-none"/>
        </w:rPr>
      </w:pPr>
    </w:p>
    <w:p w14:paraId="05AFB1E7" w14:textId="77777777" w:rsidR="00C808AA" w:rsidRPr="00E85F26" w:rsidRDefault="00C808AA" w:rsidP="00C808AA">
      <w:pPr>
        <w:rPr>
          <w:rFonts w:eastAsia="Calibri"/>
          <w:color w:val="000000"/>
          <w:lang w:val="x-none"/>
        </w:rPr>
      </w:pPr>
    </w:p>
    <w:p w14:paraId="4048A49D" w14:textId="77777777" w:rsidR="00C808AA" w:rsidRPr="00E85F26" w:rsidRDefault="00C808AA" w:rsidP="00C808AA">
      <w:pPr>
        <w:tabs>
          <w:tab w:val="left" w:pos="567"/>
        </w:tabs>
        <w:ind w:left="567" w:hanging="567"/>
        <w:jc w:val="center"/>
        <w:outlineLvl w:val="0"/>
        <w:rPr>
          <w:rFonts w:eastAsia="Calibri"/>
          <w:b/>
          <w:caps/>
          <w:color w:val="000000"/>
        </w:rPr>
      </w:pPr>
      <w:bookmarkStart w:id="7" w:name="_Toc129243134"/>
      <w:bookmarkStart w:id="8" w:name="_Toc129243259"/>
      <w:r w:rsidRPr="00E85F26">
        <w:rPr>
          <w:rFonts w:eastAsia="Calibri"/>
          <w:b/>
          <w:caps/>
          <w:color w:val="000000"/>
        </w:rPr>
        <w:t>III PRIEDAS</w:t>
      </w:r>
      <w:bookmarkEnd w:id="7"/>
      <w:bookmarkEnd w:id="8"/>
    </w:p>
    <w:p w14:paraId="3DDFEFA1" w14:textId="77777777" w:rsidR="00C808AA" w:rsidRPr="00E85F26" w:rsidRDefault="00C808AA" w:rsidP="00C808AA">
      <w:pPr>
        <w:rPr>
          <w:rFonts w:eastAsia="Calibri"/>
          <w:color w:val="000000"/>
          <w:lang w:val="x-none"/>
        </w:rPr>
      </w:pPr>
    </w:p>
    <w:p w14:paraId="52F8D019" w14:textId="77777777" w:rsidR="00C808AA" w:rsidRPr="00E85F26" w:rsidRDefault="00C808AA" w:rsidP="00C808AA">
      <w:pPr>
        <w:tabs>
          <w:tab w:val="left" w:pos="567"/>
        </w:tabs>
        <w:ind w:left="567" w:hanging="567"/>
        <w:jc w:val="center"/>
        <w:outlineLvl w:val="0"/>
        <w:rPr>
          <w:rFonts w:eastAsia="Calibri"/>
          <w:b/>
          <w:caps/>
          <w:color w:val="000000"/>
        </w:rPr>
      </w:pPr>
      <w:bookmarkStart w:id="9" w:name="_Toc129243135"/>
      <w:bookmarkStart w:id="10" w:name="_Toc129243260"/>
      <w:r w:rsidRPr="00E85F26">
        <w:rPr>
          <w:rFonts w:eastAsia="Calibri"/>
          <w:b/>
          <w:caps/>
          <w:color w:val="000000"/>
        </w:rPr>
        <w:t>ŽENKLINIMAS IR PAKUOTĖS LAPELIS</w:t>
      </w:r>
      <w:bookmarkEnd w:id="9"/>
      <w:bookmarkEnd w:id="10"/>
    </w:p>
    <w:p w14:paraId="2E543C67" w14:textId="77777777" w:rsidR="00C808AA" w:rsidRPr="00E85F26" w:rsidRDefault="00C808AA" w:rsidP="00C808AA">
      <w:pPr>
        <w:rPr>
          <w:rFonts w:eastAsia="Calibri"/>
          <w:color w:val="000000"/>
          <w:lang w:val="x-none"/>
        </w:rPr>
      </w:pPr>
      <w:r w:rsidRPr="00E85F26">
        <w:rPr>
          <w:rFonts w:eastAsia="Calibri"/>
          <w:color w:val="000000"/>
          <w:lang w:val="x-none"/>
        </w:rPr>
        <w:br w:type="page"/>
      </w:r>
    </w:p>
    <w:p w14:paraId="709E15C7" w14:textId="77777777" w:rsidR="00C808AA" w:rsidRPr="00E85F26" w:rsidRDefault="00C808AA" w:rsidP="00C808AA">
      <w:pPr>
        <w:rPr>
          <w:rFonts w:eastAsia="Calibri"/>
          <w:color w:val="000000"/>
          <w:lang w:val="x-none"/>
        </w:rPr>
      </w:pPr>
    </w:p>
    <w:p w14:paraId="7BB675BD" w14:textId="77777777" w:rsidR="00C808AA" w:rsidRPr="00E85F26" w:rsidRDefault="00C808AA" w:rsidP="00C808AA">
      <w:pPr>
        <w:rPr>
          <w:rFonts w:eastAsia="Calibri"/>
          <w:color w:val="000000"/>
          <w:lang w:val="x-none"/>
        </w:rPr>
      </w:pPr>
    </w:p>
    <w:p w14:paraId="21CFDD02" w14:textId="77777777" w:rsidR="00C808AA" w:rsidRPr="00E85F26" w:rsidRDefault="00C808AA" w:rsidP="00C808AA">
      <w:pPr>
        <w:rPr>
          <w:rFonts w:eastAsia="Calibri"/>
          <w:color w:val="000000"/>
          <w:lang w:val="x-none"/>
        </w:rPr>
      </w:pPr>
    </w:p>
    <w:p w14:paraId="3E5E4741" w14:textId="77777777" w:rsidR="00C808AA" w:rsidRPr="00E85F26" w:rsidRDefault="00C808AA" w:rsidP="00C808AA">
      <w:pPr>
        <w:rPr>
          <w:rFonts w:eastAsia="Calibri"/>
          <w:color w:val="000000"/>
          <w:lang w:val="x-none"/>
        </w:rPr>
      </w:pPr>
    </w:p>
    <w:p w14:paraId="41E064ED" w14:textId="77777777" w:rsidR="00C808AA" w:rsidRPr="00E85F26" w:rsidRDefault="00C808AA" w:rsidP="00C808AA">
      <w:pPr>
        <w:rPr>
          <w:rFonts w:eastAsia="Calibri"/>
          <w:color w:val="000000"/>
          <w:lang w:val="x-none"/>
        </w:rPr>
      </w:pPr>
    </w:p>
    <w:p w14:paraId="588CA98B" w14:textId="77777777" w:rsidR="00C808AA" w:rsidRPr="00E85F26" w:rsidRDefault="00C808AA" w:rsidP="00C808AA">
      <w:pPr>
        <w:rPr>
          <w:rFonts w:eastAsia="Calibri"/>
          <w:color w:val="000000"/>
          <w:lang w:val="x-none"/>
        </w:rPr>
      </w:pPr>
    </w:p>
    <w:p w14:paraId="27512458" w14:textId="77777777" w:rsidR="00C808AA" w:rsidRPr="00E85F26" w:rsidRDefault="00C808AA" w:rsidP="00C808AA">
      <w:pPr>
        <w:rPr>
          <w:rFonts w:eastAsia="Calibri"/>
          <w:color w:val="000000"/>
          <w:lang w:val="x-none"/>
        </w:rPr>
      </w:pPr>
    </w:p>
    <w:p w14:paraId="6EEC1E8E" w14:textId="77777777" w:rsidR="00C808AA" w:rsidRPr="00E85F26" w:rsidRDefault="00C808AA" w:rsidP="00C808AA">
      <w:pPr>
        <w:rPr>
          <w:rFonts w:eastAsia="Calibri"/>
          <w:color w:val="000000"/>
          <w:lang w:val="x-none"/>
        </w:rPr>
      </w:pPr>
    </w:p>
    <w:p w14:paraId="735D1E93" w14:textId="77777777" w:rsidR="00C808AA" w:rsidRPr="00E85F26" w:rsidRDefault="00C808AA" w:rsidP="00C808AA">
      <w:pPr>
        <w:rPr>
          <w:rFonts w:eastAsia="Calibri"/>
          <w:color w:val="000000"/>
          <w:lang w:val="x-none"/>
        </w:rPr>
      </w:pPr>
    </w:p>
    <w:p w14:paraId="566AEA4F" w14:textId="77777777" w:rsidR="00C808AA" w:rsidRPr="00E85F26" w:rsidRDefault="00C808AA" w:rsidP="00C808AA">
      <w:pPr>
        <w:rPr>
          <w:rFonts w:eastAsia="Calibri"/>
          <w:color w:val="000000"/>
          <w:lang w:val="x-none"/>
        </w:rPr>
      </w:pPr>
    </w:p>
    <w:p w14:paraId="5EABAABF" w14:textId="77777777" w:rsidR="00C808AA" w:rsidRPr="00E85F26" w:rsidRDefault="00C808AA" w:rsidP="00C808AA">
      <w:pPr>
        <w:rPr>
          <w:rFonts w:eastAsia="Calibri"/>
          <w:color w:val="000000"/>
          <w:lang w:val="x-none"/>
        </w:rPr>
      </w:pPr>
    </w:p>
    <w:p w14:paraId="7AC23740" w14:textId="77777777" w:rsidR="00C808AA" w:rsidRPr="00E85F26" w:rsidRDefault="00C808AA" w:rsidP="00C808AA">
      <w:pPr>
        <w:rPr>
          <w:rFonts w:eastAsia="Calibri"/>
          <w:color w:val="000000"/>
          <w:lang w:val="x-none"/>
        </w:rPr>
      </w:pPr>
    </w:p>
    <w:p w14:paraId="07CE989A" w14:textId="77777777" w:rsidR="00C808AA" w:rsidRPr="00E85F26" w:rsidRDefault="00C808AA" w:rsidP="00C808AA">
      <w:pPr>
        <w:rPr>
          <w:rFonts w:eastAsia="Calibri"/>
          <w:color w:val="000000"/>
          <w:lang w:val="x-none"/>
        </w:rPr>
      </w:pPr>
    </w:p>
    <w:p w14:paraId="1BC0F349" w14:textId="77777777" w:rsidR="00C808AA" w:rsidRPr="00E85F26" w:rsidRDefault="00C808AA" w:rsidP="00C808AA">
      <w:pPr>
        <w:rPr>
          <w:rFonts w:eastAsia="Calibri"/>
          <w:color w:val="000000"/>
          <w:lang w:val="x-none"/>
        </w:rPr>
      </w:pPr>
    </w:p>
    <w:p w14:paraId="5441F8DB" w14:textId="77777777" w:rsidR="00C808AA" w:rsidRPr="00E85F26" w:rsidRDefault="00C808AA" w:rsidP="00C808AA">
      <w:pPr>
        <w:rPr>
          <w:rFonts w:eastAsia="Calibri"/>
          <w:color w:val="000000"/>
          <w:lang w:val="x-none"/>
        </w:rPr>
      </w:pPr>
    </w:p>
    <w:p w14:paraId="01F4D263" w14:textId="77777777" w:rsidR="00C808AA" w:rsidRPr="00E85F26" w:rsidRDefault="00C808AA" w:rsidP="00C808AA">
      <w:pPr>
        <w:rPr>
          <w:rFonts w:eastAsia="Calibri"/>
          <w:color w:val="000000"/>
          <w:lang w:val="x-none"/>
        </w:rPr>
      </w:pPr>
    </w:p>
    <w:p w14:paraId="2837D7DD" w14:textId="77777777" w:rsidR="00C808AA" w:rsidRPr="00E85F26" w:rsidRDefault="00C808AA" w:rsidP="00C808AA">
      <w:pPr>
        <w:rPr>
          <w:rFonts w:eastAsia="Calibri"/>
          <w:color w:val="000000"/>
          <w:lang w:val="x-none"/>
        </w:rPr>
      </w:pPr>
    </w:p>
    <w:p w14:paraId="01610019" w14:textId="77777777" w:rsidR="00C808AA" w:rsidRPr="00E85F26" w:rsidRDefault="00C808AA" w:rsidP="00C808AA">
      <w:pPr>
        <w:rPr>
          <w:rFonts w:eastAsia="Calibri"/>
          <w:color w:val="000000"/>
          <w:lang w:val="x-none"/>
        </w:rPr>
      </w:pPr>
    </w:p>
    <w:p w14:paraId="014D7C27" w14:textId="77777777" w:rsidR="00C808AA" w:rsidRPr="00E85F26" w:rsidRDefault="00C808AA" w:rsidP="00C808AA">
      <w:pPr>
        <w:rPr>
          <w:rFonts w:eastAsia="Calibri"/>
          <w:color w:val="000000"/>
          <w:lang w:val="x-none"/>
        </w:rPr>
      </w:pPr>
    </w:p>
    <w:p w14:paraId="14A09912" w14:textId="77777777" w:rsidR="00C808AA" w:rsidRPr="00E85F26" w:rsidRDefault="00C808AA" w:rsidP="00C808AA">
      <w:pPr>
        <w:rPr>
          <w:rFonts w:eastAsia="Calibri"/>
          <w:color w:val="000000"/>
          <w:lang w:val="x-none"/>
        </w:rPr>
      </w:pPr>
    </w:p>
    <w:p w14:paraId="701D0FA7" w14:textId="77777777" w:rsidR="00C808AA" w:rsidRPr="00E85F26" w:rsidRDefault="00C808AA" w:rsidP="00C808AA">
      <w:pPr>
        <w:rPr>
          <w:rFonts w:eastAsia="Calibri"/>
          <w:color w:val="000000"/>
          <w:lang w:val="x-none"/>
        </w:rPr>
      </w:pPr>
    </w:p>
    <w:p w14:paraId="25EE6F7F" w14:textId="77777777" w:rsidR="00C808AA" w:rsidRDefault="00C808AA" w:rsidP="00C808AA">
      <w:pPr>
        <w:rPr>
          <w:rFonts w:eastAsia="Calibri"/>
          <w:color w:val="000000"/>
          <w:lang w:val="x-none"/>
        </w:rPr>
      </w:pPr>
    </w:p>
    <w:p w14:paraId="473813B5" w14:textId="77777777" w:rsidR="00C808AA" w:rsidRPr="00E85F26" w:rsidRDefault="00C808AA" w:rsidP="00C808AA">
      <w:pPr>
        <w:rPr>
          <w:rFonts w:eastAsia="Calibri"/>
          <w:color w:val="000000"/>
          <w:lang w:val="x-none"/>
        </w:rPr>
      </w:pPr>
    </w:p>
    <w:p w14:paraId="4D58E5EA" w14:textId="77777777" w:rsidR="00C808AA" w:rsidRPr="00E85F26" w:rsidRDefault="00C808AA" w:rsidP="00C808AA">
      <w:pPr>
        <w:tabs>
          <w:tab w:val="left" w:pos="567"/>
        </w:tabs>
        <w:ind w:left="567" w:hanging="567"/>
        <w:jc w:val="center"/>
        <w:outlineLvl w:val="0"/>
        <w:rPr>
          <w:rFonts w:eastAsia="Calibri"/>
          <w:b/>
          <w:caps/>
          <w:color w:val="000000"/>
        </w:rPr>
      </w:pPr>
      <w:bookmarkStart w:id="11" w:name="_Toc129243136"/>
      <w:bookmarkStart w:id="12" w:name="_Toc129243261"/>
      <w:r w:rsidRPr="00E85F26">
        <w:rPr>
          <w:rFonts w:eastAsia="Calibri"/>
          <w:b/>
          <w:caps/>
          <w:color w:val="000000"/>
        </w:rPr>
        <w:t>A. ŽENKLINIMAS</w:t>
      </w:r>
      <w:bookmarkEnd w:id="11"/>
      <w:bookmarkEnd w:id="12"/>
    </w:p>
    <w:p w14:paraId="66790FB5"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br w:type="page"/>
      </w:r>
      <w:r w:rsidRPr="00E85F26">
        <w:rPr>
          <w:rFonts w:eastAsia="Calibri"/>
          <w:b/>
          <w:color w:val="000000"/>
          <w:lang w:val="x-none"/>
        </w:rPr>
        <w:lastRenderedPageBreak/>
        <w:t>INFORMACIJA ANT IŠORINĖS PAKUOTĖS</w:t>
      </w:r>
    </w:p>
    <w:p w14:paraId="4D5C7A74"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p>
    <w:p w14:paraId="6FD29CF6"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bCs/>
          <w:noProof/>
          <w:color w:val="000000"/>
          <w:szCs w:val="22"/>
          <w:lang w:val="x-none" w:eastAsia="x-none"/>
        </w:rPr>
      </w:pPr>
      <w:r w:rsidRPr="00E85F26">
        <w:rPr>
          <w:rFonts w:eastAsia="Calibri"/>
          <w:b/>
          <w:noProof/>
          <w:color w:val="000000"/>
          <w:szCs w:val="22"/>
          <w:lang w:val="x-none" w:eastAsia="x-none"/>
        </w:rPr>
        <w:t>K</w:t>
      </w:r>
      <w:r w:rsidRPr="00E85F26">
        <w:rPr>
          <w:rFonts w:eastAsia="Calibri"/>
          <w:b/>
          <w:noProof/>
          <w:color w:val="000000"/>
          <w:szCs w:val="22"/>
          <w:lang w:eastAsia="x-none"/>
        </w:rPr>
        <w:t>artono dėžutė</w:t>
      </w:r>
    </w:p>
    <w:p w14:paraId="7DDC8DFD" w14:textId="77777777" w:rsidR="00C808AA" w:rsidRPr="00E85F26" w:rsidRDefault="00C808AA" w:rsidP="00C808AA">
      <w:pPr>
        <w:rPr>
          <w:rFonts w:eastAsia="Calibri"/>
          <w:color w:val="000000"/>
          <w:lang w:val="x-none"/>
        </w:rPr>
      </w:pPr>
    </w:p>
    <w:p w14:paraId="1140103C" w14:textId="77777777" w:rsidR="00C808AA" w:rsidRPr="00E85F26" w:rsidRDefault="00C808AA" w:rsidP="00C808AA">
      <w:pPr>
        <w:rPr>
          <w:rFonts w:eastAsia="Calibri"/>
          <w:color w:val="000000"/>
          <w:lang w:val="x-none"/>
        </w:rPr>
      </w:pPr>
    </w:p>
    <w:p w14:paraId="61BB81DF"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t>1.</w:t>
      </w:r>
      <w:r w:rsidRPr="00E85F26">
        <w:rPr>
          <w:rFonts w:eastAsia="Calibri"/>
          <w:b/>
          <w:color w:val="000000"/>
          <w:lang w:val="x-none"/>
        </w:rPr>
        <w:tab/>
        <w:t>VAISTINIO PREPARATO PAVADINIMAS</w:t>
      </w:r>
    </w:p>
    <w:p w14:paraId="71722B10" w14:textId="77777777" w:rsidR="00C808AA" w:rsidRPr="00E85F26" w:rsidRDefault="00C808AA" w:rsidP="00C808AA">
      <w:pPr>
        <w:rPr>
          <w:rFonts w:eastAsia="Calibri"/>
          <w:color w:val="000000"/>
          <w:lang w:val="x-none"/>
        </w:rPr>
      </w:pPr>
    </w:p>
    <w:p w14:paraId="43EB09F6" w14:textId="77777777" w:rsidR="00C808AA" w:rsidRPr="00E85F26" w:rsidRDefault="00C808AA" w:rsidP="00C808AA">
      <w:pPr>
        <w:rPr>
          <w:color w:val="000000"/>
          <w:szCs w:val="22"/>
          <w:lang w:val="en-US" w:eastAsia="en-US"/>
        </w:rPr>
      </w:pPr>
      <w:r w:rsidRPr="00E85F26">
        <w:rPr>
          <w:bCs/>
          <w:color w:val="000000"/>
          <w:szCs w:val="22"/>
          <w:lang w:val="is-IS" w:eastAsia="en-US"/>
        </w:rPr>
        <w:t>MELENOR</w:t>
      </w:r>
      <w:r w:rsidRPr="00E85F26">
        <w:rPr>
          <w:color w:val="000000"/>
          <w:szCs w:val="22"/>
          <w:lang w:val="en-US" w:eastAsia="en-US"/>
        </w:rPr>
        <w:t xml:space="preserve"> 3</w:t>
      </w:r>
      <w:r w:rsidRPr="00E85F26">
        <w:rPr>
          <w:color w:val="000000"/>
          <w:szCs w:val="22"/>
          <w:lang w:eastAsia="en-US"/>
        </w:rPr>
        <w:t>5 mg plėvele dengtos tabletės</w:t>
      </w:r>
    </w:p>
    <w:p w14:paraId="2AE9F3AA" w14:textId="77777777" w:rsidR="00C808AA" w:rsidRPr="00E85F26" w:rsidRDefault="00C808AA" w:rsidP="00C808AA">
      <w:pPr>
        <w:rPr>
          <w:color w:val="000000"/>
          <w:lang w:val="is-IS"/>
        </w:rPr>
      </w:pPr>
      <w:r w:rsidRPr="00E85F26">
        <w:rPr>
          <w:color w:val="000000"/>
          <w:lang w:val="is-IS"/>
        </w:rPr>
        <w:t>Natrii risedronas</w:t>
      </w:r>
    </w:p>
    <w:p w14:paraId="6C359DAB" w14:textId="77777777" w:rsidR="00C808AA" w:rsidRPr="00E85F26" w:rsidRDefault="00C808AA" w:rsidP="00C808AA">
      <w:pPr>
        <w:rPr>
          <w:rFonts w:eastAsia="Calibri"/>
          <w:color w:val="000000"/>
          <w:lang w:val="x-none"/>
        </w:rPr>
      </w:pPr>
    </w:p>
    <w:p w14:paraId="5FEE8BF3" w14:textId="77777777" w:rsidR="00C808AA" w:rsidRPr="00E85F26" w:rsidRDefault="00C808AA" w:rsidP="00C808AA">
      <w:pPr>
        <w:rPr>
          <w:rFonts w:eastAsia="Calibri"/>
          <w:color w:val="000000"/>
          <w:lang w:val="x-none"/>
        </w:rPr>
      </w:pPr>
    </w:p>
    <w:p w14:paraId="5D7BD998"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t>2.</w:t>
      </w:r>
      <w:r w:rsidRPr="00E85F26">
        <w:rPr>
          <w:rFonts w:eastAsia="Calibri"/>
          <w:b/>
          <w:color w:val="000000"/>
          <w:lang w:val="x-none"/>
        </w:rPr>
        <w:tab/>
      </w:r>
      <w:r w:rsidRPr="00B34FA1">
        <w:rPr>
          <w:b/>
          <w:noProof/>
          <w:szCs w:val="24"/>
        </w:rPr>
        <w:t>VEIKLIOJI (-IOS) MEDŽIAGA (-OS) IR JOS (-Ų) KIEKIS (-IAI)</w:t>
      </w:r>
    </w:p>
    <w:p w14:paraId="735780C5" w14:textId="77777777" w:rsidR="00C808AA" w:rsidRPr="00E85F26" w:rsidRDefault="00C808AA" w:rsidP="00C808AA">
      <w:pPr>
        <w:rPr>
          <w:iCs/>
          <w:color w:val="000000"/>
          <w:szCs w:val="22"/>
          <w:lang w:eastAsia="en-US"/>
        </w:rPr>
      </w:pPr>
    </w:p>
    <w:p w14:paraId="7EF3FCA0" w14:textId="77777777" w:rsidR="00C808AA" w:rsidRPr="00E85F26" w:rsidRDefault="00C808AA" w:rsidP="00C808AA">
      <w:pPr>
        <w:rPr>
          <w:iCs/>
          <w:color w:val="000000"/>
          <w:szCs w:val="22"/>
          <w:lang w:eastAsia="en-US"/>
        </w:rPr>
      </w:pPr>
      <w:r w:rsidRPr="00E85F26">
        <w:rPr>
          <w:iCs/>
          <w:color w:val="000000"/>
          <w:szCs w:val="22"/>
          <w:lang w:eastAsia="en-US"/>
        </w:rPr>
        <w:t>Kiekvienoje plėvele dengtoje tabletėje yra 35 mg natrio rizedronato, atitinkančio 32,5 mg rizedrono rūgšties.</w:t>
      </w:r>
    </w:p>
    <w:p w14:paraId="712F7817" w14:textId="77777777" w:rsidR="00C808AA" w:rsidRPr="00E85F26" w:rsidRDefault="00C808AA" w:rsidP="00C808AA">
      <w:pPr>
        <w:rPr>
          <w:rFonts w:eastAsia="Calibri"/>
          <w:color w:val="000000"/>
          <w:lang w:val="x-none"/>
        </w:rPr>
      </w:pPr>
    </w:p>
    <w:p w14:paraId="451EEED6" w14:textId="77777777" w:rsidR="00C808AA" w:rsidRPr="00E85F26" w:rsidRDefault="00C808AA" w:rsidP="00C808AA">
      <w:pPr>
        <w:rPr>
          <w:rFonts w:eastAsia="Calibri"/>
          <w:color w:val="000000"/>
          <w:lang w:val="x-none"/>
        </w:rPr>
      </w:pPr>
    </w:p>
    <w:p w14:paraId="4EBD518C"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highlight w:val="lightGray"/>
          <w:lang w:val="x-none"/>
        </w:rPr>
      </w:pPr>
      <w:r w:rsidRPr="00E85F26">
        <w:rPr>
          <w:rFonts w:eastAsia="Calibri"/>
          <w:b/>
          <w:color w:val="000000"/>
          <w:lang w:val="x-none"/>
        </w:rPr>
        <w:t>3.</w:t>
      </w:r>
      <w:r w:rsidRPr="00E85F26">
        <w:rPr>
          <w:rFonts w:eastAsia="Calibri"/>
          <w:b/>
          <w:color w:val="000000"/>
          <w:lang w:val="x-none"/>
        </w:rPr>
        <w:tab/>
        <w:t>PAGALBINIŲ MEDŽIAGŲ SĄRAŠAS</w:t>
      </w:r>
    </w:p>
    <w:p w14:paraId="4FEE3E7A" w14:textId="77777777" w:rsidR="00C808AA" w:rsidRPr="00E85F26" w:rsidRDefault="00C808AA" w:rsidP="00C808AA">
      <w:pPr>
        <w:rPr>
          <w:rFonts w:eastAsia="Calibri"/>
          <w:color w:val="000000"/>
          <w:lang w:val="x-none"/>
        </w:rPr>
      </w:pPr>
    </w:p>
    <w:p w14:paraId="01DFA744" w14:textId="77777777" w:rsidR="00C808AA" w:rsidRPr="00611EB9" w:rsidRDefault="00C808AA" w:rsidP="00C808AA">
      <w:pPr>
        <w:rPr>
          <w:rFonts w:eastAsia="Calibri"/>
          <w:color w:val="000000"/>
        </w:rPr>
      </w:pPr>
      <w:r w:rsidRPr="00611EB9">
        <w:rPr>
          <w:rFonts w:eastAsia="Calibri"/>
          <w:color w:val="000000"/>
        </w:rPr>
        <w:t xml:space="preserve">Sudėtyje yra laktozės monohidrato. </w:t>
      </w:r>
    </w:p>
    <w:p w14:paraId="7C20801D" w14:textId="77777777" w:rsidR="00C808AA" w:rsidRPr="00611EB9" w:rsidRDefault="00C808AA" w:rsidP="00C808AA">
      <w:pPr>
        <w:rPr>
          <w:rFonts w:eastAsia="Calibri"/>
          <w:color w:val="000000"/>
        </w:rPr>
      </w:pPr>
      <w:r w:rsidRPr="00611EB9">
        <w:rPr>
          <w:rFonts w:eastAsia="Calibri"/>
          <w:color w:val="000000"/>
        </w:rPr>
        <w:t>Daugiau informacijos pateikta pakuotės lapelyje.</w:t>
      </w:r>
    </w:p>
    <w:p w14:paraId="05DFE362" w14:textId="77777777" w:rsidR="00C808AA" w:rsidRPr="00E85F26" w:rsidRDefault="00C808AA" w:rsidP="00C808AA">
      <w:pPr>
        <w:rPr>
          <w:rFonts w:eastAsia="Calibri"/>
          <w:color w:val="000000"/>
          <w:lang w:val="x-none"/>
        </w:rPr>
      </w:pPr>
    </w:p>
    <w:p w14:paraId="7922E0F8" w14:textId="77777777" w:rsidR="00C808AA" w:rsidRPr="00E85F26" w:rsidRDefault="00C808AA" w:rsidP="00C808AA">
      <w:pPr>
        <w:rPr>
          <w:rFonts w:eastAsia="Calibri"/>
          <w:color w:val="000000"/>
          <w:lang w:val="x-none"/>
        </w:rPr>
      </w:pPr>
    </w:p>
    <w:p w14:paraId="4A1D770A"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t>4.</w:t>
      </w:r>
      <w:r w:rsidRPr="00E85F26">
        <w:rPr>
          <w:rFonts w:eastAsia="Calibri"/>
          <w:b/>
          <w:color w:val="000000"/>
          <w:lang w:val="x-none"/>
        </w:rPr>
        <w:tab/>
        <w:t>FARMACINĖ FORMA IR KIEKIS PAKUOTĖJE</w:t>
      </w:r>
    </w:p>
    <w:p w14:paraId="676C98AA" w14:textId="77777777" w:rsidR="00C808AA" w:rsidRPr="00E85F26" w:rsidRDefault="00C808AA" w:rsidP="00C808AA">
      <w:pPr>
        <w:rPr>
          <w:rFonts w:eastAsia="Calibri"/>
          <w:color w:val="000000"/>
          <w:lang w:val="x-none"/>
        </w:rPr>
      </w:pPr>
    </w:p>
    <w:p w14:paraId="4C29B063" w14:textId="77777777" w:rsidR="00C808AA" w:rsidRPr="00611EB9" w:rsidRDefault="00C808AA" w:rsidP="00C808AA">
      <w:pPr>
        <w:rPr>
          <w:rFonts w:eastAsia="Calibri"/>
          <w:color w:val="000000"/>
        </w:rPr>
      </w:pPr>
      <w:r w:rsidRPr="00611EB9">
        <w:rPr>
          <w:rFonts w:eastAsia="Calibri"/>
          <w:color w:val="000000"/>
          <w:highlight w:val="lightGray"/>
        </w:rPr>
        <w:t>Plėvele dengtos tabletės</w:t>
      </w:r>
    </w:p>
    <w:p w14:paraId="76609EC0" w14:textId="77777777" w:rsidR="00C808AA" w:rsidRPr="00E85F26" w:rsidRDefault="00C808AA" w:rsidP="00C808AA">
      <w:pPr>
        <w:autoSpaceDE w:val="0"/>
        <w:autoSpaceDN w:val="0"/>
        <w:adjustRightInd w:val="0"/>
        <w:rPr>
          <w:color w:val="000000"/>
          <w:highlight w:val="lightGray"/>
          <w:lang w:val="nb-NO"/>
        </w:rPr>
      </w:pPr>
    </w:p>
    <w:p w14:paraId="73B73551" w14:textId="77777777" w:rsidR="00C808AA" w:rsidRPr="00E85F26" w:rsidRDefault="00C808AA" w:rsidP="00C808AA">
      <w:pPr>
        <w:rPr>
          <w:color w:val="000000"/>
        </w:rPr>
      </w:pPr>
      <w:r w:rsidRPr="00E60664">
        <w:rPr>
          <w:color w:val="000000"/>
        </w:rPr>
        <w:t xml:space="preserve">4 </w:t>
      </w:r>
      <w:r w:rsidRPr="00611EB9">
        <w:rPr>
          <w:color w:val="000000"/>
          <w:highlight w:val="lightGray"/>
        </w:rPr>
        <w:t>plėvele dengtos</w:t>
      </w:r>
      <w:r w:rsidRPr="00E60664">
        <w:rPr>
          <w:color w:val="000000"/>
        </w:rPr>
        <w:t xml:space="preserve"> tabletės</w:t>
      </w:r>
    </w:p>
    <w:p w14:paraId="56855125" w14:textId="77777777" w:rsidR="00C808AA" w:rsidRPr="00E85F26" w:rsidRDefault="00C808AA" w:rsidP="00C808AA">
      <w:pPr>
        <w:rPr>
          <w:color w:val="000000"/>
        </w:rPr>
      </w:pPr>
      <w:r w:rsidRPr="00E85F26">
        <w:rPr>
          <w:color w:val="000000"/>
          <w:highlight w:val="lightGray"/>
        </w:rPr>
        <w:t>12 plėvele dengtų tablečių</w:t>
      </w:r>
    </w:p>
    <w:p w14:paraId="5386E7DC" w14:textId="77777777" w:rsidR="00C808AA" w:rsidRPr="00E85F26" w:rsidRDefault="00C808AA" w:rsidP="00C808AA">
      <w:pPr>
        <w:rPr>
          <w:rFonts w:eastAsia="Calibri"/>
          <w:color w:val="000000"/>
          <w:lang w:val="x-none"/>
        </w:rPr>
      </w:pPr>
    </w:p>
    <w:p w14:paraId="7979C094" w14:textId="77777777" w:rsidR="00C808AA" w:rsidRPr="00E85F26" w:rsidRDefault="00C808AA" w:rsidP="00C808AA">
      <w:pPr>
        <w:rPr>
          <w:rFonts w:eastAsia="Calibri"/>
          <w:color w:val="000000"/>
          <w:lang w:val="x-none"/>
        </w:rPr>
      </w:pPr>
    </w:p>
    <w:p w14:paraId="4EDDEFEA"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highlight w:val="lightGray"/>
          <w:lang w:val="x-none"/>
        </w:rPr>
      </w:pPr>
      <w:r w:rsidRPr="00E85F26">
        <w:rPr>
          <w:rFonts w:eastAsia="Calibri"/>
          <w:b/>
          <w:color w:val="000000"/>
          <w:lang w:val="x-none"/>
        </w:rPr>
        <w:t>5.</w:t>
      </w:r>
      <w:r w:rsidRPr="00E85F26">
        <w:rPr>
          <w:rFonts w:eastAsia="Calibri"/>
          <w:b/>
          <w:color w:val="000000"/>
          <w:lang w:val="x-none"/>
        </w:rPr>
        <w:tab/>
        <w:t>VARTOJIMO METODAS IR BŪDAS (-AI)</w:t>
      </w:r>
    </w:p>
    <w:p w14:paraId="3349D17B" w14:textId="77777777" w:rsidR="00C808AA" w:rsidRPr="00E85F26" w:rsidRDefault="00C808AA" w:rsidP="00C808AA">
      <w:pPr>
        <w:rPr>
          <w:rFonts w:eastAsia="Calibri"/>
          <w:color w:val="000000"/>
          <w:lang w:val="x-none"/>
        </w:rPr>
      </w:pPr>
    </w:p>
    <w:p w14:paraId="31F61D9F" w14:textId="77777777" w:rsidR="00C808AA" w:rsidRPr="00611EB9" w:rsidRDefault="00C808AA" w:rsidP="00C808AA">
      <w:pPr>
        <w:rPr>
          <w:rFonts w:eastAsia="Calibri"/>
          <w:color w:val="000000"/>
        </w:rPr>
      </w:pPr>
      <w:r w:rsidRPr="00611EB9">
        <w:rPr>
          <w:rFonts w:eastAsia="Calibri"/>
          <w:color w:val="000000"/>
        </w:rPr>
        <w:t>Prieš vartojimą perskaitykite pakuotės lapelį.</w:t>
      </w:r>
    </w:p>
    <w:p w14:paraId="49DB309B" w14:textId="77777777" w:rsidR="00C808AA" w:rsidRPr="00611EB9" w:rsidRDefault="00C808AA" w:rsidP="00C808AA">
      <w:pPr>
        <w:rPr>
          <w:rFonts w:eastAsia="Calibri"/>
          <w:color w:val="000000"/>
        </w:rPr>
      </w:pPr>
      <w:r w:rsidRPr="00611EB9">
        <w:rPr>
          <w:rFonts w:eastAsia="Calibri"/>
          <w:color w:val="000000"/>
        </w:rPr>
        <w:t>Vartoti per burną.</w:t>
      </w:r>
    </w:p>
    <w:p w14:paraId="78E48DF6" w14:textId="77777777" w:rsidR="00C808AA" w:rsidRPr="00E85F26" w:rsidRDefault="00C808AA" w:rsidP="00C808AA">
      <w:pPr>
        <w:rPr>
          <w:rFonts w:eastAsia="Calibri"/>
          <w:color w:val="000000"/>
          <w:lang w:val="x-none"/>
        </w:rPr>
      </w:pPr>
    </w:p>
    <w:p w14:paraId="73270688" w14:textId="77777777" w:rsidR="00C808AA" w:rsidRPr="00E85F26" w:rsidRDefault="00C808AA" w:rsidP="00C808AA">
      <w:pPr>
        <w:rPr>
          <w:rFonts w:eastAsia="Calibri"/>
          <w:color w:val="000000"/>
          <w:lang w:val="x-none"/>
        </w:rPr>
      </w:pPr>
    </w:p>
    <w:p w14:paraId="3B328C76"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ind w:left="540" w:hanging="540"/>
        <w:rPr>
          <w:rFonts w:eastAsia="Calibri"/>
          <w:b/>
          <w:color w:val="000000"/>
          <w:lang w:val="x-none"/>
        </w:rPr>
      </w:pPr>
      <w:r w:rsidRPr="00E85F26">
        <w:rPr>
          <w:rFonts w:eastAsia="Calibri"/>
          <w:b/>
          <w:color w:val="000000"/>
          <w:lang w:val="x-none"/>
        </w:rPr>
        <w:t>6.</w:t>
      </w:r>
      <w:r w:rsidRPr="00E85F26">
        <w:rPr>
          <w:rFonts w:eastAsia="Calibri"/>
          <w:b/>
          <w:color w:val="000000"/>
          <w:lang w:val="x-none"/>
        </w:rPr>
        <w:tab/>
        <w:t xml:space="preserve">SPECIALUS ĮSPĖJIMAS, KAD VAISTINĮ PREPARATĄ BŪTINA LAIKYTI VAIKAMS </w:t>
      </w:r>
      <w:r w:rsidRPr="00E85F26">
        <w:rPr>
          <w:rFonts w:eastAsia="Calibri"/>
          <w:b/>
          <w:noProof/>
          <w:color w:val="000000"/>
          <w:szCs w:val="22"/>
          <w:lang w:val="x-none" w:eastAsia="x-none"/>
        </w:rPr>
        <w:t xml:space="preserve">NEPASTEBIMOJE IR </w:t>
      </w:r>
      <w:r w:rsidRPr="00E85F26">
        <w:rPr>
          <w:rFonts w:eastAsia="Calibri"/>
          <w:b/>
          <w:color w:val="000000"/>
          <w:lang w:val="x-none"/>
        </w:rPr>
        <w:t>NEPASIEKIAMOJE VIETOJE</w:t>
      </w:r>
    </w:p>
    <w:p w14:paraId="1D436ADA" w14:textId="77777777" w:rsidR="00C808AA" w:rsidRPr="00E85F26" w:rsidRDefault="00C808AA" w:rsidP="00C808AA">
      <w:pPr>
        <w:rPr>
          <w:rFonts w:eastAsia="Calibri"/>
          <w:color w:val="000000"/>
          <w:lang w:val="x-none"/>
        </w:rPr>
      </w:pPr>
    </w:p>
    <w:p w14:paraId="3E66FAD2" w14:textId="77777777" w:rsidR="00C808AA" w:rsidRPr="00611EB9" w:rsidRDefault="00C808AA" w:rsidP="00C808AA">
      <w:pPr>
        <w:rPr>
          <w:rFonts w:eastAsia="Calibri"/>
          <w:color w:val="000000"/>
        </w:rPr>
      </w:pPr>
      <w:r w:rsidRPr="00611EB9">
        <w:rPr>
          <w:rFonts w:eastAsia="Calibri"/>
          <w:color w:val="000000"/>
        </w:rPr>
        <w:t xml:space="preserve">Laikyti vaikams </w:t>
      </w:r>
      <w:r w:rsidRPr="00611EB9">
        <w:rPr>
          <w:rFonts w:eastAsia="Calibri"/>
          <w:noProof/>
          <w:color w:val="000000"/>
          <w:szCs w:val="22"/>
          <w:lang w:eastAsia="x-none"/>
        </w:rPr>
        <w:t xml:space="preserve">nepastebimoje ir </w:t>
      </w:r>
      <w:r w:rsidRPr="00611EB9">
        <w:rPr>
          <w:rFonts w:eastAsia="Calibri"/>
          <w:color w:val="000000"/>
        </w:rPr>
        <w:t>nepasiekiamoje vietoje.</w:t>
      </w:r>
    </w:p>
    <w:p w14:paraId="0FB12B06" w14:textId="77777777" w:rsidR="00C808AA" w:rsidRPr="00E85F26" w:rsidRDefault="00C808AA" w:rsidP="00C808AA">
      <w:pPr>
        <w:rPr>
          <w:rFonts w:eastAsia="Calibri"/>
          <w:color w:val="000000"/>
          <w:lang w:val="x-none"/>
        </w:rPr>
      </w:pPr>
    </w:p>
    <w:p w14:paraId="1ACC4BC4" w14:textId="77777777" w:rsidR="00C808AA" w:rsidRPr="00E85F26" w:rsidRDefault="00C808AA" w:rsidP="00C808AA">
      <w:pPr>
        <w:rPr>
          <w:rFonts w:eastAsia="Calibri"/>
          <w:color w:val="000000"/>
          <w:lang w:val="x-none"/>
        </w:rPr>
      </w:pPr>
    </w:p>
    <w:p w14:paraId="2A8355BA"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highlight w:val="lightGray"/>
          <w:lang w:val="x-none"/>
        </w:rPr>
      </w:pPr>
      <w:r w:rsidRPr="00E85F26">
        <w:rPr>
          <w:rFonts w:eastAsia="Calibri"/>
          <w:b/>
          <w:color w:val="000000"/>
          <w:lang w:val="x-none"/>
        </w:rPr>
        <w:t>7.</w:t>
      </w:r>
      <w:r w:rsidRPr="00E85F26">
        <w:rPr>
          <w:rFonts w:eastAsia="Calibri"/>
          <w:b/>
          <w:color w:val="000000"/>
          <w:lang w:val="x-none"/>
        </w:rPr>
        <w:tab/>
        <w:t>KITAS (-I) SPECIALUS (-ŪS) ĮSPĖJIMAS (-AI) (JEI REIKIA)</w:t>
      </w:r>
    </w:p>
    <w:p w14:paraId="0B7C8AE7" w14:textId="77777777" w:rsidR="00C808AA" w:rsidRPr="00E85F26" w:rsidRDefault="00C808AA" w:rsidP="00C808AA">
      <w:pPr>
        <w:rPr>
          <w:rFonts w:eastAsia="Calibri"/>
          <w:color w:val="000000"/>
          <w:lang w:val="x-none"/>
        </w:rPr>
      </w:pPr>
    </w:p>
    <w:p w14:paraId="43E97A96" w14:textId="77777777" w:rsidR="00C808AA" w:rsidRPr="00E85F26" w:rsidRDefault="00C808AA" w:rsidP="00C808AA">
      <w:pPr>
        <w:rPr>
          <w:rFonts w:eastAsia="Calibri"/>
          <w:color w:val="000000"/>
          <w:lang w:val="x-none"/>
        </w:rPr>
      </w:pPr>
    </w:p>
    <w:p w14:paraId="6F10AEF2"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highlight w:val="lightGray"/>
          <w:lang w:val="x-none"/>
        </w:rPr>
      </w:pPr>
      <w:r w:rsidRPr="00E85F26">
        <w:rPr>
          <w:rFonts w:eastAsia="Calibri"/>
          <w:b/>
          <w:color w:val="000000"/>
          <w:lang w:val="x-none"/>
        </w:rPr>
        <w:t>8.</w:t>
      </w:r>
      <w:r w:rsidRPr="00E85F26">
        <w:rPr>
          <w:rFonts w:eastAsia="Calibri"/>
          <w:b/>
          <w:color w:val="000000"/>
          <w:lang w:val="x-none"/>
        </w:rPr>
        <w:tab/>
        <w:t>TINKAMUMO LAIKAS</w:t>
      </w:r>
    </w:p>
    <w:p w14:paraId="6E146DAD" w14:textId="77777777" w:rsidR="00C808AA" w:rsidRPr="00E85F26" w:rsidRDefault="00C808AA" w:rsidP="00C808AA">
      <w:pPr>
        <w:rPr>
          <w:rFonts w:eastAsia="Calibri"/>
          <w:color w:val="000000"/>
          <w:lang w:val="x-none"/>
        </w:rPr>
      </w:pPr>
    </w:p>
    <w:p w14:paraId="20C0781E" w14:textId="3F666769" w:rsidR="00C808AA" w:rsidRPr="00611EB9" w:rsidRDefault="003F1C7D" w:rsidP="00C808AA">
      <w:pPr>
        <w:rPr>
          <w:rFonts w:eastAsia="Calibri"/>
          <w:color w:val="000000"/>
        </w:rPr>
      </w:pPr>
      <w:r>
        <w:rPr>
          <w:rFonts w:eastAsia="Calibri"/>
          <w:color w:val="000000"/>
        </w:rPr>
        <w:t>EXP:</w:t>
      </w:r>
      <w:r w:rsidR="00C808AA" w:rsidRPr="00E85F26">
        <w:rPr>
          <w:rFonts w:eastAsia="Calibri"/>
          <w:color w:val="000000"/>
          <w:lang w:val="x-none"/>
        </w:rPr>
        <w:t xml:space="preserve"> </w:t>
      </w:r>
      <w:r>
        <w:rPr>
          <w:rFonts w:eastAsia="Calibri"/>
          <w:color w:val="000000"/>
        </w:rPr>
        <w:t>{</w:t>
      </w:r>
      <w:r w:rsidR="00C808AA" w:rsidRPr="00E85F26">
        <w:rPr>
          <w:rFonts w:eastAsia="Calibri"/>
          <w:color w:val="000000"/>
          <w:lang w:val="x-none"/>
        </w:rPr>
        <w:t>mm</w:t>
      </w:r>
      <w:r w:rsidR="009220D6">
        <w:rPr>
          <w:rFonts w:eastAsia="Calibri"/>
          <w:color w:val="000000"/>
        </w:rPr>
        <w:t>-</w:t>
      </w:r>
      <w:r w:rsidR="00C808AA" w:rsidRPr="00E85F26">
        <w:rPr>
          <w:rFonts w:eastAsia="Calibri"/>
          <w:color w:val="000000"/>
          <w:lang w:val="x-none"/>
        </w:rPr>
        <w:t>MMMM</w:t>
      </w:r>
      <w:r>
        <w:rPr>
          <w:rFonts w:eastAsia="Calibri"/>
          <w:color w:val="000000"/>
        </w:rPr>
        <w:t>}</w:t>
      </w:r>
    </w:p>
    <w:p w14:paraId="12CCCA87" w14:textId="77777777" w:rsidR="00C808AA" w:rsidRPr="00E85F26" w:rsidRDefault="00C808AA" w:rsidP="00C808AA">
      <w:pPr>
        <w:rPr>
          <w:rFonts w:eastAsia="Calibri"/>
          <w:color w:val="000000"/>
          <w:lang w:val="x-none"/>
        </w:rPr>
      </w:pPr>
    </w:p>
    <w:p w14:paraId="5582564A" w14:textId="77777777" w:rsidR="00C808AA" w:rsidRPr="00E85F26" w:rsidRDefault="00C808AA" w:rsidP="00C808AA">
      <w:pPr>
        <w:rPr>
          <w:rFonts w:eastAsia="Calibri"/>
          <w:color w:val="000000"/>
          <w:lang w:val="x-none"/>
        </w:rPr>
      </w:pPr>
    </w:p>
    <w:p w14:paraId="04352609"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t>9.</w:t>
      </w:r>
      <w:r w:rsidRPr="00E85F26">
        <w:rPr>
          <w:rFonts w:eastAsia="Calibri"/>
          <w:b/>
          <w:color w:val="000000"/>
          <w:lang w:val="x-none"/>
        </w:rPr>
        <w:tab/>
        <w:t>SPECIALIOS LAIKYMO SĄLYGOS</w:t>
      </w:r>
    </w:p>
    <w:p w14:paraId="0600CFE2" w14:textId="77777777" w:rsidR="00C808AA" w:rsidRPr="00E85F26" w:rsidRDefault="00C808AA" w:rsidP="00C808AA">
      <w:pPr>
        <w:rPr>
          <w:rFonts w:eastAsia="Calibri"/>
          <w:color w:val="000000"/>
          <w:lang w:val="x-none"/>
        </w:rPr>
      </w:pPr>
    </w:p>
    <w:p w14:paraId="6833D5CF" w14:textId="77777777" w:rsidR="00C808AA" w:rsidRPr="00E85F26" w:rsidRDefault="00C808AA" w:rsidP="00C808AA">
      <w:pPr>
        <w:rPr>
          <w:rFonts w:eastAsia="Calibri"/>
          <w:color w:val="000000"/>
          <w:lang w:val="x-none"/>
        </w:rPr>
      </w:pPr>
    </w:p>
    <w:p w14:paraId="279E55B2"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lastRenderedPageBreak/>
        <w:t>10.</w:t>
      </w:r>
      <w:r w:rsidRPr="00E85F26">
        <w:rPr>
          <w:rFonts w:eastAsia="Calibri"/>
          <w:b/>
          <w:color w:val="000000"/>
          <w:lang w:val="x-none"/>
        </w:rPr>
        <w:tab/>
        <w:t>SPECIALIOS ATSARGUMO PRIEMONĖS DĖL NESUVARTOTO VAISTINIO PREPARATO AR JO ATLIEKŲ TVARKYMO (JEI REIKIA)</w:t>
      </w:r>
    </w:p>
    <w:p w14:paraId="004A4BEF" w14:textId="77777777" w:rsidR="00C808AA" w:rsidRPr="00E85F26" w:rsidRDefault="00C808AA" w:rsidP="00C808AA">
      <w:pPr>
        <w:rPr>
          <w:rFonts w:eastAsia="Calibri"/>
          <w:color w:val="000000"/>
          <w:lang w:val="x-none"/>
        </w:rPr>
      </w:pPr>
    </w:p>
    <w:p w14:paraId="3D4FC121" w14:textId="77777777" w:rsidR="00C808AA" w:rsidRPr="00E85F26" w:rsidRDefault="00C808AA" w:rsidP="00C808AA">
      <w:pPr>
        <w:rPr>
          <w:rFonts w:eastAsia="Calibri"/>
          <w:color w:val="000000"/>
          <w:lang w:val="x-none"/>
        </w:rPr>
      </w:pPr>
    </w:p>
    <w:p w14:paraId="37B0D666"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t>11.</w:t>
      </w:r>
      <w:r w:rsidRPr="00E85F26">
        <w:rPr>
          <w:rFonts w:eastAsia="Calibri"/>
          <w:b/>
          <w:color w:val="000000"/>
          <w:lang w:val="x-none"/>
        </w:rPr>
        <w:tab/>
      </w:r>
      <w:r w:rsidRPr="00E85F26">
        <w:rPr>
          <w:rFonts w:eastAsia="Calibri"/>
          <w:b/>
          <w:noProof/>
          <w:color w:val="000000"/>
          <w:szCs w:val="22"/>
          <w:lang w:val="x-none" w:eastAsia="x-none"/>
        </w:rPr>
        <w:t>R</w:t>
      </w:r>
      <w:r w:rsidRPr="00E85F26">
        <w:rPr>
          <w:rFonts w:eastAsia="Calibri"/>
          <w:b/>
          <w:noProof/>
          <w:color w:val="000000"/>
          <w:szCs w:val="22"/>
          <w:lang w:eastAsia="x-none"/>
        </w:rPr>
        <w:t>EGISTRUOTOJO</w:t>
      </w:r>
      <w:r w:rsidRPr="00E85F26">
        <w:rPr>
          <w:rFonts w:eastAsia="Calibri"/>
          <w:b/>
          <w:color w:val="000000"/>
          <w:lang w:val="x-none"/>
        </w:rPr>
        <w:t xml:space="preserve"> PAVADINIMAS IR ADRESAS</w:t>
      </w:r>
    </w:p>
    <w:p w14:paraId="161DCCE4" w14:textId="77777777" w:rsidR="00C808AA" w:rsidRPr="00E85F26" w:rsidRDefault="00C808AA" w:rsidP="00C808AA">
      <w:pPr>
        <w:rPr>
          <w:rFonts w:eastAsia="Calibri"/>
          <w:color w:val="000000"/>
          <w:lang w:val="x-none"/>
        </w:rPr>
      </w:pPr>
    </w:p>
    <w:p w14:paraId="51946D22" w14:textId="3C1C8474" w:rsidR="00C808AA" w:rsidRPr="00E85F26" w:rsidRDefault="00C808AA" w:rsidP="00C808AA">
      <w:pPr>
        <w:autoSpaceDE w:val="0"/>
        <w:autoSpaceDN w:val="0"/>
        <w:adjustRightInd w:val="0"/>
      </w:pPr>
      <w:r w:rsidRPr="00E85F26">
        <w:t>Medochemie Ltd</w:t>
      </w:r>
      <w:r w:rsidR="009220D6">
        <w:t xml:space="preserve">., </w:t>
      </w:r>
      <w:r w:rsidRPr="00E85F26">
        <w:t xml:space="preserve">1-10 Constantinoupoleos </w:t>
      </w:r>
      <w:r w:rsidR="009220D6">
        <w:rPr>
          <w:szCs w:val="22"/>
          <w:lang w:eastAsia="en-US"/>
        </w:rPr>
        <w:t>S</w:t>
      </w:r>
      <w:r w:rsidRPr="00E85F26">
        <w:rPr>
          <w:szCs w:val="22"/>
          <w:lang w:eastAsia="en-US"/>
        </w:rPr>
        <w:t>tr</w:t>
      </w:r>
      <w:r w:rsidR="009220D6">
        <w:rPr>
          <w:szCs w:val="22"/>
          <w:lang w:eastAsia="en-US"/>
        </w:rPr>
        <w:t xml:space="preserve">eet, </w:t>
      </w:r>
      <w:r w:rsidRPr="00E85F26">
        <w:t>3011 Limassol</w:t>
      </w:r>
      <w:r w:rsidR="009220D6">
        <w:t xml:space="preserve">, </w:t>
      </w:r>
      <w:r w:rsidRPr="00E85F26">
        <w:t>Kipras</w:t>
      </w:r>
    </w:p>
    <w:p w14:paraId="462BA3FE" w14:textId="77777777" w:rsidR="00C808AA" w:rsidRPr="00E85F26" w:rsidRDefault="00C808AA" w:rsidP="00C808AA">
      <w:pPr>
        <w:rPr>
          <w:rFonts w:eastAsia="Calibri"/>
          <w:color w:val="000000"/>
          <w:lang w:val="x-none"/>
        </w:rPr>
      </w:pPr>
    </w:p>
    <w:p w14:paraId="133F1DAB" w14:textId="77777777" w:rsidR="00C808AA" w:rsidRPr="00E85F26" w:rsidRDefault="00C808AA" w:rsidP="00C808AA">
      <w:pPr>
        <w:rPr>
          <w:rFonts w:eastAsia="Calibri"/>
          <w:color w:val="000000"/>
          <w:lang w:val="x-none"/>
        </w:rPr>
      </w:pPr>
    </w:p>
    <w:p w14:paraId="7761ED27"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t>12.</w:t>
      </w:r>
      <w:r w:rsidRPr="00E85F26">
        <w:rPr>
          <w:rFonts w:eastAsia="Calibri"/>
          <w:b/>
          <w:color w:val="000000"/>
          <w:lang w:val="x-none"/>
        </w:rPr>
        <w:tab/>
      </w:r>
      <w:r w:rsidRPr="00E85F26">
        <w:rPr>
          <w:rFonts w:eastAsia="Calibri"/>
          <w:b/>
          <w:noProof/>
          <w:color w:val="000000"/>
          <w:szCs w:val="22"/>
          <w:lang w:val="x-none" w:eastAsia="x-none"/>
        </w:rPr>
        <w:t>REGISTRACIJOS PAŽYMĖJIMO</w:t>
      </w:r>
      <w:r w:rsidRPr="00E85F26">
        <w:rPr>
          <w:rFonts w:eastAsia="Calibri"/>
          <w:b/>
          <w:color w:val="000000"/>
          <w:lang w:val="x-none"/>
        </w:rPr>
        <w:t xml:space="preserve"> NUMERIS</w:t>
      </w:r>
      <w:r w:rsidRPr="00E85F26">
        <w:rPr>
          <w:rFonts w:eastAsia="Calibri"/>
          <w:b/>
          <w:color w:val="000000"/>
        </w:rPr>
        <w:t xml:space="preserve"> </w:t>
      </w:r>
      <w:r w:rsidRPr="00E85F26">
        <w:rPr>
          <w:rFonts w:eastAsia="Calibri"/>
          <w:b/>
          <w:noProof/>
          <w:color w:val="000000"/>
          <w:szCs w:val="22"/>
          <w:lang w:eastAsia="x-none"/>
        </w:rPr>
        <w:t>(-IAI)</w:t>
      </w:r>
    </w:p>
    <w:p w14:paraId="02D3EEAD" w14:textId="77777777" w:rsidR="00C808AA" w:rsidRPr="00E85F26" w:rsidRDefault="00C808AA" w:rsidP="00C808AA">
      <w:pPr>
        <w:rPr>
          <w:rFonts w:eastAsia="Calibri"/>
          <w:color w:val="000000"/>
          <w:lang w:val="x-none"/>
        </w:rPr>
      </w:pPr>
    </w:p>
    <w:p w14:paraId="17781FEB" w14:textId="77777777" w:rsidR="00C808AA" w:rsidRPr="00E85F26" w:rsidRDefault="00C808AA" w:rsidP="00C808AA">
      <w:pPr>
        <w:rPr>
          <w:color w:val="000000"/>
        </w:rPr>
      </w:pPr>
      <w:r w:rsidRPr="00611EB9">
        <w:rPr>
          <w:color w:val="000000"/>
          <w:highlight w:val="lightGray"/>
        </w:rPr>
        <w:t>N4 –</w:t>
      </w:r>
      <w:r w:rsidRPr="00E85F26">
        <w:rPr>
          <w:color w:val="000000"/>
        </w:rPr>
        <w:t xml:space="preserve"> LT/1/11/2672/001</w:t>
      </w:r>
    </w:p>
    <w:p w14:paraId="766D2F45" w14:textId="77777777" w:rsidR="00C808AA" w:rsidRPr="00E85F26" w:rsidRDefault="00C808AA" w:rsidP="00C808AA">
      <w:pPr>
        <w:rPr>
          <w:color w:val="000000"/>
        </w:rPr>
      </w:pPr>
      <w:r w:rsidRPr="00611EB9">
        <w:rPr>
          <w:color w:val="000000"/>
          <w:highlight w:val="lightGray"/>
        </w:rPr>
        <w:t>N12 – LT/1/11/2672/002</w:t>
      </w:r>
    </w:p>
    <w:p w14:paraId="55BB640C" w14:textId="77777777" w:rsidR="00C808AA" w:rsidRPr="00E85F26" w:rsidRDefault="00C808AA" w:rsidP="00C808AA">
      <w:pPr>
        <w:rPr>
          <w:rFonts w:eastAsia="Calibri"/>
          <w:color w:val="000000"/>
          <w:lang w:val="x-none"/>
        </w:rPr>
      </w:pPr>
    </w:p>
    <w:p w14:paraId="10FA157A" w14:textId="77777777" w:rsidR="00C808AA" w:rsidRPr="00E85F26" w:rsidRDefault="00C808AA" w:rsidP="00C808AA">
      <w:pPr>
        <w:rPr>
          <w:rFonts w:eastAsia="Calibri"/>
          <w:color w:val="000000"/>
          <w:lang w:val="x-none"/>
        </w:rPr>
      </w:pPr>
    </w:p>
    <w:p w14:paraId="6516991F"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t>13.</w:t>
      </w:r>
      <w:r w:rsidRPr="00E85F26">
        <w:rPr>
          <w:rFonts w:eastAsia="Calibri"/>
          <w:b/>
          <w:color w:val="000000"/>
          <w:lang w:val="x-none"/>
        </w:rPr>
        <w:tab/>
        <w:t>SERIJOS NUMERIS</w:t>
      </w:r>
    </w:p>
    <w:p w14:paraId="2EFD361F" w14:textId="77777777" w:rsidR="00C808AA" w:rsidRPr="00E85F26" w:rsidRDefault="00C808AA" w:rsidP="00C808AA">
      <w:pPr>
        <w:rPr>
          <w:rFonts w:eastAsia="Calibri"/>
          <w:color w:val="000000"/>
          <w:lang w:val="x-none"/>
        </w:rPr>
      </w:pPr>
    </w:p>
    <w:p w14:paraId="43120067" w14:textId="2D121E4C" w:rsidR="00C808AA" w:rsidRPr="00611EB9" w:rsidRDefault="003F1C7D" w:rsidP="00C808AA">
      <w:pPr>
        <w:rPr>
          <w:rFonts w:eastAsia="Calibri"/>
          <w:color w:val="000000"/>
        </w:rPr>
      </w:pPr>
      <w:r>
        <w:rPr>
          <w:rFonts w:eastAsia="Calibri"/>
          <w:color w:val="000000"/>
        </w:rPr>
        <w:t>Lot:</w:t>
      </w:r>
    </w:p>
    <w:p w14:paraId="24A651A7" w14:textId="77777777" w:rsidR="00C808AA" w:rsidRPr="00E85F26" w:rsidRDefault="00C808AA" w:rsidP="00C808AA">
      <w:pPr>
        <w:rPr>
          <w:rFonts w:eastAsia="Calibri"/>
          <w:color w:val="000000"/>
          <w:lang w:val="x-none"/>
        </w:rPr>
      </w:pPr>
    </w:p>
    <w:p w14:paraId="1B972C2B" w14:textId="77777777" w:rsidR="00C808AA" w:rsidRPr="00E85F26" w:rsidRDefault="00C808AA" w:rsidP="00C808AA">
      <w:pPr>
        <w:rPr>
          <w:rFonts w:eastAsia="Calibri"/>
          <w:color w:val="000000"/>
          <w:lang w:val="x-none"/>
        </w:rPr>
      </w:pPr>
    </w:p>
    <w:p w14:paraId="11861F74"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t>14.</w:t>
      </w:r>
      <w:r w:rsidRPr="00E85F26">
        <w:rPr>
          <w:rFonts w:eastAsia="Calibri"/>
          <w:b/>
          <w:color w:val="000000"/>
          <w:lang w:val="x-none"/>
        </w:rPr>
        <w:tab/>
        <w:t>PARDAVIMO (IŠDAVIMO) TVARKA</w:t>
      </w:r>
    </w:p>
    <w:p w14:paraId="61715099" w14:textId="77777777" w:rsidR="00C808AA" w:rsidRPr="00E85F26" w:rsidRDefault="00C808AA" w:rsidP="00C808AA">
      <w:pPr>
        <w:rPr>
          <w:rFonts w:eastAsia="Calibri"/>
          <w:color w:val="000000"/>
          <w:lang w:val="x-none"/>
        </w:rPr>
      </w:pPr>
    </w:p>
    <w:p w14:paraId="532DE4E8" w14:textId="2B212061" w:rsidR="00C808AA" w:rsidRPr="00611EB9" w:rsidRDefault="00C808AA" w:rsidP="00C808AA">
      <w:pPr>
        <w:rPr>
          <w:rFonts w:eastAsia="Calibri"/>
          <w:color w:val="000000"/>
        </w:rPr>
      </w:pPr>
      <w:r w:rsidRPr="00611EB9">
        <w:rPr>
          <w:rFonts w:eastAsia="Calibri"/>
          <w:color w:val="000000"/>
        </w:rPr>
        <w:t>Receptinis vaist</w:t>
      </w:r>
      <w:r w:rsidR="003F1C7D" w:rsidRPr="003F1C7D">
        <w:rPr>
          <w:rFonts w:eastAsia="Calibri"/>
          <w:color w:val="000000"/>
        </w:rPr>
        <w:t>as.</w:t>
      </w:r>
    </w:p>
    <w:p w14:paraId="22B384A1" w14:textId="77777777" w:rsidR="00C808AA" w:rsidRPr="00E85F26" w:rsidRDefault="00C808AA" w:rsidP="00C808AA">
      <w:pPr>
        <w:rPr>
          <w:rFonts w:eastAsia="Calibri"/>
          <w:color w:val="000000"/>
          <w:lang w:val="x-none"/>
        </w:rPr>
      </w:pPr>
    </w:p>
    <w:p w14:paraId="5BF3E0FD" w14:textId="77777777" w:rsidR="00C808AA" w:rsidRPr="00E85F26" w:rsidRDefault="00C808AA" w:rsidP="00C808AA">
      <w:pPr>
        <w:rPr>
          <w:rFonts w:eastAsia="Calibri"/>
          <w:color w:val="000000"/>
          <w:lang w:val="x-none"/>
        </w:rPr>
      </w:pPr>
    </w:p>
    <w:p w14:paraId="360B3535"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t>15.</w:t>
      </w:r>
      <w:r w:rsidRPr="00E85F26">
        <w:rPr>
          <w:rFonts w:eastAsia="Calibri"/>
          <w:b/>
          <w:color w:val="000000"/>
          <w:lang w:val="x-none"/>
        </w:rPr>
        <w:tab/>
        <w:t>VARTOJIMO INSTRUKCIJA</w:t>
      </w:r>
    </w:p>
    <w:p w14:paraId="67051049" w14:textId="77777777" w:rsidR="00C808AA" w:rsidRPr="00E85F26" w:rsidRDefault="00C808AA" w:rsidP="00C808AA">
      <w:pPr>
        <w:rPr>
          <w:rFonts w:eastAsia="Calibri"/>
          <w:color w:val="000000"/>
          <w:lang w:val="x-none"/>
        </w:rPr>
      </w:pPr>
    </w:p>
    <w:p w14:paraId="484EBF26" w14:textId="77777777" w:rsidR="00C808AA" w:rsidRPr="00E85F26" w:rsidRDefault="00C808AA" w:rsidP="00C808AA">
      <w:pPr>
        <w:rPr>
          <w:rFonts w:eastAsia="Calibri"/>
          <w:color w:val="000000"/>
          <w:lang w:val="x-none"/>
        </w:rPr>
      </w:pPr>
    </w:p>
    <w:p w14:paraId="1007ED99"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t>16.</w:t>
      </w:r>
      <w:r w:rsidRPr="00E85F26">
        <w:rPr>
          <w:rFonts w:eastAsia="Calibri"/>
          <w:b/>
          <w:color w:val="000000"/>
          <w:lang w:val="x-none"/>
        </w:rPr>
        <w:tab/>
        <w:t>INFORMACIJA BRAILIO RAŠTU</w:t>
      </w:r>
    </w:p>
    <w:p w14:paraId="1B32C36D" w14:textId="77777777" w:rsidR="00C808AA" w:rsidRPr="00E85F26" w:rsidRDefault="00C808AA" w:rsidP="00C808AA">
      <w:pPr>
        <w:rPr>
          <w:rFonts w:eastAsia="Calibri"/>
          <w:color w:val="000000"/>
          <w:lang w:val="x-none"/>
        </w:rPr>
      </w:pPr>
    </w:p>
    <w:p w14:paraId="057FF2F6" w14:textId="77777777" w:rsidR="00C808AA" w:rsidRDefault="00C808AA" w:rsidP="00C808AA">
      <w:pPr>
        <w:rPr>
          <w:rFonts w:eastAsia="Calibri"/>
          <w:color w:val="000000"/>
        </w:rPr>
      </w:pPr>
      <w:r w:rsidRPr="00E85F26">
        <w:rPr>
          <w:rFonts w:eastAsia="Calibri"/>
          <w:color w:val="000000"/>
          <w:lang w:val="x-none"/>
        </w:rPr>
        <w:t>melenor 35</w:t>
      </w:r>
      <w:r>
        <w:rPr>
          <w:rFonts w:eastAsia="Calibri"/>
          <w:color w:val="000000"/>
        </w:rPr>
        <w:t> </w:t>
      </w:r>
      <w:r w:rsidRPr="00E85F26">
        <w:rPr>
          <w:rFonts w:eastAsia="Calibri"/>
          <w:color w:val="000000"/>
          <w:lang w:val="x-none"/>
        </w:rPr>
        <w:t>mg</w:t>
      </w:r>
    </w:p>
    <w:p w14:paraId="189869FD" w14:textId="77777777" w:rsidR="00C808AA" w:rsidRPr="00E60664" w:rsidRDefault="00C808AA" w:rsidP="00C808AA">
      <w:pPr>
        <w:tabs>
          <w:tab w:val="left" w:pos="567"/>
        </w:tabs>
        <w:rPr>
          <w:noProof/>
          <w:szCs w:val="22"/>
          <w:shd w:val="clear" w:color="auto" w:fill="CCCCCC"/>
          <w:lang w:bidi="lt-LT"/>
        </w:rPr>
      </w:pPr>
    </w:p>
    <w:p w14:paraId="2A26BF3E" w14:textId="77777777" w:rsidR="00C808AA" w:rsidRPr="00E60664" w:rsidRDefault="00C808AA" w:rsidP="00C808AA">
      <w:pPr>
        <w:tabs>
          <w:tab w:val="left" w:pos="567"/>
        </w:tabs>
        <w:rPr>
          <w:noProof/>
          <w:szCs w:val="22"/>
          <w:shd w:val="clear" w:color="auto" w:fill="CCCCCC"/>
          <w:lang w:bidi="lt-LT"/>
        </w:rPr>
      </w:pPr>
    </w:p>
    <w:p w14:paraId="2B836712" w14:textId="3B33761C" w:rsidR="00C808AA" w:rsidRPr="003F1C7D" w:rsidRDefault="00C808AA" w:rsidP="00611EB9">
      <w:pPr>
        <w:pStyle w:val="Sraopastraipa"/>
        <w:keepNext/>
        <w:numPr>
          <w:ilvl w:val="0"/>
          <w:numId w:val="49"/>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lang w:bidi="lt-LT"/>
        </w:rPr>
      </w:pPr>
      <w:r w:rsidRPr="00611EB9">
        <w:rPr>
          <w:b/>
          <w:noProof/>
          <w:lang w:bidi="lt-LT"/>
        </w:rPr>
        <w:t>UNIKALUS IDENTIFIKATORIUS – 2D BRŪKŠNINIS KODAS</w:t>
      </w:r>
    </w:p>
    <w:p w14:paraId="6B15E432" w14:textId="77777777" w:rsidR="00C808AA" w:rsidRPr="00E60664" w:rsidRDefault="00C808AA" w:rsidP="00C808AA">
      <w:pPr>
        <w:tabs>
          <w:tab w:val="left" w:pos="1296"/>
        </w:tabs>
        <w:rPr>
          <w:noProof/>
          <w:lang w:bidi="lt-LT"/>
        </w:rPr>
      </w:pPr>
    </w:p>
    <w:p w14:paraId="41E03705" w14:textId="2614EC89" w:rsidR="00C808AA" w:rsidRPr="00E60664" w:rsidRDefault="00C808AA" w:rsidP="00C808AA">
      <w:pPr>
        <w:tabs>
          <w:tab w:val="left" w:pos="567"/>
        </w:tabs>
        <w:rPr>
          <w:noProof/>
          <w:szCs w:val="22"/>
          <w:shd w:val="clear" w:color="auto" w:fill="CCCCCC"/>
          <w:lang w:bidi="lt-LT"/>
        </w:rPr>
      </w:pPr>
      <w:r w:rsidRPr="00E60664">
        <w:rPr>
          <w:noProof/>
          <w:highlight w:val="lightGray"/>
          <w:lang w:bidi="lt-LT"/>
        </w:rPr>
        <w:t>2D brūkšninis kodas su nurodytu unikaliu identifikatoriumi.</w:t>
      </w:r>
    </w:p>
    <w:p w14:paraId="51AB812C" w14:textId="77777777" w:rsidR="00C808AA" w:rsidRPr="00E60664" w:rsidRDefault="00C808AA" w:rsidP="00C808AA">
      <w:pPr>
        <w:tabs>
          <w:tab w:val="left" w:pos="567"/>
        </w:tabs>
        <w:rPr>
          <w:noProof/>
          <w:szCs w:val="22"/>
          <w:shd w:val="clear" w:color="auto" w:fill="CCCCCC"/>
          <w:lang w:bidi="lt-LT"/>
        </w:rPr>
      </w:pPr>
    </w:p>
    <w:p w14:paraId="3B876454" w14:textId="77777777" w:rsidR="00C808AA" w:rsidRPr="00E60664" w:rsidRDefault="00C808AA" w:rsidP="00C808AA">
      <w:pPr>
        <w:tabs>
          <w:tab w:val="left" w:pos="1296"/>
        </w:tabs>
        <w:rPr>
          <w:noProof/>
          <w:lang w:bidi="lt-LT"/>
        </w:rPr>
      </w:pPr>
    </w:p>
    <w:p w14:paraId="5420C135" w14:textId="64C5B5D6" w:rsidR="00C808AA" w:rsidRPr="003F1C7D" w:rsidRDefault="00C808AA" w:rsidP="00611EB9">
      <w:pPr>
        <w:pStyle w:val="Sraopastraipa"/>
        <w:keepNext/>
        <w:numPr>
          <w:ilvl w:val="0"/>
          <w:numId w:val="49"/>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lang w:bidi="lt-LT"/>
        </w:rPr>
      </w:pPr>
      <w:r w:rsidRPr="00611EB9">
        <w:rPr>
          <w:b/>
          <w:noProof/>
          <w:lang w:bidi="lt-LT"/>
        </w:rPr>
        <w:t>UNIKALUS IDENTIFIKATORIUS – ŽMONĖMS SUPRANTAMI DUOMENYS</w:t>
      </w:r>
    </w:p>
    <w:p w14:paraId="07A0EE2A" w14:textId="77777777" w:rsidR="00C808AA" w:rsidRPr="00E60664" w:rsidRDefault="00C808AA" w:rsidP="00C808AA">
      <w:pPr>
        <w:tabs>
          <w:tab w:val="left" w:pos="1296"/>
        </w:tabs>
        <w:rPr>
          <w:noProof/>
          <w:lang w:bidi="lt-LT"/>
        </w:rPr>
      </w:pPr>
    </w:p>
    <w:p w14:paraId="43DD87EA" w14:textId="0BC30676" w:rsidR="00C808AA" w:rsidRPr="00611EB9" w:rsidRDefault="00C808AA" w:rsidP="00C808AA">
      <w:pPr>
        <w:tabs>
          <w:tab w:val="left" w:pos="567"/>
        </w:tabs>
        <w:spacing w:line="260" w:lineRule="exact"/>
        <w:rPr>
          <w:szCs w:val="22"/>
          <w:lang w:bidi="lt-LT"/>
        </w:rPr>
      </w:pPr>
      <w:r w:rsidRPr="00611EB9">
        <w:rPr>
          <w:lang w:bidi="lt-LT"/>
        </w:rPr>
        <w:t>PC: {numeris</w:t>
      </w:r>
      <w:r w:rsidR="003F1C7D" w:rsidRPr="00611EB9">
        <w:rPr>
          <w:lang w:bidi="lt-LT"/>
        </w:rPr>
        <w:t>}</w:t>
      </w:r>
    </w:p>
    <w:p w14:paraId="24B400DD" w14:textId="53DB834E" w:rsidR="00C808AA" w:rsidRPr="00611EB9" w:rsidRDefault="00C808AA" w:rsidP="00C808AA">
      <w:pPr>
        <w:tabs>
          <w:tab w:val="left" w:pos="567"/>
        </w:tabs>
        <w:spacing w:line="260" w:lineRule="exact"/>
        <w:rPr>
          <w:szCs w:val="22"/>
          <w:lang w:bidi="lt-LT"/>
        </w:rPr>
      </w:pPr>
      <w:r w:rsidRPr="00611EB9">
        <w:rPr>
          <w:lang w:bidi="lt-LT"/>
        </w:rPr>
        <w:t>SN: {numeris</w:t>
      </w:r>
      <w:r w:rsidR="003F1C7D" w:rsidRPr="00611EB9">
        <w:rPr>
          <w:lang w:bidi="lt-LT"/>
        </w:rPr>
        <w:t>}</w:t>
      </w:r>
    </w:p>
    <w:p w14:paraId="2891E47F" w14:textId="3C95E0FE" w:rsidR="00C808AA" w:rsidRPr="002032E3" w:rsidRDefault="00C808AA" w:rsidP="00C808AA">
      <w:pPr>
        <w:tabs>
          <w:tab w:val="left" w:pos="567"/>
        </w:tabs>
        <w:spacing w:line="260" w:lineRule="exact"/>
        <w:rPr>
          <w:vertAlign w:val="superscript"/>
          <w:lang w:bidi="lt-LT"/>
        </w:rPr>
      </w:pPr>
      <w:r w:rsidRPr="002032E3">
        <w:rPr>
          <w:highlight w:val="lightGray"/>
          <w:lang w:bidi="lt-LT"/>
        </w:rPr>
        <w:t>NN: {numeris}</w:t>
      </w:r>
    </w:p>
    <w:p w14:paraId="4D25FF2D" w14:textId="77777777" w:rsidR="00C808AA" w:rsidRPr="00AD23A9" w:rsidRDefault="00C808AA" w:rsidP="00C808AA">
      <w:pPr>
        <w:rPr>
          <w:rFonts w:eastAsia="Calibri"/>
          <w:color w:val="000000"/>
        </w:rPr>
      </w:pPr>
    </w:p>
    <w:p w14:paraId="45BB3604" w14:textId="77777777" w:rsidR="00C808AA" w:rsidRPr="00E85F26" w:rsidRDefault="00C808AA" w:rsidP="00C808AA">
      <w:pPr>
        <w:rPr>
          <w:rFonts w:eastAsia="Calibri"/>
          <w:color w:val="000000"/>
          <w:lang w:val="x-none"/>
        </w:rPr>
      </w:pPr>
      <w:r w:rsidRPr="00E85F26">
        <w:rPr>
          <w:rFonts w:eastAsia="Calibri"/>
          <w:color w:val="000000"/>
          <w:lang w:val="x-none"/>
        </w:rPr>
        <w:br w:type="page"/>
      </w:r>
    </w:p>
    <w:p w14:paraId="3A141B09"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lastRenderedPageBreak/>
        <w:t xml:space="preserve">MINIMALI </w:t>
      </w:r>
      <w:r w:rsidRPr="00E85F26">
        <w:rPr>
          <w:rFonts w:eastAsia="Calibri"/>
          <w:b/>
          <w:caps/>
          <w:color w:val="000000"/>
          <w:lang w:val="x-none"/>
        </w:rPr>
        <w:t xml:space="preserve">informacija ant </w:t>
      </w:r>
      <w:r w:rsidRPr="00E85F26">
        <w:rPr>
          <w:rFonts w:eastAsia="Calibri"/>
          <w:b/>
          <w:color w:val="000000"/>
          <w:lang w:val="x-none"/>
        </w:rPr>
        <w:t>LIZDINIŲ PLOKŠTELIŲ ARBA DVISLUOKSNIŲ JUOSTELIŲ</w:t>
      </w:r>
    </w:p>
    <w:p w14:paraId="305DEB1B"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p>
    <w:p w14:paraId="1E11458D"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t>LIZDINĖ PLOKŠTELĖ</w:t>
      </w:r>
    </w:p>
    <w:p w14:paraId="17A5E46D" w14:textId="77777777" w:rsidR="00C808AA" w:rsidRPr="00E85F26" w:rsidRDefault="00C808AA" w:rsidP="00C808AA">
      <w:pPr>
        <w:rPr>
          <w:rFonts w:eastAsia="Calibri"/>
          <w:color w:val="000000"/>
          <w:lang w:val="x-none"/>
        </w:rPr>
      </w:pPr>
    </w:p>
    <w:p w14:paraId="5238F7E6" w14:textId="77777777" w:rsidR="00C808AA" w:rsidRPr="00E85F26" w:rsidRDefault="00C808AA" w:rsidP="00C808AA">
      <w:pPr>
        <w:rPr>
          <w:rFonts w:eastAsia="Calibri"/>
          <w:color w:val="000000"/>
          <w:lang w:val="x-none"/>
        </w:rPr>
      </w:pPr>
    </w:p>
    <w:p w14:paraId="6E8B0546"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t>1.</w:t>
      </w:r>
      <w:r w:rsidRPr="00E85F26">
        <w:rPr>
          <w:rFonts w:eastAsia="Calibri"/>
          <w:b/>
          <w:color w:val="000000"/>
          <w:lang w:val="x-none"/>
        </w:rPr>
        <w:tab/>
        <w:t>VAISTINIO PREPARATO PAVADINIMAS</w:t>
      </w:r>
    </w:p>
    <w:p w14:paraId="66563CA6" w14:textId="77777777" w:rsidR="00C808AA" w:rsidRPr="00E85F26" w:rsidRDefault="00C808AA" w:rsidP="00C808AA">
      <w:pPr>
        <w:rPr>
          <w:rFonts w:eastAsia="Calibri"/>
          <w:color w:val="000000"/>
          <w:lang w:val="x-none"/>
        </w:rPr>
      </w:pPr>
    </w:p>
    <w:p w14:paraId="15618DA4" w14:textId="77777777" w:rsidR="00C808AA" w:rsidRPr="00E85F26" w:rsidRDefault="00C808AA" w:rsidP="00C808AA">
      <w:pPr>
        <w:rPr>
          <w:color w:val="000000"/>
          <w:lang w:eastAsia="en-US"/>
        </w:rPr>
      </w:pPr>
      <w:r w:rsidRPr="00E85F26">
        <w:rPr>
          <w:bCs/>
          <w:color w:val="000000"/>
          <w:szCs w:val="22"/>
          <w:lang w:val="is-IS" w:eastAsia="en-US"/>
        </w:rPr>
        <w:t>MELENOR</w:t>
      </w:r>
      <w:r w:rsidRPr="00E85F26">
        <w:rPr>
          <w:color w:val="000000"/>
          <w:lang w:eastAsia="en-US"/>
        </w:rPr>
        <w:t xml:space="preserve"> 3</w:t>
      </w:r>
      <w:r w:rsidRPr="00E85F26">
        <w:rPr>
          <w:color w:val="000000"/>
          <w:szCs w:val="22"/>
          <w:lang w:eastAsia="en-US"/>
        </w:rPr>
        <w:t>5 mg plėvele dengtos tabletės</w:t>
      </w:r>
    </w:p>
    <w:p w14:paraId="5A837E2E" w14:textId="77777777" w:rsidR="00C808AA" w:rsidRPr="00E85F26" w:rsidRDefault="00C808AA" w:rsidP="00C808AA">
      <w:pPr>
        <w:rPr>
          <w:color w:val="000000"/>
          <w:lang w:val="is-IS"/>
        </w:rPr>
      </w:pPr>
      <w:r w:rsidRPr="00E85F26">
        <w:rPr>
          <w:color w:val="000000"/>
          <w:lang w:val="is-IS"/>
        </w:rPr>
        <w:t>Natrii risedronas</w:t>
      </w:r>
    </w:p>
    <w:p w14:paraId="018C8DFF" w14:textId="77777777" w:rsidR="00C808AA" w:rsidRPr="00E85F26" w:rsidRDefault="00C808AA" w:rsidP="00C808AA">
      <w:pPr>
        <w:rPr>
          <w:rFonts w:eastAsia="Calibri"/>
          <w:color w:val="000000"/>
          <w:lang w:val="is-IS"/>
        </w:rPr>
      </w:pPr>
    </w:p>
    <w:p w14:paraId="0830169A" w14:textId="77777777" w:rsidR="00C808AA" w:rsidRPr="00E85F26" w:rsidRDefault="00C808AA" w:rsidP="00C808AA">
      <w:pPr>
        <w:rPr>
          <w:rFonts w:eastAsia="Calibri"/>
          <w:color w:val="000000"/>
          <w:lang w:val="x-none"/>
        </w:rPr>
      </w:pPr>
    </w:p>
    <w:p w14:paraId="37DFD6CE"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noProof/>
          <w:color w:val="000000"/>
          <w:szCs w:val="22"/>
          <w:lang w:val="x-none" w:eastAsia="x-none"/>
        </w:rPr>
        <w:t>2.</w:t>
      </w:r>
      <w:r w:rsidRPr="00E85F26">
        <w:rPr>
          <w:rFonts w:eastAsia="Calibri"/>
          <w:b/>
          <w:noProof/>
          <w:color w:val="000000"/>
          <w:szCs w:val="22"/>
          <w:lang w:val="x-none" w:eastAsia="x-none"/>
        </w:rPr>
        <w:tab/>
        <w:t>REGISTRUOTOJO</w:t>
      </w:r>
      <w:r w:rsidRPr="00E85F26">
        <w:rPr>
          <w:rFonts w:eastAsia="Calibri"/>
          <w:b/>
          <w:color w:val="000000"/>
          <w:lang w:val="x-none"/>
        </w:rPr>
        <w:t xml:space="preserve"> PAVADINIMAS</w:t>
      </w:r>
    </w:p>
    <w:p w14:paraId="21407F68" w14:textId="77777777" w:rsidR="00C808AA" w:rsidRPr="00E85F26" w:rsidRDefault="00C808AA" w:rsidP="00C808AA">
      <w:pPr>
        <w:rPr>
          <w:rFonts w:eastAsia="Calibri"/>
          <w:color w:val="000000"/>
          <w:lang w:val="x-none"/>
        </w:rPr>
      </w:pPr>
    </w:p>
    <w:p w14:paraId="42647D6A" w14:textId="303A69AD" w:rsidR="00C808AA" w:rsidRPr="00E85F26" w:rsidRDefault="00C808AA" w:rsidP="00C808AA">
      <w:pPr>
        <w:rPr>
          <w:color w:val="000000"/>
          <w:lang w:val="is-IS"/>
        </w:rPr>
      </w:pPr>
      <w:r w:rsidRPr="00E85F26">
        <w:rPr>
          <w:color w:val="000000"/>
          <w:lang w:val="is-IS"/>
        </w:rPr>
        <w:t>Medochemie Ltd</w:t>
      </w:r>
      <w:r w:rsidR="009220D6">
        <w:rPr>
          <w:color w:val="000000"/>
          <w:lang w:val="is-IS"/>
        </w:rPr>
        <w:t xml:space="preserve"> {logotipas}</w:t>
      </w:r>
      <w:r w:rsidRPr="00E85F26">
        <w:rPr>
          <w:color w:val="000000"/>
          <w:lang w:val="is-IS"/>
        </w:rPr>
        <w:t xml:space="preserve"> </w:t>
      </w:r>
    </w:p>
    <w:p w14:paraId="242C3409" w14:textId="77777777" w:rsidR="00C808AA" w:rsidRPr="00E85F26" w:rsidRDefault="00C808AA" w:rsidP="00C808AA">
      <w:pPr>
        <w:rPr>
          <w:rFonts w:eastAsia="Calibri"/>
          <w:color w:val="000000"/>
          <w:lang w:val="x-none"/>
        </w:rPr>
      </w:pPr>
    </w:p>
    <w:p w14:paraId="4ED4FFA8" w14:textId="77777777" w:rsidR="00C808AA" w:rsidRPr="00E85F26" w:rsidRDefault="00C808AA" w:rsidP="00C808AA">
      <w:pPr>
        <w:rPr>
          <w:rFonts w:eastAsia="Calibri"/>
          <w:color w:val="000000"/>
          <w:lang w:val="x-none"/>
        </w:rPr>
      </w:pPr>
    </w:p>
    <w:p w14:paraId="5C60A752"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t>3.</w:t>
      </w:r>
      <w:r w:rsidRPr="00E85F26">
        <w:rPr>
          <w:rFonts w:eastAsia="Calibri"/>
          <w:b/>
          <w:color w:val="000000"/>
          <w:lang w:val="x-none"/>
        </w:rPr>
        <w:tab/>
        <w:t>TINKAMUMO LAIKAS</w:t>
      </w:r>
    </w:p>
    <w:p w14:paraId="02FFE616" w14:textId="77777777" w:rsidR="00C808AA" w:rsidRPr="00E85F26" w:rsidRDefault="00C808AA" w:rsidP="00C808AA">
      <w:pPr>
        <w:rPr>
          <w:rFonts w:eastAsia="Calibri"/>
          <w:color w:val="000000"/>
          <w:lang w:val="x-none"/>
        </w:rPr>
      </w:pPr>
    </w:p>
    <w:p w14:paraId="2E2A7FAF" w14:textId="34617AD1" w:rsidR="00C808AA" w:rsidRPr="00611EB9" w:rsidRDefault="00C808AA" w:rsidP="00C808AA">
      <w:pPr>
        <w:rPr>
          <w:rFonts w:eastAsia="Calibri"/>
          <w:color w:val="000000"/>
        </w:rPr>
      </w:pPr>
      <w:r w:rsidRPr="00611EB9">
        <w:rPr>
          <w:rFonts w:eastAsia="Calibri"/>
          <w:color w:val="000000"/>
          <w:highlight w:val="lightGray"/>
          <w:lang w:val="x-none"/>
        </w:rPr>
        <w:t>EXP</w:t>
      </w:r>
      <w:r w:rsidRPr="00E85F26">
        <w:rPr>
          <w:rFonts w:eastAsia="Calibri"/>
          <w:color w:val="000000"/>
          <w:lang w:val="x-none"/>
        </w:rPr>
        <w:t xml:space="preserve"> </w:t>
      </w:r>
      <w:r w:rsidR="00FB5204">
        <w:rPr>
          <w:rFonts w:eastAsia="Calibri"/>
          <w:color w:val="000000"/>
        </w:rPr>
        <w:t>{</w:t>
      </w:r>
      <w:r w:rsidRPr="00E85F26">
        <w:rPr>
          <w:rFonts w:eastAsia="Calibri"/>
          <w:color w:val="000000"/>
          <w:lang w:val="x-none"/>
        </w:rPr>
        <w:t>mm</w:t>
      </w:r>
      <w:r w:rsidR="00FB5204">
        <w:rPr>
          <w:rFonts w:eastAsia="Calibri"/>
          <w:color w:val="000000"/>
        </w:rPr>
        <w:t>-</w:t>
      </w:r>
      <w:r w:rsidRPr="00E85F26">
        <w:rPr>
          <w:rFonts w:eastAsia="Calibri"/>
          <w:color w:val="000000"/>
          <w:lang w:val="x-none"/>
        </w:rPr>
        <w:t>MMMM</w:t>
      </w:r>
      <w:r w:rsidR="00FB5204">
        <w:rPr>
          <w:rFonts w:eastAsia="Calibri"/>
          <w:color w:val="000000"/>
        </w:rPr>
        <w:t>}</w:t>
      </w:r>
    </w:p>
    <w:p w14:paraId="2F711E11" w14:textId="77777777" w:rsidR="00C808AA" w:rsidRPr="00E85F26" w:rsidRDefault="00C808AA" w:rsidP="00C808AA">
      <w:pPr>
        <w:rPr>
          <w:rFonts w:eastAsia="Calibri"/>
          <w:color w:val="000000"/>
          <w:lang w:val="x-none"/>
        </w:rPr>
      </w:pPr>
    </w:p>
    <w:p w14:paraId="219B3337" w14:textId="77777777" w:rsidR="00C808AA" w:rsidRPr="00E85F26" w:rsidRDefault="00C808AA" w:rsidP="00C808AA">
      <w:pPr>
        <w:rPr>
          <w:rFonts w:eastAsia="Calibri"/>
          <w:color w:val="000000"/>
          <w:lang w:val="x-none"/>
        </w:rPr>
      </w:pPr>
    </w:p>
    <w:p w14:paraId="5A0891EE"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t>4.</w:t>
      </w:r>
      <w:r w:rsidRPr="00E85F26">
        <w:rPr>
          <w:rFonts w:eastAsia="Calibri"/>
          <w:b/>
          <w:color w:val="000000"/>
          <w:lang w:val="x-none"/>
        </w:rPr>
        <w:tab/>
        <w:t>SERIJOS NUMERIS</w:t>
      </w:r>
    </w:p>
    <w:p w14:paraId="15D34635" w14:textId="77777777" w:rsidR="00C808AA" w:rsidRPr="00E85F26" w:rsidRDefault="00C808AA" w:rsidP="00C808AA">
      <w:pPr>
        <w:rPr>
          <w:rFonts w:eastAsia="Calibri"/>
          <w:color w:val="000000"/>
          <w:lang w:val="x-none"/>
        </w:rPr>
      </w:pPr>
    </w:p>
    <w:p w14:paraId="65392490" w14:textId="77777777" w:rsidR="00C808AA" w:rsidRPr="00E85F26" w:rsidRDefault="00C808AA" w:rsidP="00C808AA">
      <w:pPr>
        <w:rPr>
          <w:rFonts w:eastAsia="Calibri"/>
          <w:color w:val="000000"/>
          <w:lang w:val="x-none"/>
        </w:rPr>
      </w:pPr>
      <w:r w:rsidRPr="00611EB9">
        <w:rPr>
          <w:rFonts w:eastAsia="Calibri"/>
          <w:color w:val="000000"/>
          <w:highlight w:val="lightGray"/>
          <w:lang w:val="x-none"/>
        </w:rPr>
        <w:t>Lot</w:t>
      </w:r>
    </w:p>
    <w:p w14:paraId="5C3C82D3" w14:textId="77777777" w:rsidR="00C808AA" w:rsidRPr="00E85F26" w:rsidRDefault="00C808AA" w:rsidP="00C808AA">
      <w:pPr>
        <w:rPr>
          <w:rFonts w:eastAsia="Calibri"/>
          <w:color w:val="000000"/>
          <w:lang w:val="x-none"/>
        </w:rPr>
      </w:pPr>
    </w:p>
    <w:p w14:paraId="1873C2AE" w14:textId="77777777" w:rsidR="00C808AA" w:rsidRPr="00E85F26" w:rsidRDefault="00C808AA" w:rsidP="00C808AA">
      <w:pPr>
        <w:rPr>
          <w:rFonts w:eastAsia="Calibri"/>
          <w:color w:val="000000"/>
          <w:lang w:val="x-none"/>
        </w:rPr>
      </w:pPr>
    </w:p>
    <w:p w14:paraId="2C004183" w14:textId="77777777" w:rsidR="00C808AA" w:rsidRPr="00E85F26" w:rsidRDefault="00C808AA" w:rsidP="00C808AA">
      <w:pPr>
        <w:pBdr>
          <w:top w:val="single" w:sz="4" w:space="1" w:color="auto"/>
          <w:left w:val="single" w:sz="4" w:space="4" w:color="auto"/>
          <w:bottom w:val="single" w:sz="4" w:space="1" w:color="auto"/>
          <w:right w:val="single" w:sz="4" w:space="4" w:color="auto"/>
        </w:pBdr>
        <w:tabs>
          <w:tab w:val="left" w:pos="540"/>
        </w:tabs>
        <w:rPr>
          <w:rFonts w:eastAsia="Calibri"/>
          <w:b/>
          <w:color w:val="000000"/>
          <w:lang w:val="x-none"/>
        </w:rPr>
      </w:pPr>
      <w:r w:rsidRPr="00E85F26">
        <w:rPr>
          <w:rFonts w:eastAsia="Calibri"/>
          <w:b/>
          <w:color w:val="000000"/>
          <w:lang w:val="x-none"/>
        </w:rPr>
        <w:t>5.</w:t>
      </w:r>
      <w:r w:rsidRPr="00E85F26">
        <w:rPr>
          <w:rFonts w:eastAsia="Calibri"/>
          <w:b/>
          <w:color w:val="000000"/>
          <w:lang w:val="x-none"/>
        </w:rPr>
        <w:tab/>
        <w:t>KITA</w:t>
      </w:r>
    </w:p>
    <w:p w14:paraId="20DE1030" w14:textId="77777777" w:rsidR="00C808AA" w:rsidRPr="00E85F26" w:rsidRDefault="00C808AA" w:rsidP="00C808AA">
      <w:pPr>
        <w:rPr>
          <w:rFonts w:eastAsia="Calibri"/>
          <w:color w:val="000000"/>
          <w:lang w:val="x-none"/>
        </w:rPr>
      </w:pPr>
    </w:p>
    <w:p w14:paraId="021FD3DD" w14:textId="77777777" w:rsidR="00C808AA" w:rsidRPr="00E85F26" w:rsidRDefault="00C808AA" w:rsidP="00C808AA">
      <w:pPr>
        <w:rPr>
          <w:color w:val="000000"/>
          <w:highlight w:val="yellow"/>
        </w:rPr>
      </w:pPr>
    </w:p>
    <w:p w14:paraId="1A0F7145" w14:textId="77777777" w:rsidR="00C808AA" w:rsidRPr="00E85F26" w:rsidRDefault="00C808AA" w:rsidP="00C808AA">
      <w:pPr>
        <w:rPr>
          <w:color w:val="000000"/>
        </w:rPr>
      </w:pPr>
    </w:p>
    <w:p w14:paraId="5D792F72" w14:textId="77777777" w:rsidR="00C808AA" w:rsidRPr="00E85F26" w:rsidRDefault="00C808AA" w:rsidP="00C808AA">
      <w:pPr>
        <w:rPr>
          <w:rFonts w:eastAsia="Calibri"/>
          <w:i/>
          <w:color w:val="000000"/>
          <w:sz w:val="20"/>
          <w:lang w:val="x-none"/>
        </w:rPr>
      </w:pPr>
      <w:r w:rsidRPr="00E85F26">
        <w:rPr>
          <w:rFonts w:eastAsia="Calibri"/>
          <w:color w:val="000000"/>
          <w:sz w:val="20"/>
          <w:lang w:val="x-none"/>
        </w:rPr>
        <w:br w:type="page"/>
      </w:r>
    </w:p>
    <w:p w14:paraId="0D1E0EEB" w14:textId="77777777" w:rsidR="00C808AA" w:rsidRPr="00E85F26" w:rsidRDefault="00C808AA" w:rsidP="00C808AA">
      <w:pPr>
        <w:widowControl w:val="0"/>
        <w:rPr>
          <w:i/>
          <w:color w:val="000000"/>
        </w:rPr>
      </w:pPr>
      <w:r w:rsidRPr="00E85F26">
        <w:rPr>
          <w:i/>
          <w:color w:val="000000"/>
        </w:rPr>
        <w:lastRenderedPageBreak/>
        <w:tab/>
      </w:r>
    </w:p>
    <w:p w14:paraId="552F136E" w14:textId="77777777" w:rsidR="00C808AA" w:rsidRPr="00E85F26" w:rsidRDefault="00C808AA" w:rsidP="00C808AA">
      <w:pPr>
        <w:jc w:val="center"/>
        <w:rPr>
          <w:color w:val="000000"/>
        </w:rPr>
      </w:pPr>
    </w:p>
    <w:p w14:paraId="0A09366F" w14:textId="77777777" w:rsidR="00C808AA" w:rsidRPr="00E85F26" w:rsidRDefault="00C808AA" w:rsidP="00C808AA">
      <w:pPr>
        <w:jc w:val="center"/>
        <w:rPr>
          <w:color w:val="000000"/>
        </w:rPr>
      </w:pPr>
    </w:p>
    <w:p w14:paraId="1E7A0124" w14:textId="77777777" w:rsidR="00C808AA" w:rsidRPr="00E85F26" w:rsidRDefault="00C808AA" w:rsidP="00C808AA">
      <w:pPr>
        <w:jc w:val="center"/>
        <w:rPr>
          <w:color w:val="000000"/>
        </w:rPr>
      </w:pPr>
    </w:p>
    <w:p w14:paraId="498A7A20" w14:textId="77777777" w:rsidR="00C808AA" w:rsidRPr="00E85F26" w:rsidRDefault="00C808AA" w:rsidP="00C808AA">
      <w:pPr>
        <w:jc w:val="center"/>
        <w:rPr>
          <w:color w:val="000000"/>
        </w:rPr>
      </w:pPr>
    </w:p>
    <w:p w14:paraId="607BF25E" w14:textId="77777777" w:rsidR="00C808AA" w:rsidRPr="00E85F26" w:rsidRDefault="00C808AA" w:rsidP="00C808AA">
      <w:pPr>
        <w:jc w:val="center"/>
        <w:rPr>
          <w:color w:val="000000"/>
        </w:rPr>
      </w:pPr>
    </w:p>
    <w:p w14:paraId="0E0DEAB3" w14:textId="77777777" w:rsidR="00C808AA" w:rsidRPr="00E85F26" w:rsidRDefault="00C808AA" w:rsidP="00C808AA">
      <w:pPr>
        <w:jc w:val="center"/>
        <w:rPr>
          <w:color w:val="000000"/>
        </w:rPr>
      </w:pPr>
    </w:p>
    <w:p w14:paraId="46F193BE" w14:textId="77777777" w:rsidR="00C808AA" w:rsidRPr="00E85F26" w:rsidRDefault="00C808AA" w:rsidP="00C808AA">
      <w:pPr>
        <w:jc w:val="center"/>
        <w:rPr>
          <w:color w:val="000000"/>
        </w:rPr>
      </w:pPr>
    </w:p>
    <w:p w14:paraId="3CBDBB23" w14:textId="77777777" w:rsidR="00C808AA" w:rsidRPr="00E85F26" w:rsidRDefault="00C808AA" w:rsidP="00C808AA">
      <w:pPr>
        <w:jc w:val="center"/>
        <w:rPr>
          <w:color w:val="000000"/>
        </w:rPr>
      </w:pPr>
    </w:p>
    <w:p w14:paraId="55C102C2" w14:textId="77777777" w:rsidR="00C808AA" w:rsidRPr="00E85F26" w:rsidRDefault="00C808AA" w:rsidP="00C808AA">
      <w:pPr>
        <w:jc w:val="center"/>
        <w:rPr>
          <w:color w:val="000000"/>
        </w:rPr>
      </w:pPr>
    </w:p>
    <w:p w14:paraId="6893AC88" w14:textId="77777777" w:rsidR="00C808AA" w:rsidRPr="00E85F26" w:rsidRDefault="00C808AA" w:rsidP="00C808AA">
      <w:pPr>
        <w:jc w:val="center"/>
        <w:rPr>
          <w:color w:val="000000"/>
        </w:rPr>
      </w:pPr>
    </w:p>
    <w:p w14:paraId="044ED85E" w14:textId="77777777" w:rsidR="00C808AA" w:rsidRPr="00E85F26" w:rsidRDefault="00C808AA" w:rsidP="00C808AA">
      <w:pPr>
        <w:jc w:val="center"/>
        <w:rPr>
          <w:color w:val="000000"/>
        </w:rPr>
      </w:pPr>
    </w:p>
    <w:p w14:paraId="5FCF4465" w14:textId="77777777" w:rsidR="00C808AA" w:rsidRPr="00E85F26" w:rsidRDefault="00C808AA" w:rsidP="00C808AA">
      <w:pPr>
        <w:jc w:val="center"/>
        <w:rPr>
          <w:color w:val="000000"/>
        </w:rPr>
      </w:pPr>
    </w:p>
    <w:p w14:paraId="2D7FC403" w14:textId="77777777" w:rsidR="00C808AA" w:rsidRPr="00E85F26" w:rsidRDefault="00C808AA" w:rsidP="00C808AA">
      <w:pPr>
        <w:jc w:val="center"/>
        <w:rPr>
          <w:color w:val="000000"/>
        </w:rPr>
      </w:pPr>
    </w:p>
    <w:p w14:paraId="198F8175" w14:textId="77777777" w:rsidR="00C808AA" w:rsidRPr="00E85F26" w:rsidRDefault="00C808AA" w:rsidP="00C808AA">
      <w:pPr>
        <w:jc w:val="center"/>
        <w:rPr>
          <w:color w:val="000000"/>
        </w:rPr>
      </w:pPr>
    </w:p>
    <w:p w14:paraId="31661B3B" w14:textId="77777777" w:rsidR="00C808AA" w:rsidRPr="00E85F26" w:rsidRDefault="00C808AA" w:rsidP="00C808AA">
      <w:pPr>
        <w:jc w:val="center"/>
        <w:rPr>
          <w:color w:val="000000"/>
        </w:rPr>
      </w:pPr>
    </w:p>
    <w:p w14:paraId="352F62FA" w14:textId="77777777" w:rsidR="00C808AA" w:rsidRPr="00E85F26" w:rsidRDefault="00C808AA" w:rsidP="00C808AA">
      <w:pPr>
        <w:widowControl w:val="0"/>
        <w:rPr>
          <w:b/>
          <w:i/>
          <w:color w:val="000000"/>
        </w:rPr>
      </w:pPr>
    </w:p>
    <w:p w14:paraId="75F4E1AA" w14:textId="77777777" w:rsidR="00C808AA" w:rsidRPr="00E85F26" w:rsidRDefault="00C808AA" w:rsidP="00C808AA">
      <w:pPr>
        <w:widowControl w:val="0"/>
        <w:jc w:val="center"/>
        <w:rPr>
          <w:b/>
          <w:i/>
          <w:color w:val="000000"/>
        </w:rPr>
      </w:pPr>
    </w:p>
    <w:p w14:paraId="4E823696" w14:textId="77777777" w:rsidR="00C808AA" w:rsidRPr="00E85F26" w:rsidRDefault="00C808AA" w:rsidP="00C808AA">
      <w:pPr>
        <w:widowControl w:val="0"/>
        <w:jc w:val="center"/>
        <w:rPr>
          <w:b/>
          <w:i/>
          <w:color w:val="000000"/>
        </w:rPr>
      </w:pPr>
    </w:p>
    <w:p w14:paraId="7474EDD5" w14:textId="77777777" w:rsidR="00C808AA" w:rsidRPr="00E85F26" w:rsidRDefault="00C808AA" w:rsidP="00C808AA">
      <w:pPr>
        <w:widowControl w:val="0"/>
        <w:jc w:val="center"/>
        <w:rPr>
          <w:b/>
          <w:i/>
          <w:color w:val="000000"/>
        </w:rPr>
      </w:pPr>
    </w:p>
    <w:p w14:paraId="44D5004F" w14:textId="77777777" w:rsidR="00C808AA" w:rsidRPr="00E85F26" w:rsidRDefault="00C808AA" w:rsidP="00C808AA">
      <w:pPr>
        <w:widowControl w:val="0"/>
        <w:jc w:val="center"/>
        <w:rPr>
          <w:b/>
          <w:i/>
          <w:color w:val="000000"/>
        </w:rPr>
      </w:pPr>
    </w:p>
    <w:p w14:paraId="3A79C153" w14:textId="77777777" w:rsidR="00C808AA" w:rsidRDefault="00C808AA" w:rsidP="00C808AA">
      <w:pPr>
        <w:widowControl w:val="0"/>
        <w:jc w:val="center"/>
        <w:rPr>
          <w:b/>
          <w:i/>
          <w:color w:val="000000"/>
        </w:rPr>
      </w:pPr>
    </w:p>
    <w:p w14:paraId="6BFA52D5" w14:textId="77777777" w:rsidR="00C808AA" w:rsidRPr="00E85F26" w:rsidRDefault="00C808AA" w:rsidP="00C808AA">
      <w:pPr>
        <w:widowControl w:val="0"/>
        <w:jc w:val="center"/>
        <w:rPr>
          <w:b/>
          <w:i/>
          <w:color w:val="000000"/>
        </w:rPr>
      </w:pPr>
    </w:p>
    <w:p w14:paraId="7D48B2BB" w14:textId="77777777" w:rsidR="00C808AA" w:rsidRPr="00E85F26" w:rsidRDefault="00C808AA" w:rsidP="00C808AA">
      <w:pPr>
        <w:jc w:val="center"/>
        <w:outlineLvl w:val="0"/>
        <w:rPr>
          <w:color w:val="000000"/>
        </w:rPr>
      </w:pPr>
      <w:r w:rsidRPr="00E85F26">
        <w:rPr>
          <w:b/>
          <w:color w:val="000000"/>
        </w:rPr>
        <w:t>B. PAKUOTĖS LAPELIS</w:t>
      </w:r>
    </w:p>
    <w:p w14:paraId="68FDABCA" w14:textId="77777777" w:rsidR="00C808AA" w:rsidRPr="00E85F26" w:rsidRDefault="00C808AA" w:rsidP="00C808AA">
      <w:pPr>
        <w:jc w:val="center"/>
        <w:outlineLvl w:val="0"/>
        <w:rPr>
          <w:b/>
          <w:color w:val="000000"/>
        </w:rPr>
      </w:pPr>
      <w:r w:rsidRPr="00E85F26">
        <w:rPr>
          <w:b/>
          <w:color w:val="000000"/>
        </w:rPr>
        <w:br w:type="page"/>
      </w:r>
      <w:r w:rsidRPr="00E85F26">
        <w:rPr>
          <w:b/>
          <w:color w:val="000000"/>
          <w:szCs w:val="22"/>
          <w:lang w:eastAsia="en-US"/>
        </w:rPr>
        <w:lastRenderedPageBreak/>
        <w:t>Pakuotės lapelis:</w:t>
      </w:r>
      <w:r w:rsidRPr="00E85F26">
        <w:rPr>
          <w:b/>
          <w:bCs/>
          <w:iCs/>
          <w:color w:val="000000"/>
          <w:szCs w:val="22"/>
          <w:lang w:eastAsia="en-US"/>
        </w:rPr>
        <w:t xml:space="preserve"> </w:t>
      </w:r>
      <w:r w:rsidRPr="00E85F26">
        <w:rPr>
          <w:b/>
          <w:color w:val="000000"/>
          <w:szCs w:val="22"/>
          <w:lang w:eastAsia="en-US"/>
        </w:rPr>
        <w:t>informacija vartotojui</w:t>
      </w:r>
    </w:p>
    <w:p w14:paraId="66B447F6" w14:textId="77777777" w:rsidR="00C808AA" w:rsidRPr="00E85F26" w:rsidRDefault="00C808AA" w:rsidP="00C808AA">
      <w:pPr>
        <w:jc w:val="center"/>
        <w:outlineLvl w:val="0"/>
        <w:rPr>
          <w:b/>
          <w:color w:val="000000"/>
        </w:rPr>
      </w:pPr>
    </w:p>
    <w:p w14:paraId="1492426B" w14:textId="1AB17ED1" w:rsidR="00C808AA" w:rsidRPr="00E85F26" w:rsidRDefault="00C808AA" w:rsidP="00886989">
      <w:pPr>
        <w:numPr>
          <w:ilvl w:val="12"/>
          <w:numId w:val="0"/>
        </w:numPr>
        <w:jc w:val="center"/>
        <w:rPr>
          <w:color w:val="000000"/>
          <w:szCs w:val="22"/>
          <w:lang w:eastAsia="en-US"/>
        </w:rPr>
      </w:pPr>
      <w:r w:rsidRPr="00E85F26">
        <w:rPr>
          <w:b/>
          <w:color w:val="000000"/>
        </w:rPr>
        <w:t>MELENOR 35 mg plėvele dengtos tabletės</w:t>
      </w:r>
    </w:p>
    <w:p w14:paraId="4A0AB513" w14:textId="265AD811" w:rsidR="00C808AA" w:rsidRPr="00E85F26" w:rsidRDefault="009220D6" w:rsidP="00C808AA">
      <w:pPr>
        <w:numPr>
          <w:ilvl w:val="12"/>
          <w:numId w:val="0"/>
        </w:numPr>
        <w:jc w:val="center"/>
        <w:rPr>
          <w:color w:val="000000"/>
        </w:rPr>
      </w:pPr>
      <w:r>
        <w:rPr>
          <w:color w:val="000000"/>
        </w:rPr>
        <w:t>n</w:t>
      </w:r>
      <w:r w:rsidR="00C808AA" w:rsidRPr="00E85F26">
        <w:rPr>
          <w:color w:val="000000"/>
        </w:rPr>
        <w:t>atrio rizedronatas</w:t>
      </w:r>
    </w:p>
    <w:p w14:paraId="17D16835" w14:textId="77777777" w:rsidR="00C808AA" w:rsidRPr="00E85F26" w:rsidRDefault="00C808AA" w:rsidP="00C808AA">
      <w:pPr>
        <w:rPr>
          <w:color w:val="000000"/>
        </w:rPr>
      </w:pPr>
    </w:p>
    <w:p w14:paraId="5797659C" w14:textId="77777777" w:rsidR="00C808AA" w:rsidRPr="00E85F26" w:rsidRDefault="00C808AA" w:rsidP="00C808AA">
      <w:pPr>
        <w:suppressAutoHyphens/>
        <w:ind w:left="142" w:hanging="142"/>
      </w:pPr>
      <w:r w:rsidRPr="00E85F26">
        <w:rPr>
          <w:b/>
        </w:rPr>
        <w:t>Atidžiai perskaitykite visą šį lapelį, prieš pradėdami vartoti vaistą</w:t>
      </w:r>
      <w:r w:rsidRPr="00E85F26">
        <w:rPr>
          <w:b/>
          <w:noProof/>
          <w:szCs w:val="24"/>
        </w:rPr>
        <w:t>, nes jame pateikiama Jums svarbi informacija</w:t>
      </w:r>
      <w:r w:rsidRPr="00E85F26">
        <w:rPr>
          <w:b/>
        </w:rPr>
        <w:t>.</w:t>
      </w:r>
    </w:p>
    <w:p w14:paraId="6621FFE4" w14:textId="77777777" w:rsidR="00C808AA" w:rsidRPr="00E85F26" w:rsidRDefault="00C808AA" w:rsidP="00611EB9">
      <w:pPr>
        <w:numPr>
          <w:ilvl w:val="0"/>
          <w:numId w:val="50"/>
        </w:numPr>
        <w:ind w:left="567" w:right="-2" w:hanging="567"/>
      </w:pPr>
      <w:r w:rsidRPr="00E85F26">
        <w:t>Neišmeskite šio lapelio, nes vėl gali prireikti jį perskaityti.</w:t>
      </w:r>
      <w:r w:rsidRPr="00E85F26">
        <w:rPr>
          <w:szCs w:val="24"/>
        </w:rPr>
        <w:t xml:space="preserve"> </w:t>
      </w:r>
    </w:p>
    <w:p w14:paraId="4162AF16" w14:textId="77777777" w:rsidR="00C808AA" w:rsidRPr="00E85F26" w:rsidRDefault="00C808AA" w:rsidP="00611EB9">
      <w:pPr>
        <w:numPr>
          <w:ilvl w:val="0"/>
          <w:numId w:val="50"/>
        </w:numPr>
        <w:ind w:left="567" w:right="-2" w:hanging="567"/>
      </w:pPr>
      <w:r w:rsidRPr="00E85F26">
        <w:t>Jeigu kiltų daugiau klausimų, kreipkitės į gydytoją arba vaistininką.</w:t>
      </w:r>
    </w:p>
    <w:p w14:paraId="01E3AFFE" w14:textId="77777777" w:rsidR="00C808AA" w:rsidRPr="00E85F26" w:rsidRDefault="00C808AA" w:rsidP="00611EB9">
      <w:pPr>
        <w:numPr>
          <w:ilvl w:val="0"/>
          <w:numId w:val="50"/>
        </w:numPr>
        <w:ind w:left="567" w:right="-2" w:hanging="567"/>
      </w:pPr>
      <w:r w:rsidRPr="00E85F26">
        <w:t xml:space="preserve">Šis vaistas skirtas </w:t>
      </w:r>
      <w:r w:rsidRPr="00E85F26">
        <w:rPr>
          <w:noProof/>
          <w:szCs w:val="24"/>
        </w:rPr>
        <w:t xml:space="preserve">tik </w:t>
      </w:r>
      <w:r w:rsidRPr="00E85F26">
        <w:t xml:space="preserve">Jums, todėl kitiems žmonėms jo duoti negalima. Vaistas gali jiems pakenkti (net tiems, kurių ligos </w:t>
      </w:r>
      <w:r w:rsidRPr="00E85F26">
        <w:rPr>
          <w:noProof/>
          <w:szCs w:val="24"/>
        </w:rPr>
        <w:t>požymiai</w:t>
      </w:r>
      <w:r w:rsidRPr="00E85F26">
        <w:t xml:space="preserve"> yra tokie patys kaip Jūsų).</w:t>
      </w:r>
      <w:r w:rsidRPr="00E85F26">
        <w:rPr>
          <w:color w:val="008000"/>
          <w:szCs w:val="24"/>
        </w:rPr>
        <w:t xml:space="preserve"> </w:t>
      </w:r>
    </w:p>
    <w:p w14:paraId="16E36450" w14:textId="77777777" w:rsidR="00C808AA" w:rsidRPr="00E85F26" w:rsidRDefault="00C808AA" w:rsidP="00611EB9">
      <w:pPr>
        <w:numPr>
          <w:ilvl w:val="0"/>
          <w:numId w:val="50"/>
        </w:numPr>
        <w:tabs>
          <w:tab w:val="left" w:pos="567"/>
        </w:tabs>
        <w:ind w:left="567" w:hanging="567"/>
      </w:pPr>
      <w:r w:rsidRPr="00E85F26">
        <w:t xml:space="preserve">Jeigu pasireiškė šalutinis poveikis </w:t>
      </w:r>
      <w:r w:rsidRPr="00E85F26">
        <w:rPr>
          <w:noProof/>
          <w:szCs w:val="24"/>
        </w:rPr>
        <w:t>(net jeigu jis</w:t>
      </w:r>
      <w:r w:rsidRPr="00E85F26">
        <w:t xml:space="preserve"> šiame lapelyje </w:t>
      </w:r>
      <w:r w:rsidRPr="00E85F26">
        <w:rPr>
          <w:noProof/>
          <w:szCs w:val="24"/>
        </w:rPr>
        <w:t>nenurodytas), kreipkitės į gydytoją arba vaistininką. Žr. 4 skyrių</w:t>
      </w:r>
      <w:r w:rsidRPr="00E85F26">
        <w:t>.</w:t>
      </w:r>
    </w:p>
    <w:p w14:paraId="2C8C1E05" w14:textId="77777777" w:rsidR="00C808AA" w:rsidRPr="00E85F26" w:rsidRDefault="00C808AA" w:rsidP="00C808AA">
      <w:pPr>
        <w:ind w:right="-2"/>
        <w:rPr>
          <w:color w:val="000000"/>
        </w:rPr>
      </w:pPr>
    </w:p>
    <w:p w14:paraId="16685ED7" w14:textId="77777777" w:rsidR="00C808AA" w:rsidRPr="00E85F26" w:rsidRDefault="00C808AA" w:rsidP="00C808AA">
      <w:pPr>
        <w:numPr>
          <w:ilvl w:val="12"/>
          <w:numId w:val="0"/>
        </w:numPr>
        <w:ind w:right="-2"/>
        <w:outlineLvl w:val="0"/>
        <w:rPr>
          <w:b/>
          <w:color w:val="000000"/>
          <w:szCs w:val="22"/>
          <w:lang w:eastAsia="en-US"/>
        </w:rPr>
      </w:pPr>
      <w:r w:rsidRPr="00E85F26">
        <w:rPr>
          <w:b/>
          <w:color w:val="000000"/>
          <w:szCs w:val="22"/>
          <w:lang w:eastAsia="en-US"/>
        </w:rPr>
        <w:t>Apie ką rašoma šiame lapelyje?</w:t>
      </w:r>
    </w:p>
    <w:p w14:paraId="3D0B1A59" w14:textId="77777777" w:rsidR="00C808AA" w:rsidRPr="00E85F26" w:rsidRDefault="00C808AA" w:rsidP="00C808AA">
      <w:pPr>
        <w:numPr>
          <w:ilvl w:val="12"/>
          <w:numId w:val="0"/>
        </w:numPr>
        <w:ind w:right="-2"/>
        <w:outlineLvl w:val="0"/>
        <w:rPr>
          <w:b/>
          <w:color w:val="000000"/>
        </w:rPr>
      </w:pPr>
    </w:p>
    <w:p w14:paraId="6DFEA3AB" w14:textId="061FCA3D" w:rsidR="00C808AA" w:rsidRPr="00E85F26" w:rsidRDefault="00C808AA" w:rsidP="00C808AA">
      <w:pPr>
        <w:numPr>
          <w:ilvl w:val="12"/>
          <w:numId w:val="0"/>
        </w:numPr>
        <w:tabs>
          <w:tab w:val="left" w:pos="567"/>
        </w:tabs>
        <w:ind w:right="-29"/>
        <w:rPr>
          <w:color w:val="000000"/>
        </w:rPr>
      </w:pPr>
      <w:r w:rsidRPr="00E85F26">
        <w:rPr>
          <w:color w:val="000000"/>
        </w:rPr>
        <w:t>1.</w:t>
      </w:r>
      <w:r w:rsidRPr="00E85F26">
        <w:rPr>
          <w:color w:val="000000"/>
        </w:rPr>
        <w:tab/>
        <w:t>Kas yra MELENOR 35</w:t>
      </w:r>
      <w:r w:rsidR="00005D53">
        <w:rPr>
          <w:color w:val="000000"/>
        </w:rPr>
        <w:t> </w:t>
      </w:r>
      <w:r w:rsidRPr="00E85F26">
        <w:rPr>
          <w:color w:val="000000"/>
        </w:rPr>
        <w:t>mg ir kam jis vartojamas</w:t>
      </w:r>
    </w:p>
    <w:p w14:paraId="5CD9C111" w14:textId="77777777" w:rsidR="00C808AA" w:rsidRPr="00E85F26" w:rsidRDefault="00C808AA" w:rsidP="00C808AA">
      <w:pPr>
        <w:numPr>
          <w:ilvl w:val="12"/>
          <w:numId w:val="0"/>
        </w:numPr>
        <w:tabs>
          <w:tab w:val="left" w:pos="567"/>
        </w:tabs>
        <w:ind w:right="-29"/>
        <w:rPr>
          <w:color w:val="000000"/>
        </w:rPr>
      </w:pPr>
      <w:r w:rsidRPr="00E85F26">
        <w:rPr>
          <w:color w:val="000000"/>
        </w:rPr>
        <w:t>2.</w:t>
      </w:r>
      <w:r w:rsidRPr="00E85F26">
        <w:rPr>
          <w:color w:val="000000"/>
        </w:rPr>
        <w:tab/>
        <w:t>Kas žinotina prieš vartojant MELENOR 35 mg</w:t>
      </w:r>
    </w:p>
    <w:p w14:paraId="28D0A363" w14:textId="0C9E3345" w:rsidR="00C808AA" w:rsidRPr="00E85F26" w:rsidRDefault="00C808AA" w:rsidP="00C808AA">
      <w:pPr>
        <w:numPr>
          <w:ilvl w:val="12"/>
          <w:numId w:val="0"/>
        </w:numPr>
        <w:tabs>
          <w:tab w:val="left" w:pos="567"/>
        </w:tabs>
        <w:ind w:right="-29"/>
        <w:rPr>
          <w:color w:val="000000"/>
        </w:rPr>
      </w:pPr>
      <w:r w:rsidRPr="00E85F26">
        <w:rPr>
          <w:color w:val="000000"/>
        </w:rPr>
        <w:t>3.</w:t>
      </w:r>
      <w:r w:rsidRPr="00E85F26">
        <w:rPr>
          <w:color w:val="000000"/>
        </w:rPr>
        <w:tab/>
        <w:t>Kaip vartoti MELENOR 35</w:t>
      </w:r>
      <w:r w:rsidR="00005D53">
        <w:rPr>
          <w:color w:val="000000"/>
        </w:rPr>
        <w:t> </w:t>
      </w:r>
      <w:r w:rsidRPr="00E85F26">
        <w:rPr>
          <w:color w:val="000000"/>
        </w:rPr>
        <w:t>mg</w:t>
      </w:r>
    </w:p>
    <w:p w14:paraId="6718CA41" w14:textId="77777777" w:rsidR="00C808AA" w:rsidRPr="00E85F26" w:rsidRDefault="00C808AA" w:rsidP="00C808AA">
      <w:pPr>
        <w:numPr>
          <w:ilvl w:val="12"/>
          <w:numId w:val="0"/>
        </w:numPr>
        <w:tabs>
          <w:tab w:val="left" w:pos="567"/>
        </w:tabs>
        <w:ind w:right="-29"/>
        <w:rPr>
          <w:color w:val="000000"/>
        </w:rPr>
      </w:pPr>
      <w:r w:rsidRPr="00E85F26">
        <w:rPr>
          <w:color w:val="000000"/>
        </w:rPr>
        <w:t>4.</w:t>
      </w:r>
      <w:r w:rsidRPr="00E85F26">
        <w:rPr>
          <w:color w:val="000000"/>
        </w:rPr>
        <w:tab/>
        <w:t>Galimas šalutinis poveikis</w:t>
      </w:r>
    </w:p>
    <w:p w14:paraId="3D140FC8" w14:textId="2C219EE2" w:rsidR="00C808AA" w:rsidRPr="00E85F26" w:rsidRDefault="00C808AA" w:rsidP="00C808AA">
      <w:pPr>
        <w:numPr>
          <w:ilvl w:val="0"/>
          <w:numId w:val="17"/>
        </w:numPr>
        <w:tabs>
          <w:tab w:val="clear" w:pos="570"/>
          <w:tab w:val="left" w:pos="567"/>
        </w:tabs>
        <w:ind w:right="-29"/>
        <w:rPr>
          <w:color w:val="000000"/>
        </w:rPr>
      </w:pPr>
      <w:r w:rsidRPr="00E85F26">
        <w:rPr>
          <w:color w:val="000000"/>
        </w:rPr>
        <w:t>Kaip laikyti MELENOR 35</w:t>
      </w:r>
      <w:r w:rsidR="00005D53">
        <w:rPr>
          <w:color w:val="000000"/>
        </w:rPr>
        <w:t> </w:t>
      </w:r>
      <w:r w:rsidRPr="00E85F26">
        <w:rPr>
          <w:color w:val="000000"/>
        </w:rPr>
        <w:t>mg</w:t>
      </w:r>
    </w:p>
    <w:p w14:paraId="45AE4246" w14:textId="77777777" w:rsidR="00C808AA" w:rsidRPr="00E85F26" w:rsidRDefault="00C808AA" w:rsidP="00C808AA">
      <w:pPr>
        <w:tabs>
          <w:tab w:val="left" w:pos="567"/>
        </w:tabs>
        <w:ind w:right="-29"/>
        <w:rPr>
          <w:color w:val="000000"/>
        </w:rPr>
      </w:pPr>
      <w:r w:rsidRPr="00E85F26">
        <w:rPr>
          <w:color w:val="000000"/>
        </w:rPr>
        <w:t>6.</w:t>
      </w:r>
      <w:r w:rsidRPr="00E85F26">
        <w:rPr>
          <w:color w:val="000000"/>
        </w:rPr>
        <w:tab/>
      </w:r>
      <w:r w:rsidRPr="00E85F26">
        <w:rPr>
          <w:color w:val="000000"/>
          <w:szCs w:val="22"/>
          <w:lang w:eastAsia="en-US"/>
        </w:rPr>
        <w:t>Pakuotės turinys ir kita</w:t>
      </w:r>
      <w:r w:rsidRPr="00E85F26">
        <w:rPr>
          <w:color w:val="000000"/>
        </w:rPr>
        <w:t xml:space="preserve"> informacija</w:t>
      </w:r>
    </w:p>
    <w:p w14:paraId="4931505F" w14:textId="77777777" w:rsidR="00C808AA" w:rsidRPr="00E85F26" w:rsidRDefault="00C808AA" w:rsidP="00C808AA">
      <w:pPr>
        <w:numPr>
          <w:ilvl w:val="12"/>
          <w:numId w:val="0"/>
        </w:numPr>
        <w:rPr>
          <w:color w:val="000000"/>
        </w:rPr>
      </w:pPr>
    </w:p>
    <w:p w14:paraId="03E5174B" w14:textId="77777777" w:rsidR="00C808AA" w:rsidRPr="00E85F26" w:rsidRDefault="00C808AA" w:rsidP="00C808AA">
      <w:pPr>
        <w:numPr>
          <w:ilvl w:val="12"/>
          <w:numId w:val="0"/>
        </w:numPr>
        <w:rPr>
          <w:color w:val="000000"/>
        </w:rPr>
      </w:pPr>
    </w:p>
    <w:p w14:paraId="06BB565E" w14:textId="20D8FC26" w:rsidR="00C808AA" w:rsidRPr="00E85F26" w:rsidRDefault="00C808AA" w:rsidP="00C808AA">
      <w:pPr>
        <w:numPr>
          <w:ilvl w:val="0"/>
          <w:numId w:val="19"/>
        </w:numPr>
        <w:ind w:right="-2"/>
        <w:rPr>
          <w:b/>
          <w:color w:val="000000"/>
        </w:rPr>
      </w:pPr>
      <w:r w:rsidRPr="00E85F26">
        <w:rPr>
          <w:b/>
          <w:color w:val="000000"/>
        </w:rPr>
        <w:t xml:space="preserve">Kas </w:t>
      </w:r>
      <w:r w:rsidRPr="00E85F26">
        <w:rPr>
          <w:b/>
          <w:color w:val="000000"/>
          <w:szCs w:val="22"/>
          <w:lang w:eastAsia="en-US"/>
        </w:rPr>
        <w:t>yra</w:t>
      </w:r>
      <w:r w:rsidRPr="00E85F26">
        <w:rPr>
          <w:b/>
          <w:color w:val="000000"/>
        </w:rPr>
        <w:t xml:space="preserve"> MELENOR 35</w:t>
      </w:r>
      <w:r w:rsidR="00005D53">
        <w:rPr>
          <w:b/>
          <w:color w:val="000000"/>
        </w:rPr>
        <w:t> </w:t>
      </w:r>
      <w:r w:rsidRPr="00E85F26">
        <w:rPr>
          <w:b/>
          <w:color w:val="000000"/>
          <w:szCs w:val="22"/>
          <w:lang w:eastAsia="en-US"/>
        </w:rPr>
        <w:t>mg ir kam</w:t>
      </w:r>
      <w:r w:rsidRPr="00E85F26">
        <w:rPr>
          <w:b/>
          <w:color w:val="000000"/>
        </w:rPr>
        <w:t xml:space="preserve"> jis vartojamas</w:t>
      </w:r>
    </w:p>
    <w:p w14:paraId="5BECF783" w14:textId="77777777" w:rsidR="00C808AA" w:rsidRPr="00E85F26" w:rsidRDefault="00C808AA" w:rsidP="00C808AA">
      <w:pPr>
        <w:numPr>
          <w:ilvl w:val="12"/>
          <w:numId w:val="0"/>
        </w:numPr>
        <w:ind w:right="-2"/>
        <w:rPr>
          <w:b/>
          <w:color w:val="000000"/>
        </w:rPr>
      </w:pPr>
    </w:p>
    <w:p w14:paraId="2CE0529A" w14:textId="3F4E128D" w:rsidR="00C808AA" w:rsidRPr="00E85F26" w:rsidRDefault="00C808AA" w:rsidP="00C808AA">
      <w:pPr>
        <w:numPr>
          <w:ilvl w:val="12"/>
          <w:numId w:val="0"/>
        </w:numPr>
        <w:ind w:right="-2"/>
        <w:rPr>
          <w:b/>
          <w:color w:val="000000"/>
        </w:rPr>
      </w:pPr>
      <w:r w:rsidRPr="00E85F26">
        <w:rPr>
          <w:b/>
          <w:color w:val="000000"/>
        </w:rPr>
        <w:t>Kas yra MELENOR 35</w:t>
      </w:r>
      <w:r w:rsidR="00005D53">
        <w:rPr>
          <w:b/>
          <w:color w:val="000000"/>
        </w:rPr>
        <w:t> </w:t>
      </w:r>
      <w:r w:rsidRPr="00E85F26">
        <w:rPr>
          <w:b/>
          <w:color w:val="000000"/>
        </w:rPr>
        <w:t>mg</w:t>
      </w:r>
    </w:p>
    <w:p w14:paraId="34CDBB02" w14:textId="77777777" w:rsidR="00C808AA" w:rsidRPr="00E85F26" w:rsidRDefault="00C808AA" w:rsidP="00C808AA">
      <w:pPr>
        <w:numPr>
          <w:ilvl w:val="12"/>
          <w:numId w:val="0"/>
        </w:numPr>
        <w:ind w:right="-2"/>
        <w:rPr>
          <w:color w:val="000000"/>
        </w:rPr>
      </w:pPr>
      <w:r w:rsidRPr="00E85F26">
        <w:rPr>
          <w:color w:val="000000"/>
        </w:rPr>
        <w:t>MELENOR 35 mg priskiriamas nehormoninių vaistų, vadinamų bisfosfonatais, grupei; šie vaistai vartojami kaulų ligoms gydyti. Jie tiesiogiai veikia kaulus, juos sustiprina, todėl sumažina lūžių tikimybę.</w:t>
      </w:r>
    </w:p>
    <w:p w14:paraId="538C0621" w14:textId="77777777" w:rsidR="00C808AA" w:rsidRPr="00E85F26" w:rsidRDefault="00C808AA" w:rsidP="00C808AA">
      <w:pPr>
        <w:numPr>
          <w:ilvl w:val="12"/>
          <w:numId w:val="0"/>
        </w:numPr>
        <w:ind w:right="-2"/>
        <w:rPr>
          <w:color w:val="000000"/>
        </w:rPr>
      </w:pPr>
    </w:p>
    <w:p w14:paraId="3DD407FD" w14:textId="77777777" w:rsidR="00C808AA" w:rsidRPr="00D124DA" w:rsidRDefault="00C808AA" w:rsidP="00C808AA">
      <w:pPr>
        <w:numPr>
          <w:ilvl w:val="12"/>
          <w:numId w:val="0"/>
        </w:numPr>
        <w:ind w:right="-2"/>
        <w:rPr>
          <w:color w:val="000000"/>
        </w:rPr>
      </w:pPr>
      <w:r w:rsidRPr="00886989">
        <w:rPr>
          <w:color w:val="000000"/>
        </w:rPr>
        <w:t xml:space="preserve">Kaulas – gyvas audinys. </w:t>
      </w:r>
      <w:r w:rsidRPr="00611EB9">
        <w:rPr>
          <w:color w:val="000000"/>
        </w:rPr>
        <w:t>Senas kaulinis audinys nuolat ardomas ir keičiamas nauju</w:t>
      </w:r>
      <w:r w:rsidRPr="00886989">
        <w:rPr>
          <w:color w:val="000000"/>
        </w:rPr>
        <w:t>.</w:t>
      </w:r>
    </w:p>
    <w:p w14:paraId="0A435340" w14:textId="77777777" w:rsidR="00C808AA" w:rsidRPr="00E85F26" w:rsidRDefault="00C808AA" w:rsidP="00C808AA">
      <w:pPr>
        <w:numPr>
          <w:ilvl w:val="12"/>
          <w:numId w:val="0"/>
        </w:numPr>
        <w:ind w:right="-2"/>
        <w:rPr>
          <w:color w:val="000000"/>
        </w:rPr>
      </w:pPr>
    </w:p>
    <w:p w14:paraId="53DD65A9" w14:textId="77777777" w:rsidR="00C808AA" w:rsidRPr="00E85F26" w:rsidRDefault="00C808AA" w:rsidP="00C808AA">
      <w:pPr>
        <w:autoSpaceDE w:val="0"/>
        <w:autoSpaceDN w:val="0"/>
        <w:adjustRightInd w:val="0"/>
        <w:rPr>
          <w:color w:val="000000"/>
        </w:rPr>
      </w:pPr>
      <w:r w:rsidRPr="00E85F26">
        <w:rPr>
          <w:color w:val="000000"/>
        </w:rPr>
        <w:t xml:space="preserve">Osteoporozė po menopauzės – tai moterų būklė po menopauzės, kai kaulai susilpnėja, tampa trapesni ir lengviau lūžta nugriuvus arba pertempus. </w:t>
      </w:r>
    </w:p>
    <w:p w14:paraId="6F91F310" w14:textId="77777777" w:rsidR="00C808AA" w:rsidRPr="00E85F26" w:rsidRDefault="00C808AA" w:rsidP="00C808AA">
      <w:pPr>
        <w:autoSpaceDE w:val="0"/>
        <w:autoSpaceDN w:val="0"/>
        <w:adjustRightInd w:val="0"/>
        <w:rPr>
          <w:color w:val="000000"/>
        </w:rPr>
      </w:pPr>
      <w:r w:rsidRPr="00E85F26">
        <w:rPr>
          <w:color w:val="000000"/>
        </w:rPr>
        <w:t xml:space="preserve">Dėl įvairių priežasčių osteoporozė gali atsirasti ir vyrams, įskaitant amžių ir (arba) sumažėjus vyriško hormono testosterono koncentracijai. </w:t>
      </w:r>
    </w:p>
    <w:p w14:paraId="4D269184" w14:textId="77777777" w:rsidR="00C808AA" w:rsidRPr="00E85F26" w:rsidRDefault="00C808AA" w:rsidP="00C808AA">
      <w:pPr>
        <w:autoSpaceDE w:val="0"/>
        <w:autoSpaceDN w:val="0"/>
        <w:adjustRightInd w:val="0"/>
        <w:rPr>
          <w:color w:val="000000"/>
        </w:rPr>
      </w:pPr>
    </w:p>
    <w:p w14:paraId="5BA95396" w14:textId="77777777" w:rsidR="00C808AA" w:rsidRPr="00E85F26" w:rsidRDefault="00C808AA" w:rsidP="00C808AA">
      <w:pPr>
        <w:autoSpaceDE w:val="0"/>
        <w:autoSpaceDN w:val="0"/>
        <w:adjustRightInd w:val="0"/>
        <w:rPr>
          <w:color w:val="000000"/>
        </w:rPr>
      </w:pPr>
      <w:r w:rsidRPr="00E85F26">
        <w:rPr>
          <w:color w:val="000000"/>
        </w:rPr>
        <w:t xml:space="preserve">Dažniausiai lūžta stuburas, šlaunikaulis ar riešas, nors lūžti gali bet kuris kaulas. Dėl osteoporozės įvykę lūžiai gali sukelti nugaros skausmus, ūgio sumažėjimą ar stuburo iškrypimą. Daug pacientų nejaučia jokių osteoporozės simptomų, ir Jūs galite net nežinoti, kad ja sergate. </w:t>
      </w:r>
    </w:p>
    <w:p w14:paraId="09F88B25" w14:textId="5F9CC35B" w:rsidR="00C808AA" w:rsidRDefault="00C808AA" w:rsidP="00C808AA">
      <w:pPr>
        <w:autoSpaceDE w:val="0"/>
        <w:autoSpaceDN w:val="0"/>
        <w:adjustRightInd w:val="0"/>
        <w:rPr>
          <w:color w:val="000000"/>
        </w:rPr>
      </w:pPr>
    </w:p>
    <w:p w14:paraId="1BFF6881" w14:textId="4AD27B2B" w:rsidR="00886989" w:rsidRPr="00611EB9" w:rsidRDefault="00886989" w:rsidP="00C808AA">
      <w:pPr>
        <w:autoSpaceDE w:val="0"/>
        <w:autoSpaceDN w:val="0"/>
        <w:adjustRightInd w:val="0"/>
        <w:rPr>
          <w:b/>
          <w:bCs/>
          <w:color w:val="000000"/>
        </w:rPr>
      </w:pPr>
      <w:r w:rsidRPr="00611EB9">
        <w:rPr>
          <w:b/>
          <w:bCs/>
          <w:color w:val="000000"/>
        </w:rPr>
        <w:t xml:space="preserve">Kam </w:t>
      </w:r>
      <w:r w:rsidRPr="004371AB">
        <w:rPr>
          <w:b/>
          <w:bCs/>
          <w:color w:val="000000"/>
        </w:rPr>
        <w:t>vartojamas</w:t>
      </w:r>
      <w:r w:rsidRPr="00886989">
        <w:rPr>
          <w:b/>
          <w:bCs/>
          <w:color w:val="000000"/>
        </w:rPr>
        <w:t xml:space="preserve"> </w:t>
      </w:r>
      <w:r w:rsidRPr="00611EB9">
        <w:rPr>
          <w:b/>
          <w:bCs/>
          <w:color w:val="000000"/>
        </w:rPr>
        <w:t xml:space="preserve">MELENOR 35 mg </w:t>
      </w:r>
    </w:p>
    <w:p w14:paraId="1EFEC244" w14:textId="77777777" w:rsidR="00C808AA" w:rsidRPr="00E85F26" w:rsidRDefault="00C808AA" w:rsidP="00C808AA">
      <w:pPr>
        <w:rPr>
          <w:color w:val="000000"/>
        </w:rPr>
      </w:pPr>
      <w:r w:rsidRPr="00E85F26">
        <w:rPr>
          <w:color w:val="000000"/>
        </w:rPr>
        <w:t>MELENOR 35 mg vartojamas osteoporozei gydyti:</w:t>
      </w:r>
    </w:p>
    <w:p w14:paraId="2E6F6A8B" w14:textId="77777777" w:rsidR="00C808AA" w:rsidRPr="00E85F26" w:rsidRDefault="00C808AA" w:rsidP="00611EB9">
      <w:pPr>
        <w:numPr>
          <w:ilvl w:val="0"/>
          <w:numId w:val="51"/>
        </w:numPr>
        <w:ind w:left="567" w:right="-2" w:hanging="567"/>
        <w:rPr>
          <w:color w:val="000000"/>
        </w:rPr>
      </w:pPr>
      <w:r w:rsidRPr="00E85F26">
        <w:rPr>
          <w:color w:val="000000"/>
        </w:rPr>
        <w:t xml:space="preserve">moterims po menopauzės, net esant sunkiai osteoporozei. Vaistas sumažina stuburo ir šlaunikaulio lūžių pavojų; </w:t>
      </w:r>
    </w:p>
    <w:p w14:paraId="0357270C" w14:textId="7BAD2BFD" w:rsidR="00C808AA" w:rsidRPr="00E85F26" w:rsidRDefault="00C808AA" w:rsidP="00611EB9">
      <w:pPr>
        <w:numPr>
          <w:ilvl w:val="0"/>
          <w:numId w:val="51"/>
        </w:numPr>
        <w:ind w:left="567" w:hanging="567"/>
        <w:rPr>
          <w:color w:val="000000"/>
        </w:rPr>
      </w:pPr>
      <w:r w:rsidRPr="00E85F26">
        <w:rPr>
          <w:color w:val="000000"/>
        </w:rPr>
        <w:t>vyrams</w:t>
      </w:r>
      <w:r w:rsidR="00886989">
        <w:rPr>
          <w:color w:val="000000"/>
        </w:rPr>
        <w:t xml:space="preserve">, kuriems yra didelė </w:t>
      </w:r>
      <w:r w:rsidR="00D124DA">
        <w:rPr>
          <w:color w:val="000000"/>
        </w:rPr>
        <w:t xml:space="preserve">kaulų </w:t>
      </w:r>
      <w:r w:rsidR="00886989">
        <w:rPr>
          <w:color w:val="000000"/>
        </w:rPr>
        <w:t>lūžių rizika</w:t>
      </w:r>
      <w:r w:rsidRPr="00E85F26">
        <w:rPr>
          <w:color w:val="000000"/>
        </w:rPr>
        <w:t xml:space="preserve">. </w:t>
      </w:r>
    </w:p>
    <w:p w14:paraId="4181B4F3" w14:textId="77777777" w:rsidR="00C808AA" w:rsidRDefault="00C808AA" w:rsidP="00C808AA">
      <w:pPr>
        <w:numPr>
          <w:ilvl w:val="12"/>
          <w:numId w:val="0"/>
        </w:numPr>
        <w:rPr>
          <w:color w:val="000000"/>
        </w:rPr>
      </w:pPr>
    </w:p>
    <w:p w14:paraId="2807B3F5" w14:textId="77777777" w:rsidR="00C808AA" w:rsidRPr="00E85F26" w:rsidRDefault="00C808AA" w:rsidP="00C808AA">
      <w:pPr>
        <w:numPr>
          <w:ilvl w:val="12"/>
          <w:numId w:val="0"/>
        </w:numPr>
        <w:rPr>
          <w:color w:val="000000"/>
        </w:rPr>
      </w:pPr>
    </w:p>
    <w:p w14:paraId="4A8F8423" w14:textId="312A6F69" w:rsidR="00C808AA" w:rsidRPr="00E85F26" w:rsidRDefault="00C808AA" w:rsidP="00C808AA">
      <w:pPr>
        <w:ind w:right="-2"/>
        <w:rPr>
          <w:color w:val="000000"/>
        </w:rPr>
      </w:pPr>
      <w:r w:rsidRPr="00E85F26">
        <w:rPr>
          <w:b/>
          <w:color w:val="000000"/>
          <w:szCs w:val="22"/>
          <w:lang w:eastAsia="en-US"/>
        </w:rPr>
        <w:t>2.</w:t>
      </w:r>
      <w:r w:rsidRPr="00E85F26">
        <w:rPr>
          <w:b/>
          <w:color w:val="000000"/>
          <w:szCs w:val="22"/>
          <w:lang w:eastAsia="en-US"/>
        </w:rPr>
        <w:tab/>
        <w:t>Kas žinotina prieš vartojant</w:t>
      </w:r>
      <w:r w:rsidRPr="00E85F26">
        <w:rPr>
          <w:b/>
          <w:color w:val="000000"/>
        </w:rPr>
        <w:t xml:space="preserve"> MELENOR 35</w:t>
      </w:r>
      <w:r w:rsidR="00005D53">
        <w:rPr>
          <w:b/>
          <w:color w:val="000000"/>
        </w:rPr>
        <w:t> </w:t>
      </w:r>
      <w:r w:rsidRPr="00E85F26">
        <w:rPr>
          <w:b/>
          <w:color w:val="000000"/>
          <w:szCs w:val="22"/>
          <w:lang w:eastAsia="en-US"/>
        </w:rPr>
        <w:t>mg</w:t>
      </w:r>
      <w:r w:rsidRPr="00E85F26" w:rsidDel="00DD2FE1">
        <w:rPr>
          <w:b/>
          <w:color w:val="000000"/>
          <w:szCs w:val="22"/>
          <w:lang w:eastAsia="en-US"/>
        </w:rPr>
        <w:t xml:space="preserve"> </w:t>
      </w:r>
    </w:p>
    <w:p w14:paraId="7ECD0D26" w14:textId="77777777" w:rsidR="00C808AA" w:rsidRPr="00E85F26" w:rsidRDefault="00C808AA" w:rsidP="00C808AA">
      <w:pPr>
        <w:numPr>
          <w:ilvl w:val="12"/>
          <w:numId w:val="0"/>
        </w:numPr>
        <w:outlineLvl w:val="0"/>
        <w:rPr>
          <w:b/>
          <w:color w:val="000000"/>
        </w:rPr>
      </w:pPr>
    </w:p>
    <w:p w14:paraId="1B7E743A" w14:textId="4400CDDC" w:rsidR="00C808AA" w:rsidRPr="00E85F26" w:rsidRDefault="00C808AA" w:rsidP="00C808AA">
      <w:pPr>
        <w:numPr>
          <w:ilvl w:val="12"/>
          <w:numId w:val="0"/>
        </w:numPr>
        <w:outlineLvl w:val="0"/>
        <w:rPr>
          <w:color w:val="000000"/>
        </w:rPr>
      </w:pPr>
      <w:r w:rsidRPr="00E85F26">
        <w:rPr>
          <w:b/>
          <w:color w:val="000000"/>
        </w:rPr>
        <w:t>MELENOR 35</w:t>
      </w:r>
      <w:r w:rsidR="00005D53">
        <w:rPr>
          <w:b/>
          <w:color w:val="000000"/>
        </w:rPr>
        <w:t> </w:t>
      </w:r>
      <w:r w:rsidRPr="00E85F26">
        <w:rPr>
          <w:b/>
          <w:color w:val="000000"/>
        </w:rPr>
        <w:t xml:space="preserve">mg vartoti negalima: </w:t>
      </w:r>
    </w:p>
    <w:p w14:paraId="5D3D8DA4" w14:textId="77777777" w:rsidR="00C808AA" w:rsidRPr="00E85F26" w:rsidRDefault="00C808AA" w:rsidP="00C808AA">
      <w:pPr>
        <w:numPr>
          <w:ilvl w:val="1"/>
          <w:numId w:val="28"/>
        </w:numPr>
        <w:ind w:left="567" w:hanging="567"/>
        <w:rPr>
          <w:color w:val="000000"/>
        </w:rPr>
      </w:pPr>
      <w:r w:rsidRPr="00E85F26">
        <w:rPr>
          <w:color w:val="000000"/>
        </w:rPr>
        <w:t xml:space="preserve">jeigu yra alergija (padidėjęs jautrumas) natrio rizedronatui arba bet kuriai pagalbinei </w:t>
      </w:r>
      <w:r w:rsidRPr="00E85F26">
        <w:rPr>
          <w:color w:val="000000"/>
          <w:szCs w:val="22"/>
          <w:lang w:eastAsia="en-US"/>
        </w:rPr>
        <w:t xml:space="preserve">šio vaisto </w:t>
      </w:r>
      <w:r w:rsidRPr="00E85F26">
        <w:rPr>
          <w:color w:val="000000"/>
        </w:rPr>
        <w:t>medžiagai (</w:t>
      </w:r>
      <w:r w:rsidRPr="00E85F26">
        <w:rPr>
          <w:color w:val="000000"/>
          <w:szCs w:val="22"/>
          <w:lang w:eastAsia="en-US"/>
        </w:rPr>
        <w:t>jos išvardytos</w:t>
      </w:r>
      <w:r w:rsidRPr="00E85F26">
        <w:rPr>
          <w:color w:val="000000"/>
        </w:rPr>
        <w:t xml:space="preserve"> 6 </w:t>
      </w:r>
      <w:r w:rsidRPr="00E85F26">
        <w:rPr>
          <w:color w:val="000000"/>
          <w:szCs w:val="22"/>
          <w:lang w:eastAsia="en-US"/>
        </w:rPr>
        <w:t>skyriuje);</w:t>
      </w:r>
    </w:p>
    <w:p w14:paraId="1D6FABBD" w14:textId="77777777" w:rsidR="00C808AA" w:rsidRPr="00E85F26" w:rsidRDefault="00C808AA" w:rsidP="00C808AA">
      <w:pPr>
        <w:numPr>
          <w:ilvl w:val="1"/>
          <w:numId w:val="28"/>
        </w:numPr>
        <w:ind w:left="567" w:hanging="567"/>
        <w:rPr>
          <w:color w:val="000000"/>
        </w:rPr>
      </w:pPr>
      <w:r w:rsidRPr="00E85F26">
        <w:rPr>
          <w:color w:val="000000"/>
        </w:rPr>
        <w:t>jeigu gydytojas Jums nurodė, kad sergate hipokalcemija (sumažėjęs kalcio kiekis kraujyje);</w:t>
      </w:r>
    </w:p>
    <w:p w14:paraId="601C3F5C" w14:textId="77777777" w:rsidR="00C808AA" w:rsidRPr="00E85F26" w:rsidRDefault="00C808AA" w:rsidP="00C808AA">
      <w:pPr>
        <w:numPr>
          <w:ilvl w:val="1"/>
          <w:numId w:val="28"/>
        </w:numPr>
        <w:ind w:left="567" w:hanging="567"/>
        <w:rPr>
          <w:color w:val="000000"/>
        </w:rPr>
      </w:pPr>
      <w:r w:rsidRPr="00E85F26">
        <w:rPr>
          <w:color w:val="000000"/>
        </w:rPr>
        <w:t>jeigu Jūs manote ar esate nėščia arba planuojate pastoti;</w:t>
      </w:r>
    </w:p>
    <w:p w14:paraId="36B79420" w14:textId="77777777" w:rsidR="00C808AA" w:rsidRPr="00E85F26" w:rsidRDefault="00C808AA" w:rsidP="00C808AA">
      <w:pPr>
        <w:numPr>
          <w:ilvl w:val="1"/>
          <w:numId w:val="30"/>
        </w:numPr>
        <w:ind w:left="567" w:hanging="567"/>
        <w:rPr>
          <w:color w:val="000000"/>
        </w:rPr>
      </w:pPr>
      <w:r w:rsidRPr="00E85F26">
        <w:rPr>
          <w:color w:val="000000"/>
        </w:rPr>
        <w:t>žindymo laikotarpiu;</w:t>
      </w:r>
    </w:p>
    <w:p w14:paraId="3BBA5216" w14:textId="77777777" w:rsidR="00C808AA" w:rsidRPr="00E85F26" w:rsidRDefault="00C808AA" w:rsidP="00C808AA">
      <w:pPr>
        <w:numPr>
          <w:ilvl w:val="1"/>
          <w:numId w:val="30"/>
        </w:numPr>
        <w:ind w:left="567" w:hanging="567"/>
        <w:rPr>
          <w:color w:val="000000"/>
        </w:rPr>
      </w:pPr>
      <w:r w:rsidRPr="00E85F26">
        <w:rPr>
          <w:color w:val="000000"/>
        </w:rPr>
        <w:lastRenderedPageBreak/>
        <w:t>jeigu sergate sunkiomis inkstų ligomis.</w:t>
      </w:r>
    </w:p>
    <w:p w14:paraId="75EBF440" w14:textId="77777777" w:rsidR="00C808AA" w:rsidRPr="00E85F26" w:rsidRDefault="00C808AA" w:rsidP="00C808AA">
      <w:pPr>
        <w:numPr>
          <w:ilvl w:val="12"/>
          <w:numId w:val="0"/>
        </w:numPr>
        <w:ind w:right="-2"/>
        <w:rPr>
          <w:color w:val="000000"/>
        </w:rPr>
      </w:pPr>
    </w:p>
    <w:p w14:paraId="7806286B" w14:textId="77777777" w:rsidR="00C808AA" w:rsidRPr="00E85F26" w:rsidRDefault="00C808AA" w:rsidP="00C808AA">
      <w:pPr>
        <w:numPr>
          <w:ilvl w:val="12"/>
          <w:numId w:val="0"/>
        </w:numPr>
        <w:rPr>
          <w:b/>
          <w:color w:val="000000"/>
          <w:szCs w:val="22"/>
          <w:lang w:eastAsia="en-US"/>
        </w:rPr>
      </w:pPr>
      <w:r w:rsidRPr="00E85F26">
        <w:rPr>
          <w:b/>
          <w:color w:val="000000"/>
          <w:szCs w:val="22"/>
          <w:lang w:eastAsia="en-US"/>
        </w:rPr>
        <w:t xml:space="preserve">Įspėjimai ir </w:t>
      </w:r>
      <w:r w:rsidRPr="00E85F26">
        <w:rPr>
          <w:b/>
          <w:color w:val="000000"/>
        </w:rPr>
        <w:t xml:space="preserve">atsargumo </w:t>
      </w:r>
      <w:r w:rsidRPr="00E85F26">
        <w:rPr>
          <w:b/>
          <w:color w:val="000000"/>
          <w:szCs w:val="22"/>
          <w:lang w:eastAsia="en-US"/>
        </w:rPr>
        <w:t>priemonės</w:t>
      </w:r>
    </w:p>
    <w:p w14:paraId="1F4983BD" w14:textId="6DE64C08" w:rsidR="00C808AA" w:rsidRPr="00E85F26" w:rsidRDefault="00C808AA" w:rsidP="00C808AA">
      <w:pPr>
        <w:numPr>
          <w:ilvl w:val="12"/>
          <w:numId w:val="0"/>
        </w:numPr>
        <w:ind w:right="-2"/>
      </w:pPr>
      <w:r w:rsidRPr="00E85F26">
        <w:rPr>
          <w:noProof/>
          <w:snapToGrid w:val="0"/>
          <w:szCs w:val="24"/>
          <w:lang w:eastAsia="en-US"/>
        </w:rPr>
        <w:t>Pasitarkite</w:t>
      </w:r>
      <w:r w:rsidRPr="00E85F26">
        <w:t xml:space="preserve"> su gydytoju </w:t>
      </w:r>
      <w:r w:rsidRPr="00E85F26">
        <w:rPr>
          <w:noProof/>
          <w:snapToGrid w:val="0"/>
          <w:szCs w:val="24"/>
          <w:lang w:eastAsia="en-US"/>
        </w:rPr>
        <w:t xml:space="preserve">arba vaistininku, </w:t>
      </w:r>
      <w:r w:rsidRPr="00E85F26">
        <w:t xml:space="preserve">prieš </w:t>
      </w:r>
      <w:r w:rsidRPr="00E85F26">
        <w:rPr>
          <w:noProof/>
          <w:snapToGrid w:val="0"/>
          <w:szCs w:val="24"/>
          <w:lang w:eastAsia="en-US"/>
        </w:rPr>
        <w:t>pradėdami vartoti</w:t>
      </w:r>
      <w:r w:rsidRPr="00E85F26">
        <w:t xml:space="preserve"> </w:t>
      </w:r>
      <w:r w:rsidRPr="00E85F26">
        <w:rPr>
          <w:color w:val="000000"/>
        </w:rPr>
        <w:t>MELENOR 35</w:t>
      </w:r>
      <w:r w:rsidR="00005D53">
        <w:rPr>
          <w:color w:val="000000"/>
        </w:rPr>
        <w:t> </w:t>
      </w:r>
      <w:r w:rsidRPr="00E85F26">
        <w:rPr>
          <w:color w:val="000000"/>
        </w:rPr>
        <w:t>mg:</w:t>
      </w:r>
    </w:p>
    <w:p w14:paraId="624FAEAB" w14:textId="77777777" w:rsidR="00C808AA" w:rsidRPr="00E85F26" w:rsidRDefault="00C808AA" w:rsidP="00C808AA">
      <w:pPr>
        <w:numPr>
          <w:ilvl w:val="0"/>
          <w:numId w:val="16"/>
        </w:numPr>
        <w:ind w:left="567" w:hanging="567"/>
        <w:rPr>
          <w:sz w:val="24"/>
        </w:rPr>
      </w:pPr>
      <w:r w:rsidRPr="00E85F26">
        <w:rPr>
          <w:sz w:val="24"/>
        </w:rPr>
        <w:t>jeigu vertikalioje padėtyje (sėdėdama arba stovėdama) negalite išbūti bent 30 minučių;</w:t>
      </w:r>
    </w:p>
    <w:p w14:paraId="25ECBB20" w14:textId="77777777" w:rsidR="00C808AA" w:rsidRPr="00E85F26" w:rsidRDefault="00C808AA" w:rsidP="00C808AA">
      <w:pPr>
        <w:numPr>
          <w:ilvl w:val="0"/>
          <w:numId w:val="16"/>
        </w:numPr>
        <w:ind w:left="567" w:hanging="567"/>
        <w:rPr>
          <w:sz w:val="24"/>
        </w:rPr>
      </w:pPr>
      <w:r w:rsidRPr="00E85F26">
        <w:rPr>
          <w:sz w:val="24"/>
        </w:rPr>
        <w:t>jeigu yra kaulų medžiagų apykaitos ar mineralų apykaitos sutrikimų (pvz., vitamino D trūkumas, prieskydinių liaukų hormono sutrikimas; abu šie sutrikimai lemia mažą kalcio kiekį kraujyje);</w:t>
      </w:r>
    </w:p>
    <w:p w14:paraId="05D38EC6" w14:textId="36FFCA50" w:rsidR="00C808AA" w:rsidRPr="00611EB9" w:rsidRDefault="00C808AA" w:rsidP="00B0196F">
      <w:pPr>
        <w:widowControl w:val="0"/>
        <w:numPr>
          <w:ilvl w:val="0"/>
          <w:numId w:val="52"/>
        </w:numPr>
        <w:tabs>
          <w:tab w:val="num" w:pos="567"/>
        </w:tabs>
        <w:autoSpaceDE w:val="0"/>
        <w:autoSpaceDN w:val="0"/>
        <w:adjustRightInd w:val="0"/>
        <w:ind w:left="567" w:hanging="567"/>
      </w:pPr>
      <w:r w:rsidRPr="00E85F26">
        <w:rPr>
          <w:sz w:val="24"/>
        </w:rPr>
        <w:t>jeigu anksčiau turėjote stemplės (vamzdelis, jungiantis Jūsų burną su skrandžiu) sutrikimų, pavyzdžiui, jautėte skausmą arba sunkumą rydamas maistą</w:t>
      </w:r>
      <w:r w:rsidR="00B0196F">
        <w:rPr>
          <w:sz w:val="24"/>
        </w:rPr>
        <w:t xml:space="preserve"> </w:t>
      </w:r>
      <w:r w:rsidR="00B0196F" w:rsidRPr="00A61F57">
        <w:t>arba Jums anksčiau buvo nustatyta Bareto stemplė (būklė, susijusi su apatinę stemplės dalį dengiančių ląstelių pokyčiais);</w:t>
      </w:r>
    </w:p>
    <w:p w14:paraId="2018F4BC" w14:textId="77777777" w:rsidR="00C808AA" w:rsidRPr="00E85F26" w:rsidRDefault="00C808AA" w:rsidP="00C808AA">
      <w:pPr>
        <w:numPr>
          <w:ilvl w:val="0"/>
          <w:numId w:val="16"/>
        </w:numPr>
        <w:ind w:left="567" w:hanging="567"/>
        <w:rPr>
          <w:sz w:val="24"/>
        </w:rPr>
      </w:pPr>
      <w:r w:rsidRPr="00E85F26">
        <w:rPr>
          <w:sz w:val="24"/>
        </w:rPr>
        <w:t>jeigu Jūsų gydytojas Jums yra sakęs, kad netoleruojate kai kurios rūšies cukraus (pvz., laktozės);</w:t>
      </w:r>
    </w:p>
    <w:p w14:paraId="7871899D" w14:textId="77777777" w:rsidR="00C808AA" w:rsidRPr="00E85F26" w:rsidRDefault="00C808AA" w:rsidP="00C808AA">
      <w:pPr>
        <w:numPr>
          <w:ilvl w:val="0"/>
          <w:numId w:val="16"/>
        </w:numPr>
        <w:ind w:left="567" w:hanging="567"/>
        <w:rPr>
          <w:sz w:val="24"/>
        </w:rPr>
      </w:pPr>
      <w:r w:rsidRPr="00E85F26">
        <w:rPr>
          <w:color w:val="000000"/>
        </w:rPr>
        <w:t>jeigu Jums skauda arba skaudėjo, patino arba nutirpo žandikaulis arba jaučiate „žandikaulio sunkumą“, arba jeigu Jums iškrito dantis;</w:t>
      </w:r>
      <w:r w:rsidRPr="00E85F26">
        <w:rPr>
          <w:sz w:val="24"/>
        </w:rPr>
        <w:t xml:space="preserve"> </w:t>
      </w:r>
    </w:p>
    <w:p w14:paraId="36B94A84" w14:textId="0E013F33" w:rsidR="00C808AA" w:rsidRPr="00611EB9" w:rsidRDefault="00C808AA" w:rsidP="00C808AA">
      <w:pPr>
        <w:numPr>
          <w:ilvl w:val="0"/>
          <w:numId w:val="16"/>
        </w:numPr>
        <w:ind w:left="567" w:hanging="567"/>
        <w:rPr>
          <w:szCs w:val="22"/>
        </w:rPr>
      </w:pPr>
      <w:r w:rsidRPr="00611EB9">
        <w:rPr>
          <w:szCs w:val="22"/>
        </w:rPr>
        <w:t>jeigu Jums gydo dantis arba darys dantų operaciją, pasakykite savo odontologui, kad esate gydoma MELENOR 35</w:t>
      </w:r>
      <w:r w:rsidR="005250C6">
        <w:rPr>
          <w:szCs w:val="22"/>
        </w:rPr>
        <w:t> </w:t>
      </w:r>
      <w:r w:rsidRPr="00611EB9">
        <w:rPr>
          <w:szCs w:val="22"/>
        </w:rPr>
        <w:t>mg.</w:t>
      </w:r>
    </w:p>
    <w:p w14:paraId="7D6C74CE" w14:textId="77777777" w:rsidR="00C808AA" w:rsidRPr="00E85F26" w:rsidRDefault="00C808AA" w:rsidP="00C808AA">
      <w:pPr>
        <w:ind w:left="567" w:hanging="567"/>
        <w:rPr>
          <w:sz w:val="24"/>
        </w:rPr>
      </w:pPr>
    </w:p>
    <w:p w14:paraId="44C9EE48" w14:textId="60E23CBA" w:rsidR="00C808AA" w:rsidRPr="00611EB9" w:rsidRDefault="00C808AA" w:rsidP="00C808AA">
      <w:pPr>
        <w:numPr>
          <w:ilvl w:val="12"/>
          <w:numId w:val="0"/>
        </w:numPr>
        <w:ind w:right="-2"/>
        <w:rPr>
          <w:szCs w:val="22"/>
        </w:rPr>
      </w:pPr>
      <w:r w:rsidRPr="00E85F26">
        <w:rPr>
          <w:color w:val="000000"/>
        </w:rPr>
        <w:t xml:space="preserve">Jeigu Jums tinka kuris nors išvardytas teiginys, gydytojas Jums pasakys, kokių atsargumo priemonių </w:t>
      </w:r>
      <w:r w:rsidRPr="005250C6">
        <w:rPr>
          <w:color w:val="000000"/>
          <w:szCs w:val="22"/>
        </w:rPr>
        <w:t>reikia</w:t>
      </w:r>
      <w:r w:rsidRPr="005250C6" w:rsidDel="003B4B43">
        <w:rPr>
          <w:color w:val="000000"/>
          <w:szCs w:val="22"/>
        </w:rPr>
        <w:t xml:space="preserve"> </w:t>
      </w:r>
      <w:r w:rsidRPr="005250C6">
        <w:rPr>
          <w:color w:val="000000"/>
          <w:szCs w:val="22"/>
        </w:rPr>
        <w:t xml:space="preserve">vartojant </w:t>
      </w:r>
      <w:r w:rsidRPr="00611EB9">
        <w:rPr>
          <w:szCs w:val="22"/>
        </w:rPr>
        <w:t>MELENOR 35</w:t>
      </w:r>
      <w:r w:rsidR="005250C6">
        <w:rPr>
          <w:szCs w:val="22"/>
        </w:rPr>
        <w:t> </w:t>
      </w:r>
      <w:r w:rsidRPr="00611EB9">
        <w:rPr>
          <w:szCs w:val="22"/>
        </w:rPr>
        <w:t>mg.</w:t>
      </w:r>
    </w:p>
    <w:p w14:paraId="11C72C48" w14:textId="77777777" w:rsidR="00C808AA" w:rsidRPr="00E85F26" w:rsidRDefault="00C808AA" w:rsidP="00C808AA">
      <w:pPr>
        <w:numPr>
          <w:ilvl w:val="12"/>
          <w:numId w:val="0"/>
        </w:numPr>
        <w:ind w:right="-2"/>
        <w:rPr>
          <w:sz w:val="24"/>
        </w:rPr>
      </w:pPr>
    </w:p>
    <w:p w14:paraId="20FA7DC1" w14:textId="6240840F" w:rsidR="00C808AA" w:rsidRPr="00E85F26" w:rsidRDefault="00C808AA" w:rsidP="00C808AA">
      <w:pPr>
        <w:autoSpaceDE w:val="0"/>
        <w:autoSpaceDN w:val="0"/>
        <w:adjustRightInd w:val="0"/>
        <w:rPr>
          <w:b/>
          <w:color w:val="000000"/>
        </w:rPr>
      </w:pPr>
      <w:r w:rsidRPr="00E85F26">
        <w:rPr>
          <w:b/>
          <w:color w:val="000000"/>
        </w:rPr>
        <w:t>Vaika</w:t>
      </w:r>
      <w:r w:rsidR="00B0196F">
        <w:rPr>
          <w:b/>
          <w:color w:val="000000"/>
        </w:rPr>
        <w:t>ms ir paaugliams</w:t>
      </w:r>
    </w:p>
    <w:p w14:paraId="44B72669" w14:textId="77777777" w:rsidR="00C808AA" w:rsidRPr="00E85F26" w:rsidRDefault="00C808AA" w:rsidP="00C808AA">
      <w:pPr>
        <w:rPr>
          <w:i/>
          <w:szCs w:val="22"/>
          <w:lang w:eastAsia="en-US"/>
        </w:rPr>
      </w:pPr>
      <w:r w:rsidRPr="00E85F26">
        <w:rPr>
          <w:szCs w:val="22"/>
          <w:lang w:eastAsia="en-US"/>
        </w:rPr>
        <w:t>Natrio rizedronato nerekomenduojama vartoti vaikams ir jaunesniems kaip 18 metų paaugliams, nes duomenų apie saugumą ir veiksmingumą nepakanka.</w:t>
      </w:r>
    </w:p>
    <w:p w14:paraId="4149670E" w14:textId="77777777" w:rsidR="00C808AA" w:rsidRPr="00E85F26" w:rsidRDefault="00C808AA" w:rsidP="00C808AA">
      <w:pPr>
        <w:numPr>
          <w:ilvl w:val="12"/>
          <w:numId w:val="0"/>
        </w:numPr>
        <w:ind w:right="-2"/>
        <w:rPr>
          <w:color w:val="000000"/>
        </w:rPr>
      </w:pPr>
    </w:p>
    <w:p w14:paraId="380366EB" w14:textId="60172125" w:rsidR="00C808AA" w:rsidRPr="00E85F26" w:rsidRDefault="00C808AA" w:rsidP="00C808AA">
      <w:pPr>
        <w:numPr>
          <w:ilvl w:val="12"/>
          <w:numId w:val="0"/>
        </w:numPr>
        <w:ind w:right="-2"/>
        <w:rPr>
          <w:color w:val="000000"/>
          <w:szCs w:val="22"/>
          <w:lang w:eastAsia="en-US"/>
        </w:rPr>
      </w:pPr>
      <w:r w:rsidRPr="00E85F26">
        <w:rPr>
          <w:b/>
          <w:color w:val="000000"/>
          <w:szCs w:val="22"/>
          <w:lang w:eastAsia="en-US"/>
        </w:rPr>
        <w:t>Kiti vaistai ir MELENOR 35</w:t>
      </w:r>
      <w:r w:rsidR="005250C6">
        <w:rPr>
          <w:b/>
          <w:color w:val="000000"/>
          <w:szCs w:val="22"/>
          <w:lang w:eastAsia="en-US"/>
        </w:rPr>
        <w:t> </w:t>
      </w:r>
      <w:r w:rsidRPr="00E85F26">
        <w:rPr>
          <w:b/>
          <w:color w:val="000000"/>
          <w:szCs w:val="22"/>
          <w:lang w:eastAsia="en-US"/>
        </w:rPr>
        <w:t>mg</w:t>
      </w:r>
    </w:p>
    <w:p w14:paraId="75900F3F" w14:textId="725F5F48" w:rsidR="00C808AA" w:rsidRPr="00E85F26" w:rsidRDefault="00C808AA" w:rsidP="00C808AA">
      <w:pPr>
        <w:numPr>
          <w:ilvl w:val="12"/>
          <w:numId w:val="0"/>
        </w:numPr>
        <w:ind w:right="-2"/>
        <w:rPr>
          <w:color w:val="000000"/>
        </w:rPr>
      </w:pPr>
      <w:r w:rsidRPr="00E85F26">
        <w:rPr>
          <w:color w:val="000000"/>
        </w:rPr>
        <w:t xml:space="preserve">Vartojami tuo pačiu metu, vaistiniai preparatai, kurių sudėtyje yra kuri nors iš toliau nurodytųjų medžiagų, susilpnina </w:t>
      </w:r>
      <w:r w:rsidRPr="00611EB9">
        <w:rPr>
          <w:szCs w:val="22"/>
        </w:rPr>
        <w:t>MELENOR 35</w:t>
      </w:r>
      <w:r w:rsidR="005250C6">
        <w:rPr>
          <w:szCs w:val="22"/>
        </w:rPr>
        <w:t> </w:t>
      </w:r>
      <w:r w:rsidRPr="00611EB9">
        <w:rPr>
          <w:szCs w:val="22"/>
        </w:rPr>
        <w:t>mg</w:t>
      </w:r>
      <w:r w:rsidRPr="005250C6">
        <w:rPr>
          <w:color w:val="000000"/>
          <w:szCs w:val="22"/>
        </w:rPr>
        <w:t xml:space="preserve"> poveikį</w:t>
      </w:r>
      <w:r w:rsidRPr="00E85F26">
        <w:rPr>
          <w:color w:val="000000"/>
        </w:rPr>
        <w:t>:</w:t>
      </w:r>
    </w:p>
    <w:p w14:paraId="32A5E7D6" w14:textId="77777777" w:rsidR="00C808AA" w:rsidRPr="00E85F26" w:rsidRDefault="00C808AA" w:rsidP="00C808AA">
      <w:pPr>
        <w:numPr>
          <w:ilvl w:val="0"/>
          <w:numId w:val="32"/>
        </w:numPr>
        <w:ind w:left="567" w:hanging="567"/>
        <w:rPr>
          <w:color w:val="000000"/>
        </w:rPr>
      </w:pPr>
      <w:r w:rsidRPr="00E85F26">
        <w:rPr>
          <w:color w:val="000000"/>
        </w:rPr>
        <w:t>kalcis;</w:t>
      </w:r>
    </w:p>
    <w:p w14:paraId="21BBD1A3" w14:textId="77777777" w:rsidR="00C808AA" w:rsidRPr="00E85F26" w:rsidRDefault="00C808AA" w:rsidP="00C808AA">
      <w:pPr>
        <w:numPr>
          <w:ilvl w:val="0"/>
          <w:numId w:val="32"/>
        </w:numPr>
        <w:ind w:left="567" w:hanging="567"/>
        <w:rPr>
          <w:color w:val="000000"/>
        </w:rPr>
      </w:pPr>
      <w:r w:rsidRPr="00E85F26">
        <w:rPr>
          <w:color w:val="000000"/>
        </w:rPr>
        <w:t>magnis;</w:t>
      </w:r>
    </w:p>
    <w:p w14:paraId="3D662C56" w14:textId="77777777" w:rsidR="00C808AA" w:rsidRPr="00E85F26" w:rsidRDefault="00C808AA" w:rsidP="00C808AA">
      <w:pPr>
        <w:numPr>
          <w:ilvl w:val="0"/>
          <w:numId w:val="32"/>
        </w:numPr>
        <w:ind w:left="567" w:hanging="567"/>
        <w:rPr>
          <w:color w:val="000000"/>
        </w:rPr>
      </w:pPr>
      <w:r w:rsidRPr="00E85F26">
        <w:rPr>
          <w:color w:val="000000"/>
        </w:rPr>
        <w:t>aliuminis (pvz., kai kurie mišiniai sutrikusiam virškinimui pagerinti);</w:t>
      </w:r>
    </w:p>
    <w:p w14:paraId="13BFBC15" w14:textId="77777777" w:rsidR="00C808AA" w:rsidRPr="00E85F26" w:rsidRDefault="00C808AA" w:rsidP="00C808AA">
      <w:pPr>
        <w:numPr>
          <w:ilvl w:val="0"/>
          <w:numId w:val="32"/>
        </w:numPr>
        <w:ind w:left="567" w:hanging="567"/>
        <w:rPr>
          <w:color w:val="000000"/>
        </w:rPr>
      </w:pPr>
      <w:r w:rsidRPr="00E85F26">
        <w:rPr>
          <w:color w:val="000000"/>
        </w:rPr>
        <w:t>geležis.</w:t>
      </w:r>
    </w:p>
    <w:p w14:paraId="3D9F2721" w14:textId="77777777" w:rsidR="00C808AA" w:rsidRPr="00E85F26" w:rsidRDefault="00C808AA" w:rsidP="00C808AA">
      <w:pPr>
        <w:ind w:left="540"/>
        <w:rPr>
          <w:color w:val="000000"/>
        </w:rPr>
      </w:pPr>
    </w:p>
    <w:p w14:paraId="1DACEAFE" w14:textId="4FD73B00" w:rsidR="00C808AA" w:rsidRPr="00E85F26" w:rsidRDefault="00C808AA" w:rsidP="00C808AA">
      <w:pPr>
        <w:tabs>
          <w:tab w:val="left" w:pos="567"/>
        </w:tabs>
        <w:spacing w:line="260" w:lineRule="exact"/>
        <w:rPr>
          <w:color w:val="000000"/>
        </w:rPr>
      </w:pPr>
      <w:r w:rsidRPr="00E85F26">
        <w:rPr>
          <w:color w:val="000000"/>
        </w:rPr>
        <w:t xml:space="preserve">Išgėrus </w:t>
      </w:r>
      <w:r w:rsidRPr="00E85F26">
        <w:t>MELENOR 35</w:t>
      </w:r>
      <w:r w:rsidR="005250C6">
        <w:t> </w:t>
      </w:r>
      <w:r w:rsidRPr="00E85F26">
        <w:t>mg</w:t>
      </w:r>
      <w:r w:rsidRPr="00E85F26">
        <w:rPr>
          <w:color w:val="000000"/>
        </w:rPr>
        <w:t xml:space="preserve">, šiuos vaistinius preparatus gerkite ne anksčiau kaip po 30 minučių. </w:t>
      </w:r>
    </w:p>
    <w:p w14:paraId="0DBFC920" w14:textId="77777777" w:rsidR="00C808AA" w:rsidRPr="00E85F26" w:rsidRDefault="00C808AA" w:rsidP="00C808AA">
      <w:pPr>
        <w:tabs>
          <w:tab w:val="left" w:pos="567"/>
        </w:tabs>
        <w:spacing w:line="260" w:lineRule="exact"/>
        <w:rPr>
          <w:color w:val="000000"/>
        </w:rPr>
      </w:pPr>
    </w:p>
    <w:p w14:paraId="1193829B" w14:textId="77777777" w:rsidR="00C808AA" w:rsidRPr="00E85F26" w:rsidRDefault="00C808AA" w:rsidP="00C808AA">
      <w:pPr>
        <w:tabs>
          <w:tab w:val="left" w:pos="567"/>
        </w:tabs>
        <w:spacing w:line="260" w:lineRule="exact"/>
        <w:rPr>
          <w:color w:val="000000"/>
        </w:rPr>
      </w:pPr>
      <w:r w:rsidRPr="00E85F26">
        <w:rPr>
          <w:color w:val="000000"/>
        </w:rPr>
        <w:t>Jeigu vartojate arba neseniai vartojote kitų vaistų</w:t>
      </w:r>
      <w:r w:rsidRPr="00E85F26">
        <w:rPr>
          <w:color w:val="000000"/>
          <w:szCs w:val="22"/>
        </w:rPr>
        <w:t xml:space="preserve"> </w:t>
      </w:r>
      <w:r w:rsidRPr="00E85F26">
        <w:rPr>
          <w:noProof/>
          <w:szCs w:val="24"/>
        </w:rPr>
        <w:t>arba dėl to nesate tikri, apie tai</w:t>
      </w:r>
      <w:r w:rsidRPr="00E85F26">
        <w:rPr>
          <w:color w:val="000000"/>
        </w:rPr>
        <w:t xml:space="preserve"> pasakykite gydytojui arba vaistininkui</w:t>
      </w:r>
      <w:r w:rsidRPr="00E85F26">
        <w:rPr>
          <w:color w:val="000000"/>
          <w:szCs w:val="22"/>
        </w:rPr>
        <w:t>.</w:t>
      </w:r>
    </w:p>
    <w:p w14:paraId="63062DB4" w14:textId="77777777" w:rsidR="00C808AA" w:rsidRPr="00E85F26" w:rsidRDefault="00C808AA" w:rsidP="00C808AA">
      <w:pPr>
        <w:tabs>
          <w:tab w:val="left" w:pos="567"/>
        </w:tabs>
        <w:spacing w:line="260" w:lineRule="exact"/>
        <w:rPr>
          <w:color w:val="000000"/>
        </w:rPr>
      </w:pPr>
    </w:p>
    <w:p w14:paraId="7F143179" w14:textId="0EFF53EF" w:rsidR="00C808AA" w:rsidRPr="00E85F26" w:rsidRDefault="00C808AA" w:rsidP="00C808AA">
      <w:pPr>
        <w:numPr>
          <w:ilvl w:val="12"/>
          <w:numId w:val="0"/>
        </w:numPr>
        <w:ind w:right="-2"/>
        <w:rPr>
          <w:color w:val="000000"/>
        </w:rPr>
      </w:pPr>
      <w:r w:rsidRPr="00E85F26">
        <w:rPr>
          <w:b/>
          <w:color w:val="000000"/>
        </w:rPr>
        <w:t>MELENOR 35</w:t>
      </w:r>
      <w:r w:rsidR="005250C6">
        <w:rPr>
          <w:b/>
          <w:color w:val="000000"/>
        </w:rPr>
        <w:t> </w:t>
      </w:r>
      <w:r w:rsidRPr="00E85F26">
        <w:rPr>
          <w:b/>
          <w:color w:val="000000"/>
        </w:rPr>
        <w:t>mg vartojimas su maistu</w:t>
      </w:r>
      <w:r w:rsidRPr="00E85F26">
        <w:rPr>
          <w:b/>
          <w:color w:val="000000"/>
          <w:szCs w:val="22"/>
          <w:lang w:eastAsia="en-US"/>
        </w:rPr>
        <w:t>,</w:t>
      </w:r>
      <w:r w:rsidRPr="00E85F26">
        <w:rPr>
          <w:b/>
          <w:color w:val="000000"/>
        </w:rPr>
        <w:t xml:space="preserve"> gėrimais</w:t>
      </w:r>
      <w:r w:rsidRPr="00E85F26">
        <w:rPr>
          <w:b/>
          <w:color w:val="000000"/>
          <w:szCs w:val="22"/>
          <w:lang w:eastAsia="en-US"/>
        </w:rPr>
        <w:t xml:space="preserve"> ir alkoholiu</w:t>
      </w:r>
    </w:p>
    <w:p w14:paraId="44BADC0D" w14:textId="74439EA2" w:rsidR="00C808AA" w:rsidRPr="00E85F26" w:rsidRDefault="00C808AA" w:rsidP="00C808AA">
      <w:pPr>
        <w:numPr>
          <w:ilvl w:val="12"/>
          <w:numId w:val="0"/>
        </w:numPr>
        <w:tabs>
          <w:tab w:val="left" w:pos="1290"/>
        </w:tabs>
        <w:ind w:right="-2"/>
        <w:rPr>
          <w:color w:val="000000"/>
        </w:rPr>
      </w:pPr>
      <w:r w:rsidRPr="00E85F26">
        <w:rPr>
          <w:color w:val="000000"/>
        </w:rPr>
        <w:t xml:space="preserve">Siekiant, kad vaistas veiktų tinkamai, labai svarbu, kad MELENOR 35 mg tabletė </w:t>
      </w:r>
      <w:r w:rsidRPr="00E85F26">
        <w:rPr>
          <w:b/>
          <w:color w:val="000000"/>
        </w:rPr>
        <w:t>nebūtų</w:t>
      </w:r>
      <w:r w:rsidRPr="00E85F26">
        <w:rPr>
          <w:color w:val="000000"/>
        </w:rPr>
        <w:t xml:space="preserve"> geriama kartu su maistu ar gėrimais (išskyrus gryną vandenį). Ypač svarbu, kad šis vaistinis preparatas nebūtų vartojamas kartu su pieno produktais (pvz., pienu), kadangi jų sudėtyje yra kalcio (žr. 2 skyrių „</w:t>
      </w:r>
      <w:r w:rsidRPr="00E85F26">
        <w:rPr>
          <w:color w:val="000000"/>
          <w:szCs w:val="22"/>
          <w:lang w:eastAsia="en-US"/>
        </w:rPr>
        <w:t>Kiti vaistai ir MELENOR 35</w:t>
      </w:r>
      <w:r w:rsidR="005250C6">
        <w:rPr>
          <w:color w:val="000000"/>
          <w:szCs w:val="22"/>
          <w:lang w:eastAsia="en-US"/>
        </w:rPr>
        <w:t> </w:t>
      </w:r>
      <w:r w:rsidRPr="00E85F26">
        <w:rPr>
          <w:color w:val="000000"/>
          <w:szCs w:val="22"/>
          <w:lang w:eastAsia="en-US"/>
        </w:rPr>
        <w:t>mg</w:t>
      </w:r>
      <w:r w:rsidRPr="00E85F26">
        <w:rPr>
          <w:color w:val="000000"/>
        </w:rPr>
        <w:t>“).</w:t>
      </w:r>
    </w:p>
    <w:p w14:paraId="4F98CA8B" w14:textId="6129B080" w:rsidR="00C808AA" w:rsidRPr="00E85F26" w:rsidRDefault="00C808AA" w:rsidP="00C808AA">
      <w:pPr>
        <w:numPr>
          <w:ilvl w:val="12"/>
          <w:numId w:val="0"/>
        </w:numPr>
        <w:tabs>
          <w:tab w:val="left" w:pos="1290"/>
        </w:tabs>
        <w:ind w:right="-2"/>
        <w:rPr>
          <w:color w:val="000000"/>
        </w:rPr>
      </w:pPr>
      <w:r w:rsidRPr="00E85F26">
        <w:rPr>
          <w:color w:val="000000"/>
        </w:rPr>
        <w:t>Išgėrus MELENOR 35</w:t>
      </w:r>
      <w:r w:rsidR="005250C6">
        <w:rPr>
          <w:color w:val="000000"/>
        </w:rPr>
        <w:t> </w:t>
      </w:r>
      <w:r w:rsidRPr="00E85F26">
        <w:rPr>
          <w:color w:val="000000"/>
        </w:rPr>
        <w:t>mg, mažiausiai 30 minučių negalima nieko valgyti ir gerti (išskyrus gryną vandenį).</w:t>
      </w:r>
    </w:p>
    <w:p w14:paraId="339F1EF2" w14:textId="77777777" w:rsidR="00C808AA" w:rsidRPr="00E85F26" w:rsidRDefault="00C808AA" w:rsidP="00C808AA">
      <w:pPr>
        <w:numPr>
          <w:ilvl w:val="12"/>
          <w:numId w:val="0"/>
        </w:numPr>
        <w:tabs>
          <w:tab w:val="left" w:pos="1290"/>
        </w:tabs>
        <w:ind w:right="-2"/>
        <w:rPr>
          <w:color w:val="000000"/>
        </w:rPr>
      </w:pPr>
    </w:p>
    <w:p w14:paraId="7A730BB1" w14:textId="77777777" w:rsidR="00C808AA" w:rsidRPr="00E85F26" w:rsidRDefault="00C808AA" w:rsidP="00C808AA">
      <w:pPr>
        <w:numPr>
          <w:ilvl w:val="12"/>
          <w:numId w:val="0"/>
        </w:numPr>
        <w:ind w:right="-2"/>
        <w:outlineLvl w:val="0"/>
        <w:rPr>
          <w:b/>
          <w:color w:val="000000"/>
        </w:rPr>
      </w:pPr>
      <w:r w:rsidRPr="00E85F26">
        <w:rPr>
          <w:b/>
          <w:color w:val="000000"/>
        </w:rPr>
        <w:t>Nėštumas</w:t>
      </w:r>
      <w:r w:rsidRPr="00E85F26">
        <w:rPr>
          <w:b/>
          <w:color w:val="000000"/>
          <w:szCs w:val="22"/>
          <w:lang w:eastAsia="en-US"/>
        </w:rPr>
        <w:t>,</w:t>
      </w:r>
      <w:r w:rsidRPr="00E85F26">
        <w:rPr>
          <w:b/>
          <w:color w:val="000000"/>
        </w:rPr>
        <w:t xml:space="preserve"> žindymo laikotarpis</w:t>
      </w:r>
      <w:r w:rsidRPr="00E85F26">
        <w:rPr>
          <w:b/>
          <w:color w:val="000000"/>
          <w:szCs w:val="22"/>
          <w:lang w:eastAsia="en-US"/>
        </w:rPr>
        <w:t xml:space="preserve"> ir vaisingumas</w:t>
      </w:r>
    </w:p>
    <w:p w14:paraId="2A948714" w14:textId="1764FDE3" w:rsidR="00C808AA" w:rsidRPr="00E85F26" w:rsidRDefault="00C808AA" w:rsidP="00C808AA">
      <w:pPr>
        <w:numPr>
          <w:ilvl w:val="12"/>
          <w:numId w:val="0"/>
        </w:numPr>
        <w:outlineLvl w:val="0"/>
        <w:rPr>
          <w:color w:val="000000"/>
        </w:rPr>
      </w:pPr>
      <w:r w:rsidRPr="00E85F26">
        <w:rPr>
          <w:color w:val="000000"/>
        </w:rPr>
        <w:t xml:space="preserve">MELENOR 35 mg vartoti </w:t>
      </w:r>
      <w:r w:rsidRPr="00E85F26">
        <w:rPr>
          <w:b/>
          <w:color w:val="000000"/>
        </w:rPr>
        <w:t>negalima</w:t>
      </w:r>
      <w:r w:rsidRPr="00E85F26">
        <w:rPr>
          <w:color w:val="000000"/>
        </w:rPr>
        <w:t xml:space="preserve">, jei </w:t>
      </w:r>
      <w:r w:rsidRPr="00E85F26">
        <w:rPr>
          <w:color w:val="000000"/>
          <w:szCs w:val="22"/>
          <w:lang w:eastAsia="en-US"/>
        </w:rPr>
        <w:t>įtariate, jog pastojote</w:t>
      </w:r>
      <w:r w:rsidRPr="00E85F26">
        <w:rPr>
          <w:color w:val="000000"/>
        </w:rPr>
        <w:t>, esate nėščia arba planuojate pastoti (žr. 2 skyrių „MELENOR 35</w:t>
      </w:r>
      <w:r w:rsidR="005250C6">
        <w:rPr>
          <w:color w:val="000000"/>
        </w:rPr>
        <w:t> </w:t>
      </w:r>
      <w:r w:rsidRPr="00E85F26">
        <w:rPr>
          <w:color w:val="000000"/>
        </w:rPr>
        <w:t>mg vartoti negalima“). Galimas natrio rizedronato vartojimo pavojus nėščioms moterims yra nežinomas.</w:t>
      </w:r>
    </w:p>
    <w:p w14:paraId="1F0ED4D2" w14:textId="1BB76018" w:rsidR="00C808AA" w:rsidRPr="00E85F26" w:rsidRDefault="00C808AA" w:rsidP="00C808AA">
      <w:pPr>
        <w:numPr>
          <w:ilvl w:val="12"/>
          <w:numId w:val="0"/>
        </w:numPr>
        <w:outlineLvl w:val="0"/>
        <w:rPr>
          <w:color w:val="000000"/>
        </w:rPr>
      </w:pPr>
      <w:r w:rsidRPr="00E85F26">
        <w:rPr>
          <w:color w:val="000000"/>
        </w:rPr>
        <w:t>MELENOR 35</w:t>
      </w:r>
      <w:r w:rsidR="005250C6">
        <w:rPr>
          <w:color w:val="000000"/>
        </w:rPr>
        <w:t> </w:t>
      </w:r>
      <w:r w:rsidRPr="00E85F26">
        <w:rPr>
          <w:color w:val="000000"/>
        </w:rPr>
        <w:t xml:space="preserve">mg vartoti </w:t>
      </w:r>
      <w:r w:rsidRPr="00E85F26">
        <w:rPr>
          <w:b/>
          <w:color w:val="000000"/>
        </w:rPr>
        <w:t>negalima</w:t>
      </w:r>
      <w:r w:rsidRPr="00E85F26">
        <w:rPr>
          <w:color w:val="000000"/>
        </w:rPr>
        <w:t xml:space="preserve"> žindymo laikotarpiu (žr. 2 skyrių „MELENOR 35</w:t>
      </w:r>
      <w:r w:rsidR="005250C6">
        <w:rPr>
          <w:color w:val="000000"/>
        </w:rPr>
        <w:t> </w:t>
      </w:r>
      <w:r w:rsidRPr="00E85F26">
        <w:rPr>
          <w:color w:val="000000"/>
        </w:rPr>
        <w:t>mg vartoti negalima“).</w:t>
      </w:r>
    </w:p>
    <w:p w14:paraId="17074BDE" w14:textId="77777777" w:rsidR="00C808AA" w:rsidRPr="00E85F26" w:rsidRDefault="00C808AA" w:rsidP="00C808AA">
      <w:pPr>
        <w:numPr>
          <w:ilvl w:val="12"/>
          <w:numId w:val="0"/>
        </w:numPr>
        <w:rPr>
          <w:color w:val="000000"/>
        </w:rPr>
      </w:pPr>
    </w:p>
    <w:p w14:paraId="0DF63362" w14:textId="64EE3C4D" w:rsidR="00C808AA" w:rsidRPr="00E85F26" w:rsidRDefault="00C808AA" w:rsidP="00C808AA">
      <w:pPr>
        <w:numPr>
          <w:ilvl w:val="12"/>
          <w:numId w:val="0"/>
        </w:numPr>
        <w:rPr>
          <w:color w:val="000000"/>
        </w:rPr>
      </w:pPr>
      <w:r w:rsidRPr="00E85F26">
        <w:rPr>
          <w:color w:val="000000"/>
        </w:rPr>
        <w:t>MELENOR 35</w:t>
      </w:r>
      <w:r w:rsidR="005250C6">
        <w:rPr>
          <w:color w:val="000000"/>
        </w:rPr>
        <w:t> </w:t>
      </w:r>
      <w:r w:rsidRPr="00E85F26">
        <w:rPr>
          <w:color w:val="000000"/>
        </w:rPr>
        <w:t xml:space="preserve">mg yra skirtas tik moterų po menopauzės ir vyrų </w:t>
      </w:r>
      <w:r w:rsidRPr="008D1EC2">
        <w:rPr>
          <w:color w:val="000000"/>
        </w:rPr>
        <w:t>gydymui.</w:t>
      </w:r>
    </w:p>
    <w:p w14:paraId="391DDEC4" w14:textId="77777777" w:rsidR="00C808AA" w:rsidRPr="00E85F26" w:rsidRDefault="00C808AA" w:rsidP="00C808AA">
      <w:pPr>
        <w:numPr>
          <w:ilvl w:val="12"/>
          <w:numId w:val="0"/>
        </w:numPr>
        <w:rPr>
          <w:color w:val="000000"/>
        </w:rPr>
      </w:pPr>
    </w:p>
    <w:p w14:paraId="49F7C677" w14:textId="77777777" w:rsidR="00C808AA" w:rsidRPr="00E85F26" w:rsidRDefault="00C808AA" w:rsidP="00C808AA">
      <w:pPr>
        <w:numPr>
          <w:ilvl w:val="12"/>
          <w:numId w:val="0"/>
        </w:numPr>
        <w:rPr>
          <w:color w:val="000000"/>
        </w:rPr>
      </w:pPr>
      <w:r w:rsidRPr="00E85F26">
        <w:rPr>
          <w:color w:val="000000"/>
          <w:szCs w:val="22"/>
          <w:lang w:eastAsia="en-US"/>
        </w:rPr>
        <w:t>Jeigu esate nėščia, žindote kūdikį, manote, kad galbūt esate nėščia, arba planuojate pastoti, tai prieš vartodama šį vaistą, pasitarkite</w:t>
      </w:r>
      <w:r w:rsidRPr="00E85F26">
        <w:rPr>
          <w:color w:val="000000"/>
        </w:rPr>
        <w:t xml:space="preserve"> su gydytoju arba vaistininku.</w:t>
      </w:r>
    </w:p>
    <w:p w14:paraId="4185A516" w14:textId="77777777" w:rsidR="00C808AA" w:rsidRPr="00E85F26" w:rsidRDefault="00C808AA" w:rsidP="00C808AA">
      <w:pPr>
        <w:numPr>
          <w:ilvl w:val="12"/>
          <w:numId w:val="0"/>
        </w:numPr>
        <w:ind w:right="-2"/>
        <w:outlineLvl w:val="0"/>
        <w:rPr>
          <w:color w:val="000000"/>
        </w:rPr>
      </w:pPr>
    </w:p>
    <w:p w14:paraId="3F1B1F60" w14:textId="77777777" w:rsidR="00C808AA" w:rsidRPr="00E85F26" w:rsidRDefault="00C808AA" w:rsidP="00C808AA">
      <w:pPr>
        <w:numPr>
          <w:ilvl w:val="12"/>
          <w:numId w:val="0"/>
        </w:numPr>
        <w:ind w:right="-2"/>
        <w:outlineLvl w:val="0"/>
        <w:rPr>
          <w:color w:val="000000"/>
        </w:rPr>
      </w:pPr>
      <w:r w:rsidRPr="00E85F26">
        <w:rPr>
          <w:b/>
          <w:color w:val="000000"/>
        </w:rPr>
        <w:t>Vairavimas ir mechanizmų valdymas</w:t>
      </w:r>
    </w:p>
    <w:p w14:paraId="0E8F6C50" w14:textId="77777777" w:rsidR="00C808AA" w:rsidRPr="00E85F26" w:rsidRDefault="00C808AA" w:rsidP="00C808AA">
      <w:pPr>
        <w:numPr>
          <w:ilvl w:val="12"/>
          <w:numId w:val="0"/>
        </w:numPr>
        <w:rPr>
          <w:color w:val="000000"/>
        </w:rPr>
      </w:pPr>
      <w:r w:rsidRPr="00E85F26">
        <w:rPr>
          <w:color w:val="000000"/>
        </w:rPr>
        <w:t>MELENOR 35 mg nedaro poveikio vairavimui ir mechanizmų valdymui.</w:t>
      </w:r>
    </w:p>
    <w:p w14:paraId="2F3AE2A6" w14:textId="77777777" w:rsidR="00C808AA" w:rsidRPr="00E85F26" w:rsidRDefault="00C808AA" w:rsidP="00C808AA">
      <w:pPr>
        <w:numPr>
          <w:ilvl w:val="12"/>
          <w:numId w:val="0"/>
        </w:numPr>
        <w:rPr>
          <w:color w:val="000000"/>
        </w:rPr>
      </w:pPr>
    </w:p>
    <w:p w14:paraId="0115CCE1" w14:textId="228C5008" w:rsidR="00C808AA" w:rsidRPr="00E85F26" w:rsidRDefault="00C808AA" w:rsidP="00C808AA">
      <w:pPr>
        <w:numPr>
          <w:ilvl w:val="12"/>
          <w:numId w:val="0"/>
        </w:numPr>
        <w:rPr>
          <w:color w:val="000000"/>
          <w:szCs w:val="22"/>
          <w:lang w:eastAsia="en-US"/>
        </w:rPr>
      </w:pPr>
      <w:r w:rsidRPr="00E85F26">
        <w:rPr>
          <w:b/>
          <w:color w:val="000000"/>
        </w:rPr>
        <w:t>MELENOR 35</w:t>
      </w:r>
      <w:r w:rsidR="005250C6">
        <w:rPr>
          <w:b/>
          <w:color w:val="000000"/>
        </w:rPr>
        <w:t> </w:t>
      </w:r>
      <w:r w:rsidRPr="00E85F26">
        <w:rPr>
          <w:b/>
          <w:color w:val="000000"/>
        </w:rPr>
        <w:t>mg sudėtyje yra nedidelis laktozės kiekis</w:t>
      </w:r>
      <w:r w:rsidRPr="00E85F26">
        <w:rPr>
          <w:color w:val="000000"/>
        </w:rPr>
        <w:t xml:space="preserve">. </w:t>
      </w:r>
    </w:p>
    <w:p w14:paraId="3C618DA9" w14:textId="77777777" w:rsidR="00C808AA" w:rsidRPr="00E85F26" w:rsidRDefault="00C808AA" w:rsidP="00C808AA">
      <w:pPr>
        <w:numPr>
          <w:ilvl w:val="12"/>
          <w:numId w:val="0"/>
        </w:numPr>
        <w:rPr>
          <w:color w:val="000000"/>
        </w:rPr>
      </w:pPr>
      <w:r w:rsidRPr="00E85F26">
        <w:rPr>
          <w:color w:val="000000"/>
        </w:rPr>
        <w:t xml:space="preserve">Jeigu gydytojas Jums yra sakęs, kad </w:t>
      </w:r>
      <w:r w:rsidRPr="00E85F26">
        <w:rPr>
          <w:b/>
          <w:color w:val="000000"/>
        </w:rPr>
        <w:t>netoleruojate kokių nors angliavandenių</w:t>
      </w:r>
      <w:r w:rsidRPr="00E85F26">
        <w:rPr>
          <w:color w:val="000000"/>
        </w:rPr>
        <w:t xml:space="preserve">, kreipkitės į jį prieš pradėdami vartoti </w:t>
      </w:r>
      <w:r w:rsidRPr="00E85F26">
        <w:rPr>
          <w:color w:val="000000"/>
          <w:szCs w:val="22"/>
          <w:lang w:eastAsia="en-US"/>
        </w:rPr>
        <w:t>šio vaistinio preparato</w:t>
      </w:r>
      <w:r w:rsidRPr="00E85F26">
        <w:rPr>
          <w:color w:val="000000"/>
        </w:rPr>
        <w:t xml:space="preserve">. </w:t>
      </w:r>
    </w:p>
    <w:p w14:paraId="05844F89" w14:textId="40EEB731" w:rsidR="00C808AA" w:rsidRDefault="00C808AA" w:rsidP="00C808AA">
      <w:pPr>
        <w:numPr>
          <w:ilvl w:val="12"/>
          <w:numId w:val="0"/>
        </w:numPr>
        <w:ind w:right="-2"/>
        <w:rPr>
          <w:color w:val="000000"/>
        </w:rPr>
      </w:pPr>
    </w:p>
    <w:p w14:paraId="29022CE1" w14:textId="2498C815" w:rsidR="00EF07FA" w:rsidRDefault="00EF07FA" w:rsidP="00EF07FA">
      <w:pPr>
        <w:widowControl w:val="0"/>
        <w:autoSpaceDE w:val="0"/>
        <w:autoSpaceDN w:val="0"/>
        <w:adjustRightInd w:val="0"/>
        <w:ind w:right="-2"/>
      </w:pPr>
      <w:r>
        <w:t>Vienoje š</w:t>
      </w:r>
      <w:r w:rsidRPr="00716351">
        <w:t xml:space="preserve">io vaisto </w:t>
      </w:r>
      <w:r>
        <w:t xml:space="preserve">tabletėje </w:t>
      </w:r>
      <w:r w:rsidRPr="00716351">
        <w:t xml:space="preserve">yra mažiau kaip 1 mmol (23 mg) natrio, </w:t>
      </w:r>
      <w:r w:rsidRPr="00266A94">
        <w:t>t.y. jis beveik</w:t>
      </w:r>
      <w:r>
        <w:t xml:space="preserve"> </w:t>
      </w:r>
      <w:r w:rsidRPr="00266A94">
        <w:t>neturi reikšmės</w:t>
      </w:r>
      <w:r w:rsidRPr="00716351">
        <w:t>.</w:t>
      </w:r>
    </w:p>
    <w:p w14:paraId="20F6B70F" w14:textId="77777777" w:rsidR="00EF07FA" w:rsidRPr="00E85F26" w:rsidRDefault="00EF07FA" w:rsidP="00C808AA">
      <w:pPr>
        <w:numPr>
          <w:ilvl w:val="12"/>
          <w:numId w:val="0"/>
        </w:numPr>
        <w:ind w:right="-2"/>
        <w:rPr>
          <w:color w:val="000000"/>
        </w:rPr>
      </w:pPr>
    </w:p>
    <w:p w14:paraId="3FEBF01E" w14:textId="77777777" w:rsidR="00C808AA" w:rsidRPr="00E85F26" w:rsidRDefault="00C808AA" w:rsidP="00C808AA">
      <w:pPr>
        <w:numPr>
          <w:ilvl w:val="12"/>
          <w:numId w:val="0"/>
        </w:numPr>
        <w:ind w:right="-2"/>
        <w:rPr>
          <w:color w:val="000000"/>
        </w:rPr>
      </w:pPr>
    </w:p>
    <w:p w14:paraId="59679553" w14:textId="7BE7189F" w:rsidR="00C808AA" w:rsidRPr="00E85F26" w:rsidRDefault="00C808AA" w:rsidP="00C808AA">
      <w:pPr>
        <w:ind w:right="-2"/>
        <w:rPr>
          <w:b/>
          <w:color w:val="000000"/>
        </w:rPr>
      </w:pPr>
      <w:r w:rsidRPr="00E85F26">
        <w:rPr>
          <w:b/>
          <w:color w:val="000000"/>
          <w:szCs w:val="22"/>
          <w:lang w:eastAsia="en-US"/>
        </w:rPr>
        <w:t>3</w:t>
      </w:r>
      <w:r w:rsidRPr="00E85F26">
        <w:rPr>
          <w:b/>
          <w:color w:val="000000"/>
          <w:szCs w:val="22"/>
          <w:lang w:eastAsia="en-US"/>
        </w:rPr>
        <w:tab/>
        <w:t>Kaip vartoti</w:t>
      </w:r>
      <w:r w:rsidRPr="00E85F26">
        <w:rPr>
          <w:b/>
          <w:color w:val="000000"/>
        </w:rPr>
        <w:t xml:space="preserve"> MELENOR 35</w:t>
      </w:r>
      <w:r w:rsidR="005250C6">
        <w:rPr>
          <w:b/>
          <w:color w:val="000000"/>
        </w:rPr>
        <w:t> </w:t>
      </w:r>
      <w:r w:rsidRPr="00E85F26">
        <w:rPr>
          <w:b/>
          <w:color w:val="000000"/>
          <w:szCs w:val="22"/>
          <w:lang w:eastAsia="en-US"/>
        </w:rPr>
        <w:t>mg</w:t>
      </w:r>
      <w:r w:rsidRPr="00E85F26" w:rsidDel="006830D6">
        <w:rPr>
          <w:b/>
          <w:color w:val="000000"/>
          <w:szCs w:val="22"/>
          <w:lang w:eastAsia="en-US"/>
        </w:rPr>
        <w:t xml:space="preserve"> </w:t>
      </w:r>
    </w:p>
    <w:p w14:paraId="75D8769A" w14:textId="77777777" w:rsidR="00C808AA" w:rsidRPr="00E85F26" w:rsidRDefault="00C808AA" w:rsidP="00C808AA">
      <w:pPr>
        <w:rPr>
          <w:b/>
          <w:color w:val="000000"/>
        </w:rPr>
      </w:pPr>
    </w:p>
    <w:p w14:paraId="31E2316F" w14:textId="77777777" w:rsidR="00C808AA" w:rsidRPr="00E85F26" w:rsidRDefault="00C808AA" w:rsidP="00C808AA">
      <w:pPr>
        <w:numPr>
          <w:ilvl w:val="12"/>
          <w:numId w:val="0"/>
        </w:numPr>
        <w:ind w:right="-2"/>
        <w:rPr>
          <w:color w:val="000000"/>
        </w:rPr>
      </w:pPr>
      <w:r w:rsidRPr="00E85F26">
        <w:rPr>
          <w:color w:val="000000"/>
          <w:szCs w:val="22"/>
          <w:lang w:eastAsia="en-US"/>
        </w:rPr>
        <w:t>Visada</w:t>
      </w:r>
      <w:r w:rsidRPr="00E85F26">
        <w:rPr>
          <w:color w:val="000000"/>
        </w:rPr>
        <w:t xml:space="preserve"> vartokite </w:t>
      </w:r>
      <w:r w:rsidRPr="00E85F26">
        <w:rPr>
          <w:color w:val="000000"/>
          <w:szCs w:val="22"/>
          <w:lang w:eastAsia="en-US"/>
        </w:rPr>
        <w:t xml:space="preserve">šį vaistą </w:t>
      </w:r>
      <w:r w:rsidRPr="00E85F26">
        <w:rPr>
          <w:color w:val="000000"/>
        </w:rPr>
        <w:t>tiksliai kaip nurodė gydytojas</w:t>
      </w:r>
      <w:r w:rsidRPr="00E85F26">
        <w:rPr>
          <w:color w:val="000000"/>
          <w:szCs w:val="22"/>
          <w:lang w:eastAsia="en-US"/>
        </w:rPr>
        <w:t xml:space="preserve"> arba vaistininkas.</w:t>
      </w:r>
      <w:r w:rsidRPr="00E85F26">
        <w:rPr>
          <w:color w:val="000000"/>
        </w:rPr>
        <w:t xml:space="preserve"> Jeigu abejojate, kreipkitės į gydytoją</w:t>
      </w:r>
      <w:r w:rsidRPr="00E85F26">
        <w:rPr>
          <w:color w:val="000000"/>
          <w:szCs w:val="22"/>
          <w:lang w:eastAsia="en-US"/>
        </w:rPr>
        <w:t xml:space="preserve"> arba vaistininką</w:t>
      </w:r>
      <w:r w:rsidRPr="00E85F26">
        <w:rPr>
          <w:color w:val="000000"/>
        </w:rPr>
        <w:t xml:space="preserve">. </w:t>
      </w:r>
    </w:p>
    <w:p w14:paraId="4D8F31DC" w14:textId="77777777" w:rsidR="00C808AA" w:rsidRPr="00E85F26" w:rsidRDefault="00C808AA" w:rsidP="00C808AA">
      <w:pPr>
        <w:numPr>
          <w:ilvl w:val="12"/>
          <w:numId w:val="0"/>
        </w:numPr>
        <w:ind w:right="-2"/>
        <w:rPr>
          <w:color w:val="000000"/>
        </w:rPr>
      </w:pPr>
    </w:p>
    <w:p w14:paraId="75245CDA" w14:textId="7AED6D93" w:rsidR="00C808AA" w:rsidRPr="00E85F26" w:rsidRDefault="009220D6" w:rsidP="00C808AA">
      <w:pPr>
        <w:numPr>
          <w:ilvl w:val="12"/>
          <w:numId w:val="0"/>
        </w:numPr>
        <w:ind w:right="-2"/>
        <w:rPr>
          <w:color w:val="000000"/>
        </w:rPr>
      </w:pPr>
      <w:r>
        <w:rPr>
          <w:b/>
          <w:color w:val="000000"/>
        </w:rPr>
        <w:t>V</w:t>
      </w:r>
      <w:r w:rsidR="00B0196F">
        <w:rPr>
          <w:b/>
          <w:bCs/>
          <w:color w:val="000000"/>
          <w:u w:val="single"/>
        </w:rPr>
        <w:t>iena</w:t>
      </w:r>
      <w:r w:rsidR="00C808AA" w:rsidRPr="00E85F26">
        <w:rPr>
          <w:color w:val="000000"/>
        </w:rPr>
        <w:t xml:space="preserve"> MELENOR 35 mg tablet</w:t>
      </w:r>
      <w:r w:rsidR="00B0196F">
        <w:rPr>
          <w:color w:val="000000"/>
        </w:rPr>
        <w:t>ė</w:t>
      </w:r>
      <w:r w:rsidR="00C808AA" w:rsidRPr="00E85F26">
        <w:rPr>
          <w:color w:val="000000"/>
        </w:rPr>
        <w:t xml:space="preserve"> vieną kartą per savaitę.</w:t>
      </w:r>
    </w:p>
    <w:p w14:paraId="0F0B0A5D" w14:textId="77777777" w:rsidR="00C808AA" w:rsidRPr="00E85F26" w:rsidRDefault="00C808AA" w:rsidP="00C808AA">
      <w:pPr>
        <w:rPr>
          <w:sz w:val="24"/>
        </w:rPr>
      </w:pPr>
      <w:r w:rsidRPr="00E85F26">
        <w:rPr>
          <w:color w:val="000000"/>
        </w:rPr>
        <w:t xml:space="preserve">Pasirinkite jums labiausiai tinkamą savaitės dieną. Gerkite MELENOR 35 kiekvienos savaitės </w:t>
      </w:r>
      <w:r w:rsidRPr="00E85F26">
        <w:rPr>
          <w:sz w:val="24"/>
        </w:rPr>
        <w:t>Jūsų pasirinktą dieną.</w:t>
      </w:r>
    </w:p>
    <w:p w14:paraId="35994C4E" w14:textId="77777777" w:rsidR="00C808AA" w:rsidRPr="00E85F26" w:rsidRDefault="00C808AA" w:rsidP="00C808AA">
      <w:pPr>
        <w:numPr>
          <w:ilvl w:val="12"/>
          <w:numId w:val="0"/>
        </w:numPr>
        <w:ind w:right="-2"/>
        <w:rPr>
          <w:color w:val="000000"/>
        </w:rPr>
      </w:pPr>
    </w:p>
    <w:p w14:paraId="551120DB" w14:textId="0191A4BB" w:rsidR="00C808AA" w:rsidRPr="00E85F26" w:rsidRDefault="00C808AA" w:rsidP="00C808AA">
      <w:pPr>
        <w:numPr>
          <w:ilvl w:val="12"/>
          <w:numId w:val="0"/>
        </w:numPr>
        <w:ind w:right="-2"/>
        <w:rPr>
          <w:b/>
          <w:color w:val="000000"/>
        </w:rPr>
      </w:pPr>
      <w:r w:rsidRPr="00E85F26">
        <w:rPr>
          <w:b/>
          <w:color w:val="000000"/>
        </w:rPr>
        <w:t>Kada gerti MELENOR 35</w:t>
      </w:r>
      <w:r w:rsidR="005250C6">
        <w:rPr>
          <w:b/>
          <w:color w:val="000000"/>
        </w:rPr>
        <w:t> </w:t>
      </w:r>
      <w:r w:rsidRPr="00E85F26">
        <w:rPr>
          <w:b/>
          <w:color w:val="000000"/>
        </w:rPr>
        <w:t>mg</w:t>
      </w:r>
      <w:r w:rsidRPr="00E85F26">
        <w:rPr>
          <w:color w:val="000000"/>
        </w:rPr>
        <w:t xml:space="preserve"> </w:t>
      </w:r>
      <w:r w:rsidRPr="00E85F26">
        <w:rPr>
          <w:b/>
          <w:color w:val="000000"/>
        </w:rPr>
        <w:t>tabletę</w:t>
      </w:r>
    </w:p>
    <w:p w14:paraId="0D264734" w14:textId="77777777" w:rsidR="00C808AA" w:rsidRPr="00E85F26" w:rsidRDefault="00C808AA" w:rsidP="00C808AA">
      <w:pPr>
        <w:numPr>
          <w:ilvl w:val="12"/>
          <w:numId w:val="0"/>
        </w:numPr>
        <w:ind w:right="-2"/>
        <w:rPr>
          <w:color w:val="000000"/>
        </w:rPr>
      </w:pPr>
      <w:r w:rsidRPr="00E85F26">
        <w:rPr>
          <w:color w:val="000000"/>
        </w:rPr>
        <w:t xml:space="preserve">MELENOR 35 mg tabletę išgerkite ne vėliau kaip 30 minučių prieš pirmąjį dienos valgį ir gėrimą (išskyrus paprastą vandenį) bei kitų vaistų vartojimą. </w:t>
      </w:r>
    </w:p>
    <w:p w14:paraId="108660F9" w14:textId="77777777" w:rsidR="00C808AA" w:rsidRPr="00E85F26" w:rsidRDefault="00C808AA" w:rsidP="00C808AA">
      <w:pPr>
        <w:numPr>
          <w:ilvl w:val="12"/>
          <w:numId w:val="0"/>
        </w:numPr>
        <w:ind w:right="-2"/>
        <w:rPr>
          <w:color w:val="000000"/>
        </w:rPr>
      </w:pPr>
    </w:p>
    <w:p w14:paraId="0E42E416" w14:textId="4B694504" w:rsidR="00C808AA" w:rsidRPr="00E85F26" w:rsidRDefault="00C808AA" w:rsidP="00C808AA">
      <w:pPr>
        <w:numPr>
          <w:ilvl w:val="12"/>
          <w:numId w:val="0"/>
        </w:numPr>
        <w:ind w:right="-2"/>
        <w:rPr>
          <w:b/>
          <w:color w:val="000000"/>
        </w:rPr>
      </w:pPr>
      <w:r w:rsidRPr="00E85F26">
        <w:rPr>
          <w:b/>
          <w:color w:val="000000"/>
        </w:rPr>
        <w:t>Kaip gerti MELENOR 35</w:t>
      </w:r>
      <w:r w:rsidR="005250C6">
        <w:rPr>
          <w:b/>
          <w:color w:val="000000"/>
        </w:rPr>
        <w:t> </w:t>
      </w:r>
      <w:r w:rsidRPr="00E85F26">
        <w:rPr>
          <w:b/>
          <w:color w:val="000000"/>
        </w:rPr>
        <w:t>mg</w:t>
      </w:r>
      <w:r w:rsidRPr="00E85F26">
        <w:rPr>
          <w:color w:val="000000"/>
        </w:rPr>
        <w:t xml:space="preserve"> </w:t>
      </w:r>
      <w:r w:rsidRPr="00E85F26">
        <w:rPr>
          <w:b/>
          <w:color w:val="000000"/>
        </w:rPr>
        <w:t>tabletę</w:t>
      </w:r>
    </w:p>
    <w:p w14:paraId="3734D93D" w14:textId="77777777" w:rsidR="00C808AA" w:rsidRPr="00E85F26" w:rsidRDefault="00C808AA" w:rsidP="00C808AA">
      <w:pPr>
        <w:numPr>
          <w:ilvl w:val="0"/>
          <w:numId w:val="33"/>
        </w:numPr>
        <w:spacing w:line="260" w:lineRule="exact"/>
        <w:ind w:left="567" w:hanging="567"/>
        <w:rPr>
          <w:color w:val="000000"/>
        </w:rPr>
      </w:pPr>
      <w:r w:rsidRPr="00E85F26">
        <w:rPr>
          <w:color w:val="000000"/>
        </w:rPr>
        <w:t>Tabletę išgerkite stačiomis (galite sėdėti arba stovėti). Tai padės išvengti rėmens.</w:t>
      </w:r>
    </w:p>
    <w:p w14:paraId="017ECA50" w14:textId="77777777" w:rsidR="00C808AA" w:rsidRPr="00E85F26" w:rsidRDefault="00C808AA" w:rsidP="00C808AA">
      <w:pPr>
        <w:numPr>
          <w:ilvl w:val="0"/>
          <w:numId w:val="33"/>
        </w:numPr>
        <w:spacing w:line="260" w:lineRule="exact"/>
        <w:ind w:left="567" w:hanging="567"/>
        <w:rPr>
          <w:color w:val="000000"/>
        </w:rPr>
      </w:pPr>
      <w:r w:rsidRPr="00E85F26">
        <w:rPr>
          <w:color w:val="000000"/>
        </w:rPr>
        <w:t xml:space="preserve">Tabletę nurykite užsigerdami ne mažiau kaip viena stikline (120 ml) paprasto vandens. </w:t>
      </w:r>
    </w:p>
    <w:p w14:paraId="782407AC" w14:textId="77777777" w:rsidR="00C808AA" w:rsidRPr="00E85F26" w:rsidRDefault="00C808AA" w:rsidP="00C808AA">
      <w:pPr>
        <w:numPr>
          <w:ilvl w:val="0"/>
          <w:numId w:val="33"/>
        </w:numPr>
        <w:spacing w:line="260" w:lineRule="exact"/>
        <w:ind w:left="567" w:hanging="567"/>
        <w:rPr>
          <w:color w:val="000000"/>
        </w:rPr>
      </w:pPr>
      <w:r w:rsidRPr="00E85F26">
        <w:rPr>
          <w:color w:val="000000"/>
        </w:rPr>
        <w:t>Prarykite visą tabletę. Tabletės nečiulpkite ir nekramtykite.</w:t>
      </w:r>
    </w:p>
    <w:p w14:paraId="19473C90" w14:textId="77777777" w:rsidR="00C808AA" w:rsidRPr="00E85F26" w:rsidRDefault="00C808AA" w:rsidP="00C808AA">
      <w:pPr>
        <w:numPr>
          <w:ilvl w:val="0"/>
          <w:numId w:val="33"/>
        </w:numPr>
        <w:spacing w:line="260" w:lineRule="exact"/>
        <w:ind w:left="567" w:hanging="567"/>
        <w:rPr>
          <w:color w:val="000000"/>
        </w:rPr>
      </w:pPr>
      <w:r w:rsidRPr="00E85F26">
        <w:rPr>
          <w:color w:val="000000"/>
        </w:rPr>
        <w:t>Išgėrus tabletę, 30 minučių negalima atsigulti.</w:t>
      </w:r>
    </w:p>
    <w:p w14:paraId="5CEB0EB1" w14:textId="77777777" w:rsidR="00C808AA" w:rsidRPr="00E85F26" w:rsidRDefault="00C808AA" w:rsidP="00C808AA">
      <w:pPr>
        <w:tabs>
          <w:tab w:val="left" w:pos="567"/>
        </w:tabs>
        <w:spacing w:line="260" w:lineRule="exact"/>
        <w:rPr>
          <w:color w:val="000000"/>
        </w:rPr>
      </w:pPr>
    </w:p>
    <w:p w14:paraId="409F86D9" w14:textId="77777777" w:rsidR="00C808AA" w:rsidRPr="00E85F26" w:rsidRDefault="00C808AA" w:rsidP="00C808AA">
      <w:pPr>
        <w:tabs>
          <w:tab w:val="left" w:pos="567"/>
        </w:tabs>
        <w:spacing w:line="260" w:lineRule="exact"/>
        <w:rPr>
          <w:color w:val="000000"/>
        </w:rPr>
      </w:pPr>
      <w:r w:rsidRPr="00E85F26">
        <w:rPr>
          <w:color w:val="000000"/>
        </w:rPr>
        <w:t>Gydytojas pasakys, ar Jums reikia papildomai vartoti kalcio ir vitaminų, jei jų negaunate pakankamai su maistu.</w:t>
      </w:r>
    </w:p>
    <w:p w14:paraId="430517E9" w14:textId="77777777" w:rsidR="00C808AA" w:rsidRPr="00E85F26" w:rsidRDefault="00C808AA" w:rsidP="00C808AA">
      <w:pPr>
        <w:tabs>
          <w:tab w:val="left" w:pos="567"/>
        </w:tabs>
        <w:spacing w:line="260" w:lineRule="exact"/>
        <w:rPr>
          <w:color w:val="000000"/>
        </w:rPr>
      </w:pPr>
    </w:p>
    <w:p w14:paraId="357320C2" w14:textId="2089954E" w:rsidR="00C808AA" w:rsidRPr="00E85F26" w:rsidRDefault="00C808AA" w:rsidP="00C808AA">
      <w:pPr>
        <w:numPr>
          <w:ilvl w:val="12"/>
          <w:numId w:val="0"/>
        </w:numPr>
        <w:ind w:right="-2"/>
        <w:outlineLvl w:val="0"/>
        <w:rPr>
          <w:color w:val="000000"/>
        </w:rPr>
      </w:pPr>
      <w:r w:rsidRPr="00E85F26">
        <w:rPr>
          <w:b/>
          <w:color w:val="000000"/>
          <w:szCs w:val="22"/>
          <w:lang w:eastAsia="en-US"/>
        </w:rPr>
        <w:t>Ką daryti pavartojus</w:t>
      </w:r>
      <w:r w:rsidRPr="00E85F26">
        <w:rPr>
          <w:b/>
          <w:color w:val="000000"/>
        </w:rPr>
        <w:t xml:space="preserve"> per didelę MELENOR 35</w:t>
      </w:r>
      <w:r w:rsidR="005250C6">
        <w:rPr>
          <w:b/>
          <w:color w:val="000000"/>
        </w:rPr>
        <w:t> </w:t>
      </w:r>
      <w:r w:rsidRPr="00E85F26">
        <w:rPr>
          <w:b/>
          <w:color w:val="000000"/>
        </w:rPr>
        <w:t>mg</w:t>
      </w:r>
      <w:r w:rsidRPr="00E85F26">
        <w:rPr>
          <w:color w:val="000000"/>
        </w:rPr>
        <w:t xml:space="preserve"> </w:t>
      </w:r>
      <w:r w:rsidRPr="00E85F26">
        <w:rPr>
          <w:b/>
          <w:color w:val="000000"/>
        </w:rPr>
        <w:t>dozę</w:t>
      </w:r>
      <w:r w:rsidRPr="00E85F26">
        <w:rPr>
          <w:b/>
          <w:color w:val="000000"/>
          <w:szCs w:val="22"/>
          <w:lang w:eastAsia="en-US"/>
        </w:rPr>
        <w:t>?</w:t>
      </w:r>
    </w:p>
    <w:p w14:paraId="1CBC8786" w14:textId="77777777" w:rsidR="00C808AA" w:rsidRPr="00E85F26" w:rsidRDefault="00C808AA" w:rsidP="00C808AA">
      <w:pPr>
        <w:numPr>
          <w:ilvl w:val="12"/>
          <w:numId w:val="0"/>
        </w:numPr>
        <w:rPr>
          <w:b/>
          <w:color w:val="000000"/>
        </w:rPr>
      </w:pPr>
      <w:r w:rsidRPr="00E85F26">
        <w:rPr>
          <w:color w:val="000000"/>
        </w:rPr>
        <w:t>Jei Jūs arba kas nors kitas netyčia išgėrė per daug MELENOR 35 mg tablečių, išgerkite vieną pilną stiklinę pieno ir kreipkitės į gydymo įstaigą.</w:t>
      </w:r>
      <w:r w:rsidRPr="00E85F26">
        <w:rPr>
          <w:b/>
          <w:color w:val="000000"/>
        </w:rPr>
        <w:t xml:space="preserve"> </w:t>
      </w:r>
    </w:p>
    <w:p w14:paraId="07A7D961" w14:textId="77777777" w:rsidR="00C808AA" w:rsidRPr="00E85F26" w:rsidRDefault="00C808AA" w:rsidP="00C808AA">
      <w:pPr>
        <w:numPr>
          <w:ilvl w:val="12"/>
          <w:numId w:val="0"/>
        </w:numPr>
        <w:rPr>
          <w:color w:val="000000"/>
        </w:rPr>
      </w:pPr>
    </w:p>
    <w:p w14:paraId="4D4B0C78" w14:textId="59319106" w:rsidR="00C808AA" w:rsidRPr="00E85F26" w:rsidRDefault="00C808AA" w:rsidP="00C808AA">
      <w:pPr>
        <w:numPr>
          <w:ilvl w:val="12"/>
          <w:numId w:val="0"/>
        </w:numPr>
        <w:ind w:right="-2"/>
        <w:outlineLvl w:val="0"/>
        <w:rPr>
          <w:color w:val="000000"/>
        </w:rPr>
      </w:pPr>
      <w:r w:rsidRPr="00E85F26">
        <w:rPr>
          <w:b/>
          <w:color w:val="000000"/>
        </w:rPr>
        <w:t>Pamiršus pavartoti MELENOR 35</w:t>
      </w:r>
      <w:r w:rsidR="005250C6">
        <w:rPr>
          <w:b/>
          <w:color w:val="000000"/>
        </w:rPr>
        <w:t> </w:t>
      </w:r>
      <w:r w:rsidRPr="00E85F26">
        <w:rPr>
          <w:b/>
          <w:color w:val="000000"/>
        </w:rPr>
        <w:t>mg</w:t>
      </w:r>
      <w:r w:rsidRPr="00E85F26">
        <w:rPr>
          <w:color w:val="000000"/>
        </w:rPr>
        <w:t xml:space="preserve"> </w:t>
      </w:r>
      <w:r w:rsidRPr="00E85F26">
        <w:rPr>
          <w:b/>
          <w:color w:val="000000"/>
        </w:rPr>
        <w:t>dozę</w:t>
      </w:r>
    </w:p>
    <w:p w14:paraId="532A3434" w14:textId="77777777" w:rsidR="00C808AA" w:rsidRPr="00E85F26" w:rsidRDefault="00C808AA" w:rsidP="00C808AA">
      <w:pPr>
        <w:rPr>
          <w:color w:val="000000"/>
        </w:rPr>
      </w:pPr>
      <w:r w:rsidRPr="00E85F26">
        <w:rPr>
          <w:color w:val="000000"/>
        </w:rPr>
        <w:t xml:space="preserve">Jei pamiršote išgerti tabletę pasirinktą dieną, išgerkite ją tą dieną, kurią prisiminėte. </w:t>
      </w:r>
    </w:p>
    <w:p w14:paraId="15219C37" w14:textId="77777777" w:rsidR="00C808AA" w:rsidRPr="00E85F26" w:rsidRDefault="00C808AA" w:rsidP="00C808AA">
      <w:pPr>
        <w:rPr>
          <w:color w:val="000000"/>
        </w:rPr>
      </w:pPr>
      <w:r w:rsidRPr="00E85F26">
        <w:rPr>
          <w:color w:val="000000"/>
        </w:rPr>
        <w:t xml:space="preserve">Toliau gerkite po vieną tabletę per savaitę tą dieną, kurią buvote numatę iš pradžių. </w:t>
      </w:r>
    </w:p>
    <w:p w14:paraId="45729DFB" w14:textId="77777777" w:rsidR="00C808AA" w:rsidRPr="00E85F26" w:rsidRDefault="00C808AA" w:rsidP="00C808AA">
      <w:pPr>
        <w:rPr>
          <w:color w:val="000000"/>
        </w:rPr>
      </w:pPr>
    </w:p>
    <w:p w14:paraId="59238245" w14:textId="77777777" w:rsidR="00C808AA" w:rsidRPr="00E85F26" w:rsidRDefault="00C808AA" w:rsidP="00C808AA">
      <w:pPr>
        <w:rPr>
          <w:color w:val="000000"/>
        </w:rPr>
      </w:pPr>
      <w:r w:rsidRPr="00E85F26">
        <w:rPr>
          <w:color w:val="000000"/>
        </w:rPr>
        <w:t>Negalima vartoti dvigubos dozės norint kompensuoti praleistą dozę.</w:t>
      </w:r>
    </w:p>
    <w:p w14:paraId="424973F9" w14:textId="77777777" w:rsidR="00C808AA" w:rsidRPr="00E85F26" w:rsidRDefault="00C808AA" w:rsidP="00C808AA">
      <w:pPr>
        <w:numPr>
          <w:ilvl w:val="12"/>
          <w:numId w:val="0"/>
        </w:numPr>
        <w:ind w:right="-2"/>
        <w:rPr>
          <w:color w:val="000000"/>
        </w:rPr>
      </w:pPr>
    </w:p>
    <w:p w14:paraId="16F2E84F" w14:textId="5D957C27" w:rsidR="00C808AA" w:rsidRPr="00E85F26" w:rsidRDefault="00C808AA" w:rsidP="00C808AA">
      <w:pPr>
        <w:numPr>
          <w:ilvl w:val="12"/>
          <w:numId w:val="0"/>
        </w:numPr>
        <w:ind w:right="-2"/>
        <w:outlineLvl w:val="0"/>
        <w:rPr>
          <w:color w:val="000000"/>
        </w:rPr>
      </w:pPr>
      <w:r w:rsidRPr="00E85F26">
        <w:rPr>
          <w:b/>
          <w:color w:val="000000"/>
        </w:rPr>
        <w:t>Nustojus vartoti MELENOR 35</w:t>
      </w:r>
      <w:r w:rsidR="005250C6">
        <w:rPr>
          <w:b/>
          <w:color w:val="000000"/>
        </w:rPr>
        <w:t> </w:t>
      </w:r>
      <w:r w:rsidRPr="00E85F26">
        <w:rPr>
          <w:b/>
          <w:color w:val="000000"/>
        </w:rPr>
        <w:t>mg</w:t>
      </w:r>
      <w:r w:rsidRPr="00E85F26">
        <w:rPr>
          <w:color w:val="000000"/>
        </w:rPr>
        <w:t xml:space="preserve"> </w:t>
      </w:r>
      <w:r w:rsidRPr="00E85F26">
        <w:rPr>
          <w:b/>
          <w:color w:val="000000"/>
        </w:rPr>
        <w:t>dozę</w:t>
      </w:r>
    </w:p>
    <w:p w14:paraId="7FC6D1CC" w14:textId="77777777" w:rsidR="00C808AA" w:rsidRPr="00E85F26" w:rsidRDefault="00C808AA" w:rsidP="00C808AA">
      <w:pPr>
        <w:numPr>
          <w:ilvl w:val="12"/>
          <w:numId w:val="0"/>
        </w:numPr>
        <w:ind w:right="-2"/>
        <w:rPr>
          <w:color w:val="000000"/>
        </w:rPr>
      </w:pPr>
      <w:r w:rsidRPr="00E85F26">
        <w:rPr>
          <w:color w:val="000000"/>
        </w:rPr>
        <w:t>Nutraukus gydymą, gali pradėti mažėti kaulinio audinio masė. Jei planuojate nutraukti gydymą, pasitarkite su gydytoju.</w:t>
      </w:r>
    </w:p>
    <w:p w14:paraId="096B7AAB" w14:textId="77777777" w:rsidR="00C808AA" w:rsidRPr="00E85F26" w:rsidRDefault="00C808AA" w:rsidP="00C808AA">
      <w:pPr>
        <w:numPr>
          <w:ilvl w:val="12"/>
          <w:numId w:val="0"/>
        </w:numPr>
        <w:ind w:right="-2"/>
        <w:rPr>
          <w:color w:val="000000"/>
        </w:rPr>
      </w:pPr>
    </w:p>
    <w:p w14:paraId="7B4DB9D3" w14:textId="77777777" w:rsidR="00C808AA" w:rsidRPr="00E85F26" w:rsidRDefault="00C808AA" w:rsidP="00C808AA">
      <w:pPr>
        <w:numPr>
          <w:ilvl w:val="12"/>
          <w:numId w:val="0"/>
        </w:numPr>
        <w:ind w:right="-2"/>
        <w:rPr>
          <w:color w:val="000000"/>
          <w:szCs w:val="22"/>
          <w:lang w:eastAsia="en-US"/>
        </w:rPr>
      </w:pPr>
      <w:r w:rsidRPr="00E85F26">
        <w:rPr>
          <w:noProof/>
          <w:szCs w:val="24"/>
        </w:rPr>
        <w:t>Jeigu kiltų daugiau klausimų dėl šio vaisto vartojimo, kreipkitės į gydytoją arba vaistininką.</w:t>
      </w:r>
    </w:p>
    <w:p w14:paraId="6FDECD55" w14:textId="77777777" w:rsidR="00C808AA" w:rsidRPr="00E85F26" w:rsidRDefault="00C808AA" w:rsidP="00C808AA">
      <w:pPr>
        <w:numPr>
          <w:ilvl w:val="12"/>
          <w:numId w:val="0"/>
        </w:numPr>
        <w:ind w:right="-2"/>
        <w:rPr>
          <w:color w:val="000000"/>
          <w:szCs w:val="22"/>
          <w:lang w:eastAsia="en-US"/>
        </w:rPr>
      </w:pPr>
    </w:p>
    <w:p w14:paraId="5178357B" w14:textId="77777777" w:rsidR="00C808AA" w:rsidRPr="00E85F26" w:rsidRDefault="00C808AA" w:rsidP="00C808AA">
      <w:pPr>
        <w:numPr>
          <w:ilvl w:val="12"/>
          <w:numId w:val="0"/>
        </w:numPr>
        <w:ind w:right="-2"/>
        <w:rPr>
          <w:color w:val="000000"/>
        </w:rPr>
      </w:pPr>
    </w:p>
    <w:p w14:paraId="0BA8966A" w14:textId="77777777" w:rsidR="00C808AA" w:rsidRPr="00E85F26" w:rsidRDefault="00C808AA" w:rsidP="00C808AA">
      <w:pPr>
        <w:numPr>
          <w:ilvl w:val="12"/>
          <w:numId w:val="0"/>
        </w:numPr>
        <w:ind w:left="567" w:right="-2" w:hanging="567"/>
        <w:rPr>
          <w:color w:val="000000"/>
        </w:rPr>
      </w:pPr>
      <w:r w:rsidRPr="00E85F26">
        <w:rPr>
          <w:b/>
          <w:color w:val="000000"/>
        </w:rPr>
        <w:t>4.</w:t>
      </w:r>
      <w:r w:rsidRPr="00E85F26">
        <w:rPr>
          <w:b/>
          <w:color w:val="000000"/>
        </w:rPr>
        <w:tab/>
      </w:r>
      <w:r w:rsidRPr="00E85F26">
        <w:rPr>
          <w:b/>
          <w:color w:val="000000"/>
          <w:szCs w:val="22"/>
          <w:lang w:eastAsia="en-US"/>
        </w:rPr>
        <w:t>Galimas šalutinis poveikis</w:t>
      </w:r>
    </w:p>
    <w:p w14:paraId="5D9F151B" w14:textId="77777777" w:rsidR="00C808AA" w:rsidRPr="00E85F26" w:rsidRDefault="00C808AA" w:rsidP="00C808AA">
      <w:pPr>
        <w:numPr>
          <w:ilvl w:val="12"/>
          <w:numId w:val="0"/>
        </w:numPr>
        <w:ind w:right="-2"/>
        <w:rPr>
          <w:color w:val="000000"/>
        </w:rPr>
      </w:pPr>
    </w:p>
    <w:p w14:paraId="3AF99A48" w14:textId="77777777" w:rsidR="00C808AA" w:rsidRPr="00E85F26" w:rsidRDefault="00C808AA" w:rsidP="00C808AA">
      <w:pPr>
        <w:numPr>
          <w:ilvl w:val="12"/>
          <w:numId w:val="0"/>
        </w:numPr>
        <w:ind w:right="-29"/>
        <w:rPr>
          <w:color w:val="000000"/>
        </w:rPr>
      </w:pPr>
      <w:r w:rsidRPr="00E85F26">
        <w:rPr>
          <w:color w:val="000000"/>
          <w:szCs w:val="22"/>
          <w:lang w:eastAsia="en-US"/>
        </w:rPr>
        <w:t>Šis vaistas</w:t>
      </w:r>
      <w:r w:rsidRPr="00E85F26">
        <w:rPr>
          <w:color w:val="000000"/>
        </w:rPr>
        <w:t>, kaip ir visi kiti, gali sukelti šalutinį poveikį, nors jis pasireiškia ne visiems žmonėms.</w:t>
      </w:r>
    </w:p>
    <w:p w14:paraId="14A07E19" w14:textId="77777777" w:rsidR="00C808AA" w:rsidRPr="00E85F26" w:rsidRDefault="00C808AA" w:rsidP="00C808AA">
      <w:pPr>
        <w:jc w:val="both"/>
        <w:rPr>
          <w:color w:val="000000"/>
        </w:rPr>
      </w:pPr>
    </w:p>
    <w:p w14:paraId="6C123290" w14:textId="4AC8D05D" w:rsidR="00C808AA" w:rsidRPr="00E85F26" w:rsidRDefault="00C808AA" w:rsidP="00C808AA">
      <w:pPr>
        <w:numPr>
          <w:ilvl w:val="12"/>
          <w:numId w:val="0"/>
        </w:numPr>
        <w:ind w:right="-2"/>
        <w:rPr>
          <w:color w:val="000000"/>
        </w:rPr>
      </w:pPr>
      <w:r w:rsidRPr="00E85F26">
        <w:rPr>
          <w:b/>
          <w:color w:val="000000"/>
        </w:rPr>
        <w:lastRenderedPageBreak/>
        <w:t>Nustokite vartoti MELENOR 35</w:t>
      </w:r>
      <w:r w:rsidR="005250C6">
        <w:rPr>
          <w:b/>
          <w:color w:val="000000"/>
        </w:rPr>
        <w:t> </w:t>
      </w:r>
      <w:r w:rsidRPr="00E85F26">
        <w:rPr>
          <w:b/>
          <w:color w:val="000000"/>
        </w:rPr>
        <w:t xml:space="preserve">mg ir nedelsdami kreipkitės į gydytoją, </w:t>
      </w:r>
      <w:r w:rsidRPr="00E85F26">
        <w:rPr>
          <w:color w:val="000000"/>
        </w:rPr>
        <w:t>jei pasireiškė:</w:t>
      </w:r>
    </w:p>
    <w:p w14:paraId="112AA1F8" w14:textId="77777777" w:rsidR="00C808AA" w:rsidRPr="00E85F26" w:rsidRDefault="00C808AA" w:rsidP="00C808AA">
      <w:pPr>
        <w:numPr>
          <w:ilvl w:val="2"/>
          <w:numId w:val="34"/>
        </w:numPr>
        <w:tabs>
          <w:tab w:val="left" w:pos="567"/>
        </w:tabs>
        <w:ind w:left="567" w:right="-2" w:hanging="567"/>
        <w:rPr>
          <w:color w:val="000000"/>
        </w:rPr>
      </w:pPr>
      <w:r w:rsidRPr="00E85F26">
        <w:rPr>
          <w:color w:val="000000"/>
        </w:rPr>
        <w:t>sunkiai alerginei reakcijai būdingi simptomai (angioneurozinė edema):</w:t>
      </w:r>
    </w:p>
    <w:p w14:paraId="2B94710D" w14:textId="77777777" w:rsidR="00C808AA" w:rsidRPr="00E85F26" w:rsidRDefault="00C808AA" w:rsidP="00611EB9">
      <w:pPr>
        <w:numPr>
          <w:ilvl w:val="2"/>
          <w:numId w:val="53"/>
        </w:numPr>
        <w:tabs>
          <w:tab w:val="left" w:pos="851"/>
        </w:tabs>
        <w:ind w:right="-2" w:hanging="1593"/>
        <w:rPr>
          <w:color w:val="000000"/>
        </w:rPr>
      </w:pPr>
      <w:r w:rsidRPr="00E85F26">
        <w:rPr>
          <w:color w:val="000000"/>
        </w:rPr>
        <w:t xml:space="preserve">veido, liežuvio arba gerklės patinimas; </w:t>
      </w:r>
    </w:p>
    <w:p w14:paraId="78C1BDE9" w14:textId="77777777" w:rsidR="00C808AA" w:rsidRPr="00E85F26" w:rsidRDefault="00C808AA" w:rsidP="00611EB9">
      <w:pPr>
        <w:numPr>
          <w:ilvl w:val="2"/>
          <w:numId w:val="53"/>
        </w:numPr>
        <w:tabs>
          <w:tab w:val="left" w:pos="851"/>
        </w:tabs>
        <w:ind w:right="-2" w:hanging="1593"/>
        <w:rPr>
          <w:color w:val="000000"/>
        </w:rPr>
      </w:pPr>
      <w:r w:rsidRPr="00E85F26">
        <w:rPr>
          <w:color w:val="000000"/>
        </w:rPr>
        <w:t>pasunkėjęs rijimas;</w:t>
      </w:r>
    </w:p>
    <w:p w14:paraId="3B9F8AB5" w14:textId="77777777" w:rsidR="00C808AA" w:rsidRPr="00E85F26" w:rsidRDefault="00C808AA" w:rsidP="00611EB9">
      <w:pPr>
        <w:numPr>
          <w:ilvl w:val="2"/>
          <w:numId w:val="53"/>
        </w:numPr>
        <w:tabs>
          <w:tab w:val="left" w:pos="851"/>
        </w:tabs>
        <w:ind w:right="-2" w:hanging="1593"/>
        <w:rPr>
          <w:color w:val="000000"/>
        </w:rPr>
      </w:pPr>
      <w:r w:rsidRPr="00E85F26">
        <w:rPr>
          <w:color w:val="000000"/>
        </w:rPr>
        <w:t>dilgėlinė ir pasunkėjęs kvėpavimas;</w:t>
      </w:r>
    </w:p>
    <w:p w14:paraId="72990D5B" w14:textId="77777777" w:rsidR="00C808AA" w:rsidRPr="00E85F26" w:rsidRDefault="00C808AA" w:rsidP="00C808AA">
      <w:pPr>
        <w:numPr>
          <w:ilvl w:val="2"/>
          <w:numId w:val="34"/>
        </w:numPr>
        <w:tabs>
          <w:tab w:val="left" w:pos="567"/>
        </w:tabs>
        <w:ind w:left="567" w:right="-2" w:hanging="567"/>
        <w:rPr>
          <w:color w:val="000000"/>
        </w:rPr>
      </w:pPr>
      <w:r w:rsidRPr="00E85F26">
        <w:rPr>
          <w:color w:val="000000"/>
        </w:rPr>
        <w:t xml:space="preserve">sunkios odos reakcijos, pvz., po oda gali atsirasti pūslių. </w:t>
      </w:r>
    </w:p>
    <w:p w14:paraId="74A24076" w14:textId="77777777" w:rsidR="00C808AA" w:rsidRPr="00E85F26" w:rsidRDefault="00C808AA" w:rsidP="00C808AA">
      <w:pPr>
        <w:numPr>
          <w:ilvl w:val="12"/>
          <w:numId w:val="0"/>
        </w:numPr>
        <w:ind w:right="-2"/>
        <w:rPr>
          <w:color w:val="000000"/>
        </w:rPr>
      </w:pPr>
    </w:p>
    <w:p w14:paraId="0F8FD7FF" w14:textId="77777777" w:rsidR="00C808AA" w:rsidRPr="00E85F26" w:rsidRDefault="00C808AA" w:rsidP="00C808AA">
      <w:pPr>
        <w:numPr>
          <w:ilvl w:val="12"/>
          <w:numId w:val="0"/>
        </w:numPr>
        <w:ind w:right="-2"/>
        <w:rPr>
          <w:color w:val="000000"/>
        </w:rPr>
      </w:pPr>
      <w:r w:rsidRPr="00E85F26">
        <w:rPr>
          <w:b/>
          <w:color w:val="000000"/>
          <w:szCs w:val="22"/>
          <w:lang w:eastAsia="en-US"/>
        </w:rPr>
        <w:t>Kiek galima greičiau</w:t>
      </w:r>
      <w:r w:rsidRPr="00E85F26">
        <w:rPr>
          <w:b/>
          <w:color w:val="000000"/>
        </w:rPr>
        <w:t xml:space="preserve"> pasakykite gydytojui,</w:t>
      </w:r>
      <w:r w:rsidRPr="00E85F26">
        <w:rPr>
          <w:color w:val="000000"/>
        </w:rPr>
        <w:t xml:space="preserve"> jei Jums pasireiškė šis šalutinis poveikis:</w:t>
      </w:r>
    </w:p>
    <w:p w14:paraId="1C5DFF1F" w14:textId="77777777" w:rsidR="00C808AA" w:rsidRPr="00E85F26" w:rsidRDefault="00C808AA" w:rsidP="00C808AA">
      <w:pPr>
        <w:numPr>
          <w:ilvl w:val="2"/>
          <w:numId w:val="38"/>
        </w:numPr>
        <w:tabs>
          <w:tab w:val="left" w:pos="567"/>
        </w:tabs>
        <w:ind w:left="567" w:right="-2" w:hanging="567"/>
        <w:rPr>
          <w:color w:val="000000"/>
        </w:rPr>
      </w:pPr>
      <w:r w:rsidRPr="00E85F26">
        <w:rPr>
          <w:color w:val="000000"/>
        </w:rPr>
        <w:t>akių uždegimas, paprastai su skausmu, paraudimu ir šviesos baime;</w:t>
      </w:r>
    </w:p>
    <w:p w14:paraId="5D11058D" w14:textId="77777777" w:rsidR="00C808AA" w:rsidRPr="00E85F26" w:rsidRDefault="00C808AA" w:rsidP="00C808AA">
      <w:pPr>
        <w:numPr>
          <w:ilvl w:val="2"/>
          <w:numId w:val="38"/>
        </w:numPr>
        <w:tabs>
          <w:tab w:val="left" w:pos="567"/>
        </w:tabs>
        <w:ind w:left="567" w:right="-2" w:hanging="567"/>
        <w:rPr>
          <w:color w:val="000000"/>
        </w:rPr>
      </w:pPr>
      <w:r w:rsidRPr="00E85F26">
        <w:rPr>
          <w:color w:val="000000"/>
        </w:rPr>
        <w:t>žandikaulio nekrozė (osteonekrozė), susijusi su sulėtėjusiu gijimu ir infekcija, dažnai pasireiškianti ištraukus dantį (žr. 2 skyrių „</w:t>
      </w:r>
      <w:r w:rsidRPr="00E85F26">
        <w:rPr>
          <w:color w:val="000000"/>
          <w:szCs w:val="22"/>
          <w:lang w:eastAsia="en-US"/>
        </w:rPr>
        <w:t xml:space="preserve">Įspėjimai ir </w:t>
      </w:r>
      <w:r w:rsidRPr="00E85F26">
        <w:rPr>
          <w:color w:val="000000"/>
        </w:rPr>
        <w:t xml:space="preserve">atsargumo </w:t>
      </w:r>
      <w:r w:rsidRPr="00E85F26">
        <w:rPr>
          <w:color w:val="000000"/>
          <w:szCs w:val="22"/>
          <w:lang w:eastAsia="en-US"/>
        </w:rPr>
        <w:t>priemonės</w:t>
      </w:r>
      <w:r w:rsidRPr="00E85F26">
        <w:rPr>
          <w:color w:val="000000"/>
        </w:rPr>
        <w:t>“);</w:t>
      </w:r>
    </w:p>
    <w:p w14:paraId="710EE263" w14:textId="6258861D" w:rsidR="00C808AA" w:rsidRDefault="00C808AA" w:rsidP="00C808AA">
      <w:pPr>
        <w:numPr>
          <w:ilvl w:val="2"/>
          <w:numId w:val="38"/>
        </w:numPr>
        <w:tabs>
          <w:tab w:val="left" w:pos="567"/>
        </w:tabs>
        <w:ind w:left="567" w:right="-2" w:hanging="567"/>
        <w:rPr>
          <w:color w:val="000000"/>
        </w:rPr>
      </w:pPr>
      <w:r w:rsidRPr="00E85F26">
        <w:rPr>
          <w:color w:val="000000"/>
        </w:rPr>
        <w:t xml:space="preserve">stemplės simptomai, tokie kaip skausmas ryjant, </w:t>
      </w:r>
      <w:r>
        <w:rPr>
          <w:color w:val="000000"/>
        </w:rPr>
        <w:t>rijimo pasunkėjimas</w:t>
      </w:r>
      <w:r w:rsidRPr="00E85F26">
        <w:rPr>
          <w:color w:val="000000"/>
        </w:rPr>
        <w:t>, krūtinės skausmas</w:t>
      </w:r>
      <w:r>
        <w:rPr>
          <w:color w:val="000000"/>
        </w:rPr>
        <w:t>,</w:t>
      </w:r>
      <w:r w:rsidRPr="00E85F26">
        <w:rPr>
          <w:color w:val="000000"/>
        </w:rPr>
        <w:t xml:space="preserve"> </w:t>
      </w:r>
      <w:r w:rsidRPr="00DA3EF3">
        <w:rPr>
          <w:color w:val="000000"/>
        </w:rPr>
        <w:t>atsiradęs ar pasunkėjęs rėmuo</w:t>
      </w:r>
      <w:r>
        <w:rPr>
          <w:color w:val="000000"/>
        </w:rPr>
        <w:t>, arba buvote anksčiau įspėti, kad Jums yra Bareto (</w:t>
      </w:r>
      <w:r>
        <w:rPr>
          <w:i/>
          <w:color w:val="000000"/>
        </w:rPr>
        <w:t>Barrett</w:t>
      </w:r>
      <w:r>
        <w:rPr>
          <w:color w:val="000000"/>
        </w:rPr>
        <w:t xml:space="preserve">) stemplė (būklė, susijusi su ląstelių, išklojančių apatinę stemplę, pokyčiais). </w:t>
      </w:r>
    </w:p>
    <w:p w14:paraId="7B46E777" w14:textId="13880602" w:rsidR="008B13E6" w:rsidRPr="005B1997" w:rsidRDefault="008B13E6" w:rsidP="008B13E6">
      <w:pPr>
        <w:widowControl w:val="0"/>
        <w:autoSpaceDE w:val="0"/>
        <w:autoSpaceDN w:val="0"/>
        <w:adjustRightInd w:val="0"/>
      </w:pPr>
      <w:r w:rsidRPr="000960CA">
        <w:t xml:space="preserve">Ilgai nuo osteoporozės gydomiems pacientams </w:t>
      </w:r>
      <w:r>
        <w:t xml:space="preserve">retais atvejais </w:t>
      </w:r>
      <w:r w:rsidRPr="000960CA">
        <w:t>gali neįprastoje vietoje lūžti šlaunies kaulas. Jeigu jaučiate šlaunies, klubo ar kirkšnies skausmą, silpnumą ar diskomfortą, kreipkitės į gydytoją, nes tai gali būti ankstyvi galimo šlaunikaulio lūžio požymiai.</w:t>
      </w:r>
    </w:p>
    <w:p w14:paraId="113AC77C" w14:textId="77777777" w:rsidR="008B13E6" w:rsidRDefault="008B13E6" w:rsidP="008B13E6">
      <w:pPr>
        <w:widowControl w:val="0"/>
        <w:autoSpaceDE w:val="0"/>
        <w:autoSpaceDN w:val="0"/>
        <w:adjustRightInd w:val="0"/>
      </w:pPr>
    </w:p>
    <w:p w14:paraId="791DF174" w14:textId="6670D225" w:rsidR="008B13E6" w:rsidRPr="008B13E6" w:rsidRDefault="008B13E6" w:rsidP="008B13E6">
      <w:pPr>
        <w:widowControl w:val="0"/>
        <w:autoSpaceDE w:val="0"/>
        <w:autoSpaceDN w:val="0"/>
        <w:adjustRightInd w:val="0"/>
      </w:pPr>
      <w:r w:rsidRPr="005B1997">
        <w:t>Vis dėlto klinikinių tyrimų metu pastebėti kiti šalutiniai poveikiai dažniausiai buvo lengvi arba vidutinio sunkumo, dėl jų pacientams nutraukti šių tablečių vartojimą nereikėdavo.</w:t>
      </w:r>
    </w:p>
    <w:p w14:paraId="630FECF2" w14:textId="77777777" w:rsidR="00C808AA" w:rsidRPr="007048E2" w:rsidRDefault="00C808AA" w:rsidP="00C808AA">
      <w:pPr>
        <w:numPr>
          <w:ilvl w:val="12"/>
          <w:numId w:val="0"/>
        </w:numPr>
        <w:ind w:right="-2"/>
        <w:rPr>
          <w:color w:val="000000"/>
          <w:szCs w:val="22"/>
        </w:rPr>
      </w:pPr>
    </w:p>
    <w:p w14:paraId="7501D8DA" w14:textId="77777777" w:rsidR="00C808AA" w:rsidRPr="00AD23A9" w:rsidRDefault="00C808AA" w:rsidP="00C808AA">
      <w:pPr>
        <w:numPr>
          <w:ilvl w:val="12"/>
          <w:numId w:val="0"/>
        </w:numPr>
        <w:ind w:right="-2"/>
        <w:rPr>
          <w:b/>
          <w:szCs w:val="22"/>
          <w:lang w:eastAsia="en-US"/>
        </w:rPr>
      </w:pPr>
      <w:r w:rsidRPr="00AD23A9">
        <w:rPr>
          <w:b/>
          <w:szCs w:val="22"/>
          <w:lang w:eastAsia="en-US"/>
        </w:rPr>
        <w:t>Kitas šalutinis poveikis</w:t>
      </w:r>
    </w:p>
    <w:p w14:paraId="62E91456" w14:textId="77777777" w:rsidR="00C808AA" w:rsidRPr="007048E2" w:rsidRDefault="00C808AA" w:rsidP="00C808AA">
      <w:pPr>
        <w:numPr>
          <w:ilvl w:val="12"/>
          <w:numId w:val="0"/>
        </w:numPr>
        <w:ind w:right="-2"/>
        <w:rPr>
          <w:color w:val="000000"/>
          <w:szCs w:val="22"/>
          <w:lang w:eastAsia="en-US"/>
        </w:rPr>
      </w:pPr>
    </w:p>
    <w:p w14:paraId="22BE0BDF" w14:textId="14EE64B7" w:rsidR="00C808AA" w:rsidRPr="00E85F26" w:rsidRDefault="00C808AA" w:rsidP="00C808AA">
      <w:pPr>
        <w:numPr>
          <w:ilvl w:val="12"/>
          <w:numId w:val="0"/>
        </w:numPr>
        <w:ind w:right="-2"/>
        <w:rPr>
          <w:color w:val="000000"/>
        </w:rPr>
      </w:pPr>
      <w:r w:rsidRPr="00E85F26">
        <w:rPr>
          <w:b/>
          <w:color w:val="000000"/>
        </w:rPr>
        <w:t>Dažnas šalutinis poveikis</w:t>
      </w:r>
      <w:r w:rsidRPr="00E85F26">
        <w:rPr>
          <w:color w:val="000000"/>
        </w:rPr>
        <w:t xml:space="preserve"> (</w:t>
      </w:r>
      <w:r w:rsidRPr="00E85F26">
        <w:rPr>
          <w:color w:val="000000"/>
          <w:szCs w:val="22"/>
          <w:lang w:eastAsia="en-US"/>
        </w:rPr>
        <w:t xml:space="preserve">gali pasireikšti </w:t>
      </w:r>
      <w:r w:rsidR="008B13E6">
        <w:rPr>
          <w:color w:val="000000"/>
          <w:szCs w:val="22"/>
          <w:lang w:eastAsia="en-US"/>
        </w:rPr>
        <w:t>rečiau</w:t>
      </w:r>
      <w:r w:rsidR="008B13E6" w:rsidRPr="00E85F26">
        <w:rPr>
          <w:color w:val="000000"/>
          <w:szCs w:val="22"/>
          <w:lang w:eastAsia="en-US"/>
        </w:rPr>
        <w:t xml:space="preserve"> </w:t>
      </w:r>
      <w:r w:rsidRPr="00E85F26">
        <w:rPr>
          <w:color w:val="000000"/>
          <w:szCs w:val="22"/>
          <w:lang w:eastAsia="en-US"/>
        </w:rPr>
        <w:t>kaip</w:t>
      </w:r>
      <w:r w:rsidRPr="00E85F26">
        <w:rPr>
          <w:color w:val="000000"/>
        </w:rPr>
        <w:t xml:space="preserve"> 1 </w:t>
      </w:r>
      <w:r w:rsidRPr="00E85F26">
        <w:rPr>
          <w:color w:val="000000"/>
          <w:szCs w:val="22"/>
          <w:lang w:eastAsia="en-US"/>
        </w:rPr>
        <w:t>iš</w:t>
      </w:r>
      <w:r w:rsidRPr="00E85F26">
        <w:rPr>
          <w:color w:val="000000"/>
        </w:rPr>
        <w:t xml:space="preserve"> 10 </w:t>
      </w:r>
      <w:r w:rsidRPr="00E85F26">
        <w:rPr>
          <w:color w:val="000000"/>
          <w:szCs w:val="22"/>
          <w:lang w:eastAsia="en-US"/>
        </w:rPr>
        <w:t>žmonių):</w:t>
      </w:r>
      <w:r w:rsidRPr="00E85F26">
        <w:rPr>
          <w:color w:val="000000"/>
        </w:rPr>
        <w:t xml:space="preserve"> </w:t>
      </w:r>
    </w:p>
    <w:p w14:paraId="6FDA41AD" w14:textId="77777777" w:rsidR="00C808AA" w:rsidRPr="00E85F26" w:rsidRDefault="00C808AA" w:rsidP="00C808AA">
      <w:pPr>
        <w:numPr>
          <w:ilvl w:val="2"/>
          <w:numId w:val="40"/>
        </w:numPr>
        <w:tabs>
          <w:tab w:val="left" w:pos="567"/>
        </w:tabs>
        <w:ind w:left="567" w:right="-2" w:hanging="567"/>
        <w:rPr>
          <w:color w:val="000000"/>
        </w:rPr>
      </w:pPr>
      <w:r w:rsidRPr="00E85F26">
        <w:rPr>
          <w:color w:val="000000"/>
        </w:rPr>
        <w:t xml:space="preserve">nevirškinimas, pykinimas, skrandžio skausmas, pilvo diegliai ar diskomfortas, vidurių užkietėjimas, sotumo jausmas, vidurių pūtimas, viduriavimas; </w:t>
      </w:r>
    </w:p>
    <w:p w14:paraId="2316779F" w14:textId="77777777" w:rsidR="00C808AA" w:rsidRPr="00E85F26" w:rsidRDefault="00C808AA" w:rsidP="00C808AA">
      <w:pPr>
        <w:numPr>
          <w:ilvl w:val="2"/>
          <w:numId w:val="40"/>
        </w:numPr>
        <w:tabs>
          <w:tab w:val="left" w:pos="567"/>
        </w:tabs>
        <w:ind w:left="567" w:right="-2" w:hanging="567"/>
        <w:rPr>
          <w:color w:val="000000"/>
        </w:rPr>
      </w:pPr>
      <w:r w:rsidRPr="00E85F26">
        <w:rPr>
          <w:color w:val="000000"/>
        </w:rPr>
        <w:t xml:space="preserve">kaulų, raumenų ir sąnarių skausmas; </w:t>
      </w:r>
    </w:p>
    <w:p w14:paraId="2FF7C649" w14:textId="77777777" w:rsidR="00C808AA" w:rsidRPr="00E85F26" w:rsidRDefault="00C808AA" w:rsidP="00C808AA">
      <w:pPr>
        <w:numPr>
          <w:ilvl w:val="2"/>
          <w:numId w:val="40"/>
        </w:numPr>
        <w:tabs>
          <w:tab w:val="left" w:pos="567"/>
        </w:tabs>
        <w:ind w:left="567" w:right="-2" w:hanging="567"/>
        <w:rPr>
          <w:color w:val="000000"/>
        </w:rPr>
      </w:pPr>
      <w:r w:rsidRPr="00E85F26">
        <w:rPr>
          <w:color w:val="000000"/>
        </w:rPr>
        <w:t>galvos skausmas.</w:t>
      </w:r>
    </w:p>
    <w:p w14:paraId="4F7EA8D9" w14:textId="77777777" w:rsidR="00C808AA" w:rsidRPr="00E85F26" w:rsidRDefault="00C808AA" w:rsidP="00C808AA">
      <w:pPr>
        <w:numPr>
          <w:ilvl w:val="12"/>
          <w:numId w:val="0"/>
        </w:numPr>
        <w:ind w:right="-2"/>
        <w:rPr>
          <w:color w:val="000000"/>
        </w:rPr>
      </w:pPr>
    </w:p>
    <w:p w14:paraId="49206DDD" w14:textId="189A8DA9" w:rsidR="00C808AA" w:rsidRPr="00E85F26" w:rsidRDefault="00C808AA" w:rsidP="00C808AA">
      <w:pPr>
        <w:numPr>
          <w:ilvl w:val="12"/>
          <w:numId w:val="0"/>
        </w:numPr>
        <w:ind w:right="-2"/>
        <w:rPr>
          <w:color w:val="000000"/>
        </w:rPr>
      </w:pPr>
      <w:r w:rsidRPr="00E85F26">
        <w:rPr>
          <w:b/>
          <w:color w:val="000000"/>
        </w:rPr>
        <w:t>Nedažnas šalutinis poveikis</w:t>
      </w:r>
      <w:r w:rsidRPr="00E85F26">
        <w:rPr>
          <w:color w:val="000000"/>
        </w:rPr>
        <w:t xml:space="preserve"> (</w:t>
      </w:r>
      <w:r w:rsidRPr="00E85F26">
        <w:rPr>
          <w:color w:val="000000"/>
          <w:szCs w:val="22"/>
          <w:lang w:eastAsia="en-US"/>
        </w:rPr>
        <w:t xml:space="preserve">gali pasireikšti </w:t>
      </w:r>
      <w:r w:rsidR="008B13E6">
        <w:rPr>
          <w:color w:val="000000"/>
          <w:szCs w:val="22"/>
          <w:lang w:eastAsia="en-US"/>
        </w:rPr>
        <w:t>rečiau</w:t>
      </w:r>
      <w:r w:rsidR="008B13E6" w:rsidRPr="00E85F26">
        <w:rPr>
          <w:color w:val="000000"/>
          <w:szCs w:val="22"/>
          <w:lang w:eastAsia="en-US"/>
        </w:rPr>
        <w:t xml:space="preserve"> </w:t>
      </w:r>
      <w:r w:rsidRPr="00E85F26">
        <w:rPr>
          <w:color w:val="000000"/>
          <w:szCs w:val="22"/>
          <w:lang w:eastAsia="en-US"/>
        </w:rPr>
        <w:t>kaip</w:t>
      </w:r>
      <w:r w:rsidRPr="00E85F26">
        <w:rPr>
          <w:color w:val="000000"/>
        </w:rPr>
        <w:t xml:space="preserve"> 1 iš </w:t>
      </w:r>
      <w:r w:rsidRPr="00E85F26">
        <w:rPr>
          <w:color w:val="000000"/>
          <w:szCs w:val="22"/>
          <w:lang w:eastAsia="en-US"/>
        </w:rPr>
        <w:t>100 žmonių</w:t>
      </w:r>
      <w:r w:rsidRPr="00E85F26">
        <w:rPr>
          <w:color w:val="000000"/>
        </w:rPr>
        <w:t>):</w:t>
      </w:r>
    </w:p>
    <w:p w14:paraId="7C2399BD" w14:textId="77777777" w:rsidR="00C808AA" w:rsidRPr="00E85F26" w:rsidRDefault="00C808AA" w:rsidP="00C808AA">
      <w:pPr>
        <w:numPr>
          <w:ilvl w:val="0"/>
          <w:numId w:val="42"/>
        </w:numPr>
        <w:tabs>
          <w:tab w:val="left" w:pos="567"/>
        </w:tabs>
        <w:ind w:left="567" w:right="-2" w:hanging="567"/>
        <w:rPr>
          <w:color w:val="000000"/>
        </w:rPr>
      </w:pPr>
      <w:r w:rsidRPr="00E85F26">
        <w:rPr>
          <w:color w:val="000000"/>
        </w:rPr>
        <w:t>stemplės (vamzdelio, kuris sujungia burną su skrandžiu) uždegimas ar opos, dėl kurių pasunkėja rijimas ir atsiranda skausmas ryjant (žr. 2 skyrių „</w:t>
      </w:r>
      <w:r w:rsidRPr="00E85F26">
        <w:rPr>
          <w:color w:val="000000"/>
          <w:szCs w:val="22"/>
          <w:lang w:eastAsia="en-US"/>
        </w:rPr>
        <w:t xml:space="preserve">Įspėjimai ir </w:t>
      </w:r>
      <w:r w:rsidRPr="00E85F26">
        <w:rPr>
          <w:color w:val="000000"/>
        </w:rPr>
        <w:t xml:space="preserve">atsargumo </w:t>
      </w:r>
      <w:r w:rsidRPr="00E85F26">
        <w:rPr>
          <w:color w:val="000000"/>
          <w:szCs w:val="22"/>
          <w:lang w:eastAsia="en-US"/>
        </w:rPr>
        <w:t>priemonės“),</w:t>
      </w:r>
      <w:r w:rsidRPr="00E85F26">
        <w:rPr>
          <w:color w:val="000000"/>
        </w:rPr>
        <w:t xml:space="preserve"> skrandžio uždegimas, dvylikapirštės žarnos (ja maistas išteka iš skrandžio) uždegimas; </w:t>
      </w:r>
    </w:p>
    <w:p w14:paraId="7CCDDB6C" w14:textId="77777777" w:rsidR="00C808AA" w:rsidRPr="00E85F26" w:rsidRDefault="00C808AA" w:rsidP="00C808AA">
      <w:pPr>
        <w:numPr>
          <w:ilvl w:val="0"/>
          <w:numId w:val="42"/>
        </w:numPr>
        <w:tabs>
          <w:tab w:val="left" w:pos="567"/>
        </w:tabs>
        <w:ind w:left="567" w:right="-2" w:hanging="567"/>
        <w:rPr>
          <w:color w:val="000000"/>
        </w:rPr>
      </w:pPr>
      <w:r w:rsidRPr="00E85F26">
        <w:rPr>
          <w:color w:val="000000"/>
        </w:rPr>
        <w:t xml:space="preserve">spalvotosios akies dalies (rainelės) uždegimas, kai akys parausta, jas skauda, gali pakisti regėjimas. </w:t>
      </w:r>
    </w:p>
    <w:p w14:paraId="0067B081" w14:textId="77777777" w:rsidR="00C808AA" w:rsidRPr="00E85F26" w:rsidRDefault="00C808AA" w:rsidP="00C808AA">
      <w:pPr>
        <w:numPr>
          <w:ilvl w:val="12"/>
          <w:numId w:val="0"/>
        </w:numPr>
        <w:ind w:right="-2"/>
        <w:rPr>
          <w:color w:val="000000"/>
        </w:rPr>
      </w:pPr>
    </w:p>
    <w:p w14:paraId="24EAF87E" w14:textId="7C394350" w:rsidR="00C808AA" w:rsidRPr="00E85F26" w:rsidRDefault="00C808AA" w:rsidP="00C808AA">
      <w:pPr>
        <w:numPr>
          <w:ilvl w:val="12"/>
          <w:numId w:val="0"/>
        </w:numPr>
        <w:ind w:right="-2"/>
        <w:rPr>
          <w:color w:val="000000"/>
        </w:rPr>
      </w:pPr>
      <w:r w:rsidRPr="00E85F26">
        <w:rPr>
          <w:b/>
          <w:color w:val="000000"/>
        </w:rPr>
        <w:t>Retas šalutinis poveikis</w:t>
      </w:r>
      <w:r w:rsidRPr="00E85F26">
        <w:rPr>
          <w:color w:val="000000"/>
        </w:rPr>
        <w:t xml:space="preserve"> (</w:t>
      </w:r>
      <w:r w:rsidRPr="00E85F26">
        <w:rPr>
          <w:color w:val="000000"/>
          <w:szCs w:val="22"/>
          <w:lang w:eastAsia="en-US"/>
        </w:rPr>
        <w:t xml:space="preserve">gali pasireikšti </w:t>
      </w:r>
      <w:r w:rsidR="008B13E6">
        <w:rPr>
          <w:color w:val="000000"/>
          <w:szCs w:val="22"/>
          <w:lang w:eastAsia="en-US"/>
        </w:rPr>
        <w:t>rečiau</w:t>
      </w:r>
      <w:r w:rsidR="008B13E6" w:rsidRPr="00E85F26">
        <w:rPr>
          <w:color w:val="000000"/>
          <w:szCs w:val="22"/>
          <w:lang w:eastAsia="en-US"/>
        </w:rPr>
        <w:t xml:space="preserve"> </w:t>
      </w:r>
      <w:r w:rsidRPr="00E85F26">
        <w:rPr>
          <w:color w:val="000000"/>
          <w:szCs w:val="22"/>
          <w:lang w:eastAsia="en-US"/>
        </w:rPr>
        <w:t>kaip</w:t>
      </w:r>
      <w:r w:rsidRPr="00E85F26">
        <w:rPr>
          <w:color w:val="000000"/>
        </w:rPr>
        <w:t xml:space="preserve"> 1 iš </w:t>
      </w:r>
      <w:r w:rsidRPr="00E85F26">
        <w:rPr>
          <w:color w:val="000000"/>
          <w:szCs w:val="22"/>
          <w:lang w:eastAsia="en-US"/>
        </w:rPr>
        <w:t>1000 žmonių</w:t>
      </w:r>
      <w:r w:rsidRPr="00E85F26">
        <w:rPr>
          <w:color w:val="000000"/>
        </w:rPr>
        <w:t>):</w:t>
      </w:r>
    </w:p>
    <w:p w14:paraId="654BB305" w14:textId="77777777" w:rsidR="00C808AA" w:rsidRPr="00E85F26" w:rsidRDefault="00C808AA" w:rsidP="00C808AA">
      <w:pPr>
        <w:numPr>
          <w:ilvl w:val="2"/>
          <w:numId w:val="44"/>
        </w:numPr>
        <w:tabs>
          <w:tab w:val="left" w:pos="567"/>
        </w:tabs>
        <w:ind w:left="567" w:right="-2" w:hanging="567"/>
        <w:rPr>
          <w:color w:val="000000"/>
        </w:rPr>
      </w:pPr>
      <w:r w:rsidRPr="00E85F26">
        <w:rPr>
          <w:color w:val="000000"/>
        </w:rPr>
        <w:t>liežuvio uždegimas (liežuvis parausta, patinsta, kartais skauda), stemplės (vamzdelio, kuris sujungia burną su skrandžiu) susiaurėjimas;</w:t>
      </w:r>
    </w:p>
    <w:p w14:paraId="241FA65A" w14:textId="77777777" w:rsidR="00C808AA" w:rsidRDefault="00C808AA" w:rsidP="00C808AA">
      <w:pPr>
        <w:numPr>
          <w:ilvl w:val="2"/>
          <w:numId w:val="44"/>
        </w:numPr>
        <w:tabs>
          <w:tab w:val="left" w:pos="567"/>
        </w:tabs>
        <w:ind w:left="567" w:right="-2" w:hanging="567"/>
        <w:rPr>
          <w:color w:val="000000"/>
        </w:rPr>
      </w:pPr>
      <w:r w:rsidRPr="00E85F26">
        <w:rPr>
          <w:color w:val="000000"/>
        </w:rPr>
        <w:t>nustatyti kepenų funkcijos sutrikimai, diagnozuojami tik kraujo tyrimu</w:t>
      </w:r>
      <w:r>
        <w:rPr>
          <w:color w:val="000000"/>
        </w:rPr>
        <w:t>;</w:t>
      </w:r>
    </w:p>
    <w:p w14:paraId="530B3477" w14:textId="6FE8AE44" w:rsidR="008B13E6" w:rsidRDefault="008B13E6" w:rsidP="008B13E6">
      <w:pPr>
        <w:tabs>
          <w:tab w:val="left" w:pos="567"/>
        </w:tabs>
        <w:ind w:right="-2"/>
      </w:pPr>
    </w:p>
    <w:p w14:paraId="4C872EE8" w14:textId="77777777" w:rsidR="008B13E6" w:rsidRPr="00F23296" w:rsidRDefault="008B13E6" w:rsidP="008B13E6">
      <w:pPr>
        <w:widowControl w:val="0"/>
        <w:autoSpaceDE w:val="0"/>
        <w:autoSpaceDN w:val="0"/>
        <w:adjustRightInd w:val="0"/>
        <w:rPr>
          <w:b/>
          <w:bCs/>
        </w:rPr>
      </w:pPr>
      <w:r w:rsidRPr="00F23296">
        <w:rPr>
          <w:b/>
          <w:bCs/>
        </w:rPr>
        <w:t>Vaistui jau esant rinkoje buvo pastebėti šie atvejai</w:t>
      </w:r>
    </w:p>
    <w:p w14:paraId="42B9F19F" w14:textId="0FCA9C9F" w:rsidR="008B13E6" w:rsidRPr="00F23296" w:rsidRDefault="008B13E6" w:rsidP="00F23296">
      <w:pPr>
        <w:pStyle w:val="Sraopastraipa"/>
        <w:numPr>
          <w:ilvl w:val="0"/>
          <w:numId w:val="56"/>
        </w:numPr>
        <w:ind w:left="567" w:hanging="567"/>
        <w:rPr>
          <w:rFonts w:eastAsia="Calibri"/>
          <w:i/>
        </w:rPr>
      </w:pPr>
      <w:r w:rsidRPr="00F23296">
        <w:rPr>
          <w:rFonts w:eastAsia="Calibri"/>
          <w:b/>
          <w:iCs/>
        </w:rPr>
        <w:t>Labai retas</w:t>
      </w:r>
      <w:r w:rsidRPr="00F23296">
        <w:rPr>
          <w:rFonts w:eastAsia="Calibri"/>
          <w:iCs/>
        </w:rPr>
        <w:t>:</w:t>
      </w:r>
      <w:r w:rsidR="00F23296">
        <w:rPr>
          <w:rFonts w:eastAsia="Calibri"/>
          <w:iCs/>
        </w:rPr>
        <w:t xml:space="preserve"> p</w:t>
      </w:r>
      <w:r w:rsidRPr="00F23296">
        <w:rPr>
          <w:rFonts w:eastAsia="Calibri"/>
        </w:rPr>
        <w:t>asikalbėkite su savo gydytoju, jeigu Jums skauda ausį, iš ausies teka išskyros ir (arba) Jums prasidėjęs ausies uždegimas. Tai gali būtų ausyje esančio kaulo pažeidimo požymiai.</w:t>
      </w:r>
    </w:p>
    <w:p w14:paraId="7277447D" w14:textId="7709C920" w:rsidR="008B13E6" w:rsidRPr="00F92A51" w:rsidRDefault="008B13E6" w:rsidP="00F23296">
      <w:pPr>
        <w:pStyle w:val="Sraopastraipa"/>
        <w:numPr>
          <w:ilvl w:val="0"/>
          <w:numId w:val="56"/>
        </w:numPr>
        <w:ind w:left="567" w:hanging="567"/>
      </w:pPr>
      <w:r w:rsidRPr="00F23296">
        <w:rPr>
          <w:rFonts w:eastAsia="Calibri"/>
          <w:b/>
        </w:rPr>
        <w:t>Dažnis nežinomas</w:t>
      </w:r>
      <w:r w:rsidRPr="00F92A51">
        <w:t>:</w:t>
      </w:r>
    </w:p>
    <w:p w14:paraId="648B668B" w14:textId="77777777" w:rsidR="008B13E6" w:rsidRPr="009320EF" w:rsidRDefault="008B13E6" w:rsidP="00611EB9">
      <w:pPr>
        <w:widowControl w:val="0"/>
        <w:numPr>
          <w:ilvl w:val="0"/>
          <w:numId w:val="55"/>
        </w:numPr>
        <w:tabs>
          <w:tab w:val="clear" w:pos="567"/>
          <w:tab w:val="num" w:pos="851"/>
        </w:tabs>
        <w:autoSpaceDE w:val="0"/>
        <w:autoSpaceDN w:val="0"/>
        <w:adjustRightInd w:val="0"/>
        <w:ind w:left="851" w:hanging="284"/>
      </w:pPr>
      <w:r w:rsidRPr="009320EF">
        <w:t>plaukų slinkimas;</w:t>
      </w:r>
    </w:p>
    <w:p w14:paraId="4C725C44" w14:textId="135EDD1B" w:rsidR="008B13E6" w:rsidRPr="008B13E6" w:rsidRDefault="008B13E6" w:rsidP="00611EB9">
      <w:pPr>
        <w:widowControl w:val="0"/>
        <w:numPr>
          <w:ilvl w:val="0"/>
          <w:numId w:val="55"/>
        </w:numPr>
        <w:tabs>
          <w:tab w:val="clear" w:pos="567"/>
          <w:tab w:val="num" w:pos="851"/>
        </w:tabs>
        <w:autoSpaceDE w:val="0"/>
        <w:autoSpaceDN w:val="0"/>
        <w:adjustRightInd w:val="0"/>
        <w:ind w:left="851" w:hanging="284"/>
      </w:pPr>
      <w:r w:rsidRPr="009320EF">
        <w:t>kepenų sutrikimas, kartais sunkus.</w:t>
      </w:r>
    </w:p>
    <w:p w14:paraId="6E852878" w14:textId="77777777" w:rsidR="00C808AA" w:rsidRPr="00E85F26" w:rsidRDefault="00C808AA" w:rsidP="00C808AA">
      <w:pPr>
        <w:numPr>
          <w:ilvl w:val="12"/>
          <w:numId w:val="0"/>
        </w:numPr>
        <w:ind w:right="-2"/>
        <w:rPr>
          <w:b/>
          <w:color w:val="000000"/>
        </w:rPr>
      </w:pPr>
    </w:p>
    <w:p w14:paraId="056E6E5F" w14:textId="77777777" w:rsidR="00C808AA" w:rsidRPr="00E85F26" w:rsidRDefault="00C808AA" w:rsidP="00C808AA">
      <w:pPr>
        <w:rPr>
          <w:szCs w:val="22"/>
          <w:lang w:eastAsia="en-US"/>
        </w:rPr>
      </w:pPr>
      <w:r w:rsidRPr="00E85F26">
        <w:rPr>
          <w:szCs w:val="22"/>
          <w:lang w:eastAsia="en-US"/>
        </w:rPr>
        <w:t xml:space="preserve">Retai, gydymo pradžioje, gali sumažėti kalcio ir fosfatų koncentracija kraujyje. </w:t>
      </w:r>
    </w:p>
    <w:p w14:paraId="788CDFD7" w14:textId="77777777" w:rsidR="00C808AA" w:rsidRPr="00E85F26" w:rsidRDefault="00C808AA" w:rsidP="00C808AA">
      <w:pPr>
        <w:rPr>
          <w:szCs w:val="22"/>
          <w:lang w:eastAsia="en-US"/>
        </w:rPr>
      </w:pPr>
      <w:r w:rsidRPr="00E85F26">
        <w:rPr>
          <w:szCs w:val="22"/>
          <w:lang w:eastAsia="en-US"/>
        </w:rPr>
        <w:t>Paprastai šie pokyčiai yra nedideli ir nesukelia jokių simptomų.</w:t>
      </w:r>
    </w:p>
    <w:p w14:paraId="4F743730" w14:textId="77777777" w:rsidR="00C808AA" w:rsidRPr="00E85F26" w:rsidRDefault="00C808AA" w:rsidP="00C808AA">
      <w:pPr>
        <w:numPr>
          <w:ilvl w:val="12"/>
          <w:numId w:val="0"/>
        </w:numPr>
        <w:ind w:right="-2"/>
        <w:rPr>
          <w:b/>
          <w:color w:val="000000"/>
        </w:rPr>
      </w:pPr>
    </w:p>
    <w:p w14:paraId="3875FE7C" w14:textId="180ADFE2" w:rsidR="00C808AA" w:rsidRPr="00E85F26" w:rsidRDefault="00C808AA" w:rsidP="00C808AA">
      <w:pPr>
        <w:numPr>
          <w:ilvl w:val="12"/>
          <w:numId w:val="0"/>
        </w:numPr>
        <w:ind w:right="-2"/>
        <w:rPr>
          <w:color w:val="000000"/>
          <w:szCs w:val="22"/>
          <w:lang w:eastAsia="en-US"/>
        </w:rPr>
      </w:pPr>
      <w:r w:rsidRPr="00E85F26">
        <w:rPr>
          <w:b/>
          <w:color w:val="000000"/>
          <w:szCs w:val="22"/>
          <w:lang w:eastAsia="en-US"/>
        </w:rPr>
        <w:t>Labai retas šalutinis poveikis</w:t>
      </w:r>
      <w:r w:rsidRPr="00E85F26">
        <w:rPr>
          <w:color w:val="000000"/>
          <w:szCs w:val="22"/>
          <w:lang w:eastAsia="en-US"/>
        </w:rPr>
        <w:t xml:space="preserve"> (gali pasireikšti </w:t>
      </w:r>
      <w:r w:rsidR="00A7439A">
        <w:rPr>
          <w:color w:val="000000"/>
          <w:szCs w:val="22"/>
          <w:lang w:eastAsia="en-US"/>
        </w:rPr>
        <w:t>rečiau</w:t>
      </w:r>
      <w:r w:rsidR="00A7439A" w:rsidRPr="00E85F26">
        <w:rPr>
          <w:color w:val="000000"/>
          <w:szCs w:val="22"/>
          <w:lang w:eastAsia="en-US"/>
        </w:rPr>
        <w:t xml:space="preserve"> </w:t>
      </w:r>
      <w:r w:rsidRPr="00E85F26">
        <w:rPr>
          <w:color w:val="000000"/>
          <w:szCs w:val="22"/>
          <w:lang w:eastAsia="en-US"/>
        </w:rPr>
        <w:t>kaip 1 iš 10</w:t>
      </w:r>
      <w:r>
        <w:rPr>
          <w:color w:val="000000"/>
          <w:szCs w:val="22"/>
          <w:lang w:eastAsia="en-US"/>
        </w:rPr>
        <w:t xml:space="preserve"> </w:t>
      </w:r>
      <w:r w:rsidRPr="00E85F26">
        <w:rPr>
          <w:color w:val="000000"/>
          <w:szCs w:val="22"/>
          <w:lang w:eastAsia="en-US"/>
        </w:rPr>
        <w:t>000 žmonių):</w:t>
      </w:r>
    </w:p>
    <w:p w14:paraId="21B0B0EB" w14:textId="77777777" w:rsidR="00C808AA" w:rsidRPr="00E85F26" w:rsidRDefault="00C808AA" w:rsidP="00C808AA">
      <w:pPr>
        <w:numPr>
          <w:ilvl w:val="2"/>
          <w:numId w:val="44"/>
        </w:numPr>
        <w:tabs>
          <w:tab w:val="left" w:pos="567"/>
        </w:tabs>
        <w:ind w:left="567" w:right="-2" w:hanging="567"/>
        <w:rPr>
          <w:color w:val="000000"/>
          <w:szCs w:val="22"/>
          <w:lang w:eastAsia="en-US"/>
        </w:rPr>
      </w:pPr>
      <w:r w:rsidRPr="00E85F26">
        <w:rPr>
          <w:color w:val="000000"/>
          <w:szCs w:val="22"/>
          <w:lang w:eastAsia="en-US"/>
        </w:rPr>
        <w:t>Praneškite savo gydytojui, jeigu Jums skauda ausį, iš ausies teka išskyros ir (arba) yra ausies infekcija. Tai gali būtų ausyje esančio kaulo pažeidimo požymiai.</w:t>
      </w:r>
    </w:p>
    <w:p w14:paraId="127FE0FE" w14:textId="77777777" w:rsidR="00C808AA" w:rsidRPr="00E85F26" w:rsidRDefault="00C808AA" w:rsidP="00C808AA">
      <w:pPr>
        <w:numPr>
          <w:ilvl w:val="12"/>
          <w:numId w:val="0"/>
        </w:numPr>
        <w:ind w:right="-2"/>
        <w:rPr>
          <w:color w:val="000000"/>
          <w:szCs w:val="22"/>
          <w:lang w:eastAsia="en-US"/>
        </w:rPr>
      </w:pPr>
    </w:p>
    <w:p w14:paraId="4EE73DE6" w14:textId="77777777" w:rsidR="00C808AA" w:rsidRPr="00E85F26" w:rsidRDefault="00C808AA" w:rsidP="00C808AA">
      <w:pPr>
        <w:numPr>
          <w:ilvl w:val="12"/>
          <w:numId w:val="0"/>
        </w:numPr>
        <w:ind w:right="-2"/>
        <w:rPr>
          <w:color w:val="000000"/>
        </w:rPr>
      </w:pPr>
      <w:r w:rsidRPr="00E85F26">
        <w:rPr>
          <w:color w:val="000000"/>
        </w:rPr>
        <w:lastRenderedPageBreak/>
        <w:t>Vaistui jau esant rinkoje buvo pastebėti šie atvejai (dažnis nežinomas)</w:t>
      </w:r>
    </w:p>
    <w:p w14:paraId="183E814A" w14:textId="77777777" w:rsidR="00C808AA" w:rsidRPr="00611EB9" w:rsidRDefault="00C808AA" w:rsidP="00C808AA">
      <w:pPr>
        <w:numPr>
          <w:ilvl w:val="0"/>
          <w:numId w:val="24"/>
        </w:numPr>
        <w:tabs>
          <w:tab w:val="clear" w:pos="720"/>
          <w:tab w:val="num" w:pos="567"/>
        </w:tabs>
        <w:autoSpaceDE w:val="0"/>
        <w:autoSpaceDN w:val="0"/>
        <w:adjustRightInd w:val="0"/>
        <w:ind w:left="567" w:hanging="567"/>
        <w:rPr>
          <w:szCs w:val="22"/>
        </w:rPr>
      </w:pPr>
      <w:r w:rsidRPr="00611EB9">
        <w:rPr>
          <w:szCs w:val="22"/>
        </w:rPr>
        <w:t>Akių uždegimas.</w:t>
      </w:r>
    </w:p>
    <w:p w14:paraId="30F2BA77" w14:textId="77777777" w:rsidR="00C808AA" w:rsidRPr="00611EB9" w:rsidRDefault="00C808AA" w:rsidP="00C808AA">
      <w:pPr>
        <w:numPr>
          <w:ilvl w:val="0"/>
          <w:numId w:val="24"/>
        </w:numPr>
        <w:tabs>
          <w:tab w:val="clear" w:pos="720"/>
          <w:tab w:val="num" w:pos="567"/>
        </w:tabs>
        <w:autoSpaceDE w:val="0"/>
        <w:autoSpaceDN w:val="0"/>
        <w:adjustRightInd w:val="0"/>
        <w:ind w:left="567" w:hanging="567"/>
        <w:rPr>
          <w:szCs w:val="22"/>
        </w:rPr>
      </w:pPr>
      <w:r w:rsidRPr="00611EB9">
        <w:rPr>
          <w:szCs w:val="22"/>
        </w:rPr>
        <w:t xml:space="preserve">Žandikaulio osteonekrozė (kaulinio audinio žūtis). </w:t>
      </w:r>
    </w:p>
    <w:p w14:paraId="6AE8451D" w14:textId="77777777" w:rsidR="00C808AA" w:rsidRPr="00611EB9" w:rsidRDefault="00C808AA" w:rsidP="00C808AA">
      <w:pPr>
        <w:numPr>
          <w:ilvl w:val="0"/>
          <w:numId w:val="24"/>
        </w:numPr>
        <w:tabs>
          <w:tab w:val="clear" w:pos="720"/>
          <w:tab w:val="num" w:pos="567"/>
        </w:tabs>
        <w:autoSpaceDE w:val="0"/>
        <w:autoSpaceDN w:val="0"/>
        <w:adjustRightInd w:val="0"/>
        <w:ind w:left="567" w:hanging="567"/>
        <w:rPr>
          <w:szCs w:val="22"/>
        </w:rPr>
      </w:pPr>
      <w:r w:rsidRPr="00611EB9">
        <w:rPr>
          <w:szCs w:val="22"/>
        </w:rPr>
        <w:t>Plaukų slinkimas.</w:t>
      </w:r>
    </w:p>
    <w:p w14:paraId="6BB05A3A" w14:textId="77777777" w:rsidR="00C808AA" w:rsidRPr="00611EB9" w:rsidRDefault="00C808AA" w:rsidP="00C808AA">
      <w:pPr>
        <w:numPr>
          <w:ilvl w:val="0"/>
          <w:numId w:val="24"/>
        </w:numPr>
        <w:tabs>
          <w:tab w:val="clear" w:pos="720"/>
          <w:tab w:val="num" w:pos="567"/>
        </w:tabs>
        <w:autoSpaceDE w:val="0"/>
        <w:autoSpaceDN w:val="0"/>
        <w:adjustRightInd w:val="0"/>
        <w:ind w:left="567" w:hanging="567"/>
        <w:rPr>
          <w:color w:val="000000"/>
          <w:szCs w:val="22"/>
        </w:rPr>
      </w:pPr>
      <w:r w:rsidRPr="00A7439A">
        <w:rPr>
          <w:color w:val="000000"/>
          <w:szCs w:val="22"/>
        </w:rPr>
        <w:t>Alerginės odos reakcijos, pvz., dilgėlinė, odos bėrimas, veido, lūpų, liežuvio ir (arba) kaklo patinimas, kvėpavimo arba rijimo sunkumai.</w:t>
      </w:r>
    </w:p>
    <w:p w14:paraId="6782441A" w14:textId="77777777" w:rsidR="00C808AA" w:rsidRPr="00611EB9" w:rsidRDefault="00C808AA" w:rsidP="00C808AA">
      <w:pPr>
        <w:numPr>
          <w:ilvl w:val="0"/>
          <w:numId w:val="24"/>
        </w:numPr>
        <w:tabs>
          <w:tab w:val="clear" w:pos="720"/>
          <w:tab w:val="num" w:pos="567"/>
        </w:tabs>
        <w:autoSpaceDE w:val="0"/>
        <w:autoSpaceDN w:val="0"/>
        <w:adjustRightInd w:val="0"/>
        <w:ind w:left="567" w:hanging="567"/>
        <w:rPr>
          <w:color w:val="000000"/>
          <w:szCs w:val="22"/>
        </w:rPr>
      </w:pPr>
      <w:r w:rsidRPr="00A7439A">
        <w:rPr>
          <w:color w:val="000000"/>
          <w:szCs w:val="22"/>
        </w:rPr>
        <w:t>Sunkios odos reakcijos, tarp jų poodinė vezikuliacija (pūslių susidarymas).</w:t>
      </w:r>
    </w:p>
    <w:p w14:paraId="0B7B7BFB" w14:textId="77777777" w:rsidR="00C808AA" w:rsidRPr="00611EB9" w:rsidRDefault="00C808AA" w:rsidP="00C808AA">
      <w:pPr>
        <w:numPr>
          <w:ilvl w:val="0"/>
          <w:numId w:val="24"/>
        </w:numPr>
        <w:tabs>
          <w:tab w:val="clear" w:pos="720"/>
          <w:tab w:val="num" w:pos="567"/>
        </w:tabs>
        <w:autoSpaceDE w:val="0"/>
        <w:autoSpaceDN w:val="0"/>
        <w:adjustRightInd w:val="0"/>
        <w:ind w:left="567" w:hanging="567"/>
        <w:rPr>
          <w:szCs w:val="22"/>
        </w:rPr>
      </w:pPr>
      <w:r w:rsidRPr="00611EB9">
        <w:rPr>
          <w:szCs w:val="22"/>
        </w:rPr>
        <w:t>Kepenų veiklos sutrikimas, kuris kai kuriais atvejais buvo sunkus.</w:t>
      </w:r>
    </w:p>
    <w:p w14:paraId="1B4FFA31" w14:textId="77777777" w:rsidR="00C808AA" w:rsidRPr="00E85F26" w:rsidRDefault="00C808AA" w:rsidP="00C808AA">
      <w:pPr>
        <w:autoSpaceDE w:val="0"/>
        <w:autoSpaceDN w:val="0"/>
        <w:adjustRightInd w:val="0"/>
        <w:rPr>
          <w:sz w:val="24"/>
          <w:highlight w:val="yellow"/>
        </w:rPr>
      </w:pPr>
    </w:p>
    <w:p w14:paraId="663DF181" w14:textId="77777777" w:rsidR="00C808AA" w:rsidRPr="00E85F26" w:rsidRDefault="00C808AA" w:rsidP="00C808AA">
      <w:pPr>
        <w:tabs>
          <w:tab w:val="left" w:pos="567"/>
        </w:tabs>
        <w:rPr>
          <w:b/>
          <w:snapToGrid w:val="0"/>
          <w:szCs w:val="24"/>
          <w:lang w:eastAsia="en-US"/>
        </w:rPr>
      </w:pPr>
      <w:r w:rsidRPr="00E85F26">
        <w:rPr>
          <w:b/>
          <w:noProof/>
          <w:snapToGrid w:val="0"/>
          <w:szCs w:val="24"/>
          <w:lang w:eastAsia="en-US"/>
        </w:rPr>
        <w:t>Pranešimas apie šalutinį poveikį</w:t>
      </w:r>
    </w:p>
    <w:p w14:paraId="7166DB8B" w14:textId="77777777" w:rsidR="00C808AA" w:rsidRPr="00E85F26" w:rsidRDefault="00C808AA" w:rsidP="00C808AA">
      <w:pPr>
        <w:tabs>
          <w:tab w:val="left" w:pos="567"/>
        </w:tabs>
        <w:spacing w:line="260" w:lineRule="exact"/>
        <w:ind w:right="-449"/>
        <w:rPr>
          <w:noProof/>
          <w:snapToGrid w:val="0"/>
          <w:szCs w:val="24"/>
          <w:lang w:eastAsia="en-US"/>
        </w:rPr>
      </w:pPr>
      <w:r w:rsidRPr="00E85F26">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85F26">
        <w:rPr>
          <w:snapToGrid w:val="0"/>
          <w:lang w:eastAsia="zh-CN"/>
        </w:rPr>
        <w:t>elefonu 8 800 73568</w:t>
      </w:r>
      <w:r w:rsidRPr="00E85F26">
        <w:rPr>
          <w:snapToGrid w:val="0"/>
          <w:lang w:eastAsia="en-US"/>
        </w:rPr>
        <w:t xml:space="preserve"> arba užpildyti interneto svetainėje </w:t>
      </w:r>
      <w:hyperlink r:id="rId10" w:history="1">
        <w:r w:rsidRPr="00E85F26">
          <w:rPr>
            <w:rFonts w:eastAsia="SimSun"/>
            <w:snapToGrid w:val="0"/>
            <w:color w:val="0000FF"/>
            <w:u w:val="single"/>
            <w:lang w:eastAsia="en-US"/>
          </w:rPr>
          <w:t>www.vvkt.lt</w:t>
        </w:r>
      </w:hyperlink>
      <w:r w:rsidRPr="00E85F26">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E85F26">
        <w:rPr>
          <w:snapToGrid w:val="0"/>
          <w:lang w:eastAsia="zh-CN"/>
        </w:rPr>
        <w:t xml:space="preserve">nemokamu </w:t>
      </w:r>
      <w:r w:rsidRPr="00E85F26">
        <w:rPr>
          <w:snapToGrid w:val="0"/>
          <w:lang w:eastAsia="en-US"/>
        </w:rPr>
        <w:t>fakso numeriu 8 800 20131</w:t>
      </w:r>
      <w:r w:rsidRPr="00E85F26">
        <w:rPr>
          <w:snapToGrid w:val="0"/>
          <w:lang w:eastAsia="zh-CN"/>
        </w:rPr>
        <w:t xml:space="preserve">, </w:t>
      </w:r>
      <w:r w:rsidRPr="00E85F26">
        <w:rPr>
          <w:snapToGrid w:val="0"/>
          <w:lang w:eastAsia="en-US"/>
        </w:rPr>
        <w:t xml:space="preserve">el. paštu </w:t>
      </w:r>
      <w:hyperlink r:id="rId11" w:history="1">
        <w:r w:rsidRPr="00E85F26">
          <w:rPr>
            <w:rFonts w:eastAsia="SimSun"/>
            <w:snapToGrid w:val="0"/>
            <w:color w:val="0000FF"/>
            <w:u w:val="single"/>
            <w:lang w:eastAsia="en-US"/>
          </w:rPr>
          <w:t>NepageidaujamaR@vvkt.lt</w:t>
        </w:r>
      </w:hyperlink>
      <w:r w:rsidRPr="00E85F26">
        <w:rPr>
          <w:snapToGrid w:val="0"/>
          <w:lang w:eastAsia="en-US"/>
        </w:rPr>
        <w:t xml:space="preserve">, taip pat per Valstybinės vaistų kontrolės tarnybos prie Lietuvos Respublikos sveikatos apsaugos ministerijos interneto svetainę (adresu </w:t>
      </w:r>
      <w:hyperlink r:id="rId12" w:history="1">
        <w:r w:rsidRPr="00E85F26">
          <w:rPr>
            <w:rFonts w:eastAsia="SimSun"/>
            <w:snapToGrid w:val="0"/>
            <w:color w:val="0000FF"/>
            <w:u w:val="single"/>
            <w:lang w:eastAsia="en-US"/>
          </w:rPr>
          <w:t>http://www.vvkt.lt</w:t>
        </w:r>
      </w:hyperlink>
      <w:r w:rsidRPr="00E85F26">
        <w:rPr>
          <w:snapToGrid w:val="0"/>
          <w:lang w:eastAsia="en-US"/>
        </w:rPr>
        <w:t>). Pranešdami apie šalutinį poveikį galite mums padėti gauti daugiau informacijos apie šio vaisto saugumą.</w:t>
      </w:r>
    </w:p>
    <w:p w14:paraId="1201631A" w14:textId="77777777" w:rsidR="00C808AA" w:rsidRDefault="00C808AA" w:rsidP="00C808AA">
      <w:pPr>
        <w:numPr>
          <w:ilvl w:val="12"/>
          <w:numId w:val="0"/>
        </w:numPr>
        <w:ind w:right="-2"/>
        <w:rPr>
          <w:color w:val="000000"/>
        </w:rPr>
      </w:pPr>
    </w:p>
    <w:p w14:paraId="5A439CCF" w14:textId="77777777" w:rsidR="00C808AA" w:rsidRPr="00E85F26" w:rsidRDefault="00C808AA" w:rsidP="00C808AA">
      <w:pPr>
        <w:numPr>
          <w:ilvl w:val="12"/>
          <w:numId w:val="0"/>
        </w:numPr>
        <w:ind w:right="-2"/>
        <w:rPr>
          <w:color w:val="000000"/>
        </w:rPr>
      </w:pPr>
    </w:p>
    <w:p w14:paraId="6EE38C29" w14:textId="77777777" w:rsidR="00C808AA" w:rsidRPr="00E85F26" w:rsidRDefault="00C808AA" w:rsidP="00C808AA">
      <w:pPr>
        <w:numPr>
          <w:ilvl w:val="12"/>
          <w:numId w:val="0"/>
        </w:numPr>
        <w:ind w:left="567" w:right="-2" w:hanging="567"/>
        <w:rPr>
          <w:color w:val="000000"/>
        </w:rPr>
      </w:pPr>
      <w:r w:rsidRPr="00E85F26">
        <w:rPr>
          <w:b/>
          <w:color w:val="000000"/>
        </w:rPr>
        <w:t>5.</w:t>
      </w:r>
      <w:r w:rsidRPr="00E85F26">
        <w:rPr>
          <w:b/>
          <w:color w:val="000000"/>
        </w:rPr>
        <w:tab/>
      </w:r>
      <w:r w:rsidRPr="00E85F26">
        <w:rPr>
          <w:b/>
          <w:color w:val="000000"/>
          <w:szCs w:val="22"/>
          <w:lang w:eastAsia="en-US"/>
        </w:rPr>
        <w:t>Kaip laikyti</w:t>
      </w:r>
      <w:r w:rsidRPr="00E85F26">
        <w:rPr>
          <w:b/>
          <w:color w:val="000000"/>
        </w:rPr>
        <w:t xml:space="preserve"> MELENOR 35</w:t>
      </w:r>
      <w:r>
        <w:rPr>
          <w:b/>
          <w:color w:val="000000"/>
        </w:rPr>
        <w:t> </w:t>
      </w:r>
      <w:r w:rsidRPr="00E85F26">
        <w:rPr>
          <w:b/>
          <w:color w:val="000000"/>
          <w:szCs w:val="22"/>
          <w:lang w:eastAsia="en-US"/>
        </w:rPr>
        <w:t>mg</w:t>
      </w:r>
    </w:p>
    <w:p w14:paraId="2A84EE5E" w14:textId="77777777" w:rsidR="00C808AA" w:rsidRPr="00E85F26" w:rsidRDefault="00C808AA" w:rsidP="00C808AA">
      <w:pPr>
        <w:numPr>
          <w:ilvl w:val="12"/>
          <w:numId w:val="0"/>
        </w:numPr>
        <w:ind w:right="-2"/>
        <w:rPr>
          <w:color w:val="000000"/>
        </w:rPr>
      </w:pPr>
    </w:p>
    <w:p w14:paraId="48B94E29" w14:textId="77777777" w:rsidR="00C808AA" w:rsidRPr="00E85F26" w:rsidRDefault="00C808AA" w:rsidP="00C808AA">
      <w:pPr>
        <w:numPr>
          <w:ilvl w:val="12"/>
          <w:numId w:val="0"/>
        </w:numPr>
        <w:ind w:right="-2"/>
        <w:rPr>
          <w:color w:val="000000"/>
        </w:rPr>
      </w:pPr>
      <w:r w:rsidRPr="00E85F26">
        <w:rPr>
          <w:noProof/>
          <w:szCs w:val="24"/>
        </w:rPr>
        <w:t>Šį vaistą laikykite</w:t>
      </w:r>
      <w:r w:rsidRPr="00E85F26">
        <w:t xml:space="preserve"> vaikams </w:t>
      </w:r>
      <w:r w:rsidRPr="00E85F26">
        <w:rPr>
          <w:noProof/>
          <w:szCs w:val="24"/>
        </w:rPr>
        <w:t xml:space="preserve">nepastebimoje ir </w:t>
      </w:r>
      <w:r w:rsidRPr="00E85F26">
        <w:t>nepasiekiamoje vietoje</w:t>
      </w:r>
      <w:r w:rsidRPr="00E85F26">
        <w:rPr>
          <w:color w:val="000000"/>
        </w:rPr>
        <w:t>.</w:t>
      </w:r>
    </w:p>
    <w:p w14:paraId="07F855B6" w14:textId="77777777" w:rsidR="00C808AA" w:rsidRPr="00E85F26" w:rsidRDefault="00C808AA" w:rsidP="00C808AA"/>
    <w:p w14:paraId="5CFCE049" w14:textId="743B9FE3" w:rsidR="00C808AA" w:rsidRPr="00E85F26" w:rsidRDefault="00C808AA" w:rsidP="00C808AA">
      <w:r w:rsidRPr="00E85F26">
        <w:t xml:space="preserve">Ant pakuotės po „EXP“ nurodytam tinkamumo laikui pasibaigus, </w:t>
      </w:r>
      <w:r w:rsidRPr="00E85F26">
        <w:rPr>
          <w:bCs/>
          <w:szCs w:val="22"/>
          <w:lang w:eastAsia="en-US"/>
        </w:rPr>
        <w:t>šio vaisto</w:t>
      </w:r>
      <w:r w:rsidRPr="00E85F26">
        <w:t xml:space="preserve"> vartoti negalima. Vaistas </w:t>
      </w:r>
      <w:r w:rsidRPr="00E85F26">
        <w:rPr>
          <w:szCs w:val="22"/>
          <w:lang w:eastAsia="en-US"/>
        </w:rPr>
        <w:t>tinkamas</w:t>
      </w:r>
      <w:r w:rsidRPr="00E85F26">
        <w:t xml:space="preserve"> vartoti iki paskutinės nurodyto mėnesio dienos.</w:t>
      </w:r>
    </w:p>
    <w:p w14:paraId="6C35410F" w14:textId="77777777" w:rsidR="00C808AA" w:rsidRPr="00E85F26" w:rsidRDefault="00C808AA" w:rsidP="00C808AA">
      <w:pPr>
        <w:rPr>
          <w:color w:val="000000"/>
          <w:szCs w:val="22"/>
          <w:lang w:eastAsia="en-US"/>
        </w:rPr>
      </w:pPr>
    </w:p>
    <w:p w14:paraId="520DD5E8" w14:textId="2E71CFE9" w:rsidR="00C808AA" w:rsidRPr="00E85F26" w:rsidRDefault="00C808AA" w:rsidP="00C808AA">
      <w:pPr>
        <w:rPr>
          <w:color w:val="000000"/>
        </w:rPr>
      </w:pPr>
      <w:r w:rsidRPr="00E85F26">
        <w:rPr>
          <w:color w:val="000000"/>
        </w:rPr>
        <w:t xml:space="preserve">Šiam </w:t>
      </w:r>
      <w:r w:rsidR="00F23296">
        <w:rPr>
          <w:color w:val="000000"/>
        </w:rPr>
        <w:t>vaistui</w:t>
      </w:r>
      <w:r w:rsidRPr="00E85F26">
        <w:rPr>
          <w:color w:val="000000"/>
        </w:rPr>
        <w:t xml:space="preserve"> specialių laikymo sąlygų nereikia.</w:t>
      </w:r>
    </w:p>
    <w:p w14:paraId="77D4100D" w14:textId="77777777" w:rsidR="00C808AA" w:rsidRPr="00E85F26" w:rsidRDefault="00C808AA" w:rsidP="00C808AA">
      <w:pPr>
        <w:numPr>
          <w:ilvl w:val="12"/>
          <w:numId w:val="0"/>
        </w:numPr>
        <w:ind w:right="-2"/>
        <w:rPr>
          <w:color w:val="000000"/>
        </w:rPr>
      </w:pPr>
    </w:p>
    <w:p w14:paraId="1D78BCB5" w14:textId="77777777" w:rsidR="00C808AA" w:rsidRPr="00E85F26" w:rsidRDefault="00C808AA" w:rsidP="00C808AA">
      <w:pPr>
        <w:numPr>
          <w:ilvl w:val="12"/>
          <w:numId w:val="0"/>
        </w:numPr>
        <w:ind w:right="-2"/>
        <w:rPr>
          <w:color w:val="000000"/>
        </w:rPr>
      </w:pPr>
      <w:r w:rsidRPr="00E85F26">
        <w:rPr>
          <w:color w:val="000000"/>
        </w:rPr>
        <w:t xml:space="preserve">Vaistų negalima </w:t>
      </w:r>
      <w:r w:rsidRPr="00E85F26">
        <w:rPr>
          <w:color w:val="000000"/>
          <w:szCs w:val="22"/>
          <w:lang w:eastAsia="en-US"/>
        </w:rPr>
        <w:t>išmesti</w:t>
      </w:r>
      <w:r w:rsidRPr="00E85F26">
        <w:rPr>
          <w:color w:val="000000"/>
        </w:rPr>
        <w:t xml:space="preserve"> į kanalizaciją arba su buitinėmis atliekomis. Kaip </w:t>
      </w:r>
      <w:r w:rsidRPr="00E85F26">
        <w:rPr>
          <w:color w:val="000000"/>
          <w:szCs w:val="22"/>
          <w:lang w:eastAsia="en-US"/>
        </w:rPr>
        <w:t>išmesti</w:t>
      </w:r>
      <w:r w:rsidRPr="00E85F26">
        <w:rPr>
          <w:color w:val="000000"/>
        </w:rPr>
        <w:t xml:space="preserve"> nereikalingus vaistus, klauskite vaistininko. Šios priemonės padės apsaugoti aplinką.</w:t>
      </w:r>
    </w:p>
    <w:p w14:paraId="3BEC3A81" w14:textId="77777777" w:rsidR="00C808AA" w:rsidRPr="00E85F26" w:rsidRDefault="00C808AA" w:rsidP="00C808AA">
      <w:pPr>
        <w:numPr>
          <w:ilvl w:val="12"/>
          <w:numId w:val="0"/>
        </w:numPr>
        <w:ind w:right="-2"/>
        <w:rPr>
          <w:color w:val="000000"/>
        </w:rPr>
      </w:pPr>
    </w:p>
    <w:p w14:paraId="708D3D07" w14:textId="77777777" w:rsidR="00C808AA" w:rsidRPr="00E85F26" w:rsidRDefault="00C808AA" w:rsidP="00C808AA">
      <w:pPr>
        <w:numPr>
          <w:ilvl w:val="12"/>
          <w:numId w:val="0"/>
        </w:numPr>
        <w:ind w:right="-2"/>
        <w:rPr>
          <w:color w:val="000000"/>
        </w:rPr>
      </w:pPr>
    </w:p>
    <w:p w14:paraId="756B3166" w14:textId="77777777" w:rsidR="00C808AA" w:rsidRPr="00E85F26" w:rsidRDefault="00C808AA" w:rsidP="00C808AA">
      <w:pPr>
        <w:numPr>
          <w:ilvl w:val="12"/>
          <w:numId w:val="0"/>
        </w:numPr>
        <w:ind w:left="540" w:right="-2" w:hanging="540"/>
        <w:rPr>
          <w:b/>
          <w:color w:val="000000"/>
          <w:szCs w:val="22"/>
          <w:lang w:eastAsia="en-US"/>
        </w:rPr>
      </w:pPr>
      <w:r w:rsidRPr="00E85F26">
        <w:rPr>
          <w:b/>
          <w:color w:val="000000"/>
          <w:szCs w:val="22"/>
          <w:lang w:eastAsia="en-US"/>
        </w:rPr>
        <w:t>6.</w:t>
      </w:r>
      <w:r w:rsidRPr="00E85F26">
        <w:rPr>
          <w:b/>
          <w:color w:val="000000"/>
          <w:szCs w:val="22"/>
          <w:lang w:eastAsia="en-US"/>
        </w:rPr>
        <w:tab/>
        <w:t>Pakuotės turinys ir kita informacija</w:t>
      </w:r>
    </w:p>
    <w:p w14:paraId="2C52F9A3" w14:textId="77777777" w:rsidR="00C808AA" w:rsidRPr="00E85F26" w:rsidRDefault="00C808AA" w:rsidP="00C808AA">
      <w:pPr>
        <w:numPr>
          <w:ilvl w:val="12"/>
          <w:numId w:val="0"/>
        </w:numPr>
        <w:ind w:right="-2"/>
        <w:rPr>
          <w:color w:val="000000"/>
        </w:rPr>
      </w:pPr>
    </w:p>
    <w:p w14:paraId="063FA521" w14:textId="77777777" w:rsidR="00C808AA" w:rsidRPr="00E85F26" w:rsidRDefault="00C808AA" w:rsidP="00C808AA">
      <w:pPr>
        <w:numPr>
          <w:ilvl w:val="12"/>
          <w:numId w:val="0"/>
        </w:numPr>
        <w:ind w:right="-2"/>
        <w:rPr>
          <w:b/>
          <w:color w:val="000000"/>
        </w:rPr>
      </w:pPr>
      <w:r w:rsidRPr="00E85F26">
        <w:rPr>
          <w:b/>
          <w:color w:val="000000"/>
        </w:rPr>
        <w:t>MELENOR 35</w:t>
      </w:r>
      <w:r>
        <w:rPr>
          <w:b/>
          <w:color w:val="000000"/>
        </w:rPr>
        <w:t> </w:t>
      </w:r>
      <w:r w:rsidRPr="00E85F26">
        <w:rPr>
          <w:b/>
          <w:color w:val="000000"/>
        </w:rPr>
        <w:t>mg sudėtis</w:t>
      </w:r>
    </w:p>
    <w:p w14:paraId="52AE9E55" w14:textId="77777777" w:rsidR="00C808AA" w:rsidRPr="00E85F26" w:rsidRDefault="00C808AA" w:rsidP="00C808AA">
      <w:pPr>
        <w:numPr>
          <w:ilvl w:val="12"/>
          <w:numId w:val="0"/>
        </w:numPr>
        <w:ind w:right="-2"/>
        <w:rPr>
          <w:b/>
          <w:color w:val="000000"/>
        </w:rPr>
      </w:pPr>
    </w:p>
    <w:p w14:paraId="0FFCF754" w14:textId="5F41EEA4" w:rsidR="00C808AA" w:rsidRPr="00E85F26" w:rsidRDefault="00D93AFD" w:rsidP="00C808AA">
      <w:pPr>
        <w:numPr>
          <w:ilvl w:val="0"/>
          <w:numId w:val="21"/>
        </w:numPr>
        <w:ind w:left="567" w:right="-2" w:hanging="567"/>
        <w:rPr>
          <w:i/>
          <w:color w:val="000000"/>
        </w:rPr>
      </w:pPr>
      <w:r w:rsidRPr="00F21FE2">
        <w:t>Veiklioji (-sios) medžiaga (-os) yra</w:t>
      </w:r>
      <w:r w:rsidRPr="00E85F26" w:rsidDel="00D93AFD">
        <w:rPr>
          <w:color w:val="000000"/>
        </w:rPr>
        <w:t xml:space="preserve"> </w:t>
      </w:r>
      <w:r w:rsidR="00C808AA" w:rsidRPr="00E85F26">
        <w:rPr>
          <w:color w:val="000000"/>
        </w:rPr>
        <w:t xml:space="preserve">natrio rizedronatas. </w:t>
      </w:r>
      <w:r w:rsidR="00C808AA">
        <w:rPr>
          <w:color w:val="000000"/>
        </w:rPr>
        <w:t>Kiek</w:t>
      </w:r>
      <w:r w:rsidR="00C808AA" w:rsidRPr="00E85F26">
        <w:rPr>
          <w:color w:val="000000"/>
        </w:rPr>
        <w:t>vienoje tabletėje yra 35 mg natrio rizedronato, atitinkančio 32,5 mg rizedrono rūgšties.</w:t>
      </w:r>
    </w:p>
    <w:p w14:paraId="76A8F9D3" w14:textId="7F6CF0FA" w:rsidR="00C808AA" w:rsidRPr="00E85F26" w:rsidRDefault="00D93AFD" w:rsidP="00C808AA">
      <w:pPr>
        <w:numPr>
          <w:ilvl w:val="0"/>
          <w:numId w:val="21"/>
        </w:numPr>
        <w:ind w:left="567" w:right="-2" w:hanging="567"/>
        <w:rPr>
          <w:color w:val="000000"/>
        </w:rPr>
      </w:pPr>
      <w:r w:rsidRPr="00F21FE2">
        <w:t>Pagalbinė (-ės) medžiaga (-os) yra</w:t>
      </w:r>
      <w:r w:rsidR="00C808AA" w:rsidRPr="00E85F26">
        <w:rPr>
          <w:color w:val="000000"/>
        </w:rPr>
        <w:t>:</w:t>
      </w:r>
    </w:p>
    <w:p w14:paraId="4B850937" w14:textId="77777777" w:rsidR="00C808AA" w:rsidRPr="00E85F26" w:rsidRDefault="00C808AA" w:rsidP="00C808AA">
      <w:pPr>
        <w:ind w:left="567" w:right="-2"/>
        <w:rPr>
          <w:i/>
          <w:color w:val="000000"/>
        </w:rPr>
      </w:pPr>
      <w:r w:rsidRPr="00E85F26">
        <w:rPr>
          <w:i/>
          <w:color w:val="000000"/>
        </w:rPr>
        <w:t>Tabletės branduolys</w:t>
      </w:r>
      <w:r w:rsidRPr="00E85F26">
        <w:rPr>
          <w:color w:val="000000"/>
        </w:rPr>
        <w:t>: laktozė monohidratas, krospovidonas, magnio stearatas ir mikrokristalinė celiuliozė.</w:t>
      </w:r>
    </w:p>
    <w:p w14:paraId="49BF5CAB" w14:textId="77777777" w:rsidR="00C808AA" w:rsidRPr="00E85F26" w:rsidRDefault="00C808AA" w:rsidP="00C808AA">
      <w:pPr>
        <w:ind w:left="567" w:right="-2"/>
        <w:rPr>
          <w:color w:val="000000"/>
        </w:rPr>
      </w:pPr>
      <w:r w:rsidRPr="00E85F26">
        <w:rPr>
          <w:i/>
          <w:color w:val="000000"/>
        </w:rPr>
        <w:t>Tabletės plėvelė</w:t>
      </w:r>
      <w:r w:rsidRPr="00E85F26">
        <w:rPr>
          <w:color w:val="000000"/>
        </w:rPr>
        <w:t>: g</w:t>
      </w:r>
      <w:r w:rsidRPr="00E85F26">
        <w:t>eltonasis geležies oksidas (E 172), raudonasis geležies oksidas (E 172), h</w:t>
      </w:r>
      <w:r w:rsidRPr="00E85F26">
        <w:rPr>
          <w:color w:val="000000"/>
        </w:rPr>
        <w:t>ipromeliozė, makrogolis, h</w:t>
      </w:r>
      <w:r w:rsidRPr="00E85F26">
        <w:t>idroksipropilceliuliozė, bevandenis koloidinis silicio dioksidas, t</w:t>
      </w:r>
      <w:r w:rsidRPr="00E85F26">
        <w:rPr>
          <w:color w:val="000000"/>
        </w:rPr>
        <w:t>itano dioksidas (E171)</w:t>
      </w:r>
    </w:p>
    <w:p w14:paraId="4D52F638" w14:textId="77777777" w:rsidR="00C808AA" w:rsidRPr="00E85F26" w:rsidRDefault="00C808AA" w:rsidP="00C808AA">
      <w:pPr>
        <w:ind w:right="-2"/>
        <w:rPr>
          <w:color w:val="000000"/>
        </w:rPr>
      </w:pPr>
    </w:p>
    <w:p w14:paraId="02BCA3FB" w14:textId="77777777" w:rsidR="00C808AA" w:rsidRPr="00E85F26" w:rsidRDefault="00C808AA" w:rsidP="00C808AA">
      <w:pPr>
        <w:numPr>
          <w:ilvl w:val="12"/>
          <w:numId w:val="0"/>
        </w:numPr>
        <w:ind w:right="-2"/>
        <w:rPr>
          <w:b/>
          <w:color w:val="000000"/>
        </w:rPr>
      </w:pPr>
      <w:r w:rsidRPr="00E85F26">
        <w:rPr>
          <w:b/>
          <w:color w:val="000000"/>
        </w:rPr>
        <w:t>MELENOR 35</w:t>
      </w:r>
      <w:r>
        <w:rPr>
          <w:b/>
          <w:color w:val="000000"/>
        </w:rPr>
        <w:t> </w:t>
      </w:r>
      <w:r w:rsidRPr="00E85F26">
        <w:rPr>
          <w:b/>
          <w:color w:val="000000"/>
        </w:rPr>
        <w:t>mg išvaizda ir kiekis pakuotėje</w:t>
      </w:r>
    </w:p>
    <w:p w14:paraId="19EB7B4C" w14:textId="77777777" w:rsidR="00C808AA" w:rsidRPr="00E85F26" w:rsidRDefault="00C808AA" w:rsidP="00C808AA">
      <w:r w:rsidRPr="00E85F26">
        <w:t>MELENOR 35</w:t>
      </w:r>
      <w:r>
        <w:t> </w:t>
      </w:r>
      <w:r w:rsidRPr="00E85F26">
        <w:t>mg plėvele dengtos tabletės yra šviesiai oranžinės spalvos, apvalios, 9,1</w:t>
      </w:r>
      <w:r>
        <w:t> </w:t>
      </w:r>
      <w:r w:rsidRPr="00E85F26">
        <w:t>mm skersmens, vienoje jų pusėje įspausta raidė „J“, o kitoje skaičius „35”.</w:t>
      </w:r>
    </w:p>
    <w:p w14:paraId="79E5E567" w14:textId="77777777" w:rsidR="00C808AA" w:rsidRPr="00E85F26" w:rsidRDefault="00C808AA" w:rsidP="00C808AA">
      <w:pPr>
        <w:autoSpaceDE w:val="0"/>
        <w:autoSpaceDN w:val="0"/>
        <w:adjustRightInd w:val="0"/>
        <w:rPr>
          <w:color w:val="000000"/>
        </w:rPr>
      </w:pPr>
    </w:p>
    <w:p w14:paraId="039EAC9D" w14:textId="77777777" w:rsidR="00C808AA" w:rsidRPr="00611EB9" w:rsidRDefault="00C808AA" w:rsidP="00C808AA">
      <w:pPr>
        <w:autoSpaceDE w:val="0"/>
        <w:autoSpaceDN w:val="0"/>
        <w:adjustRightInd w:val="0"/>
        <w:rPr>
          <w:color w:val="000000"/>
        </w:rPr>
      </w:pPr>
      <w:r w:rsidRPr="00005D53">
        <w:rPr>
          <w:color w:val="000000"/>
        </w:rPr>
        <w:t xml:space="preserve">Jos tiekiamos lizdinių plokštelių pakuotėmis, kuriose yra </w:t>
      </w:r>
      <w:r w:rsidRPr="00611EB9">
        <w:rPr>
          <w:color w:val="000000"/>
        </w:rPr>
        <w:t>4 arba 12</w:t>
      </w:r>
      <w:r w:rsidRPr="00005D53">
        <w:rPr>
          <w:color w:val="000000"/>
        </w:rPr>
        <w:t xml:space="preserve"> tablečių.</w:t>
      </w:r>
    </w:p>
    <w:p w14:paraId="7950B0D0" w14:textId="77777777" w:rsidR="00C808AA" w:rsidRPr="00E85F26" w:rsidRDefault="00C808AA" w:rsidP="00C808AA">
      <w:pPr>
        <w:rPr>
          <w:color w:val="000000"/>
        </w:rPr>
      </w:pPr>
    </w:p>
    <w:p w14:paraId="279C1B18" w14:textId="77777777" w:rsidR="00C808AA" w:rsidRPr="00E85F26" w:rsidRDefault="00C808AA" w:rsidP="00C808AA">
      <w:pPr>
        <w:numPr>
          <w:ilvl w:val="12"/>
          <w:numId w:val="0"/>
        </w:numPr>
        <w:ind w:right="-2"/>
        <w:rPr>
          <w:color w:val="000000"/>
        </w:rPr>
      </w:pPr>
      <w:r w:rsidRPr="00E85F26">
        <w:rPr>
          <w:color w:val="000000"/>
        </w:rPr>
        <w:t>Gali būti tiekiamos ne visų dydžių pakuotės.</w:t>
      </w:r>
    </w:p>
    <w:p w14:paraId="2AC82131" w14:textId="77777777" w:rsidR="00C808AA" w:rsidRPr="00E85F26" w:rsidRDefault="00C808AA" w:rsidP="00C808AA">
      <w:pPr>
        <w:numPr>
          <w:ilvl w:val="12"/>
          <w:numId w:val="0"/>
        </w:numPr>
        <w:ind w:right="-2"/>
        <w:rPr>
          <w:color w:val="000000"/>
        </w:rPr>
      </w:pPr>
    </w:p>
    <w:p w14:paraId="5AAE147D" w14:textId="77777777" w:rsidR="00C808AA" w:rsidRPr="00E85F26" w:rsidRDefault="00C808AA" w:rsidP="00C808AA">
      <w:pPr>
        <w:numPr>
          <w:ilvl w:val="12"/>
          <w:numId w:val="0"/>
        </w:numPr>
        <w:ind w:right="-2"/>
        <w:rPr>
          <w:b/>
          <w:color w:val="000000"/>
        </w:rPr>
      </w:pPr>
      <w:r w:rsidRPr="00E85F26">
        <w:rPr>
          <w:b/>
          <w:color w:val="000000"/>
          <w:szCs w:val="22"/>
          <w:lang w:eastAsia="en-US"/>
        </w:rPr>
        <w:t>Registruotojas</w:t>
      </w:r>
      <w:r w:rsidRPr="00E85F26">
        <w:rPr>
          <w:b/>
          <w:color w:val="000000"/>
        </w:rPr>
        <w:t xml:space="preserve"> ir gamintojas</w:t>
      </w:r>
    </w:p>
    <w:p w14:paraId="4B63E3CC" w14:textId="77777777" w:rsidR="00C808AA" w:rsidRPr="00E85F26" w:rsidRDefault="00C808AA" w:rsidP="00C808AA">
      <w:pPr>
        <w:numPr>
          <w:ilvl w:val="12"/>
          <w:numId w:val="0"/>
        </w:numPr>
        <w:ind w:right="-2"/>
        <w:rPr>
          <w:i/>
          <w:color w:val="000000"/>
          <w:szCs w:val="22"/>
          <w:lang w:eastAsia="en-US"/>
        </w:rPr>
      </w:pPr>
      <w:r w:rsidRPr="00E85F26">
        <w:rPr>
          <w:i/>
          <w:color w:val="000000"/>
          <w:szCs w:val="22"/>
          <w:lang w:eastAsia="en-US"/>
        </w:rPr>
        <w:lastRenderedPageBreak/>
        <w:t>Registruotojas</w:t>
      </w:r>
    </w:p>
    <w:p w14:paraId="5226EE09" w14:textId="32341369" w:rsidR="00C808AA" w:rsidRPr="00E85F26" w:rsidRDefault="00C808AA" w:rsidP="00C808AA">
      <w:pPr>
        <w:autoSpaceDE w:val="0"/>
        <w:autoSpaceDN w:val="0"/>
        <w:adjustRightInd w:val="0"/>
      </w:pPr>
      <w:r w:rsidRPr="00E85F26">
        <w:t>Medochemie Ltd</w:t>
      </w:r>
      <w:r w:rsidR="00A44BE1">
        <w:t>.</w:t>
      </w:r>
    </w:p>
    <w:p w14:paraId="3A86C2CF" w14:textId="77777777" w:rsidR="00C808AA" w:rsidRPr="00E85F26" w:rsidRDefault="00C808AA" w:rsidP="00C808AA">
      <w:pPr>
        <w:autoSpaceDE w:val="0"/>
        <w:autoSpaceDN w:val="0"/>
        <w:adjustRightInd w:val="0"/>
      </w:pPr>
      <w:r w:rsidRPr="00E85F26">
        <w:t>1-10 Constantinoupoleos Street</w:t>
      </w:r>
    </w:p>
    <w:p w14:paraId="5EEC5C7C" w14:textId="77777777" w:rsidR="00C808AA" w:rsidRPr="00E85F26" w:rsidRDefault="00C808AA" w:rsidP="00C808AA">
      <w:pPr>
        <w:autoSpaceDE w:val="0"/>
        <w:autoSpaceDN w:val="0"/>
        <w:adjustRightInd w:val="0"/>
      </w:pPr>
      <w:r w:rsidRPr="00E85F26">
        <w:t>3011 Limassol</w:t>
      </w:r>
    </w:p>
    <w:p w14:paraId="2CA4E05B" w14:textId="77777777" w:rsidR="00C808AA" w:rsidRPr="00E85F26" w:rsidRDefault="00C808AA" w:rsidP="00C808AA">
      <w:pPr>
        <w:autoSpaceDE w:val="0"/>
        <w:autoSpaceDN w:val="0"/>
        <w:adjustRightInd w:val="0"/>
      </w:pPr>
      <w:r w:rsidRPr="00E85F26">
        <w:t>Kipras</w:t>
      </w:r>
    </w:p>
    <w:p w14:paraId="4C3FDEB2" w14:textId="77777777" w:rsidR="00C808AA" w:rsidRPr="00E85F26" w:rsidRDefault="00C808AA" w:rsidP="00C808AA">
      <w:pPr>
        <w:numPr>
          <w:ilvl w:val="12"/>
          <w:numId w:val="0"/>
        </w:numPr>
        <w:ind w:right="-2"/>
        <w:rPr>
          <w:b/>
          <w:color w:val="000000"/>
        </w:rPr>
      </w:pPr>
    </w:p>
    <w:p w14:paraId="494F321F" w14:textId="77777777" w:rsidR="00C808AA" w:rsidRPr="00E85F26" w:rsidRDefault="00C808AA" w:rsidP="00C808AA">
      <w:pPr>
        <w:numPr>
          <w:ilvl w:val="12"/>
          <w:numId w:val="0"/>
        </w:numPr>
        <w:ind w:right="-2"/>
        <w:rPr>
          <w:i/>
          <w:color w:val="000000"/>
        </w:rPr>
      </w:pPr>
      <w:r w:rsidRPr="00E85F26">
        <w:rPr>
          <w:i/>
          <w:color w:val="000000"/>
        </w:rPr>
        <w:t>Gamintojas</w:t>
      </w:r>
    </w:p>
    <w:p w14:paraId="7E42B8D5" w14:textId="77777777" w:rsidR="00C808AA" w:rsidRPr="00E85F26" w:rsidRDefault="00C808AA" w:rsidP="00C808AA">
      <w:pPr>
        <w:autoSpaceDE w:val="0"/>
        <w:autoSpaceDN w:val="0"/>
        <w:adjustRightInd w:val="0"/>
      </w:pPr>
      <w:r w:rsidRPr="00E85F26">
        <w:t>PSI supply nv</w:t>
      </w:r>
    </w:p>
    <w:p w14:paraId="60B9C0F5" w14:textId="77777777" w:rsidR="00C808AA" w:rsidRPr="00E85F26" w:rsidRDefault="00C808AA" w:rsidP="00C808AA">
      <w:pPr>
        <w:autoSpaceDE w:val="0"/>
        <w:autoSpaceDN w:val="0"/>
        <w:adjustRightInd w:val="0"/>
      </w:pPr>
      <w:r w:rsidRPr="00E85F26">
        <w:t>Axxes Business Park</w:t>
      </w:r>
    </w:p>
    <w:p w14:paraId="512C6154" w14:textId="77777777" w:rsidR="00C808AA" w:rsidRPr="00E85F26" w:rsidRDefault="00C808AA" w:rsidP="00C808AA">
      <w:pPr>
        <w:autoSpaceDE w:val="0"/>
        <w:autoSpaceDN w:val="0"/>
        <w:adjustRightInd w:val="0"/>
        <w:rPr>
          <w:lang w:val="nl-BE"/>
        </w:rPr>
      </w:pPr>
      <w:r w:rsidRPr="00E85F26">
        <w:rPr>
          <w:lang w:val="nl-BE"/>
        </w:rPr>
        <w:t>Guldensporenpark 22 – Block C</w:t>
      </w:r>
    </w:p>
    <w:p w14:paraId="2E9EA3B1" w14:textId="77777777" w:rsidR="00C808AA" w:rsidRPr="00E85F26" w:rsidRDefault="00C808AA" w:rsidP="00C808AA">
      <w:pPr>
        <w:autoSpaceDE w:val="0"/>
        <w:autoSpaceDN w:val="0"/>
        <w:adjustRightInd w:val="0"/>
        <w:rPr>
          <w:lang w:val="nl-BE"/>
        </w:rPr>
      </w:pPr>
      <w:r w:rsidRPr="00E85F26">
        <w:rPr>
          <w:lang w:val="nl-BE"/>
        </w:rPr>
        <w:t>9820 Merelbeke</w:t>
      </w:r>
    </w:p>
    <w:p w14:paraId="16FA7E6B" w14:textId="77777777" w:rsidR="00C808AA" w:rsidRPr="00E85F26" w:rsidRDefault="00C808AA" w:rsidP="00C808AA">
      <w:pPr>
        <w:autoSpaceDE w:val="0"/>
        <w:autoSpaceDN w:val="0"/>
        <w:adjustRightInd w:val="0"/>
        <w:rPr>
          <w:lang w:val="nl-BE"/>
        </w:rPr>
      </w:pPr>
      <w:r w:rsidRPr="00E85F26">
        <w:rPr>
          <w:lang w:val="nl-BE"/>
        </w:rPr>
        <w:t>Belgija</w:t>
      </w:r>
    </w:p>
    <w:p w14:paraId="22D07C6E" w14:textId="77777777" w:rsidR="00C808AA" w:rsidRPr="00E85F26" w:rsidRDefault="00C808AA" w:rsidP="00C808AA">
      <w:pPr>
        <w:rPr>
          <w:color w:val="000000"/>
          <w:lang w:val="is-IS"/>
        </w:rPr>
      </w:pPr>
    </w:p>
    <w:p w14:paraId="33424C39" w14:textId="77777777" w:rsidR="00C808AA" w:rsidRPr="00E85F26" w:rsidRDefault="00C808AA" w:rsidP="00C808AA">
      <w:pPr>
        <w:rPr>
          <w:color w:val="000000"/>
          <w:lang w:val="is-IS"/>
        </w:rPr>
      </w:pPr>
      <w:r w:rsidRPr="00E85F26">
        <w:rPr>
          <w:color w:val="000000"/>
          <w:lang w:val="is-IS"/>
        </w:rPr>
        <w:t>arba</w:t>
      </w:r>
    </w:p>
    <w:p w14:paraId="1172EC65" w14:textId="77777777" w:rsidR="00C808AA" w:rsidRPr="00E85F26" w:rsidRDefault="00C808AA" w:rsidP="00C808AA">
      <w:pPr>
        <w:rPr>
          <w:color w:val="000000"/>
          <w:lang w:val="is-IS"/>
        </w:rPr>
      </w:pPr>
    </w:p>
    <w:p w14:paraId="00E38F53" w14:textId="77777777" w:rsidR="00C808AA" w:rsidRPr="00E85F26" w:rsidRDefault="00C808AA" w:rsidP="00C808AA">
      <w:pPr>
        <w:autoSpaceDE w:val="0"/>
        <w:autoSpaceDN w:val="0"/>
        <w:adjustRightInd w:val="0"/>
      </w:pPr>
      <w:r w:rsidRPr="00E85F26">
        <w:t>Medochemie Ltd – Factory AZ</w:t>
      </w:r>
    </w:p>
    <w:p w14:paraId="34FE1235" w14:textId="77777777" w:rsidR="00C808AA" w:rsidRPr="00E85F26" w:rsidRDefault="00C808AA" w:rsidP="00C808AA">
      <w:pPr>
        <w:autoSpaceDE w:val="0"/>
        <w:autoSpaceDN w:val="0"/>
        <w:adjustRightInd w:val="0"/>
      </w:pPr>
      <w:r w:rsidRPr="00E85F26">
        <w:t>2 Michael Erakleous street</w:t>
      </w:r>
    </w:p>
    <w:p w14:paraId="120D57CB" w14:textId="77777777" w:rsidR="00C808AA" w:rsidRPr="00E85F26" w:rsidRDefault="00C808AA" w:rsidP="00C808AA">
      <w:pPr>
        <w:autoSpaceDE w:val="0"/>
        <w:autoSpaceDN w:val="0"/>
        <w:adjustRightInd w:val="0"/>
      </w:pPr>
      <w:r w:rsidRPr="00E85F26">
        <w:t>Agios Athanassios Industrial Area</w:t>
      </w:r>
    </w:p>
    <w:p w14:paraId="24EDD23D" w14:textId="77777777" w:rsidR="00C808AA" w:rsidRPr="00E85F26" w:rsidRDefault="00C808AA" w:rsidP="00C808AA">
      <w:pPr>
        <w:autoSpaceDE w:val="0"/>
        <w:autoSpaceDN w:val="0"/>
        <w:adjustRightInd w:val="0"/>
      </w:pPr>
      <w:r w:rsidRPr="00E85F26">
        <w:t>4101 Agios Athanassios</w:t>
      </w:r>
    </w:p>
    <w:p w14:paraId="52A734EE" w14:textId="77777777" w:rsidR="00C808AA" w:rsidRPr="00E85F26" w:rsidRDefault="00C808AA" w:rsidP="00C808AA">
      <w:pPr>
        <w:autoSpaceDE w:val="0"/>
        <w:autoSpaceDN w:val="0"/>
        <w:adjustRightInd w:val="0"/>
      </w:pPr>
      <w:r w:rsidRPr="00E85F26">
        <w:t>Limassol</w:t>
      </w:r>
    </w:p>
    <w:p w14:paraId="73A66A95" w14:textId="77777777" w:rsidR="00C808AA" w:rsidRPr="00E85F26" w:rsidRDefault="00C808AA" w:rsidP="00C808AA">
      <w:pPr>
        <w:numPr>
          <w:ilvl w:val="12"/>
          <w:numId w:val="0"/>
        </w:numPr>
        <w:ind w:right="-2"/>
        <w:outlineLvl w:val="0"/>
        <w:rPr>
          <w:color w:val="000000"/>
        </w:rPr>
      </w:pPr>
      <w:r w:rsidRPr="00E85F26">
        <w:rPr>
          <w:color w:val="000000"/>
        </w:rPr>
        <w:t>Kipras</w:t>
      </w:r>
    </w:p>
    <w:p w14:paraId="5253CFA9" w14:textId="77777777" w:rsidR="00C808AA" w:rsidRPr="00005D53" w:rsidRDefault="00C808AA" w:rsidP="00C808AA">
      <w:pPr>
        <w:numPr>
          <w:ilvl w:val="12"/>
          <w:numId w:val="0"/>
        </w:numPr>
        <w:ind w:right="-2"/>
        <w:outlineLvl w:val="0"/>
        <w:rPr>
          <w:color w:val="000000"/>
        </w:rPr>
      </w:pPr>
    </w:p>
    <w:p w14:paraId="74527835" w14:textId="40A266BC" w:rsidR="00C808AA" w:rsidRPr="00611EB9" w:rsidRDefault="00C808AA" w:rsidP="00C808AA">
      <w:pPr>
        <w:rPr>
          <w:rFonts w:eastAsia="Calibri"/>
        </w:rPr>
      </w:pPr>
      <w:r w:rsidRPr="00611EB9">
        <w:rPr>
          <w:rFonts w:eastAsia="Calibri"/>
        </w:rPr>
        <w:t xml:space="preserve">Jeigu apie šį vaistą norite sužinoti daugiau, kreipkitės į vietinį </w:t>
      </w:r>
      <w:r w:rsidRPr="00005D53">
        <w:rPr>
          <w:rFonts w:eastAsia="Calibri"/>
          <w:szCs w:val="22"/>
          <w:lang w:eastAsia="x-none"/>
        </w:rPr>
        <w:t>registruotojo</w:t>
      </w:r>
      <w:r w:rsidRPr="00611EB9">
        <w:rPr>
          <w:rFonts w:eastAsia="Calibri"/>
        </w:rPr>
        <w:t xml:space="preserve"> atstovą.</w:t>
      </w:r>
    </w:p>
    <w:p w14:paraId="314C1FFA" w14:textId="50737FF4" w:rsidR="00F23296" w:rsidRPr="00611EB9" w:rsidRDefault="00F23296" w:rsidP="00C808AA">
      <w:pPr>
        <w:rPr>
          <w:rFonts w:eastAsia="Calibri"/>
        </w:rPr>
      </w:pPr>
    </w:p>
    <w:p w14:paraId="02577853" w14:textId="77777777" w:rsidR="00F23296" w:rsidRPr="00005D53" w:rsidRDefault="00F23296" w:rsidP="00F23296">
      <w:pPr>
        <w:rPr>
          <w:color w:val="000000" w:themeColor="text1"/>
          <w:szCs w:val="22"/>
        </w:rPr>
      </w:pPr>
      <w:r w:rsidRPr="00005D53">
        <w:rPr>
          <w:color w:val="000000" w:themeColor="text1"/>
          <w:szCs w:val="22"/>
        </w:rPr>
        <w:t>UAB „Medochemie Lithuania“</w:t>
      </w:r>
    </w:p>
    <w:p w14:paraId="70AFC0B8" w14:textId="77777777" w:rsidR="00F23296" w:rsidRPr="00F23296" w:rsidRDefault="00F23296" w:rsidP="00F23296">
      <w:pPr>
        <w:rPr>
          <w:color w:val="000000" w:themeColor="text1"/>
          <w:szCs w:val="22"/>
        </w:rPr>
      </w:pPr>
      <w:r w:rsidRPr="00F23296">
        <w:rPr>
          <w:color w:val="000000" w:themeColor="text1"/>
          <w:szCs w:val="22"/>
        </w:rPr>
        <w:t>Gintaro 9-36</w:t>
      </w:r>
    </w:p>
    <w:p w14:paraId="2181585F" w14:textId="4098B5BC" w:rsidR="00F23296" w:rsidRPr="00F23296" w:rsidRDefault="00A44BE1" w:rsidP="00F23296">
      <w:pPr>
        <w:rPr>
          <w:color w:val="000000" w:themeColor="text1"/>
          <w:szCs w:val="22"/>
        </w:rPr>
      </w:pPr>
      <w:r w:rsidRPr="00F23296">
        <w:rPr>
          <w:color w:val="000000" w:themeColor="text1"/>
          <w:szCs w:val="22"/>
        </w:rPr>
        <w:t xml:space="preserve">Kaunas </w:t>
      </w:r>
      <w:r w:rsidR="00F23296" w:rsidRPr="00F23296">
        <w:rPr>
          <w:color w:val="000000" w:themeColor="text1"/>
          <w:szCs w:val="22"/>
        </w:rPr>
        <w:t xml:space="preserve">LT–47198 </w:t>
      </w:r>
    </w:p>
    <w:p w14:paraId="7A27F2EC" w14:textId="77777777" w:rsidR="00F23296" w:rsidRPr="00F23296" w:rsidRDefault="00F23296" w:rsidP="00F23296">
      <w:pPr>
        <w:rPr>
          <w:color w:val="000000" w:themeColor="text1"/>
          <w:szCs w:val="22"/>
        </w:rPr>
      </w:pPr>
      <w:r w:rsidRPr="00F23296">
        <w:rPr>
          <w:color w:val="000000" w:themeColor="text1"/>
          <w:szCs w:val="22"/>
        </w:rPr>
        <w:t>Tel. +370 37 338358</w:t>
      </w:r>
    </w:p>
    <w:p w14:paraId="7A008E13" w14:textId="46438401" w:rsidR="00F23296" w:rsidRPr="00005D53" w:rsidRDefault="00F23296" w:rsidP="00F23296">
      <w:pPr>
        <w:rPr>
          <w:color w:val="000000" w:themeColor="text1"/>
          <w:szCs w:val="22"/>
        </w:rPr>
      </w:pPr>
      <w:r w:rsidRPr="00F23296">
        <w:rPr>
          <w:color w:val="000000" w:themeColor="text1"/>
          <w:szCs w:val="22"/>
        </w:rPr>
        <w:t xml:space="preserve">El. paštas: </w:t>
      </w:r>
      <w:hyperlink r:id="rId13" w:history="1">
        <w:r w:rsidRPr="00005D53">
          <w:rPr>
            <w:rStyle w:val="Hipersaitas"/>
            <w:szCs w:val="22"/>
          </w:rPr>
          <w:t>lithuania@medochemie.com</w:t>
        </w:r>
      </w:hyperlink>
    </w:p>
    <w:p w14:paraId="593F2925" w14:textId="77777777" w:rsidR="00F23296" w:rsidRPr="00611EB9" w:rsidRDefault="00F23296" w:rsidP="00F23296">
      <w:pPr>
        <w:rPr>
          <w:rFonts w:eastAsia="Calibri"/>
        </w:rPr>
      </w:pPr>
    </w:p>
    <w:p w14:paraId="77EDE406" w14:textId="77777777" w:rsidR="00C808AA" w:rsidRPr="00E85F26" w:rsidRDefault="00C808AA" w:rsidP="00C808AA">
      <w:pPr>
        <w:numPr>
          <w:ilvl w:val="12"/>
          <w:numId w:val="0"/>
        </w:numPr>
        <w:ind w:right="-2"/>
        <w:outlineLvl w:val="0"/>
        <w:rPr>
          <w:b/>
          <w:color w:val="000000"/>
        </w:rPr>
      </w:pPr>
      <w:r w:rsidRPr="00E85F26">
        <w:rPr>
          <w:b/>
          <w:color w:val="000000"/>
        </w:rPr>
        <w:t xml:space="preserve">Šis </w:t>
      </w:r>
      <w:r w:rsidRPr="00E85F26">
        <w:rPr>
          <w:b/>
          <w:color w:val="000000"/>
          <w:szCs w:val="22"/>
          <w:lang w:eastAsia="en-US"/>
        </w:rPr>
        <w:t>vaistas</w:t>
      </w:r>
      <w:r w:rsidRPr="00E85F26">
        <w:rPr>
          <w:b/>
          <w:color w:val="000000"/>
        </w:rPr>
        <w:t xml:space="preserve"> EEE </w:t>
      </w:r>
      <w:r w:rsidRPr="00E85F26">
        <w:rPr>
          <w:b/>
          <w:color w:val="000000"/>
          <w:szCs w:val="22"/>
          <w:lang w:eastAsia="en-US"/>
        </w:rPr>
        <w:t>valstybėse</w:t>
      </w:r>
      <w:r w:rsidRPr="00E85F26">
        <w:rPr>
          <w:b/>
          <w:color w:val="000000"/>
        </w:rPr>
        <w:t xml:space="preserve"> narėse registruotas tokiais pavadinimais:</w:t>
      </w:r>
    </w:p>
    <w:p w14:paraId="7C51A4E0" w14:textId="77777777" w:rsidR="00C808AA" w:rsidRPr="00E85F26" w:rsidRDefault="00C808AA" w:rsidP="00C808AA">
      <w:pPr>
        <w:numPr>
          <w:ilvl w:val="12"/>
          <w:numId w:val="0"/>
        </w:numPr>
        <w:ind w:right="-2"/>
        <w:outlineLvl w:val="0"/>
        <w:rPr>
          <w:b/>
          <w:color w:val="000000"/>
          <w:szCs w:val="22"/>
          <w:lang w:eastAsia="en-US"/>
        </w:rPr>
      </w:pPr>
    </w:p>
    <w:p w14:paraId="632F1863" w14:textId="77777777" w:rsidR="00C808AA" w:rsidRPr="00E85F26" w:rsidRDefault="00C808AA" w:rsidP="00C808AA">
      <w:pPr>
        <w:autoSpaceDE w:val="0"/>
        <w:autoSpaceDN w:val="0"/>
        <w:adjustRightInd w:val="0"/>
        <w:rPr>
          <w:szCs w:val="24"/>
          <w:lang w:eastAsia="en-US"/>
        </w:rPr>
      </w:pPr>
      <w:r w:rsidRPr="00E85F26">
        <w:rPr>
          <w:szCs w:val="24"/>
          <w:lang w:eastAsia="en-US"/>
        </w:rPr>
        <w:t>Nyderlandai</w:t>
      </w:r>
      <w:r w:rsidRPr="00E85F26">
        <w:rPr>
          <w:szCs w:val="24"/>
          <w:lang w:eastAsia="en-US"/>
        </w:rPr>
        <w:tab/>
        <w:t>MELENOR</w:t>
      </w:r>
    </w:p>
    <w:p w14:paraId="20C78747" w14:textId="1D747B6F" w:rsidR="00C808AA" w:rsidRPr="00E85F26" w:rsidRDefault="00C808AA" w:rsidP="00C808AA">
      <w:pPr>
        <w:autoSpaceDE w:val="0"/>
        <w:autoSpaceDN w:val="0"/>
        <w:adjustRightInd w:val="0"/>
        <w:rPr>
          <w:szCs w:val="24"/>
          <w:lang w:eastAsia="en-US"/>
        </w:rPr>
      </w:pPr>
      <w:r w:rsidRPr="00E85F26">
        <w:rPr>
          <w:szCs w:val="24"/>
          <w:lang w:eastAsia="en-US"/>
        </w:rPr>
        <w:t>Kipras</w:t>
      </w:r>
      <w:r w:rsidRPr="00E85F26">
        <w:rPr>
          <w:szCs w:val="24"/>
          <w:lang w:eastAsia="en-US"/>
        </w:rPr>
        <w:tab/>
      </w:r>
      <w:r>
        <w:rPr>
          <w:szCs w:val="24"/>
          <w:lang w:eastAsia="en-US"/>
        </w:rPr>
        <w:tab/>
      </w:r>
      <w:r w:rsidRPr="00E85F26">
        <w:rPr>
          <w:szCs w:val="24"/>
          <w:lang w:eastAsia="en-US"/>
        </w:rPr>
        <w:t>MELENOR</w:t>
      </w:r>
    </w:p>
    <w:p w14:paraId="219D6531" w14:textId="18B02446" w:rsidR="00C808AA" w:rsidRPr="00E85F26" w:rsidRDefault="00C808AA" w:rsidP="00C808AA">
      <w:pPr>
        <w:autoSpaceDE w:val="0"/>
        <w:autoSpaceDN w:val="0"/>
        <w:adjustRightInd w:val="0"/>
      </w:pPr>
      <w:r w:rsidRPr="00E85F26">
        <w:t>Čekija</w:t>
      </w:r>
      <w:r w:rsidRPr="00E85F26">
        <w:rPr>
          <w:szCs w:val="24"/>
          <w:lang w:eastAsia="en-US"/>
        </w:rPr>
        <w:tab/>
      </w:r>
      <w:r>
        <w:rPr>
          <w:szCs w:val="24"/>
          <w:lang w:eastAsia="en-US"/>
        </w:rPr>
        <w:tab/>
      </w:r>
      <w:r w:rsidRPr="00E85F26">
        <w:t xml:space="preserve">MELENOR </w:t>
      </w:r>
      <w:r w:rsidRPr="00E85F26">
        <w:rPr>
          <w:caps/>
        </w:rPr>
        <w:t xml:space="preserve">35 </w:t>
      </w:r>
      <w:r w:rsidRPr="00E85F26">
        <w:t>mg potahované tablety</w:t>
      </w:r>
    </w:p>
    <w:p w14:paraId="2E3FDDB2" w14:textId="77777777" w:rsidR="00C808AA" w:rsidRPr="00E85F26" w:rsidRDefault="00C808AA" w:rsidP="00C808AA">
      <w:pPr>
        <w:autoSpaceDE w:val="0"/>
        <w:autoSpaceDN w:val="0"/>
        <w:adjustRightInd w:val="0"/>
      </w:pPr>
      <w:r w:rsidRPr="00E85F26">
        <w:t>Estija</w:t>
      </w:r>
      <w:r w:rsidRPr="00E85F26">
        <w:rPr>
          <w:szCs w:val="24"/>
          <w:lang w:eastAsia="en-US"/>
        </w:rPr>
        <w:tab/>
      </w:r>
      <w:r w:rsidRPr="00E85F26">
        <w:rPr>
          <w:szCs w:val="24"/>
          <w:lang w:eastAsia="en-US"/>
        </w:rPr>
        <w:tab/>
      </w:r>
      <w:r w:rsidRPr="00E85F26">
        <w:t>MELENOR</w:t>
      </w:r>
    </w:p>
    <w:p w14:paraId="6328C7C9" w14:textId="77777777" w:rsidR="00C808AA" w:rsidRPr="00E85F26" w:rsidRDefault="00C808AA" w:rsidP="00C808AA">
      <w:pPr>
        <w:autoSpaceDE w:val="0"/>
        <w:autoSpaceDN w:val="0"/>
        <w:adjustRightInd w:val="0"/>
      </w:pPr>
      <w:r w:rsidRPr="00E85F26">
        <w:t>Graikija</w:t>
      </w:r>
      <w:r w:rsidRPr="00E85F26">
        <w:rPr>
          <w:szCs w:val="24"/>
          <w:lang w:eastAsia="en-US"/>
        </w:rPr>
        <w:tab/>
      </w:r>
      <w:r w:rsidRPr="00E85F26">
        <w:t>MELENOR</w:t>
      </w:r>
    </w:p>
    <w:p w14:paraId="2E8546DB" w14:textId="386C47D4" w:rsidR="00C808AA" w:rsidRPr="00E85F26" w:rsidRDefault="00C808AA" w:rsidP="00C808AA">
      <w:pPr>
        <w:autoSpaceDE w:val="0"/>
        <w:autoSpaceDN w:val="0"/>
        <w:adjustRightInd w:val="0"/>
      </w:pPr>
      <w:r w:rsidRPr="00E85F26">
        <w:t>Latvija</w:t>
      </w:r>
      <w:r w:rsidRPr="00E85F26">
        <w:rPr>
          <w:szCs w:val="24"/>
          <w:lang w:eastAsia="en-US"/>
        </w:rPr>
        <w:tab/>
      </w:r>
      <w:r>
        <w:rPr>
          <w:szCs w:val="24"/>
          <w:lang w:eastAsia="en-US"/>
        </w:rPr>
        <w:tab/>
      </w:r>
      <w:r w:rsidRPr="00E85F26">
        <w:t>MELENOR</w:t>
      </w:r>
    </w:p>
    <w:p w14:paraId="49FC1B6C" w14:textId="2D0C64E9" w:rsidR="00C808AA" w:rsidRPr="00E85F26" w:rsidRDefault="00C808AA" w:rsidP="00C808AA">
      <w:pPr>
        <w:autoSpaceDE w:val="0"/>
        <w:autoSpaceDN w:val="0"/>
        <w:adjustRightInd w:val="0"/>
      </w:pPr>
      <w:r w:rsidRPr="00E85F26">
        <w:t>Lietuva</w:t>
      </w:r>
      <w:r w:rsidRPr="00E85F26">
        <w:rPr>
          <w:szCs w:val="24"/>
          <w:lang w:eastAsia="en-US"/>
        </w:rPr>
        <w:tab/>
      </w:r>
      <w:r>
        <w:rPr>
          <w:szCs w:val="24"/>
          <w:lang w:eastAsia="en-US"/>
        </w:rPr>
        <w:tab/>
      </w:r>
      <w:r w:rsidRPr="00E85F26">
        <w:t xml:space="preserve">MELENOR </w:t>
      </w:r>
      <w:r w:rsidRPr="00E85F26">
        <w:rPr>
          <w:caps/>
        </w:rPr>
        <w:t xml:space="preserve">35 </w:t>
      </w:r>
      <w:r w:rsidRPr="00E85F26">
        <w:t>mg plėvele dengtos tabletės</w:t>
      </w:r>
    </w:p>
    <w:p w14:paraId="67B4CC3C" w14:textId="77777777" w:rsidR="00C808AA" w:rsidRPr="00E85F26" w:rsidRDefault="00C808AA" w:rsidP="00C808AA">
      <w:pPr>
        <w:autoSpaceDE w:val="0"/>
        <w:autoSpaceDN w:val="0"/>
        <w:adjustRightInd w:val="0"/>
      </w:pPr>
      <w:r w:rsidRPr="00E85F26">
        <w:t>Slovakija</w:t>
      </w:r>
      <w:r w:rsidRPr="00E85F26">
        <w:rPr>
          <w:szCs w:val="24"/>
          <w:lang w:eastAsia="en-US"/>
        </w:rPr>
        <w:tab/>
      </w:r>
      <w:r w:rsidRPr="00E85F26">
        <w:t>MELENOR</w:t>
      </w:r>
    </w:p>
    <w:p w14:paraId="1E0BF703" w14:textId="4F8810C4" w:rsidR="00C808AA" w:rsidRPr="00E85F26" w:rsidRDefault="00C808AA" w:rsidP="00C808AA">
      <w:pPr>
        <w:autoSpaceDE w:val="0"/>
        <w:autoSpaceDN w:val="0"/>
        <w:adjustRightInd w:val="0"/>
      </w:pPr>
      <w:r w:rsidRPr="00E85F26">
        <w:t>Švedija</w:t>
      </w:r>
      <w:r w:rsidRPr="00E85F26">
        <w:rPr>
          <w:szCs w:val="24"/>
          <w:lang w:eastAsia="en-US"/>
        </w:rPr>
        <w:tab/>
      </w:r>
      <w:r>
        <w:rPr>
          <w:szCs w:val="24"/>
          <w:lang w:eastAsia="en-US"/>
        </w:rPr>
        <w:tab/>
      </w:r>
      <w:r w:rsidRPr="00E85F26">
        <w:t>MELENOR</w:t>
      </w:r>
    </w:p>
    <w:p w14:paraId="1813CBF0" w14:textId="77777777" w:rsidR="00C808AA" w:rsidRPr="00005D53" w:rsidRDefault="00C808AA" w:rsidP="00C808AA">
      <w:pPr>
        <w:numPr>
          <w:ilvl w:val="12"/>
          <w:numId w:val="0"/>
        </w:numPr>
        <w:ind w:right="-2"/>
        <w:outlineLvl w:val="0"/>
        <w:rPr>
          <w:color w:val="000000"/>
        </w:rPr>
      </w:pPr>
    </w:p>
    <w:p w14:paraId="4A836EE8" w14:textId="1A9C4C90" w:rsidR="00C808AA" w:rsidRPr="00F23296" w:rsidRDefault="00C808AA" w:rsidP="00C808AA">
      <w:pPr>
        <w:rPr>
          <w:rFonts w:eastAsia="Calibri"/>
          <w:b/>
          <w:color w:val="000000"/>
        </w:rPr>
      </w:pPr>
      <w:r w:rsidRPr="00611EB9">
        <w:rPr>
          <w:rFonts w:eastAsia="Calibri"/>
          <w:b/>
          <w:color w:val="000000"/>
        </w:rPr>
        <w:t xml:space="preserve">Šis pakuotės lapelis paskutinį kartą </w:t>
      </w:r>
      <w:r w:rsidRPr="00005D53">
        <w:rPr>
          <w:rFonts w:eastAsia="Calibri"/>
          <w:b/>
          <w:noProof/>
          <w:color w:val="000000"/>
          <w:lang w:eastAsia="x-none"/>
        </w:rPr>
        <w:t xml:space="preserve">peržiūrėtas </w:t>
      </w:r>
      <w:r w:rsidR="00B47956">
        <w:rPr>
          <w:rFonts w:eastAsia="Calibri"/>
          <w:b/>
          <w:noProof/>
          <w:color w:val="000000"/>
          <w:lang w:eastAsia="x-none"/>
        </w:rPr>
        <w:t>2021-04-05.</w:t>
      </w:r>
    </w:p>
    <w:p w14:paraId="2F42A761" w14:textId="77777777" w:rsidR="00C808AA" w:rsidRDefault="00C808AA" w:rsidP="00C808AA">
      <w:pPr>
        <w:rPr>
          <w:color w:val="000000"/>
        </w:rPr>
      </w:pPr>
    </w:p>
    <w:p w14:paraId="2B1BF9B3" w14:textId="77777777" w:rsidR="00C808AA" w:rsidRPr="00E85F26" w:rsidRDefault="00C808AA" w:rsidP="00C808AA">
      <w:pPr>
        <w:rPr>
          <w:color w:val="000000"/>
        </w:rPr>
      </w:pPr>
    </w:p>
    <w:p w14:paraId="6B470A1D" w14:textId="77777777" w:rsidR="00C808AA" w:rsidRPr="00E85F26" w:rsidRDefault="00C808AA" w:rsidP="00C808AA">
      <w:pPr>
        <w:rPr>
          <w:rFonts w:eastAsia="Calibri"/>
          <w:noProof/>
          <w:sz w:val="20"/>
          <w:lang w:eastAsia="x-none"/>
        </w:rPr>
      </w:pPr>
      <w:r w:rsidRPr="00E85F26">
        <w:t xml:space="preserve">Išsami informacija apie šį </w:t>
      </w:r>
      <w:r w:rsidRPr="00E85F26">
        <w:rPr>
          <w:szCs w:val="24"/>
        </w:rPr>
        <w:t>vaistą</w:t>
      </w:r>
      <w:r w:rsidRPr="00E85F26">
        <w:t xml:space="preserve"> pateikiama Valstybinės vaistų kontrolės tarnybos prie Lietuvos Respublikos sveikatos apsaugos ministerijos tinklalapyje</w:t>
      </w:r>
      <w:r w:rsidRPr="00E85F26">
        <w:rPr>
          <w:rFonts w:eastAsia="Calibri"/>
          <w:color w:val="000000"/>
          <w:lang w:val="x-none"/>
        </w:rPr>
        <w:t xml:space="preserve"> </w:t>
      </w:r>
      <w:hyperlink r:id="rId14" w:history="1">
        <w:r w:rsidRPr="00E85F26">
          <w:rPr>
            <w:rFonts w:eastAsia="Calibri"/>
            <w:color w:val="0000FF"/>
            <w:u w:val="single"/>
            <w:lang w:val="x-none"/>
          </w:rPr>
          <w:t>http://www.vvkt.lt</w:t>
        </w:r>
        <w:r w:rsidRPr="00E85F26">
          <w:rPr>
            <w:rFonts w:eastAsia="Calibri"/>
            <w:b/>
            <w:color w:val="0000FF"/>
            <w:u w:val="single"/>
            <w:lang w:val="x-none"/>
          </w:rPr>
          <w:t>/</w:t>
        </w:r>
      </w:hyperlink>
      <w:r w:rsidRPr="00E85F26">
        <w:rPr>
          <w:rFonts w:eastAsia="Calibri"/>
          <w:noProof/>
          <w:sz w:val="20"/>
          <w:lang w:eastAsia="x-none"/>
        </w:rPr>
        <w:t>.</w:t>
      </w:r>
    </w:p>
    <w:p w14:paraId="1F5BDC52" w14:textId="77777777" w:rsidR="00C808AA" w:rsidRPr="00E85F26" w:rsidRDefault="00C808AA" w:rsidP="00C808AA">
      <w:pPr>
        <w:rPr>
          <w:rFonts w:eastAsia="Calibri"/>
          <w:noProof/>
          <w:sz w:val="20"/>
          <w:lang w:eastAsia="x-none"/>
        </w:rPr>
      </w:pPr>
    </w:p>
    <w:p w14:paraId="221FEAEA" w14:textId="77777777" w:rsidR="00C808AA" w:rsidRPr="00E85F26" w:rsidRDefault="00C808AA" w:rsidP="00C808AA"/>
    <w:p w14:paraId="0B8B0257" w14:textId="77777777" w:rsidR="00C808AA" w:rsidRDefault="00C808AA"/>
    <w:sectPr w:rsidR="00C808AA" w:rsidSect="00B53DDF">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0CC97" w14:textId="77777777" w:rsidR="007301C6" w:rsidRDefault="007301C6">
      <w:r>
        <w:separator/>
      </w:r>
    </w:p>
  </w:endnote>
  <w:endnote w:type="continuationSeparator" w:id="0">
    <w:p w14:paraId="2EE1A84F" w14:textId="77777777" w:rsidR="007301C6" w:rsidRDefault="0073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2"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3E488" w14:textId="56F76F14" w:rsidR="00A7439A" w:rsidRDefault="00A7439A">
    <w:pPr>
      <w:pStyle w:val="Porat"/>
      <w:jc w:val="center"/>
    </w:pPr>
    <w:r>
      <w:fldChar w:fldCharType="begin"/>
    </w:r>
    <w:r>
      <w:instrText>PAGE   \* MERGEFORMAT</w:instrText>
    </w:r>
    <w:r>
      <w:fldChar w:fldCharType="separate"/>
    </w:r>
    <w:r w:rsidR="005B4DAB">
      <w:rPr>
        <w:noProof/>
      </w:rPr>
      <w:t>2</w:t>
    </w:r>
    <w:r>
      <w:fldChar w:fldCharType="end"/>
    </w:r>
  </w:p>
  <w:p w14:paraId="07E300DD" w14:textId="77777777" w:rsidR="00A7439A" w:rsidRDefault="00A743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73F83" w14:textId="77777777" w:rsidR="007301C6" w:rsidRDefault="007301C6">
      <w:r>
        <w:separator/>
      </w:r>
    </w:p>
  </w:footnote>
  <w:footnote w:type="continuationSeparator" w:id="0">
    <w:p w14:paraId="1E9B970E" w14:textId="77777777" w:rsidR="007301C6" w:rsidRDefault="00730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C2C49"/>
    <w:multiLevelType w:val="hybridMultilevel"/>
    <w:tmpl w:val="1562D152"/>
    <w:lvl w:ilvl="0" w:tplc="7140067C">
      <w:start w:val="1"/>
      <w:numFmt w:val="bullet"/>
      <w:lvlText w:val=""/>
      <w:lvlJc w:val="left"/>
      <w:pPr>
        <w:tabs>
          <w:tab w:val="num" w:pos="567"/>
        </w:tabs>
        <w:ind w:left="567" w:hanging="56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B6207"/>
    <w:multiLevelType w:val="hybridMultilevel"/>
    <w:tmpl w:val="D93EAEE0"/>
    <w:lvl w:ilvl="0" w:tplc="4472609C">
      <w:start w:val="1"/>
      <w:numFmt w:val="bullet"/>
      <w:lvlText w:val=""/>
      <w:lvlJc w:val="left"/>
      <w:pPr>
        <w:ind w:left="1080" w:hanging="360"/>
      </w:pPr>
      <w:rPr>
        <w:rFonts w:ascii="Symbol" w:hAnsi="Symbol" w:hint="default"/>
        <w:color w:val="auto"/>
        <w:sz w:val="22"/>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5EC5AE7"/>
    <w:multiLevelType w:val="hybridMultilevel"/>
    <w:tmpl w:val="9EA6F27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A807ED"/>
    <w:multiLevelType w:val="hybridMultilevel"/>
    <w:tmpl w:val="9D20447C"/>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A20E25"/>
    <w:multiLevelType w:val="hybridMultilevel"/>
    <w:tmpl w:val="86500EA6"/>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22273B"/>
    <w:multiLevelType w:val="hybridMultilevel"/>
    <w:tmpl w:val="52F26186"/>
    <w:lvl w:ilvl="0" w:tplc="08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6723C"/>
    <w:multiLevelType w:val="hybridMultilevel"/>
    <w:tmpl w:val="57AE01E6"/>
    <w:lvl w:ilvl="0" w:tplc="8C3433B6">
      <w:numFmt w:val="bullet"/>
      <w:lvlText w:val=""/>
      <w:lvlJc w:val="left"/>
      <w:pPr>
        <w:ind w:left="720" w:hanging="360"/>
      </w:pPr>
      <w:rPr>
        <w:rFonts w:ascii="Symbol" w:hAnsi="Symbol"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9B37BE"/>
    <w:multiLevelType w:val="hybridMultilevel"/>
    <w:tmpl w:val="891C9A6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424E34"/>
    <w:multiLevelType w:val="multilevel"/>
    <w:tmpl w:val="BE3C9200"/>
    <w:styleLink w:val="Style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B22DFE"/>
    <w:multiLevelType w:val="hybridMultilevel"/>
    <w:tmpl w:val="4288AA9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AC5364B"/>
    <w:multiLevelType w:val="hybridMultilevel"/>
    <w:tmpl w:val="2E281A68"/>
    <w:lvl w:ilvl="0" w:tplc="0409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09000D">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20E702B5"/>
    <w:multiLevelType w:val="hybridMultilevel"/>
    <w:tmpl w:val="1C206894"/>
    <w:lvl w:ilvl="0" w:tplc="4F528A4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3B01B8"/>
    <w:multiLevelType w:val="hybridMultilevel"/>
    <w:tmpl w:val="421EDC12"/>
    <w:lvl w:ilvl="0" w:tplc="04090001">
      <w:start w:val="1"/>
      <w:numFmt w:val="bullet"/>
      <w:lvlText w:val=""/>
      <w:lvlJc w:val="left"/>
      <w:pPr>
        <w:ind w:left="720" w:hanging="360"/>
      </w:pPr>
      <w:rPr>
        <w:rFonts w:ascii="Symbol" w:hAnsi="Symbol" w:hint="default"/>
      </w:rPr>
    </w:lvl>
    <w:lvl w:ilvl="1" w:tplc="8C3433B6">
      <w:numFmt w:val="bullet"/>
      <w:lvlText w:val=""/>
      <w:lvlJc w:val="left"/>
      <w:pPr>
        <w:ind w:left="1440" w:hanging="360"/>
      </w:pPr>
      <w:rPr>
        <w:rFonts w:ascii="Symbol" w:hAnsi="Symbol" w:cs="Times New Roman" w:hint="default"/>
        <w:sz w:val="22"/>
      </w:rPr>
    </w:lvl>
    <w:lvl w:ilvl="2" w:tplc="3BA0F7C2">
      <w:numFmt w:val="bullet"/>
      <w:lvlText w:val="-"/>
      <w:lvlJc w:val="left"/>
      <w:pPr>
        <w:ind w:left="2370" w:hanging="57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A42602A"/>
    <w:multiLevelType w:val="hybridMultilevel"/>
    <w:tmpl w:val="5CDCEDE4"/>
    <w:lvl w:ilvl="0" w:tplc="B032214E">
      <w:start w:val="1"/>
      <w:numFmt w:val="bullet"/>
      <w:pStyle w:val="IWA"/>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395824"/>
    <w:multiLevelType w:val="hybridMultilevel"/>
    <w:tmpl w:val="35E880F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C8C2786"/>
    <w:multiLevelType w:val="hybridMultilevel"/>
    <w:tmpl w:val="0AD61A92"/>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DBD6695"/>
    <w:multiLevelType w:val="hybridMultilevel"/>
    <w:tmpl w:val="594AD82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0033237"/>
    <w:multiLevelType w:val="hybridMultilevel"/>
    <w:tmpl w:val="6D6AE4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0B00644"/>
    <w:multiLevelType w:val="hybridMultilevel"/>
    <w:tmpl w:val="1F4E4FF8"/>
    <w:lvl w:ilvl="0" w:tplc="95D6E17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38A96C51"/>
    <w:multiLevelType w:val="hybridMultilevel"/>
    <w:tmpl w:val="735C2F98"/>
    <w:lvl w:ilvl="0" w:tplc="0409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3A0E7443"/>
    <w:multiLevelType w:val="hybridMultilevel"/>
    <w:tmpl w:val="8D7C3D08"/>
    <w:lvl w:ilvl="0" w:tplc="04090001">
      <w:start w:val="4"/>
      <w:numFmt w:val="bullet"/>
      <w:lvlText w:val=""/>
      <w:lvlJc w:val="left"/>
      <w:pPr>
        <w:tabs>
          <w:tab w:val="num" w:pos="720"/>
        </w:tabs>
        <w:ind w:left="720" w:hanging="360"/>
      </w:pPr>
      <w:rPr>
        <w:rFonts w:ascii="Symbol" w:eastAsia="Times New Roman" w:hAnsi="Symbol" w:hint="default"/>
      </w:rPr>
    </w:lvl>
    <w:lvl w:ilvl="1" w:tplc="EF4CC642">
      <w:start w:val="5"/>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E027DB"/>
    <w:multiLevelType w:val="hybridMultilevel"/>
    <w:tmpl w:val="51824BBA"/>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0467CCB"/>
    <w:multiLevelType w:val="hybridMultilevel"/>
    <w:tmpl w:val="4C6A0064"/>
    <w:lvl w:ilvl="0" w:tplc="CFDCB084">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562033D"/>
    <w:multiLevelType w:val="hybridMultilevel"/>
    <w:tmpl w:val="E6BA0888"/>
    <w:lvl w:ilvl="0" w:tplc="8F181D30">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180EE9"/>
    <w:multiLevelType w:val="hybridMultilevel"/>
    <w:tmpl w:val="43A0A29A"/>
    <w:lvl w:ilvl="0" w:tplc="4472609C">
      <w:start w:val="1"/>
      <w:numFmt w:val="bullet"/>
      <w:lvlText w:val=""/>
      <w:lvlJc w:val="left"/>
      <w:pPr>
        <w:ind w:left="1080" w:hanging="360"/>
      </w:pPr>
      <w:rPr>
        <w:rFonts w:ascii="Symbol" w:hAnsi="Symbol" w:hint="default"/>
        <w:color w:val="auto"/>
        <w:sz w:val="22"/>
      </w:rPr>
    </w:lvl>
    <w:lvl w:ilvl="1" w:tplc="4472609C">
      <w:start w:val="1"/>
      <w:numFmt w:val="bullet"/>
      <w:lvlText w:val=""/>
      <w:lvlJc w:val="left"/>
      <w:pPr>
        <w:ind w:left="1800" w:hanging="360"/>
      </w:pPr>
      <w:rPr>
        <w:rFonts w:ascii="Symbol" w:hAnsi="Symbol" w:hint="default"/>
        <w:color w:val="auto"/>
        <w:sz w:val="22"/>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488D7C1F"/>
    <w:multiLevelType w:val="hybridMultilevel"/>
    <w:tmpl w:val="7ED8B27E"/>
    <w:lvl w:ilvl="0" w:tplc="95D6E17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AD05040"/>
    <w:multiLevelType w:val="hybridMultilevel"/>
    <w:tmpl w:val="3AD46472"/>
    <w:lvl w:ilvl="0" w:tplc="08090001">
      <w:start w:val="1"/>
      <w:numFmt w:val="bullet"/>
      <w:lvlText w:val=""/>
      <w:lvlJc w:val="left"/>
      <w:pPr>
        <w:tabs>
          <w:tab w:val="num" w:pos="567"/>
        </w:tabs>
        <w:ind w:left="567" w:hanging="567"/>
      </w:pPr>
      <w:rPr>
        <w:rFonts w:ascii="Symbol" w:hAnsi="Symbol" w:hint="default"/>
      </w:rPr>
    </w:lvl>
    <w:lvl w:ilvl="1" w:tplc="028C2C70">
      <w:start w:val="1"/>
      <w:numFmt w:val="bullet"/>
      <w:lvlText w:val=""/>
      <w:lvlJc w:val="left"/>
      <w:pPr>
        <w:tabs>
          <w:tab w:val="num" w:pos="1647"/>
        </w:tabs>
        <w:ind w:left="1647" w:hanging="56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E91FC3"/>
    <w:multiLevelType w:val="hybridMultilevel"/>
    <w:tmpl w:val="685C244C"/>
    <w:lvl w:ilvl="0" w:tplc="8C3433B6">
      <w:numFmt w:val="bullet"/>
      <w:lvlText w:val=""/>
      <w:lvlJc w:val="left"/>
      <w:pPr>
        <w:ind w:left="720" w:hanging="360"/>
      </w:pPr>
      <w:rPr>
        <w:rFonts w:ascii="Symbol" w:hAnsi="Symbol"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BEB35EB"/>
    <w:multiLevelType w:val="hybridMultilevel"/>
    <w:tmpl w:val="65F4CBA8"/>
    <w:lvl w:ilvl="0" w:tplc="4472609C">
      <w:start w:val="1"/>
      <w:numFmt w:val="bullet"/>
      <w:lvlText w:val=""/>
      <w:lvlJc w:val="left"/>
      <w:pPr>
        <w:tabs>
          <w:tab w:val="num" w:pos="567"/>
        </w:tabs>
        <w:ind w:left="567" w:hanging="567"/>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5A2558"/>
    <w:multiLevelType w:val="hybridMultilevel"/>
    <w:tmpl w:val="0E4CDB86"/>
    <w:lvl w:ilvl="0" w:tplc="04090001">
      <w:start w:val="1"/>
      <w:numFmt w:val="bullet"/>
      <w:lvlText w:val=""/>
      <w:lvlJc w:val="left"/>
      <w:pPr>
        <w:ind w:left="720" w:hanging="360"/>
      </w:pPr>
      <w:rPr>
        <w:rFonts w:ascii="Symbol" w:hAnsi="Symbol" w:hint="default"/>
      </w:rPr>
    </w:lvl>
    <w:lvl w:ilvl="1" w:tplc="4A04D4F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D714D2"/>
    <w:multiLevelType w:val="hybridMultilevel"/>
    <w:tmpl w:val="D320ECB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58050C2"/>
    <w:multiLevelType w:val="hybridMultilevel"/>
    <w:tmpl w:val="D5CC86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B56C73"/>
    <w:multiLevelType w:val="hybridMultilevel"/>
    <w:tmpl w:val="006A43CC"/>
    <w:lvl w:ilvl="0" w:tplc="7952CDC6">
      <w:start w:val="2"/>
      <w:numFmt w:val="decimal"/>
      <w:lvlText w:val="%1."/>
      <w:lvlJc w:val="left"/>
      <w:pPr>
        <w:tabs>
          <w:tab w:val="num" w:pos="570"/>
        </w:tabs>
        <w:ind w:left="570" w:hanging="57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5A6F2FB7"/>
    <w:multiLevelType w:val="hybridMultilevel"/>
    <w:tmpl w:val="55DAFC50"/>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4472609C">
      <w:start w:val="1"/>
      <w:numFmt w:val="bullet"/>
      <w:lvlText w:val=""/>
      <w:lvlJc w:val="left"/>
      <w:pPr>
        <w:ind w:left="2160" w:hanging="360"/>
      </w:pPr>
      <w:rPr>
        <w:rFonts w:ascii="Symbol" w:hAnsi="Symbol" w:hint="default"/>
        <w:color w:val="auto"/>
        <w:sz w:val="22"/>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B4D6F04"/>
    <w:multiLevelType w:val="hybridMultilevel"/>
    <w:tmpl w:val="67047624"/>
    <w:lvl w:ilvl="0" w:tplc="0409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5F797312"/>
    <w:multiLevelType w:val="hybridMultilevel"/>
    <w:tmpl w:val="B302F742"/>
    <w:lvl w:ilvl="0" w:tplc="0409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2" w15:restartNumberingAfterBreak="0">
    <w:nsid w:val="5FD06B13"/>
    <w:multiLevelType w:val="hybridMultilevel"/>
    <w:tmpl w:val="323A6116"/>
    <w:lvl w:ilvl="0" w:tplc="04090001">
      <w:start w:val="6"/>
      <w:numFmt w:val="bullet"/>
      <w:lvlText w:val=""/>
      <w:lvlJc w:val="left"/>
      <w:pPr>
        <w:tabs>
          <w:tab w:val="num" w:pos="720"/>
        </w:tabs>
        <w:ind w:left="720" w:hanging="360"/>
      </w:pPr>
      <w:rPr>
        <w:rFonts w:ascii="Symbol" w:eastAsia="Times New Roman" w:hAnsi="Symbol" w:hint="default"/>
      </w:rPr>
    </w:lvl>
    <w:lvl w:ilvl="1" w:tplc="FAD674F6">
      <w:start w:val="2300"/>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6B107C"/>
    <w:multiLevelType w:val="hybridMultilevel"/>
    <w:tmpl w:val="A44EC846"/>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5" w15:restartNumberingAfterBreak="0">
    <w:nsid w:val="6B014835"/>
    <w:multiLevelType w:val="multilevel"/>
    <w:tmpl w:val="0874BFEA"/>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6CC47D27"/>
    <w:multiLevelType w:val="hybridMultilevel"/>
    <w:tmpl w:val="4CA2595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DD96D87"/>
    <w:multiLevelType w:val="hybridMultilevel"/>
    <w:tmpl w:val="2F007D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1C60612"/>
    <w:multiLevelType w:val="hybridMultilevel"/>
    <w:tmpl w:val="FEB4CC44"/>
    <w:lvl w:ilvl="0" w:tplc="8C3433B6">
      <w:numFmt w:val="bullet"/>
      <w:lvlText w:val=""/>
      <w:lvlJc w:val="left"/>
      <w:pPr>
        <w:ind w:left="1440" w:hanging="360"/>
      </w:pPr>
      <w:rPr>
        <w:rFonts w:ascii="Symbol" w:hAnsi="Symbol" w:cs="Times New Roman" w:hint="default"/>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9"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594C64"/>
    <w:multiLevelType w:val="hybridMultilevel"/>
    <w:tmpl w:val="AEC0A674"/>
    <w:lvl w:ilvl="0" w:tplc="77FC6C6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2" w15:restartNumberingAfterBreak="0">
    <w:nsid w:val="7D631DEC"/>
    <w:multiLevelType w:val="hybridMultilevel"/>
    <w:tmpl w:val="576095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865A95"/>
    <w:multiLevelType w:val="hybridMultilevel"/>
    <w:tmpl w:val="A6D2715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DEA5789"/>
    <w:multiLevelType w:val="hybridMultilevel"/>
    <w:tmpl w:val="C2C0E1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9"/>
  </w:num>
  <w:num w:numId="3">
    <w:abstractNumId w:val="5"/>
  </w:num>
  <w:num w:numId="4">
    <w:abstractNumId w:val="13"/>
  </w:num>
  <w:num w:numId="5">
    <w:abstractNumId w:val="43"/>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num>
  <w:num w:numId="8">
    <w:abstractNumId w:val="10"/>
  </w:num>
  <w:num w:numId="9">
    <w:abstractNumId w:val="7"/>
  </w:num>
  <w:num w:numId="10">
    <w:abstractNumId w:val="34"/>
  </w:num>
  <w:num w:numId="11">
    <w:abstractNumId w:val="45"/>
  </w:num>
  <w:num w:numId="12">
    <w:abstractNumId w:val="24"/>
  </w:num>
  <w:num w:numId="13">
    <w:abstractNumId w:val="31"/>
  </w:num>
  <w:num w:numId="14">
    <w:abstractNumId w:val="23"/>
  </w:num>
  <w:num w:numId="15">
    <w:abstractNumId w:val="1"/>
  </w:num>
  <w:num w:numId="16">
    <w:abstractNumId w:val="35"/>
  </w:num>
  <w:num w:numId="17">
    <w:abstractNumId w:val="44"/>
  </w:num>
  <w:num w:numId="18">
    <w:abstractNumId w:val="38"/>
  </w:num>
  <w:num w:numId="19">
    <w:abstractNumId w:val="21"/>
  </w:num>
  <w:num w:numId="20">
    <w:abstractNumId w:val="17"/>
  </w:num>
  <w:num w:numId="21">
    <w:abstractNumId w:val="0"/>
    <w:lvlOverride w:ilvl="0">
      <w:lvl w:ilvl="0">
        <w:start w:val="1"/>
        <w:numFmt w:val="bullet"/>
        <w:lvlText w:val="-"/>
        <w:lvlJc w:val="left"/>
        <w:pPr>
          <w:ind w:left="540" w:hanging="360"/>
        </w:pPr>
      </w:lvl>
    </w:lvlOverride>
  </w:num>
  <w:num w:numId="22">
    <w:abstractNumId w:val="50"/>
  </w:num>
  <w:num w:numId="23">
    <w:abstractNumId w:val="26"/>
  </w:num>
  <w:num w:numId="24">
    <w:abstractNumId w:val="42"/>
  </w:num>
  <w:num w:numId="25">
    <w:abstractNumId w:val="0"/>
    <w:lvlOverride w:ilvl="0">
      <w:lvl w:ilvl="0">
        <w:start w:val="1"/>
        <w:numFmt w:val="bullet"/>
        <w:lvlText w:val="-"/>
        <w:lvlJc w:val="left"/>
        <w:pPr>
          <w:ind w:left="360" w:hanging="360"/>
        </w:pPr>
      </w:lvl>
    </w:lvlOverride>
  </w:num>
  <w:num w:numId="26">
    <w:abstractNumId w:val="22"/>
  </w:num>
  <w:num w:numId="27">
    <w:abstractNumId w:val="27"/>
  </w:num>
  <w:num w:numId="28">
    <w:abstractNumId w:val="14"/>
  </w:num>
  <w:num w:numId="29">
    <w:abstractNumId w:val="33"/>
  </w:num>
  <w:num w:numId="30">
    <w:abstractNumId w:val="19"/>
  </w:num>
  <w:num w:numId="31">
    <w:abstractNumId w:val="8"/>
  </w:num>
  <w:num w:numId="32">
    <w:abstractNumId w:val="9"/>
  </w:num>
  <w:num w:numId="33">
    <w:abstractNumId w:val="48"/>
  </w:num>
  <w:num w:numId="34">
    <w:abstractNumId w:val="36"/>
  </w:num>
  <w:num w:numId="35">
    <w:abstractNumId w:val="40"/>
  </w:num>
  <w:num w:numId="36">
    <w:abstractNumId w:val="12"/>
  </w:num>
  <w:num w:numId="37">
    <w:abstractNumId w:val="47"/>
  </w:num>
  <w:num w:numId="38">
    <w:abstractNumId w:val="20"/>
  </w:num>
  <w:num w:numId="39">
    <w:abstractNumId w:val="18"/>
  </w:num>
  <w:num w:numId="40">
    <w:abstractNumId w:val="11"/>
  </w:num>
  <w:num w:numId="41">
    <w:abstractNumId w:val="53"/>
  </w:num>
  <w:num w:numId="42">
    <w:abstractNumId w:val="41"/>
  </w:num>
  <w:num w:numId="43">
    <w:abstractNumId w:val="3"/>
  </w:num>
  <w:num w:numId="44">
    <w:abstractNumId w:val="39"/>
  </w:num>
  <w:num w:numId="45">
    <w:abstractNumId w:val="2"/>
  </w:num>
  <w:num w:numId="46">
    <w:abstractNumId w:val="30"/>
  </w:num>
  <w:num w:numId="47">
    <w:abstractNumId w:val="46"/>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4"/>
  </w:num>
  <w:num w:numId="51">
    <w:abstractNumId w:val="52"/>
  </w:num>
  <w:num w:numId="52">
    <w:abstractNumId w:val="54"/>
  </w:num>
  <w:num w:numId="53">
    <w:abstractNumId w:val="25"/>
  </w:num>
  <w:num w:numId="54">
    <w:abstractNumId w:val="32"/>
  </w:num>
  <w:num w:numId="55">
    <w:abstractNumId w:val="6"/>
  </w:num>
  <w:num w:numId="56">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AA"/>
    <w:rsid w:val="00001BCD"/>
    <w:rsid w:val="00005D53"/>
    <w:rsid w:val="0007290C"/>
    <w:rsid w:val="001013AA"/>
    <w:rsid w:val="00136F77"/>
    <w:rsid w:val="001A156D"/>
    <w:rsid w:val="002035C3"/>
    <w:rsid w:val="0022395F"/>
    <w:rsid w:val="003F1C7D"/>
    <w:rsid w:val="004B413C"/>
    <w:rsid w:val="005250C6"/>
    <w:rsid w:val="005B4DAB"/>
    <w:rsid w:val="00611EB9"/>
    <w:rsid w:val="0061512D"/>
    <w:rsid w:val="006D1DD4"/>
    <w:rsid w:val="007146F0"/>
    <w:rsid w:val="007301C6"/>
    <w:rsid w:val="0088321C"/>
    <w:rsid w:val="00886989"/>
    <w:rsid w:val="008B13E6"/>
    <w:rsid w:val="009220D6"/>
    <w:rsid w:val="00A44BE1"/>
    <w:rsid w:val="00A7439A"/>
    <w:rsid w:val="00AA1F54"/>
    <w:rsid w:val="00AD7B58"/>
    <w:rsid w:val="00B0196F"/>
    <w:rsid w:val="00B47956"/>
    <w:rsid w:val="00B53DDF"/>
    <w:rsid w:val="00BA7D7D"/>
    <w:rsid w:val="00C808AA"/>
    <w:rsid w:val="00D124DA"/>
    <w:rsid w:val="00D93AFD"/>
    <w:rsid w:val="00E90502"/>
    <w:rsid w:val="00EF07FA"/>
    <w:rsid w:val="00F23296"/>
    <w:rsid w:val="00F97AEB"/>
    <w:rsid w:val="00FB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9B05"/>
  <w15:chartTrackingRefBased/>
  <w15:docId w15:val="{2FFE072E-0AF9-BC4D-99BA-01017D39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08AA"/>
    <w:rPr>
      <w:rFonts w:ascii="Times New Roman" w:eastAsia="Times New Roman" w:hAnsi="Times New Roman" w:cs="Times New Roman"/>
      <w:sz w:val="22"/>
      <w:szCs w:val="20"/>
      <w:lang w:val="lt-LT" w:eastAsia="lt-LT"/>
    </w:rPr>
  </w:style>
  <w:style w:type="paragraph" w:styleId="Antrat1">
    <w:name w:val="heading 1"/>
    <w:basedOn w:val="prastasis"/>
    <w:next w:val="prastasis"/>
    <w:link w:val="Antrat1Diagrama"/>
    <w:uiPriority w:val="99"/>
    <w:qFormat/>
    <w:rsid w:val="00C808AA"/>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uiPriority w:val="99"/>
    <w:qFormat/>
    <w:rsid w:val="00C808AA"/>
    <w:pPr>
      <w:keepNext/>
      <w:tabs>
        <w:tab w:val="left" w:pos="540"/>
      </w:tabs>
      <w:outlineLvl w:val="1"/>
    </w:pPr>
    <w:rPr>
      <w:b/>
    </w:rPr>
  </w:style>
  <w:style w:type="paragraph" w:styleId="Antrat3">
    <w:name w:val="heading 3"/>
    <w:basedOn w:val="prastasis"/>
    <w:next w:val="prastasis"/>
    <w:link w:val="Antrat3Diagrama"/>
    <w:uiPriority w:val="99"/>
    <w:qFormat/>
    <w:rsid w:val="00C808AA"/>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C808AA"/>
    <w:pPr>
      <w:keepNext/>
      <w:jc w:val="both"/>
      <w:outlineLvl w:val="3"/>
    </w:pPr>
    <w:rPr>
      <w:u w:val="single"/>
    </w:rPr>
  </w:style>
  <w:style w:type="paragraph" w:styleId="Antrat5">
    <w:name w:val="heading 5"/>
    <w:basedOn w:val="prastasis"/>
    <w:next w:val="prastasis"/>
    <w:link w:val="Antrat5Diagrama"/>
    <w:qFormat/>
    <w:rsid w:val="00C808AA"/>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C808AA"/>
    <w:pPr>
      <w:spacing w:before="240" w:after="60"/>
      <w:outlineLvl w:val="5"/>
    </w:pPr>
    <w:rPr>
      <w:b/>
      <w:bCs/>
      <w:szCs w:val="22"/>
    </w:rPr>
  </w:style>
  <w:style w:type="paragraph" w:styleId="Antrat7">
    <w:name w:val="heading 7"/>
    <w:basedOn w:val="prastasis"/>
    <w:next w:val="prastasis"/>
    <w:link w:val="Antrat7Diagrama"/>
    <w:uiPriority w:val="99"/>
    <w:qFormat/>
    <w:rsid w:val="00C808AA"/>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uiPriority w:val="99"/>
    <w:qFormat/>
    <w:rsid w:val="00C808AA"/>
    <w:pPr>
      <w:spacing w:before="240" w:after="60"/>
      <w:outlineLvl w:val="7"/>
    </w:pPr>
    <w:rPr>
      <w:i/>
      <w:iCs/>
      <w:sz w:val="24"/>
      <w:szCs w:val="24"/>
      <w:lang w:eastAsia="x-none"/>
    </w:rPr>
  </w:style>
  <w:style w:type="paragraph" w:styleId="Antrat9">
    <w:name w:val="heading 9"/>
    <w:basedOn w:val="prastasis"/>
    <w:next w:val="prastasis"/>
    <w:link w:val="Antrat9Diagrama"/>
    <w:uiPriority w:val="99"/>
    <w:qFormat/>
    <w:rsid w:val="00C808AA"/>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9"/>
    <w:rsid w:val="00C808AA"/>
    <w:rPr>
      <w:rFonts w:asciiTheme="majorHAnsi" w:eastAsiaTheme="majorEastAsia" w:hAnsiTheme="majorHAnsi" w:cstheme="majorBidi"/>
      <w:color w:val="2F5496" w:themeColor="accent1" w:themeShade="BF"/>
      <w:sz w:val="32"/>
      <w:szCs w:val="32"/>
      <w:lang w:val="lt-LT" w:eastAsia="lt-LT"/>
    </w:rPr>
  </w:style>
  <w:style w:type="character" w:customStyle="1" w:styleId="Heading2Char">
    <w:name w:val="Heading 2 Char"/>
    <w:basedOn w:val="Numatytasispastraiposriftas"/>
    <w:uiPriority w:val="99"/>
    <w:rsid w:val="00C808AA"/>
    <w:rPr>
      <w:rFonts w:asciiTheme="majorHAnsi" w:eastAsiaTheme="majorEastAsia" w:hAnsiTheme="majorHAnsi" w:cstheme="majorBidi"/>
      <w:color w:val="2F5496" w:themeColor="accent1" w:themeShade="BF"/>
      <w:sz w:val="26"/>
      <w:szCs w:val="26"/>
      <w:lang w:val="lt-LT" w:eastAsia="lt-LT"/>
    </w:rPr>
  </w:style>
  <w:style w:type="character" w:customStyle="1" w:styleId="Heading3Char">
    <w:name w:val="Heading 3 Char"/>
    <w:basedOn w:val="Numatytasispastraiposriftas"/>
    <w:uiPriority w:val="99"/>
    <w:rsid w:val="00C808AA"/>
    <w:rPr>
      <w:rFonts w:asciiTheme="majorHAnsi" w:eastAsiaTheme="majorEastAsia" w:hAnsiTheme="majorHAnsi" w:cstheme="majorBidi"/>
      <w:color w:val="1F3763" w:themeColor="accent1" w:themeShade="7F"/>
      <w:lang w:val="lt-LT" w:eastAsia="lt-LT"/>
    </w:rPr>
  </w:style>
  <w:style w:type="character" w:customStyle="1" w:styleId="Heading4Char">
    <w:name w:val="Heading 4 Char"/>
    <w:basedOn w:val="Numatytasispastraiposriftas"/>
    <w:uiPriority w:val="99"/>
    <w:rsid w:val="00C808AA"/>
    <w:rPr>
      <w:rFonts w:asciiTheme="majorHAnsi" w:eastAsiaTheme="majorEastAsia" w:hAnsiTheme="majorHAnsi" w:cstheme="majorBidi"/>
      <w:i/>
      <w:iCs/>
      <w:color w:val="2F5496" w:themeColor="accent1" w:themeShade="BF"/>
      <w:sz w:val="22"/>
      <w:szCs w:val="20"/>
      <w:lang w:val="lt-LT" w:eastAsia="lt-LT"/>
    </w:rPr>
  </w:style>
  <w:style w:type="character" w:customStyle="1" w:styleId="Heading5Char">
    <w:name w:val="Heading 5 Char"/>
    <w:basedOn w:val="Numatytasispastraiposriftas"/>
    <w:rsid w:val="00C808AA"/>
    <w:rPr>
      <w:rFonts w:asciiTheme="majorHAnsi" w:eastAsiaTheme="majorEastAsia" w:hAnsiTheme="majorHAnsi" w:cstheme="majorBidi"/>
      <w:color w:val="2F5496" w:themeColor="accent1" w:themeShade="BF"/>
      <w:sz w:val="22"/>
      <w:szCs w:val="20"/>
      <w:lang w:val="lt-LT" w:eastAsia="lt-LT"/>
    </w:rPr>
  </w:style>
  <w:style w:type="character" w:customStyle="1" w:styleId="Heading6Char">
    <w:name w:val="Heading 6 Char"/>
    <w:basedOn w:val="Numatytasispastraiposriftas"/>
    <w:uiPriority w:val="99"/>
    <w:rsid w:val="00C808AA"/>
    <w:rPr>
      <w:rFonts w:asciiTheme="majorHAnsi" w:eastAsiaTheme="majorEastAsia" w:hAnsiTheme="majorHAnsi" w:cstheme="majorBidi"/>
      <w:color w:val="1F3763" w:themeColor="accent1" w:themeShade="7F"/>
      <w:sz w:val="22"/>
      <w:szCs w:val="20"/>
      <w:lang w:val="lt-LT" w:eastAsia="lt-LT"/>
    </w:rPr>
  </w:style>
  <w:style w:type="character" w:customStyle="1" w:styleId="Heading7Char">
    <w:name w:val="Heading 7 Char"/>
    <w:basedOn w:val="Numatytasispastraiposriftas"/>
    <w:uiPriority w:val="99"/>
    <w:rsid w:val="00C808AA"/>
    <w:rPr>
      <w:rFonts w:asciiTheme="majorHAnsi" w:eastAsiaTheme="majorEastAsia" w:hAnsiTheme="majorHAnsi" w:cstheme="majorBidi"/>
      <w:i/>
      <w:iCs/>
      <w:color w:val="1F3763" w:themeColor="accent1" w:themeShade="7F"/>
      <w:sz w:val="22"/>
      <w:szCs w:val="20"/>
      <w:lang w:val="lt-LT" w:eastAsia="lt-LT"/>
    </w:rPr>
  </w:style>
  <w:style w:type="character" w:customStyle="1" w:styleId="Heading8Char">
    <w:name w:val="Heading 8 Char"/>
    <w:basedOn w:val="Numatytasispastraiposriftas"/>
    <w:uiPriority w:val="99"/>
    <w:rsid w:val="00C808AA"/>
    <w:rPr>
      <w:rFonts w:asciiTheme="majorHAnsi" w:eastAsiaTheme="majorEastAsia" w:hAnsiTheme="majorHAnsi" w:cstheme="majorBidi"/>
      <w:color w:val="272727" w:themeColor="text1" w:themeTint="D8"/>
      <w:sz w:val="21"/>
      <w:szCs w:val="21"/>
      <w:lang w:val="lt-LT" w:eastAsia="lt-LT"/>
    </w:rPr>
  </w:style>
  <w:style w:type="character" w:customStyle="1" w:styleId="Heading9Char">
    <w:name w:val="Heading 9 Char"/>
    <w:basedOn w:val="Numatytasispastraiposriftas"/>
    <w:uiPriority w:val="99"/>
    <w:rsid w:val="00C808AA"/>
    <w:rPr>
      <w:rFonts w:asciiTheme="majorHAnsi" w:eastAsiaTheme="majorEastAsia" w:hAnsiTheme="majorHAnsi" w:cstheme="majorBidi"/>
      <w:i/>
      <w:iCs/>
      <w:color w:val="272727" w:themeColor="text1" w:themeTint="D8"/>
      <w:sz w:val="21"/>
      <w:szCs w:val="21"/>
      <w:lang w:val="lt-LT" w:eastAsia="lt-LT"/>
    </w:rPr>
  </w:style>
  <w:style w:type="paragraph" w:styleId="Pagrindinistekstas">
    <w:name w:val="Body Text"/>
    <w:basedOn w:val="prastasis"/>
    <w:link w:val="PagrindinistekstasDiagrama"/>
    <w:uiPriority w:val="99"/>
    <w:rsid w:val="00C808AA"/>
    <w:pPr>
      <w:spacing w:after="120"/>
    </w:pPr>
  </w:style>
  <w:style w:type="character" w:customStyle="1" w:styleId="BodyTextChar">
    <w:name w:val="Body Text Char"/>
    <w:basedOn w:val="Numatytasispastraiposriftas"/>
    <w:uiPriority w:val="99"/>
    <w:rsid w:val="00C808AA"/>
    <w:rPr>
      <w:rFonts w:ascii="Times New Roman" w:eastAsia="Times New Roman" w:hAnsi="Times New Roman" w:cs="Times New Roman"/>
      <w:sz w:val="22"/>
      <w:szCs w:val="20"/>
      <w:lang w:val="lt-LT" w:eastAsia="lt-LT"/>
    </w:rPr>
  </w:style>
  <w:style w:type="character" w:customStyle="1" w:styleId="PagrindinistekstasDiagrama">
    <w:name w:val="Pagrindinis tekstas Diagrama"/>
    <w:link w:val="Pagrindinistekstas"/>
    <w:uiPriority w:val="99"/>
    <w:rsid w:val="00C808AA"/>
    <w:rPr>
      <w:rFonts w:ascii="Times New Roman" w:eastAsia="Times New Roman" w:hAnsi="Times New Roman" w:cs="Times New Roman"/>
      <w:sz w:val="22"/>
      <w:szCs w:val="20"/>
      <w:lang w:val="lt-LT" w:eastAsia="lt-LT"/>
    </w:rPr>
  </w:style>
  <w:style w:type="paragraph" w:styleId="Porat">
    <w:name w:val="footer"/>
    <w:basedOn w:val="prastasis"/>
    <w:link w:val="PoratDiagrama"/>
    <w:uiPriority w:val="99"/>
    <w:rsid w:val="00C808AA"/>
    <w:pPr>
      <w:tabs>
        <w:tab w:val="center" w:pos="4153"/>
        <w:tab w:val="right" w:pos="8306"/>
      </w:tabs>
    </w:pPr>
  </w:style>
  <w:style w:type="character" w:customStyle="1" w:styleId="FooterChar">
    <w:name w:val="Footer Char"/>
    <w:basedOn w:val="Numatytasispastraiposriftas"/>
    <w:uiPriority w:val="99"/>
    <w:rsid w:val="00C808AA"/>
    <w:rPr>
      <w:rFonts w:ascii="Times New Roman" w:eastAsia="Times New Roman" w:hAnsi="Times New Roman" w:cs="Times New Roman"/>
      <w:sz w:val="22"/>
      <w:szCs w:val="20"/>
      <w:lang w:val="lt-LT" w:eastAsia="lt-LT"/>
    </w:rPr>
  </w:style>
  <w:style w:type="character" w:styleId="Puslapionumeris">
    <w:name w:val="page number"/>
    <w:basedOn w:val="Numatytasispastraiposriftas"/>
    <w:uiPriority w:val="99"/>
    <w:rsid w:val="00C808AA"/>
  </w:style>
  <w:style w:type="paragraph" w:styleId="Pavadinimas">
    <w:name w:val="Title"/>
    <w:basedOn w:val="prastasis"/>
    <w:link w:val="PavadinimasDiagrama"/>
    <w:autoRedefine/>
    <w:qFormat/>
    <w:rsid w:val="00C808AA"/>
    <w:pPr>
      <w:jc w:val="center"/>
      <w:outlineLvl w:val="0"/>
    </w:pPr>
    <w:rPr>
      <w:b/>
      <w:kern w:val="28"/>
    </w:rPr>
  </w:style>
  <w:style w:type="character" w:customStyle="1" w:styleId="TitleChar">
    <w:name w:val="Title Char"/>
    <w:basedOn w:val="Numatytasispastraiposriftas"/>
    <w:rsid w:val="00C808AA"/>
    <w:rPr>
      <w:rFonts w:asciiTheme="majorHAnsi" w:eastAsiaTheme="majorEastAsia" w:hAnsiTheme="majorHAnsi" w:cstheme="majorBidi"/>
      <w:spacing w:val="-10"/>
      <w:kern w:val="28"/>
      <w:sz w:val="56"/>
      <w:szCs w:val="56"/>
      <w:lang w:val="lt-LT" w:eastAsia="lt-LT"/>
    </w:rPr>
  </w:style>
  <w:style w:type="character" w:styleId="Hipersaitas">
    <w:name w:val="Hyperlink"/>
    <w:uiPriority w:val="99"/>
    <w:rsid w:val="00C808AA"/>
    <w:rPr>
      <w:color w:val="0000FF"/>
      <w:u w:val="single"/>
    </w:rPr>
  </w:style>
  <w:style w:type="paragraph" w:customStyle="1" w:styleId="Antrinispavadinimas">
    <w:name w:val="Antrinis pavadinimas"/>
    <w:basedOn w:val="prastasis"/>
    <w:link w:val="AntrinispavadinimasDiagrama"/>
    <w:uiPriority w:val="99"/>
    <w:qFormat/>
    <w:rsid w:val="00C808AA"/>
    <w:pPr>
      <w:autoSpaceDE w:val="0"/>
      <w:autoSpaceDN w:val="0"/>
      <w:adjustRightInd w:val="0"/>
      <w:jc w:val="center"/>
    </w:pPr>
    <w:rPr>
      <w:rFonts w:ascii="TimesNewRoman,Bold" w:hAnsi="TimesNewRoman,Bold"/>
      <w:b/>
      <w:color w:val="000000"/>
      <w:lang w:val="x-none"/>
    </w:rPr>
  </w:style>
  <w:style w:type="character" w:styleId="Perirtashipersaitas">
    <w:name w:val="FollowedHyperlink"/>
    <w:uiPriority w:val="99"/>
    <w:rsid w:val="00C808AA"/>
    <w:rPr>
      <w:color w:val="800080"/>
      <w:u w:val="single"/>
    </w:rPr>
  </w:style>
  <w:style w:type="paragraph" w:styleId="Antrats">
    <w:name w:val="header"/>
    <w:basedOn w:val="prastasis"/>
    <w:link w:val="AntratsDiagrama"/>
    <w:uiPriority w:val="99"/>
    <w:rsid w:val="00C808AA"/>
    <w:pPr>
      <w:tabs>
        <w:tab w:val="center" w:pos="4153"/>
        <w:tab w:val="right" w:pos="8306"/>
      </w:tabs>
    </w:pPr>
    <w:rPr>
      <w:sz w:val="24"/>
      <w:szCs w:val="24"/>
      <w:lang w:eastAsia="x-none"/>
    </w:rPr>
  </w:style>
  <w:style w:type="character" w:customStyle="1" w:styleId="HeaderChar">
    <w:name w:val="Header Char"/>
    <w:basedOn w:val="Numatytasispastraiposriftas"/>
    <w:uiPriority w:val="99"/>
    <w:rsid w:val="00C808AA"/>
    <w:rPr>
      <w:rFonts w:ascii="Times New Roman" w:eastAsia="Times New Roman" w:hAnsi="Times New Roman" w:cs="Times New Roman"/>
      <w:sz w:val="22"/>
      <w:szCs w:val="20"/>
      <w:lang w:val="lt-LT" w:eastAsia="lt-LT"/>
    </w:rPr>
  </w:style>
  <w:style w:type="paragraph" w:customStyle="1" w:styleId="BT-EMEASMCA">
    <w:name w:val="BT- EMEA_SMCA"/>
    <w:basedOn w:val="prastasis"/>
    <w:link w:val="BT-EMEASMCAChar"/>
    <w:rsid w:val="00C808AA"/>
    <w:pPr>
      <w:tabs>
        <w:tab w:val="num" w:pos="567"/>
      </w:tabs>
      <w:ind w:left="567" w:hanging="567"/>
    </w:pPr>
  </w:style>
  <w:style w:type="paragraph" w:customStyle="1" w:styleId="PI-3EMEASMCA">
    <w:name w:val="PI-3 EMEA_SMCA"/>
    <w:basedOn w:val="prastasis"/>
    <w:autoRedefine/>
    <w:rsid w:val="00C808AA"/>
    <w:pPr>
      <w:spacing w:line="220" w:lineRule="exact"/>
    </w:pPr>
    <w:rPr>
      <w:b/>
      <w:bCs/>
      <w:szCs w:val="22"/>
      <w:lang w:eastAsia="en-US"/>
    </w:rPr>
  </w:style>
  <w:style w:type="paragraph" w:customStyle="1" w:styleId="PI-1EMEASMCA">
    <w:name w:val="PI-1 EMEA_SMCA"/>
    <w:basedOn w:val="Antrat2"/>
    <w:link w:val="PI-1EMEASMCAChar"/>
    <w:autoRedefine/>
    <w:uiPriority w:val="99"/>
    <w:rsid w:val="00C808AA"/>
    <w:pPr>
      <w:tabs>
        <w:tab w:val="left" w:pos="567"/>
      </w:tabs>
    </w:pPr>
    <w:rPr>
      <w:szCs w:val="22"/>
      <w:lang w:eastAsia="en-US"/>
    </w:rPr>
  </w:style>
  <w:style w:type="paragraph" w:customStyle="1" w:styleId="PI-2EMEASMCA">
    <w:name w:val="PI-2 EMEA_SMCA"/>
    <w:basedOn w:val="prastasis"/>
    <w:autoRedefine/>
    <w:uiPriority w:val="99"/>
    <w:rsid w:val="00C808AA"/>
    <w:pPr>
      <w:keepLines/>
      <w:tabs>
        <w:tab w:val="left" w:pos="567"/>
      </w:tabs>
    </w:pPr>
    <w:rPr>
      <w:kern w:val="28"/>
      <w:szCs w:val="22"/>
      <w:lang w:eastAsia="en-US"/>
    </w:rPr>
  </w:style>
  <w:style w:type="character" w:customStyle="1" w:styleId="CharChar22">
    <w:name w:val="Char Char22"/>
    <w:locked/>
    <w:rsid w:val="00C808AA"/>
    <w:rPr>
      <w:b/>
      <w:sz w:val="22"/>
      <w:lang w:val="lt-LT" w:eastAsia="lt-LT"/>
    </w:rPr>
  </w:style>
  <w:style w:type="character" w:customStyle="1" w:styleId="BTEMEASMCAChar">
    <w:name w:val="BT EMEA_SMCA Char"/>
    <w:link w:val="LightList-Accent31"/>
    <w:uiPriority w:val="99"/>
    <w:rsid w:val="00C808AA"/>
    <w:rPr>
      <w:noProof/>
      <w:sz w:val="22"/>
      <w:szCs w:val="22"/>
      <w:lang w:val="lt-LT"/>
    </w:rPr>
  </w:style>
  <w:style w:type="paragraph" w:customStyle="1" w:styleId="TTEMEASMCA">
    <w:name w:val="TT EMEA_SMCA"/>
    <w:basedOn w:val="prastasis"/>
    <w:link w:val="TTEMEASMCAChar"/>
    <w:autoRedefine/>
    <w:uiPriority w:val="99"/>
    <w:rsid w:val="00C808AA"/>
    <w:pPr>
      <w:tabs>
        <w:tab w:val="left" w:pos="567"/>
      </w:tabs>
      <w:ind w:left="567" w:hanging="567"/>
    </w:pPr>
    <w:rPr>
      <w:b/>
      <w:caps/>
      <w:szCs w:val="22"/>
      <w:lang w:val="en-US" w:eastAsia="en-US"/>
    </w:rPr>
  </w:style>
  <w:style w:type="character" w:customStyle="1" w:styleId="TTEMEASMCAChar">
    <w:name w:val="TT EMEA_SMCA Char"/>
    <w:link w:val="TTEMEASMCA"/>
    <w:uiPriority w:val="99"/>
    <w:rsid w:val="00C808AA"/>
    <w:rPr>
      <w:rFonts w:ascii="Times New Roman" w:eastAsia="Times New Roman" w:hAnsi="Times New Roman" w:cs="Times New Roman"/>
      <w:b/>
      <w:caps/>
      <w:sz w:val="22"/>
      <w:szCs w:val="22"/>
      <w:lang w:val="en-US"/>
    </w:rPr>
  </w:style>
  <w:style w:type="paragraph" w:customStyle="1" w:styleId="BTAnIIEMEASMCA">
    <w:name w:val="BT(AnII) EMEA_SMCA"/>
    <w:basedOn w:val="Debesliotekstas"/>
    <w:autoRedefine/>
    <w:uiPriority w:val="99"/>
    <w:rsid w:val="00C808AA"/>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rsid w:val="00C808AA"/>
    <w:rPr>
      <w:rFonts w:ascii="Tahoma" w:hAnsi="Tahoma"/>
      <w:sz w:val="16"/>
      <w:szCs w:val="16"/>
    </w:rPr>
  </w:style>
  <w:style w:type="character" w:customStyle="1" w:styleId="BalloonTextChar">
    <w:name w:val="Balloon Text Char"/>
    <w:basedOn w:val="Numatytasispastraiposriftas"/>
    <w:uiPriority w:val="99"/>
    <w:rsid w:val="00C808AA"/>
    <w:rPr>
      <w:rFonts w:ascii="Times New Roman" w:eastAsia="Times New Roman" w:hAnsi="Times New Roman" w:cs="Times New Roman"/>
      <w:sz w:val="18"/>
      <w:szCs w:val="18"/>
      <w:lang w:val="lt-LT" w:eastAsia="lt-LT"/>
    </w:rPr>
  </w:style>
  <w:style w:type="paragraph" w:customStyle="1" w:styleId="BTgEMEASMCA">
    <w:name w:val="BT(g) EMEA_SMCA"/>
    <w:basedOn w:val="prastasis"/>
    <w:link w:val="BTgEMEASMCAChar"/>
    <w:autoRedefine/>
    <w:rsid w:val="00C808AA"/>
    <w:rPr>
      <w:i/>
      <w:noProof/>
      <w:color w:val="008000"/>
      <w:szCs w:val="22"/>
      <w:lang w:eastAsia="en-US"/>
    </w:rPr>
  </w:style>
  <w:style w:type="character" w:customStyle="1" w:styleId="BTgEMEASMCAChar">
    <w:name w:val="BT(g) EMEA_SMCA Char"/>
    <w:link w:val="BTgEMEASMCA"/>
    <w:rsid w:val="00C808AA"/>
    <w:rPr>
      <w:rFonts w:ascii="Times New Roman" w:eastAsia="Times New Roman" w:hAnsi="Times New Roman" w:cs="Times New Roman"/>
      <w:i/>
      <w:noProof/>
      <w:color w:val="008000"/>
      <w:sz w:val="22"/>
      <w:szCs w:val="22"/>
      <w:lang w:val="lt-LT"/>
    </w:rPr>
  </w:style>
  <w:style w:type="paragraph" w:customStyle="1" w:styleId="BTuEMEASMCA">
    <w:name w:val="BT(u) EMEA_SMCA"/>
    <w:basedOn w:val="prastasis"/>
    <w:autoRedefine/>
    <w:uiPriority w:val="99"/>
    <w:rsid w:val="00C808AA"/>
    <w:rPr>
      <w:u w:val="single"/>
    </w:rPr>
  </w:style>
  <w:style w:type="table" w:styleId="Lentelstinklelis">
    <w:name w:val="Table Grid"/>
    <w:basedOn w:val="prastojilentel"/>
    <w:rsid w:val="00C808AA"/>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C808AA"/>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C808AA"/>
    <w:rPr>
      <w:rFonts w:ascii="Times New Roman" w:eastAsia="Times New Roman" w:hAnsi="Times New Roman" w:cs="Times New Roman"/>
      <w:b/>
      <w:noProof/>
      <w:sz w:val="22"/>
      <w:szCs w:val="22"/>
      <w:lang w:val="lt-LT"/>
    </w:rPr>
  </w:style>
  <w:style w:type="paragraph" w:customStyle="1" w:styleId="prastasistinklapis">
    <w:name w:val="Įprastasis (tinklapis)"/>
    <w:basedOn w:val="prastasis"/>
    <w:uiPriority w:val="99"/>
    <w:rsid w:val="00C808AA"/>
    <w:pPr>
      <w:spacing w:before="100" w:after="100"/>
    </w:pPr>
    <w:rPr>
      <w:lang w:val="en-US"/>
    </w:rPr>
  </w:style>
  <w:style w:type="paragraph" w:styleId="Pagrindinistekstas2">
    <w:name w:val="Body Text 2"/>
    <w:basedOn w:val="prastasis"/>
    <w:link w:val="Pagrindinistekstas2Diagrama"/>
    <w:rsid w:val="00C808AA"/>
    <w:pPr>
      <w:spacing w:after="120" w:line="480" w:lineRule="auto"/>
    </w:pPr>
  </w:style>
  <w:style w:type="character" w:customStyle="1" w:styleId="BodyText2Char">
    <w:name w:val="Body Text 2 Char"/>
    <w:basedOn w:val="Numatytasispastraiposriftas"/>
    <w:rsid w:val="00C808AA"/>
    <w:rPr>
      <w:rFonts w:ascii="Times New Roman" w:eastAsia="Times New Roman" w:hAnsi="Times New Roman" w:cs="Times New Roman"/>
      <w:sz w:val="22"/>
      <w:szCs w:val="20"/>
      <w:lang w:val="lt-LT" w:eastAsia="lt-LT"/>
    </w:rPr>
  </w:style>
  <w:style w:type="paragraph" w:styleId="Pagrindiniotekstotrauka2">
    <w:name w:val="Body Text Indent 2"/>
    <w:basedOn w:val="prastasis"/>
    <w:link w:val="Pagrindiniotekstotrauka2Diagrama"/>
    <w:rsid w:val="00C808AA"/>
    <w:pPr>
      <w:spacing w:after="120" w:line="480" w:lineRule="auto"/>
      <w:ind w:left="283"/>
    </w:pPr>
  </w:style>
  <w:style w:type="character" w:customStyle="1" w:styleId="BodyTextIndent2Char">
    <w:name w:val="Body Text Indent 2 Char"/>
    <w:basedOn w:val="Numatytasispastraiposriftas"/>
    <w:rsid w:val="00C808AA"/>
    <w:rPr>
      <w:rFonts w:ascii="Times New Roman" w:eastAsia="Times New Roman" w:hAnsi="Times New Roman" w:cs="Times New Roman"/>
      <w:sz w:val="22"/>
      <w:szCs w:val="20"/>
      <w:lang w:val="lt-LT" w:eastAsia="lt-LT"/>
    </w:rPr>
  </w:style>
  <w:style w:type="paragraph" w:styleId="Pagrindinistekstas3">
    <w:name w:val="Body Text 3"/>
    <w:basedOn w:val="prastasis"/>
    <w:link w:val="Pagrindinistekstas3Diagrama"/>
    <w:uiPriority w:val="99"/>
    <w:rsid w:val="00C808AA"/>
    <w:pPr>
      <w:spacing w:after="120"/>
    </w:pPr>
    <w:rPr>
      <w:sz w:val="16"/>
      <w:szCs w:val="16"/>
      <w:lang w:eastAsia="x-none"/>
    </w:rPr>
  </w:style>
  <w:style w:type="character" w:customStyle="1" w:styleId="BodyText3Char">
    <w:name w:val="Body Text 3 Char"/>
    <w:basedOn w:val="Numatytasispastraiposriftas"/>
    <w:uiPriority w:val="99"/>
    <w:rsid w:val="00C808AA"/>
    <w:rPr>
      <w:rFonts w:ascii="Times New Roman" w:eastAsia="Times New Roman" w:hAnsi="Times New Roman" w:cs="Times New Roman"/>
      <w:sz w:val="16"/>
      <w:szCs w:val="16"/>
      <w:lang w:val="lt-LT" w:eastAsia="lt-LT"/>
    </w:rPr>
  </w:style>
  <w:style w:type="paragraph" w:customStyle="1" w:styleId="BTbEMEASMCA">
    <w:name w:val="BT(b) EMEA_SMCA"/>
    <w:basedOn w:val="prastasis"/>
    <w:autoRedefine/>
    <w:uiPriority w:val="99"/>
    <w:rsid w:val="00C808AA"/>
    <w:rPr>
      <w:b/>
      <w:noProof/>
      <w:szCs w:val="22"/>
      <w:lang w:eastAsia="en-US"/>
    </w:rPr>
  </w:style>
  <w:style w:type="paragraph" w:customStyle="1" w:styleId="TableText">
    <w:name w:val="Table Text"/>
    <w:basedOn w:val="prastasis"/>
    <w:uiPriority w:val="99"/>
    <w:rsid w:val="00C808AA"/>
    <w:rPr>
      <w:rFonts w:ascii="CG Times (W1)" w:hAnsi="CG Times (W1)"/>
      <w:sz w:val="20"/>
      <w:lang w:val="en-GB" w:eastAsia="en-US"/>
    </w:rPr>
  </w:style>
  <w:style w:type="paragraph" w:customStyle="1" w:styleId="Normal11pt">
    <w:name w:val="Normal + 11pt"/>
    <w:basedOn w:val="prastasis"/>
    <w:link w:val="Normal11ptCar"/>
    <w:uiPriority w:val="99"/>
    <w:rsid w:val="00C808AA"/>
    <w:rPr>
      <w:szCs w:val="22"/>
      <w:lang w:val="en-GB" w:eastAsia="en-US"/>
    </w:rPr>
  </w:style>
  <w:style w:type="character" w:customStyle="1" w:styleId="Normal11ptCar">
    <w:name w:val="Normal + 11pt Car"/>
    <w:link w:val="Normal11pt"/>
    <w:uiPriority w:val="99"/>
    <w:rsid w:val="00C808AA"/>
    <w:rPr>
      <w:rFonts w:ascii="Times New Roman" w:eastAsia="Times New Roman" w:hAnsi="Times New Roman" w:cs="Times New Roman"/>
      <w:sz w:val="22"/>
      <w:szCs w:val="22"/>
      <w:lang w:val="en-GB"/>
    </w:rPr>
  </w:style>
  <w:style w:type="paragraph" w:customStyle="1" w:styleId="NormaLT">
    <w:name w:val="NormaLT"/>
    <w:basedOn w:val="prastasis"/>
    <w:uiPriority w:val="99"/>
    <w:rsid w:val="00C808AA"/>
    <w:pPr>
      <w:tabs>
        <w:tab w:val="left" w:pos="425"/>
      </w:tabs>
      <w:jc w:val="both"/>
    </w:pPr>
    <w:rPr>
      <w:rFonts w:ascii="Arial" w:hAnsi="Arial"/>
      <w:sz w:val="24"/>
      <w:lang w:eastAsia="en-US"/>
    </w:rPr>
  </w:style>
  <w:style w:type="paragraph" w:customStyle="1" w:styleId="EMEAEnBodyText">
    <w:name w:val="EMEA En Body Text"/>
    <w:basedOn w:val="prastasis"/>
    <w:uiPriority w:val="99"/>
    <w:rsid w:val="00C808AA"/>
    <w:pPr>
      <w:spacing w:before="120" w:after="120"/>
      <w:jc w:val="both"/>
    </w:pPr>
    <w:rPr>
      <w:lang w:val="en-US" w:eastAsia="en-US"/>
    </w:rPr>
  </w:style>
  <w:style w:type="paragraph" w:customStyle="1" w:styleId="AHeader1">
    <w:name w:val="AHeader 1"/>
    <w:basedOn w:val="prastasis"/>
    <w:uiPriority w:val="99"/>
    <w:rsid w:val="00C808AA"/>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C808AA"/>
    <w:pPr>
      <w:numPr>
        <w:ilvl w:val="1"/>
      </w:numPr>
      <w:tabs>
        <w:tab w:val="num" w:pos="360"/>
        <w:tab w:val="num" w:pos="720"/>
      </w:tabs>
      <w:ind w:left="360" w:hanging="360"/>
    </w:pPr>
    <w:rPr>
      <w:sz w:val="22"/>
    </w:rPr>
  </w:style>
  <w:style w:type="paragraph" w:customStyle="1" w:styleId="AHeader3">
    <w:name w:val="AHeader 3"/>
    <w:basedOn w:val="AHeader2"/>
    <w:uiPriority w:val="99"/>
    <w:rsid w:val="00C808AA"/>
    <w:pPr>
      <w:numPr>
        <w:ilvl w:val="2"/>
      </w:numPr>
      <w:tabs>
        <w:tab w:val="num" w:pos="360"/>
      </w:tabs>
      <w:ind w:left="360" w:hanging="360"/>
    </w:pPr>
  </w:style>
  <w:style w:type="paragraph" w:customStyle="1" w:styleId="AHeader2abc">
    <w:name w:val="AHeader 2 abc"/>
    <w:basedOn w:val="AHeader3"/>
    <w:uiPriority w:val="99"/>
    <w:rsid w:val="00C808AA"/>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C808AA"/>
    <w:pPr>
      <w:numPr>
        <w:ilvl w:val="4"/>
      </w:numPr>
      <w:tabs>
        <w:tab w:val="num" w:pos="360"/>
      </w:tabs>
      <w:ind w:left="360" w:hanging="360"/>
    </w:pPr>
  </w:style>
  <w:style w:type="character" w:styleId="Grietas">
    <w:name w:val="Strong"/>
    <w:uiPriority w:val="99"/>
    <w:qFormat/>
    <w:rsid w:val="00C808AA"/>
    <w:rPr>
      <w:b/>
      <w:bCs/>
    </w:rPr>
  </w:style>
  <w:style w:type="paragraph" w:styleId="Komentarotekstas">
    <w:name w:val="annotation text"/>
    <w:basedOn w:val="prastasis"/>
    <w:link w:val="KomentarotekstasDiagrama"/>
    <w:uiPriority w:val="99"/>
    <w:rsid w:val="00C808AA"/>
    <w:rPr>
      <w:b/>
      <w:bCs/>
      <w:sz w:val="20"/>
      <w:lang w:eastAsia="x-none"/>
    </w:rPr>
  </w:style>
  <w:style w:type="character" w:customStyle="1" w:styleId="CommentTextChar">
    <w:name w:val="Comment Text Char"/>
    <w:basedOn w:val="Numatytasispastraiposriftas"/>
    <w:uiPriority w:val="99"/>
    <w:rsid w:val="00C808AA"/>
    <w:rPr>
      <w:rFonts w:ascii="Times New Roman" w:eastAsia="Times New Roman" w:hAnsi="Times New Roman" w:cs="Times New Roman"/>
      <w:sz w:val="20"/>
      <w:szCs w:val="20"/>
      <w:lang w:val="lt-LT" w:eastAsia="lt-LT"/>
    </w:rPr>
  </w:style>
  <w:style w:type="character" w:customStyle="1" w:styleId="Normal1">
    <w:name w:val="Normal1"/>
    <w:rsid w:val="00C808AA"/>
    <w:rPr>
      <w:rFonts w:ascii="Arial" w:hAnsi="Arial"/>
      <w:sz w:val="24"/>
    </w:rPr>
  </w:style>
  <w:style w:type="paragraph" w:styleId="Komentarotema">
    <w:name w:val="annotation subject"/>
    <w:basedOn w:val="Komentarotekstas"/>
    <w:next w:val="Komentarotekstas"/>
    <w:link w:val="KomentarotemaDiagrama"/>
    <w:uiPriority w:val="99"/>
    <w:rsid w:val="00C808AA"/>
  </w:style>
  <w:style w:type="character" w:customStyle="1" w:styleId="CommentSubjectChar">
    <w:name w:val="Comment Subject Char"/>
    <w:basedOn w:val="CommentTextChar"/>
    <w:uiPriority w:val="99"/>
    <w:rsid w:val="00C808AA"/>
    <w:rPr>
      <w:rFonts w:ascii="Times New Roman" w:eastAsia="Times New Roman" w:hAnsi="Times New Roman" w:cs="Times New Roman"/>
      <w:b/>
      <w:bCs/>
      <w:sz w:val="20"/>
      <w:szCs w:val="20"/>
      <w:lang w:val="lt-LT" w:eastAsia="lt-LT"/>
    </w:rPr>
  </w:style>
  <w:style w:type="paragraph" w:customStyle="1" w:styleId="Default">
    <w:name w:val="Default"/>
    <w:rsid w:val="00C808AA"/>
    <w:pPr>
      <w:autoSpaceDE w:val="0"/>
      <w:autoSpaceDN w:val="0"/>
      <w:adjustRightInd w:val="0"/>
    </w:pPr>
    <w:rPr>
      <w:rFonts w:ascii="Times New Roman" w:eastAsia="Times New Roman" w:hAnsi="Times New Roman" w:cs="Times New Roman"/>
      <w:color w:val="000000"/>
      <w:lang w:val="sl-SI" w:eastAsia="sl-SI"/>
    </w:rPr>
  </w:style>
  <w:style w:type="character" w:customStyle="1" w:styleId="CharChar7">
    <w:name w:val="Char Char7"/>
    <w:locked/>
    <w:rsid w:val="00C808AA"/>
    <w:rPr>
      <w:rFonts w:cs="Times New Roman"/>
      <w:sz w:val="22"/>
      <w:lang w:val="lt-LT" w:eastAsia="en-US"/>
    </w:rPr>
  </w:style>
  <w:style w:type="character" w:customStyle="1" w:styleId="Antrat4Diagrama">
    <w:name w:val="Antraštė 4 Diagrama"/>
    <w:link w:val="Antrat4"/>
    <w:uiPriority w:val="99"/>
    <w:locked/>
    <w:rsid w:val="00C808AA"/>
    <w:rPr>
      <w:rFonts w:ascii="Times New Roman" w:eastAsia="Times New Roman" w:hAnsi="Times New Roman" w:cs="Times New Roman"/>
      <w:sz w:val="22"/>
      <w:szCs w:val="20"/>
      <w:u w:val="single"/>
      <w:lang w:val="lt-LT" w:eastAsia="lt-LT"/>
    </w:rPr>
  </w:style>
  <w:style w:type="character" w:customStyle="1" w:styleId="Antrat5Diagrama">
    <w:name w:val="Antraštė 5 Diagrama"/>
    <w:link w:val="Antrat5"/>
    <w:locked/>
    <w:rsid w:val="00C808AA"/>
    <w:rPr>
      <w:rFonts w:ascii="Times New Roman" w:eastAsia="Times New Roman" w:hAnsi="Times New Roman" w:cs="Times New Roman"/>
      <w:b/>
      <w:bCs/>
      <w:i/>
      <w:iCs/>
      <w:sz w:val="26"/>
      <w:szCs w:val="26"/>
      <w:lang w:val="lt-LT" w:eastAsia="lt-LT"/>
    </w:rPr>
  </w:style>
  <w:style w:type="character" w:customStyle="1" w:styleId="Antrat6Diagrama">
    <w:name w:val="Antraštė 6 Diagrama"/>
    <w:link w:val="Antrat6"/>
    <w:uiPriority w:val="99"/>
    <w:locked/>
    <w:rsid w:val="00C808AA"/>
    <w:rPr>
      <w:rFonts w:ascii="Times New Roman" w:eastAsia="Times New Roman" w:hAnsi="Times New Roman" w:cs="Times New Roman"/>
      <w:b/>
      <w:bCs/>
      <w:sz w:val="22"/>
      <w:szCs w:val="22"/>
      <w:lang w:val="lt-LT" w:eastAsia="lt-LT"/>
    </w:rPr>
  </w:style>
  <w:style w:type="character" w:customStyle="1" w:styleId="Antrat7Diagrama">
    <w:name w:val="Antraštė 7 Diagrama"/>
    <w:link w:val="Antrat7"/>
    <w:uiPriority w:val="99"/>
    <w:locked/>
    <w:rsid w:val="00C808AA"/>
    <w:rPr>
      <w:rFonts w:ascii="Times New Roman" w:eastAsia="Times New Roman" w:hAnsi="Times New Roman" w:cs="Times New Roman"/>
      <w:i/>
      <w:sz w:val="22"/>
      <w:szCs w:val="20"/>
      <w:lang w:val="cs-CZ" w:eastAsia="x-none"/>
    </w:rPr>
  </w:style>
  <w:style w:type="character" w:customStyle="1" w:styleId="Antrat8Diagrama">
    <w:name w:val="Antraštė 8 Diagrama"/>
    <w:link w:val="Antrat8"/>
    <w:uiPriority w:val="99"/>
    <w:locked/>
    <w:rsid w:val="00C808AA"/>
    <w:rPr>
      <w:rFonts w:ascii="Times New Roman" w:eastAsia="Times New Roman" w:hAnsi="Times New Roman" w:cs="Times New Roman"/>
      <w:i/>
      <w:iCs/>
      <w:lang w:val="lt-LT" w:eastAsia="x-none"/>
    </w:rPr>
  </w:style>
  <w:style w:type="character" w:customStyle="1" w:styleId="Antrat9Diagrama">
    <w:name w:val="Antraštė 9 Diagrama"/>
    <w:link w:val="Antrat9"/>
    <w:uiPriority w:val="99"/>
    <w:locked/>
    <w:rsid w:val="00C808AA"/>
    <w:rPr>
      <w:rFonts w:ascii="Times New Roman" w:eastAsia="Times New Roman" w:hAnsi="Times New Roman" w:cs="Times New Roman"/>
      <w:b/>
      <w:i/>
      <w:sz w:val="22"/>
      <w:szCs w:val="20"/>
      <w:lang w:val="cs-CZ" w:eastAsia="x-none"/>
    </w:rPr>
  </w:style>
  <w:style w:type="character" w:customStyle="1" w:styleId="PoratDiagrama">
    <w:name w:val="Poraštė Diagrama"/>
    <w:link w:val="Porat"/>
    <w:uiPriority w:val="99"/>
    <w:locked/>
    <w:rsid w:val="00C808AA"/>
    <w:rPr>
      <w:rFonts w:ascii="Times New Roman" w:eastAsia="Times New Roman" w:hAnsi="Times New Roman" w:cs="Times New Roman"/>
      <w:sz w:val="22"/>
      <w:szCs w:val="20"/>
      <w:lang w:val="lt-LT" w:eastAsia="lt-LT"/>
    </w:rPr>
  </w:style>
  <w:style w:type="character" w:customStyle="1" w:styleId="AntrinispavadinimasDiagrama">
    <w:name w:val="Antrinis pavadinimas Diagrama"/>
    <w:link w:val="Antrinispavadinimas"/>
    <w:uiPriority w:val="99"/>
    <w:locked/>
    <w:rsid w:val="00C808AA"/>
    <w:rPr>
      <w:rFonts w:ascii="TimesNewRoman,Bold" w:eastAsia="Times New Roman" w:hAnsi="TimesNewRoman,Bold" w:cs="Times New Roman"/>
      <w:b/>
      <w:color w:val="000000"/>
      <w:sz w:val="22"/>
      <w:szCs w:val="20"/>
      <w:lang w:val="x-none" w:eastAsia="lt-LT"/>
    </w:rPr>
  </w:style>
  <w:style w:type="character" w:customStyle="1" w:styleId="AntratsDiagrama">
    <w:name w:val="Antraštės Diagrama"/>
    <w:link w:val="Antrats"/>
    <w:uiPriority w:val="99"/>
    <w:locked/>
    <w:rsid w:val="00C808AA"/>
    <w:rPr>
      <w:rFonts w:ascii="Times New Roman" w:eastAsia="Times New Roman" w:hAnsi="Times New Roman" w:cs="Times New Roman"/>
      <w:lang w:val="lt-LT" w:eastAsia="x-none"/>
    </w:rPr>
  </w:style>
  <w:style w:type="character" w:customStyle="1" w:styleId="DebesliotekstasDiagrama">
    <w:name w:val="Debesėlio tekstas Diagrama"/>
    <w:link w:val="Debesliotekstas"/>
    <w:uiPriority w:val="99"/>
    <w:locked/>
    <w:rsid w:val="00C808AA"/>
    <w:rPr>
      <w:rFonts w:ascii="Tahoma" w:eastAsia="Times New Roman" w:hAnsi="Tahoma" w:cs="Times New Roman"/>
      <w:sz w:val="16"/>
      <w:szCs w:val="16"/>
      <w:lang w:val="lt-LT" w:eastAsia="lt-LT"/>
    </w:rPr>
  </w:style>
  <w:style w:type="character" w:customStyle="1" w:styleId="Pagrindinistekstas2Diagrama">
    <w:name w:val="Pagrindinis tekstas 2 Diagrama"/>
    <w:link w:val="Pagrindinistekstas2"/>
    <w:locked/>
    <w:rsid w:val="00C808AA"/>
    <w:rPr>
      <w:rFonts w:ascii="Times New Roman" w:eastAsia="Times New Roman" w:hAnsi="Times New Roman" w:cs="Times New Roman"/>
      <w:sz w:val="22"/>
      <w:szCs w:val="20"/>
      <w:lang w:val="lt-LT" w:eastAsia="lt-LT"/>
    </w:rPr>
  </w:style>
  <w:style w:type="character" w:customStyle="1" w:styleId="Pagrindiniotekstotrauka2Diagrama">
    <w:name w:val="Pagrindinio teksto įtrauka 2 Diagrama"/>
    <w:link w:val="Pagrindiniotekstotrauka2"/>
    <w:locked/>
    <w:rsid w:val="00C808AA"/>
    <w:rPr>
      <w:rFonts w:ascii="Times New Roman" w:eastAsia="Times New Roman" w:hAnsi="Times New Roman" w:cs="Times New Roman"/>
      <w:sz w:val="22"/>
      <w:szCs w:val="20"/>
      <w:lang w:val="lt-LT" w:eastAsia="lt-LT"/>
    </w:rPr>
  </w:style>
  <w:style w:type="character" w:customStyle="1" w:styleId="Pagrindinistekstas3Diagrama">
    <w:name w:val="Pagrindinis tekstas 3 Diagrama"/>
    <w:link w:val="Pagrindinistekstas3"/>
    <w:uiPriority w:val="99"/>
    <w:locked/>
    <w:rsid w:val="00C808AA"/>
    <w:rPr>
      <w:rFonts w:ascii="Times New Roman" w:eastAsia="Times New Roman" w:hAnsi="Times New Roman" w:cs="Times New Roman"/>
      <w:sz w:val="16"/>
      <w:szCs w:val="16"/>
      <w:lang w:val="lt-LT" w:eastAsia="x-none"/>
    </w:rPr>
  </w:style>
  <w:style w:type="character" w:customStyle="1" w:styleId="KomentarotekstasDiagrama">
    <w:name w:val="Komentaro tekstas Diagrama"/>
    <w:link w:val="Komentarotekstas"/>
    <w:uiPriority w:val="99"/>
    <w:locked/>
    <w:rsid w:val="00C808AA"/>
    <w:rPr>
      <w:rFonts w:ascii="Times New Roman" w:eastAsia="Times New Roman" w:hAnsi="Times New Roman" w:cs="Times New Roman"/>
      <w:b/>
      <w:bCs/>
      <w:sz w:val="20"/>
      <w:szCs w:val="20"/>
      <w:lang w:val="lt-LT" w:eastAsia="x-none"/>
    </w:rPr>
  </w:style>
  <w:style w:type="character" w:customStyle="1" w:styleId="KomentarotemaDiagrama">
    <w:name w:val="Komentaro tema Diagrama"/>
    <w:link w:val="Komentarotema"/>
    <w:uiPriority w:val="99"/>
    <w:locked/>
    <w:rsid w:val="00C808AA"/>
    <w:rPr>
      <w:rFonts w:ascii="Times New Roman" w:eastAsia="Times New Roman" w:hAnsi="Times New Roman" w:cs="Times New Roman"/>
      <w:b/>
      <w:bCs/>
      <w:sz w:val="20"/>
      <w:szCs w:val="20"/>
      <w:lang w:val="lt-LT" w:eastAsia="x-none"/>
    </w:rPr>
  </w:style>
  <w:style w:type="character" w:styleId="Komentaronuoroda">
    <w:name w:val="annotation reference"/>
    <w:uiPriority w:val="99"/>
    <w:rsid w:val="00C808AA"/>
    <w:rPr>
      <w:rFonts w:cs="Times New Roman"/>
      <w:sz w:val="16"/>
    </w:rPr>
  </w:style>
  <w:style w:type="character" w:customStyle="1" w:styleId="Antrat1Diagrama">
    <w:name w:val="Antraštė 1 Diagrama"/>
    <w:link w:val="Antrat1"/>
    <w:uiPriority w:val="99"/>
    <w:rsid w:val="00C808AA"/>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uiPriority w:val="99"/>
    <w:rsid w:val="00C808AA"/>
    <w:rPr>
      <w:rFonts w:ascii="Arial" w:eastAsia="Times New Roman" w:hAnsi="Arial" w:cs="Times New Roman"/>
      <w:b/>
      <w:bCs/>
      <w:sz w:val="26"/>
      <w:szCs w:val="26"/>
      <w:lang w:val="lt-LT" w:eastAsia="x-none"/>
    </w:rPr>
  </w:style>
  <w:style w:type="numbering" w:customStyle="1" w:styleId="NoList1">
    <w:name w:val="No List1"/>
    <w:next w:val="Sraonra"/>
    <w:uiPriority w:val="99"/>
    <w:semiHidden/>
    <w:rsid w:val="00C808AA"/>
  </w:style>
  <w:style w:type="character" w:customStyle="1" w:styleId="PavadinimasDiagrama">
    <w:name w:val="Pavadinimas Diagrama"/>
    <w:link w:val="Pavadinimas"/>
    <w:locked/>
    <w:rsid w:val="00C808AA"/>
    <w:rPr>
      <w:rFonts w:ascii="Times New Roman" w:eastAsia="Times New Roman" w:hAnsi="Times New Roman" w:cs="Times New Roman"/>
      <w:b/>
      <w:kern w:val="28"/>
      <w:sz w:val="22"/>
      <w:szCs w:val="20"/>
      <w:lang w:val="lt-LT" w:eastAsia="lt-LT"/>
    </w:rPr>
  </w:style>
  <w:style w:type="paragraph" w:customStyle="1" w:styleId="BTEMEASMCA">
    <w:name w:val="BT EMEA_SMCA"/>
    <w:basedOn w:val="prastasis"/>
    <w:autoRedefine/>
    <w:uiPriority w:val="99"/>
    <w:rsid w:val="00C808AA"/>
    <w:rPr>
      <w:lang w:val="x-none" w:eastAsia="en-US"/>
    </w:rPr>
  </w:style>
  <w:style w:type="paragraph" w:customStyle="1" w:styleId="Normal11pt0">
    <w:name w:val="Normal + 11 pt"/>
    <w:basedOn w:val="Pagrindinistekstas"/>
    <w:rsid w:val="00C808AA"/>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C808AA"/>
    <w:rPr>
      <w:sz w:val="22"/>
      <w:lang w:val="lt-LT" w:eastAsia="lt-LT" w:bidi="ar-SA"/>
    </w:rPr>
  </w:style>
  <w:style w:type="paragraph" w:customStyle="1" w:styleId="A-TableText">
    <w:name w:val="A-TableText"/>
    <w:basedOn w:val="prastasis"/>
    <w:rsid w:val="00C808AA"/>
    <w:pPr>
      <w:spacing w:before="60" w:after="60"/>
    </w:pPr>
    <w:rPr>
      <w:rFonts w:eastAsia="Calibri"/>
      <w:sz w:val="20"/>
      <w:lang w:val="en-GB" w:eastAsia="en-US"/>
    </w:rPr>
  </w:style>
  <w:style w:type="character" w:customStyle="1" w:styleId="CharChar11">
    <w:name w:val="Char Char11"/>
    <w:locked/>
    <w:rsid w:val="00C808AA"/>
    <w:rPr>
      <w:rFonts w:ascii="Arial" w:hAnsi="Arial"/>
      <w:b/>
      <w:kern w:val="28"/>
      <w:sz w:val="28"/>
      <w:lang w:val="lt-LT" w:eastAsia="en-US" w:bidi="ar-SA"/>
    </w:rPr>
  </w:style>
  <w:style w:type="character" w:customStyle="1" w:styleId="CharChar10">
    <w:name w:val="Char Char10"/>
    <w:semiHidden/>
    <w:locked/>
    <w:rsid w:val="00C808AA"/>
    <w:rPr>
      <w:rFonts w:ascii="Arial" w:hAnsi="Arial"/>
      <w:b/>
      <w:i/>
      <w:sz w:val="22"/>
      <w:lang w:val="lt-LT" w:eastAsia="en-US" w:bidi="ar-SA"/>
    </w:rPr>
  </w:style>
  <w:style w:type="paragraph" w:customStyle="1" w:styleId="BodytextAgency">
    <w:name w:val="Body text (Agency)"/>
    <w:basedOn w:val="prastasis"/>
    <w:link w:val="BodytextAgencyChar"/>
    <w:uiPriority w:val="99"/>
    <w:rsid w:val="00C808AA"/>
    <w:pPr>
      <w:spacing w:after="140" w:line="280" w:lineRule="atLeast"/>
    </w:pPr>
    <w:rPr>
      <w:rFonts w:ascii="Verdana" w:eastAsia="Calibri" w:hAnsi="Verdana"/>
      <w:sz w:val="18"/>
      <w:lang w:val="en-GB"/>
    </w:rPr>
  </w:style>
  <w:style w:type="paragraph" w:customStyle="1" w:styleId="NormalAgency">
    <w:name w:val="Normal (Agency)"/>
    <w:link w:val="NormalAgencyChar"/>
    <w:uiPriority w:val="99"/>
    <w:rsid w:val="00C808AA"/>
    <w:rPr>
      <w:rFonts w:ascii="Verdana" w:eastAsia="Calibri" w:hAnsi="Verdana" w:cs="Times New Roman"/>
      <w:sz w:val="18"/>
      <w:szCs w:val="22"/>
      <w:lang w:val="en-GB" w:eastAsia="lt-LT"/>
    </w:rPr>
  </w:style>
  <w:style w:type="paragraph" w:customStyle="1" w:styleId="TabletextrowsAgency">
    <w:name w:val="Table text rows (Agency)"/>
    <w:basedOn w:val="prastasis"/>
    <w:uiPriority w:val="99"/>
    <w:rsid w:val="00C808AA"/>
    <w:pPr>
      <w:spacing w:line="280" w:lineRule="exact"/>
    </w:pPr>
    <w:rPr>
      <w:rFonts w:ascii="Verdana" w:eastAsia="Calibri" w:hAnsi="Verdana"/>
      <w:sz w:val="18"/>
      <w:lang w:val="en-GB" w:eastAsia="en-US"/>
    </w:rPr>
  </w:style>
  <w:style w:type="character" w:customStyle="1" w:styleId="tw4winError">
    <w:name w:val="tw4winError"/>
    <w:uiPriority w:val="99"/>
    <w:rsid w:val="00C808AA"/>
    <w:rPr>
      <w:rFonts w:ascii="Courier New" w:hAnsi="Courier New"/>
      <w:color w:val="00FF00"/>
      <w:sz w:val="40"/>
    </w:rPr>
  </w:style>
  <w:style w:type="character" w:customStyle="1" w:styleId="tw4winTerm">
    <w:name w:val="tw4winTerm"/>
    <w:uiPriority w:val="99"/>
    <w:rsid w:val="00C808AA"/>
    <w:rPr>
      <w:color w:val="0000FF"/>
    </w:rPr>
  </w:style>
  <w:style w:type="character" w:customStyle="1" w:styleId="tw4winPopup">
    <w:name w:val="tw4winPopup"/>
    <w:uiPriority w:val="99"/>
    <w:rsid w:val="00C808AA"/>
    <w:rPr>
      <w:rFonts w:ascii="Courier New" w:hAnsi="Courier New"/>
      <w:noProof/>
      <w:color w:val="008000"/>
    </w:rPr>
  </w:style>
  <w:style w:type="character" w:customStyle="1" w:styleId="tw4winJump">
    <w:name w:val="tw4winJump"/>
    <w:uiPriority w:val="99"/>
    <w:rsid w:val="00C808AA"/>
    <w:rPr>
      <w:rFonts w:ascii="Courier New" w:hAnsi="Courier New"/>
      <w:noProof/>
      <w:color w:val="008080"/>
    </w:rPr>
  </w:style>
  <w:style w:type="character" w:customStyle="1" w:styleId="tw4winExternal">
    <w:name w:val="tw4winExternal"/>
    <w:uiPriority w:val="99"/>
    <w:rsid w:val="00C808AA"/>
    <w:rPr>
      <w:rFonts w:ascii="Courier New" w:hAnsi="Courier New"/>
      <w:noProof/>
      <w:color w:val="808080"/>
    </w:rPr>
  </w:style>
  <w:style w:type="character" w:customStyle="1" w:styleId="tw4winInternal">
    <w:name w:val="tw4winInternal"/>
    <w:uiPriority w:val="99"/>
    <w:rsid w:val="00C808AA"/>
    <w:rPr>
      <w:rFonts w:ascii="Courier New" w:hAnsi="Courier New"/>
      <w:noProof/>
      <w:color w:val="FF0000"/>
    </w:rPr>
  </w:style>
  <w:style w:type="character" w:customStyle="1" w:styleId="DONOTTRANSLATE">
    <w:name w:val="DO_NOT_TRANSLATE"/>
    <w:uiPriority w:val="99"/>
    <w:rsid w:val="00C808AA"/>
    <w:rPr>
      <w:rFonts w:ascii="Courier New" w:hAnsi="Courier New"/>
      <w:noProof/>
      <w:color w:val="800000"/>
    </w:rPr>
  </w:style>
  <w:style w:type="paragraph" w:styleId="Pataisymai">
    <w:name w:val="Revision"/>
    <w:hidden/>
    <w:uiPriority w:val="99"/>
    <w:semiHidden/>
    <w:rsid w:val="00C808AA"/>
    <w:rPr>
      <w:rFonts w:ascii="Times New Roman" w:eastAsia="Calibri" w:hAnsi="Times New Roman" w:cs="Times New Roman"/>
      <w:sz w:val="22"/>
      <w:szCs w:val="20"/>
      <w:lang w:val="en-GB"/>
    </w:rPr>
  </w:style>
  <w:style w:type="character" w:customStyle="1" w:styleId="tw4winMark">
    <w:name w:val="tw4winMark"/>
    <w:uiPriority w:val="99"/>
    <w:rsid w:val="00C808AA"/>
    <w:rPr>
      <w:rFonts w:ascii="Courier New" w:hAnsi="Courier New"/>
      <w:vanish/>
      <w:color w:val="800080"/>
      <w:sz w:val="24"/>
      <w:vertAlign w:val="subscript"/>
    </w:rPr>
  </w:style>
  <w:style w:type="character" w:customStyle="1" w:styleId="HeaderChar1">
    <w:name w:val="Header Char1"/>
    <w:uiPriority w:val="99"/>
    <w:locked/>
    <w:rsid w:val="00C808AA"/>
    <w:rPr>
      <w:rFonts w:ascii="Times New Roman" w:eastAsia="SimSun" w:hAnsi="Times New Roman"/>
      <w:sz w:val="20"/>
      <w:lang w:val="en-GB" w:eastAsia="zh-CN"/>
    </w:rPr>
  </w:style>
  <w:style w:type="paragraph" w:styleId="Dokumentostruktra">
    <w:name w:val="Document Map"/>
    <w:basedOn w:val="prastasis"/>
    <w:link w:val="DokumentostruktraDiagrama"/>
    <w:rsid w:val="00C808AA"/>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rsid w:val="00C808A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808AA"/>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uiPriority w:val="99"/>
    <w:rsid w:val="00C808AA"/>
    <w:rPr>
      <w:rFonts w:ascii="Times New Roman" w:eastAsia="SimSun" w:hAnsi="Times New Roman" w:cs="Times New Roman"/>
      <w:sz w:val="20"/>
      <w:szCs w:val="20"/>
      <w:lang w:val="en-GB" w:eastAsia="en-GB"/>
    </w:rPr>
  </w:style>
  <w:style w:type="paragraph" w:styleId="Pagrindiniotekstotrauka3">
    <w:name w:val="Body Text Indent 3"/>
    <w:basedOn w:val="prastasis"/>
    <w:link w:val="Pagrindiniotekstotrauka3Diagrama"/>
    <w:uiPriority w:val="99"/>
    <w:rsid w:val="00C808AA"/>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basedOn w:val="Numatytasispastraiposriftas"/>
    <w:link w:val="Pagrindiniotekstotrauka3"/>
    <w:uiPriority w:val="99"/>
    <w:rsid w:val="00C808AA"/>
    <w:rPr>
      <w:rFonts w:ascii="Times New Roman" w:eastAsia="SimSun" w:hAnsi="Times New Roman" w:cs="Times New Roman"/>
      <w:sz w:val="20"/>
      <w:szCs w:val="21"/>
      <w:lang w:val="en-GB" w:eastAsia="lt-LT"/>
    </w:rPr>
  </w:style>
  <w:style w:type="character" w:customStyle="1" w:styleId="BodytextAgencyChar">
    <w:name w:val="Body text (Agency) Char"/>
    <w:link w:val="BodytextAgency"/>
    <w:uiPriority w:val="99"/>
    <w:locked/>
    <w:rsid w:val="00C808AA"/>
    <w:rPr>
      <w:rFonts w:ascii="Verdana" w:eastAsia="Calibri" w:hAnsi="Verdana" w:cs="Times New Roman"/>
      <w:sz w:val="18"/>
      <w:szCs w:val="20"/>
      <w:lang w:val="en-GB" w:eastAsia="lt-LT"/>
    </w:rPr>
  </w:style>
  <w:style w:type="table" w:customStyle="1" w:styleId="TablegridAgencyblack">
    <w:name w:val="Table grid (Agency) black"/>
    <w:uiPriority w:val="99"/>
    <w:semiHidden/>
    <w:rsid w:val="00C808AA"/>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808AA"/>
    <w:pPr>
      <w:keepNext/>
    </w:pPr>
    <w:rPr>
      <w:rFonts w:eastAsia="SimSun" w:cs="Verdana"/>
      <w:b/>
      <w:szCs w:val="18"/>
      <w:lang w:eastAsia="en-GB"/>
    </w:rPr>
  </w:style>
  <w:style w:type="character" w:customStyle="1" w:styleId="NormalAgencyChar">
    <w:name w:val="Normal (Agency) Char"/>
    <w:link w:val="NormalAgency"/>
    <w:uiPriority w:val="99"/>
    <w:locked/>
    <w:rsid w:val="00C808AA"/>
    <w:rPr>
      <w:rFonts w:ascii="Verdana" w:eastAsia="Calibri" w:hAnsi="Verdana" w:cs="Times New Roman"/>
      <w:sz w:val="18"/>
      <w:szCs w:val="22"/>
      <w:lang w:val="en-GB" w:eastAsia="lt-LT"/>
    </w:rPr>
  </w:style>
  <w:style w:type="paragraph" w:styleId="Paprastasistekstas">
    <w:name w:val="Plain Text"/>
    <w:basedOn w:val="prastasis"/>
    <w:link w:val="PaprastasistekstasDiagrama"/>
    <w:uiPriority w:val="99"/>
    <w:rsid w:val="00C808AA"/>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C808AA"/>
    <w:rPr>
      <w:rFonts w:ascii="Courier New" w:eastAsia="SimSun" w:hAnsi="Courier New" w:cs="Times New Roman"/>
      <w:sz w:val="20"/>
      <w:szCs w:val="20"/>
      <w:lang w:val="en-US" w:eastAsia="lt-LT"/>
    </w:rPr>
  </w:style>
  <w:style w:type="paragraph" w:styleId="Dokumentoinaostekstas">
    <w:name w:val="endnote text"/>
    <w:basedOn w:val="prastasis"/>
    <w:link w:val="DokumentoinaostekstasDiagrama"/>
    <w:rsid w:val="00C808AA"/>
    <w:pPr>
      <w:tabs>
        <w:tab w:val="left" w:pos="567"/>
      </w:tabs>
    </w:pPr>
    <w:rPr>
      <w:rFonts w:eastAsia="SimSun"/>
      <w:sz w:val="20"/>
      <w:lang w:val="en-GB"/>
    </w:rPr>
  </w:style>
  <w:style w:type="character" w:customStyle="1" w:styleId="DokumentoinaostekstasDiagrama">
    <w:name w:val="Dokumento išnašos tekstas Diagrama"/>
    <w:basedOn w:val="Numatytasispastraiposriftas"/>
    <w:link w:val="Dokumentoinaostekstas"/>
    <w:rsid w:val="00C808AA"/>
    <w:rPr>
      <w:rFonts w:ascii="Times New Roman" w:eastAsia="SimSun" w:hAnsi="Times New Roman" w:cs="Times New Roman"/>
      <w:sz w:val="20"/>
      <w:szCs w:val="20"/>
      <w:lang w:val="en-GB" w:eastAsia="lt-LT"/>
    </w:rPr>
  </w:style>
  <w:style w:type="character" w:customStyle="1" w:styleId="CharChar12">
    <w:name w:val="Char Char12"/>
    <w:locked/>
    <w:rsid w:val="00C808AA"/>
    <w:rPr>
      <w:snapToGrid w:val="0"/>
      <w:lang w:val="en-GB" w:eastAsia="en-US"/>
    </w:rPr>
  </w:style>
  <w:style w:type="numbering" w:customStyle="1" w:styleId="NoList2">
    <w:name w:val="No List2"/>
    <w:next w:val="Sraonra"/>
    <w:semiHidden/>
    <w:rsid w:val="00C808AA"/>
  </w:style>
  <w:style w:type="table" w:customStyle="1" w:styleId="TableGrid1">
    <w:name w:val="Table Grid1"/>
    <w:basedOn w:val="prastojilentel"/>
    <w:next w:val="Lentelstinklelis"/>
    <w:rsid w:val="00C808AA"/>
    <w:pPr>
      <w:tabs>
        <w:tab w:val="left" w:pos="567"/>
      </w:tabs>
      <w:spacing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1">
    <w:name w:val="Char Char71"/>
    <w:uiPriority w:val="99"/>
    <w:locked/>
    <w:rsid w:val="00C808AA"/>
    <w:rPr>
      <w:sz w:val="22"/>
      <w:lang w:val="lt-LT" w:eastAsia="en-US"/>
    </w:rPr>
  </w:style>
  <w:style w:type="paragraph" w:styleId="Sraopastraipa">
    <w:name w:val="List Paragraph"/>
    <w:basedOn w:val="prastasis"/>
    <w:uiPriority w:val="99"/>
    <w:qFormat/>
    <w:rsid w:val="00C808AA"/>
    <w:pPr>
      <w:ind w:left="720"/>
      <w:contextualSpacing/>
    </w:pPr>
  </w:style>
  <w:style w:type="character" w:customStyle="1" w:styleId="PI-1EMEASMCAChar">
    <w:name w:val="PI-1 EMEA_SMCA Char"/>
    <w:link w:val="PI-1EMEASMCA"/>
    <w:uiPriority w:val="99"/>
    <w:rsid w:val="00C808AA"/>
    <w:rPr>
      <w:rFonts w:ascii="Times New Roman" w:eastAsia="Times New Roman" w:hAnsi="Times New Roman" w:cs="Times New Roman"/>
      <w:b/>
      <w:sz w:val="22"/>
      <w:szCs w:val="22"/>
      <w:lang w:val="lt-LT"/>
    </w:rPr>
  </w:style>
  <w:style w:type="paragraph" w:customStyle="1" w:styleId="LightList-Accent31">
    <w:name w:val="Light List - Accent 31"/>
    <w:link w:val="BTEMEASMCAChar"/>
    <w:hidden/>
    <w:uiPriority w:val="99"/>
    <w:rsid w:val="00C808AA"/>
    <w:rPr>
      <w:noProof/>
      <w:sz w:val="22"/>
      <w:szCs w:val="22"/>
      <w:lang w:val="lt-LT"/>
    </w:rPr>
  </w:style>
  <w:style w:type="paragraph" w:styleId="Puslapioinaostekstas">
    <w:name w:val="footnote text"/>
    <w:basedOn w:val="prastasis"/>
    <w:next w:val="prastasis"/>
    <w:link w:val="PuslapioinaostekstasDiagrama"/>
    <w:uiPriority w:val="99"/>
    <w:rsid w:val="00C808AA"/>
    <w:rPr>
      <w:rFonts w:ascii="TimesLT" w:hAnsi="TimesLT"/>
      <w:sz w:val="20"/>
      <w:lang w:val="en-GB"/>
    </w:rPr>
  </w:style>
  <w:style w:type="character" w:customStyle="1" w:styleId="PuslapioinaostekstasDiagrama">
    <w:name w:val="Puslapio išnašos tekstas Diagrama"/>
    <w:basedOn w:val="Numatytasispastraiposriftas"/>
    <w:link w:val="Puslapioinaostekstas"/>
    <w:uiPriority w:val="99"/>
    <w:rsid w:val="00C808AA"/>
    <w:rPr>
      <w:rFonts w:ascii="TimesLT" w:eastAsia="Times New Roman" w:hAnsi="TimesLT" w:cs="Times New Roman"/>
      <w:sz w:val="20"/>
      <w:szCs w:val="20"/>
      <w:lang w:val="en-GB" w:eastAsia="lt-LT"/>
    </w:rPr>
  </w:style>
  <w:style w:type="character" w:customStyle="1" w:styleId="TTEMEASMCADiagrama">
    <w:name w:val="TT EMEA_SMCA Diagrama"/>
    <w:uiPriority w:val="99"/>
    <w:rsid w:val="00C808AA"/>
    <w:rPr>
      <w:b/>
      <w:caps/>
      <w:sz w:val="22"/>
      <w:szCs w:val="22"/>
      <w:lang w:val="en-US" w:eastAsia="en-US" w:bidi="ar-SA"/>
    </w:rPr>
  </w:style>
  <w:style w:type="paragraph" w:customStyle="1" w:styleId="EMEABodyText">
    <w:name w:val="EMEA Body Text"/>
    <w:basedOn w:val="prastasis"/>
    <w:link w:val="EMEABodyTextChar"/>
    <w:uiPriority w:val="99"/>
    <w:rsid w:val="00C808AA"/>
    <w:rPr>
      <w:lang w:val="en-GB" w:eastAsia="en-US"/>
    </w:rPr>
  </w:style>
  <w:style w:type="character" w:customStyle="1" w:styleId="EMEABodyTextChar">
    <w:name w:val="EMEA Body Text Char"/>
    <w:link w:val="EMEABodyText"/>
    <w:uiPriority w:val="99"/>
    <w:rsid w:val="00C808AA"/>
    <w:rPr>
      <w:rFonts w:ascii="Times New Roman" w:eastAsia="Times New Roman" w:hAnsi="Times New Roman" w:cs="Times New Roman"/>
      <w:sz w:val="22"/>
      <w:szCs w:val="20"/>
      <w:lang w:val="en-GB"/>
    </w:rPr>
  </w:style>
  <w:style w:type="paragraph" w:customStyle="1" w:styleId="NormalLatinArial">
    <w:name w:val="Normal + (Latin) Arial"/>
    <w:aliases w:val="(Complex) Arial,9 pt"/>
    <w:basedOn w:val="Default"/>
    <w:next w:val="Default"/>
    <w:uiPriority w:val="99"/>
    <w:rsid w:val="00C808AA"/>
    <w:pPr>
      <w:numPr>
        <w:numId w:val="1"/>
      </w:numPr>
      <w:tabs>
        <w:tab w:val="clear" w:pos="567"/>
      </w:tabs>
      <w:ind w:left="0" w:firstLine="0"/>
    </w:pPr>
    <w:rPr>
      <w:color w:val="auto"/>
      <w:lang w:val="en-US" w:eastAsia="en-US"/>
    </w:rPr>
  </w:style>
  <w:style w:type="paragraph" w:customStyle="1" w:styleId="Text">
    <w:name w:val="Text"/>
    <w:basedOn w:val="prastasis"/>
    <w:uiPriority w:val="99"/>
    <w:rsid w:val="00C808AA"/>
    <w:pPr>
      <w:spacing w:before="120"/>
      <w:jc w:val="both"/>
    </w:pPr>
    <w:rPr>
      <w:sz w:val="24"/>
      <w:lang w:val="en-US" w:eastAsia="en-US"/>
    </w:rPr>
  </w:style>
  <w:style w:type="paragraph" w:customStyle="1" w:styleId="Listlevel1">
    <w:name w:val="List level 1"/>
    <w:basedOn w:val="prastasis"/>
    <w:uiPriority w:val="99"/>
    <w:rsid w:val="00C808AA"/>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C808AA"/>
    <w:pPr>
      <w:widowControl w:val="0"/>
      <w:adjustRightInd w:val="0"/>
      <w:spacing w:after="160" w:line="240" w:lineRule="exact"/>
      <w:jc w:val="both"/>
      <w:textAlignment w:val="baseline"/>
    </w:pPr>
    <w:rPr>
      <w:rFonts w:ascii="Tahoma" w:hAnsi="Tahoma"/>
      <w:sz w:val="20"/>
      <w:lang w:val="en-US" w:eastAsia="en-US"/>
    </w:rPr>
  </w:style>
  <w:style w:type="character" w:customStyle="1" w:styleId="Antrat2Diagrama">
    <w:name w:val="Antraštė 2 Diagrama"/>
    <w:link w:val="Antrat2"/>
    <w:uiPriority w:val="99"/>
    <w:locked/>
    <w:rsid w:val="00C808AA"/>
    <w:rPr>
      <w:rFonts w:ascii="Times New Roman" w:eastAsia="Times New Roman" w:hAnsi="Times New Roman" w:cs="Times New Roman"/>
      <w:b/>
      <w:sz w:val="22"/>
      <w:szCs w:val="20"/>
      <w:lang w:val="lt-LT" w:eastAsia="lt-LT"/>
    </w:rPr>
  </w:style>
  <w:style w:type="paragraph" w:customStyle="1" w:styleId="BTeEMEASMCA">
    <w:name w:val="BT(e) EMEA_SMCA"/>
    <w:basedOn w:val="prastasis"/>
    <w:autoRedefine/>
    <w:rsid w:val="00C808AA"/>
    <w:pPr>
      <w:jc w:val="center"/>
    </w:pPr>
  </w:style>
  <w:style w:type="paragraph" w:customStyle="1" w:styleId="Spalvotasspalvinimas1parykinimas1">
    <w:name w:val="Spalvotas spalvinimas – 1 paryškinimas1"/>
    <w:hidden/>
    <w:uiPriority w:val="99"/>
    <w:semiHidden/>
    <w:rsid w:val="00C808AA"/>
    <w:rPr>
      <w:rFonts w:ascii="Times New Roman" w:eastAsia="Times New Roman" w:hAnsi="Times New Roman" w:cs="Times New Roman"/>
      <w:snapToGrid w:val="0"/>
      <w:sz w:val="22"/>
      <w:szCs w:val="20"/>
      <w:lang w:val="en-GB"/>
    </w:rPr>
  </w:style>
  <w:style w:type="table" w:customStyle="1" w:styleId="TableGrid11">
    <w:name w:val="Table Grid11"/>
    <w:basedOn w:val="prastojilentel"/>
    <w:next w:val="Lentelstinklelis"/>
    <w:uiPriority w:val="59"/>
    <w:rsid w:val="00C808AA"/>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808AA"/>
  </w:style>
  <w:style w:type="paragraph" w:styleId="Tekstoblokas">
    <w:name w:val="Block Text"/>
    <w:basedOn w:val="prastasis"/>
    <w:rsid w:val="00C808AA"/>
    <w:pPr>
      <w:ind w:left="601" w:right="-896" w:hanging="601"/>
    </w:pPr>
    <w:rPr>
      <w:rFonts w:eastAsia="Calibri"/>
      <w:sz w:val="24"/>
      <w:lang w:val="en-GB" w:eastAsia="fr-FR"/>
    </w:rPr>
  </w:style>
  <w:style w:type="paragraph" w:customStyle="1" w:styleId="captiontabtext">
    <w:name w:val="caption:tabtext"/>
    <w:basedOn w:val="prastasis"/>
    <w:rsid w:val="00C808AA"/>
    <w:pPr>
      <w:keepNext/>
      <w:suppressAutoHyphens/>
      <w:spacing w:after="240"/>
    </w:pPr>
    <w:rPr>
      <w:rFonts w:ascii="Arial Narrow" w:eastAsia="Calibri" w:hAnsi="Arial Narrow"/>
      <w:lang w:val="en-GB" w:eastAsia="ar-SA"/>
    </w:rPr>
  </w:style>
  <w:style w:type="paragraph" w:customStyle="1" w:styleId="Char">
    <w:name w:val="Char"/>
    <w:basedOn w:val="prastasis"/>
    <w:rsid w:val="00C808AA"/>
    <w:pPr>
      <w:spacing w:after="160" w:line="240" w:lineRule="exact"/>
    </w:pPr>
    <w:rPr>
      <w:rFonts w:ascii="Verdana" w:eastAsia="Calibri" w:hAnsi="Verdana" w:cs="Verdana"/>
      <w:sz w:val="20"/>
      <w:lang w:val="en-GB" w:eastAsia="en-US"/>
    </w:rPr>
  </w:style>
  <w:style w:type="character" w:customStyle="1" w:styleId="BT-EMEASMCAChar">
    <w:name w:val="BT- EMEA_SMCA Char"/>
    <w:link w:val="BT-EMEASMCA"/>
    <w:locked/>
    <w:rsid w:val="00C808AA"/>
    <w:rPr>
      <w:rFonts w:ascii="Times New Roman" w:eastAsia="Times New Roman" w:hAnsi="Times New Roman" w:cs="Times New Roman"/>
      <w:sz w:val="22"/>
      <w:szCs w:val="20"/>
      <w:lang w:val="lt-LT" w:eastAsia="lt-LT"/>
    </w:rPr>
  </w:style>
  <w:style w:type="paragraph" w:customStyle="1" w:styleId="Char1">
    <w:name w:val="Char1"/>
    <w:basedOn w:val="prastasis"/>
    <w:rsid w:val="00C808AA"/>
    <w:pPr>
      <w:spacing w:after="160" w:line="240" w:lineRule="exact"/>
    </w:pPr>
    <w:rPr>
      <w:rFonts w:ascii="Verdana" w:eastAsia="Calibri" w:hAnsi="Verdana" w:cs="Verdana"/>
      <w:sz w:val="20"/>
      <w:lang w:val="en-GB" w:eastAsia="en-US"/>
    </w:rPr>
  </w:style>
  <w:style w:type="paragraph" w:customStyle="1" w:styleId="LightGrid-Accent31">
    <w:name w:val="Light Grid - Accent 31"/>
    <w:basedOn w:val="prastasis"/>
    <w:qFormat/>
    <w:rsid w:val="00C808AA"/>
    <w:pPr>
      <w:ind w:left="720"/>
      <w:contextualSpacing/>
    </w:pPr>
    <w:rPr>
      <w:rFonts w:eastAsia="Calibri"/>
      <w:sz w:val="24"/>
      <w:szCs w:val="24"/>
      <w:lang w:eastAsia="en-US"/>
    </w:rPr>
  </w:style>
  <w:style w:type="numbering" w:customStyle="1" w:styleId="NoList3">
    <w:name w:val="No List3"/>
    <w:next w:val="Sraonra"/>
    <w:uiPriority w:val="99"/>
    <w:semiHidden/>
    <w:unhideWhenUsed/>
    <w:rsid w:val="00C808AA"/>
  </w:style>
  <w:style w:type="numbering" w:customStyle="1" w:styleId="NoList11">
    <w:name w:val="No List11"/>
    <w:next w:val="Sraonra"/>
    <w:semiHidden/>
    <w:rsid w:val="00C808AA"/>
  </w:style>
  <w:style w:type="paragraph" w:customStyle="1" w:styleId="BTbeEMEASMCA">
    <w:name w:val="BT(be) EMEA_SMCA"/>
    <w:basedOn w:val="BTEMEASMCA"/>
    <w:autoRedefine/>
    <w:rsid w:val="00C808AA"/>
    <w:pPr>
      <w:jc w:val="center"/>
    </w:pPr>
    <w:rPr>
      <w:b/>
      <w:noProof/>
      <w:szCs w:val="22"/>
      <w:lang w:val="lt-LT"/>
    </w:rPr>
  </w:style>
  <w:style w:type="paragraph" w:styleId="Antrat">
    <w:name w:val="caption"/>
    <w:basedOn w:val="prastasis"/>
    <w:next w:val="prastasis"/>
    <w:qFormat/>
    <w:rsid w:val="00C808AA"/>
    <w:pPr>
      <w:suppressAutoHyphens/>
    </w:pPr>
    <w:rPr>
      <w:b/>
      <w:bCs/>
      <w:lang w:eastAsia="ar-SA"/>
    </w:rPr>
  </w:style>
  <w:style w:type="paragraph" w:styleId="Sraassuenkleliais">
    <w:name w:val="List Bullet"/>
    <w:basedOn w:val="prastasis"/>
    <w:unhideWhenUsed/>
    <w:rsid w:val="00C808AA"/>
    <w:pPr>
      <w:numPr>
        <w:numId w:val="6"/>
      </w:numPr>
      <w:spacing w:line="260" w:lineRule="exact"/>
      <w:jc w:val="both"/>
    </w:pPr>
    <w:rPr>
      <w:sz w:val="24"/>
      <w:szCs w:val="24"/>
      <w:lang w:eastAsia="en-GB"/>
    </w:rPr>
  </w:style>
  <w:style w:type="numbering" w:customStyle="1" w:styleId="NoList21">
    <w:name w:val="No List21"/>
    <w:next w:val="Sraonra"/>
    <w:semiHidden/>
    <w:rsid w:val="00C808AA"/>
  </w:style>
  <w:style w:type="numbering" w:customStyle="1" w:styleId="NoList4">
    <w:name w:val="No List4"/>
    <w:next w:val="Sraonra"/>
    <w:uiPriority w:val="99"/>
    <w:semiHidden/>
    <w:unhideWhenUsed/>
    <w:rsid w:val="00C808AA"/>
  </w:style>
  <w:style w:type="numbering" w:customStyle="1" w:styleId="CurrentList1">
    <w:name w:val="Current List1"/>
    <w:rsid w:val="00C808AA"/>
    <w:pPr>
      <w:numPr>
        <w:numId w:val="7"/>
      </w:numPr>
    </w:pPr>
  </w:style>
  <w:style w:type="numbering" w:customStyle="1" w:styleId="Style1">
    <w:name w:val="Style1"/>
    <w:rsid w:val="00C808AA"/>
    <w:pPr>
      <w:numPr>
        <w:numId w:val="8"/>
      </w:numPr>
    </w:pPr>
  </w:style>
  <w:style w:type="numbering" w:customStyle="1" w:styleId="Style2">
    <w:name w:val="Style2"/>
    <w:rsid w:val="00C808AA"/>
    <w:pPr>
      <w:numPr>
        <w:numId w:val="9"/>
      </w:numPr>
    </w:pPr>
  </w:style>
  <w:style w:type="numbering" w:customStyle="1" w:styleId="Sraonra1">
    <w:name w:val="Sąrašo nėra1"/>
    <w:next w:val="Sraonra"/>
    <w:semiHidden/>
    <w:rsid w:val="00C808AA"/>
  </w:style>
  <w:style w:type="numbering" w:customStyle="1" w:styleId="NoList5">
    <w:name w:val="No List5"/>
    <w:next w:val="Sraonra"/>
    <w:uiPriority w:val="99"/>
    <w:semiHidden/>
    <w:unhideWhenUsed/>
    <w:rsid w:val="00C808AA"/>
  </w:style>
  <w:style w:type="paragraph" w:customStyle="1" w:styleId="IWA">
    <w:name w:val="IWA."/>
    <w:basedOn w:val="prastasis"/>
    <w:uiPriority w:val="99"/>
    <w:rsid w:val="00C808AA"/>
    <w:pPr>
      <w:numPr>
        <w:numId w:val="20"/>
      </w:numPr>
      <w:tabs>
        <w:tab w:val="left" w:pos="567"/>
      </w:tabs>
      <w:spacing w:line="260" w:lineRule="exact"/>
    </w:pPr>
    <w:rPr>
      <w:lang w:val="en-GB"/>
    </w:rPr>
  </w:style>
  <w:style w:type="character" w:customStyle="1" w:styleId="apple-style-span">
    <w:name w:val="apple-style-span"/>
    <w:uiPriority w:val="99"/>
    <w:rsid w:val="00C808AA"/>
    <w:rPr>
      <w:rFonts w:cs="Times New Roman"/>
    </w:rPr>
  </w:style>
  <w:style w:type="character" w:customStyle="1" w:styleId="UnresolvedMention">
    <w:name w:val="Unresolved Mention"/>
    <w:basedOn w:val="Numatytasispastraiposriftas"/>
    <w:uiPriority w:val="99"/>
    <w:semiHidden/>
    <w:unhideWhenUsed/>
    <w:rsid w:val="00F23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lithuania@medochemie.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29870</Words>
  <Characters>17027</Characters>
  <Application>Microsoft Office Word</Application>
  <DocSecurity>4</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2021-05-28T05:33:00Z</dcterms:created>
  <dcterms:modified xsi:type="dcterms:W3CDTF">2021-05-28T05:33:00Z</dcterms:modified>
</cp:coreProperties>
</file>