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72DE" w14:textId="77777777" w:rsidR="003E3F44" w:rsidRPr="000F7F32" w:rsidRDefault="003E3F44" w:rsidP="003E3F44">
      <w:pPr>
        <w:ind w:left="567" w:hanging="567"/>
        <w:jc w:val="center"/>
      </w:pPr>
    </w:p>
    <w:p w14:paraId="248E9AFF" w14:textId="77777777" w:rsidR="003E3F44" w:rsidRPr="000F7F32" w:rsidRDefault="003E3F44" w:rsidP="003E3F44">
      <w:pPr>
        <w:ind w:left="567" w:hanging="567"/>
        <w:jc w:val="center"/>
      </w:pPr>
    </w:p>
    <w:p w14:paraId="0DDCF524" w14:textId="77777777" w:rsidR="003E3F44" w:rsidRPr="000F7F32" w:rsidRDefault="003E3F44" w:rsidP="003E3F44">
      <w:pPr>
        <w:ind w:left="567" w:hanging="567"/>
        <w:jc w:val="center"/>
      </w:pPr>
    </w:p>
    <w:p w14:paraId="70B52B02" w14:textId="77777777" w:rsidR="003E3F44" w:rsidRPr="000F7F32" w:rsidRDefault="003E3F44" w:rsidP="003E3F44">
      <w:pPr>
        <w:ind w:left="567" w:hanging="567"/>
        <w:jc w:val="center"/>
      </w:pPr>
    </w:p>
    <w:p w14:paraId="713FF01F" w14:textId="77777777" w:rsidR="003E3F44" w:rsidRPr="000F7F32" w:rsidRDefault="003E3F44" w:rsidP="003E3F44">
      <w:pPr>
        <w:ind w:left="567" w:hanging="567"/>
        <w:jc w:val="center"/>
      </w:pPr>
    </w:p>
    <w:p w14:paraId="3CEBD3F7" w14:textId="77777777" w:rsidR="003E3F44" w:rsidRPr="000F7F32" w:rsidRDefault="003E3F44" w:rsidP="003E3F44">
      <w:pPr>
        <w:ind w:left="567" w:hanging="567"/>
        <w:jc w:val="center"/>
      </w:pPr>
    </w:p>
    <w:p w14:paraId="3E2F8A90" w14:textId="77777777" w:rsidR="003E3F44" w:rsidRPr="000F7F32" w:rsidRDefault="003E3F44" w:rsidP="003E3F44">
      <w:pPr>
        <w:ind w:left="567" w:hanging="567"/>
        <w:jc w:val="center"/>
      </w:pPr>
    </w:p>
    <w:p w14:paraId="40E39C5D" w14:textId="77777777" w:rsidR="003E3F44" w:rsidRPr="000F7F32" w:rsidRDefault="003E3F44" w:rsidP="003E3F44">
      <w:pPr>
        <w:ind w:left="567" w:hanging="567"/>
        <w:jc w:val="center"/>
      </w:pPr>
    </w:p>
    <w:p w14:paraId="76F284C2" w14:textId="77777777" w:rsidR="003E3F44" w:rsidRPr="000F7F32" w:rsidRDefault="003E3F44" w:rsidP="003E3F44">
      <w:pPr>
        <w:ind w:left="567" w:hanging="567"/>
        <w:jc w:val="center"/>
      </w:pPr>
    </w:p>
    <w:p w14:paraId="50DBF2AC" w14:textId="77777777" w:rsidR="003E3F44" w:rsidRPr="000F7F32" w:rsidRDefault="003E3F44" w:rsidP="003E3F44">
      <w:pPr>
        <w:ind w:left="567" w:hanging="567"/>
        <w:jc w:val="center"/>
      </w:pPr>
    </w:p>
    <w:p w14:paraId="20F9956A" w14:textId="77777777" w:rsidR="003E3F44" w:rsidRPr="000F7F32" w:rsidRDefault="003E3F44" w:rsidP="003E3F44">
      <w:pPr>
        <w:ind w:left="567" w:hanging="567"/>
        <w:jc w:val="center"/>
      </w:pPr>
    </w:p>
    <w:p w14:paraId="21E5D0B0" w14:textId="77777777" w:rsidR="003E3F44" w:rsidRPr="000F7F32" w:rsidRDefault="003E3F44" w:rsidP="003E3F44">
      <w:pPr>
        <w:ind w:left="567" w:hanging="567"/>
        <w:jc w:val="center"/>
      </w:pPr>
    </w:p>
    <w:p w14:paraId="0883A6DD" w14:textId="77777777" w:rsidR="003E3F44" w:rsidRPr="000F7F32" w:rsidRDefault="003E3F44" w:rsidP="003E3F44">
      <w:pPr>
        <w:ind w:left="567" w:hanging="567"/>
        <w:jc w:val="center"/>
      </w:pPr>
    </w:p>
    <w:p w14:paraId="3DA5253B" w14:textId="77777777" w:rsidR="003E3F44" w:rsidRPr="000F7F32" w:rsidRDefault="003E3F44" w:rsidP="003E3F44">
      <w:pPr>
        <w:ind w:left="567" w:hanging="567"/>
        <w:jc w:val="center"/>
      </w:pPr>
    </w:p>
    <w:p w14:paraId="03922413" w14:textId="77777777" w:rsidR="003E3F44" w:rsidRPr="000F7F32" w:rsidRDefault="003E3F44" w:rsidP="003E3F44">
      <w:pPr>
        <w:ind w:left="567" w:hanging="567"/>
        <w:jc w:val="center"/>
      </w:pPr>
    </w:p>
    <w:p w14:paraId="187EA600" w14:textId="77777777" w:rsidR="003E3F44" w:rsidRPr="000F7F32" w:rsidRDefault="003E3F44" w:rsidP="003E3F44">
      <w:pPr>
        <w:ind w:left="567" w:hanging="567"/>
        <w:jc w:val="center"/>
      </w:pPr>
    </w:p>
    <w:p w14:paraId="4DB31136" w14:textId="77777777" w:rsidR="003E3F44" w:rsidRPr="000F7F32" w:rsidRDefault="003E3F44" w:rsidP="003E3F44">
      <w:pPr>
        <w:ind w:left="567" w:hanging="567"/>
        <w:jc w:val="center"/>
      </w:pPr>
    </w:p>
    <w:p w14:paraId="69A81BD5" w14:textId="77777777" w:rsidR="003E3F44" w:rsidRPr="000F7F32" w:rsidRDefault="003E3F44" w:rsidP="003E3F44">
      <w:pPr>
        <w:ind w:left="567" w:hanging="567"/>
        <w:jc w:val="center"/>
      </w:pPr>
    </w:p>
    <w:p w14:paraId="7140A4B3" w14:textId="77777777" w:rsidR="003E3F44" w:rsidRPr="000F7F32" w:rsidRDefault="003E3F44" w:rsidP="003E3F44">
      <w:pPr>
        <w:ind w:left="567" w:hanging="567"/>
        <w:jc w:val="center"/>
      </w:pPr>
    </w:p>
    <w:p w14:paraId="57FB5D90" w14:textId="77777777" w:rsidR="003E3F44" w:rsidRPr="000F7F32" w:rsidRDefault="003E3F44" w:rsidP="003E3F44">
      <w:pPr>
        <w:ind w:left="567" w:hanging="567"/>
        <w:jc w:val="center"/>
      </w:pPr>
    </w:p>
    <w:p w14:paraId="614144F0" w14:textId="77777777" w:rsidR="003E3F44" w:rsidRPr="000F7F32" w:rsidRDefault="003E3F44" w:rsidP="003E3F44">
      <w:pPr>
        <w:ind w:left="567" w:hanging="567"/>
        <w:jc w:val="center"/>
      </w:pPr>
    </w:p>
    <w:p w14:paraId="1FFE8D0C" w14:textId="77777777" w:rsidR="003E3F44" w:rsidRPr="000F7F32" w:rsidRDefault="003E3F44" w:rsidP="003E3F44">
      <w:pPr>
        <w:ind w:left="567" w:hanging="567"/>
        <w:jc w:val="center"/>
      </w:pPr>
    </w:p>
    <w:p w14:paraId="0375C162" w14:textId="77777777" w:rsidR="003E3F44" w:rsidRPr="000F7F32" w:rsidRDefault="003E3F44" w:rsidP="003E3F44">
      <w:pPr>
        <w:ind w:left="567" w:hanging="567"/>
        <w:jc w:val="center"/>
      </w:pPr>
    </w:p>
    <w:p w14:paraId="57886CAB" w14:textId="77777777" w:rsidR="003E3F44" w:rsidRPr="000F7F32" w:rsidRDefault="003E3F44" w:rsidP="003E3F44">
      <w:pPr>
        <w:pStyle w:val="TTEMEASMCA"/>
        <w:rPr>
          <w:lang w:val="lt-LT"/>
        </w:rPr>
      </w:pPr>
      <w:bookmarkStart w:id="0" w:name="_Toc129243221"/>
      <w:bookmarkStart w:id="1" w:name="_Toc129243096"/>
      <w:r w:rsidRPr="000F7F32">
        <w:rPr>
          <w:lang w:val="lt-LT"/>
        </w:rPr>
        <w:t>I PRIEDAS</w:t>
      </w:r>
      <w:bookmarkEnd w:id="0"/>
      <w:bookmarkEnd w:id="1"/>
    </w:p>
    <w:p w14:paraId="27BDD26F" w14:textId="77777777" w:rsidR="003E3F44" w:rsidRPr="000F7F32" w:rsidRDefault="003E3F44" w:rsidP="003E3F44">
      <w:pPr>
        <w:ind w:left="567" w:hanging="567"/>
        <w:jc w:val="center"/>
        <w:rPr>
          <w:b/>
        </w:rPr>
      </w:pPr>
    </w:p>
    <w:p w14:paraId="383EBEE5" w14:textId="77777777" w:rsidR="003E3F44" w:rsidRPr="000F7F32" w:rsidRDefault="003E3F44" w:rsidP="003E3F44">
      <w:pPr>
        <w:ind w:left="567" w:hanging="567"/>
        <w:jc w:val="center"/>
      </w:pPr>
      <w:r w:rsidRPr="000F7F32">
        <w:rPr>
          <w:b/>
        </w:rPr>
        <w:t>PREPARATO CHARAKTERISTIKŲ SANTRAUKA</w:t>
      </w:r>
    </w:p>
    <w:p w14:paraId="5A2E3779" w14:textId="77777777" w:rsidR="003E3F44" w:rsidRPr="000F7F32" w:rsidRDefault="003E3F44" w:rsidP="003E3F44">
      <w:pPr>
        <w:ind w:left="567" w:hanging="567"/>
        <w:rPr>
          <w:b/>
        </w:rPr>
      </w:pPr>
      <w:r w:rsidRPr="000F7F32">
        <w:br w:type="page"/>
      </w:r>
      <w:r w:rsidRPr="000F7F32">
        <w:rPr>
          <w:b/>
        </w:rPr>
        <w:lastRenderedPageBreak/>
        <w:t>1.</w:t>
      </w:r>
      <w:r w:rsidRPr="000F7F32">
        <w:rPr>
          <w:b/>
        </w:rPr>
        <w:tab/>
      </w:r>
      <w:r w:rsidRPr="000F7F32">
        <w:rPr>
          <w:b/>
          <w:caps/>
        </w:rPr>
        <w:t>VAISTINIO</w:t>
      </w:r>
      <w:r w:rsidRPr="000F7F32">
        <w:rPr>
          <w:b/>
        </w:rPr>
        <w:t xml:space="preserve"> PREPARATO PAVADINIMAS</w:t>
      </w:r>
    </w:p>
    <w:p w14:paraId="3A130675" w14:textId="77777777" w:rsidR="003E3F44" w:rsidRPr="000F7F32" w:rsidRDefault="003E3F44" w:rsidP="003E3F44">
      <w:pPr>
        <w:ind w:left="567" w:hanging="567"/>
      </w:pPr>
    </w:p>
    <w:p w14:paraId="06EB86C2" w14:textId="77777777" w:rsidR="003E3F44" w:rsidRPr="000F7F32" w:rsidRDefault="003E3F44" w:rsidP="003E3F44">
      <w:pPr>
        <w:ind w:left="567" w:hanging="567"/>
      </w:pPr>
      <w:r w:rsidRPr="000F7F32">
        <w:t>Oxybutynin Accord 5 mg tabletės</w:t>
      </w:r>
    </w:p>
    <w:p w14:paraId="149D6233" w14:textId="77777777" w:rsidR="003E3F44" w:rsidRPr="000F7F32" w:rsidRDefault="003E3F44" w:rsidP="003E3F44"/>
    <w:p w14:paraId="74CCE7F6" w14:textId="77777777" w:rsidR="003E3F44" w:rsidRPr="000F7F32" w:rsidRDefault="003E3F44" w:rsidP="003E3F44">
      <w:pPr>
        <w:ind w:left="567" w:hanging="567"/>
      </w:pPr>
    </w:p>
    <w:p w14:paraId="73EBB35D" w14:textId="77777777" w:rsidR="003E3F44" w:rsidRPr="000F7F32" w:rsidRDefault="003E3F44" w:rsidP="003E3F44">
      <w:pPr>
        <w:ind w:left="567" w:hanging="567"/>
        <w:rPr>
          <w:b/>
          <w:caps/>
        </w:rPr>
      </w:pPr>
      <w:r w:rsidRPr="000F7F32">
        <w:rPr>
          <w:b/>
          <w:caps/>
        </w:rPr>
        <w:t>2.</w:t>
      </w:r>
      <w:r w:rsidRPr="000F7F32">
        <w:rPr>
          <w:b/>
          <w:caps/>
        </w:rPr>
        <w:tab/>
        <w:t>kokybinė ir kiekybinė sudėtis</w:t>
      </w:r>
    </w:p>
    <w:p w14:paraId="344CDF50" w14:textId="77777777" w:rsidR="003E3F44" w:rsidRPr="000F7F32" w:rsidRDefault="003E3F44" w:rsidP="003E3F44"/>
    <w:p w14:paraId="041FC287" w14:textId="77777777" w:rsidR="003E3F44" w:rsidRPr="000F7F32" w:rsidRDefault="003E3F44" w:rsidP="003E3F44">
      <w:pPr>
        <w:tabs>
          <w:tab w:val="left" w:pos="1189"/>
        </w:tabs>
        <w:ind w:left="567" w:hanging="567"/>
      </w:pPr>
      <w:r w:rsidRPr="000F7F32">
        <w:t>Kiekvienoje tabletėje yra 5 mg oksibutinino hidrochlorido.</w:t>
      </w:r>
    </w:p>
    <w:p w14:paraId="51766CF0" w14:textId="77777777" w:rsidR="003E3F44" w:rsidRPr="000F7F32" w:rsidRDefault="003E3F44" w:rsidP="003E3F44">
      <w:pPr>
        <w:tabs>
          <w:tab w:val="left" w:pos="1189"/>
        </w:tabs>
        <w:ind w:left="567" w:hanging="567"/>
      </w:pPr>
    </w:p>
    <w:p w14:paraId="473E205C" w14:textId="77777777" w:rsidR="003E3F44" w:rsidRPr="000F7F32" w:rsidRDefault="003E3F44" w:rsidP="003E3F44">
      <w:pPr>
        <w:tabs>
          <w:tab w:val="left" w:pos="1189"/>
        </w:tabs>
      </w:pPr>
      <w:r w:rsidRPr="000F7F32">
        <w:rPr>
          <w:u w:val="single"/>
        </w:rPr>
        <w:t>Pagalbinės medžiagos, kurių poveikis yra žinomas</w:t>
      </w:r>
      <w:r w:rsidRPr="000F7F32">
        <w:t>: kiekvienoje tabletėje yra 106,50 mg laktozės monohidrato.</w:t>
      </w:r>
    </w:p>
    <w:p w14:paraId="356C35DA" w14:textId="77777777" w:rsidR="003E3F44" w:rsidRPr="000F7F32" w:rsidRDefault="003E3F44" w:rsidP="003E3F44">
      <w:pPr>
        <w:tabs>
          <w:tab w:val="left" w:pos="1189"/>
        </w:tabs>
        <w:ind w:left="567" w:hanging="567"/>
      </w:pPr>
    </w:p>
    <w:p w14:paraId="135AAA2A" w14:textId="77777777" w:rsidR="003E3F44" w:rsidRPr="000F7F32" w:rsidRDefault="003E3F44" w:rsidP="003E3F44">
      <w:pPr>
        <w:tabs>
          <w:tab w:val="left" w:pos="1189"/>
        </w:tabs>
        <w:ind w:left="567" w:hanging="567"/>
      </w:pPr>
      <w:r w:rsidRPr="000F7F32">
        <w:t>Visos pagalbinės medžiagos išvardytos 6.1 skyriuje.</w:t>
      </w:r>
    </w:p>
    <w:p w14:paraId="183EC90E" w14:textId="77777777" w:rsidR="003E3F44" w:rsidRPr="000F7F32" w:rsidRDefault="003E3F44" w:rsidP="003E3F44">
      <w:pPr>
        <w:tabs>
          <w:tab w:val="left" w:pos="1189"/>
        </w:tabs>
        <w:ind w:left="567" w:hanging="567"/>
      </w:pPr>
    </w:p>
    <w:p w14:paraId="3BB3CF9D" w14:textId="77777777" w:rsidR="003E3F44" w:rsidRPr="000F7F32" w:rsidRDefault="003E3F44" w:rsidP="003E3F44">
      <w:pPr>
        <w:tabs>
          <w:tab w:val="left" w:pos="1189"/>
        </w:tabs>
        <w:ind w:left="567" w:hanging="567"/>
      </w:pPr>
    </w:p>
    <w:p w14:paraId="7C309658" w14:textId="77777777" w:rsidR="003E3F44" w:rsidRPr="000F7F32" w:rsidRDefault="003E3F44" w:rsidP="003E3F44">
      <w:pPr>
        <w:ind w:left="567" w:hanging="567"/>
        <w:rPr>
          <w:b/>
          <w:caps/>
        </w:rPr>
      </w:pPr>
      <w:r w:rsidRPr="000F7F32">
        <w:rPr>
          <w:b/>
          <w:caps/>
        </w:rPr>
        <w:t>3.</w:t>
      </w:r>
      <w:r w:rsidRPr="000F7F32">
        <w:rPr>
          <w:b/>
          <w:caps/>
        </w:rPr>
        <w:tab/>
        <w:t>FARMACINĖ forma</w:t>
      </w:r>
    </w:p>
    <w:p w14:paraId="6F04A5C7" w14:textId="77777777" w:rsidR="003E3F44" w:rsidRPr="000F7F32" w:rsidRDefault="003E3F44" w:rsidP="003E3F44">
      <w:pPr>
        <w:rPr>
          <w:highlight w:val="yellow"/>
        </w:rPr>
      </w:pPr>
    </w:p>
    <w:p w14:paraId="2058AE38" w14:textId="77777777" w:rsidR="003E3F44" w:rsidRPr="000F7F32" w:rsidRDefault="003E3F44" w:rsidP="003E3F44">
      <w:r w:rsidRPr="000F7F32">
        <w:t>Tabletė</w:t>
      </w:r>
    </w:p>
    <w:p w14:paraId="0520559E" w14:textId="77777777" w:rsidR="003E3F44" w:rsidRPr="000F7F32" w:rsidRDefault="003E3F44" w:rsidP="003E3F44"/>
    <w:p w14:paraId="44813583" w14:textId="77777777" w:rsidR="003E3F44" w:rsidRPr="000F7F32" w:rsidRDefault="003E3F44" w:rsidP="003E3F44">
      <w:r w:rsidRPr="000F7F32">
        <w:t>Tabletės yra baltos ar balkšvos, bekvapės, 7,9 mm, apvalios, abipus išgaubtos, nedengtos, vienoje jų pusėje abipus dalijimo vagelės yra įrašai „B“ ir „R“, kita tablečių pusė lygi.</w:t>
      </w:r>
    </w:p>
    <w:p w14:paraId="2BEEB563" w14:textId="77777777" w:rsidR="003E3F44" w:rsidRPr="000F7F32" w:rsidRDefault="003E3F44" w:rsidP="003E3F44"/>
    <w:p w14:paraId="7FB165C9" w14:textId="77777777" w:rsidR="003E3F44" w:rsidRPr="000F7F32" w:rsidRDefault="003E3F44" w:rsidP="003E3F44">
      <w:r w:rsidRPr="000F7F32">
        <w:t>5 mg tabletę galima padalyti į lygias dozes.</w:t>
      </w:r>
    </w:p>
    <w:p w14:paraId="539AD385" w14:textId="77777777" w:rsidR="003E3F44" w:rsidRPr="000F7F32" w:rsidRDefault="003E3F44" w:rsidP="003E3F44"/>
    <w:p w14:paraId="75B166C3" w14:textId="77777777" w:rsidR="003E3F44" w:rsidRPr="000F7F32" w:rsidRDefault="003E3F44" w:rsidP="003E3F44"/>
    <w:p w14:paraId="31C031B0" w14:textId="77777777" w:rsidR="003E3F44" w:rsidRPr="000F7F32" w:rsidRDefault="003E3F44" w:rsidP="003E3F44">
      <w:pPr>
        <w:ind w:left="567" w:hanging="567"/>
        <w:rPr>
          <w:b/>
          <w:caps/>
        </w:rPr>
      </w:pPr>
      <w:r w:rsidRPr="000F7F32">
        <w:rPr>
          <w:b/>
          <w:caps/>
        </w:rPr>
        <w:t>4.</w:t>
      </w:r>
      <w:r w:rsidRPr="000F7F32">
        <w:rPr>
          <w:b/>
          <w:caps/>
        </w:rPr>
        <w:tab/>
        <w:t>klinikinĖ informacija</w:t>
      </w:r>
    </w:p>
    <w:p w14:paraId="353F07AD" w14:textId="77777777" w:rsidR="003E3F44" w:rsidRPr="000F7F32" w:rsidRDefault="003E3F44" w:rsidP="003E3F44">
      <w:pPr>
        <w:ind w:left="567" w:hanging="567"/>
      </w:pPr>
    </w:p>
    <w:p w14:paraId="4E16506A" w14:textId="77777777" w:rsidR="003E3F44" w:rsidRPr="000F7F32" w:rsidRDefault="003E3F44" w:rsidP="003E3F44">
      <w:pPr>
        <w:ind w:left="567" w:hanging="567"/>
        <w:rPr>
          <w:b/>
        </w:rPr>
      </w:pPr>
      <w:r w:rsidRPr="000F7F32">
        <w:rPr>
          <w:b/>
        </w:rPr>
        <w:t>4.1</w:t>
      </w:r>
      <w:r w:rsidRPr="000F7F32">
        <w:rPr>
          <w:b/>
        </w:rPr>
        <w:tab/>
        <w:t>Terapinės indikacijos</w:t>
      </w:r>
    </w:p>
    <w:p w14:paraId="4917C0CF" w14:textId="77777777" w:rsidR="003E3F44" w:rsidRPr="000F7F32" w:rsidRDefault="003E3F44" w:rsidP="003E3F44">
      <w:pPr>
        <w:ind w:left="567" w:hanging="567"/>
      </w:pPr>
    </w:p>
    <w:p w14:paraId="2F4C97EC" w14:textId="77777777" w:rsidR="003E3F44" w:rsidRPr="000F7F32" w:rsidRDefault="003E3F44" w:rsidP="003E3F44">
      <w:pPr>
        <w:ind w:left="567" w:hanging="567"/>
        <w:rPr>
          <w:u w:val="single"/>
        </w:rPr>
      </w:pPr>
      <w:r w:rsidRPr="000F7F32">
        <w:rPr>
          <w:u w:val="single"/>
        </w:rPr>
        <w:t>Suaugusiesiems</w:t>
      </w:r>
    </w:p>
    <w:p w14:paraId="286D0098" w14:textId="77777777" w:rsidR="003E3F44" w:rsidRPr="000F7F32" w:rsidRDefault="003E3F44" w:rsidP="003E3F44">
      <w:r w:rsidRPr="000F7F32">
        <w:t>Dažno, staigaus noro šlapintis ar impulsinio šlapimo nelaikymo gydymas, esant hiperaktyviai šlapimo pūslei dėl neurogeninių šlapimo pūslės sutrikimų (šlapimo pūslės sutraukiamojo raumens hiperaktyvumo) arba idiopatinio šlapimo pūslės sutraukiamojo raumens hiperaktyvumo.</w:t>
      </w:r>
    </w:p>
    <w:p w14:paraId="78BC821C" w14:textId="77777777" w:rsidR="003E3F44" w:rsidRPr="000F7F32" w:rsidRDefault="003E3F44" w:rsidP="003E3F44">
      <w:pPr>
        <w:ind w:left="567" w:hanging="567"/>
      </w:pPr>
    </w:p>
    <w:p w14:paraId="72D86388" w14:textId="77777777" w:rsidR="003E3F44" w:rsidRPr="000F7F32" w:rsidRDefault="003E3F44" w:rsidP="003E3F44">
      <w:pPr>
        <w:ind w:left="567" w:hanging="567"/>
        <w:rPr>
          <w:b/>
        </w:rPr>
      </w:pPr>
      <w:r w:rsidRPr="000F7F32">
        <w:rPr>
          <w:u w:val="single"/>
        </w:rPr>
        <w:t xml:space="preserve">Vaikams </w:t>
      </w:r>
    </w:p>
    <w:p w14:paraId="726F3FE1" w14:textId="77777777" w:rsidR="003E3F44" w:rsidRPr="000F7F32" w:rsidRDefault="003E3F44" w:rsidP="003E3F44">
      <w:pPr>
        <w:ind w:left="567" w:hanging="567"/>
      </w:pPr>
      <w:r w:rsidRPr="000F7F32">
        <w:t>Oksibutinino hidrochloridas skirtas vyresniems nei 5 metų vaikams:</w:t>
      </w:r>
    </w:p>
    <w:p w14:paraId="30F29519" w14:textId="77777777" w:rsidR="003E3F44" w:rsidRPr="000F7F32" w:rsidRDefault="003E3F44" w:rsidP="003E3F44">
      <w:pPr>
        <w:numPr>
          <w:ilvl w:val="0"/>
          <w:numId w:val="2"/>
        </w:numPr>
        <w:ind w:left="567" w:hanging="567"/>
      </w:pPr>
      <w:r w:rsidRPr="000F7F32">
        <w:t>dažno, staigaus noro šlapintis ar impulsinio šlapimo nelaikymo gydymui, esant hiperaktyviai šlapimo pūslei dėl neurogeninių šlapimo pūslės sutrikimų (šlapimo pūslės sutraukiamojo raumens hiperaktyvumo) arba idiopatinio šlapimo pūslės sutraukiamojo raumens hiperaktyvumo;</w:t>
      </w:r>
    </w:p>
    <w:p w14:paraId="654EAB62" w14:textId="77777777" w:rsidR="003E3F44" w:rsidRPr="000F7F32" w:rsidRDefault="003E3F44" w:rsidP="003E3F44">
      <w:pPr>
        <w:numPr>
          <w:ilvl w:val="0"/>
          <w:numId w:val="2"/>
        </w:numPr>
        <w:ind w:left="567" w:hanging="567"/>
      </w:pPr>
      <w:r w:rsidRPr="000F7F32">
        <w:t>naktinio šlapimo nelaikymo dėl šlapimo pūslės sutraukiamojo raumens hiperaktyvumo gydymui kartu su nemedikamentiniu gydymu, kuomet kitas gydymas buvo neveiksmingas.</w:t>
      </w:r>
    </w:p>
    <w:p w14:paraId="1611BD80" w14:textId="77777777" w:rsidR="003E3F44" w:rsidRPr="000F7F32" w:rsidRDefault="003E3F44" w:rsidP="003E3F44">
      <w:pPr>
        <w:ind w:left="567" w:hanging="567"/>
      </w:pPr>
    </w:p>
    <w:p w14:paraId="419F8462" w14:textId="77777777" w:rsidR="003E3F44" w:rsidRPr="000F7F32" w:rsidRDefault="003E3F44" w:rsidP="003E3F44">
      <w:pPr>
        <w:ind w:left="567" w:hanging="567"/>
        <w:rPr>
          <w:b/>
        </w:rPr>
      </w:pPr>
      <w:r w:rsidRPr="000F7F32">
        <w:rPr>
          <w:b/>
        </w:rPr>
        <w:t>4.2</w:t>
      </w:r>
      <w:r w:rsidRPr="000F7F32">
        <w:rPr>
          <w:b/>
        </w:rPr>
        <w:tab/>
        <w:t>Dozavimas ir vartojimo metodas</w:t>
      </w:r>
    </w:p>
    <w:p w14:paraId="1FA675E0" w14:textId="77777777" w:rsidR="003E3F44" w:rsidRPr="000F7F32" w:rsidRDefault="003E3F44" w:rsidP="003E3F44">
      <w:pPr>
        <w:ind w:left="567" w:hanging="567"/>
        <w:rPr>
          <w:b/>
        </w:rPr>
      </w:pPr>
    </w:p>
    <w:p w14:paraId="5004D6C9" w14:textId="77777777" w:rsidR="003E3F44" w:rsidRPr="000F7F32" w:rsidRDefault="003E3F44" w:rsidP="003E3F44">
      <w:r w:rsidRPr="000F7F32">
        <w:rPr>
          <w:u w:val="single"/>
        </w:rPr>
        <w:t>Dozavimas</w:t>
      </w:r>
    </w:p>
    <w:p w14:paraId="64B0B0A3" w14:textId="77777777" w:rsidR="003E3F44" w:rsidRPr="000F7F32" w:rsidRDefault="003E3F44" w:rsidP="003E3F44">
      <w:r w:rsidRPr="000F7F32">
        <w:t>Suaugusiesiems: dozė turi būti nustatoma individualiai, pradinė dozė – po 2,5 mg 3 kartus per parą. Vėliau turi būti parenkama mažiausia efektyvi dozė. Paros dozė gali būti 10 mg – 15 mg (maksimali dozė yra 20 mg per parą) padalinta į 2-3 (daugiausia 4) dozes.</w:t>
      </w:r>
    </w:p>
    <w:p w14:paraId="69755253" w14:textId="77777777" w:rsidR="003E3F44" w:rsidRPr="000F7F32" w:rsidRDefault="003E3F44" w:rsidP="003E3F44"/>
    <w:p w14:paraId="54E436AF" w14:textId="77777777" w:rsidR="003E3F44" w:rsidRPr="000F7F32" w:rsidRDefault="003E3F44" w:rsidP="003E3F44">
      <w:r w:rsidRPr="000F7F32">
        <w:t xml:space="preserve">Senyviems pacientams: šiems pacientams pusinės eliminacijos laikas yra pailgėjęs, todėl dozė yra po 2,5 mg 2 kartus per parą. Ši dozė turėtų būti pakankama, ypač jei pacientas yra silpnas. Dozė palaipsniui </w:t>
      </w:r>
      <w:r w:rsidRPr="000F7F32">
        <w:lastRenderedPageBreak/>
        <w:t>gali būti didinama iki 5 mg du kartus per parą, kad būtų pasiektas optimalus klinikinis atsakas, jei gerai toleruojami pašaliniai reiškiniai.</w:t>
      </w:r>
    </w:p>
    <w:p w14:paraId="5212AD11" w14:textId="77777777" w:rsidR="003E3F44" w:rsidRPr="000F7F32" w:rsidRDefault="003E3F44" w:rsidP="003E3F44">
      <w:pPr>
        <w:rPr>
          <w:i/>
        </w:rPr>
      </w:pPr>
    </w:p>
    <w:p w14:paraId="318648AF" w14:textId="77777777" w:rsidR="003E3F44" w:rsidRPr="000F7F32" w:rsidRDefault="003E3F44" w:rsidP="003E3F44">
      <w:r w:rsidRPr="000F7F32">
        <w:t>Vaikams iki 5 metų: oksibutinino hidrochlorido saugumas ir veiksmingumas vaikams iki 5 metų neištirtas. Duomenų nėra.</w:t>
      </w:r>
    </w:p>
    <w:p w14:paraId="079F1D72" w14:textId="77777777" w:rsidR="003E3F44" w:rsidRPr="000F7F32" w:rsidRDefault="003E3F44" w:rsidP="003E3F44"/>
    <w:p w14:paraId="7E3956E8" w14:textId="77777777" w:rsidR="003E3F44" w:rsidRPr="000F7F32" w:rsidRDefault="003E3F44" w:rsidP="003E3F44">
      <w:r w:rsidRPr="000F7F32">
        <w:t>Vyresniems nei 5 metų vaikams: dozė turi būti nustatoma individualiai, pradinė dozė – po 2,5 mg du kartus per parą. Vėliau turi būti parenkama mažiausia efektyvi dozė. Didžiausia dozė, priklausomai nuo kūno svorio (0,3 – 0,4 mg/kg/per parą), nurodyta žemiau pateiktoje lentelėje:</w:t>
      </w:r>
    </w:p>
    <w:p w14:paraId="78C800D5" w14:textId="77777777" w:rsidR="003E3F44" w:rsidRPr="000F7F32" w:rsidRDefault="003E3F44" w:rsidP="003E3F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618"/>
      </w:tblGrid>
      <w:tr w:rsidR="003E3F44" w:rsidRPr="000F7F32" w14:paraId="75F48D52" w14:textId="77777777" w:rsidTr="002539F9">
        <w:tc>
          <w:tcPr>
            <w:tcW w:w="1683" w:type="dxa"/>
            <w:tcBorders>
              <w:top w:val="single" w:sz="4" w:space="0" w:color="auto"/>
              <w:left w:val="single" w:sz="4" w:space="0" w:color="auto"/>
              <w:bottom w:val="single" w:sz="4" w:space="0" w:color="auto"/>
              <w:right w:val="single" w:sz="4" w:space="0" w:color="auto"/>
            </w:tcBorders>
            <w:hideMark/>
          </w:tcPr>
          <w:p w14:paraId="2BD4E3A4" w14:textId="77777777" w:rsidR="003E3F44" w:rsidRPr="000F7F32" w:rsidRDefault="003E3F44" w:rsidP="002539F9">
            <w:pPr>
              <w:spacing w:line="276" w:lineRule="auto"/>
              <w:jc w:val="both"/>
              <w:rPr>
                <w:color w:val="000000"/>
                <w:shd w:val="clear" w:color="auto" w:fill="FFFFFF"/>
              </w:rPr>
            </w:pPr>
            <w:r w:rsidRPr="000F7F32">
              <w:rPr>
                <w:color w:val="000000"/>
                <w:shd w:val="clear" w:color="auto" w:fill="FFFFFF"/>
              </w:rPr>
              <w:t>Amžius</w:t>
            </w:r>
          </w:p>
        </w:tc>
        <w:tc>
          <w:tcPr>
            <w:tcW w:w="2618" w:type="dxa"/>
            <w:tcBorders>
              <w:top w:val="single" w:sz="4" w:space="0" w:color="auto"/>
              <w:left w:val="single" w:sz="4" w:space="0" w:color="auto"/>
              <w:bottom w:val="single" w:sz="4" w:space="0" w:color="auto"/>
              <w:right w:val="single" w:sz="4" w:space="0" w:color="auto"/>
            </w:tcBorders>
            <w:hideMark/>
          </w:tcPr>
          <w:p w14:paraId="212DD296" w14:textId="77777777" w:rsidR="003E3F44" w:rsidRPr="000F7F32" w:rsidRDefault="003E3F44" w:rsidP="002539F9">
            <w:pPr>
              <w:spacing w:line="276" w:lineRule="auto"/>
              <w:jc w:val="both"/>
              <w:rPr>
                <w:color w:val="000000"/>
                <w:shd w:val="clear" w:color="auto" w:fill="FFFFFF"/>
              </w:rPr>
            </w:pPr>
            <w:r w:rsidRPr="000F7F32">
              <w:rPr>
                <w:color w:val="000000"/>
                <w:shd w:val="clear" w:color="auto" w:fill="FFFFFF"/>
              </w:rPr>
              <w:t>Dozė</w:t>
            </w:r>
          </w:p>
        </w:tc>
      </w:tr>
      <w:tr w:rsidR="003E3F44" w:rsidRPr="000F7F32" w14:paraId="4F0D7D1A" w14:textId="77777777" w:rsidTr="002539F9">
        <w:tc>
          <w:tcPr>
            <w:tcW w:w="1683" w:type="dxa"/>
            <w:tcBorders>
              <w:top w:val="single" w:sz="4" w:space="0" w:color="auto"/>
              <w:left w:val="single" w:sz="4" w:space="0" w:color="auto"/>
              <w:bottom w:val="single" w:sz="4" w:space="0" w:color="auto"/>
              <w:right w:val="single" w:sz="4" w:space="0" w:color="auto"/>
            </w:tcBorders>
            <w:hideMark/>
          </w:tcPr>
          <w:p w14:paraId="41DE71E8" w14:textId="77777777" w:rsidR="003E3F44" w:rsidRPr="000F7F32" w:rsidRDefault="003E3F44" w:rsidP="002539F9">
            <w:pPr>
              <w:spacing w:line="276" w:lineRule="auto"/>
              <w:jc w:val="both"/>
              <w:rPr>
                <w:color w:val="000000"/>
                <w:shd w:val="clear" w:color="auto" w:fill="FFFFFF"/>
              </w:rPr>
            </w:pPr>
            <w:r w:rsidRPr="000F7F32">
              <w:rPr>
                <w:color w:val="000000"/>
                <w:shd w:val="clear" w:color="auto" w:fill="FFFFFF"/>
              </w:rPr>
              <w:t>5-9 metai</w:t>
            </w:r>
          </w:p>
        </w:tc>
        <w:tc>
          <w:tcPr>
            <w:tcW w:w="2618" w:type="dxa"/>
            <w:tcBorders>
              <w:top w:val="single" w:sz="4" w:space="0" w:color="auto"/>
              <w:left w:val="single" w:sz="4" w:space="0" w:color="auto"/>
              <w:bottom w:val="single" w:sz="4" w:space="0" w:color="auto"/>
              <w:right w:val="single" w:sz="4" w:space="0" w:color="auto"/>
            </w:tcBorders>
            <w:hideMark/>
          </w:tcPr>
          <w:p w14:paraId="0DC4B983" w14:textId="77777777" w:rsidR="003E3F44" w:rsidRPr="000F7F32" w:rsidRDefault="003E3F44" w:rsidP="002539F9">
            <w:pPr>
              <w:spacing w:line="276" w:lineRule="auto"/>
              <w:jc w:val="both"/>
              <w:rPr>
                <w:color w:val="000000"/>
                <w:shd w:val="clear" w:color="auto" w:fill="FFFFFF"/>
              </w:rPr>
            </w:pPr>
            <w:r w:rsidRPr="000F7F32">
              <w:rPr>
                <w:color w:val="000000"/>
              </w:rPr>
              <w:t>2,5 mg tris kartus per parą</w:t>
            </w:r>
          </w:p>
        </w:tc>
      </w:tr>
      <w:tr w:rsidR="003E3F44" w:rsidRPr="000F7F32" w14:paraId="52BF02DA" w14:textId="77777777" w:rsidTr="002539F9">
        <w:tc>
          <w:tcPr>
            <w:tcW w:w="1683" w:type="dxa"/>
            <w:tcBorders>
              <w:top w:val="single" w:sz="4" w:space="0" w:color="auto"/>
              <w:left w:val="single" w:sz="4" w:space="0" w:color="auto"/>
              <w:bottom w:val="single" w:sz="4" w:space="0" w:color="auto"/>
              <w:right w:val="single" w:sz="4" w:space="0" w:color="auto"/>
            </w:tcBorders>
            <w:hideMark/>
          </w:tcPr>
          <w:p w14:paraId="53853638" w14:textId="77777777" w:rsidR="003E3F44" w:rsidRPr="000F7F32" w:rsidRDefault="003E3F44" w:rsidP="002539F9">
            <w:pPr>
              <w:spacing w:line="276" w:lineRule="auto"/>
              <w:jc w:val="both"/>
              <w:rPr>
                <w:color w:val="000000"/>
                <w:shd w:val="clear" w:color="auto" w:fill="FFFFFF"/>
              </w:rPr>
            </w:pPr>
            <w:r w:rsidRPr="000F7F32">
              <w:rPr>
                <w:color w:val="000000"/>
                <w:shd w:val="clear" w:color="auto" w:fill="FFFFFF"/>
              </w:rPr>
              <w:t>9-12 metai</w:t>
            </w:r>
          </w:p>
        </w:tc>
        <w:tc>
          <w:tcPr>
            <w:tcW w:w="2618" w:type="dxa"/>
            <w:tcBorders>
              <w:top w:val="single" w:sz="4" w:space="0" w:color="auto"/>
              <w:left w:val="single" w:sz="4" w:space="0" w:color="auto"/>
              <w:bottom w:val="single" w:sz="4" w:space="0" w:color="auto"/>
              <w:right w:val="single" w:sz="4" w:space="0" w:color="auto"/>
            </w:tcBorders>
            <w:hideMark/>
          </w:tcPr>
          <w:p w14:paraId="387DF223" w14:textId="77777777" w:rsidR="003E3F44" w:rsidRPr="000F7F32" w:rsidRDefault="003E3F44" w:rsidP="002539F9">
            <w:pPr>
              <w:spacing w:line="276" w:lineRule="auto"/>
              <w:jc w:val="both"/>
              <w:rPr>
                <w:color w:val="000000"/>
                <w:shd w:val="clear" w:color="auto" w:fill="FFFFFF"/>
              </w:rPr>
            </w:pPr>
            <w:r w:rsidRPr="000F7F32">
              <w:rPr>
                <w:color w:val="000000"/>
              </w:rPr>
              <w:t>5 mg 2 kartus per parą</w:t>
            </w:r>
          </w:p>
        </w:tc>
      </w:tr>
      <w:tr w:rsidR="003E3F44" w:rsidRPr="000F7F32" w14:paraId="7E22792E" w14:textId="77777777" w:rsidTr="002539F9">
        <w:tc>
          <w:tcPr>
            <w:tcW w:w="1683" w:type="dxa"/>
            <w:tcBorders>
              <w:top w:val="single" w:sz="4" w:space="0" w:color="auto"/>
              <w:left w:val="single" w:sz="4" w:space="0" w:color="auto"/>
              <w:bottom w:val="single" w:sz="4" w:space="0" w:color="auto"/>
              <w:right w:val="single" w:sz="4" w:space="0" w:color="auto"/>
            </w:tcBorders>
            <w:hideMark/>
          </w:tcPr>
          <w:p w14:paraId="04DD52BF" w14:textId="77777777" w:rsidR="003E3F44" w:rsidRPr="000F7F32" w:rsidRDefault="003E3F44" w:rsidP="002539F9">
            <w:pPr>
              <w:spacing w:line="276" w:lineRule="auto"/>
              <w:jc w:val="both"/>
              <w:rPr>
                <w:color w:val="000000"/>
                <w:shd w:val="clear" w:color="auto" w:fill="FFFFFF"/>
              </w:rPr>
            </w:pPr>
            <w:r w:rsidRPr="000F7F32">
              <w:rPr>
                <w:color w:val="000000"/>
                <w:szCs w:val="22"/>
                <w:shd w:val="clear" w:color="auto" w:fill="FFFFFF"/>
              </w:rPr>
              <w:t>&gt;</w:t>
            </w:r>
            <w:r w:rsidRPr="000F7F32">
              <w:rPr>
                <w:color w:val="000000"/>
                <w:shd w:val="clear" w:color="auto" w:fill="FFFFFF"/>
              </w:rPr>
              <w:t xml:space="preserve"> 12 </w:t>
            </w:r>
            <w:r w:rsidRPr="000F7F32">
              <w:rPr>
                <w:color w:val="000000"/>
                <w:szCs w:val="22"/>
                <w:shd w:val="clear" w:color="auto" w:fill="FFFFFF"/>
              </w:rPr>
              <w:t>metų</w:t>
            </w:r>
          </w:p>
        </w:tc>
        <w:tc>
          <w:tcPr>
            <w:tcW w:w="2618" w:type="dxa"/>
            <w:tcBorders>
              <w:top w:val="single" w:sz="4" w:space="0" w:color="auto"/>
              <w:left w:val="single" w:sz="4" w:space="0" w:color="auto"/>
              <w:bottom w:val="single" w:sz="4" w:space="0" w:color="auto"/>
              <w:right w:val="single" w:sz="4" w:space="0" w:color="auto"/>
            </w:tcBorders>
            <w:hideMark/>
          </w:tcPr>
          <w:p w14:paraId="39BC0BEE" w14:textId="77777777" w:rsidR="003E3F44" w:rsidRPr="000F7F32" w:rsidRDefault="003E3F44" w:rsidP="002539F9">
            <w:pPr>
              <w:spacing w:line="276" w:lineRule="auto"/>
              <w:jc w:val="both"/>
              <w:rPr>
                <w:color w:val="000000"/>
                <w:shd w:val="clear" w:color="auto" w:fill="FFFFFF"/>
              </w:rPr>
            </w:pPr>
            <w:r w:rsidRPr="000F7F32">
              <w:rPr>
                <w:color w:val="000000"/>
              </w:rPr>
              <w:t>5 mg tris kartus per parą</w:t>
            </w:r>
          </w:p>
        </w:tc>
      </w:tr>
    </w:tbl>
    <w:p w14:paraId="0B8FE41B" w14:textId="77777777" w:rsidR="003E3F44" w:rsidRPr="000F7F32" w:rsidRDefault="003E3F44" w:rsidP="003E3F44">
      <w:pPr>
        <w:rPr>
          <w:u w:val="single"/>
        </w:rPr>
      </w:pPr>
    </w:p>
    <w:p w14:paraId="2A2EA62B" w14:textId="77777777" w:rsidR="003E3F44" w:rsidRPr="000F7F32" w:rsidRDefault="003E3F44" w:rsidP="003E3F44">
      <w:r w:rsidRPr="000F7F32">
        <w:rPr>
          <w:u w:val="single"/>
        </w:rPr>
        <w:t>Vartojimo metodas</w:t>
      </w:r>
    </w:p>
    <w:p w14:paraId="5AA9889A" w14:textId="77777777" w:rsidR="003E3F44" w:rsidRPr="000F7F32" w:rsidRDefault="003E3F44" w:rsidP="003E3F44">
      <w:pPr>
        <w:ind w:left="567" w:hanging="567"/>
      </w:pPr>
      <w:r w:rsidRPr="000F7F32">
        <w:t>Tabletės gali būti vartojamos nevalgius.</w:t>
      </w:r>
    </w:p>
    <w:p w14:paraId="34EA52A3" w14:textId="77777777" w:rsidR="003E3F44" w:rsidRPr="000F7F32" w:rsidRDefault="003E3F44" w:rsidP="003E3F44">
      <w:pPr>
        <w:ind w:left="567" w:hanging="567"/>
      </w:pPr>
      <w:r w:rsidRPr="000F7F32">
        <w:t>Tabletę būtina nuryti nekramčius, užgeriant pakankamu kiekiu vandens.</w:t>
      </w:r>
    </w:p>
    <w:p w14:paraId="1C711720" w14:textId="77777777" w:rsidR="003E3F44" w:rsidRPr="000F7F32" w:rsidRDefault="003E3F44" w:rsidP="003E3F44">
      <w:pPr>
        <w:ind w:left="567" w:hanging="567"/>
        <w:rPr>
          <w:b/>
        </w:rPr>
      </w:pPr>
    </w:p>
    <w:p w14:paraId="3990ED48" w14:textId="77777777" w:rsidR="003E3F44" w:rsidRPr="000F7F32" w:rsidRDefault="003E3F44" w:rsidP="003E3F44">
      <w:pPr>
        <w:ind w:left="567" w:hanging="567"/>
        <w:rPr>
          <w:b/>
        </w:rPr>
      </w:pPr>
      <w:r w:rsidRPr="000F7F32">
        <w:rPr>
          <w:b/>
        </w:rPr>
        <w:t>4.3</w:t>
      </w:r>
      <w:r w:rsidRPr="000F7F32">
        <w:rPr>
          <w:b/>
        </w:rPr>
        <w:tab/>
        <w:t>Kontraindikacijos</w:t>
      </w:r>
    </w:p>
    <w:p w14:paraId="07EBC803" w14:textId="77777777" w:rsidR="003E3F44" w:rsidRPr="000F7F32" w:rsidRDefault="003E3F44" w:rsidP="003E3F44">
      <w:pPr>
        <w:ind w:left="567" w:hanging="567"/>
      </w:pPr>
    </w:p>
    <w:p w14:paraId="7B64E14B" w14:textId="77777777" w:rsidR="003E3F44" w:rsidRPr="000F7F32" w:rsidRDefault="003E3F44" w:rsidP="003E3F44">
      <w:pPr>
        <w:ind w:left="567" w:hanging="567"/>
      </w:pPr>
      <w:r w:rsidRPr="000F7F32">
        <w:t>-</w:t>
      </w:r>
      <w:r w:rsidRPr="000F7F32">
        <w:tab/>
        <w:t xml:space="preserve">padidėjęs jautrumas veikliajai arba bet kuriai 6.1 skyriuje nurodytai pagalbinei medžiagai; </w:t>
      </w:r>
    </w:p>
    <w:p w14:paraId="68240204" w14:textId="77777777" w:rsidR="003E3F44" w:rsidRPr="000F7F32" w:rsidRDefault="003E3F44" w:rsidP="003E3F44">
      <w:pPr>
        <w:ind w:left="567" w:hanging="567"/>
      </w:pPr>
      <w:r w:rsidRPr="000F7F32">
        <w:t>-</w:t>
      </w:r>
      <w:r w:rsidRPr="000F7F32">
        <w:tab/>
        <w:t xml:space="preserve">generalizuota miastenija; </w:t>
      </w:r>
    </w:p>
    <w:p w14:paraId="486E3263" w14:textId="77777777" w:rsidR="003E3F44" w:rsidRPr="000F7F32" w:rsidRDefault="003E3F44" w:rsidP="003E3F44">
      <w:pPr>
        <w:ind w:left="567" w:hanging="567"/>
      </w:pPr>
      <w:r w:rsidRPr="000F7F32">
        <w:t>-</w:t>
      </w:r>
      <w:r w:rsidRPr="000F7F32">
        <w:tab/>
        <w:t>uždarojo kampo glaukoma arba sekli priekinė akies kamera;</w:t>
      </w:r>
    </w:p>
    <w:p w14:paraId="468FDF20" w14:textId="77777777" w:rsidR="003E3F44" w:rsidRPr="000F7F32" w:rsidRDefault="003E3F44" w:rsidP="003E3F44">
      <w:pPr>
        <w:ind w:left="567" w:hanging="567"/>
      </w:pPr>
      <w:r w:rsidRPr="000F7F32">
        <w:t>-</w:t>
      </w:r>
      <w:r w:rsidRPr="000F7F32">
        <w:tab/>
        <w:t xml:space="preserve">funkcinė ar organinė žarnyno obstrukcija, įskaitant prievarčio stenozę, paralyžinį žarnų nepraeinamumą, žarnų atoniją; </w:t>
      </w:r>
    </w:p>
    <w:p w14:paraId="186F9C54" w14:textId="77777777" w:rsidR="003E3F44" w:rsidRPr="000F7F32" w:rsidRDefault="003E3F44" w:rsidP="003E3F44">
      <w:pPr>
        <w:ind w:left="567" w:hanging="567"/>
      </w:pPr>
      <w:r w:rsidRPr="000F7F32">
        <w:t>-</w:t>
      </w:r>
      <w:r w:rsidRPr="000F7F32">
        <w:tab/>
        <w:t xml:space="preserve">ileostoma, kolostoma, toksinė didelė gaubtinė žarna, sunkus opinis kolitas; </w:t>
      </w:r>
    </w:p>
    <w:p w14:paraId="0CCD03DB" w14:textId="7A4D2991" w:rsidR="003E3F44" w:rsidRPr="000F7F32" w:rsidRDefault="003E3F44" w:rsidP="003E3F44">
      <w:pPr>
        <w:ind w:left="567" w:hanging="567"/>
      </w:pPr>
      <w:r w:rsidRPr="000F7F32">
        <w:t>-</w:t>
      </w:r>
      <w:r w:rsidRPr="000F7F32">
        <w:tab/>
        <w:t>šlapimo pūslės nutekamųjų takų obstrukcija ir galimas šlapimo susilaikymas</w:t>
      </w:r>
      <w:r w:rsidR="002539F9" w:rsidRPr="000F7F32">
        <w:t xml:space="preserve"> arba prostatos hipertrofija</w:t>
      </w:r>
      <w:r w:rsidRPr="000F7F32">
        <w:t>;</w:t>
      </w:r>
    </w:p>
    <w:p w14:paraId="3019AB05" w14:textId="77777777" w:rsidR="003E3F44" w:rsidRPr="000F7F32" w:rsidRDefault="003E3F44" w:rsidP="003E3F44">
      <w:pPr>
        <w:ind w:left="567" w:hanging="567"/>
      </w:pPr>
      <w:r w:rsidRPr="000F7F32">
        <w:t>-</w:t>
      </w:r>
      <w:r w:rsidRPr="000F7F32">
        <w:tab/>
      </w:r>
      <w:r w:rsidRPr="000F7F32">
        <w:rPr>
          <w:rStyle w:val="hps"/>
        </w:rPr>
        <w:t>dažnas šlapinimasis</w:t>
      </w:r>
      <w:r w:rsidRPr="000F7F32">
        <w:t xml:space="preserve"> </w:t>
      </w:r>
      <w:r w:rsidRPr="000F7F32">
        <w:rPr>
          <w:rStyle w:val="hps"/>
        </w:rPr>
        <w:t>naktį,</w:t>
      </w:r>
      <w:r w:rsidRPr="000F7F32">
        <w:t xml:space="preserve"> </w:t>
      </w:r>
      <w:r w:rsidRPr="000F7F32">
        <w:rPr>
          <w:rStyle w:val="hps"/>
        </w:rPr>
        <w:t>sukeltas</w:t>
      </w:r>
      <w:r w:rsidRPr="000F7F32">
        <w:t xml:space="preserve"> </w:t>
      </w:r>
      <w:r w:rsidRPr="000F7F32">
        <w:rPr>
          <w:rStyle w:val="hps"/>
        </w:rPr>
        <w:t>širdies ar</w:t>
      </w:r>
      <w:r w:rsidRPr="000F7F32">
        <w:t xml:space="preserve"> </w:t>
      </w:r>
      <w:r w:rsidRPr="000F7F32">
        <w:rPr>
          <w:rStyle w:val="hps"/>
        </w:rPr>
        <w:t xml:space="preserve">inkstų ligų. </w:t>
      </w:r>
    </w:p>
    <w:p w14:paraId="63C2BD13" w14:textId="77777777" w:rsidR="003E3F44" w:rsidRPr="000F7F32" w:rsidRDefault="003E3F44" w:rsidP="003E3F44">
      <w:pPr>
        <w:ind w:left="567" w:hanging="567"/>
      </w:pPr>
    </w:p>
    <w:p w14:paraId="40DC6F13" w14:textId="77777777" w:rsidR="003E3F44" w:rsidRPr="000F7F32" w:rsidRDefault="003E3F44" w:rsidP="003E3F44">
      <w:pPr>
        <w:ind w:left="567" w:hanging="567"/>
        <w:rPr>
          <w:b/>
        </w:rPr>
      </w:pPr>
      <w:r w:rsidRPr="000F7F32">
        <w:rPr>
          <w:b/>
        </w:rPr>
        <w:t>4.4</w:t>
      </w:r>
      <w:r w:rsidRPr="000F7F32">
        <w:rPr>
          <w:b/>
        </w:rPr>
        <w:tab/>
        <w:t>Specialūs įspėjimai ir atsargumo priemonės</w:t>
      </w:r>
    </w:p>
    <w:p w14:paraId="639DF854" w14:textId="77777777" w:rsidR="003E3F44" w:rsidRPr="000F7F32" w:rsidRDefault="003E3F44" w:rsidP="003E3F44">
      <w:pPr>
        <w:ind w:left="567" w:hanging="567"/>
        <w:rPr>
          <w:b/>
        </w:rPr>
      </w:pPr>
    </w:p>
    <w:p w14:paraId="3E4C92D8" w14:textId="33FF91CB" w:rsidR="003E3F44" w:rsidRPr="000F7F32" w:rsidRDefault="003E3F44" w:rsidP="003E3F44">
      <w:pPr>
        <w:pStyle w:val="Sraopastraipa"/>
        <w:numPr>
          <w:ilvl w:val="0"/>
          <w:numId w:val="14"/>
        </w:numPr>
        <w:rPr>
          <w:szCs w:val="22"/>
        </w:rPr>
      </w:pPr>
      <w:r w:rsidRPr="000F7F32">
        <w:t xml:space="preserve">Oksibutinino hidrochloridą reiktų atsargiai vartoti senyviems silpniems pacientams ir vaikams, kurie jautresni </w:t>
      </w:r>
      <w:r w:rsidRPr="000F7F32">
        <w:rPr>
          <w:szCs w:val="22"/>
        </w:rPr>
        <w:t>preparato</w:t>
      </w:r>
      <w:r w:rsidRPr="000F7F32">
        <w:t xml:space="preserve"> poveikiui, taip pat pacientams, sergantiems autonomine neuropatija</w:t>
      </w:r>
      <w:r w:rsidRPr="000F7F32">
        <w:rPr>
          <w:szCs w:val="22"/>
        </w:rPr>
        <w:t xml:space="preserve"> (pavyzdžiui Parkinsono (</w:t>
      </w:r>
      <w:r w:rsidRPr="000F7F32">
        <w:rPr>
          <w:i/>
          <w:szCs w:val="22"/>
        </w:rPr>
        <w:t>Parkinson</w:t>
      </w:r>
      <w:r w:rsidRPr="000F7F32">
        <w:rPr>
          <w:szCs w:val="22"/>
        </w:rPr>
        <w:t>) liga),</w:t>
      </w:r>
      <w:r w:rsidRPr="000F7F32">
        <w:t xml:space="preserve"> inkstų ir kepenų nepakankamumu ir </w:t>
      </w:r>
      <w:r w:rsidR="000F7F32">
        <w:t>stemplinės angos</w:t>
      </w:r>
      <w:r w:rsidR="002539F9" w:rsidRPr="000F7F32">
        <w:t xml:space="preserve"> išvarža arba kitu </w:t>
      </w:r>
      <w:r w:rsidRPr="000F7F32">
        <w:t>sunkiu virškinimo trakto judrumo sutrikimu</w:t>
      </w:r>
      <w:r w:rsidRPr="000F7F32">
        <w:rPr>
          <w:szCs w:val="22"/>
        </w:rPr>
        <w:t xml:space="preserve"> (žr. 4.3 skyrių).</w:t>
      </w:r>
    </w:p>
    <w:p w14:paraId="1AAA4AA1" w14:textId="77777777" w:rsidR="003E3F44" w:rsidRPr="000F7F32" w:rsidRDefault="003E3F44" w:rsidP="003E3F44">
      <w:pPr>
        <w:rPr>
          <w:szCs w:val="22"/>
        </w:rPr>
      </w:pPr>
    </w:p>
    <w:p w14:paraId="11FDB405" w14:textId="77777777" w:rsidR="003E3F44" w:rsidRPr="000F7F32" w:rsidRDefault="003E3F44" w:rsidP="00881647">
      <w:pPr>
        <w:pStyle w:val="Sraopastraipa"/>
        <w:numPr>
          <w:ilvl w:val="0"/>
          <w:numId w:val="14"/>
        </w:numPr>
      </w:pPr>
      <w:r w:rsidRPr="000F7F32">
        <w:t>Senyvo amžiaus pacientai turi atsargiai vartoti anticholinerginius preparatus dėl pažintinių gebėjimų sutrikimų rizikos.</w:t>
      </w:r>
    </w:p>
    <w:p w14:paraId="4CEFD9C4" w14:textId="77777777" w:rsidR="003E3F44" w:rsidRPr="000F7F32" w:rsidRDefault="003E3F44" w:rsidP="003E3F44"/>
    <w:p w14:paraId="288205A7" w14:textId="677051DC" w:rsidR="003E3F44" w:rsidRPr="000F7F32" w:rsidRDefault="003E3F44" w:rsidP="003E3F44">
      <w:pPr>
        <w:pStyle w:val="Sraopastraipa"/>
        <w:numPr>
          <w:ilvl w:val="0"/>
          <w:numId w:val="14"/>
        </w:numPr>
        <w:rPr>
          <w:szCs w:val="22"/>
        </w:rPr>
      </w:pPr>
      <w:r w:rsidRPr="000F7F32">
        <w:rPr>
          <w:szCs w:val="22"/>
        </w:rPr>
        <w:t xml:space="preserve">Virškinimo trakto sutrikimai: anticholinerginiai vaistiniai preparatai gali sumažinti virškinimo trakto judrumą dėl to pacientai, sergantys obstrukciniais virškinimo trakto sutrikimais, žarnyno atonija ir opiniu kolitu, jų vartoti </w:t>
      </w:r>
      <w:r w:rsidR="002539F9" w:rsidRPr="000F7F32">
        <w:rPr>
          <w:szCs w:val="22"/>
        </w:rPr>
        <w:t xml:space="preserve">privalo </w:t>
      </w:r>
      <w:r w:rsidRPr="000F7F32">
        <w:rPr>
          <w:szCs w:val="22"/>
        </w:rPr>
        <w:t>atsargiai.</w:t>
      </w:r>
    </w:p>
    <w:p w14:paraId="1F1F9C28" w14:textId="77777777" w:rsidR="003E3F44" w:rsidRPr="000F7F32" w:rsidRDefault="003E3F44" w:rsidP="003E3F44">
      <w:pPr>
        <w:ind w:left="567" w:hanging="567"/>
        <w:rPr>
          <w:szCs w:val="22"/>
        </w:rPr>
      </w:pPr>
    </w:p>
    <w:p w14:paraId="1AB65EC2" w14:textId="77777777" w:rsidR="003E3F44" w:rsidRPr="000F7F32" w:rsidRDefault="003E3F44" w:rsidP="003E3F44">
      <w:pPr>
        <w:pStyle w:val="Komentarotekstas"/>
        <w:numPr>
          <w:ilvl w:val="0"/>
          <w:numId w:val="14"/>
        </w:numPr>
      </w:pPr>
      <w:r w:rsidRPr="000F7F32">
        <w:rPr>
          <w:sz w:val="22"/>
        </w:rPr>
        <w:t xml:space="preserve">Vartojant oksibutinino hidrochloridą gali paūmėti </w:t>
      </w:r>
      <w:r w:rsidRPr="000F7F32">
        <w:rPr>
          <w:sz w:val="22"/>
          <w:szCs w:val="22"/>
        </w:rPr>
        <w:t xml:space="preserve">tachikardija (to pasekoje ir hipertirozė, stazinis širdies nepakankamumas, širdies aritmijos, išeminė širdies liga, hipertenzija), </w:t>
      </w:r>
      <w:r w:rsidRPr="000F7F32">
        <w:rPr>
          <w:color w:val="000000"/>
          <w:sz w:val="22"/>
          <w:szCs w:val="22"/>
        </w:rPr>
        <w:t>pažintinių gebėjimų sutrikimas</w:t>
      </w:r>
      <w:r w:rsidRPr="000F7F32">
        <w:rPr>
          <w:color w:val="000000"/>
          <w:sz w:val="22"/>
        </w:rPr>
        <w:t xml:space="preserve"> </w:t>
      </w:r>
      <w:r w:rsidRPr="000F7F32">
        <w:rPr>
          <w:sz w:val="22"/>
        </w:rPr>
        <w:t>ir prostatos hiperplazijos simptomai.</w:t>
      </w:r>
    </w:p>
    <w:p w14:paraId="615E031A" w14:textId="77777777" w:rsidR="003E3F44" w:rsidRPr="000F7F32" w:rsidRDefault="003E3F44" w:rsidP="003E3F44">
      <w:pPr>
        <w:ind w:left="567" w:hanging="567"/>
        <w:rPr>
          <w:szCs w:val="22"/>
        </w:rPr>
      </w:pPr>
    </w:p>
    <w:p w14:paraId="6EA9F959" w14:textId="5B014EDF" w:rsidR="003E3F44" w:rsidRPr="000F7F32" w:rsidRDefault="003E3F44" w:rsidP="003E3F44">
      <w:pPr>
        <w:pStyle w:val="Sraopastraipa"/>
        <w:numPr>
          <w:ilvl w:val="0"/>
          <w:numId w:val="14"/>
        </w:numPr>
        <w:rPr>
          <w:szCs w:val="22"/>
        </w:rPr>
      </w:pPr>
      <w:r w:rsidRPr="000F7F32">
        <w:rPr>
          <w:szCs w:val="22"/>
        </w:rPr>
        <w:lastRenderedPageBreak/>
        <w:t>Buvo pranešta apie anticholinerginį poveikį centrinei nervų sistemai (CNS) (pavyzdžiui haliucinacijas, susijaudinimą, sumišimą, mieguistumą). Rekomenduojama stebėti pacientus, ypatingai pirmuosius kelis mėnesius po terapijos pradžios arba didinant dozę. Rekomenduojama apsvarstyti nutraukti terapiją arba sumažinti dozę, jeigu anticholinerginis CNS poveikis paūmėjo.</w:t>
      </w:r>
    </w:p>
    <w:p w14:paraId="09CFC3AC" w14:textId="77777777" w:rsidR="003E3F44" w:rsidRPr="000F7F32" w:rsidRDefault="003E3F44" w:rsidP="003E3F44">
      <w:pPr>
        <w:rPr>
          <w:szCs w:val="22"/>
        </w:rPr>
      </w:pPr>
    </w:p>
    <w:p w14:paraId="0292462D" w14:textId="77777777" w:rsidR="003E3F44" w:rsidRPr="000F7F32" w:rsidRDefault="003E3F44" w:rsidP="003E3F44">
      <w:pPr>
        <w:pStyle w:val="Sraopastraipa"/>
        <w:numPr>
          <w:ilvl w:val="0"/>
          <w:numId w:val="14"/>
        </w:numPr>
      </w:pPr>
      <w:r w:rsidRPr="000F7F32">
        <w:rPr>
          <w:szCs w:val="22"/>
        </w:rPr>
        <w:t>Pacientams reikia paaiškinti, kad turi skubiai kreiptis į gydytoją, jeigu staiga prarado regėjimą arba atsirado akių skausmas, kadangi oksibutininas</w:t>
      </w:r>
      <w:r w:rsidRPr="000F7F32">
        <w:t xml:space="preserve"> gali sukelti uždaro kampo glaukomą.</w:t>
      </w:r>
    </w:p>
    <w:p w14:paraId="409AD1AA" w14:textId="77777777" w:rsidR="003E3F44" w:rsidRPr="000F7F32" w:rsidRDefault="003E3F44" w:rsidP="003E3F44"/>
    <w:p w14:paraId="0E6A2BC6" w14:textId="5C3B94B5" w:rsidR="003E3F44" w:rsidRPr="000F7F32" w:rsidRDefault="002539F9" w:rsidP="00881647">
      <w:pPr>
        <w:pStyle w:val="Sraopastraipa"/>
        <w:numPr>
          <w:ilvl w:val="0"/>
          <w:numId w:val="14"/>
        </w:numPr>
      </w:pPr>
      <w:r w:rsidRPr="000F7F32">
        <w:t xml:space="preserve">Jei gydant oksibutininu atsiranda šlapimo takų infekcija, reikia pradėti </w:t>
      </w:r>
      <w:r w:rsidR="00A802B1" w:rsidRPr="000F7F32">
        <w:t xml:space="preserve">tinkamą </w:t>
      </w:r>
      <w:r w:rsidRPr="000F7F32">
        <w:t>antibakterinį gydymą.</w:t>
      </w:r>
    </w:p>
    <w:p w14:paraId="086303F0" w14:textId="77777777" w:rsidR="002539F9" w:rsidRPr="000F7F32" w:rsidRDefault="002539F9" w:rsidP="002539F9"/>
    <w:p w14:paraId="1A1DFA36" w14:textId="77777777" w:rsidR="003E3F44" w:rsidRPr="000F7F32" w:rsidRDefault="003E3F44" w:rsidP="00881647">
      <w:pPr>
        <w:pStyle w:val="Sraopastraipa"/>
        <w:numPr>
          <w:ilvl w:val="0"/>
          <w:numId w:val="14"/>
        </w:numPr>
      </w:pPr>
      <w:r w:rsidRPr="000F7F32">
        <w:t>Oksibutininas gali sumažinti seilių sekreciją, dėl to gali atsirasti dantų ėduonis, padorontozė arba burnos ertmės kandidozė. Todėl ilgalaikio gydymo metu patariama reguliariai tikrinti dantis.</w:t>
      </w:r>
    </w:p>
    <w:p w14:paraId="0B14B4B3" w14:textId="77777777" w:rsidR="003E3F44" w:rsidRPr="000F7F32" w:rsidRDefault="003E3F44" w:rsidP="003E3F44">
      <w:pPr>
        <w:ind w:left="720"/>
      </w:pPr>
    </w:p>
    <w:p w14:paraId="3464EAA7" w14:textId="77777777" w:rsidR="003E3F44" w:rsidRPr="000F7F32" w:rsidRDefault="003E3F44" w:rsidP="00881647">
      <w:pPr>
        <w:pStyle w:val="Sraopastraipa"/>
        <w:numPr>
          <w:ilvl w:val="0"/>
          <w:numId w:val="14"/>
        </w:numPr>
      </w:pPr>
      <w:r w:rsidRPr="000F7F32">
        <w:t xml:space="preserve">Anticholinerginius vaistinius preparatus reikia atsargiai skirti pacientams, kuriems yra diafragmos stemplinės angos išvarža ir (arba) refliukso sukeltas ezofagitas </w:t>
      </w:r>
      <w:r w:rsidRPr="000F7F32">
        <w:rPr>
          <w:rStyle w:val="hps"/>
        </w:rPr>
        <w:t>ir</w:t>
      </w:r>
      <w:r w:rsidRPr="000F7F32">
        <w:t xml:space="preserve"> </w:t>
      </w:r>
      <w:r w:rsidRPr="000F7F32">
        <w:rPr>
          <w:rStyle w:val="hps"/>
        </w:rPr>
        <w:t>(arba) kurie</w:t>
      </w:r>
      <w:r w:rsidRPr="000F7F32">
        <w:t xml:space="preserve"> </w:t>
      </w:r>
      <w:r w:rsidRPr="000F7F32">
        <w:rPr>
          <w:rStyle w:val="hps"/>
        </w:rPr>
        <w:t>kartu</w:t>
      </w:r>
      <w:r w:rsidRPr="000F7F32">
        <w:t xml:space="preserve"> </w:t>
      </w:r>
      <w:r w:rsidRPr="000F7F32">
        <w:rPr>
          <w:rStyle w:val="hps"/>
        </w:rPr>
        <w:t>vartoja</w:t>
      </w:r>
      <w:r w:rsidRPr="000F7F32">
        <w:t xml:space="preserve"> </w:t>
      </w:r>
      <w:r w:rsidRPr="000F7F32">
        <w:rPr>
          <w:rStyle w:val="hps"/>
        </w:rPr>
        <w:t>vaistinius preparatus</w:t>
      </w:r>
      <w:r w:rsidRPr="000F7F32">
        <w:t xml:space="preserve"> </w:t>
      </w:r>
      <w:r w:rsidRPr="000F7F32">
        <w:rPr>
          <w:rStyle w:val="hps"/>
        </w:rPr>
        <w:t>(pvz.,</w:t>
      </w:r>
      <w:r w:rsidRPr="000F7F32">
        <w:t xml:space="preserve"> </w:t>
      </w:r>
      <w:r w:rsidRPr="000F7F32">
        <w:rPr>
          <w:rStyle w:val="hps"/>
        </w:rPr>
        <w:t>bisfosfonatus</w:t>
      </w:r>
      <w:r w:rsidRPr="000F7F32">
        <w:t xml:space="preserve">), kurie gali sukelti </w:t>
      </w:r>
      <w:r w:rsidRPr="000F7F32">
        <w:rPr>
          <w:rStyle w:val="hps"/>
        </w:rPr>
        <w:t>arba</w:t>
      </w:r>
      <w:r w:rsidRPr="000F7F32">
        <w:t xml:space="preserve"> </w:t>
      </w:r>
      <w:r w:rsidRPr="000F7F32">
        <w:rPr>
          <w:rStyle w:val="hps"/>
        </w:rPr>
        <w:t>pasunkinti</w:t>
      </w:r>
      <w:r w:rsidRPr="000F7F32">
        <w:t xml:space="preserve"> </w:t>
      </w:r>
      <w:r w:rsidRPr="000F7F32">
        <w:rPr>
          <w:rStyle w:val="hps"/>
        </w:rPr>
        <w:t>ezofagitą</w:t>
      </w:r>
      <w:r w:rsidRPr="000F7F32">
        <w:t>.</w:t>
      </w:r>
    </w:p>
    <w:p w14:paraId="1E8AE847" w14:textId="77777777" w:rsidR="003E3F44" w:rsidRPr="000F7F32" w:rsidRDefault="003E3F44" w:rsidP="003E3F44"/>
    <w:p w14:paraId="51FDBCF1" w14:textId="77777777" w:rsidR="003E3F44" w:rsidRPr="000F7F32" w:rsidRDefault="003E3F44" w:rsidP="003E3F44">
      <w:pPr>
        <w:pStyle w:val="Sraopastraipa"/>
        <w:numPr>
          <w:ilvl w:val="0"/>
          <w:numId w:val="15"/>
        </w:numPr>
      </w:pPr>
      <w:r w:rsidRPr="000F7F32">
        <w:t>Vartojant oksibutininą aukštos temperatūros aplinkoje, gali sumažėti prakaitavimas, todėl gali ištikti šilumos smūgis.</w:t>
      </w:r>
    </w:p>
    <w:p w14:paraId="0E463887" w14:textId="4DEAF9AB" w:rsidR="003E3F44" w:rsidRPr="000F7F32" w:rsidRDefault="003E3F44" w:rsidP="003E3F44"/>
    <w:p w14:paraId="40E08C50" w14:textId="74C4B978" w:rsidR="00A71E14" w:rsidRPr="000F7F32" w:rsidRDefault="00A71E14" w:rsidP="00A71E14">
      <w:r w:rsidRPr="000F7F32">
        <w:t xml:space="preserve">Šio vaistinio preparato negalima vartoti pacientams, kuriems nustatytas retas paveldimas sutrikimas – </w:t>
      </w:r>
      <w:r w:rsidR="00A802B1" w:rsidRPr="000F7F32">
        <w:t xml:space="preserve">galaktozės netoleravimas, </w:t>
      </w:r>
      <w:r w:rsidRPr="000F7F32">
        <w:t>visiškas</w:t>
      </w:r>
      <w:r w:rsidRPr="000F7F32">
        <w:rPr>
          <w:i/>
        </w:rPr>
        <w:t xml:space="preserve"> </w:t>
      </w:r>
      <w:r w:rsidRPr="000F7F32">
        <w:t>laktazės stygius arba gliukozės ir galaktozės malabsorbcija.</w:t>
      </w:r>
    </w:p>
    <w:p w14:paraId="4A78E991" w14:textId="5717B351" w:rsidR="002539F9" w:rsidRPr="000F7F32" w:rsidRDefault="002539F9" w:rsidP="00A802B1"/>
    <w:p w14:paraId="36F357C1" w14:textId="77777777" w:rsidR="003E3F44" w:rsidRPr="000F7F32" w:rsidRDefault="003E3F44" w:rsidP="003E3F44">
      <w:pPr>
        <w:ind w:left="567" w:hanging="567"/>
        <w:rPr>
          <w:u w:val="single"/>
        </w:rPr>
      </w:pPr>
      <w:r w:rsidRPr="000F7F32">
        <w:rPr>
          <w:u w:val="single"/>
        </w:rPr>
        <w:t>Vaikų populiacija</w:t>
      </w:r>
    </w:p>
    <w:p w14:paraId="307A503F" w14:textId="77777777" w:rsidR="003E3F44" w:rsidRPr="000F7F32" w:rsidRDefault="003E3F44" w:rsidP="003E3F44"/>
    <w:p w14:paraId="5F653F27" w14:textId="38B03012" w:rsidR="003E3F44" w:rsidRPr="000F7F32" w:rsidRDefault="003E3F44" w:rsidP="003E3F44">
      <w:r w:rsidRPr="000F7F32">
        <w:t>Oksibutinino vartoti vaikams iki 5 metų nerekomenduojama; nebuvo nustatyta, ar oksibutininą saugu vartoti šios amžiaus pacientams</w:t>
      </w:r>
      <w:r w:rsidR="00A71E14" w:rsidRPr="000F7F32">
        <w:t>.</w:t>
      </w:r>
    </w:p>
    <w:p w14:paraId="4A3492D5" w14:textId="77777777" w:rsidR="003E3F44" w:rsidRPr="000F7F32" w:rsidRDefault="003E3F44" w:rsidP="003E3F44"/>
    <w:p w14:paraId="5DF1E326" w14:textId="7F8DE14D" w:rsidR="003E3F44" w:rsidRPr="000F7F32" w:rsidRDefault="003E3F44" w:rsidP="003E3F44">
      <w:r w:rsidRPr="000F7F32">
        <w:t xml:space="preserve">Nepakanka duomenų dėl oksibutinino saugumo ir veiksmingumo vartojant vaikams iki 5 metų, esant naktiniam šlapimo nelaikymui, nesusijusiam su šlapimo sutraukiamojo raumens dirglumu. </w:t>
      </w:r>
    </w:p>
    <w:p w14:paraId="073C93E3" w14:textId="77777777" w:rsidR="00EF55AC" w:rsidRPr="000F7F32" w:rsidRDefault="00EF55AC" w:rsidP="003E3F44"/>
    <w:p w14:paraId="669E9EC2" w14:textId="5DF36489" w:rsidR="003E3F44" w:rsidRPr="000F7F32" w:rsidRDefault="003E3F44" w:rsidP="003E3F44">
      <w:r w:rsidRPr="000F7F32">
        <w:t>Atsargiai skirti vyresniems nei 5 metų vaikams, dėl šalutinio oksibutinino poveikio centrinei nervų sistemai ir psichikai.</w:t>
      </w:r>
    </w:p>
    <w:p w14:paraId="433DCB92" w14:textId="77777777" w:rsidR="003E3F44" w:rsidRPr="000F7F32" w:rsidRDefault="003E3F44" w:rsidP="003E3F44">
      <w:pPr>
        <w:ind w:left="567" w:hanging="567"/>
        <w:rPr>
          <w:b/>
        </w:rPr>
      </w:pPr>
    </w:p>
    <w:p w14:paraId="34B7710A" w14:textId="77777777" w:rsidR="003E3F44" w:rsidRPr="000F7F32" w:rsidRDefault="003E3F44" w:rsidP="003E3F44">
      <w:pPr>
        <w:ind w:left="567" w:hanging="567"/>
        <w:rPr>
          <w:b/>
        </w:rPr>
      </w:pPr>
      <w:r w:rsidRPr="000F7F32">
        <w:rPr>
          <w:b/>
        </w:rPr>
        <w:t>4.5</w:t>
      </w:r>
      <w:r w:rsidRPr="000F7F32">
        <w:rPr>
          <w:b/>
        </w:rPr>
        <w:tab/>
        <w:t>Sąveika su kitais vaistiniais preparatais ir kitokia sąveika</w:t>
      </w:r>
    </w:p>
    <w:p w14:paraId="7C784DAB" w14:textId="77777777" w:rsidR="003E3F44" w:rsidRPr="000F7F32" w:rsidRDefault="003E3F44" w:rsidP="003E3F44">
      <w:pPr>
        <w:ind w:left="567" w:hanging="567"/>
        <w:rPr>
          <w:b/>
        </w:rPr>
      </w:pPr>
    </w:p>
    <w:p w14:paraId="2E488C70" w14:textId="78EE2BA0" w:rsidR="003E3F44" w:rsidRPr="000F7F32" w:rsidRDefault="003E3F44" w:rsidP="003E3F44">
      <w:pPr>
        <w:rPr>
          <w:szCs w:val="22"/>
        </w:rPr>
      </w:pPr>
      <w:r w:rsidRPr="000F7F32">
        <w:t xml:space="preserve">Atsargiai vartoti kartu su kitais anticholinerginiais vaistais, kadangi gali sustiprėti anticholinerginis poveikis. </w:t>
      </w:r>
      <w:r w:rsidR="00956568" w:rsidRPr="000F7F32">
        <w:rPr>
          <w:szCs w:val="22"/>
        </w:rPr>
        <w:t xml:space="preserve">Jei vartojamas kartu, </w:t>
      </w:r>
      <w:r w:rsidR="00EF55AC" w:rsidRPr="000F7F32">
        <w:rPr>
          <w:szCs w:val="22"/>
        </w:rPr>
        <w:t>senyvo</w:t>
      </w:r>
      <w:r w:rsidR="00956568" w:rsidRPr="000F7F32">
        <w:rPr>
          <w:szCs w:val="22"/>
        </w:rPr>
        <w:t xml:space="preserve"> amžiaus </w:t>
      </w:r>
      <w:r w:rsidR="00EF55AC" w:rsidRPr="000F7F32">
        <w:rPr>
          <w:szCs w:val="22"/>
        </w:rPr>
        <w:t>pacienta</w:t>
      </w:r>
      <w:r w:rsidR="00956568" w:rsidRPr="000F7F32">
        <w:rPr>
          <w:szCs w:val="22"/>
        </w:rPr>
        <w:t xml:space="preserve">ms </w:t>
      </w:r>
      <w:r w:rsidR="00A71E14" w:rsidRPr="000F7F32">
        <w:rPr>
          <w:szCs w:val="22"/>
        </w:rPr>
        <w:t xml:space="preserve">taip pat gali </w:t>
      </w:r>
      <w:r w:rsidR="00956568" w:rsidRPr="000F7F32">
        <w:rPr>
          <w:szCs w:val="22"/>
        </w:rPr>
        <w:t xml:space="preserve">pasireikšti </w:t>
      </w:r>
      <w:r w:rsidR="00A71E14" w:rsidRPr="000F7F32">
        <w:rPr>
          <w:szCs w:val="22"/>
        </w:rPr>
        <w:t>sumišim</w:t>
      </w:r>
      <w:r w:rsidR="00956568" w:rsidRPr="000F7F32">
        <w:rPr>
          <w:szCs w:val="22"/>
        </w:rPr>
        <w:t>as.</w:t>
      </w:r>
    </w:p>
    <w:p w14:paraId="5FD69185" w14:textId="77777777" w:rsidR="00A71E14" w:rsidRPr="000F7F32" w:rsidRDefault="00A71E14" w:rsidP="003E3F44"/>
    <w:p w14:paraId="30406D25" w14:textId="77777777" w:rsidR="003E3F44" w:rsidRPr="000F7F32" w:rsidRDefault="003E3F44" w:rsidP="003E3F44">
      <w:r w:rsidRPr="000F7F32">
        <w:t>Anticholinerginis oksibutinino poveikis padidėja tuo pačiu metu vartojant kitus anticholinerginius preparatus arba vaistinius preparatus turinčius anticholinerginį poveikį, tokius kaip amantadinas ar kiti anticholinerginiai vaistiniai preparatai vartojami Parkinsono (</w:t>
      </w:r>
      <w:r w:rsidRPr="000F7F32">
        <w:rPr>
          <w:i/>
        </w:rPr>
        <w:t>Parkinson</w:t>
      </w:r>
      <w:r w:rsidRPr="000F7F32">
        <w:t xml:space="preserve">) ligai gydyti (pvz., biperidenas, levodopa), antihistamininiai vaistai, vaistiniai preparatai nuo psichozės (pvz., fenotiazinai, butirofenonas, klozapinas), chinidinas, digitalis, tricikliai antidepresantai, atropinas ir panašios medžiagos į </w:t>
      </w:r>
      <w:r w:rsidRPr="000F7F32">
        <w:rPr>
          <w:rStyle w:val="hps"/>
        </w:rPr>
        <w:t>atropininius</w:t>
      </w:r>
      <w:r w:rsidRPr="000F7F32">
        <w:rPr>
          <w:rStyle w:val="shorttext"/>
        </w:rPr>
        <w:t xml:space="preserve"> </w:t>
      </w:r>
      <w:r w:rsidRPr="000F7F32">
        <w:rPr>
          <w:rStyle w:val="hps"/>
        </w:rPr>
        <w:t>antispazminius preparatus ir dipiridamolis.</w:t>
      </w:r>
    </w:p>
    <w:p w14:paraId="32A7F0B8" w14:textId="3097927F" w:rsidR="003E3F44" w:rsidRPr="000F7F32" w:rsidRDefault="003E3F44" w:rsidP="003E3F44"/>
    <w:p w14:paraId="1AC4572F" w14:textId="7BE5A808" w:rsidR="00BA3544" w:rsidRPr="000F7F32" w:rsidRDefault="00BA3544" w:rsidP="00BA3544">
      <w:pPr>
        <w:rPr>
          <w:rStyle w:val="hps"/>
        </w:rPr>
      </w:pPr>
      <w:r w:rsidRPr="000F7F32">
        <w:rPr>
          <w:rStyle w:val="hps"/>
        </w:rPr>
        <w:t>Oksibutininas</w:t>
      </w:r>
      <w:r w:rsidR="00EF55AC" w:rsidRPr="000F7F32">
        <w:rPr>
          <w:rStyle w:val="hps"/>
        </w:rPr>
        <w:t>,</w:t>
      </w:r>
      <w:r w:rsidRPr="000F7F32">
        <w:rPr>
          <w:rStyle w:val="hps"/>
        </w:rPr>
        <w:t xml:space="preserve"> kaip anticholinerginė medžiaga, gali priešingai veikti prokinetinį gydymą (pvz., metoklopramidu ir domperidonu).</w:t>
      </w:r>
      <w:r w:rsidRPr="000F7F32" w:rsidDel="00163681">
        <w:rPr>
          <w:rStyle w:val="hps"/>
        </w:rPr>
        <w:t xml:space="preserve"> </w:t>
      </w:r>
    </w:p>
    <w:p w14:paraId="135D8DA3" w14:textId="77777777" w:rsidR="00BA3544" w:rsidRPr="000F7F32" w:rsidRDefault="00BA3544" w:rsidP="00BA3544"/>
    <w:p w14:paraId="795166A9" w14:textId="2B7A5876" w:rsidR="00BA3544" w:rsidRPr="000F7F32" w:rsidRDefault="00BA3544" w:rsidP="00BA3544">
      <w:r w:rsidRPr="000F7F32">
        <w:lastRenderedPageBreak/>
        <w:t xml:space="preserve">Kartu vartojamas su </w:t>
      </w:r>
      <w:proofErr w:type="spellStart"/>
      <w:r w:rsidRPr="000F7F32">
        <w:t>cholinesterazės</w:t>
      </w:r>
      <w:proofErr w:type="spellEnd"/>
      <w:r w:rsidRPr="000F7F32">
        <w:t xml:space="preserve"> inhibitoriais gali </w:t>
      </w:r>
      <w:proofErr w:type="spellStart"/>
      <w:r w:rsidRPr="000F7F32">
        <w:t>susilpninti</w:t>
      </w:r>
      <w:proofErr w:type="spellEnd"/>
      <w:r w:rsidRPr="000F7F32">
        <w:t xml:space="preserve"> jų </w:t>
      </w:r>
      <w:r w:rsidR="005F1EA1">
        <w:t>veiksming</w:t>
      </w:r>
      <w:r w:rsidR="005F1EA1" w:rsidRPr="000F7F32">
        <w:t>umą</w:t>
      </w:r>
      <w:r w:rsidRPr="000F7F32">
        <w:t>.</w:t>
      </w:r>
    </w:p>
    <w:p w14:paraId="42DC6844" w14:textId="77777777" w:rsidR="00BA3544" w:rsidRPr="000F7F32" w:rsidRDefault="00BA3544" w:rsidP="00BA3544"/>
    <w:p w14:paraId="41DBD81F" w14:textId="070F6B74" w:rsidR="00BA3544" w:rsidRPr="000F7F32" w:rsidRDefault="00BA3544" w:rsidP="00BA3544">
      <w:pPr>
        <w:rPr>
          <w:szCs w:val="22"/>
        </w:rPr>
      </w:pPr>
      <w:r w:rsidRPr="000F7F32">
        <w:t>Pacientai turi būti informuoti, jog alkoholis gali sustiprinti anticholinerginių medžiagų, tokių kaip oksibutininas, sukeltą mieguistumą</w:t>
      </w:r>
      <w:r w:rsidRPr="000F7F32">
        <w:rPr>
          <w:szCs w:val="22"/>
        </w:rPr>
        <w:t xml:space="preserve"> (žr. 4.7 skyrių).</w:t>
      </w:r>
    </w:p>
    <w:p w14:paraId="72958E29" w14:textId="77777777" w:rsidR="00BA3544" w:rsidRPr="000F7F32" w:rsidRDefault="00BA3544" w:rsidP="003E3F44"/>
    <w:p w14:paraId="6FCA993C" w14:textId="0FA07013" w:rsidR="003E3F44" w:rsidRPr="000F7F32" w:rsidRDefault="005F1EA1" w:rsidP="003E3F44">
      <w:proofErr w:type="spellStart"/>
      <w:r w:rsidRPr="005F1EA1">
        <w:t>Oksibutininas</w:t>
      </w:r>
      <w:proofErr w:type="spellEnd"/>
      <w:r w:rsidR="0095409A">
        <w:t xml:space="preserve"> </w:t>
      </w:r>
      <w:r w:rsidR="003E3F44" w:rsidRPr="000F7F32">
        <w:t>mažina skrandžio judrumą, todėl gali veikti kitų vaist</w:t>
      </w:r>
      <w:r>
        <w:t>ini</w:t>
      </w:r>
      <w:r w:rsidR="003E3F44" w:rsidRPr="000F7F32">
        <w:t>ų</w:t>
      </w:r>
      <w:r>
        <w:t xml:space="preserve"> preparatų</w:t>
      </w:r>
      <w:r w:rsidR="003E3F44" w:rsidRPr="000F7F32">
        <w:t xml:space="preserve"> absorbciją.</w:t>
      </w:r>
    </w:p>
    <w:p w14:paraId="1C782DB8" w14:textId="44F017D4" w:rsidR="00BA3544" w:rsidRPr="000F7F32" w:rsidRDefault="00BA3544" w:rsidP="00BA3544">
      <w:pPr>
        <w:rPr>
          <w:szCs w:val="22"/>
        </w:rPr>
      </w:pPr>
      <w:r w:rsidRPr="000F7F32">
        <w:rPr>
          <w:szCs w:val="22"/>
        </w:rPr>
        <w:t>Oksibutininas taip pat gali priešingai veikti metoklopramid</w:t>
      </w:r>
      <w:r w:rsidR="00EF55AC" w:rsidRPr="000F7F32">
        <w:rPr>
          <w:szCs w:val="22"/>
        </w:rPr>
        <w:t xml:space="preserve">o </w:t>
      </w:r>
      <w:r w:rsidRPr="000F7F32">
        <w:rPr>
          <w:szCs w:val="22"/>
        </w:rPr>
        <w:t>ir domperidon</w:t>
      </w:r>
      <w:r w:rsidR="00EF55AC" w:rsidRPr="000F7F32">
        <w:rPr>
          <w:szCs w:val="22"/>
        </w:rPr>
        <w:t>o poveikį virškinimo traktui.</w:t>
      </w:r>
    </w:p>
    <w:p w14:paraId="00C83A7B" w14:textId="77777777" w:rsidR="00BA3544" w:rsidRPr="000F7F32" w:rsidRDefault="00BA3544" w:rsidP="003E3F44"/>
    <w:p w14:paraId="4A657D32" w14:textId="08DA6843" w:rsidR="003E3F44" w:rsidRPr="000F7F32" w:rsidRDefault="003E3F44" w:rsidP="003E3F44">
      <w:r w:rsidRPr="000F7F32">
        <w:t xml:space="preserve">Oksibutininas yra metabolizuojamas citochromo P 450 </w:t>
      </w:r>
      <w:r w:rsidR="00EF55AC" w:rsidRPr="000F7F32">
        <w:t>dalyvaujant</w:t>
      </w:r>
      <w:r w:rsidR="00956568" w:rsidRPr="000F7F32">
        <w:t xml:space="preserve"> </w:t>
      </w:r>
      <w:r w:rsidR="00EF55AC" w:rsidRPr="000F7F32">
        <w:t xml:space="preserve">izoenzimui </w:t>
      </w:r>
      <w:r w:rsidRPr="000F7F32">
        <w:t xml:space="preserve">CYP 3A4. Vartojimas kartu su CYP 3A4 inhibitoriais, gali slopinti oksibutinino metabolizmą ir padidinti oksibutinino ekspoziciją (pvz., </w:t>
      </w:r>
      <w:proofErr w:type="spellStart"/>
      <w:r w:rsidRPr="000F7F32">
        <w:t>ketokonazolas</w:t>
      </w:r>
      <w:proofErr w:type="spellEnd"/>
      <w:r w:rsidRPr="000F7F32">
        <w:t xml:space="preserve">, </w:t>
      </w:r>
      <w:proofErr w:type="spellStart"/>
      <w:r w:rsidRPr="000F7F32">
        <w:t>itrako</w:t>
      </w:r>
      <w:r w:rsidR="005F1EA1">
        <w:t>n</w:t>
      </w:r>
      <w:r w:rsidRPr="000F7F32">
        <w:t>azolas</w:t>
      </w:r>
      <w:proofErr w:type="spellEnd"/>
      <w:r w:rsidRPr="000F7F32">
        <w:t xml:space="preserve">, </w:t>
      </w:r>
      <w:proofErr w:type="spellStart"/>
      <w:r w:rsidRPr="000F7F32">
        <w:t>eritromicinas</w:t>
      </w:r>
      <w:proofErr w:type="spellEnd"/>
      <w:r w:rsidRPr="000F7F32">
        <w:t xml:space="preserve">). </w:t>
      </w:r>
    </w:p>
    <w:p w14:paraId="412EB95C" w14:textId="3889DA23" w:rsidR="00BA3544" w:rsidRPr="000F7F32" w:rsidRDefault="00BA3544" w:rsidP="003E3F44"/>
    <w:p w14:paraId="11648DD9" w14:textId="25541389" w:rsidR="00BA3544" w:rsidRPr="000F7F32" w:rsidRDefault="00BA3544" w:rsidP="003E3F44">
      <w:pPr>
        <w:rPr>
          <w:szCs w:val="22"/>
        </w:rPr>
      </w:pPr>
      <w:r w:rsidRPr="000F7F32">
        <w:rPr>
          <w:szCs w:val="22"/>
        </w:rPr>
        <w:t xml:space="preserve">Dėl burnos džiūvimo gali būti sunkiau ištirpinti po liežuviu vartojamas tabletes. </w:t>
      </w:r>
      <w:r w:rsidR="001F58CE" w:rsidRPr="000F7F32">
        <w:rPr>
          <w:szCs w:val="22"/>
        </w:rPr>
        <w:t>P</w:t>
      </w:r>
      <w:r w:rsidRPr="000F7F32">
        <w:rPr>
          <w:szCs w:val="22"/>
        </w:rPr>
        <w:t>acientams, vartojantiems poliežuvi</w:t>
      </w:r>
      <w:r w:rsidR="001F58CE" w:rsidRPr="000F7F32">
        <w:rPr>
          <w:szCs w:val="22"/>
        </w:rPr>
        <w:t xml:space="preserve">nius </w:t>
      </w:r>
      <w:r w:rsidR="00EF55AC" w:rsidRPr="000F7F32">
        <w:rPr>
          <w:szCs w:val="22"/>
        </w:rPr>
        <w:t xml:space="preserve">nitratų </w:t>
      </w:r>
      <w:r w:rsidR="001F58CE" w:rsidRPr="000F7F32">
        <w:rPr>
          <w:szCs w:val="22"/>
        </w:rPr>
        <w:t>preparatus</w:t>
      </w:r>
      <w:r w:rsidRPr="000F7F32">
        <w:rPr>
          <w:szCs w:val="22"/>
        </w:rPr>
        <w:t xml:space="preserve">, prieš vartojant </w:t>
      </w:r>
      <w:r w:rsidR="001F58CE" w:rsidRPr="000F7F32">
        <w:rPr>
          <w:szCs w:val="22"/>
        </w:rPr>
        <w:t>po</w:t>
      </w:r>
      <w:r w:rsidRPr="000F7F32">
        <w:rPr>
          <w:szCs w:val="22"/>
        </w:rPr>
        <w:t>liežuvi</w:t>
      </w:r>
      <w:r w:rsidR="001F58CE" w:rsidRPr="000F7F32">
        <w:rPr>
          <w:szCs w:val="22"/>
        </w:rPr>
        <w:t>nes tabletes</w:t>
      </w:r>
      <w:r w:rsidRPr="000F7F32">
        <w:rPr>
          <w:szCs w:val="22"/>
        </w:rPr>
        <w:t xml:space="preserve"> </w:t>
      </w:r>
      <w:r w:rsidR="001F58CE" w:rsidRPr="000F7F32">
        <w:rPr>
          <w:szCs w:val="22"/>
        </w:rPr>
        <w:t>rekomenduojama</w:t>
      </w:r>
      <w:r w:rsidRPr="000F7F32">
        <w:rPr>
          <w:szCs w:val="22"/>
        </w:rPr>
        <w:t xml:space="preserve"> suvilgyti burną liežuviu ar </w:t>
      </w:r>
      <w:r w:rsidR="001F58CE" w:rsidRPr="000F7F32">
        <w:rPr>
          <w:szCs w:val="22"/>
        </w:rPr>
        <w:t>nedideliu kiekiu</w:t>
      </w:r>
      <w:r w:rsidRPr="000F7F32">
        <w:rPr>
          <w:szCs w:val="22"/>
        </w:rPr>
        <w:t xml:space="preserve"> vandens.</w:t>
      </w:r>
    </w:p>
    <w:p w14:paraId="46EA807E" w14:textId="77777777" w:rsidR="00BA3544" w:rsidRPr="000F7F32" w:rsidRDefault="00BA3544" w:rsidP="003E3F44">
      <w:pPr>
        <w:rPr>
          <w:szCs w:val="22"/>
        </w:rPr>
      </w:pPr>
    </w:p>
    <w:p w14:paraId="1B8230C8" w14:textId="40846C38" w:rsidR="00BA3544" w:rsidRPr="000F7F32" w:rsidRDefault="00EF55AC" w:rsidP="003E3F44">
      <w:pPr>
        <w:rPr>
          <w:szCs w:val="22"/>
        </w:rPr>
      </w:pPr>
      <w:r w:rsidRPr="000F7F32">
        <w:rPr>
          <w:szCs w:val="22"/>
        </w:rPr>
        <w:t>Nustatyta</w:t>
      </w:r>
      <w:r w:rsidR="00BA3544" w:rsidRPr="000F7F32">
        <w:rPr>
          <w:szCs w:val="22"/>
        </w:rPr>
        <w:t xml:space="preserve"> sąveika</w:t>
      </w:r>
      <w:r w:rsidRPr="000F7F32">
        <w:rPr>
          <w:szCs w:val="22"/>
        </w:rPr>
        <w:t xml:space="preserve"> tarp oksibutinino ir itrakonazolo</w:t>
      </w:r>
      <w:r w:rsidR="00BA3544" w:rsidRPr="000F7F32">
        <w:rPr>
          <w:szCs w:val="22"/>
        </w:rPr>
        <w:t xml:space="preserve">, dėl kurios oksibutinino koncentracija </w:t>
      </w:r>
      <w:r w:rsidR="00CA4F63" w:rsidRPr="000F7F32">
        <w:rPr>
          <w:szCs w:val="22"/>
        </w:rPr>
        <w:t xml:space="preserve">plazmoje </w:t>
      </w:r>
      <w:r w:rsidR="00BA3544" w:rsidRPr="000F7F32">
        <w:rPr>
          <w:szCs w:val="22"/>
        </w:rPr>
        <w:t xml:space="preserve">padvigubėja, </w:t>
      </w:r>
      <w:r w:rsidR="001F58CE" w:rsidRPr="000F7F32">
        <w:rPr>
          <w:szCs w:val="22"/>
        </w:rPr>
        <w:t>o</w:t>
      </w:r>
      <w:r w:rsidR="00BA3544" w:rsidRPr="000F7F32">
        <w:rPr>
          <w:szCs w:val="22"/>
        </w:rPr>
        <w:t xml:space="preserve"> aktyvaus metabolito koncentracija padidėja tik 10</w:t>
      </w:r>
      <w:r w:rsidRPr="000F7F32">
        <w:rPr>
          <w:szCs w:val="22"/>
        </w:rPr>
        <w:t> </w:t>
      </w:r>
      <w:r w:rsidR="00BA3544" w:rsidRPr="000F7F32">
        <w:rPr>
          <w:szCs w:val="22"/>
        </w:rPr>
        <w:t xml:space="preserve">%. Atrodo, kad tai </w:t>
      </w:r>
      <w:r w:rsidR="001F58CE" w:rsidRPr="000F7F32">
        <w:rPr>
          <w:szCs w:val="22"/>
        </w:rPr>
        <w:t>ne</w:t>
      </w:r>
      <w:r w:rsidR="00BA3544" w:rsidRPr="000F7F32">
        <w:rPr>
          <w:szCs w:val="22"/>
        </w:rPr>
        <w:t>turi didel</w:t>
      </w:r>
      <w:r w:rsidR="001F58CE" w:rsidRPr="000F7F32">
        <w:rPr>
          <w:szCs w:val="22"/>
        </w:rPr>
        <w:t>ės</w:t>
      </w:r>
      <w:r w:rsidR="00BA3544" w:rsidRPr="000F7F32">
        <w:rPr>
          <w:szCs w:val="22"/>
        </w:rPr>
        <w:t xml:space="preserve"> klinikin</w:t>
      </w:r>
      <w:r w:rsidR="001F58CE" w:rsidRPr="000F7F32">
        <w:rPr>
          <w:szCs w:val="22"/>
        </w:rPr>
        <w:t>ės</w:t>
      </w:r>
      <w:r w:rsidR="00BA3544" w:rsidRPr="000F7F32">
        <w:rPr>
          <w:szCs w:val="22"/>
        </w:rPr>
        <w:t xml:space="preserve"> reikšm</w:t>
      </w:r>
      <w:r w:rsidR="001F58CE" w:rsidRPr="000F7F32">
        <w:rPr>
          <w:szCs w:val="22"/>
        </w:rPr>
        <w:t>ės</w:t>
      </w:r>
      <w:r w:rsidR="00BA3544" w:rsidRPr="000F7F32">
        <w:rPr>
          <w:szCs w:val="22"/>
        </w:rPr>
        <w:t>.</w:t>
      </w:r>
    </w:p>
    <w:p w14:paraId="6D97F64C" w14:textId="77777777" w:rsidR="003E3F44" w:rsidRPr="000F7F32" w:rsidRDefault="003E3F44" w:rsidP="003E3F44">
      <w:pPr>
        <w:ind w:left="567" w:hanging="567"/>
      </w:pPr>
    </w:p>
    <w:p w14:paraId="79D0ABEE" w14:textId="77777777" w:rsidR="003E3F44" w:rsidRPr="000F7F32" w:rsidRDefault="003E3F44" w:rsidP="003E3F44">
      <w:pPr>
        <w:ind w:left="567" w:hanging="567"/>
        <w:rPr>
          <w:b/>
        </w:rPr>
      </w:pPr>
      <w:r w:rsidRPr="000F7F32">
        <w:rPr>
          <w:b/>
        </w:rPr>
        <w:t>4.6</w:t>
      </w:r>
      <w:r w:rsidRPr="000F7F32">
        <w:rPr>
          <w:b/>
        </w:rPr>
        <w:tab/>
        <w:t>Vaisingumas, nėštumo ir žindymo laikotarpis</w:t>
      </w:r>
      <w:r w:rsidRPr="000F7F32">
        <w:t xml:space="preserve"> </w:t>
      </w:r>
    </w:p>
    <w:p w14:paraId="5560C012" w14:textId="77777777" w:rsidR="003E3F44" w:rsidRPr="000F7F32" w:rsidRDefault="003E3F44" w:rsidP="003E3F44">
      <w:pPr>
        <w:rPr>
          <w:i/>
          <w:color w:val="008000"/>
        </w:rPr>
      </w:pPr>
    </w:p>
    <w:p w14:paraId="7BB5610E" w14:textId="77777777" w:rsidR="003E3F44" w:rsidRPr="000F7F32" w:rsidRDefault="003E3F44" w:rsidP="003E3F44">
      <w:pPr>
        <w:rPr>
          <w:b/>
          <w:szCs w:val="22"/>
        </w:rPr>
      </w:pPr>
      <w:r w:rsidRPr="000F7F32">
        <w:rPr>
          <w:u w:val="single"/>
        </w:rPr>
        <w:t>Nėštumas</w:t>
      </w:r>
    </w:p>
    <w:p w14:paraId="78595337" w14:textId="77777777" w:rsidR="003E3F44" w:rsidRPr="000F7F32" w:rsidRDefault="003E3F44" w:rsidP="003E3F44">
      <w:r w:rsidRPr="000F7F32">
        <w:t xml:space="preserve">Reikiamų duomenų apie oksibutinino vartojimą nėštumo metu nėra. Su gyvūnais atlikti tyrimai parodė toksinį poveikį reprodukcijai (žr. 5.3 skyrių). </w:t>
      </w:r>
      <w:r w:rsidRPr="000F7F32">
        <w:rPr>
          <w:szCs w:val="22"/>
        </w:rPr>
        <w:t xml:space="preserve">Tyrimų su gyvūnais nepakanka, kad būtų galima nustatyti poveikį nėštumui, embriono ar vaisiaus vystymuisi, </w:t>
      </w:r>
      <w:r w:rsidRPr="000F7F32">
        <w:rPr>
          <w:rStyle w:val="hps"/>
        </w:rPr>
        <w:t>gimdymui ar</w:t>
      </w:r>
      <w:r w:rsidRPr="000F7F32">
        <w:rPr>
          <w:rStyle w:val="shorttext"/>
        </w:rPr>
        <w:t xml:space="preserve"> </w:t>
      </w:r>
      <w:r w:rsidRPr="000F7F32">
        <w:rPr>
          <w:rStyle w:val="hps"/>
        </w:rPr>
        <w:t xml:space="preserve">pogimdyviniam vystymuisi (žr. 5.3 skyrių). Galima rizika žmogui yra nežinoma. </w:t>
      </w:r>
      <w:r w:rsidRPr="000F7F32">
        <w:rPr>
          <w:szCs w:val="22"/>
        </w:rPr>
        <w:t>Oxybutynin Accord</w:t>
      </w:r>
      <w:r w:rsidRPr="000F7F32">
        <w:t xml:space="preserve"> nėštumo metu vartoti negalima, išskyrus neabejotinai būtinus atvejus. </w:t>
      </w:r>
    </w:p>
    <w:p w14:paraId="15DA4C03" w14:textId="77777777" w:rsidR="003E3F44" w:rsidRPr="000F7F32" w:rsidRDefault="003E3F44" w:rsidP="003E3F44"/>
    <w:p w14:paraId="72A2B946" w14:textId="77777777" w:rsidR="003E3F44" w:rsidRPr="000F7F32" w:rsidRDefault="003E3F44" w:rsidP="003E3F44">
      <w:r w:rsidRPr="000F7F32">
        <w:rPr>
          <w:u w:val="single"/>
        </w:rPr>
        <w:t>Žindymas</w:t>
      </w:r>
    </w:p>
    <w:p w14:paraId="67AA9662" w14:textId="77777777" w:rsidR="003E3F44" w:rsidRPr="000F7F32" w:rsidRDefault="003E3F44" w:rsidP="003E3F44">
      <w:r w:rsidRPr="000F7F32">
        <w:t>Nedidelė dalis oksibutinino išsiskiria motinos piene, kai vartojama esant laktacijai. Vartojant Oxybutynin Accord žindyti nerekomenduojama.</w:t>
      </w:r>
    </w:p>
    <w:p w14:paraId="1658136F" w14:textId="77777777" w:rsidR="003E3F44" w:rsidRPr="000F7F32" w:rsidRDefault="003E3F44" w:rsidP="003E3F44">
      <w:pPr>
        <w:tabs>
          <w:tab w:val="left" w:pos="2340"/>
        </w:tabs>
      </w:pPr>
    </w:p>
    <w:p w14:paraId="4BEE3708" w14:textId="77777777" w:rsidR="003E3F44" w:rsidRPr="000F7F32" w:rsidRDefault="003E3F44" w:rsidP="003E3F44">
      <w:pPr>
        <w:rPr>
          <w:u w:val="single"/>
        </w:rPr>
      </w:pPr>
      <w:r w:rsidRPr="000F7F32">
        <w:rPr>
          <w:u w:val="single"/>
        </w:rPr>
        <w:t>Vaisingumas</w:t>
      </w:r>
    </w:p>
    <w:p w14:paraId="0CC2001B" w14:textId="77777777" w:rsidR="003E3F44" w:rsidRPr="000F7F32" w:rsidRDefault="003E3F44" w:rsidP="003E3F44">
      <w:r w:rsidRPr="000F7F32">
        <w:t>Nėra duomenų dėl galimo poveikio žmogaus vaisingumui. Su gyvūnais atlikti tyrimai parodė sutrikusį patelių vaisingumą (žr. 5.3 skyrių).</w:t>
      </w:r>
    </w:p>
    <w:p w14:paraId="098AC941" w14:textId="77777777" w:rsidR="003E3F44" w:rsidRPr="000F7F32" w:rsidRDefault="003E3F44" w:rsidP="003E3F44">
      <w:pPr>
        <w:ind w:left="567" w:hanging="567"/>
      </w:pPr>
    </w:p>
    <w:p w14:paraId="2C5773FE" w14:textId="77777777" w:rsidR="003E3F44" w:rsidRPr="000F7F32" w:rsidRDefault="003E3F44" w:rsidP="003E3F44">
      <w:pPr>
        <w:ind w:left="567" w:hanging="567"/>
        <w:rPr>
          <w:b/>
        </w:rPr>
      </w:pPr>
      <w:r w:rsidRPr="000F7F32">
        <w:rPr>
          <w:b/>
        </w:rPr>
        <w:t>4.7</w:t>
      </w:r>
      <w:r w:rsidRPr="000F7F32">
        <w:rPr>
          <w:b/>
        </w:rPr>
        <w:tab/>
        <w:t>Poveikis gebėjimui vairuoti ir valdyti mechanizmus</w:t>
      </w:r>
    </w:p>
    <w:p w14:paraId="3209A5A6" w14:textId="77777777" w:rsidR="003E3F44" w:rsidRPr="000F7F32" w:rsidRDefault="003E3F44" w:rsidP="003E3F44">
      <w:pPr>
        <w:ind w:left="567" w:hanging="567"/>
      </w:pPr>
    </w:p>
    <w:p w14:paraId="3724AAFF" w14:textId="77777777" w:rsidR="003E3F44" w:rsidRPr="000F7F32" w:rsidRDefault="003E3F44" w:rsidP="003E3F44">
      <w:r w:rsidRPr="000F7F32">
        <w:t>Oxybutynin Accord gali sukelti mieguistumą ir pabloginti regėjimą. Vartodami šį vaistinį preparatą pacientai turi būti atsargūs užsiimdami veikla, reikalaujančia budrumo, tokia kaip vairavimas, mechanizmų valdymas ar pavojingų darbų atlikimas.</w:t>
      </w:r>
    </w:p>
    <w:p w14:paraId="14C0BC60" w14:textId="77777777" w:rsidR="003E3F44" w:rsidRPr="000F7F32" w:rsidRDefault="003E3F44" w:rsidP="003E3F44">
      <w:pPr>
        <w:ind w:left="567" w:hanging="567"/>
      </w:pPr>
    </w:p>
    <w:p w14:paraId="41076A25" w14:textId="77777777" w:rsidR="003E3F44" w:rsidRPr="000F7F32" w:rsidRDefault="003E3F44" w:rsidP="003E3F44">
      <w:pPr>
        <w:ind w:left="567" w:hanging="567"/>
        <w:rPr>
          <w:b/>
        </w:rPr>
      </w:pPr>
      <w:r w:rsidRPr="000F7F32">
        <w:rPr>
          <w:b/>
        </w:rPr>
        <w:t>4.8</w:t>
      </w:r>
      <w:r w:rsidRPr="000F7F32">
        <w:rPr>
          <w:b/>
        </w:rPr>
        <w:tab/>
        <w:t>Nepageidaujamas poveikis</w:t>
      </w:r>
    </w:p>
    <w:p w14:paraId="547FDAEB" w14:textId="77777777" w:rsidR="003E3F44" w:rsidRPr="000F7F32" w:rsidRDefault="003E3F44" w:rsidP="003E3F44">
      <w:pPr>
        <w:rPr>
          <w:i/>
          <w:color w:val="008000"/>
        </w:rPr>
      </w:pPr>
    </w:p>
    <w:p w14:paraId="7F570C71" w14:textId="3EBB00F0" w:rsidR="003E3F44" w:rsidRPr="000F7F32" w:rsidRDefault="003E3F44" w:rsidP="003E3F44">
      <w:r w:rsidRPr="000F7F32">
        <w:t>Klinikinių tyrimų, kuriuose dalyvavo daugiau kaip 3000 pacientų, metu, pagrindiniai nepageidaujami poveikiai pasireiškė dėl oksibutinino anticholinerginio poveikio. Dažniausias nepageidaujamas poveikis – burnos džiūvimas.</w:t>
      </w:r>
    </w:p>
    <w:p w14:paraId="49854E8D" w14:textId="77777777" w:rsidR="003E3F44" w:rsidRPr="000F7F32" w:rsidRDefault="003E3F44" w:rsidP="003E3F44">
      <w:pPr>
        <w:ind w:left="567" w:hanging="567"/>
      </w:pPr>
    </w:p>
    <w:p w14:paraId="1A2348AC" w14:textId="77777777" w:rsidR="003E3F44" w:rsidRPr="000F7F32" w:rsidRDefault="003E3F44" w:rsidP="003E3F44">
      <w:r w:rsidRPr="000F7F32">
        <w:t>Nepageidaujamų reakcijų dažnis nurodomas remiantis klinikinių tyrimų duomenimis su 2,5 mg ir 5 mg oksibutinino hidrochloridu ir šį vaistinį preparatą pateikus į rinką sukaupta patirtimi.</w:t>
      </w:r>
    </w:p>
    <w:p w14:paraId="56A7B2F8" w14:textId="77777777" w:rsidR="003E3F44" w:rsidRPr="000F7F32" w:rsidRDefault="003E3F44" w:rsidP="003E3F44">
      <w:pPr>
        <w:ind w:left="567" w:hanging="567"/>
      </w:pPr>
    </w:p>
    <w:p w14:paraId="7A89AEAE" w14:textId="1B622309" w:rsidR="003E3F44" w:rsidRPr="000F7F32" w:rsidRDefault="003E3F44" w:rsidP="003E3F44">
      <w:r w:rsidRPr="000F7F32">
        <w:t>Nepageidaujamas</w:t>
      </w:r>
      <w:r w:rsidR="00234616" w:rsidRPr="000F7F32">
        <w:t xml:space="preserve"> </w:t>
      </w:r>
      <w:r w:rsidRPr="000F7F32">
        <w:t xml:space="preserve">poveikis pateiktas pagal organų sistemų klases ir dažnį, apibūdinamas taip: </w:t>
      </w:r>
    </w:p>
    <w:p w14:paraId="0EFF3A35" w14:textId="37F2274A" w:rsidR="003E3F44" w:rsidRPr="000F7F32" w:rsidRDefault="003E3F44" w:rsidP="003E3F44">
      <w:r w:rsidRPr="000F7F32">
        <w:t>labai dažnas (≥</w:t>
      </w:r>
      <w:r w:rsidR="005F1EA1">
        <w:t> </w:t>
      </w:r>
      <w:r w:rsidRPr="000F7F32">
        <w:t>1/10), dažnas (nuo ≥</w:t>
      </w:r>
      <w:r w:rsidR="005F1EA1">
        <w:t> </w:t>
      </w:r>
      <w:r w:rsidRPr="000F7F32">
        <w:t>1/10 iki &lt;</w:t>
      </w:r>
      <w:r w:rsidR="005F1EA1">
        <w:t> </w:t>
      </w:r>
      <w:r w:rsidRPr="000F7F32">
        <w:t>1/10), nedažnas (nuo ≥</w:t>
      </w:r>
      <w:r w:rsidR="005F1EA1">
        <w:t> </w:t>
      </w:r>
      <w:r w:rsidRPr="000F7F32">
        <w:t>1/1000 iki &lt;</w:t>
      </w:r>
      <w:r w:rsidR="005F1EA1">
        <w:t> </w:t>
      </w:r>
      <w:r w:rsidRPr="000F7F32">
        <w:t>1/100), retas (nuo ≥</w:t>
      </w:r>
      <w:r w:rsidR="005F1EA1">
        <w:t> </w:t>
      </w:r>
      <w:r w:rsidRPr="000F7F32">
        <w:t>1/10000 iki &lt;</w:t>
      </w:r>
      <w:r w:rsidR="005F1EA1">
        <w:t> </w:t>
      </w:r>
      <w:r w:rsidRPr="000F7F32">
        <w:t>1/1000), labai retas (&lt;</w:t>
      </w:r>
      <w:r w:rsidR="005F1EA1">
        <w:t> </w:t>
      </w:r>
      <w:r w:rsidRPr="000F7F32">
        <w:t>1/10000), dažnis nežinomas (negali būti apskaičiuotas pagal turimus duomenis).</w:t>
      </w:r>
    </w:p>
    <w:p w14:paraId="7068B36E" w14:textId="5FDA1341" w:rsidR="003E3F44" w:rsidRPr="000F7F32" w:rsidRDefault="003E3F44" w:rsidP="003E3F44">
      <w:r w:rsidRPr="000F7F32">
        <w:t>Toliau išvardinti nepageidaujami poveikiai (pažymėti žvaigždute *), nestebėti klinikinių tyrimų metu, bet pastebėti vaistinį preparatą pateikus į rinką, buvo priskirti prie dažnio „ret</w:t>
      </w:r>
      <w:r w:rsidR="005F1EA1">
        <w:t>as ir (arba) nežinomas</w:t>
      </w:r>
      <w:r w:rsidRPr="000F7F32">
        <w:t xml:space="preserve">“. </w:t>
      </w:r>
    </w:p>
    <w:p w14:paraId="7BB87B4B" w14:textId="77777777" w:rsidR="003E3F44" w:rsidRPr="000F7F32" w:rsidRDefault="003E3F44" w:rsidP="003E3F44">
      <w:pPr>
        <w:ind w:left="567" w:hanging="567"/>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561"/>
        <w:gridCol w:w="1919"/>
        <w:gridCol w:w="1504"/>
        <w:gridCol w:w="1840"/>
        <w:gridCol w:w="1712"/>
      </w:tblGrid>
      <w:tr w:rsidR="003E3F44" w:rsidRPr="000F7F32" w14:paraId="17DC674B"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6F5EE1A8" w14:textId="77777777" w:rsidR="003E3F44" w:rsidRPr="000F7F32" w:rsidRDefault="003E3F44" w:rsidP="002539F9">
            <w:pPr>
              <w:autoSpaceDE w:val="0"/>
              <w:autoSpaceDN w:val="0"/>
              <w:adjustRightInd w:val="0"/>
              <w:spacing w:line="276" w:lineRule="auto"/>
              <w:jc w:val="center"/>
              <w:rPr>
                <w:b/>
              </w:rPr>
            </w:pPr>
            <w:r w:rsidRPr="000F7F32">
              <w:rPr>
                <w:b/>
                <w:color w:val="000000"/>
              </w:rPr>
              <w:t>Organų sistemų klasė</w:t>
            </w:r>
          </w:p>
        </w:tc>
        <w:tc>
          <w:tcPr>
            <w:tcW w:w="1561" w:type="dxa"/>
            <w:tcBorders>
              <w:top w:val="single" w:sz="4" w:space="0" w:color="auto"/>
              <w:left w:val="single" w:sz="4" w:space="0" w:color="auto"/>
              <w:bottom w:val="single" w:sz="4" w:space="0" w:color="auto"/>
              <w:right w:val="single" w:sz="4" w:space="0" w:color="auto"/>
            </w:tcBorders>
            <w:hideMark/>
          </w:tcPr>
          <w:p w14:paraId="2603DC26" w14:textId="77777777" w:rsidR="003E3F44" w:rsidRPr="000F7F32" w:rsidRDefault="003E3F44" w:rsidP="002539F9">
            <w:pPr>
              <w:autoSpaceDE w:val="0"/>
              <w:autoSpaceDN w:val="0"/>
              <w:adjustRightInd w:val="0"/>
              <w:spacing w:line="276" w:lineRule="auto"/>
              <w:jc w:val="center"/>
              <w:rPr>
                <w:b/>
                <w:color w:val="000000"/>
              </w:rPr>
            </w:pPr>
            <w:r w:rsidRPr="000F7F32">
              <w:rPr>
                <w:b/>
                <w:color w:val="000000"/>
              </w:rPr>
              <w:t>Labai dažnas</w:t>
            </w:r>
          </w:p>
        </w:tc>
        <w:tc>
          <w:tcPr>
            <w:tcW w:w="1919" w:type="dxa"/>
            <w:tcBorders>
              <w:top w:val="single" w:sz="4" w:space="0" w:color="auto"/>
              <w:left w:val="single" w:sz="4" w:space="0" w:color="auto"/>
              <w:bottom w:val="single" w:sz="4" w:space="0" w:color="auto"/>
              <w:right w:val="single" w:sz="4" w:space="0" w:color="auto"/>
            </w:tcBorders>
            <w:hideMark/>
          </w:tcPr>
          <w:p w14:paraId="7D2169DA" w14:textId="77777777" w:rsidR="003E3F44" w:rsidRPr="000F7F32" w:rsidRDefault="003E3F44" w:rsidP="002539F9">
            <w:pPr>
              <w:autoSpaceDE w:val="0"/>
              <w:autoSpaceDN w:val="0"/>
              <w:adjustRightInd w:val="0"/>
              <w:spacing w:line="276" w:lineRule="auto"/>
              <w:jc w:val="center"/>
              <w:rPr>
                <w:b/>
                <w:color w:val="000000"/>
              </w:rPr>
            </w:pPr>
            <w:r w:rsidRPr="000F7F32">
              <w:rPr>
                <w:b/>
                <w:color w:val="000000"/>
              </w:rPr>
              <w:t>Dažnas</w:t>
            </w:r>
          </w:p>
        </w:tc>
        <w:tc>
          <w:tcPr>
            <w:tcW w:w="1504" w:type="dxa"/>
            <w:tcBorders>
              <w:top w:val="single" w:sz="4" w:space="0" w:color="auto"/>
              <w:left w:val="single" w:sz="4" w:space="0" w:color="auto"/>
              <w:bottom w:val="single" w:sz="4" w:space="0" w:color="auto"/>
              <w:right w:val="single" w:sz="4" w:space="0" w:color="auto"/>
            </w:tcBorders>
            <w:hideMark/>
          </w:tcPr>
          <w:p w14:paraId="05E6DE6A" w14:textId="77777777" w:rsidR="003E3F44" w:rsidRPr="000F7F32" w:rsidRDefault="003E3F44" w:rsidP="002539F9">
            <w:pPr>
              <w:autoSpaceDE w:val="0"/>
              <w:autoSpaceDN w:val="0"/>
              <w:adjustRightInd w:val="0"/>
              <w:spacing w:line="276" w:lineRule="auto"/>
              <w:jc w:val="center"/>
              <w:rPr>
                <w:b/>
                <w:color w:val="000000"/>
              </w:rPr>
            </w:pPr>
            <w:r w:rsidRPr="000F7F32">
              <w:rPr>
                <w:b/>
                <w:color w:val="000000"/>
              </w:rPr>
              <w:t>Nedažnas</w:t>
            </w:r>
          </w:p>
        </w:tc>
        <w:tc>
          <w:tcPr>
            <w:tcW w:w="1840" w:type="dxa"/>
            <w:tcBorders>
              <w:top w:val="single" w:sz="4" w:space="0" w:color="auto"/>
              <w:left w:val="single" w:sz="4" w:space="0" w:color="auto"/>
              <w:bottom w:val="single" w:sz="4" w:space="0" w:color="auto"/>
              <w:right w:val="single" w:sz="4" w:space="0" w:color="auto"/>
            </w:tcBorders>
            <w:hideMark/>
          </w:tcPr>
          <w:p w14:paraId="04EF32B2" w14:textId="77777777" w:rsidR="003E3F44" w:rsidRPr="000F7F32" w:rsidRDefault="003E3F44" w:rsidP="002539F9">
            <w:pPr>
              <w:autoSpaceDE w:val="0"/>
              <w:autoSpaceDN w:val="0"/>
              <w:adjustRightInd w:val="0"/>
              <w:spacing w:line="276" w:lineRule="auto"/>
              <w:jc w:val="center"/>
              <w:rPr>
                <w:b/>
                <w:color w:val="000000"/>
              </w:rPr>
            </w:pPr>
            <w:r w:rsidRPr="000F7F32">
              <w:rPr>
                <w:b/>
                <w:color w:val="000000"/>
              </w:rPr>
              <w:t>Retas</w:t>
            </w:r>
          </w:p>
        </w:tc>
        <w:tc>
          <w:tcPr>
            <w:tcW w:w="1712" w:type="dxa"/>
            <w:tcBorders>
              <w:top w:val="single" w:sz="4" w:space="0" w:color="auto"/>
              <w:left w:val="single" w:sz="4" w:space="0" w:color="auto"/>
              <w:bottom w:val="single" w:sz="4" w:space="0" w:color="auto"/>
              <w:right w:val="single" w:sz="4" w:space="0" w:color="auto"/>
            </w:tcBorders>
            <w:hideMark/>
          </w:tcPr>
          <w:p w14:paraId="67789441" w14:textId="77777777" w:rsidR="003E3F44" w:rsidRPr="000F7F32" w:rsidRDefault="003E3F44" w:rsidP="002539F9">
            <w:pPr>
              <w:autoSpaceDE w:val="0"/>
              <w:autoSpaceDN w:val="0"/>
              <w:adjustRightInd w:val="0"/>
              <w:spacing w:line="276" w:lineRule="auto"/>
              <w:jc w:val="center"/>
              <w:rPr>
                <w:b/>
                <w:color w:val="000000"/>
              </w:rPr>
            </w:pPr>
            <w:r w:rsidRPr="000F7F32">
              <w:rPr>
                <w:b/>
                <w:color w:val="000000"/>
              </w:rPr>
              <w:t>Dažnis nežinomas</w:t>
            </w:r>
          </w:p>
        </w:tc>
      </w:tr>
      <w:tr w:rsidR="003E3F44" w:rsidRPr="000F7F32" w14:paraId="778A0B24"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7D736E60" w14:textId="77777777" w:rsidR="003E3F44" w:rsidRPr="000F7F32" w:rsidRDefault="003E3F44" w:rsidP="002539F9">
            <w:pPr>
              <w:autoSpaceDE w:val="0"/>
              <w:autoSpaceDN w:val="0"/>
              <w:adjustRightInd w:val="0"/>
              <w:spacing w:line="276" w:lineRule="auto"/>
              <w:rPr>
                <w:b/>
                <w:bCs/>
                <w:color w:val="000000"/>
              </w:rPr>
            </w:pPr>
            <w:r w:rsidRPr="000F7F32">
              <w:rPr>
                <w:rStyle w:val="hps"/>
                <w:szCs w:val="22"/>
              </w:rPr>
              <w:t>Infekcijos ir</w:t>
            </w:r>
            <w:r w:rsidRPr="000F7F32">
              <w:rPr>
                <w:rStyle w:val="shorttext"/>
                <w:szCs w:val="22"/>
              </w:rPr>
              <w:t xml:space="preserve"> </w:t>
            </w:r>
            <w:r w:rsidRPr="000F7F32">
              <w:rPr>
                <w:rStyle w:val="hps"/>
                <w:szCs w:val="22"/>
              </w:rPr>
              <w:t>infestacijos</w:t>
            </w:r>
          </w:p>
        </w:tc>
        <w:tc>
          <w:tcPr>
            <w:tcW w:w="1561" w:type="dxa"/>
            <w:tcBorders>
              <w:top w:val="single" w:sz="4" w:space="0" w:color="auto"/>
              <w:left w:val="single" w:sz="4" w:space="0" w:color="auto"/>
              <w:bottom w:val="single" w:sz="4" w:space="0" w:color="auto"/>
              <w:right w:val="single" w:sz="4" w:space="0" w:color="auto"/>
            </w:tcBorders>
          </w:tcPr>
          <w:p w14:paraId="505E59AD"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4EA324FA" w14:textId="77777777" w:rsidR="003E3F44" w:rsidRPr="000F7F32" w:rsidRDefault="003E3F44" w:rsidP="002539F9">
            <w:pPr>
              <w:autoSpaceDE w:val="0"/>
              <w:autoSpaceDN w:val="0"/>
              <w:adjustRightInd w:val="0"/>
              <w:spacing w:line="276" w:lineRule="auto"/>
              <w:rPr>
                <w:color w:val="000000"/>
              </w:rPr>
            </w:pPr>
          </w:p>
        </w:tc>
        <w:tc>
          <w:tcPr>
            <w:tcW w:w="1504" w:type="dxa"/>
            <w:tcBorders>
              <w:top w:val="single" w:sz="4" w:space="0" w:color="auto"/>
              <w:left w:val="single" w:sz="4" w:space="0" w:color="auto"/>
              <w:bottom w:val="single" w:sz="4" w:space="0" w:color="auto"/>
              <w:right w:val="single" w:sz="4" w:space="0" w:color="auto"/>
            </w:tcBorders>
          </w:tcPr>
          <w:p w14:paraId="63CE7092"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01C18482"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hideMark/>
          </w:tcPr>
          <w:p w14:paraId="78051F2D" w14:textId="77777777" w:rsidR="003E3F44" w:rsidRPr="000F7F32" w:rsidRDefault="003E3F44" w:rsidP="002539F9">
            <w:pPr>
              <w:autoSpaceDE w:val="0"/>
              <w:autoSpaceDN w:val="0"/>
              <w:adjustRightInd w:val="0"/>
              <w:spacing w:line="276" w:lineRule="auto"/>
              <w:rPr>
                <w:color w:val="000000"/>
              </w:rPr>
            </w:pPr>
            <w:r w:rsidRPr="000F7F32">
              <w:rPr>
                <w:rStyle w:val="hps"/>
                <w:szCs w:val="22"/>
              </w:rPr>
              <w:t>Šlapimo</w:t>
            </w:r>
            <w:r w:rsidRPr="000F7F32">
              <w:rPr>
                <w:rStyle w:val="shorttext"/>
                <w:szCs w:val="22"/>
              </w:rPr>
              <w:t xml:space="preserve"> </w:t>
            </w:r>
            <w:r w:rsidRPr="000F7F32">
              <w:rPr>
                <w:rStyle w:val="hps"/>
                <w:szCs w:val="22"/>
              </w:rPr>
              <w:t>takų infekcija</w:t>
            </w:r>
          </w:p>
        </w:tc>
      </w:tr>
      <w:tr w:rsidR="003E3F44" w:rsidRPr="000F7F32" w14:paraId="045BF975"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05DA5659" w14:textId="77777777" w:rsidR="003E3F44" w:rsidRPr="000F7F32" w:rsidRDefault="003E3F44" w:rsidP="002539F9">
            <w:pPr>
              <w:autoSpaceDE w:val="0"/>
              <w:autoSpaceDN w:val="0"/>
              <w:adjustRightInd w:val="0"/>
              <w:spacing w:line="276" w:lineRule="auto"/>
              <w:rPr>
                <w:b/>
                <w:bCs/>
                <w:color w:val="000000"/>
              </w:rPr>
            </w:pPr>
            <w:r w:rsidRPr="000F7F32">
              <w:rPr>
                <w:rStyle w:val="hps"/>
                <w:szCs w:val="22"/>
              </w:rPr>
              <w:t>Imuninės</w:t>
            </w:r>
            <w:r w:rsidRPr="000F7F32">
              <w:rPr>
                <w:rStyle w:val="shorttext"/>
                <w:szCs w:val="22"/>
              </w:rPr>
              <w:t xml:space="preserve"> </w:t>
            </w:r>
            <w:r w:rsidRPr="000F7F32">
              <w:rPr>
                <w:rStyle w:val="hps"/>
                <w:szCs w:val="22"/>
              </w:rPr>
              <w:t>sistemos sutrikimai</w:t>
            </w:r>
          </w:p>
        </w:tc>
        <w:tc>
          <w:tcPr>
            <w:tcW w:w="1561" w:type="dxa"/>
            <w:tcBorders>
              <w:top w:val="single" w:sz="4" w:space="0" w:color="auto"/>
              <w:left w:val="single" w:sz="4" w:space="0" w:color="auto"/>
              <w:bottom w:val="single" w:sz="4" w:space="0" w:color="auto"/>
              <w:right w:val="single" w:sz="4" w:space="0" w:color="auto"/>
            </w:tcBorders>
          </w:tcPr>
          <w:p w14:paraId="242F47F6"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44E8619D" w14:textId="77777777" w:rsidR="003E3F44" w:rsidRPr="000F7F32" w:rsidRDefault="003E3F44" w:rsidP="002539F9">
            <w:pPr>
              <w:autoSpaceDE w:val="0"/>
              <w:autoSpaceDN w:val="0"/>
              <w:adjustRightInd w:val="0"/>
              <w:spacing w:line="276" w:lineRule="auto"/>
              <w:rPr>
                <w:color w:val="000000"/>
              </w:rPr>
            </w:pPr>
          </w:p>
        </w:tc>
        <w:tc>
          <w:tcPr>
            <w:tcW w:w="1504" w:type="dxa"/>
            <w:tcBorders>
              <w:top w:val="single" w:sz="4" w:space="0" w:color="auto"/>
              <w:left w:val="single" w:sz="4" w:space="0" w:color="auto"/>
              <w:bottom w:val="single" w:sz="4" w:space="0" w:color="auto"/>
              <w:right w:val="single" w:sz="4" w:space="0" w:color="auto"/>
            </w:tcBorders>
          </w:tcPr>
          <w:p w14:paraId="21F5952F"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6568FB0C"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hideMark/>
          </w:tcPr>
          <w:p w14:paraId="0773E670" w14:textId="77777777" w:rsidR="003E3F44" w:rsidRPr="000F7F32" w:rsidRDefault="003E3F44" w:rsidP="002539F9">
            <w:pPr>
              <w:autoSpaceDE w:val="0"/>
              <w:autoSpaceDN w:val="0"/>
              <w:adjustRightInd w:val="0"/>
              <w:spacing w:line="276" w:lineRule="auto"/>
              <w:rPr>
                <w:color w:val="000000"/>
              </w:rPr>
            </w:pPr>
            <w:r w:rsidRPr="000F7F32">
              <w:rPr>
                <w:rStyle w:val="hps"/>
                <w:szCs w:val="22"/>
              </w:rPr>
              <w:t>Padidėjęs jautrumas</w:t>
            </w:r>
          </w:p>
        </w:tc>
      </w:tr>
      <w:tr w:rsidR="003E3F44" w:rsidRPr="000F7F32" w14:paraId="08F85727"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tcPr>
          <w:p w14:paraId="577DBBC5" w14:textId="77777777" w:rsidR="003E3F44" w:rsidRPr="000F7F32" w:rsidRDefault="003E3F44" w:rsidP="002539F9">
            <w:pPr>
              <w:autoSpaceDE w:val="0"/>
              <w:autoSpaceDN w:val="0"/>
              <w:adjustRightInd w:val="0"/>
              <w:spacing w:line="276" w:lineRule="auto"/>
              <w:rPr>
                <w:b/>
                <w:color w:val="000000"/>
              </w:rPr>
            </w:pPr>
          </w:p>
        </w:tc>
        <w:tc>
          <w:tcPr>
            <w:tcW w:w="1561" w:type="dxa"/>
            <w:tcBorders>
              <w:top w:val="single" w:sz="4" w:space="0" w:color="auto"/>
              <w:left w:val="single" w:sz="4" w:space="0" w:color="auto"/>
              <w:bottom w:val="single" w:sz="4" w:space="0" w:color="auto"/>
              <w:right w:val="single" w:sz="4" w:space="0" w:color="auto"/>
            </w:tcBorders>
          </w:tcPr>
          <w:p w14:paraId="0D994C3C"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4D0E6134" w14:textId="77777777" w:rsidR="003E3F44" w:rsidRPr="000F7F32" w:rsidRDefault="003E3F44" w:rsidP="002539F9">
            <w:pPr>
              <w:autoSpaceDE w:val="0"/>
              <w:autoSpaceDN w:val="0"/>
              <w:adjustRightInd w:val="0"/>
              <w:spacing w:line="276" w:lineRule="auto"/>
              <w:rPr>
                <w:color w:val="000000"/>
              </w:rPr>
            </w:pPr>
          </w:p>
        </w:tc>
        <w:tc>
          <w:tcPr>
            <w:tcW w:w="1504" w:type="dxa"/>
            <w:tcBorders>
              <w:top w:val="single" w:sz="4" w:space="0" w:color="auto"/>
              <w:left w:val="single" w:sz="4" w:space="0" w:color="auto"/>
              <w:bottom w:val="single" w:sz="4" w:space="0" w:color="auto"/>
              <w:right w:val="single" w:sz="4" w:space="0" w:color="auto"/>
            </w:tcBorders>
          </w:tcPr>
          <w:p w14:paraId="3BB3E5B4"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7F7FEDBF"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tcPr>
          <w:p w14:paraId="69D0C3E7" w14:textId="77777777" w:rsidR="003E3F44" w:rsidRPr="000F7F32" w:rsidRDefault="003E3F44" w:rsidP="002539F9">
            <w:pPr>
              <w:autoSpaceDE w:val="0"/>
              <w:autoSpaceDN w:val="0"/>
              <w:adjustRightInd w:val="0"/>
              <w:spacing w:line="276" w:lineRule="auto"/>
              <w:rPr>
                <w:color w:val="000000"/>
              </w:rPr>
            </w:pPr>
          </w:p>
        </w:tc>
      </w:tr>
      <w:tr w:rsidR="003E3F44" w:rsidRPr="000F7F32" w14:paraId="201095BC"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3A342BAA" w14:textId="77777777" w:rsidR="003E3F44" w:rsidRPr="000F7F32" w:rsidRDefault="003E3F44" w:rsidP="002539F9">
            <w:pPr>
              <w:autoSpaceDE w:val="0"/>
              <w:autoSpaceDN w:val="0"/>
              <w:adjustRightInd w:val="0"/>
              <w:spacing w:line="276" w:lineRule="auto"/>
              <w:rPr>
                <w:b/>
                <w:color w:val="000000"/>
              </w:rPr>
            </w:pPr>
            <w:r w:rsidRPr="000F7F32">
              <w:rPr>
                <w:b/>
                <w:color w:val="000000"/>
              </w:rPr>
              <w:t>Psichikos sutrikimai</w:t>
            </w:r>
            <w:r w:rsidRPr="000F7F32">
              <w:rPr>
                <w:color w:val="000000"/>
              </w:rPr>
              <w:br/>
              <w:t xml:space="preserve"> </w:t>
            </w:r>
          </w:p>
        </w:tc>
        <w:tc>
          <w:tcPr>
            <w:tcW w:w="1561" w:type="dxa"/>
            <w:tcBorders>
              <w:top w:val="single" w:sz="4" w:space="0" w:color="auto"/>
              <w:left w:val="single" w:sz="4" w:space="0" w:color="auto"/>
              <w:bottom w:val="single" w:sz="4" w:space="0" w:color="auto"/>
              <w:right w:val="single" w:sz="4" w:space="0" w:color="auto"/>
            </w:tcBorders>
          </w:tcPr>
          <w:p w14:paraId="7E7BF0F2"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hideMark/>
          </w:tcPr>
          <w:p w14:paraId="73D76C19" w14:textId="4C21887E" w:rsidR="003E3F44" w:rsidRPr="000F7F32" w:rsidRDefault="003E3F44" w:rsidP="005F1EA1">
            <w:pPr>
              <w:autoSpaceDE w:val="0"/>
              <w:autoSpaceDN w:val="0"/>
              <w:adjustRightInd w:val="0"/>
              <w:spacing w:line="276" w:lineRule="auto"/>
            </w:pPr>
            <w:r w:rsidRPr="000F7F32">
              <w:rPr>
                <w:szCs w:val="22"/>
              </w:rPr>
              <w:t>Sumišim</w:t>
            </w:r>
            <w:r w:rsidR="005F1EA1">
              <w:rPr>
                <w:szCs w:val="22"/>
              </w:rPr>
              <w:t>as</w:t>
            </w:r>
          </w:p>
        </w:tc>
        <w:tc>
          <w:tcPr>
            <w:tcW w:w="1504" w:type="dxa"/>
            <w:tcBorders>
              <w:top w:val="single" w:sz="4" w:space="0" w:color="auto"/>
              <w:left w:val="single" w:sz="4" w:space="0" w:color="auto"/>
              <w:bottom w:val="single" w:sz="4" w:space="0" w:color="auto"/>
              <w:right w:val="single" w:sz="4" w:space="0" w:color="auto"/>
            </w:tcBorders>
          </w:tcPr>
          <w:p w14:paraId="2A5AE269"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hideMark/>
          </w:tcPr>
          <w:p w14:paraId="7BAC9C33" w14:textId="2BE3E74D" w:rsidR="003E3F44" w:rsidRPr="000F7F32" w:rsidRDefault="0020636A" w:rsidP="002539F9">
            <w:pPr>
              <w:autoSpaceDE w:val="0"/>
              <w:autoSpaceDN w:val="0"/>
              <w:adjustRightInd w:val="0"/>
              <w:spacing w:line="276" w:lineRule="auto"/>
              <w:rPr>
                <w:color w:val="000000"/>
              </w:rPr>
            </w:pPr>
            <w:r w:rsidRPr="000F7F32">
              <w:rPr>
                <w:color w:val="000000"/>
              </w:rPr>
              <w:t>N</w:t>
            </w:r>
            <w:r w:rsidR="003E3F44" w:rsidRPr="000F7F32">
              <w:rPr>
                <w:color w:val="000000"/>
              </w:rPr>
              <w:t>erimastingumas</w:t>
            </w:r>
            <w:r w:rsidR="005F1EA1">
              <w:rPr>
                <w:color w:val="000000"/>
              </w:rPr>
              <w:t> </w:t>
            </w:r>
            <w:r w:rsidR="003E3F44" w:rsidRPr="000F7F32">
              <w:rPr>
                <w:color w:val="000000"/>
              </w:rPr>
              <w:t>*</w:t>
            </w:r>
            <w:r w:rsidR="005F1EA1">
              <w:rPr>
                <w:color w:val="000000"/>
              </w:rPr>
              <w:t xml:space="preserve">, </w:t>
            </w:r>
            <w:r w:rsidR="003E3F44" w:rsidRPr="000F7F32">
              <w:rPr>
                <w:color w:val="000000"/>
              </w:rPr>
              <w:t>orientacijos sutrikimas, sunkumas susikaupti</w:t>
            </w:r>
            <w:r w:rsidRPr="000F7F32">
              <w:rPr>
                <w:color w:val="000000"/>
              </w:rPr>
              <w:t>, sujaudinimas</w:t>
            </w:r>
            <w:r w:rsidR="003E3F44" w:rsidRPr="000F7F32">
              <w:rPr>
                <w:color w:val="000000"/>
              </w:rPr>
              <w:t>.</w:t>
            </w:r>
          </w:p>
        </w:tc>
        <w:tc>
          <w:tcPr>
            <w:tcW w:w="1712" w:type="dxa"/>
            <w:tcBorders>
              <w:top w:val="single" w:sz="4" w:space="0" w:color="auto"/>
              <w:left w:val="single" w:sz="4" w:space="0" w:color="auto"/>
              <w:bottom w:val="single" w:sz="4" w:space="0" w:color="auto"/>
              <w:right w:val="single" w:sz="4" w:space="0" w:color="auto"/>
            </w:tcBorders>
            <w:hideMark/>
          </w:tcPr>
          <w:p w14:paraId="27F14A5D" w14:textId="3D9A3BDC" w:rsidR="003E3F44" w:rsidRPr="000F7F32" w:rsidRDefault="003E3F44" w:rsidP="002539F9">
            <w:pPr>
              <w:pStyle w:val="Komentarotekstas"/>
              <w:spacing w:line="276" w:lineRule="auto"/>
              <w:rPr>
                <w:sz w:val="22"/>
                <w:szCs w:val="22"/>
              </w:rPr>
            </w:pPr>
            <w:r w:rsidRPr="000F7F32">
              <w:rPr>
                <w:sz w:val="22"/>
                <w:szCs w:val="22"/>
              </w:rPr>
              <w:br/>
            </w:r>
            <w:r w:rsidR="005F1EA1">
              <w:rPr>
                <w:rStyle w:val="hps"/>
                <w:sz w:val="22"/>
                <w:szCs w:val="22"/>
              </w:rPr>
              <w:t>N</w:t>
            </w:r>
            <w:r w:rsidR="005F1EA1" w:rsidRPr="000F7F32">
              <w:rPr>
                <w:rStyle w:val="hps"/>
                <w:sz w:val="22"/>
                <w:szCs w:val="22"/>
              </w:rPr>
              <w:t>erimas</w:t>
            </w:r>
            <w:r w:rsidRPr="000F7F32">
              <w:rPr>
                <w:rStyle w:val="hps"/>
                <w:sz w:val="22"/>
                <w:szCs w:val="22"/>
              </w:rPr>
              <w:t>,</w:t>
            </w:r>
            <w:r w:rsidRPr="000F7F32">
              <w:rPr>
                <w:sz w:val="22"/>
                <w:szCs w:val="22"/>
              </w:rPr>
              <w:t xml:space="preserve"> </w:t>
            </w:r>
            <w:r w:rsidRPr="000F7F32">
              <w:rPr>
                <w:sz w:val="22"/>
                <w:szCs w:val="22"/>
              </w:rPr>
              <w:br/>
            </w:r>
            <w:r w:rsidRPr="000F7F32">
              <w:rPr>
                <w:rStyle w:val="hps"/>
                <w:sz w:val="22"/>
                <w:szCs w:val="22"/>
              </w:rPr>
              <w:t>haliucinacijos,</w:t>
            </w:r>
            <w:r w:rsidRPr="000F7F32">
              <w:rPr>
                <w:sz w:val="22"/>
                <w:szCs w:val="22"/>
              </w:rPr>
              <w:t xml:space="preserve"> </w:t>
            </w:r>
            <w:r w:rsidRPr="000F7F32">
              <w:rPr>
                <w:sz w:val="22"/>
                <w:szCs w:val="22"/>
              </w:rPr>
              <w:br/>
            </w:r>
            <w:r w:rsidRPr="000F7F32">
              <w:rPr>
                <w:rStyle w:val="hps"/>
                <w:sz w:val="22"/>
                <w:szCs w:val="22"/>
              </w:rPr>
              <w:t>košmarai,</w:t>
            </w:r>
            <w:r w:rsidRPr="000F7F32">
              <w:rPr>
                <w:sz w:val="22"/>
                <w:szCs w:val="22"/>
              </w:rPr>
              <w:t xml:space="preserve"> </w:t>
            </w:r>
            <w:r w:rsidRPr="000F7F32">
              <w:rPr>
                <w:sz w:val="22"/>
                <w:szCs w:val="22"/>
              </w:rPr>
              <w:br/>
            </w:r>
            <w:r w:rsidRPr="000F7F32">
              <w:rPr>
                <w:rStyle w:val="hps"/>
                <w:sz w:val="22"/>
                <w:szCs w:val="22"/>
              </w:rPr>
              <w:t>paranoja,</w:t>
            </w:r>
            <w:r w:rsidRPr="000F7F32">
              <w:rPr>
                <w:sz w:val="22"/>
                <w:szCs w:val="22"/>
              </w:rPr>
              <w:t xml:space="preserve"> </w:t>
            </w:r>
            <w:r w:rsidRPr="000F7F32">
              <w:rPr>
                <w:sz w:val="22"/>
                <w:szCs w:val="22"/>
              </w:rPr>
              <w:br/>
            </w:r>
            <w:r w:rsidRPr="000F7F32">
              <w:rPr>
                <w:color w:val="000000"/>
                <w:sz w:val="22"/>
                <w:szCs w:val="22"/>
              </w:rPr>
              <w:t>pažintinių gebėjimų sutrikimas</w:t>
            </w:r>
          </w:p>
          <w:p w14:paraId="6EBE92BF" w14:textId="77777777" w:rsidR="003E3F44" w:rsidRPr="000F7F32" w:rsidRDefault="003E3F44" w:rsidP="002539F9">
            <w:pPr>
              <w:autoSpaceDE w:val="0"/>
              <w:autoSpaceDN w:val="0"/>
              <w:adjustRightInd w:val="0"/>
              <w:spacing w:line="276" w:lineRule="auto"/>
              <w:rPr>
                <w:rStyle w:val="hps"/>
              </w:rPr>
            </w:pPr>
            <w:r w:rsidRPr="000F7F32">
              <w:rPr>
                <w:rStyle w:val="hps"/>
                <w:szCs w:val="22"/>
              </w:rPr>
              <w:t>vyresnio amžiaus žmonėms, depresijos simptomai, priklausomybė (pacientams, kurie praeityje piktnaudžiavo vaistiniais preparatais arba kitomis medžiagomis)</w:t>
            </w:r>
          </w:p>
        </w:tc>
      </w:tr>
      <w:tr w:rsidR="003E3F44" w:rsidRPr="000F7F32" w14:paraId="5D132F7B"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374D19F3" w14:textId="77777777" w:rsidR="003E3F44" w:rsidRPr="000F7F32" w:rsidRDefault="003E3F44" w:rsidP="002539F9">
            <w:pPr>
              <w:autoSpaceDE w:val="0"/>
              <w:autoSpaceDN w:val="0"/>
              <w:adjustRightInd w:val="0"/>
              <w:spacing w:line="276" w:lineRule="auto"/>
              <w:rPr>
                <w:b/>
                <w:color w:val="000000"/>
              </w:rPr>
            </w:pPr>
            <w:r w:rsidRPr="000F7F32">
              <w:rPr>
                <w:b/>
                <w:color w:val="000000"/>
              </w:rPr>
              <w:t>Nervų sistemos sutrikimai</w:t>
            </w:r>
            <w:r w:rsidRPr="000F7F32">
              <w:rPr>
                <w:color w:val="000000"/>
              </w:rPr>
              <w:br/>
            </w:r>
            <w:r w:rsidRPr="000F7F32">
              <w:rPr>
                <w:color w:val="000000"/>
              </w:rPr>
              <w:br/>
            </w:r>
          </w:p>
        </w:tc>
        <w:tc>
          <w:tcPr>
            <w:tcW w:w="1561" w:type="dxa"/>
            <w:tcBorders>
              <w:top w:val="single" w:sz="4" w:space="0" w:color="auto"/>
              <w:left w:val="single" w:sz="4" w:space="0" w:color="auto"/>
              <w:bottom w:val="single" w:sz="4" w:space="0" w:color="auto"/>
              <w:right w:val="single" w:sz="4" w:space="0" w:color="auto"/>
            </w:tcBorders>
            <w:hideMark/>
          </w:tcPr>
          <w:p w14:paraId="23E95226" w14:textId="77777777" w:rsidR="003E3F44" w:rsidRPr="000F7F32" w:rsidRDefault="003E3F44" w:rsidP="002539F9">
            <w:pPr>
              <w:autoSpaceDE w:val="0"/>
              <w:autoSpaceDN w:val="0"/>
              <w:adjustRightInd w:val="0"/>
              <w:spacing w:line="276" w:lineRule="auto"/>
            </w:pPr>
            <w:r w:rsidRPr="000F7F32">
              <w:rPr>
                <w:rStyle w:val="hps"/>
                <w:szCs w:val="22"/>
              </w:rPr>
              <w:t>Svaigulys</w:t>
            </w:r>
            <w:r w:rsidRPr="000F7F32">
              <w:rPr>
                <w:szCs w:val="22"/>
              </w:rPr>
              <w:t xml:space="preserve">, galvos skausmas, </w:t>
            </w:r>
            <w:r w:rsidRPr="000F7F32">
              <w:rPr>
                <w:rStyle w:val="hps"/>
                <w:szCs w:val="22"/>
              </w:rPr>
              <w:t>mieguistumas, nuovargis</w:t>
            </w:r>
          </w:p>
        </w:tc>
        <w:tc>
          <w:tcPr>
            <w:tcW w:w="1919" w:type="dxa"/>
            <w:tcBorders>
              <w:top w:val="single" w:sz="4" w:space="0" w:color="auto"/>
              <w:left w:val="single" w:sz="4" w:space="0" w:color="auto"/>
              <w:bottom w:val="single" w:sz="4" w:space="0" w:color="auto"/>
              <w:right w:val="single" w:sz="4" w:space="0" w:color="auto"/>
            </w:tcBorders>
          </w:tcPr>
          <w:p w14:paraId="49015199" w14:textId="77777777" w:rsidR="003E3F44" w:rsidRPr="000F7F32" w:rsidRDefault="003E3F44" w:rsidP="002539F9">
            <w:pPr>
              <w:autoSpaceDE w:val="0"/>
              <w:autoSpaceDN w:val="0"/>
              <w:adjustRightInd w:val="0"/>
              <w:spacing w:line="276" w:lineRule="auto"/>
            </w:pPr>
          </w:p>
        </w:tc>
        <w:tc>
          <w:tcPr>
            <w:tcW w:w="1504" w:type="dxa"/>
            <w:tcBorders>
              <w:top w:val="single" w:sz="4" w:space="0" w:color="auto"/>
              <w:left w:val="single" w:sz="4" w:space="0" w:color="auto"/>
              <w:bottom w:val="single" w:sz="4" w:space="0" w:color="auto"/>
              <w:right w:val="single" w:sz="4" w:space="0" w:color="auto"/>
            </w:tcBorders>
            <w:hideMark/>
          </w:tcPr>
          <w:p w14:paraId="52A43399" w14:textId="60F73645" w:rsidR="003E3F44" w:rsidRPr="000F7F32" w:rsidRDefault="005F1EA1" w:rsidP="002539F9">
            <w:pPr>
              <w:autoSpaceDE w:val="0"/>
              <w:autoSpaceDN w:val="0"/>
              <w:adjustRightInd w:val="0"/>
              <w:spacing w:line="276" w:lineRule="auto"/>
            </w:pPr>
            <w:r>
              <w:rPr>
                <w:color w:val="000000"/>
              </w:rPr>
              <w:t>M</w:t>
            </w:r>
            <w:r w:rsidRPr="000F7F32">
              <w:rPr>
                <w:color w:val="000000"/>
              </w:rPr>
              <w:t>ieguistumas</w:t>
            </w:r>
          </w:p>
        </w:tc>
        <w:tc>
          <w:tcPr>
            <w:tcW w:w="1840" w:type="dxa"/>
            <w:tcBorders>
              <w:top w:val="single" w:sz="4" w:space="0" w:color="auto"/>
              <w:left w:val="single" w:sz="4" w:space="0" w:color="auto"/>
              <w:bottom w:val="single" w:sz="4" w:space="0" w:color="auto"/>
              <w:right w:val="single" w:sz="4" w:space="0" w:color="auto"/>
            </w:tcBorders>
          </w:tcPr>
          <w:p w14:paraId="005C4655"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hideMark/>
          </w:tcPr>
          <w:p w14:paraId="6F02E4DF" w14:textId="06E9DC9F" w:rsidR="003E3F44" w:rsidRPr="000F7F32" w:rsidRDefault="005F1EA1" w:rsidP="002539F9">
            <w:pPr>
              <w:autoSpaceDE w:val="0"/>
              <w:autoSpaceDN w:val="0"/>
              <w:adjustRightInd w:val="0"/>
              <w:spacing w:line="276" w:lineRule="auto"/>
              <w:rPr>
                <w:color w:val="000000"/>
              </w:rPr>
            </w:pPr>
            <w:r>
              <w:rPr>
                <w:color w:val="000000"/>
                <w:szCs w:val="22"/>
              </w:rPr>
              <w:t>K</w:t>
            </w:r>
            <w:r w:rsidRPr="000F7F32">
              <w:rPr>
                <w:color w:val="000000"/>
                <w:szCs w:val="22"/>
              </w:rPr>
              <w:t>onvulsijos</w:t>
            </w:r>
            <w:r w:rsidR="003E3F44" w:rsidRPr="000F7F32">
              <w:rPr>
                <w:color w:val="000000"/>
                <w:szCs w:val="22"/>
              </w:rPr>
              <w:t>, pažintinių gebėjimų sutrikimas</w:t>
            </w:r>
          </w:p>
        </w:tc>
      </w:tr>
      <w:tr w:rsidR="003E3F44" w:rsidRPr="000F7F32" w14:paraId="0F4F59E1"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44115C46" w14:textId="77777777" w:rsidR="003E3F44" w:rsidRPr="000F7F32" w:rsidRDefault="003E3F44" w:rsidP="002539F9">
            <w:pPr>
              <w:autoSpaceDE w:val="0"/>
              <w:autoSpaceDN w:val="0"/>
              <w:adjustRightInd w:val="0"/>
              <w:spacing w:line="276" w:lineRule="auto"/>
              <w:rPr>
                <w:b/>
                <w:color w:val="000000"/>
              </w:rPr>
            </w:pPr>
            <w:r w:rsidRPr="000F7F32">
              <w:rPr>
                <w:b/>
                <w:color w:val="000000"/>
              </w:rPr>
              <w:t>Akių sutrikimai</w:t>
            </w:r>
            <w:r w:rsidRPr="000F7F32">
              <w:rPr>
                <w:color w:val="000000"/>
              </w:rPr>
              <w:br/>
              <w:t xml:space="preserve"> </w:t>
            </w:r>
          </w:p>
        </w:tc>
        <w:tc>
          <w:tcPr>
            <w:tcW w:w="1561" w:type="dxa"/>
            <w:tcBorders>
              <w:top w:val="single" w:sz="4" w:space="0" w:color="auto"/>
              <w:left w:val="single" w:sz="4" w:space="0" w:color="auto"/>
              <w:bottom w:val="single" w:sz="4" w:space="0" w:color="auto"/>
              <w:right w:val="single" w:sz="4" w:space="0" w:color="auto"/>
            </w:tcBorders>
            <w:hideMark/>
          </w:tcPr>
          <w:p w14:paraId="690DB40E" w14:textId="6C6F2955"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hideMark/>
          </w:tcPr>
          <w:p w14:paraId="4DC179FE" w14:textId="6728DB3C" w:rsidR="003E3F44" w:rsidRPr="000F7F32" w:rsidRDefault="005F1EA1" w:rsidP="002539F9">
            <w:pPr>
              <w:autoSpaceDE w:val="0"/>
              <w:autoSpaceDN w:val="0"/>
              <w:adjustRightInd w:val="0"/>
              <w:spacing w:line="276" w:lineRule="auto"/>
              <w:rPr>
                <w:color w:val="000000"/>
              </w:rPr>
            </w:pPr>
            <w:r>
              <w:rPr>
                <w:rStyle w:val="hps"/>
              </w:rPr>
              <w:t>S</w:t>
            </w:r>
            <w:r w:rsidRPr="000F7F32">
              <w:rPr>
                <w:rStyle w:val="hps"/>
                <w:szCs w:val="22"/>
              </w:rPr>
              <w:t>umažėjusi</w:t>
            </w:r>
            <w:r w:rsidRPr="000F7F32">
              <w:rPr>
                <w:rStyle w:val="shorttext"/>
                <w:szCs w:val="22"/>
              </w:rPr>
              <w:t xml:space="preserve"> </w:t>
            </w:r>
            <w:r w:rsidR="0020636A" w:rsidRPr="000F7F32">
              <w:rPr>
                <w:rStyle w:val="hps"/>
                <w:szCs w:val="22"/>
              </w:rPr>
              <w:t>ašarų</w:t>
            </w:r>
            <w:r w:rsidR="0020636A" w:rsidRPr="000F7F32">
              <w:rPr>
                <w:rStyle w:val="shorttext"/>
                <w:szCs w:val="22"/>
              </w:rPr>
              <w:t xml:space="preserve"> </w:t>
            </w:r>
            <w:r w:rsidR="0020636A" w:rsidRPr="000F7F32">
              <w:rPr>
                <w:rStyle w:val="hps"/>
                <w:szCs w:val="22"/>
              </w:rPr>
              <w:t>gamyba, akių sausumas</w:t>
            </w:r>
          </w:p>
        </w:tc>
        <w:tc>
          <w:tcPr>
            <w:tcW w:w="1504" w:type="dxa"/>
            <w:tcBorders>
              <w:top w:val="single" w:sz="4" w:space="0" w:color="auto"/>
              <w:left w:val="single" w:sz="4" w:space="0" w:color="auto"/>
              <w:bottom w:val="single" w:sz="4" w:space="0" w:color="auto"/>
              <w:right w:val="single" w:sz="4" w:space="0" w:color="auto"/>
            </w:tcBorders>
            <w:hideMark/>
          </w:tcPr>
          <w:p w14:paraId="1271D740" w14:textId="256F86A2" w:rsidR="003E3F44" w:rsidRPr="000F7F32" w:rsidRDefault="005F1EA1" w:rsidP="002539F9">
            <w:pPr>
              <w:autoSpaceDE w:val="0"/>
              <w:autoSpaceDN w:val="0"/>
              <w:adjustRightInd w:val="0"/>
              <w:spacing w:line="276" w:lineRule="auto"/>
              <w:rPr>
                <w:color w:val="000000"/>
              </w:rPr>
            </w:pPr>
            <w:r>
              <w:rPr>
                <w:color w:val="000000"/>
              </w:rPr>
              <w:t>J</w:t>
            </w:r>
            <w:r w:rsidRPr="000F7F32">
              <w:rPr>
                <w:color w:val="000000"/>
              </w:rPr>
              <w:t xml:space="preserve">autrumas </w:t>
            </w:r>
            <w:r w:rsidR="003E3F44" w:rsidRPr="000F7F32">
              <w:rPr>
                <w:color w:val="000000"/>
              </w:rPr>
              <w:t>šviesai</w:t>
            </w:r>
          </w:p>
        </w:tc>
        <w:tc>
          <w:tcPr>
            <w:tcW w:w="1840" w:type="dxa"/>
            <w:tcBorders>
              <w:top w:val="single" w:sz="4" w:space="0" w:color="auto"/>
              <w:left w:val="single" w:sz="4" w:space="0" w:color="auto"/>
              <w:bottom w:val="single" w:sz="4" w:space="0" w:color="auto"/>
              <w:right w:val="single" w:sz="4" w:space="0" w:color="auto"/>
            </w:tcBorders>
          </w:tcPr>
          <w:p w14:paraId="345B5ACA" w14:textId="77777777" w:rsidR="003E3F44" w:rsidRPr="000F7F32" w:rsidRDefault="003E3F44" w:rsidP="002539F9">
            <w:pPr>
              <w:autoSpaceDE w:val="0"/>
              <w:autoSpaceDN w:val="0"/>
              <w:adjustRightInd w:val="0"/>
              <w:spacing w:line="276" w:lineRule="auto"/>
              <w:rPr>
                <w:color w:val="000000"/>
              </w:rPr>
            </w:pPr>
          </w:p>
        </w:tc>
        <w:tc>
          <w:tcPr>
            <w:tcW w:w="1712" w:type="dxa"/>
            <w:tcBorders>
              <w:top w:val="single" w:sz="4" w:space="0" w:color="auto"/>
              <w:left w:val="single" w:sz="4" w:space="0" w:color="auto"/>
              <w:bottom w:val="single" w:sz="4" w:space="0" w:color="auto"/>
              <w:right w:val="single" w:sz="4" w:space="0" w:color="auto"/>
            </w:tcBorders>
            <w:hideMark/>
          </w:tcPr>
          <w:p w14:paraId="2FB6B520" w14:textId="562C5B5D" w:rsidR="003E3F44" w:rsidRPr="000F7F32" w:rsidRDefault="005F1EA1" w:rsidP="005F1EA1">
            <w:pPr>
              <w:autoSpaceDE w:val="0"/>
              <w:autoSpaceDN w:val="0"/>
              <w:adjustRightInd w:val="0"/>
              <w:spacing w:line="276" w:lineRule="auto"/>
              <w:rPr>
                <w:color w:val="000000"/>
              </w:rPr>
            </w:pPr>
            <w:r>
              <w:rPr>
                <w:rStyle w:val="hps"/>
                <w:szCs w:val="22"/>
              </w:rPr>
              <w:t>U</w:t>
            </w:r>
            <w:r w:rsidR="003E3F44" w:rsidRPr="000F7F32">
              <w:rPr>
                <w:rStyle w:val="hps"/>
                <w:szCs w:val="22"/>
              </w:rPr>
              <w:t>ždaro kampo</w:t>
            </w:r>
            <w:r w:rsidR="003E3F44" w:rsidRPr="000F7F32">
              <w:rPr>
                <w:szCs w:val="22"/>
              </w:rPr>
              <w:t xml:space="preserve"> </w:t>
            </w:r>
            <w:r w:rsidR="003E3F44" w:rsidRPr="000F7F32">
              <w:rPr>
                <w:rStyle w:val="hps"/>
                <w:szCs w:val="22"/>
              </w:rPr>
              <w:t>glaukoma</w:t>
            </w:r>
            <w:r w:rsidR="003E3F44" w:rsidRPr="000F7F32">
              <w:rPr>
                <w:szCs w:val="22"/>
              </w:rPr>
              <w:t xml:space="preserve">, </w:t>
            </w:r>
            <w:r w:rsidR="003E3F44" w:rsidRPr="000F7F32">
              <w:rPr>
                <w:rStyle w:val="hps"/>
                <w:szCs w:val="22"/>
              </w:rPr>
              <w:t xml:space="preserve">vyzdžio </w:t>
            </w:r>
            <w:r w:rsidR="003E3F44" w:rsidRPr="000F7F32">
              <w:rPr>
                <w:rStyle w:val="hps"/>
                <w:szCs w:val="22"/>
              </w:rPr>
              <w:lastRenderedPageBreak/>
              <w:t>išsiplėtimas</w:t>
            </w:r>
            <w:r w:rsidR="003E3F44" w:rsidRPr="000F7F32">
              <w:rPr>
                <w:szCs w:val="22"/>
              </w:rPr>
              <w:t xml:space="preserve">, akies </w:t>
            </w:r>
            <w:r w:rsidR="003E3F44" w:rsidRPr="000F7F32">
              <w:rPr>
                <w:rStyle w:val="hps"/>
                <w:szCs w:val="22"/>
              </w:rPr>
              <w:t>hipertenzija</w:t>
            </w:r>
            <w:r w:rsidR="003E3F44" w:rsidRPr="000F7F32">
              <w:rPr>
                <w:szCs w:val="22"/>
              </w:rPr>
              <w:t>, neryškus matymas</w:t>
            </w:r>
          </w:p>
        </w:tc>
      </w:tr>
      <w:tr w:rsidR="003E3F44" w:rsidRPr="000F7F32" w14:paraId="2AEC8A54" w14:textId="77777777" w:rsidTr="00881647">
        <w:trPr>
          <w:trHeight w:val="548"/>
        </w:trPr>
        <w:tc>
          <w:tcPr>
            <w:tcW w:w="1524" w:type="dxa"/>
            <w:tcBorders>
              <w:top w:val="single" w:sz="4" w:space="0" w:color="auto"/>
              <w:left w:val="single" w:sz="4" w:space="0" w:color="auto"/>
              <w:bottom w:val="single" w:sz="4" w:space="0" w:color="auto"/>
              <w:right w:val="single" w:sz="4" w:space="0" w:color="auto"/>
            </w:tcBorders>
            <w:hideMark/>
          </w:tcPr>
          <w:p w14:paraId="7237CAA0" w14:textId="77777777" w:rsidR="003E3F44" w:rsidRPr="000F7F32" w:rsidRDefault="003E3F44" w:rsidP="002539F9">
            <w:pPr>
              <w:autoSpaceDE w:val="0"/>
              <w:autoSpaceDN w:val="0"/>
              <w:adjustRightInd w:val="0"/>
              <w:spacing w:line="276" w:lineRule="auto"/>
              <w:rPr>
                <w:b/>
                <w:color w:val="000000"/>
              </w:rPr>
            </w:pPr>
            <w:r w:rsidRPr="000F7F32">
              <w:rPr>
                <w:b/>
                <w:color w:val="000000"/>
              </w:rPr>
              <w:lastRenderedPageBreak/>
              <w:t>Širdies sutrikimai</w:t>
            </w:r>
          </w:p>
        </w:tc>
        <w:tc>
          <w:tcPr>
            <w:tcW w:w="1561" w:type="dxa"/>
            <w:tcBorders>
              <w:top w:val="single" w:sz="4" w:space="0" w:color="auto"/>
              <w:left w:val="single" w:sz="4" w:space="0" w:color="auto"/>
              <w:bottom w:val="single" w:sz="4" w:space="0" w:color="auto"/>
              <w:right w:val="single" w:sz="4" w:space="0" w:color="auto"/>
            </w:tcBorders>
          </w:tcPr>
          <w:p w14:paraId="61655DAD"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08C791F0" w14:textId="77777777" w:rsidR="003E3F44" w:rsidRPr="000F7F32" w:rsidRDefault="003E3F44" w:rsidP="002539F9">
            <w:pPr>
              <w:autoSpaceDE w:val="0"/>
              <w:autoSpaceDN w:val="0"/>
              <w:adjustRightInd w:val="0"/>
              <w:spacing w:line="276" w:lineRule="auto"/>
            </w:pPr>
          </w:p>
        </w:tc>
        <w:tc>
          <w:tcPr>
            <w:tcW w:w="1504" w:type="dxa"/>
            <w:tcBorders>
              <w:top w:val="single" w:sz="4" w:space="0" w:color="auto"/>
              <w:left w:val="single" w:sz="4" w:space="0" w:color="auto"/>
              <w:bottom w:val="single" w:sz="4" w:space="0" w:color="auto"/>
              <w:right w:val="single" w:sz="4" w:space="0" w:color="auto"/>
            </w:tcBorders>
          </w:tcPr>
          <w:p w14:paraId="6B3660BA"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2029B6C9"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hideMark/>
          </w:tcPr>
          <w:p w14:paraId="7B55F031" w14:textId="7EB9E954" w:rsidR="003E3F44" w:rsidRPr="000F7F32" w:rsidRDefault="005F1EA1" w:rsidP="002539F9">
            <w:pPr>
              <w:autoSpaceDE w:val="0"/>
              <w:autoSpaceDN w:val="0"/>
              <w:adjustRightInd w:val="0"/>
              <w:spacing w:line="276" w:lineRule="auto"/>
            </w:pPr>
            <w:proofErr w:type="spellStart"/>
            <w:r>
              <w:t>T</w:t>
            </w:r>
            <w:r w:rsidR="003E3F44" w:rsidRPr="000F7F32">
              <w:t>achikardija</w:t>
            </w:r>
            <w:proofErr w:type="spellEnd"/>
            <w:r w:rsidR="003E3F44" w:rsidRPr="000F7F32">
              <w:t xml:space="preserve"> ir širdies ritmo sutrikimai</w:t>
            </w:r>
          </w:p>
        </w:tc>
      </w:tr>
      <w:tr w:rsidR="003E3F44" w:rsidRPr="000F7F32" w14:paraId="64C980E1" w14:textId="77777777" w:rsidTr="00881647">
        <w:trPr>
          <w:trHeight w:val="548"/>
        </w:trPr>
        <w:tc>
          <w:tcPr>
            <w:tcW w:w="1524" w:type="dxa"/>
            <w:tcBorders>
              <w:top w:val="single" w:sz="4" w:space="0" w:color="auto"/>
              <w:left w:val="single" w:sz="4" w:space="0" w:color="auto"/>
              <w:bottom w:val="single" w:sz="4" w:space="0" w:color="auto"/>
              <w:right w:val="single" w:sz="4" w:space="0" w:color="auto"/>
            </w:tcBorders>
            <w:hideMark/>
          </w:tcPr>
          <w:p w14:paraId="4F837C2D" w14:textId="77777777" w:rsidR="003E3F44" w:rsidRPr="000F7F32" w:rsidRDefault="003E3F44" w:rsidP="002539F9">
            <w:pPr>
              <w:autoSpaceDE w:val="0"/>
              <w:autoSpaceDN w:val="0"/>
              <w:adjustRightInd w:val="0"/>
              <w:spacing w:line="276" w:lineRule="auto"/>
              <w:rPr>
                <w:b/>
                <w:bCs/>
                <w:color w:val="000000"/>
              </w:rPr>
            </w:pPr>
            <w:r w:rsidRPr="000F7F32">
              <w:rPr>
                <w:b/>
                <w:bCs/>
                <w:color w:val="000000"/>
                <w:szCs w:val="22"/>
              </w:rPr>
              <w:t>Kraujagyslių sutrikimai</w:t>
            </w:r>
          </w:p>
        </w:tc>
        <w:tc>
          <w:tcPr>
            <w:tcW w:w="1561" w:type="dxa"/>
            <w:tcBorders>
              <w:top w:val="single" w:sz="4" w:space="0" w:color="auto"/>
              <w:left w:val="single" w:sz="4" w:space="0" w:color="auto"/>
              <w:bottom w:val="single" w:sz="4" w:space="0" w:color="auto"/>
              <w:right w:val="single" w:sz="4" w:space="0" w:color="auto"/>
            </w:tcBorders>
          </w:tcPr>
          <w:p w14:paraId="023FA504" w14:textId="77777777" w:rsidR="003E3F44" w:rsidRPr="000F7F32" w:rsidRDefault="003E3F44" w:rsidP="002539F9">
            <w:pPr>
              <w:spacing w:line="276" w:lineRule="auto"/>
            </w:pPr>
            <w:r w:rsidRPr="000F7F32">
              <w:rPr>
                <w:szCs w:val="22"/>
              </w:rPr>
              <w:t>Veido paraudimas (kuris gali būti žymesnis vaikams)</w:t>
            </w:r>
          </w:p>
          <w:p w14:paraId="5EAA35AF"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42DA735C" w14:textId="77777777" w:rsidR="003E3F44" w:rsidRPr="000F7F32" w:rsidRDefault="003E3F44" w:rsidP="002539F9">
            <w:pPr>
              <w:autoSpaceDE w:val="0"/>
              <w:autoSpaceDN w:val="0"/>
              <w:adjustRightInd w:val="0"/>
              <w:spacing w:line="276" w:lineRule="auto"/>
            </w:pPr>
          </w:p>
        </w:tc>
        <w:tc>
          <w:tcPr>
            <w:tcW w:w="1504" w:type="dxa"/>
            <w:tcBorders>
              <w:top w:val="single" w:sz="4" w:space="0" w:color="auto"/>
              <w:left w:val="single" w:sz="4" w:space="0" w:color="auto"/>
              <w:bottom w:val="single" w:sz="4" w:space="0" w:color="auto"/>
              <w:right w:val="single" w:sz="4" w:space="0" w:color="auto"/>
            </w:tcBorders>
          </w:tcPr>
          <w:p w14:paraId="518879C5"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7BB4633D" w14:textId="77777777" w:rsidR="003E3F44" w:rsidRPr="000F7F32" w:rsidRDefault="003E3F44" w:rsidP="002539F9">
            <w:pPr>
              <w:autoSpaceDE w:val="0"/>
              <w:autoSpaceDN w:val="0"/>
              <w:adjustRightInd w:val="0"/>
              <w:spacing w:line="276" w:lineRule="auto"/>
              <w:rPr>
                <w:color w:val="000000"/>
              </w:rPr>
            </w:pPr>
          </w:p>
        </w:tc>
        <w:tc>
          <w:tcPr>
            <w:tcW w:w="1712" w:type="dxa"/>
            <w:tcBorders>
              <w:top w:val="single" w:sz="4" w:space="0" w:color="auto"/>
              <w:left w:val="single" w:sz="4" w:space="0" w:color="auto"/>
              <w:bottom w:val="single" w:sz="4" w:space="0" w:color="auto"/>
              <w:right w:val="single" w:sz="4" w:space="0" w:color="auto"/>
            </w:tcBorders>
          </w:tcPr>
          <w:p w14:paraId="525011D9" w14:textId="77777777" w:rsidR="003E3F44" w:rsidRPr="000F7F32" w:rsidRDefault="003E3F44" w:rsidP="002539F9">
            <w:pPr>
              <w:autoSpaceDE w:val="0"/>
              <w:autoSpaceDN w:val="0"/>
              <w:adjustRightInd w:val="0"/>
              <w:spacing w:line="276" w:lineRule="auto"/>
            </w:pPr>
          </w:p>
        </w:tc>
      </w:tr>
      <w:tr w:rsidR="003E3F44" w:rsidRPr="000F7F32" w14:paraId="5822A75E"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216229C8" w14:textId="77777777" w:rsidR="003E3F44" w:rsidRPr="000F7F32" w:rsidRDefault="003E3F44" w:rsidP="002539F9">
            <w:pPr>
              <w:autoSpaceDE w:val="0"/>
              <w:autoSpaceDN w:val="0"/>
              <w:adjustRightInd w:val="0"/>
              <w:spacing w:line="276" w:lineRule="auto"/>
              <w:rPr>
                <w:b/>
                <w:color w:val="000000"/>
              </w:rPr>
            </w:pPr>
            <w:r w:rsidRPr="000F7F32">
              <w:rPr>
                <w:b/>
                <w:color w:val="000000"/>
              </w:rPr>
              <w:t>Virškinimo trakto sutrikimai</w:t>
            </w:r>
          </w:p>
        </w:tc>
        <w:tc>
          <w:tcPr>
            <w:tcW w:w="1561" w:type="dxa"/>
            <w:tcBorders>
              <w:top w:val="single" w:sz="4" w:space="0" w:color="auto"/>
              <w:left w:val="single" w:sz="4" w:space="0" w:color="auto"/>
              <w:bottom w:val="single" w:sz="4" w:space="0" w:color="auto"/>
              <w:right w:val="single" w:sz="4" w:space="0" w:color="auto"/>
            </w:tcBorders>
            <w:hideMark/>
          </w:tcPr>
          <w:p w14:paraId="4DE9A2AA" w14:textId="77777777" w:rsidR="003E3F44" w:rsidRPr="000F7F32" w:rsidRDefault="003E3F44" w:rsidP="002539F9">
            <w:pPr>
              <w:autoSpaceDE w:val="0"/>
              <w:autoSpaceDN w:val="0"/>
              <w:adjustRightInd w:val="0"/>
              <w:spacing w:line="276" w:lineRule="auto"/>
              <w:rPr>
                <w:color w:val="000000"/>
              </w:rPr>
            </w:pPr>
            <w:r w:rsidRPr="000F7F32">
              <w:rPr>
                <w:rStyle w:val="hps"/>
                <w:szCs w:val="22"/>
              </w:rPr>
              <w:t>Vidurių užkietėjimas</w:t>
            </w:r>
            <w:r w:rsidRPr="000F7F32">
              <w:rPr>
                <w:rStyle w:val="shorttext"/>
                <w:szCs w:val="22"/>
              </w:rPr>
              <w:t>,</w:t>
            </w:r>
            <w:r w:rsidRPr="000F7F32">
              <w:rPr>
                <w:szCs w:val="22"/>
              </w:rPr>
              <w:br/>
            </w:r>
            <w:r w:rsidRPr="000F7F32">
              <w:rPr>
                <w:rStyle w:val="hps"/>
                <w:szCs w:val="22"/>
              </w:rPr>
              <w:t>pykinimas,</w:t>
            </w:r>
          </w:p>
          <w:p w14:paraId="171238C4" w14:textId="77777777" w:rsidR="003E3F44" w:rsidRPr="000F7F32" w:rsidRDefault="003E3F44" w:rsidP="002539F9">
            <w:pPr>
              <w:autoSpaceDE w:val="0"/>
              <w:autoSpaceDN w:val="0"/>
              <w:adjustRightInd w:val="0"/>
              <w:spacing w:line="276" w:lineRule="auto"/>
            </w:pPr>
            <w:r w:rsidRPr="000F7F32">
              <w:rPr>
                <w:color w:val="000000"/>
              </w:rPr>
              <w:t>burnos džiūvimas</w:t>
            </w:r>
          </w:p>
        </w:tc>
        <w:tc>
          <w:tcPr>
            <w:tcW w:w="1919" w:type="dxa"/>
            <w:tcBorders>
              <w:top w:val="single" w:sz="4" w:space="0" w:color="auto"/>
              <w:left w:val="single" w:sz="4" w:space="0" w:color="auto"/>
              <w:bottom w:val="single" w:sz="4" w:space="0" w:color="auto"/>
              <w:right w:val="single" w:sz="4" w:space="0" w:color="auto"/>
            </w:tcBorders>
            <w:hideMark/>
          </w:tcPr>
          <w:p w14:paraId="311864FC" w14:textId="3D3946F5" w:rsidR="003E3F44" w:rsidRPr="000F7F32" w:rsidRDefault="005F1EA1" w:rsidP="002539F9">
            <w:pPr>
              <w:autoSpaceDE w:val="0"/>
              <w:autoSpaceDN w:val="0"/>
              <w:adjustRightInd w:val="0"/>
              <w:spacing w:line="276" w:lineRule="auto"/>
              <w:rPr>
                <w:color w:val="000000"/>
              </w:rPr>
            </w:pPr>
            <w:r>
              <w:rPr>
                <w:color w:val="000000"/>
                <w:szCs w:val="22"/>
              </w:rPr>
              <w:t>D</w:t>
            </w:r>
            <w:r w:rsidRPr="000F7F32">
              <w:rPr>
                <w:color w:val="000000"/>
                <w:szCs w:val="22"/>
              </w:rPr>
              <w:t>ispepsija</w:t>
            </w:r>
            <w:r w:rsidR="003E3F44" w:rsidRPr="000F7F32">
              <w:rPr>
                <w:color w:val="000000"/>
                <w:szCs w:val="22"/>
              </w:rPr>
              <w:t>,</w:t>
            </w:r>
          </w:p>
          <w:p w14:paraId="0FE6F0B7" w14:textId="77777777" w:rsidR="003E3F44" w:rsidRPr="000F7F32" w:rsidRDefault="003E3F44" w:rsidP="002539F9">
            <w:pPr>
              <w:autoSpaceDE w:val="0"/>
              <w:autoSpaceDN w:val="0"/>
              <w:adjustRightInd w:val="0"/>
              <w:spacing w:line="276" w:lineRule="auto"/>
            </w:pPr>
            <w:r w:rsidRPr="000F7F32">
              <w:rPr>
                <w:rStyle w:val="hps"/>
                <w:szCs w:val="22"/>
              </w:rPr>
              <w:t>viduriavimas</w:t>
            </w:r>
            <w:r w:rsidRPr="000F7F32">
              <w:rPr>
                <w:rStyle w:val="shorttext"/>
                <w:szCs w:val="22"/>
              </w:rPr>
              <w:t>,</w:t>
            </w:r>
            <w:r w:rsidRPr="000F7F32">
              <w:rPr>
                <w:szCs w:val="22"/>
              </w:rPr>
              <w:br/>
            </w:r>
            <w:r w:rsidRPr="000F7F32">
              <w:rPr>
                <w:rStyle w:val="hps"/>
                <w:szCs w:val="22"/>
              </w:rPr>
              <w:t>vėmimas</w:t>
            </w:r>
          </w:p>
        </w:tc>
        <w:tc>
          <w:tcPr>
            <w:tcW w:w="1504" w:type="dxa"/>
            <w:tcBorders>
              <w:top w:val="single" w:sz="4" w:space="0" w:color="auto"/>
              <w:left w:val="single" w:sz="4" w:space="0" w:color="auto"/>
              <w:bottom w:val="single" w:sz="4" w:space="0" w:color="auto"/>
              <w:right w:val="single" w:sz="4" w:space="0" w:color="auto"/>
            </w:tcBorders>
            <w:hideMark/>
          </w:tcPr>
          <w:p w14:paraId="29AD55CD" w14:textId="59640031" w:rsidR="003E3F44" w:rsidRPr="000F7F32" w:rsidRDefault="005F1EA1" w:rsidP="002539F9">
            <w:pPr>
              <w:autoSpaceDE w:val="0"/>
              <w:autoSpaceDN w:val="0"/>
              <w:adjustRightInd w:val="0"/>
              <w:spacing w:line="276" w:lineRule="auto"/>
              <w:rPr>
                <w:color w:val="000000"/>
              </w:rPr>
            </w:pPr>
            <w:r>
              <w:rPr>
                <w:color w:val="000000"/>
                <w:szCs w:val="22"/>
              </w:rPr>
              <w:t>D</w:t>
            </w:r>
            <w:r w:rsidRPr="000F7F32">
              <w:rPr>
                <w:color w:val="000000"/>
                <w:szCs w:val="22"/>
              </w:rPr>
              <w:t xml:space="preserve">iskomfortas </w:t>
            </w:r>
            <w:r w:rsidR="003E3F44" w:rsidRPr="000F7F32">
              <w:rPr>
                <w:color w:val="000000"/>
                <w:szCs w:val="22"/>
              </w:rPr>
              <w:t>pilve ir skausmas,</w:t>
            </w:r>
          </w:p>
          <w:p w14:paraId="79C17196" w14:textId="77777777" w:rsidR="003E3F44" w:rsidRPr="000F7F32" w:rsidRDefault="003E3F44" w:rsidP="002539F9">
            <w:pPr>
              <w:autoSpaceDE w:val="0"/>
              <w:autoSpaceDN w:val="0"/>
              <w:adjustRightInd w:val="0"/>
              <w:spacing w:line="276" w:lineRule="auto"/>
              <w:rPr>
                <w:color w:val="000000"/>
              </w:rPr>
            </w:pPr>
            <w:r w:rsidRPr="000F7F32">
              <w:rPr>
                <w:rStyle w:val="hps"/>
                <w:szCs w:val="22"/>
              </w:rPr>
              <w:t>anoreksija</w:t>
            </w:r>
            <w:r w:rsidRPr="000F7F32">
              <w:rPr>
                <w:rStyle w:val="shorttext"/>
                <w:szCs w:val="22"/>
              </w:rPr>
              <w:t>,</w:t>
            </w:r>
            <w:r w:rsidRPr="000F7F32">
              <w:rPr>
                <w:szCs w:val="22"/>
              </w:rPr>
              <w:br/>
            </w:r>
            <w:r w:rsidRPr="000F7F32">
              <w:rPr>
                <w:rStyle w:val="hps"/>
                <w:szCs w:val="22"/>
              </w:rPr>
              <w:t>sumažėjęs apetitas,</w:t>
            </w:r>
            <w:r w:rsidRPr="000F7F32">
              <w:rPr>
                <w:rStyle w:val="shorttext"/>
                <w:szCs w:val="22"/>
              </w:rPr>
              <w:t xml:space="preserve"> </w:t>
            </w:r>
            <w:r w:rsidRPr="000F7F32">
              <w:rPr>
                <w:szCs w:val="22"/>
              </w:rPr>
              <w:br/>
            </w:r>
            <w:r w:rsidRPr="000F7F32">
              <w:rPr>
                <w:rStyle w:val="hps"/>
                <w:szCs w:val="22"/>
              </w:rPr>
              <w:t>disfagija</w:t>
            </w:r>
          </w:p>
        </w:tc>
        <w:tc>
          <w:tcPr>
            <w:tcW w:w="1840" w:type="dxa"/>
            <w:tcBorders>
              <w:top w:val="single" w:sz="4" w:space="0" w:color="auto"/>
              <w:left w:val="single" w:sz="4" w:space="0" w:color="auto"/>
              <w:bottom w:val="single" w:sz="4" w:space="0" w:color="auto"/>
              <w:right w:val="single" w:sz="4" w:space="0" w:color="auto"/>
            </w:tcBorders>
          </w:tcPr>
          <w:p w14:paraId="0D2F78B6"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hideMark/>
          </w:tcPr>
          <w:p w14:paraId="7136A346" w14:textId="6C6833CF" w:rsidR="003E3F44" w:rsidRPr="000F7F32" w:rsidRDefault="005F1EA1" w:rsidP="002539F9">
            <w:pPr>
              <w:autoSpaceDE w:val="0"/>
              <w:autoSpaceDN w:val="0"/>
              <w:adjustRightInd w:val="0"/>
              <w:spacing w:line="276" w:lineRule="auto"/>
              <w:rPr>
                <w:color w:val="000000"/>
              </w:rPr>
            </w:pPr>
            <w:proofErr w:type="spellStart"/>
            <w:r>
              <w:rPr>
                <w:color w:val="000000"/>
                <w:szCs w:val="22"/>
              </w:rPr>
              <w:t>G</w:t>
            </w:r>
            <w:r w:rsidR="003E3F44" w:rsidRPr="000F7F32">
              <w:rPr>
                <w:color w:val="000000"/>
                <w:szCs w:val="22"/>
              </w:rPr>
              <w:t>astroezofaginio</w:t>
            </w:r>
            <w:proofErr w:type="spellEnd"/>
            <w:r w:rsidR="003E3F44" w:rsidRPr="000F7F32">
              <w:rPr>
                <w:color w:val="000000"/>
                <w:szCs w:val="22"/>
              </w:rPr>
              <w:t xml:space="preserve"> </w:t>
            </w:r>
            <w:proofErr w:type="spellStart"/>
            <w:r w:rsidR="003E3F44" w:rsidRPr="000F7F32">
              <w:rPr>
                <w:color w:val="000000"/>
                <w:szCs w:val="22"/>
              </w:rPr>
              <w:t>refliukso</w:t>
            </w:r>
            <w:proofErr w:type="spellEnd"/>
            <w:r w:rsidR="003E3F44" w:rsidRPr="000F7F32">
              <w:rPr>
                <w:color w:val="000000"/>
                <w:szCs w:val="22"/>
              </w:rPr>
              <w:t xml:space="preserve"> liga, žarnyno pseudo-obstrukcija rizikos grupės pacientams (vyresniems pacientams arba pacientams, kuriems yra užkietėję viduriai arba kurie yra gydomi kitais vaistiniais preparatais, nuo kurių sumažėja žarnyno judrumas)</w:t>
            </w:r>
          </w:p>
        </w:tc>
      </w:tr>
      <w:tr w:rsidR="003E3F44" w:rsidRPr="000F7F32" w14:paraId="4C7D85F0"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447BB390" w14:textId="77777777" w:rsidR="003E3F44" w:rsidRPr="000F7F32" w:rsidRDefault="003E3F44" w:rsidP="002539F9">
            <w:pPr>
              <w:autoSpaceDE w:val="0"/>
              <w:autoSpaceDN w:val="0"/>
              <w:adjustRightInd w:val="0"/>
              <w:spacing w:line="276" w:lineRule="auto"/>
              <w:rPr>
                <w:b/>
                <w:color w:val="000000"/>
              </w:rPr>
            </w:pPr>
            <w:r w:rsidRPr="000F7F32">
              <w:rPr>
                <w:b/>
                <w:color w:val="000000"/>
              </w:rPr>
              <w:t>Odos ir poodinio audinio sutrikimai</w:t>
            </w:r>
          </w:p>
        </w:tc>
        <w:tc>
          <w:tcPr>
            <w:tcW w:w="1561" w:type="dxa"/>
            <w:tcBorders>
              <w:top w:val="single" w:sz="4" w:space="0" w:color="auto"/>
              <w:left w:val="single" w:sz="4" w:space="0" w:color="auto"/>
              <w:bottom w:val="single" w:sz="4" w:space="0" w:color="auto"/>
              <w:right w:val="single" w:sz="4" w:space="0" w:color="auto"/>
            </w:tcBorders>
            <w:hideMark/>
          </w:tcPr>
          <w:p w14:paraId="58A48329" w14:textId="77777777" w:rsidR="003E3F44" w:rsidRPr="000F7F32" w:rsidRDefault="003E3F44" w:rsidP="002539F9">
            <w:pPr>
              <w:autoSpaceDE w:val="0"/>
              <w:autoSpaceDN w:val="0"/>
              <w:adjustRightInd w:val="0"/>
              <w:spacing w:line="276" w:lineRule="auto"/>
            </w:pPr>
            <w:r w:rsidRPr="000F7F32">
              <w:rPr>
                <w:szCs w:val="22"/>
              </w:rPr>
              <w:t>Odos sausumas, sumažėjęs prakaitavimas</w:t>
            </w:r>
          </w:p>
        </w:tc>
        <w:tc>
          <w:tcPr>
            <w:tcW w:w="1919" w:type="dxa"/>
            <w:tcBorders>
              <w:top w:val="single" w:sz="4" w:space="0" w:color="auto"/>
              <w:left w:val="single" w:sz="4" w:space="0" w:color="auto"/>
              <w:bottom w:val="single" w:sz="4" w:space="0" w:color="auto"/>
              <w:right w:val="single" w:sz="4" w:space="0" w:color="auto"/>
            </w:tcBorders>
          </w:tcPr>
          <w:p w14:paraId="3A48B2A8" w14:textId="77777777" w:rsidR="003E3F44" w:rsidRPr="000F7F32" w:rsidRDefault="003E3F44" w:rsidP="002539F9">
            <w:pPr>
              <w:autoSpaceDE w:val="0"/>
              <w:autoSpaceDN w:val="0"/>
              <w:adjustRightInd w:val="0"/>
              <w:spacing w:line="276" w:lineRule="auto"/>
              <w:rPr>
                <w:color w:val="000000"/>
              </w:rPr>
            </w:pPr>
          </w:p>
        </w:tc>
        <w:tc>
          <w:tcPr>
            <w:tcW w:w="1504" w:type="dxa"/>
            <w:tcBorders>
              <w:top w:val="single" w:sz="4" w:space="0" w:color="auto"/>
              <w:left w:val="single" w:sz="4" w:space="0" w:color="auto"/>
              <w:bottom w:val="single" w:sz="4" w:space="0" w:color="auto"/>
              <w:right w:val="single" w:sz="4" w:space="0" w:color="auto"/>
            </w:tcBorders>
          </w:tcPr>
          <w:p w14:paraId="11FAAD0D"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hideMark/>
          </w:tcPr>
          <w:p w14:paraId="58CD9347" w14:textId="74988E7F" w:rsidR="003E3F44" w:rsidRPr="000F7F32" w:rsidRDefault="005F1EA1" w:rsidP="002539F9">
            <w:pPr>
              <w:autoSpaceDE w:val="0"/>
              <w:autoSpaceDN w:val="0"/>
              <w:adjustRightInd w:val="0"/>
              <w:spacing w:line="276" w:lineRule="auto"/>
            </w:pPr>
            <w:proofErr w:type="spellStart"/>
            <w:r>
              <w:rPr>
                <w:color w:val="000000"/>
              </w:rPr>
              <w:t>F</w:t>
            </w:r>
            <w:r w:rsidRPr="000F7F32">
              <w:rPr>
                <w:color w:val="000000"/>
              </w:rPr>
              <w:t>ototoksiškumas</w:t>
            </w:r>
            <w:proofErr w:type="spellEnd"/>
            <w:r w:rsidRPr="000F7F32">
              <w:rPr>
                <w:color w:val="000000"/>
              </w:rPr>
              <w:t xml:space="preserve"> </w:t>
            </w:r>
          </w:p>
        </w:tc>
        <w:tc>
          <w:tcPr>
            <w:tcW w:w="1712" w:type="dxa"/>
            <w:tcBorders>
              <w:top w:val="single" w:sz="4" w:space="0" w:color="auto"/>
              <w:left w:val="single" w:sz="4" w:space="0" w:color="auto"/>
              <w:bottom w:val="single" w:sz="4" w:space="0" w:color="auto"/>
              <w:right w:val="single" w:sz="4" w:space="0" w:color="auto"/>
            </w:tcBorders>
          </w:tcPr>
          <w:p w14:paraId="6197F68A" w14:textId="54D249A1" w:rsidR="003E3F44" w:rsidRPr="000F7F32" w:rsidRDefault="005F1EA1" w:rsidP="002539F9">
            <w:pPr>
              <w:autoSpaceDE w:val="0"/>
              <w:autoSpaceDN w:val="0"/>
              <w:adjustRightInd w:val="0"/>
              <w:spacing w:line="276" w:lineRule="auto"/>
            </w:pPr>
            <w:r>
              <w:rPr>
                <w:rStyle w:val="hps"/>
                <w:szCs w:val="22"/>
              </w:rPr>
              <w:t>D</w:t>
            </w:r>
            <w:r w:rsidRPr="000F7F32">
              <w:rPr>
                <w:rStyle w:val="hps"/>
                <w:szCs w:val="22"/>
              </w:rPr>
              <w:t>ilgėlinė</w:t>
            </w:r>
            <w:r w:rsidRPr="000F7F32">
              <w:rPr>
                <w:szCs w:val="22"/>
              </w:rPr>
              <w:t xml:space="preserve"> </w:t>
            </w:r>
            <w:r w:rsidR="003E3F44" w:rsidRPr="000F7F32">
              <w:rPr>
                <w:rStyle w:val="hps"/>
                <w:szCs w:val="22"/>
              </w:rPr>
              <w:t>ir</w:t>
            </w:r>
            <w:r w:rsidR="003E3F44" w:rsidRPr="000F7F32">
              <w:rPr>
                <w:szCs w:val="22"/>
              </w:rPr>
              <w:t xml:space="preserve"> </w:t>
            </w:r>
            <w:proofErr w:type="spellStart"/>
            <w:r w:rsidR="003E3F44" w:rsidRPr="000F7F32">
              <w:rPr>
                <w:rStyle w:val="hps"/>
                <w:szCs w:val="22"/>
              </w:rPr>
              <w:t>angioedema</w:t>
            </w:r>
            <w:proofErr w:type="spellEnd"/>
            <w:r w:rsidR="003E3F44" w:rsidRPr="000F7F32">
              <w:rPr>
                <w:szCs w:val="22"/>
              </w:rPr>
              <w:t xml:space="preserve">, alerginės </w:t>
            </w:r>
            <w:r w:rsidR="003E3F44" w:rsidRPr="000F7F32">
              <w:rPr>
                <w:rStyle w:val="hps"/>
                <w:szCs w:val="22"/>
              </w:rPr>
              <w:t>reakcijos, tokios kaip</w:t>
            </w:r>
            <w:r w:rsidR="003E3F44" w:rsidRPr="000F7F32">
              <w:rPr>
                <w:szCs w:val="22"/>
              </w:rPr>
              <w:t xml:space="preserve"> </w:t>
            </w:r>
            <w:r w:rsidR="0020636A" w:rsidRPr="000F7F32">
              <w:rPr>
                <w:szCs w:val="22"/>
              </w:rPr>
              <w:t xml:space="preserve">odos </w:t>
            </w:r>
            <w:r w:rsidR="003E3F44" w:rsidRPr="000F7F32">
              <w:rPr>
                <w:rStyle w:val="hps"/>
                <w:szCs w:val="22"/>
              </w:rPr>
              <w:t>bėrimas</w:t>
            </w:r>
            <w:r w:rsidR="003E3F44" w:rsidRPr="000F7F32">
              <w:rPr>
                <w:szCs w:val="22"/>
              </w:rPr>
              <w:t>, prakaitavimo sumažėjimas</w:t>
            </w:r>
          </w:p>
          <w:p w14:paraId="1DD9ED9E" w14:textId="77777777" w:rsidR="003E3F44" w:rsidRPr="000F7F32" w:rsidRDefault="003E3F44" w:rsidP="002539F9">
            <w:pPr>
              <w:spacing w:line="276" w:lineRule="auto"/>
            </w:pPr>
          </w:p>
        </w:tc>
      </w:tr>
      <w:tr w:rsidR="003E3F44" w:rsidRPr="000F7F32" w14:paraId="5DB30D66"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0688233B" w14:textId="77777777" w:rsidR="003E3F44" w:rsidRPr="000F7F32" w:rsidRDefault="003E3F44" w:rsidP="002539F9">
            <w:pPr>
              <w:autoSpaceDE w:val="0"/>
              <w:autoSpaceDN w:val="0"/>
              <w:adjustRightInd w:val="0"/>
              <w:spacing w:line="276" w:lineRule="auto"/>
              <w:rPr>
                <w:b/>
                <w:color w:val="000000"/>
              </w:rPr>
            </w:pPr>
            <w:r w:rsidRPr="000F7F32">
              <w:rPr>
                <w:b/>
                <w:color w:val="000000"/>
              </w:rPr>
              <w:lastRenderedPageBreak/>
              <w:t>Inkstų ir šlapimo takų sutrikimai</w:t>
            </w:r>
          </w:p>
        </w:tc>
        <w:tc>
          <w:tcPr>
            <w:tcW w:w="1561" w:type="dxa"/>
            <w:tcBorders>
              <w:top w:val="single" w:sz="4" w:space="0" w:color="auto"/>
              <w:left w:val="single" w:sz="4" w:space="0" w:color="auto"/>
              <w:bottom w:val="single" w:sz="4" w:space="0" w:color="auto"/>
              <w:right w:val="single" w:sz="4" w:space="0" w:color="auto"/>
            </w:tcBorders>
            <w:hideMark/>
          </w:tcPr>
          <w:p w14:paraId="2FBC3626" w14:textId="380C41E0" w:rsidR="003E3F44" w:rsidRPr="000F7F32" w:rsidRDefault="003E3F44" w:rsidP="002539F9">
            <w:pPr>
              <w:autoSpaceDE w:val="0"/>
              <w:autoSpaceDN w:val="0"/>
              <w:adjustRightInd w:val="0"/>
              <w:spacing w:line="276" w:lineRule="auto"/>
              <w:rPr>
                <w:color w:val="000000"/>
              </w:rPr>
            </w:pPr>
          </w:p>
        </w:tc>
        <w:tc>
          <w:tcPr>
            <w:tcW w:w="1919" w:type="dxa"/>
            <w:tcBorders>
              <w:top w:val="single" w:sz="4" w:space="0" w:color="auto"/>
              <w:left w:val="single" w:sz="4" w:space="0" w:color="auto"/>
              <w:bottom w:val="single" w:sz="4" w:space="0" w:color="auto"/>
              <w:right w:val="single" w:sz="4" w:space="0" w:color="auto"/>
            </w:tcBorders>
          </w:tcPr>
          <w:p w14:paraId="62760D9E" w14:textId="3D9CE6B2" w:rsidR="003E3F44" w:rsidRPr="000F7F32" w:rsidRDefault="0020636A" w:rsidP="002539F9">
            <w:pPr>
              <w:autoSpaceDE w:val="0"/>
              <w:autoSpaceDN w:val="0"/>
              <w:adjustRightInd w:val="0"/>
              <w:spacing w:line="276" w:lineRule="auto"/>
              <w:rPr>
                <w:color w:val="000000"/>
              </w:rPr>
            </w:pPr>
            <w:r w:rsidRPr="000F7F32">
              <w:rPr>
                <w:color w:val="000000"/>
                <w:szCs w:val="22"/>
              </w:rPr>
              <w:t>Šlapimo susilaikymas</w:t>
            </w:r>
          </w:p>
        </w:tc>
        <w:tc>
          <w:tcPr>
            <w:tcW w:w="1504" w:type="dxa"/>
            <w:tcBorders>
              <w:top w:val="single" w:sz="4" w:space="0" w:color="auto"/>
              <w:left w:val="single" w:sz="4" w:space="0" w:color="auto"/>
              <w:bottom w:val="single" w:sz="4" w:space="0" w:color="auto"/>
              <w:right w:val="single" w:sz="4" w:space="0" w:color="auto"/>
            </w:tcBorders>
          </w:tcPr>
          <w:p w14:paraId="65F560FB" w14:textId="77777777" w:rsidR="003E3F44" w:rsidRPr="000F7F32" w:rsidRDefault="003E3F44" w:rsidP="002539F9">
            <w:pPr>
              <w:autoSpaceDE w:val="0"/>
              <w:autoSpaceDN w:val="0"/>
              <w:adjustRightInd w:val="0"/>
              <w:spacing w:line="276" w:lineRule="auto"/>
              <w:rPr>
                <w:color w:val="000000"/>
              </w:rPr>
            </w:pPr>
          </w:p>
        </w:tc>
        <w:tc>
          <w:tcPr>
            <w:tcW w:w="1840" w:type="dxa"/>
            <w:tcBorders>
              <w:top w:val="single" w:sz="4" w:space="0" w:color="auto"/>
              <w:left w:val="single" w:sz="4" w:space="0" w:color="auto"/>
              <w:bottom w:val="single" w:sz="4" w:space="0" w:color="auto"/>
              <w:right w:val="single" w:sz="4" w:space="0" w:color="auto"/>
            </w:tcBorders>
          </w:tcPr>
          <w:p w14:paraId="11965D52" w14:textId="77777777" w:rsidR="003E3F44" w:rsidRPr="000F7F32" w:rsidRDefault="003E3F44" w:rsidP="002539F9">
            <w:pPr>
              <w:autoSpaceDE w:val="0"/>
              <w:autoSpaceDN w:val="0"/>
              <w:adjustRightInd w:val="0"/>
              <w:spacing w:line="276" w:lineRule="auto"/>
            </w:pPr>
          </w:p>
        </w:tc>
        <w:tc>
          <w:tcPr>
            <w:tcW w:w="1712" w:type="dxa"/>
            <w:tcBorders>
              <w:top w:val="single" w:sz="4" w:space="0" w:color="auto"/>
              <w:left w:val="single" w:sz="4" w:space="0" w:color="auto"/>
              <w:bottom w:val="single" w:sz="4" w:space="0" w:color="auto"/>
              <w:right w:val="single" w:sz="4" w:space="0" w:color="auto"/>
            </w:tcBorders>
          </w:tcPr>
          <w:p w14:paraId="5086C7FD" w14:textId="77777777" w:rsidR="003E3F44" w:rsidRPr="000F7F32" w:rsidRDefault="003E3F44" w:rsidP="002539F9">
            <w:pPr>
              <w:autoSpaceDE w:val="0"/>
              <w:autoSpaceDN w:val="0"/>
              <w:adjustRightInd w:val="0"/>
              <w:spacing w:line="276" w:lineRule="auto"/>
            </w:pPr>
          </w:p>
        </w:tc>
      </w:tr>
      <w:tr w:rsidR="003E3F44" w:rsidRPr="000F7F32" w14:paraId="125CC44E" w14:textId="77777777" w:rsidTr="00881647">
        <w:trPr>
          <w:trHeight w:val="144"/>
        </w:trPr>
        <w:tc>
          <w:tcPr>
            <w:tcW w:w="1524" w:type="dxa"/>
            <w:tcBorders>
              <w:top w:val="single" w:sz="4" w:space="0" w:color="auto"/>
              <w:left w:val="single" w:sz="4" w:space="0" w:color="auto"/>
              <w:bottom w:val="single" w:sz="4" w:space="0" w:color="auto"/>
              <w:right w:val="single" w:sz="4" w:space="0" w:color="auto"/>
            </w:tcBorders>
            <w:hideMark/>
          </w:tcPr>
          <w:p w14:paraId="3915EFC0" w14:textId="77777777" w:rsidR="003E3F44" w:rsidRPr="000F7F32" w:rsidRDefault="003E3F44" w:rsidP="002539F9">
            <w:pPr>
              <w:autoSpaceDE w:val="0"/>
              <w:autoSpaceDN w:val="0"/>
              <w:adjustRightInd w:val="0"/>
              <w:spacing w:line="276" w:lineRule="auto"/>
              <w:rPr>
                <w:b/>
                <w:color w:val="000000"/>
              </w:rPr>
            </w:pPr>
            <w:r w:rsidRPr="000F7F32">
              <w:rPr>
                <w:b/>
                <w:color w:val="000000"/>
              </w:rPr>
              <w:t>Lytinės sistemos ir krūties sutrikimai</w:t>
            </w:r>
          </w:p>
        </w:tc>
        <w:tc>
          <w:tcPr>
            <w:tcW w:w="1561" w:type="dxa"/>
            <w:tcBorders>
              <w:top w:val="single" w:sz="4" w:space="0" w:color="auto"/>
              <w:left w:val="single" w:sz="4" w:space="0" w:color="auto"/>
              <w:bottom w:val="single" w:sz="4" w:space="0" w:color="auto"/>
              <w:right w:val="single" w:sz="4" w:space="0" w:color="auto"/>
            </w:tcBorders>
          </w:tcPr>
          <w:p w14:paraId="199B6F98"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7B14E1B2" w14:textId="77777777" w:rsidR="003E3F44" w:rsidRPr="000F7F32" w:rsidRDefault="003E3F44" w:rsidP="002539F9">
            <w:pPr>
              <w:autoSpaceDE w:val="0"/>
              <w:autoSpaceDN w:val="0"/>
              <w:adjustRightInd w:val="0"/>
              <w:spacing w:line="276" w:lineRule="auto"/>
            </w:pPr>
          </w:p>
        </w:tc>
        <w:tc>
          <w:tcPr>
            <w:tcW w:w="1504" w:type="dxa"/>
            <w:tcBorders>
              <w:top w:val="single" w:sz="4" w:space="0" w:color="auto"/>
              <w:left w:val="single" w:sz="4" w:space="0" w:color="auto"/>
              <w:bottom w:val="single" w:sz="4" w:space="0" w:color="auto"/>
              <w:right w:val="single" w:sz="4" w:space="0" w:color="auto"/>
            </w:tcBorders>
          </w:tcPr>
          <w:p w14:paraId="6B2374CE" w14:textId="77777777" w:rsidR="003E3F44" w:rsidRPr="000F7F32" w:rsidRDefault="003E3F44" w:rsidP="002539F9">
            <w:pPr>
              <w:autoSpaceDE w:val="0"/>
              <w:autoSpaceDN w:val="0"/>
              <w:adjustRightInd w:val="0"/>
              <w:spacing w:line="276" w:lineRule="auto"/>
            </w:pPr>
          </w:p>
        </w:tc>
        <w:tc>
          <w:tcPr>
            <w:tcW w:w="1840" w:type="dxa"/>
            <w:tcBorders>
              <w:top w:val="single" w:sz="4" w:space="0" w:color="auto"/>
              <w:left w:val="single" w:sz="4" w:space="0" w:color="auto"/>
              <w:bottom w:val="single" w:sz="4" w:space="0" w:color="auto"/>
              <w:right w:val="single" w:sz="4" w:space="0" w:color="auto"/>
            </w:tcBorders>
            <w:hideMark/>
          </w:tcPr>
          <w:p w14:paraId="4A44E883" w14:textId="10ED1761" w:rsidR="003E3F44" w:rsidRPr="000F7F32" w:rsidRDefault="003E3F44" w:rsidP="002539F9">
            <w:pPr>
              <w:autoSpaceDE w:val="0"/>
              <w:autoSpaceDN w:val="0"/>
              <w:adjustRightInd w:val="0"/>
              <w:spacing w:line="276" w:lineRule="auto"/>
            </w:pPr>
            <w:r w:rsidRPr="000F7F32">
              <w:rPr>
                <w:color w:val="000000"/>
                <w:szCs w:val="22"/>
              </w:rPr>
              <w:t>Erekcijos</w:t>
            </w:r>
            <w:r w:rsidRPr="000F7F32">
              <w:rPr>
                <w:color w:val="000000"/>
              </w:rPr>
              <w:t xml:space="preserve"> sutrikimas</w:t>
            </w:r>
            <w:r w:rsidR="00652AAE" w:rsidRPr="000F7F32">
              <w:rPr>
                <w:color w:val="000000"/>
              </w:rPr>
              <w:t>*</w:t>
            </w:r>
          </w:p>
        </w:tc>
        <w:tc>
          <w:tcPr>
            <w:tcW w:w="1712" w:type="dxa"/>
            <w:tcBorders>
              <w:top w:val="single" w:sz="4" w:space="0" w:color="auto"/>
              <w:left w:val="single" w:sz="4" w:space="0" w:color="auto"/>
              <w:bottom w:val="single" w:sz="4" w:space="0" w:color="auto"/>
              <w:right w:val="single" w:sz="4" w:space="0" w:color="auto"/>
            </w:tcBorders>
          </w:tcPr>
          <w:p w14:paraId="5098D629" w14:textId="77777777" w:rsidR="003E3F44" w:rsidRPr="000F7F32" w:rsidRDefault="003E3F44" w:rsidP="002539F9">
            <w:pPr>
              <w:autoSpaceDE w:val="0"/>
              <w:autoSpaceDN w:val="0"/>
              <w:adjustRightInd w:val="0"/>
              <w:spacing w:line="276" w:lineRule="auto"/>
              <w:rPr>
                <w:color w:val="000000"/>
              </w:rPr>
            </w:pPr>
          </w:p>
        </w:tc>
      </w:tr>
      <w:tr w:rsidR="003E3F44" w:rsidRPr="000F7F32" w14:paraId="7DAD88E8" w14:textId="77777777" w:rsidTr="00881647">
        <w:trPr>
          <w:trHeight w:val="332"/>
        </w:trPr>
        <w:tc>
          <w:tcPr>
            <w:tcW w:w="1524" w:type="dxa"/>
            <w:tcBorders>
              <w:top w:val="single" w:sz="4" w:space="0" w:color="auto"/>
              <w:left w:val="single" w:sz="4" w:space="0" w:color="auto"/>
              <w:bottom w:val="single" w:sz="4" w:space="0" w:color="auto"/>
              <w:right w:val="single" w:sz="4" w:space="0" w:color="auto"/>
            </w:tcBorders>
            <w:hideMark/>
          </w:tcPr>
          <w:p w14:paraId="379EC03D" w14:textId="77777777" w:rsidR="003E3F44" w:rsidRPr="005F1EA1" w:rsidRDefault="003E3F44" w:rsidP="002539F9">
            <w:pPr>
              <w:autoSpaceDE w:val="0"/>
              <w:autoSpaceDN w:val="0"/>
              <w:adjustRightInd w:val="0"/>
              <w:spacing w:line="276" w:lineRule="auto"/>
              <w:rPr>
                <w:b/>
                <w:bCs/>
                <w:color w:val="000000"/>
              </w:rPr>
            </w:pPr>
            <w:r w:rsidRPr="000C7C57">
              <w:rPr>
                <w:rStyle w:val="hps"/>
                <w:b/>
                <w:szCs w:val="22"/>
              </w:rPr>
              <w:t>Sužalojimai,</w:t>
            </w:r>
            <w:r w:rsidRPr="000C7C57">
              <w:rPr>
                <w:b/>
                <w:szCs w:val="22"/>
              </w:rPr>
              <w:t xml:space="preserve"> </w:t>
            </w:r>
            <w:r w:rsidRPr="000C7C57">
              <w:rPr>
                <w:rStyle w:val="hps"/>
                <w:b/>
                <w:szCs w:val="22"/>
              </w:rPr>
              <w:t>apsinuodijimai ir</w:t>
            </w:r>
            <w:r w:rsidRPr="000C7C57">
              <w:rPr>
                <w:b/>
                <w:szCs w:val="22"/>
              </w:rPr>
              <w:t xml:space="preserve"> </w:t>
            </w:r>
            <w:r w:rsidRPr="000C7C57">
              <w:rPr>
                <w:rStyle w:val="hps"/>
                <w:b/>
                <w:szCs w:val="22"/>
              </w:rPr>
              <w:t>procedūrinės komplikacijos</w:t>
            </w:r>
          </w:p>
        </w:tc>
        <w:tc>
          <w:tcPr>
            <w:tcW w:w="1561" w:type="dxa"/>
            <w:tcBorders>
              <w:top w:val="single" w:sz="4" w:space="0" w:color="auto"/>
              <w:left w:val="single" w:sz="4" w:space="0" w:color="auto"/>
              <w:bottom w:val="single" w:sz="4" w:space="0" w:color="auto"/>
              <w:right w:val="single" w:sz="4" w:space="0" w:color="auto"/>
            </w:tcBorders>
          </w:tcPr>
          <w:p w14:paraId="6041C87D" w14:textId="77777777" w:rsidR="003E3F44" w:rsidRPr="000F7F32" w:rsidRDefault="003E3F44" w:rsidP="002539F9">
            <w:pPr>
              <w:autoSpaceDE w:val="0"/>
              <w:autoSpaceDN w:val="0"/>
              <w:adjustRightInd w:val="0"/>
              <w:spacing w:line="276" w:lineRule="auto"/>
            </w:pPr>
          </w:p>
        </w:tc>
        <w:tc>
          <w:tcPr>
            <w:tcW w:w="1919" w:type="dxa"/>
            <w:tcBorders>
              <w:top w:val="single" w:sz="4" w:space="0" w:color="auto"/>
              <w:left w:val="single" w:sz="4" w:space="0" w:color="auto"/>
              <w:bottom w:val="single" w:sz="4" w:space="0" w:color="auto"/>
              <w:right w:val="single" w:sz="4" w:space="0" w:color="auto"/>
            </w:tcBorders>
          </w:tcPr>
          <w:p w14:paraId="56B54591" w14:textId="77777777" w:rsidR="003E3F44" w:rsidRPr="000F7F32" w:rsidRDefault="003E3F44" w:rsidP="002539F9">
            <w:pPr>
              <w:autoSpaceDE w:val="0"/>
              <w:autoSpaceDN w:val="0"/>
              <w:adjustRightInd w:val="0"/>
              <w:spacing w:line="276" w:lineRule="auto"/>
            </w:pPr>
          </w:p>
        </w:tc>
        <w:tc>
          <w:tcPr>
            <w:tcW w:w="1504" w:type="dxa"/>
            <w:tcBorders>
              <w:top w:val="single" w:sz="4" w:space="0" w:color="auto"/>
              <w:left w:val="single" w:sz="4" w:space="0" w:color="auto"/>
              <w:bottom w:val="single" w:sz="4" w:space="0" w:color="auto"/>
              <w:right w:val="single" w:sz="4" w:space="0" w:color="auto"/>
            </w:tcBorders>
          </w:tcPr>
          <w:p w14:paraId="033AA392" w14:textId="77777777" w:rsidR="003E3F44" w:rsidRPr="000F7F32" w:rsidRDefault="003E3F44" w:rsidP="002539F9">
            <w:pPr>
              <w:autoSpaceDE w:val="0"/>
              <w:autoSpaceDN w:val="0"/>
              <w:adjustRightInd w:val="0"/>
              <w:spacing w:line="276" w:lineRule="auto"/>
            </w:pPr>
          </w:p>
        </w:tc>
        <w:tc>
          <w:tcPr>
            <w:tcW w:w="1840" w:type="dxa"/>
            <w:tcBorders>
              <w:top w:val="single" w:sz="4" w:space="0" w:color="auto"/>
              <w:left w:val="single" w:sz="4" w:space="0" w:color="auto"/>
              <w:bottom w:val="single" w:sz="4" w:space="0" w:color="auto"/>
              <w:right w:val="single" w:sz="4" w:space="0" w:color="auto"/>
            </w:tcBorders>
          </w:tcPr>
          <w:p w14:paraId="7BA1CDFC" w14:textId="77777777" w:rsidR="003E3F44" w:rsidRPr="000F7F32" w:rsidRDefault="003E3F44" w:rsidP="002539F9">
            <w:pPr>
              <w:autoSpaceDE w:val="0"/>
              <w:autoSpaceDN w:val="0"/>
              <w:adjustRightInd w:val="0"/>
              <w:spacing w:line="276" w:lineRule="auto"/>
              <w:rPr>
                <w:color w:val="000000"/>
              </w:rPr>
            </w:pPr>
          </w:p>
        </w:tc>
        <w:tc>
          <w:tcPr>
            <w:tcW w:w="1712" w:type="dxa"/>
            <w:tcBorders>
              <w:top w:val="single" w:sz="4" w:space="0" w:color="auto"/>
              <w:left w:val="single" w:sz="4" w:space="0" w:color="auto"/>
              <w:bottom w:val="single" w:sz="4" w:space="0" w:color="auto"/>
              <w:right w:val="single" w:sz="4" w:space="0" w:color="auto"/>
            </w:tcBorders>
            <w:hideMark/>
          </w:tcPr>
          <w:p w14:paraId="0968345D" w14:textId="77777777" w:rsidR="003E3F44" w:rsidRPr="000F7F32" w:rsidRDefault="003E3F44" w:rsidP="002539F9">
            <w:pPr>
              <w:autoSpaceDE w:val="0"/>
              <w:autoSpaceDN w:val="0"/>
              <w:adjustRightInd w:val="0"/>
              <w:spacing w:line="276" w:lineRule="auto"/>
              <w:rPr>
                <w:color w:val="000000"/>
              </w:rPr>
            </w:pPr>
            <w:r w:rsidRPr="000F7F32">
              <w:rPr>
                <w:color w:val="000000"/>
                <w:szCs w:val="22"/>
              </w:rPr>
              <w:t>Šilumos smūgis</w:t>
            </w:r>
          </w:p>
        </w:tc>
      </w:tr>
    </w:tbl>
    <w:p w14:paraId="056A242C" w14:textId="77777777" w:rsidR="003E3F44" w:rsidRPr="000F7F32" w:rsidRDefault="003E3F44" w:rsidP="003E3F44">
      <w:pPr>
        <w:rPr>
          <w:b/>
        </w:rPr>
      </w:pPr>
    </w:p>
    <w:p w14:paraId="53FA5113" w14:textId="77777777" w:rsidR="003E3F44" w:rsidRPr="000F7F32" w:rsidRDefault="003E3F44" w:rsidP="003E3F44">
      <w:pPr>
        <w:autoSpaceDE w:val="0"/>
        <w:autoSpaceDN w:val="0"/>
        <w:adjustRightInd w:val="0"/>
        <w:rPr>
          <w:u w:val="single"/>
        </w:rPr>
      </w:pPr>
      <w:r w:rsidRPr="000F7F32">
        <w:rPr>
          <w:u w:val="single"/>
        </w:rPr>
        <w:t>Pranešimas apie įtariamas nepageidaujamas reakcijas</w:t>
      </w:r>
    </w:p>
    <w:p w14:paraId="45051C5F" w14:textId="77777777" w:rsidR="003E3F44" w:rsidRPr="000F7F32" w:rsidRDefault="003E3F44" w:rsidP="003E3F44">
      <w:pPr>
        <w:autoSpaceDE w:val="0"/>
        <w:autoSpaceDN w:val="0"/>
        <w:adjustRightInd w:val="0"/>
      </w:pPr>
      <w:r w:rsidRPr="000F7F32">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701E3383" w14:textId="77777777" w:rsidR="003E3F44" w:rsidRPr="000F7F32" w:rsidRDefault="003E3F44" w:rsidP="003E3F44">
      <w:pPr>
        <w:rPr>
          <w:b/>
        </w:rPr>
      </w:pPr>
    </w:p>
    <w:p w14:paraId="51AB21F9" w14:textId="77777777" w:rsidR="003E3F44" w:rsidRPr="000F7F32" w:rsidRDefault="003E3F44" w:rsidP="003E3F44">
      <w:pPr>
        <w:rPr>
          <w:b/>
        </w:rPr>
      </w:pPr>
      <w:r w:rsidRPr="000F7F32">
        <w:rPr>
          <w:b/>
        </w:rPr>
        <w:t>4.9</w:t>
      </w:r>
      <w:r w:rsidRPr="000F7F32">
        <w:rPr>
          <w:b/>
        </w:rPr>
        <w:tab/>
        <w:t>Perdozavimas</w:t>
      </w:r>
    </w:p>
    <w:p w14:paraId="2D433130" w14:textId="77777777" w:rsidR="003E3F44" w:rsidRPr="000F7F32" w:rsidRDefault="003E3F44" w:rsidP="003E3F44">
      <w:pPr>
        <w:ind w:left="567" w:hanging="567"/>
      </w:pPr>
    </w:p>
    <w:p w14:paraId="05C2CF37" w14:textId="77777777" w:rsidR="003E3F44" w:rsidRPr="000F7F32" w:rsidRDefault="003E3F44" w:rsidP="003E3F44">
      <w:pPr>
        <w:suppressLineNumbers/>
        <w:autoSpaceDE w:val="0"/>
        <w:autoSpaceDN w:val="0"/>
        <w:adjustRightInd w:val="0"/>
      </w:pPr>
      <w:r w:rsidRPr="000F7F32">
        <w:t>Perdozavus Oxybutynin Accord iš pradžių pasireiškia įprasti šalutinio poveikio simptomai, kurie pamažu stiprėja iki centrinės nervų sistemos sutrikimo (nerimas, sujaudinimas, psichozinis elgesys), kraujotakos sutrikimo (veido ir kaklo  paraudimas, kraujo spaudimo sumažėjimas, kraujotakos nepakankamumas), kvėpavimo nepakankamumo, paralyžiaus ir komos.</w:t>
      </w:r>
    </w:p>
    <w:p w14:paraId="1D941D1E" w14:textId="77777777" w:rsidR="003E3F44" w:rsidRPr="000F7F32" w:rsidRDefault="003E3F44" w:rsidP="003E3F44">
      <w:pPr>
        <w:suppressLineNumbers/>
        <w:autoSpaceDE w:val="0"/>
        <w:autoSpaceDN w:val="0"/>
        <w:adjustRightInd w:val="0"/>
        <w:rPr>
          <w:b/>
        </w:rPr>
      </w:pPr>
    </w:p>
    <w:p w14:paraId="562DBAD9" w14:textId="77777777" w:rsidR="003E3F44" w:rsidRPr="000F7F32" w:rsidRDefault="003E3F44" w:rsidP="003E3F44">
      <w:pPr>
        <w:ind w:left="567" w:hanging="567"/>
      </w:pPr>
      <w:r w:rsidRPr="000F7F32">
        <w:t>Perdozavus būtina:</w:t>
      </w:r>
    </w:p>
    <w:p w14:paraId="33660474" w14:textId="77777777" w:rsidR="003E3F44" w:rsidRPr="000F7F32" w:rsidRDefault="003E3F44" w:rsidP="003E3F44">
      <w:pPr>
        <w:ind w:left="567" w:hanging="567"/>
      </w:pPr>
      <w:r w:rsidRPr="000F7F32">
        <w:t xml:space="preserve">1) </w:t>
      </w:r>
      <w:r w:rsidRPr="000F7F32">
        <w:tab/>
        <w:t>nedelsiant plauti skrandį;</w:t>
      </w:r>
    </w:p>
    <w:p w14:paraId="6BC5A603" w14:textId="77777777" w:rsidR="003E3F44" w:rsidRPr="000F7F32" w:rsidRDefault="003E3F44" w:rsidP="003E3F44">
      <w:pPr>
        <w:ind w:left="567" w:hanging="567"/>
      </w:pPr>
      <w:r w:rsidRPr="000F7F32">
        <w:t xml:space="preserve">2) </w:t>
      </w:r>
      <w:r w:rsidRPr="000F7F32">
        <w:tab/>
        <w:t>lėtai į veną sušvirkšti fizostigmino.</w:t>
      </w:r>
    </w:p>
    <w:p w14:paraId="187EB30F" w14:textId="77777777" w:rsidR="003E3F44" w:rsidRPr="000F7F32" w:rsidRDefault="003E3F44" w:rsidP="003E3F44">
      <w:pPr>
        <w:ind w:left="567" w:hanging="567"/>
      </w:pPr>
    </w:p>
    <w:p w14:paraId="4FA80490" w14:textId="77777777" w:rsidR="003E3F44" w:rsidRPr="000F7F32" w:rsidRDefault="003E3F44" w:rsidP="003E3F44">
      <w:r w:rsidRPr="000F7F32">
        <w:rPr>
          <w:i/>
        </w:rPr>
        <w:t>Suaugusiesiems</w:t>
      </w:r>
      <w:r w:rsidRPr="000F7F32">
        <w:t>: lėtai į veną sušvirkšti nuo 0,5 iki 2 mg fizostigmino, kartoti po 5 min, jei reikia, iki suminės 5 mg dozės.</w:t>
      </w:r>
    </w:p>
    <w:p w14:paraId="7BC3F867" w14:textId="77777777" w:rsidR="003E3F44" w:rsidRPr="000F7F32" w:rsidRDefault="003E3F44" w:rsidP="003E3F44"/>
    <w:p w14:paraId="281D7D6F" w14:textId="77777777" w:rsidR="003E3F44" w:rsidRPr="000F7F32" w:rsidRDefault="003E3F44" w:rsidP="003E3F44">
      <w:r w:rsidRPr="000F7F32">
        <w:rPr>
          <w:i/>
        </w:rPr>
        <w:t>Vaikams</w:t>
      </w:r>
      <w:r w:rsidRPr="000F7F32">
        <w:t>: lėtai į veną sušvirkšti 30 mikrogramų/kg fizostigmino, kartoti po 5 min, jei reikia iki maksimalios 2 mg dozės.</w:t>
      </w:r>
    </w:p>
    <w:p w14:paraId="0E61C21A" w14:textId="77777777" w:rsidR="003E3F44" w:rsidRPr="000F7F32" w:rsidRDefault="003E3F44" w:rsidP="003E3F44"/>
    <w:p w14:paraId="57600A74" w14:textId="77777777" w:rsidR="003E3F44" w:rsidRPr="000F7F32" w:rsidRDefault="003E3F44" w:rsidP="003E3F44">
      <w:r w:rsidRPr="000F7F32">
        <w:t>Karščiavimą gydyti simptomiškai – šluostyti kūną drungna kempine ar dėti ledo.</w:t>
      </w:r>
    </w:p>
    <w:p w14:paraId="1A7DE806" w14:textId="77777777" w:rsidR="003E3F44" w:rsidRPr="000F7F32" w:rsidRDefault="003E3F44" w:rsidP="003E3F44"/>
    <w:p w14:paraId="6B3AE686" w14:textId="77777777" w:rsidR="003E3F44" w:rsidRPr="000F7F32" w:rsidRDefault="003E3F44" w:rsidP="003E3F44">
      <w:r w:rsidRPr="000F7F32">
        <w:t>Esant stipriam nerimui ir sujaudinimui, galima skirti 10 mg diazepamo į veną. Tachikardijai gydyti galima skirti propranololio į veną. Esant šlapimo susilaikymui ligonį kateterizuoti.</w:t>
      </w:r>
    </w:p>
    <w:p w14:paraId="4DAA934C" w14:textId="77777777" w:rsidR="003E3F44" w:rsidRPr="000F7F32" w:rsidRDefault="003E3F44" w:rsidP="003E3F44">
      <w:pPr>
        <w:ind w:left="567" w:hanging="567"/>
      </w:pPr>
    </w:p>
    <w:p w14:paraId="23E1A4C0" w14:textId="77777777" w:rsidR="003E3F44" w:rsidRPr="000F7F32" w:rsidRDefault="003E3F44" w:rsidP="003E3F44">
      <w:r w:rsidRPr="000F7F32">
        <w:t>Jei kurarės tipo poveikis progresuoja iki kvėpavimo raumenų paralyžiaus, reikia dirbtinės plaučių ventiliacijos.</w:t>
      </w:r>
    </w:p>
    <w:p w14:paraId="227A20EF" w14:textId="77777777" w:rsidR="003E3F44" w:rsidRPr="000F7F32" w:rsidRDefault="003E3F44" w:rsidP="003E3F44">
      <w:pPr>
        <w:ind w:left="567" w:hanging="567"/>
      </w:pPr>
    </w:p>
    <w:p w14:paraId="424E39BB" w14:textId="77777777" w:rsidR="003E3F44" w:rsidRPr="000F7F32" w:rsidRDefault="003E3F44" w:rsidP="003E3F44">
      <w:pPr>
        <w:ind w:left="567" w:hanging="567"/>
      </w:pPr>
    </w:p>
    <w:p w14:paraId="4E098AA8" w14:textId="77777777" w:rsidR="003E3F44" w:rsidRPr="000F7F32" w:rsidRDefault="003E3F44" w:rsidP="003E3F44">
      <w:pPr>
        <w:ind w:left="567" w:hanging="567"/>
        <w:rPr>
          <w:b/>
          <w:caps/>
        </w:rPr>
      </w:pPr>
      <w:r w:rsidRPr="000F7F32">
        <w:rPr>
          <w:b/>
          <w:caps/>
        </w:rPr>
        <w:lastRenderedPageBreak/>
        <w:t>5.</w:t>
      </w:r>
      <w:r w:rsidRPr="000F7F32">
        <w:rPr>
          <w:b/>
          <w:caps/>
        </w:rPr>
        <w:tab/>
      </w:r>
      <w:r w:rsidRPr="000F7F32">
        <w:rPr>
          <w:b/>
        </w:rPr>
        <w:t xml:space="preserve">FARMAKOLOGINĖS </w:t>
      </w:r>
      <w:r w:rsidRPr="000F7F32">
        <w:rPr>
          <w:b/>
          <w:caps/>
        </w:rPr>
        <w:t>savybės</w:t>
      </w:r>
    </w:p>
    <w:p w14:paraId="5F19330F" w14:textId="77777777" w:rsidR="003E3F44" w:rsidRPr="000F7F32" w:rsidRDefault="003E3F44" w:rsidP="003E3F44">
      <w:pPr>
        <w:ind w:left="567" w:hanging="567"/>
      </w:pPr>
    </w:p>
    <w:p w14:paraId="64C8B318" w14:textId="77777777" w:rsidR="003E3F44" w:rsidRPr="000F7F32" w:rsidRDefault="003E3F44" w:rsidP="003E3F44">
      <w:pPr>
        <w:ind w:left="567" w:hanging="567"/>
        <w:rPr>
          <w:b/>
        </w:rPr>
      </w:pPr>
      <w:r w:rsidRPr="000F7F32">
        <w:rPr>
          <w:b/>
        </w:rPr>
        <w:t>5.1</w:t>
      </w:r>
      <w:r w:rsidRPr="000F7F32">
        <w:rPr>
          <w:b/>
        </w:rPr>
        <w:tab/>
        <w:t xml:space="preserve">Farmakodinaminės savybės </w:t>
      </w:r>
    </w:p>
    <w:p w14:paraId="028B8819" w14:textId="77777777" w:rsidR="003E3F44" w:rsidRPr="000F7F32" w:rsidRDefault="003E3F44" w:rsidP="003E3F44">
      <w:pPr>
        <w:ind w:left="567" w:hanging="567"/>
      </w:pPr>
    </w:p>
    <w:p w14:paraId="1833A587" w14:textId="47284AE5" w:rsidR="002E7249" w:rsidRPr="000F7F32" w:rsidRDefault="003E3F44" w:rsidP="003E3F44">
      <w:proofErr w:type="spellStart"/>
      <w:r w:rsidRPr="00881647">
        <w:rPr>
          <w:b/>
        </w:rPr>
        <w:t>Farmakoterapinė</w:t>
      </w:r>
      <w:proofErr w:type="spellEnd"/>
      <w:r w:rsidRPr="00881647">
        <w:rPr>
          <w:b/>
        </w:rPr>
        <w:t xml:space="preserve"> </w:t>
      </w:r>
      <w:r w:rsidRPr="000F7F32">
        <w:t>grupė –</w:t>
      </w:r>
      <w:r w:rsidR="00652AAE" w:rsidRPr="000F7F32">
        <w:t xml:space="preserve"> </w:t>
      </w:r>
      <w:r w:rsidRPr="000F7F32">
        <w:t>vaist</w:t>
      </w:r>
      <w:r w:rsidR="005F1EA1">
        <w:t>ini</w:t>
      </w:r>
      <w:r w:rsidRPr="000F7F32">
        <w:t xml:space="preserve">ai </w:t>
      </w:r>
      <w:r w:rsidR="005F1EA1">
        <w:t xml:space="preserve">preparatai </w:t>
      </w:r>
      <w:r w:rsidRPr="000F7F32">
        <w:t>nuo šlapimo takų spazmų</w:t>
      </w:r>
      <w:r w:rsidR="0095409A">
        <w:t>.</w:t>
      </w:r>
    </w:p>
    <w:p w14:paraId="5C22CFF1" w14:textId="6FCE1100" w:rsidR="003E3F44" w:rsidRPr="000F7F32" w:rsidRDefault="003E3F44" w:rsidP="003E3F44">
      <w:r w:rsidRPr="00881647">
        <w:rPr>
          <w:b/>
        </w:rPr>
        <w:t>ATC kodas</w:t>
      </w:r>
      <w:r w:rsidRPr="000F7F32">
        <w:t xml:space="preserve"> – G04BD04.</w:t>
      </w:r>
    </w:p>
    <w:p w14:paraId="3E9031BC" w14:textId="77777777" w:rsidR="003E3F44" w:rsidRPr="000F7F32" w:rsidRDefault="003E3F44" w:rsidP="003E3F44"/>
    <w:p w14:paraId="3CD0C354" w14:textId="4245037F" w:rsidR="003E3F44" w:rsidRPr="000F7F32" w:rsidRDefault="003E3F44" w:rsidP="003E3F44">
      <w:r w:rsidRPr="000F7F32">
        <w:t>O</w:t>
      </w:r>
      <w:r w:rsidR="0083707C" w:rsidRPr="000F7F32">
        <w:t>ksi</w:t>
      </w:r>
      <w:r w:rsidRPr="000F7F32">
        <w:t>but</w:t>
      </w:r>
      <w:r w:rsidR="0083707C" w:rsidRPr="000F7F32">
        <w:t>i</w:t>
      </w:r>
      <w:r w:rsidRPr="000F7F32">
        <w:t>nin</w:t>
      </w:r>
      <w:r w:rsidR="0083707C" w:rsidRPr="000F7F32">
        <w:t>as yra sintetinis tretinis aminas, kuris</w:t>
      </w:r>
      <w:r w:rsidRPr="000F7F32">
        <w:t xml:space="preserve"> turi tiesioginį antispazminį poveikį šlapimo pūslės lygiesiems raumenims ir anticholinerginį poveikį, blokuojantį acetilcholino poveikį lygiesiems raumenims.</w:t>
      </w:r>
    </w:p>
    <w:p w14:paraId="2FE232AD" w14:textId="77777777" w:rsidR="003E3F44" w:rsidRPr="000F7F32" w:rsidRDefault="003E3F44" w:rsidP="003E3F44"/>
    <w:p w14:paraId="13BEE36D" w14:textId="77777777" w:rsidR="003E3F44" w:rsidRPr="000F7F32" w:rsidRDefault="003E3F44" w:rsidP="003E3F44">
      <w:pPr>
        <w:rPr>
          <w:b/>
        </w:rPr>
      </w:pPr>
      <w:r w:rsidRPr="000F7F32">
        <w:t>Dėl šių savybių šlapimo pūslės raumenys atsipalaiduoja, ir pacientams, kurių šlapimo pūslė nestabili, padidėja šlapimo pūslės talpa bei sumažėja savaiminių šlapimo pūslės raumenų susitraukimų.</w:t>
      </w:r>
    </w:p>
    <w:p w14:paraId="1D279881" w14:textId="77777777" w:rsidR="003E3F44" w:rsidRPr="000F7F32" w:rsidRDefault="003E3F44" w:rsidP="003E3F44">
      <w:pPr>
        <w:ind w:left="567" w:hanging="567"/>
        <w:rPr>
          <w:b/>
        </w:rPr>
      </w:pPr>
    </w:p>
    <w:p w14:paraId="1312406B" w14:textId="77777777" w:rsidR="003E3F44" w:rsidRPr="000F7F32" w:rsidRDefault="003E3F44" w:rsidP="003E3F44">
      <w:pPr>
        <w:ind w:left="567" w:hanging="567"/>
        <w:rPr>
          <w:b/>
        </w:rPr>
      </w:pPr>
      <w:r w:rsidRPr="000F7F32">
        <w:rPr>
          <w:b/>
        </w:rPr>
        <w:t>5.2</w:t>
      </w:r>
      <w:r w:rsidRPr="000F7F32">
        <w:rPr>
          <w:b/>
        </w:rPr>
        <w:tab/>
        <w:t xml:space="preserve">Farmakokinetinės savybės </w:t>
      </w:r>
    </w:p>
    <w:p w14:paraId="3E3DFB26" w14:textId="77777777" w:rsidR="003E3F44" w:rsidRPr="000F7F32" w:rsidRDefault="003E3F44" w:rsidP="003E3F44">
      <w:pPr>
        <w:ind w:left="567" w:hanging="567"/>
        <w:rPr>
          <w:b/>
        </w:rPr>
      </w:pPr>
    </w:p>
    <w:p w14:paraId="6AD8B612" w14:textId="77777777" w:rsidR="003E3F44" w:rsidRPr="000F7F32" w:rsidRDefault="003E3F44" w:rsidP="003E3F44">
      <w:pPr>
        <w:rPr>
          <w:u w:val="single"/>
        </w:rPr>
      </w:pPr>
      <w:r w:rsidRPr="000F7F32">
        <w:rPr>
          <w:u w:val="single"/>
        </w:rPr>
        <w:t>Absorbcija</w:t>
      </w:r>
    </w:p>
    <w:p w14:paraId="16CDC581" w14:textId="41EF8A24" w:rsidR="003E3F44" w:rsidRPr="000F7F32" w:rsidRDefault="003E3F44" w:rsidP="003E3F44">
      <w:r w:rsidRPr="000F7F32">
        <w:t xml:space="preserve">Išgėrus </w:t>
      </w:r>
      <w:r w:rsidR="00CA4F63" w:rsidRPr="000F7F32">
        <w:rPr>
          <w:szCs w:val="22"/>
        </w:rPr>
        <w:t>oksibutinino,</w:t>
      </w:r>
      <w:r w:rsidR="00CA4F63" w:rsidRPr="000F7F32" w:rsidDel="00CA4F63">
        <w:t xml:space="preserve"> </w:t>
      </w:r>
      <w:r w:rsidRPr="000F7F32">
        <w:t>absorbcija iš virškinamojo trakto yra greita</w:t>
      </w:r>
      <w:r w:rsidR="00CA4F63" w:rsidRPr="000F7F32">
        <w:t xml:space="preserve"> ir jo</w:t>
      </w:r>
      <w:r w:rsidR="00652AAE" w:rsidRPr="000F7F32">
        <w:t>s</w:t>
      </w:r>
      <w:r w:rsidR="00CA4F63" w:rsidRPr="000F7F32">
        <w:t xml:space="preserve"> neveikia tuo pačiu metu vartojamas maistas.</w:t>
      </w:r>
      <w:r w:rsidRPr="000F7F32">
        <w:t xml:space="preserve"> </w:t>
      </w:r>
      <w:r w:rsidR="00CA4F63" w:rsidRPr="000F7F32">
        <w:t>Vaisti</w:t>
      </w:r>
      <w:r w:rsidR="00652AAE" w:rsidRPr="000F7F32">
        <w:t>niam preparatui</w:t>
      </w:r>
      <w:r w:rsidR="00CA4F63" w:rsidRPr="000F7F32">
        <w:t xml:space="preserve"> pirmą kartą pratekant pro šalinimo organus poveikis yra didelis ir mažiau nei 10</w:t>
      </w:r>
      <w:r w:rsidR="00652AAE" w:rsidRPr="000F7F32">
        <w:t> </w:t>
      </w:r>
      <w:r w:rsidR="00CA4F63" w:rsidRPr="000F7F32">
        <w:t>% išgertos dozės pasiekia kraujotaką nepakitusi. Didžiausia</w:t>
      </w:r>
      <w:r w:rsidRPr="000F7F32">
        <w:t xml:space="preserve"> koncentracija </w:t>
      </w:r>
      <w:r w:rsidR="00CA4F63" w:rsidRPr="000F7F32">
        <w:t xml:space="preserve">plazmoje pasiekiama </w:t>
      </w:r>
      <w:r w:rsidRPr="000F7F32">
        <w:t xml:space="preserve">per </w:t>
      </w:r>
      <w:r w:rsidR="00CA4F63" w:rsidRPr="000F7F32">
        <w:t xml:space="preserve">1–1,5 </w:t>
      </w:r>
      <w:r w:rsidRPr="000F7F32">
        <w:t>valand</w:t>
      </w:r>
      <w:r w:rsidR="00652AAE" w:rsidRPr="000F7F32">
        <w:t xml:space="preserve">os </w:t>
      </w:r>
      <w:r w:rsidR="00CA4F63" w:rsidRPr="000F7F32">
        <w:t>ir rodo didelius skirtumus tarp atskirų asmenų</w:t>
      </w:r>
      <w:r w:rsidRPr="000F7F32">
        <w:t xml:space="preserve">. </w:t>
      </w:r>
    </w:p>
    <w:p w14:paraId="6F1EAE2B" w14:textId="77777777" w:rsidR="003E3F44" w:rsidRPr="000F7F32" w:rsidRDefault="003E3F44" w:rsidP="003E3F44"/>
    <w:p w14:paraId="070C8C54" w14:textId="77777777" w:rsidR="003E3F44" w:rsidRPr="000F7F32" w:rsidRDefault="003E3F44" w:rsidP="003E3F44">
      <w:pPr>
        <w:rPr>
          <w:u w:val="single"/>
        </w:rPr>
      </w:pPr>
      <w:r w:rsidRPr="000F7F32">
        <w:rPr>
          <w:u w:val="single"/>
        </w:rPr>
        <w:t xml:space="preserve">Pasiskirstymas </w:t>
      </w:r>
    </w:p>
    <w:p w14:paraId="07702ACA" w14:textId="3296B5BB" w:rsidR="003E3F44" w:rsidRPr="000F7F32" w:rsidRDefault="007925AF" w:rsidP="003E3F44">
      <w:r w:rsidRPr="000F7F32">
        <w:rPr>
          <w:szCs w:val="22"/>
        </w:rPr>
        <w:t>Oksibutinin</w:t>
      </w:r>
      <w:r w:rsidR="00652AAE" w:rsidRPr="000F7F32">
        <w:rPr>
          <w:szCs w:val="22"/>
        </w:rPr>
        <w:t>as</w:t>
      </w:r>
      <w:r w:rsidRPr="000F7F32">
        <w:t xml:space="preserve"> </w:t>
      </w:r>
      <w:r w:rsidR="003E3F44" w:rsidRPr="000F7F32">
        <w:t xml:space="preserve">po sisteminės absorbcijos plačiai pasiskirsto kūno audiniuose. Pasiskirstymo tūris </w:t>
      </w:r>
      <w:r w:rsidRPr="000F7F32">
        <w:t xml:space="preserve">yra </w:t>
      </w:r>
      <w:r w:rsidRPr="000F7F32">
        <w:rPr>
          <w:szCs w:val="22"/>
        </w:rPr>
        <w:t>100–200</w:t>
      </w:r>
      <w:r w:rsidR="00652AAE" w:rsidRPr="000F7F32">
        <w:rPr>
          <w:szCs w:val="22"/>
        </w:rPr>
        <w:t> </w:t>
      </w:r>
      <w:r w:rsidRPr="000F7F32">
        <w:rPr>
          <w:szCs w:val="22"/>
        </w:rPr>
        <w:t>l</w:t>
      </w:r>
      <w:r w:rsidR="003E3F44" w:rsidRPr="000F7F32">
        <w:t xml:space="preserve">. </w:t>
      </w:r>
    </w:p>
    <w:p w14:paraId="75264AAA" w14:textId="77777777" w:rsidR="003E3F44" w:rsidRPr="000F7F32" w:rsidRDefault="003E3F44" w:rsidP="003E3F44"/>
    <w:p w14:paraId="590B604E" w14:textId="77777777" w:rsidR="003E3F44" w:rsidRPr="000F7F32" w:rsidRDefault="003E3F44" w:rsidP="003E3F44">
      <w:pPr>
        <w:rPr>
          <w:u w:val="single"/>
        </w:rPr>
      </w:pPr>
      <w:r w:rsidRPr="000F7F32">
        <w:rPr>
          <w:u w:val="single"/>
        </w:rPr>
        <w:t>Biotransformacija</w:t>
      </w:r>
    </w:p>
    <w:p w14:paraId="247A769D" w14:textId="5AC684E6" w:rsidR="003E3F44" w:rsidRPr="000F7F32" w:rsidRDefault="003E3F44" w:rsidP="003E3F44">
      <w:r w:rsidRPr="000F7F32">
        <w:t xml:space="preserve">Oksibutininą pirmiausia metabolizuoja citochromo P450 fermentų sistemos, ypač CYP3A4, kurių daugiausia yra kepenyse ir </w:t>
      </w:r>
      <w:r w:rsidR="00CC5BD4" w:rsidRPr="000F7F32">
        <w:t>skrandžio gleivinėje</w:t>
      </w:r>
      <w:r w:rsidRPr="000F7F32">
        <w:t>. Pagrindinis metabolitas fenilcikloheksilglikolio rūgštis yra farmakologiškai neveiklus ir N-desetiloksibutininas kuris laikomas farmakologiškai veikliu.</w:t>
      </w:r>
    </w:p>
    <w:p w14:paraId="09253C8E" w14:textId="77777777" w:rsidR="003E3F44" w:rsidRPr="000F7F32" w:rsidRDefault="003E3F44" w:rsidP="003E3F44"/>
    <w:p w14:paraId="7490CD0E" w14:textId="77777777" w:rsidR="003E3F44" w:rsidRPr="000F7F32" w:rsidRDefault="003E3F44" w:rsidP="003E3F44">
      <w:pPr>
        <w:rPr>
          <w:u w:val="single"/>
        </w:rPr>
      </w:pPr>
      <w:r w:rsidRPr="000F7F32">
        <w:rPr>
          <w:u w:val="single"/>
        </w:rPr>
        <w:t>Eliminacija</w:t>
      </w:r>
    </w:p>
    <w:p w14:paraId="33EE9B8D" w14:textId="7D42AF10" w:rsidR="00CC5BD4" w:rsidRPr="000F7F32" w:rsidRDefault="00CC5BD4" w:rsidP="003E3F44">
      <w:r w:rsidRPr="000F7F32">
        <w:t xml:space="preserve">Oksibutininas greitai pašalinamas; </w:t>
      </w:r>
      <w:r w:rsidR="005B0C92" w:rsidRPr="000F7F32">
        <w:t xml:space="preserve">pusinės eliminacijos laikas yra </w:t>
      </w:r>
      <w:r w:rsidRPr="000F7F32">
        <w:rPr>
          <w:szCs w:val="22"/>
        </w:rPr>
        <w:t>2–3 valandos.</w:t>
      </w:r>
    </w:p>
    <w:p w14:paraId="72177823" w14:textId="425BD8CD" w:rsidR="003E3F44" w:rsidRPr="000F7F32" w:rsidRDefault="003E3F44" w:rsidP="003E3F44">
      <w:r w:rsidRPr="000F7F32">
        <w:t>Oksibutininas plačiai metabolizuojamas kepenyse (žr. aukščiau), mažiau nei 0,1</w:t>
      </w:r>
      <w:r w:rsidR="00652AAE" w:rsidRPr="000F7F32">
        <w:t> </w:t>
      </w:r>
      <w:r w:rsidRPr="000F7F32">
        <w:t>% suvartotos dozės išsiskiria su šlapimu nepakitusi. Taip pat mažiau nei 0,1</w:t>
      </w:r>
      <w:r w:rsidR="00652AAE" w:rsidRPr="000F7F32">
        <w:t> </w:t>
      </w:r>
      <w:r w:rsidRPr="000F7F32">
        <w:t>% suvartotos dozės išsiskiria kaip N-desetiloksibutinino metabolitas.</w:t>
      </w:r>
    </w:p>
    <w:p w14:paraId="0968BFD8" w14:textId="77777777" w:rsidR="003E3F44" w:rsidRPr="000F7F32" w:rsidRDefault="003E3F44" w:rsidP="003E3F44">
      <w:pPr>
        <w:ind w:left="567" w:hanging="567"/>
      </w:pPr>
    </w:p>
    <w:p w14:paraId="12946EF4" w14:textId="73C79C6F" w:rsidR="003E3F44" w:rsidRPr="000F7F32" w:rsidRDefault="003E3F44" w:rsidP="003E3F44">
      <w:pPr>
        <w:ind w:left="567" w:hanging="567"/>
        <w:rPr>
          <w:u w:val="single"/>
        </w:rPr>
      </w:pPr>
      <w:r w:rsidRPr="000F7F32">
        <w:rPr>
          <w:u w:val="single"/>
        </w:rPr>
        <w:t>Senyv</w:t>
      </w:r>
      <w:r w:rsidR="003E0233">
        <w:rPr>
          <w:u w:val="single"/>
        </w:rPr>
        <w:t xml:space="preserve">i </w:t>
      </w:r>
      <w:r w:rsidRPr="000F7F32">
        <w:rPr>
          <w:u w:val="single"/>
        </w:rPr>
        <w:t>pacientai</w:t>
      </w:r>
    </w:p>
    <w:p w14:paraId="0B47F1A2" w14:textId="4BC93760" w:rsidR="003E3F44" w:rsidRPr="000F7F32" w:rsidRDefault="005B0C92" w:rsidP="00881647">
      <w:r w:rsidRPr="000F7F32">
        <w:t>S</w:t>
      </w:r>
      <w:r w:rsidR="003E3F44" w:rsidRPr="000F7F32">
        <w:t>enyv</w:t>
      </w:r>
      <w:r w:rsidR="003E0233">
        <w:t>iems</w:t>
      </w:r>
      <w:r w:rsidR="003E3F44" w:rsidRPr="000F7F32">
        <w:t xml:space="preserve"> pacientams biologinis </w:t>
      </w:r>
      <w:proofErr w:type="spellStart"/>
      <w:r w:rsidR="003E3F44" w:rsidRPr="000F7F32">
        <w:t>įsisavinamumas</w:t>
      </w:r>
      <w:proofErr w:type="spellEnd"/>
      <w:r w:rsidR="003E3F44" w:rsidRPr="000F7F32">
        <w:t xml:space="preserve"> yra pailgėjęs: </w:t>
      </w:r>
      <w:r w:rsidR="00BF050B" w:rsidRPr="000F7F32">
        <w:t xml:space="preserve">pavartojus kartotines dozes, </w:t>
      </w:r>
      <w:r w:rsidR="003E3F44" w:rsidRPr="000F7F32">
        <w:t xml:space="preserve">AUC yra 2–4 kartus </w:t>
      </w:r>
      <w:r w:rsidRPr="000F7F32">
        <w:t>didesnis</w:t>
      </w:r>
      <w:r w:rsidR="00BF050B" w:rsidRPr="000F7F32">
        <w:t>, o</w:t>
      </w:r>
      <w:r w:rsidR="003E3F44" w:rsidRPr="000F7F32">
        <w:t xml:space="preserve"> pusinės eliminacijos laikas </w:t>
      </w:r>
      <w:r w:rsidRPr="000F7F32">
        <w:t xml:space="preserve">yra </w:t>
      </w:r>
      <w:r w:rsidR="003E3F44" w:rsidRPr="000F7F32">
        <w:t xml:space="preserve">3–5 kartus ilgesnis (žr. 4.2 skyrių). </w:t>
      </w:r>
    </w:p>
    <w:p w14:paraId="620D841B" w14:textId="77777777" w:rsidR="003E3F44" w:rsidRPr="000F7F32" w:rsidRDefault="003E3F44" w:rsidP="003E3F44">
      <w:pPr>
        <w:ind w:left="567" w:hanging="567"/>
      </w:pPr>
    </w:p>
    <w:p w14:paraId="3B91D8C0" w14:textId="77777777" w:rsidR="003E3F44" w:rsidRPr="000F7F32" w:rsidRDefault="003E3F44" w:rsidP="003E3F44">
      <w:pPr>
        <w:ind w:left="567" w:hanging="567"/>
        <w:rPr>
          <w:b/>
        </w:rPr>
      </w:pPr>
      <w:r w:rsidRPr="000F7F32">
        <w:rPr>
          <w:b/>
        </w:rPr>
        <w:t>5.3</w:t>
      </w:r>
      <w:r w:rsidRPr="000F7F32">
        <w:rPr>
          <w:b/>
        </w:rPr>
        <w:tab/>
        <w:t>Ikiklinikinių saugumo tyrimų duomenys</w:t>
      </w:r>
    </w:p>
    <w:p w14:paraId="65350887" w14:textId="77777777" w:rsidR="003E3F44" w:rsidRPr="000F7F32" w:rsidRDefault="003E3F44" w:rsidP="003E3F44">
      <w:pPr>
        <w:ind w:left="567" w:hanging="567"/>
      </w:pPr>
    </w:p>
    <w:p w14:paraId="3E950786" w14:textId="77777777" w:rsidR="003E3F44" w:rsidRPr="000F7F32" w:rsidRDefault="003E3F44" w:rsidP="003E3F44">
      <w:r w:rsidRPr="000F7F32">
        <w:t>Įprastų farmakologinio saugumo, kartotinių dozių toksiškumo, genotoksiškumo, galimo kancerogeniškumo, toksinio poveikio reprodukcijai ir vystymuisi ikiklinikinių tyrimų duomenys specifinio pavojaus žmogui nerodo.</w:t>
      </w:r>
    </w:p>
    <w:p w14:paraId="764E6968" w14:textId="77777777" w:rsidR="003E3F44" w:rsidRPr="000F7F32" w:rsidRDefault="003E3F44" w:rsidP="003E3F44">
      <w:pPr>
        <w:rPr>
          <w:u w:val="single"/>
        </w:rPr>
      </w:pPr>
      <w:r w:rsidRPr="000F7F32">
        <w:t>0,4 mg/kg/per parą oksibutinino leidžiant po oda ženkliai padidėja organų anomalijų, susijusių su toksiniu poveikiu patelei, tačiau dėl neaiškios sąsajos tarp toksinio poveikio motinai ir vystymosi sutrikimo, poveikis žmogaus saugumui nenustatytas. Vaisingumo tyrimai buvo atlikti su žiurkėmis, vartojant vaisto po oda, nenustatytas poveikis patinėliams, tačiau patelėms vaisingumas buvo sumažėjęs (neigimas poveikis nestebėtas vartojat 5 mg/kg).</w:t>
      </w:r>
    </w:p>
    <w:p w14:paraId="392EB0CB" w14:textId="77777777" w:rsidR="003E3F44" w:rsidRPr="000F7F32" w:rsidRDefault="003E3F44" w:rsidP="003E3F44">
      <w:pPr>
        <w:ind w:left="567" w:hanging="567"/>
      </w:pPr>
    </w:p>
    <w:p w14:paraId="4F4138E2" w14:textId="77777777" w:rsidR="003E3F44" w:rsidRPr="000F7F32" w:rsidRDefault="003E3F44" w:rsidP="003E3F44">
      <w:pPr>
        <w:ind w:left="567" w:hanging="567"/>
      </w:pPr>
    </w:p>
    <w:p w14:paraId="1430077A" w14:textId="77777777" w:rsidR="003E3F44" w:rsidRPr="000F7F32" w:rsidRDefault="003E3F44" w:rsidP="003E3F44">
      <w:pPr>
        <w:ind w:left="567" w:hanging="567"/>
        <w:rPr>
          <w:b/>
          <w:caps/>
        </w:rPr>
      </w:pPr>
      <w:r w:rsidRPr="000F7F32">
        <w:rPr>
          <w:b/>
          <w:caps/>
        </w:rPr>
        <w:t>6.</w:t>
      </w:r>
      <w:r w:rsidRPr="000F7F32">
        <w:rPr>
          <w:b/>
          <w:caps/>
        </w:rPr>
        <w:tab/>
        <w:t>farmacinė informacija</w:t>
      </w:r>
    </w:p>
    <w:p w14:paraId="119B90D7" w14:textId="77777777" w:rsidR="003E3F44" w:rsidRPr="000F7F32" w:rsidRDefault="003E3F44" w:rsidP="003E3F44">
      <w:pPr>
        <w:ind w:left="567" w:hanging="567"/>
      </w:pPr>
    </w:p>
    <w:p w14:paraId="18104074" w14:textId="77777777" w:rsidR="003E3F44" w:rsidRPr="000F7F32" w:rsidRDefault="003E3F44" w:rsidP="003E3F44">
      <w:pPr>
        <w:ind w:left="567" w:hanging="567"/>
        <w:rPr>
          <w:b/>
        </w:rPr>
      </w:pPr>
      <w:r w:rsidRPr="000F7F32">
        <w:rPr>
          <w:b/>
        </w:rPr>
        <w:t>6.1</w:t>
      </w:r>
      <w:r w:rsidRPr="000F7F32">
        <w:rPr>
          <w:b/>
        </w:rPr>
        <w:tab/>
        <w:t>Pagalbinių medžiagų sąrašas</w:t>
      </w:r>
    </w:p>
    <w:p w14:paraId="42856C65" w14:textId="77777777" w:rsidR="003E3F44" w:rsidRPr="000F7F32" w:rsidRDefault="003E3F44" w:rsidP="003E3F44"/>
    <w:p w14:paraId="139C38C2" w14:textId="77777777" w:rsidR="003E3F44" w:rsidRPr="000F7F32" w:rsidRDefault="003E3F44" w:rsidP="003E3F44">
      <w:pPr>
        <w:ind w:left="567" w:hanging="567"/>
      </w:pPr>
      <w:r w:rsidRPr="000F7F32">
        <w:t>Celiuliozės milteliai</w:t>
      </w:r>
    </w:p>
    <w:p w14:paraId="6B3A2AB0" w14:textId="77777777" w:rsidR="003E3F44" w:rsidRPr="000F7F32" w:rsidRDefault="003E3F44" w:rsidP="003E3F44">
      <w:pPr>
        <w:ind w:left="567" w:hanging="567"/>
      </w:pPr>
      <w:r w:rsidRPr="000F7F32">
        <w:t>Laktozė monohidratas</w:t>
      </w:r>
    </w:p>
    <w:p w14:paraId="31849554" w14:textId="77777777" w:rsidR="003E3F44" w:rsidRPr="000F7F32" w:rsidRDefault="003E3F44" w:rsidP="003E3F44">
      <w:pPr>
        <w:ind w:left="567" w:hanging="567"/>
      </w:pPr>
      <w:r w:rsidRPr="000F7F32">
        <w:t>Talkas</w:t>
      </w:r>
    </w:p>
    <w:p w14:paraId="466186DD" w14:textId="77777777" w:rsidR="003E3F44" w:rsidRPr="000F7F32" w:rsidRDefault="003E3F44" w:rsidP="003E3F44">
      <w:pPr>
        <w:ind w:left="567" w:hanging="567"/>
      </w:pPr>
      <w:r w:rsidRPr="000F7F32">
        <w:t>Magnio stearatas (E572)</w:t>
      </w:r>
    </w:p>
    <w:p w14:paraId="267FB3D7" w14:textId="77777777" w:rsidR="003E3F44" w:rsidRPr="000F7F32" w:rsidRDefault="003E3F44" w:rsidP="003E3F44">
      <w:pPr>
        <w:ind w:left="567" w:hanging="567"/>
      </w:pPr>
    </w:p>
    <w:p w14:paraId="0C22F3A2" w14:textId="77777777" w:rsidR="003E3F44" w:rsidRPr="000F7F32" w:rsidRDefault="003E3F44" w:rsidP="003E3F44">
      <w:pPr>
        <w:ind w:left="567" w:hanging="567"/>
        <w:rPr>
          <w:b/>
        </w:rPr>
      </w:pPr>
      <w:r w:rsidRPr="000F7F32">
        <w:rPr>
          <w:b/>
        </w:rPr>
        <w:t>6.2</w:t>
      </w:r>
      <w:r w:rsidRPr="000F7F32">
        <w:rPr>
          <w:b/>
        </w:rPr>
        <w:tab/>
        <w:t>Nesuderinamumas</w:t>
      </w:r>
    </w:p>
    <w:p w14:paraId="33E94DFE" w14:textId="77777777" w:rsidR="003E3F44" w:rsidRPr="000F7F32" w:rsidRDefault="003E3F44" w:rsidP="003E3F44">
      <w:pPr>
        <w:ind w:left="567" w:hanging="567"/>
      </w:pPr>
    </w:p>
    <w:p w14:paraId="1861CF56" w14:textId="77777777" w:rsidR="003E3F44" w:rsidRPr="000F7F32" w:rsidRDefault="003E3F44" w:rsidP="003E3F44">
      <w:pPr>
        <w:ind w:left="567" w:hanging="567"/>
      </w:pPr>
      <w:r w:rsidRPr="000F7F32">
        <w:t>Duomenys nebūtini.</w:t>
      </w:r>
    </w:p>
    <w:p w14:paraId="7B5BC359" w14:textId="77777777" w:rsidR="003E3F44" w:rsidRPr="000F7F32" w:rsidRDefault="003E3F44" w:rsidP="003E3F44"/>
    <w:p w14:paraId="0A621483" w14:textId="77777777" w:rsidR="003E3F44" w:rsidRPr="000F7F32" w:rsidRDefault="003E3F44" w:rsidP="003E3F44">
      <w:pPr>
        <w:ind w:left="567" w:hanging="567"/>
        <w:rPr>
          <w:b/>
        </w:rPr>
      </w:pPr>
      <w:r w:rsidRPr="000F7F32">
        <w:rPr>
          <w:b/>
        </w:rPr>
        <w:t>6.3</w:t>
      </w:r>
      <w:r w:rsidRPr="000F7F32">
        <w:rPr>
          <w:b/>
        </w:rPr>
        <w:tab/>
        <w:t>Tinkamumo laikas</w:t>
      </w:r>
    </w:p>
    <w:p w14:paraId="6FB99DB5" w14:textId="77777777" w:rsidR="003E3F44" w:rsidRPr="000F7F32" w:rsidRDefault="003E3F44" w:rsidP="003E3F44">
      <w:pPr>
        <w:ind w:left="567" w:hanging="567"/>
      </w:pPr>
    </w:p>
    <w:p w14:paraId="3EE42AD4" w14:textId="77777777" w:rsidR="003E3F44" w:rsidRPr="000F7F32" w:rsidRDefault="003E3F44" w:rsidP="003E3F44">
      <w:pPr>
        <w:ind w:left="567" w:hanging="567"/>
      </w:pPr>
      <w:r w:rsidRPr="000F7F32">
        <w:t>2 metai.</w:t>
      </w:r>
    </w:p>
    <w:p w14:paraId="524BED71" w14:textId="77777777" w:rsidR="003E3F44" w:rsidRPr="000F7F32" w:rsidRDefault="003E3F44" w:rsidP="003E3F44">
      <w:pPr>
        <w:ind w:left="567" w:hanging="567"/>
      </w:pPr>
    </w:p>
    <w:p w14:paraId="45E0ED81" w14:textId="77777777" w:rsidR="003E3F44" w:rsidRPr="000F7F32" w:rsidRDefault="003E3F44" w:rsidP="003E3F44">
      <w:pPr>
        <w:ind w:left="567" w:hanging="567"/>
        <w:rPr>
          <w:b/>
        </w:rPr>
      </w:pPr>
      <w:r w:rsidRPr="000F7F32">
        <w:rPr>
          <w:b/>
        </w:rPr>
        <w:t>6.4</w:t>
      </w:r>
      <w:r w:rsidRPr="000F7F32">
        <w:rPr>
          <w:b/>
        </w:rPr>
        <w:tab/>
        <w:t>Specialios laikymo sąlygos</w:t>
      </w:r>
    </w:p>
    <w:p w14:paraId="61044574" w14:textId="77777777" w:rsidR="003E3F44" w:rsidRPr="000F7F32" w:rsidRDefault="003E3F44" w:rsidP="003E3F44">
      <w:pPr>
        <w:rPr>
          <w:i/>
        </w:rPr>
      </w:pPr>
    </w:p>
    <w:p w14:paraId="7BE959F0" w14:textId="77777777" w:rsidR="003E3F44" w:rsidRPr="000F7F32" w:rsidRDefault="003E3F44" w:rsidP="003E3F44">
      <w:r w:rsidRPr="000F7F32">
        <w:t>Laikyti ne aukštesnėje kaip 30 °C temperatūroje</w:t>
      </w:r>
      <w:r w:rsidRPr="000F7F32">
        <w:rPr>
          <w:i/>
        </w:rPr>
        <w:t xml:space="preserve">. </w:t>
      </w:r>
      <w:r w:rsidRPr="000F7F32">
        <w:t>Laikyti gamintojo pakuotėje, kad vaistinis preparatas būtų apsaugotas nuo drėgmės.</w:t>
      </w:r>
    </w:p>
    <w:p w14:paraId="422C547B" w14:textId="77777777" w:rsidR="003E3F44" w:rsidRPr="000F7F32" w:rsidRDefault="003E3F44" w:rsidP="003E3F44">
      <w:pPr>
        <w:ind w:left="567" w:hanging="567"/>
      </w:pPr>
    </w:p>
    <w:p w14:paraId="39B1DC1C" w14:textId="77777777" w:rsidR="003E3F44" w:rsidRPr="000F7F32" w:rsidRDefault="003E3F44" w:rsidP="003E3F44">
      <w:pPr>
        <w:ind w:left="567" w:hanging="567"/>
        <w:rPr>
          <w:b/>
        </w:rPr>
      </w:pPr>
      <w:r w:rsidRPr="000F7F32">
        <w:rPr>
          <w:b/>
        </w:rPr>
        <w:t>6.5</w:t>
      </w:r>
      <w:r w:rsidRPr="000F7F32">
        <w:rPr>
          <w:b/>
        </w:rPr>
        <w:tab/>
        <w:t>Talpyklės pobūdis ir jos turinys</w:t>
      </w:r>
    </w:p>
    <w:p w14:paraId="7755E773" w14:textId="77777777" w:rsidR="003E3F44" w:rsidRPr="000F7F32" w:rsidRDefault="003E3F44" w:rsidP="003E3F44">
      <w:pPr>
        <w:ind w:left="567" w:hanging="567"/>
      </w:pPr>
    </w:p>
    <w:p w14:paraId="359D1958" w14:textId="77777777" w:rsidR="003E3F44" w:rsidRPr="000F7F32" w:rsidRDefault="003E3F44" w:rsidP="003E3F44">
      <w:r w:rsidRPr="000F7F32">
        <w:t>PVC/PVdC / aliuminio folijos lizdinė plokštelė arba skaidri PVC / aliuminio folijos lizdinė plokštelė. Kartono dėžutėje su pakuotės lapeliu yra lizdinės plokštelės po 6, 20, 21, 28, 30, 50, 56, 60, 84 ir 100 tablečių pakuotėje.</w:t>
      </w:r>
    </w:p>
    <w:p w14:paraId="66E21477" w14:textId="77777777" w:rsidR="003E3F44" w:rsidRPr="000F7F32" w:rsidRDefault="003E3F44" w:rsidP="003E3F44"/>
    <w:p w14:paraId="0A380EB9" w14:textId="77777777" w:rsidR="003E3F44" w:rsidRPr="000F7F32" w:rsidRDefault="003E3F44" w:rsidP="003E3F44">
      <w:r w:rsidRPr="000F7F32">
        <w:t>Gali būti tiekiamos ne visų dydžių pakuotės.</w:t>
      </w:r>
    </w:p>
    <w:p w14:paraId="23997B7E" w14:textId="77777777" w:rsidR="003E3F44" w:rsidRPr="000F7F32" w:rsidRDefault="003E3F44" w:rsidP="003E3F44">
      <w:pPr>
        <w:ind w:left="567" w:hanging="567"/>
      </w:pPr>
    </w:p>
    <w:p w14:paraId="522351A9" w14:textId="77777777" w:rsidR="003E3F44" w:rsidRPr="000F7F32" w:rsidRDefault="003E3F44" w:rsidP="003E3F44">
      <w:pPr>
        <w:ind w:left="567" w:hanging="567"/>
        <w:outlineLvl w:val="0"/>
      </w:pPr>
      <w:r w:rsidRPr="000F7F32">
        <w:rPr>
          <w:b/>
        </w:rPr>
        <w:t>6.6</w:t>
      </w:r>
      <w:r w:rsidRPr="000F7F32">
        <w:rPr>
          <w:b/>
        </w:rPr>
        <w:tab/>
      </w:r>
      <w:r w:rsidRPr="000F7F32">
        <w:rPr>
          <w:rStyle w:val="Grietas"/>
        </w:rPr>
        <w:t xml:space="preserve">Specialūs reikalavimai atliekoms tvarkyti </w:t>
      </w:r>
    </w:p>
    <w:p w14:paraId="3000A5C6" w14:textId="77777777" w:rsidR="003E3F44" w:rsidRPr="000F7F32" w:rsidRDefault="003E3F44" w:rsidP="003E3F44">
      <w:pPr>
        <w:ind w:left="567" w:hanging="567"/>
      </w:pPr>
    </w:p>
    <w:p w14:paraId="23E46D8E" w14:textId="77777777" w:rsidR="003E3F44" w:rsidRPr="000F7F32" w:rsidRDefault="003E3F44" w:rsidP="003E3F44">
      <w:pPr>
        <w:ind w:left="567" w:hanging="567"/>
      </w:pPr>
      <w:r w:rsidRPr="000F7F32">
        <w:t>Specialių reikalavimų nėra.</w:t>
      </w:r>
    </w:p>
    <w:p w14:paraId="0D4BA526" w14:textId="77777777" w:rsidR="003E3F44" w:rsidRPr="000F7F32" w:rsidRDefault="003E3F44" w:rsidP="003E3F44">
      <w:pPr>
        <w:ind w:left="567" w:hanging="567"/>
      </w:pPr>
    </w:p>
    <w:p w14:paraId="2A0B5E00" w14:textId="77777777" w:rsidR="003E3F44" w:rsidRPr="000F7F32" w:rsidRDefault="003E3F44" w:rsidP="003E3F44">
      <w:pPr>
        <w:ind w:left="567" w:hanging="567"/>
      </w:pPr>
    </w:p>
    <w:p w14:paraId="1121EC83" w14:textId="77777777" w:rsidR="003E3F44" w:rsidRPr="000F7F32" w:rsidRDefault="003E3F44" w:rsidP="003E3F44">
      <w:pPr>
        <w:ind w:left="567" w:hanging="567"/>
        <w:rPr>
          <w:b/>
          <w:caps/>
        </w:rPr>
      </w:pPr>
      <w:r w:rsidRPr="000F7F32">
        <w:rPr>
          <w:b/>
          <w:caps/>
        </w:rPr>
        <w:t>7.</w:t>
      </w:r>
      <w:r w:rsidRPr="000F7F32">
        <w:rPr>
          <w:b/>
          <w:caps/>
        </w:rPr>
        <w:tab/>
        <w:t>REGISTRUOTOJAS</w:t>
      </w:r>
    </w:p>
    <w:p w14:paraId="5D7B0E24" w14:textId="77777777" w:rsidR="003E3F44" w:rsidRPr="000F7F32" w:rsidRDefault="003E3F44" w:rsidP="003E3F44">
      <w:pPr>
        <w:ind w:left="567" w:hanging="567"/>
      </w:pPr>
    </w:p>
    <w:p w14:paraId="54DA6FE4" w14:textId="215BA3BC" w:rsidR="003E3F44" w:rsidRPr="000F7F32" w:rsidRDefault="003E3F44" w:rsidP="003E3F44">
      <w:r w:rsidRPr="000F7F32">
        <w:t xml:space="preserve">Accord Healthcare </w:t>
      </w:r>
      <w:r w:rsidR="002F58E7" w:rsidRPr="000F7F32">
        <w:rPr>
          <w:szCs w:val="22"/>
        </w:rPr>
        <w:t xml:space="preserve">B.V. </w:t>
      </w:r>
    </w:p>
    <w:p w14:paraId="6FDA39B7" w14:textId="77777777" w:rsidR="002F58E7" w:rsidRPr="000F7F32" w:rsidRDefault="002F58E7" w:rsidP="002F58E7">
      <w:pPr>
        <w:rPr>
          <w:szCs w:val="22"/>
        </w:rPr>
      </w:pPr>
      <w:r w:rsidRPr="000F7F32">
        <w:rPr>
          <w:szCs w:val="22"/>
        </w:rPr>
        <w:t xml:space="preserve">Winthontlaan 200 </w:t>
      </w:r>
    </w:p>
    <w:p w14:paraId="21E50657" w14:textId="77777777" w:rsidR="002F58E7" w:rsidRPr="000F7F32" w:rsidRDefault="002F58E7" w:rsidP="002F58E7">
      <w:pPr>
        <w:rPr>
          <w:szCs w:val="22"/>
        </w:rPr>
      </w:pPr>
      <w:r w:rsidRPr="000F7F32">
        <w:rPr>
          <w:szCs w:val="22"/>
        </w:rPr>
        <w:t xml:space="preserve">3526 KV Utrecht </w:t>
      </w:r>
    </w:p>
    <w:p w14:paraId="6A30EE87" w14:textId="77777777" w:rsidR="002F58E7" w:rsidRPr="000F7F32" w:rsidRDefault="002F58E7" w:rsidP="002F58E7">
      <w:pPr>
        <w:rPr>
          <w:szCs w:val="22"/>
        </w:rPr>
      </w:pPr>
      <w:r w:rsidRPr="000F7F32">
        <w:rPr>
          <w:szCs w:val="22"/>
        </w:rPr>
        <w:t>Nyderlandai</w:t>
      </w:r>
    </w:p>
    <w:p w14:paraId="74613CE1" w14:textId="77777777" w:rsidR="003E3F44" w:rsidRPr="000F7F32" w:rsidRDefault="003E3F44" w:rsidP="003E3F44">
      <w:pPr>
        <w:ind w:left="567" w:hanging="567"/>
      </w:pPr>
    </w:p>
    <w:p w14:paraId="51697ACC" w14:textId="77777777" w:rsidR="003E3F44" w:rsidRPr="000F7F32" w:rsidRDefault="003E3F44" w:rsidP="003E3F44">
      <w:pPr>
        <w:ind w:left="567" w:hanging="567"/>
      </w:pPr>
    </w:p>
    <w:p w14:paraId="5698D613" w14:textId="77777777" w:rsidR="003E3F44" w:rsidRPr="000F7F32" w:rsidRDefault="003E3F44" w:rsidP="003E3F44">
      <w:pPr>
        <w:ind w:left="567" w:hanging="567"/>
        <w:rPr>
          <w:b/>
          <w:caps/>
        </w:rPr>
      </w:pPr>
      <w:r w:rsidRPr="000F7F32">
        <w:rPr>
          <w:b/>
          <w:caps/>
        </w:rPr>
        <w:t>8.</w:t>
      </w:r>
      <w:r w:rsidRPr="000F7F32">
        <w:rPr>
          <w:b/>
          <w:caps/>
        </w:rPr>
        <w:tab/>
        <w:t>REGISTRACIJOS PAŽYMĖJIMO numeris (-IAI)</w:t>
      </w:r>
    </w:p>
    <w:p w14:paraId="40597B4E" w14:textId="77777777" w:rsidR="003E3F44" w:rsidRPr="000F7F32" w:rsidRDefault="003E3F44" w:rsidP="003E3F44"/>
    <w:p w14:paraId="43DC4876" w14:textId="77777777" w:rsidR="003E3F44" w:rsidRPr="000F7F32" w:rsidRDefault="003E3F44" w:rsidP="003E3F44">
      <w:r w:rsidRPr="000F7F32">
        <w:t xml:space="preserve">N6 - LT/1/12/2964/001 </w:t>
      </w:r>
    </w:p>
    <w:p w14:paraId="74D4AAA2" w14:textId="77777777" w:rsidR="003E3F44" w:rsidRPr="000F7F32" w:rsidRDefault="003E3F44" w:rsidP="003E3F44">
      <w:r w:rsidRPr="000F7F32">
        <w:t xml:space="preserve">N20 - LT/1/12/2964/002 </w:t>
      </w:r>
    </w:p>
    <w:p w14:paraId="1DA30BE7" w14:textId="77777777" w:rsidR="003E3F44" w:rsidRPr="000F7F32" w:rsidRDefault="003E3F44" w:rsidP="003E3F44">
      <w:r w:rsidRPr="000F7F32">
        <w:t xml:space="preserve">N21 - LT/1/12/2964/003 </w:t>
      </w:r>
    </w:p>
    <w:p w14:paraId="130C6AEC" w14:textId="77777777" w:rsidR="003E3F44" w:rsidRPr="000F7F32" w:rsidRDefault="003E3F44" w:rsidP="003E3F44">
      <w:r w:rsidRPr="000F7F32">
        <w:t xml:space="preserve">N28 - LT/1/12/2964/004 </w:t>
      </w:r>
    </w:p>
    <w:p w14:paraId="5E6E9695" w14:textId="77777777" w:rsidR="003E3F44" w:rsidRPr="000F7F32" w:rsidRDefault="003E3F44" w:rsidP="003E3F44">
      <w:r w:rsidRPr="000F7F32">
        <w:lastRenderedPageBreak/>
        <w:t xml:space="preserve">N30 - LT/1/12/2964/005 </w:t>
      </w:r>
    </w:p>
    <w:p w14:paraId="5393AA78" w14:textId="77777777" w:rsidR="003E3F44" w:rsidRPr="000F7F32" w:rsidRDefault="003E3F44" w:rsidP="003E3F44">
      <w:r w:rsidRPr="000F7F32">
        <w:t xml:space="preserve">N50 - LT/1/12/2964/006 </w:t>
      </w:r>
    </w:p>
    <w:p w14:paraId="62FF9D5A" w14:textId="77777777" w:rsidR="003E3F44" w:rsidRPr="000F7F32" w:rsidRDefault="003E3F44" w:rsidP="003E3F44">
      <w:r w:rsidRPr="000F7F32">
        <w:t xml:space="preserve">N56 - LT/1/12/2964/010 </w:t>
      </w:r>
    </w:p>
    <w:p w14:paraId="034464C9" w14:textId="77777777" w:rsidR="003E3F44" w:rsidRPr="000F7F32" w:rsidRDefault="003E3F44" w:rsidP="003E3F44">
      <w:r w:rsidRPr="000F7F32">
        <w:t xml:space="preserve">N60 - LT/1/12/2964/007 </w:t>
      </w:r>
    </w:p>
    <w:p w14:paraId="71DB1363" w14:textId="77777777" w:rsidR="003E3F44" w:rsidRPr="000F7F32" w:rsidRDefault="003E3F44" w:rsidP="003E3F44">
      <w:r w:rsidRPr="000F7F32">
        <w:t xml:space="preserve">N84 - LT/1/12/2964/008 </w:t>
      </w:r>
    </w:p>
    <w:p w14:paraId="7C83A8C9" w14:textId="77777777" w:rsidR="003E3F44" w:rsidRPr="000F7F32" w:rsidRDefault="003E3F44" w:rsidP="003E3F44">
      <w:r w:rsidRPr="000F7F32">
        <w:t xml:space="preserve">N100 - LT/1/12/2964/009 </w:t>
      </w:r>
    </w:p>
    <w:p w14:paraId="61EF2679" w14:textId="77777777" w:rsidR="003E3F44" w:rsidRPr="000F7F32" w:rsidRDefault="003E3F44" w:rsidP="003E3F44">
      <w:pPr>
        <w:ind w:left="567" w:hanging="567"/>
      </w:pPr>
    </w:p>
    <w:p w14:paraId="2EA3C8C0" w14:textId="77777777" w:rsidR="003E3F44" w:rsidRPr="000F7F32" w:rsidRDefault="003E3F44" w:rsidP="003E3F44">
      <w:pPr>
        <w:ind w:left="567" w:hanging="567"/>
      </w:pPr>
    </w:p>
    <w:p w14:paraId="5C592A97" w14:textId="77777777" w:rsidR="003E3F44" w:rsidRPr="000F7F32" w:rsidRDefault="003E3F44" w:rsidP="003E3F44">
      <w:pPr>
        <w:ind w:left="567" w:hanging="567"/>
        <w:rPr>
          <w:b/>
          <w:caps/>
        </w:rPr>
      </w:pPr>
      <w:r w:rsidRPr="000F7F32">
        <w:rPr>
          <w:b/>
          <w:caps/>
        </w:rPr>
        <w:t>9.</w:t>
      </w:r>
      <w:r w:rsidRPr="000F7F32">
        <w:rPr>
          <w:b/>
          <w:caps/>
        </w:rPr>
        <w:tab/>
        <w:t>Registravimo / Perregistravimo data</w:t>
      </w:r>
    </w:p>
    <w:p w14:paraId="63C3CF93" w14:textId="77777777" w:rsidR="003E3F44" w:rsidRPr="000F7F32" w:rsidRDefault="003E3F44" w:rsidP="003E3F44">
      <w:pPr>
        <w:rPr>
          <w:caps/>
        </w:rPr>
      </w:pPr>
    </w:p>
    <w:p w14:paraId="69FF29BE" w14:textId="149DCF66" w:rsidR="003E3F44" w:rsidRPr="000F7F32" w:rsidRDefault="003E3F44" w:rsidP="003E3F44">
      <w:pPr>
        <w:ind w:left="567" w:hanging="567"/>
      </w:pPr>
      <w:r w:rsidRPr="000F7F32">
        <w:t>Registravimo data 2012</w:t>
      </w:r>
      <w:r w:rsidR="000C7C57">
        <w:t> </w:t>
      </w:r>
      <w:r w:rsidRPr="000F7F32">
        <w:t>m. birželio 4</w:t>
      </w:r>
      <w:r w:rsidR="000C7C57">
        <w:t> </w:t>
      </w:r>
      <w:r w:rsidRPr="000F7F32">
        <w:t>d.</w:t>
      </w:r>
    </w:p>
    <w:p w14:paraId="7CF15B13" w14:textId="411A72CD" w:rsidR="003E3F44" w:rsidRPr="000F7F32" w:rsidRDefault="003E3F44" w:rsidP="003E3F44">
      <w:pPr>
        <w:rPr>
          <w:snapToGrid w:val="0"/>
        </w:rPr>
      </w:pPr>
      <w:r w:rsidRPr="000F7F32">
        <w:rPr>
          <w:snapToGrid w:val="0"/>
          <w:szCs w:val="22"/>
        </w:rPr>
        <w:t xml:space="preserve">Paskutinio </w:t>
      </w:r>
      <w:r w:rsidRPr="000F7F32">
        <w:rPr>
          <w:snapToGrid w:val="0"/>
        </w:rPr>
        <w:t>perregistravimo data 2017</w:t>
      </w:r>
      <w:r w:rsidR="000C7C57">
        <w:rPr>
          <w:snapToGrid w:val="0"/>
        </w:rPr>
        <w:t> </w:t>
      </w:r>
      <w:r w:rsidRPr="000F7F32">
        <w:rPr>
          <w:snapToGrid w:val="0"/>
        </w:rPr>
        <w:t>m. kovo 9</w:t>
      </w:r>
      <w:r w:rsidR="000C7C57">
        <w:rPr>
          <w:snapToGrid w:val="0"/>
        </w:rPr>
        <w:t> </w:t>
      </w:r>
      <w:r w:rsidRPr="000F7F32">
        <w:rPr>
          <w:snapToGrid w:val="0"/>
        </w:rPr>
        <w:t>d.</w:t>
      </w:r>
    </w:p>
    <w:p w14:paraId="523FEE2C" w14:textId="458A3233" w:rsidR="003E3F44" w:rsidRPr="000F7F32" w:rsidRDefault="003E3F44" w:rsidP="003E3F44">
      <w:pPr>
        <w:ind w:left="567" w:hanging="567"/>
      </w:pPr>
    </w:p>
    <w:p w14:paraId="61B4AE22" w14:textId="77777777" w:rsidR="00BF050B" w:rsidRPr="000F7F32" w:rsidRDefault="00BF050B" w:rsidP="003E3F44">
      <w:pPr>
        <w:ind w:left="567" w:hanging="567"/>
      </w:pPr>
    </w:p>
    <w:p w14:paraId="79A0FB00" w14:textId="77777777" w:rsidR="003E3F44" w:rsidRPr="000F7F32" w:rsidRDefault="003E3F44" w:rsidP="003E3F44">
      <w:pPr>
        <w:ind w:left="567" w:hanging="567"/>
        <w:rPr>
          <w:b/>
          <w:caps/>
        </w:rPr>
      </w:pPr>
      <w:r w:rsidRPr="000F7F32">
        <w:rPr>
          <w:b/>
          <w:caps/>
        </w:rPr>
        <w:t>10.</w:t>
      </w:r>
      <w:r w:rsidRPr="000F7F32">
        <w:rPr>
          <w:b/>
          <w:caps/>
        </w:rPr>
        <w:tab/>
        <w:t>teksto peržiūros data</w:t>
      </w:r>
    </w:p>
    <w:p w14:paraId="2FCA3A38" w14:textId="77777777" w:rsidR="003E3F44" w:rsidRPr="000F7F32" w:rsidRDefault="003E3F44" w:rsidP="003E3F44">
      <w:pPr>
        <w:ind w:left="567" w:hanging="567"/>
      </w:pPr>
    </w:p>
    <w:p w14:paraId="7C283CB3" w14:textId="2EB2F4C8" w:rsidR="003E3F44" w:rsidRPr="000F7F32" w:rsidRDefault="002F58E7" w:rsidP="003E3F44">
      <w:pPr>
        <w:ind w:left="567" w:hanging="567"/>
      </w:pPr>
      <w:r w:rsidRPr="000F7F32">
        <w:t>20</w:t>
      </w:r>
      <w:r w:rsidR="005B0C92" w:rsidRPr="000F7F32">
        <w:t>21</w:t>
      </w:r>
      <w:r w:rsidR="000C7C57">
        <w:t> </w:t>
      </w:r>
      <w:r w:rsidR="005B0C92" w:rsidRPr="000F7F32">
        <w:t xml:space="preserve">m. </w:t>
      </w:r>
      <w:r w:rsidR="000C7C57">
        <w:t>kovo 23 d.</w:t>
      </w:r>
    </w:p>
    <w:p w14:paraId="49C9EB32" w14:textId="77777777" w:rsidR="00BF050B" w:rsidRPr="000F7F32" w:rsidRDefault="00BF050B" w:rsidP="003E3F44">
      <w:pPr>
        <w:ind w:left="567" w:hanging="567"/>
      </w:pPr>
    </w:p>
    <w:p w14:paraId="2EAD8E5F" w14:textId="77777777" w:rsidR="003E3F44" w:rsidRPr="000F7F32" w:rsidRDefault="003E3F44" w:rsidP="003E3F44">
      <w:pPr>
        <w:tabs>
          <w:tab w:val="left" w:pos="5954"/>
          <w:tab w:val="left" w:pos="6237"/>
          <w:tab w:val="left" w:pos="6663"/>
          <w:tab w:val="left" w:pos="6946"/>
        </w:tabs>
        <w:rPr>
          <w:rFonts w:eastAsia="SimSun"/>
          <w:szCs w:val="22"/>
        </w:rPr>
      </w:pPr>
      <w:r w:rsidRPr="000F7F32">
        <w:rPr>
          <w:rFonts w:eastAsia="SimSun"/>
          <w:szCs w:val="22"/>
        </w:rPr>
        <w:t>Išsami informacija apie šį vaistinį preparatą pateikiama Valstybinės vaistų kontrolės tarnybos prie Lietuvos Respublikos sveikatos apsaugos ministerijos tinklalapyje</w:t>
      </w:r>
      <w:r w:rsidRPr="000F7F32">
        <w:rPr>
          <w:rFonts w:eastAsia="SimSun"/>
          <w:i/>
          <w:szCs w:val="22"/>
        </w:rPr>
        <w:t xml:space="preserve"> </w:t>
      </w:r>
      <w:hyperlink r:id="rId8" w:history="1">
        <w:r w:rsidRPr="000F7F32">
          <w:rPr>
            <w:rStyle w:val="Hipersaitas"/>
            <w:rFonts w:eastAsia="SimSun"/>
          </w:rPr>
          <w:t>http://www.vvkt.lt</w:t>
        </w:r>
      </w:hyperlink>
    </w:p>
    <w:p w14:paraId="533BA95A" w14:textId="77777777" w:rsidR="003E3F44" w:rsidRPr="000F7F32" w:rsidRDefault="003E3F44" w:rsidP="003E3F44">
      <w:r w:rsidRPr="000F7F32">
        <w:br w:type="page"/>
      </w:r>
    </w:p>
    <w:p w14:paraId="32DCCF8B" w14:textId="77777777" w:rsidR="003E3F44" w:rsidRPr="000F7F32" w:rsidRDefault="003E3F44" w:rsidP="003E3F44">
      <w:pPr>
        <w:jc w:val="center"/>
      </w:pPr>
    </w:p>
    <w:p w14:paraId="5C12C5E9" w14:textId="77777777" w:rsidR="003E3F44" w:rsidRPr="000F7F32" w:rsidRDefault="003E3F44" w:rsidP="003E3F44">
      <w:pPr>
        <w:jc w:val="center"/>
      </w:pPr>
    </w:p>
    <w:p w14:paraId="573F613F" w14:textId="77777777" w:rsidR="003E3F44" w:rsidRPr="000F7F32" w:rsidRDefault="003E3F44" w:rsidP="003E3F44">
      <w:pPr>
        <w:jc w:val="center"/>
      </w:pPr>
    </w:p>
    <w:p w14:paraId="3582936A" w14:textId="77777777" w:rsidR="003E3F44" w:rsidRPr="000F7F32" w:rsidRDefault="003E3F44" w:rsidP="003E3F44">
      <w:pPr>
        <w:jc w:val="center"/>
      </w:pPr>
    </w:p>
    <w:p w14:paraId="6D5E2811" w14:textId="77777777" w:rsidR="003E3F44" w:rsidRPr="000F7F32" w:rsidRDefault="003E3F44" w:rsidP="003E3F44">
      <w:pPr>
        <w:jc w:val="center"/>
      </w:pPr>
    </w:p>
    <w:p w14:paraId="5033F6DB" w14:textId="77777777" w:rsidR="003E3F44" w:rsidRPr="000F7F32" w:rsidRDefault="003E3F44" w:rsidP="003E3F44">
      <w:pPr>
        <w:jc w:val="center"/>
      </w:pPr>
    </w:p>
    <w:p w14:paraId="749211F0" w14:textId="77777777" w:rsidR="003E3F44" w:rsidRPr="000F7F32" w:rsidRDefault="003E3F44" w:rsidP="003E3F44">
      <w:pPr>
        <w:jc w:val="center"/>
      </w:pPr>
    </w:p>
    <w:p w14:paraId="22C710FC" w14:textId="77777777" w:rsidR="003E3F44" w:rsidRPr="000F7F32" w:rsidRDefault="003E3F44" w:rsidP="003E3F44">
      <w:pPr>
        <w:jc w:val="center"/>
      </w:pPr>
    </w:p>
    <w:p w14:paraId="49E3637F" w14:textId="77777777" w:rsidR="003E3F44" w:rsidRPr="000F7F32" w:rsidRDefault="003E3F44" w:rsidP="003E3F44">
      <w:pPr>
        <w:jc w:val="center"/>
      </w:pPr>
    </w:p>
    <w:p w14:paraId="336CD1B5" w14:textId="77777777" w:rsidR="003E3F44" w:rsidRPr="000F7F32" w:rsidRDefault="003E3F44" w:rsidP="003E3F44">
      <w:pPr>
        <w:jc w:val="center"/>
      </w:pPr>
    </w:p>
    <w:p w14:paraId="70B5ED09" w14:textId="77777777" w:rsidR="003E3F44" w:rsidRPr="000F7F32" w:rsidRDefault="003E3F44" w:rsidP="003E3F44">
      <w:pPr>
        <w:jc w:val="center"/>
      </w:pPr>
    </w:p>
    <w:p w14:paraId="0E535BC6" w14:textId="77777777" w:rsidR="003E3F44" w:rsidRPr="000F7F32" w:rsidRDefault="003E3F44" w:rsidP="003E3F44">
      <w:pPr>
        <w:jc w:val="center"/>
      </w:pPr>
    </w:p>
    <w:p w14:paraId="2EF464D1" w14:textId="77777777" w:rsidR="003E3F44" w:rsidRPr="000F7F32" w:rsidRDefault="003E3F44" w:rsidP="003E3F44">
      <w:pPr>
        <w:jc w:val="center"/>
      </w:pPr>
    </w:p>
    <w:p w14:paraId="70CC6E01" w14:textId="77777777" w:rsidR="003E3F44" w:rsidRPr="000F7F32" w:rsidRDefault="003E3F44" w:rsidP="003E3F44">
      <w:pPr>
        <w:jc w:val="center"/>
      </w:pPr>
    </w:p>
    <w:p w14:paraId="6DA51286" w14:textId="77777777" w:rsidR="003E3F44" w:rsidRPr="000F7F32" w:rsidRDefault="003E3F44" w:rsidP="003E3F44">
      <w:pPr>
        <w:jc w:val="center"/>
      </w:pPr>
    </w:p>
    <w:p w14:paraId="70C489C0" w14:textId="77777777" w:rsidR="003E3F44" w:rsidRPr="000F7F32" w:rsidRDefault="003E3F44" w:rsidP="003E3F44">
      <w:pPr>
        <w:jc w:val="center"/>
      </w:pPr>
    </w:p>
    <w:p w14:paraId="3EE57A52" w14:textId="77777777" w:rsidR="003E3F44" w:rsidRPr="000F7F32" w:rsidRDefault="003E3F44" w:rsidP="003E3F44">
      <w:pPr>
        <w:jc w:val="center"/>
      </w:pPr>
    </w:p>
    <w:p w14:paraId="0492611A" w14:textId="77777777" w:rsidR="003E3F44" w:rsidRPr="000F7F32" w:rsidRDefault="003E3F44" w:rsidP="003E3F44">
      <w:pPr>
        <w:jc w:val="center"/>
      </w:pPr>
    </w:p>
    <w:p w14:paraId="7EA3D698" w14:textId="77777777" w:rsidR="003E3F44" w:rsidRPr="000F7F32" w:rsidRDefault="003E3F44" w:rsidP="003E3F44">
      <w:pPr>
        <w:jc w:val="center"/>
      </w:pPr>
    </w:p>
    <w:p w14:paraId="6E6C6F3D" w14:textId="77777777" w:rsidR="003E3F44" w:rsidRPr="000F7F32" w:rsidRDefault="003E3F44" w:rsidP="003E3F44">
      <w:pPr>
        <w:jc w:val="center"/>
      </w:pPr>
    </w:p>
    <w:p w14:paraId="50F47843" w14:textId="77777777" w:rsidR="003E3F44" w:rsidRPr="000F7F32" w:rsidRDefault="003E3F44" w:rsidP="003E3F44">
      <w:pPr>
        <w:jc w:val="center"/>
      </w:pPr>
    </w:p>
    <w:p w14:paraId="4DB67AFB" w14:textId="77777777" w:rsidR="003E3F44" w:rsidRPr="000F7F32" w:rsidRDefault="003E3F44" w:rsidP="003E3F44">
      <w:pPr>
        <w:jc w:val="both"/>
      </w:pPr>
    </w:p>
    <w:p w14:paraId="6C98C473" w14:textId="77777777" w:rsidR="003E3F44" w:rsidRPr="000F7F32" w:rsidRDefault="003E3F44" w:rsidP="003E3F44">
      <w:pPr>
        <w:jc w:val="center"/>
        <w:outlineLvl w:val="0"/>
        <w:rPr>
          <w:b/>
        </w:rPr>
      </w:pPr>
    </w:p>
    <w:p w14:paraId="3BB564BE" w14:textId="77777777" w:rsidR="003E3F44" w:rsidRPr="000F7F32" w:rsidRDefault="003E3F44" w:rsidP="003E3F44">
      <w:pPr>
        <w:jc w:val="center"/>
        <w:outlineLvl w:val="0"/>
        <w:rPr>
          <w:b/>
        </w:rPr>
      </w:pPr>
      <w:r w:rsidRPr="000F7F32">
        <w:rPr>
          <w:b/>
        </w:rPr>
        <w:t>II PRIEDAS</w:t>
      </w:r>
    </w:p>
    <w:p w14:paraId="38E69554" w14:textId="77777777" w:rsidR="003E3F44" w:rsidRPr="000F7F32" w:rsidRDefault="003E3F44" w:rsidP="003E3F44">
      <w:pPr>
        <w:jc w:val="both"/>
        <w:outlineLvl w:val="0"/>
        <w:rPr>
          <w:b/>
        </w:rPr>
      </w:pPr>
    </w:p>
    <w:p w14:paraId="00FB9C39" w14:textId="77777777" w:rsidR="003E3F44" w:rsidRPr="000F7F32" w:rsidRDefault="003E3F44" w:rsidP="003E3F44">
      <w:pPr>
        <w:jc w:val="center"/>
        <w:outlineLvl w:val="0"/>
        <w:rPr>
          <w:b/>
        </w:rPr>
      </w:pPr>
      <w:r w:rsidRPr="000F7F32">
        <w:rPr>
          <w:b/>
        </w:rPr>
        <w:t>REGISTRACIJOS SĄLYGOS</w:t>
      </w:r>
    </w:p>
    <w:p w14:paraId="4FA4EEFA" w14:textId="77777777" w:rsidR="003E3F44" w:rsidRPr="000F7F32" w:rsidRDefault="003E3F44" w:rsidP="003E3F44">
      <w:pPr>
        <w:jc w:val="center"/>
        <w:outlineLvl w:val="0"/>
        <w:rPr>
          <w:b/>
        </w:rPr>
      </w:pPr>
    </w:p>
    <w:p w14:paraId="0570D679" w14:textId="77777777" w:rsidR="003E3F44" w:rsidRPr="000F7F32" w:rsidRDefault="003E3F44" w:rsidP="003E3F44">
      <w:pPr>
        <w:tabs>
          <w:tab w:val="left" w:pos="567"/>
        </w:tabs>
        <w:ind w:left="567" w:hanging="567"/>
        <w:outlineLvl w:val="0"/>
        <w:rPr>
          <w:b/>
        </w:rPr>
      </w:pPr>
      <w:r w:rsidRPr="000F7F32">
        <w:rPr>
          <w:b/>
        </w:rPr>
        <w:t>A.</w:t>
      </w:r>
      <w:r w:rsidRPr="000F7F32">
        <w:rPr>
          <w:b/>
        </w:rPr>
        <w:tab/>
        <w:t>GAMINTOJAS (-AI), ATSAKINGAS (-I) UŽ SERIJŲ IŠLEIDIMĄ</w:t>
      </w:r>
    </w:p>
    <w:p w14:paraId="54E0A33E" w14:textId="77777777" w:rsidR="003E3F44" w:rsidRPr="000F7F32" w:rsidRDefault="003E3F44" w:rsidP="003E3F44">
      <w:pPr>
        <w:tabs>
          <w:tab w:val="left" w:pos="567"/>
        </w:tabs>
        <w:outlineLvl w:val="0"/>
        <w:rPr>
          <w:b/>
        </w:rPr>
      </w:pPr>
    </w:p>
    <w:p w14:paraId="48E35FB5" w14:textId="77777777" w:rsidR="003E3F44" w:rsidRPr="000F7F32" w:rsidRDefault="003E3F44" w:rsidP="003E3F44">
      <w:pPr>
        <w:tabs>
          <w:tab w:val="left" w:pos="567"/>
        </w:tabs>
        <w:outlineLvl w:val="0"/>
        <w:rPr>
          <w:b/>
        </w:rPr>
      </w:pPr>
      <w:r w:rsidRPr="000F7F32">
        <w:rPr>
          <w:b/>
        </w:rPr>
        <w:t>B.</w:t>
      </w:r>
      <w:r w:rsidRPr="000F7F32">
        <w:rPr>
          <w:b/>
        </w:rPr>
        <w:tab/>
        <w:t>TIEKIMO IR VARTOJIMO SĄLYGOS AR APRIBOJIMAI</w:t>
      </w:r>
    </w:p>
    <w:p w14:paraId="55DB88F5" w14:textId="77777777" w:rsidR="003E3F44" w:rsidRPr="000F7F32" w:rsidRDefault="003E3F44" w:rsidP="003E3F44">
      <w:pPr>
        <w:jc w:val="both"/>
        <w:outlineLvl w:val="0"/>
        <w:rPr>
          <w:b/>
        </w:rPr>
      </w:pPr>
    </w:p>
    <w:p w14:paraId="6221EF8D" w14:textId="77777777" w:rsidR="003E3F44" w:rsidRPr="000F7F32" w:rsidRDefault="003E3F44" w:rsidP="003E3F44">
      <w:pPr>
        <w:jc w:val="both"/>
        <w:outlineLvl w:val="0"/>
        <w:rPr>
          <w:b/>
        </w:rPr>
      </w:pPr>
      <w:r w:rsidRPr="000F7F32">
        <w:rPr>
          <w:b/>
        </w:rPr>
        <w:br w:type="page"/>
      </w:r>
    </w:p>
    <w:p w14:paraId="4AEFD82D" w14:textId="77777777" w:rsidR="003E3F44" w:rsidRPr="000F7F32" w:rsidRDefault="003E3F44" w:rsidP="003E3F44">
      <w:pPr>
        <w:tabs>
          <w:tab w:val="left" w:pos="567"/>
        </w:tabs>
        <w:outlineLvl w:val="0"/>
        <w:rPr>
          <w:b/>
        </w:rPr>
      </w:pPr>
      <w:r w:rsidRPr="000F7F32">
        <w:rPr>
          <w:b/>
        </w:rPr>
        <w:lastRenderedPageBreak/>
        <w:t>A.</w:t>
      </w:r>
      <w:r w:rsidRPr="000F7F32">
        <w:rPr>
          <w:b/>
        </w:rPr>
        <w:tab/>
        <w:t xml:space="preserve">GAMINTOJAS (-AI), ATSAKINGAS (-I) UŽ SERIJŲ IŠLEIDIMĄ </w:t>
      </w:r>
    </w:p>
    <w:p w14:paraId="6E451C06" w14:textId="77777777" w:rsidR="003E3F44" w:rsidRPr="000F7F32" w:rsidRDefault="003E3F44" w:rsidP="003E3F44">
      <w:pPr>
        <w:pStyle w:val="BTuEMEASMCA"/>
        <w:rPr>
          <w:noProof w:val="0"/>
        </w:rPr>
      </w:pPr>
    </w:p>
    <w:p w14:paraId="6C50FEAC" w14:textId="77777777" w:rsidR="003E3F44" w:rsidRPr="000F7F32" w:rsidRDefault="003E3F44" w:rsidP="003E3F44">
      <w:pPr>
        <w:pStyle w:val="BTuEMEASMCA"/>
        <w:rPr>
          <w:noProof w:val="0"/>
        </w:rPr>
      </w:pPr>
      <w:r w:rsidRPr="000F7F32">
        <w:rPr>
          <w:noProof w:val="0"/>
        </w:rPr>
        <w:t>Gamintojo (-ų), atsakingo (-ų) už serijų išleidimą, pavadinimas (-ai) ir adresas (-ai)</w:t>
      </w:r>
    </w:p>
    <w:p w14:paraId="7A470D48" w14:textId="77777777" w:rsidR="003E3F44" w:rsidRPr="000F7F32" w:rsidRDefault="003E3F44" w:rsidP="003E3F44">
      <w:pPr>
        <w:pStyle w:val="BTEMEASMCA"/>
        <w:rPr>
          <w:noProof w:val="0"/>
        </w:rPr>
      </w:pPr>
    </w:p>
    <w:p w14:paraId="12D58CA7" w14:textId="77777777" w:rsidR="003E3F44" w:rsidRPr="000F7F32" w:rsidRDefault="003E3F44" w:rsidP="003E3F44">
      <w:pPr>
        <w:jc w:val="both"/>
      </w:pPr>
      <w:r w:rsidRPr="000F7F32">
        <w:t>Accord Healthcare Limited</w:t>
      </w:r>
    </w:p>
    <w:p w14:paraId="2581A222" w14:textId="77777777" w:rsidR="003E3F44" w:rsidRPr="000F7F32" w:rsidRDefault="003E3F44" w:rsidP="003E3F44">
      <w:pPr>
        <w:jc w:val="both"/>
      </w:pPr>
      <w:r w:rsidRPr="000F7F32">
        <w:t>Sage House, 319 Pinner Road</w:t>
      </w:r>
    </w:p>
    <w:p w14:paraId="7935C66B" w14:textId="77777777" w:rsidR="003E3F44" w:rsidRPr="000F7F32" w:rsidRDefault="003E3F44" w:rsidP="003E3F44">
      <w:pPr>
        <w:jc w:val="both"/>
      </w:pPr>
      <w:r w:rsidRPr="000F7F32">
        <w:t>North Harrow, Middlesex</w:t>
      </w:r>
    </w:p>
    <w:p w14:paraId="1F09EF6F" w14:textId="77777777" w:rsidR="003E3F44" w:rsidRPr="000F7F32" w:rsidRDefault="003E3F44" w:rsidP="003E3F44">
      <w:pPr>
        <w:jc w:val="both"/>
      </w:pPr>
      <w:r w:rsidRPr="000F7F32">
        <w:t>HA1 4HF</w:t>
      </w:r>
    </w:p>
    <w:p w14:paraId="5B3332D7" w14:textId="77777777" w:rsidR="003E3F44" w:rsidRPr="000F7F32" w:rsidRDefault="003E3F44" w:rsidP="003E3F44">
      <w:pPr>
        <w:jc w:val="both"/>
      </w:pPr>
      <w:r w:rsidRPr="000F7F32">
        <w:t>Jungtinė Karalystė</w:t>
      </w:r>
    </w:p>
    <w:p w14:paraId="563240D0" w14:textId="54C21264" w:rsidR="003E3F44" w:rsidRPr="000F7F32" w:rsidRDefault="003E3F44" w:rsidP="003E3F44">
      <w:pPr>
        <w:jc w:val="both"/>
        <w:outlineLvl w:val="0"/>
        <w:rPr>
          <w:b/>
        </w:rPr>
      </w:pPr>
    </w:p>
    <w:p w14:paraId="34486A49" w14:textId="6123D955" w:rsidR="00E05A7D" w:rsidRPr="000F7F32" w:rsidRDefault="00E05A7D" w:rsidP="003E3F44">
      <w:pPr>
        <w:jc w:val="both"/>
        <w:outlineLvl w:val="0"/>
        <w:rPr>
          <w:bCs/>
        </w:rPr>
      </w:pPr>
      <w:r w:rsidRPr="000F7F32">
        <w:rPr>
          <w:bCs/>
        </w:rPr>
        <w:t>arba</w:t>
      </w:r>
    </w:p>
    <w:p w14:paraId="3755710A" w14:textId="77777777" w:rsidR="00E05A7D" w:rsidRPr="000F7F32" w:rsidRDefault="00E05A7D" w:rsidP="003E3F44">
      <w:pPr>
        <w:jc w:val="both"/>
        <w:outlineLvl w:val="0"/>
        <w:rPr>
          <w:b/>
        </w:rPr>
      </w:pPr>
    </w:p>
    <w:p w14:paraId="3197DED9" w14:textId="77777777" w:rsidR="00BF47BB" w:rsidRPr="000F7F32" w:rsidRDefault="00BF47BB" w:rsidP="00BF47BB">
      <w:pPr>
        <w:jc w:val="both"/>
        <w:outlineLvl w:val="0"/>
      </w:pPr>
      <w:r w:rsidRPr="000F7F32">
        <w:t>Accord Healthcare Polska Sp.z o.o.,</w:t>
      </w:r>
    </w:p>
    <w:p w14:paraId="4A6237B6" w14:textId="7D15EF17" w:rsidR="00BF47BB" w:rsidRPr="000F7F32" w:rsidRDefault="00BF47BB" w:rsidP="00BF47BB">
      <w:pPr>
        <w:jc w:val="both"/>
        <w:outlineLvl w:val="0"/>
      </w:pPr>
      <w:r w:rsidRPr="000F7F32">
        <w:t>ul. Lutomierska 50,</w:t>
      </w:r>
      <w:r w:rsidR="00234616" w:rsidRPr="000F7F32">
        <w:t xml:space="preserve"> </w:t>
      </w:r>
      <w:r w:rsidRPr="000F7F32">
        <w:t>95-200 Pabianice, Lenkija</w:t>
      </w:r>
    </w:p>
    <w:p w14:paraId="5AB9DCD8" w14:textId="1136568F" w:rsidR="005367E2" w:rsidRPr="000F7F32" w:rsidRDefault="005367E2" w:rsidP="00BF47BB">
      <w:pPr>
        <w:jc w:val="both"/>
        <w:outlineLvl w:val="0"/>
      </w:pPr>
    </w:p>
    <w:p w14:paraId="51DE7249" w14:textId="77777777" w:rsidR="00E05A7D" w:rsidRPr="000F7F32" w:rsidRDefault="00E05A7D" w:rsidP="00E05A7D">
      <w:pPr>
        <w:jc w:val="both"/>
        <w:outlineLvl w:val="0"/>
        <w:rPr>
          <w:bCs/>
        </w:rPr>
      </w:pPr>
      <w:r w:rsidRPr="000F7F32">
        <w:rPr>
          <w:bCs/>
        </w:rPr>
        <w:t>arba</w:t>
      </w:r>
    </w:p>
    <w:p w14:paraId="6CA35AC7" w14:textId="77777777" w:rsidR="00E05A7D" w:rsidRPr="000F7F32" w:rsidRDefault="00E05A7D" w:rsidP="00BF47BB">
      <w:pPr>
        <w:jc w:val="both"/>
        <w:outlineLvl w:val="0"/>
      </w:pPr>
    </w:p>
    <w:p w14:paraId="4AADDFA9" w14:textId="77777777" w:rsidR="005367E2" w:rsidRPr="000F7F32" w:rsidRDefault="005367E2" w:rsidP="005367E2">
      <w:r w:rsidRPr="000F7F32">
        <w:t xml:space="preserve">Accord Healthcare </w:t>
      </w:r>
      <w:r w:rsidRPr="000F7F32">
        <w:rPr>
          <w:szCs w:val="22"/>
        </w:rPr>
        <w:t xml:space="preserve">B.V. </w:t>
      </w:r>
    </w:p>
    <w:p w14:paraId="0B6A35A2" w14:textId="77777777" w:rsidR="005367E2" w:rsidRPr="000F7F32" w:rsidRDefault="005367E2" w:rsidP="005367E2">
      <w:pPr>
        <w:rPr>
          <w:szCs w:val="22"/>
        </w:rPr>
      </w:pPr>
      <w:r w:rsidRPr="000F7F32">
        <w:rPr>
          <w:szCs w:val="22"/>
        </w:rPr>
        <w:t xml:space="preserve">Winthontlaan 200 </w:t>
      </w:r>
    </w:p>
    <w:p w14:paraId="04983629" w14:textId="77777777" w:rsidR="005367E2" w:rsidRPr="000F7F32" w:rsidRDefault="005367E2" w:rsidP="005367E2">
      <w:pPr>
        <w:rPr>
          <w:szCs w:val="22"/>
        </w:rPr>
      </w:pPr>
      <w:r w:rsidRPr="000F7F32">
        <w:rPr>
          <w:szCs w:val="22"/>
        </w:rPr>
        <w:t xml:space="preserve">3526 KV Utrecht </w:t>
      </w:r>
    </w:p>
    <w:p w14:paraId="275A34F2" w14:textId="5E62801C" w:rsidR="005367E2" w:rsidRPr="000F7F32" w:rsidRDefault="005367E2" w:rsidP="005367E2">
      <w:pPr>
        <w:jc w:val="both"/>
        <w:outlineLvl w:val="0"/>
      </w:pPr>
      <w:r w:rsidRPr="000F7F32">
        <w:rPr>
          <w:szCs w:val="22"/>
        </w:rPr>
        <w:t>Nyderlandai</w:t>
      </w:r>
    </w:p>
    <w:p w14:paraId="00149FEB" w14:textId="77777777" w:rsidR="00BF47BB" w:rsidRPr="000F7F32" w:rsidRDefault="00BF47BB" w:rsidP="00BF47BB">
      <w:pPr>
        <w:jc w:val="both"/>
        <w:outlineLvl w:val="0"/>
      </w:pPr>
    </w:p>
    <w:p w14:paraId="7CE5EBF0" w14:textId="3059A545" w:rsidR="00BF47BB" w:rsidRPr="000F7F32" w:rsidRDefault="00BF47BB" w:rsidP="005B17E1">
      <w:pPr>
        <w:outlineLvl w:val="0"/>
      </w:pPr>
      <w:r w:rsidRPr="000F7F32">
        <w:t>Su pakuote pateikiamame lapelyje nurodomas gamintojo, atsakingo už konkrečios serijos išleidimą, pavadinimas ir adresas.</w:t>
      </w:r>
    </w:p>
    <w:p w14:paraId="301A34A6" w14:textId="77777777" w:rsidR="00BF47BB" w:rsidRPr="000F7F32" w:rsidRDefault="00BF47BB" w:rsidP="00BF47BB">
      <w:pPr>
        <w:jc w:val="both"/>
        <w:outlineLvl w:val="0"/>
      </w:pPr>
    </w:p>
    <w:p w14:paraId="60ED5C2E" w14:textId="77777777" w:rsidR="003E3F44" w:rsidRPr="000F7F32" w:rsidRDefault="003E3F44" w:rsidP="003E3F44">
      <w:pPr>
        <w:jc w:val="both"/>
        <w:outlineLvl w:val="0"/>
        <w:rPr>
          <w:b/>
        </w:rPr>
      </w:pPr>
    </w:p>
    <w:p w14:paraId="0CF62AC7" w14:textId="77777777" w:rsidR="003E3F44" w:rsidRPr="000F7F32" w:rsidRDefault="003E3F44" w:rsidP="003E3F44">
      <w:pPr>
        <w:tabs>
          <w:tab w:val="left" w:pos="567"/>
        </w:tabs>
        <w:jc w:val="both"/>
        <w:outlineLvl w:val="0"/>
        <w:rPr>
          <w:b/>
        </w:rPr>
      </w:pPr>
      <w:r w:rsidRPr="000F7F32">
        <w:rPr>
          <w:b/>
        </w:rPr>
        <w:t>B.</w:t>
      </w:r>
      <w:r w:rsidRPr="000F7F32">
        <w:rPr>
          <w:b/>
        </w:rPr>
        <w:tab/>
        <w:t>TIEKIMO IR VARTOJIMO SĄLYGOS AR APRIBOJIMAI</w:t>
      </w:r>
    </w:p>
    <w:p w14:paraId="5AD3D481" w14:textId="77777777" w:rsidR="003E3F44" w:rsidRPr="000F7F32" w:rsidRDefault="003E3F44" w:rsidP="003E3F44">
      <w:pPr>
        <w:tabs>
          <w:tab w:val="left" w:pos="567"/>
        </w:tabs>
        <w:jc w:val="both"/>
        <w:outlineLvl w:val="0"/>
        <w:rPr>
          <w:b/>
        </w:rPr>
      </w:pPr>
    </w:p>
    <w:p w14:paraId="0B8C4C42" w14:textId="77777777" w:rsidR="003E3F44" w:rsidRPr="000F7F32" w:rsidRDefault="003E3F44" w:rsidP="003E3F44">
      <w:pPr>
        <w:tabs>
          <w:tab w:val="left" w:pos="567"/>
        </w:tabs>
        <w:jc w:val="both"/>
        <w:outlineLvl w:val="0"/>
      </w:pPr>
      <w:r w:rsidRPr="000F7F32">
        <w:t>Receptinis vaistinis preparatas.</w:t>
      </w:r>
    </w:p>
    <w:p w14:paraId="205628F7" w14:textId="77777777" w:rsidR="003E3F44" w:rsidRPr="000F7F32" w:rsidRDefault="003E3F44" w:rsidP="003E3F44">
      <w:pPr>
        <w:tabs>
          <w:tab w:val="left" w:pos="567"/>
        </w:tabs>
        <w:jc w:val="both"/>
        <w:outlineLvl w:val="0"/>
        <w:rPr>
          <w:b/>
        </w:rPr>
      </w:pPr>
    </w:p>
    <w:p w14:paraId="246E4CEC" w14:textId="77777777" w:rsidR="003E3F44" w:rsidRPr="000F7F32" w:rsidRDefault="003E3F44" w:rsidP="003E3F44">
      <w:pPr>
        <w:jc w:val="both"/>
        <w:outlineLvl w:val="0"/>
      </w:pPr>
    </w:p>
    <w:p w14:paraId="3689AE43" w14:textId="77777777" w:rsidR="003E3F44" w:rsidRPr="000F7F32" w:rsidRDefault="003E3F44" w:rsidP="003E3F44">
      <w:pPr>
        <w:jc w:val="both"/>
        <w:outlineLvl w:val="0"/>
      </w:pPr>
    </w:p>
    <w:p w14:paraId="5AEF007A" w14:textId="77777777" w:rsidR="003E3F44" w:rsidRPr="000F7F32" w:rsidRDefault="003E3F44" w:rsidP="003E3F44">
      <w:pPr>
        <w:jc w:val="both"/>
        <w:outlineLvl w:val="0"/>
      </w:pPr>
    </w:p>
    <w:p w14:paraId="1DF234BE" w14:textId="77777777" w:rsidR="003E3F44" w:rsidRPr="000F7F32" w:rsidRDefault="003E3F44" w:rsidP="003E3F44">
      <w:pPr>
        <w:jc w:val="both"/>
        <w:outlineLvl w:val="0"/>
      </w:pPr>
    </w:p>
    <w:p w14:paraId="6FDE307E" w14:textId="77777777" w:rsidR="003E3F44" w:rsidRPr="000F7F32" w:rsidRDefault="003E3F44" w:rsidP="003E3F44">
      <w:pPr>
        <w:jc w:val="both"/>
        <w:outlineLvl w:val="0"/>
      </w:pPr>
    </w:p>
    <w:p w14:paraId="39F738F3" w14:textId="77777777" w:rsidR="003E3F44" w:rsidRPr="000F7F32" w:rsidRDefault="003E3F44" w:rsidP="003E3F44">
      <w:pPr>
        <w:jc w:val="both"/>
        <w:outlineLvl w:val="0"/>
      </w:pPr>
    </w:p>
    <w:p w14:paraId="5C50A0C3" w14:textId="77777777" w:rsidR="003E3F44" w:rsidRPr="000F7F32" w:rsidRDefault="003E3F44" w:rsidP="003E3F44">
      <w:pPr>
        <w:jc w:val="both"/>
        <w:outlineLvl w:val="0"/>
      </w:pPr>
    </w:p>
    <w:p w14:paraId="1C34348E" w14:textId="77777777" w:rsidR="003E3F44" w:rsidRPr="000F7F32" w:rsidRDefault="003E3F44" w:rsidP="003E3F44">
      <w:pPr>
        <w:jc w:val="both"/>
        <w:outlineLvl w:val="0"/>
      </w:pPr>
    </w:p>
    <w:p w14:paraId="19D0EBA7" w14:textId="77777777" w:rsidR="003E3F44" w:rsidRPr="000F7F32" w:rsidRDefault="003E3F44" w:rsidP="003E3F44">
      <w:pPr>
        <w:jc w:val="both"/>
        <w:outlineLvl w:val="0"/>
      </w:pPr>
    </w:p>
    <w:p w14:paraId="7EED24C1" w14:textId="77777777" w:rsidR="003E3F44" w:rsidRPr="000F7F32" w:rsidRDefault="003E3F44" w:rsidP="003E3F44">
      <w:pPr>
        <w:jc w:val="both"/>
        <w:outlineLvl w:val="0"/>
      </w:pPr>
    </w:p>
    <w:p w14:paraId="6AA7FE11" w14:textId="77777777" w:rsidR="003E3F44" w:rsidRPr="000F7F32" w:rsidRDefault="003E3F44" w:rsidP="003E3F44">
      <w:pPr>
        <w:jc w:val="both"/>
        <w:outlineLvl w:val="0"/>
      </w:pPr>
    </w:p>
    <w:p w14:paraId="49CAB90D" w14:textId="77777777" w:rsidR="003E3F44" w:rsidRPr="000F7F32" w:rsidRDefault="003E3F44" w:rsidP="003E3F44">
      <w:pPr>
        <w:jc w:val="both"/>
        <w:outlineLvl w:val="0"/>
      </w:pPr>
    </w:p>
    <w:p w14:paraId="012A10A0" w14:textId="77777777" w:rsidR="003E3F44" w:rsidRPr="000F7F32" w:rsidRDefault="003E3F44" w:rsidP="003E3F44">
      <w:pPr>
        <w:jc w:val="both"/>
        <w:outlineLvl w:val="0"/>
      </w:pPr>
    </w:p>
    <w:p w14:paraId="45CC88FD" w14:textId="77777777" w:rsidR="003E3F44" w:rsidRPr="000F7F32" w:rsidRDefault="003E3F44" w:rsidP="003E3F44">
      <w:pPr>
        <w:jc w:val="both"/>
        <w:outlineLvl w:val="0"/>
      </w:pPr>
    </w:p>
    <w:p w14:paraId="52B03AF6" w14:textId="77777777" w:rsidR="003E3F44" w:rsidRPr="000F7F32" w:rsidRDefault="003E3F44" w:rsidP="003E3F44">
      <w:pPr>
        <w:jc w:val="both"/>
        <w:outlineLvl w:val="0"/>
      </w:pPr>
    </w:p>
    <w:p w14:paraId="4DD2C7A2" w14:textId="77777777" w:rsidR="003E3F44" w:rsidRPr="000F7F32" w:rsidRDefault="003E3F44" w:rsidP="003E3F44">
      <w:pPr>
        <w:jc w:val="both"/>
        <w:outlineLvl w:val="0"/>
      </w:pPr>
    </w:p>
    <w:p w14:paraId="2A416AA5" w14:textId="77777777" w:rsidR="003E3F44" w:rsidRPr="000F7F32" w:rsidRDefault="003E3F44" w:rsidP="003E3F44">
      <w:pPr>
        <w:jc w:val="both"/>
        <w:outlineLvl w:val="0"/>
      </w:pPr>
    </w:p>
    <w:p w14:paraId="2AA4F8C9" w14:textId="77777777" w:rsidR="003E3F44" w:rsidRPr="000F7F32" w:rsidRDefault="003E3F44" w:rsidP="003E3F44">
      <w:pPr>
        <w:jc w:val="both"/>
        <w:outlineLvl w:val="0"/>
      </w:pPr>
    </w:p>
    <w:p w14:paraId="15E8FD61" w14:textId="77777777" w:rsidR="003E3F44" w:rsidRPr="000F7F32" w:rsidRDefault="003E3F44" w:rsidP="003E3F44">
      <w:pPr>
        <w:pStyle w:val="BTEMEASMCA"/>
        <w:rPr>
          <w:noProof w:val="0"/>
        </w:rPr>
      </w:pPr>
      <w:r w:rsidRPr="000F7F32">
        <w:rPr>
          <w:b/>
          <w:noProof w:val="0"/>
        </w:rPr>
        <w:br w:type="page"/>
      </w:r>
    </w:p>
    <w:p w14:paraId="264D3B38" w14:textId="77777777" w:rsidR="003E3F44" w:rsidRPr="000F7F32" w:rsidRDefault="003E3F44" w:rsidP="003E3F44">
      <w:pPr>
        <w:pStyle w:val="BTEMEASMCA"/>
        <w:rPr>
          <w:noProof w:val="0"/>
        </w:rPr>
      </w:pPr>
    </w:p>
    <w:p w14:paraId="7BE5AA08" w14:textId="77777777" w:rsidR="003E3F44" w:rsidRPr="000F7F32" w:rsidRDefault="003E3F44" w:rsidP="003E3F44">
      <w:pPr>
        <w:pStyle w:val="BTEMEASMCA"/>
        <w:rPr>
          <w:noProof w:val="0"/>
        </w:rPr>
      </w:pPr>
    </w:p>
    <w:p w14:paraId="34B8FB2E" w14:textId="77777777" w:rsidR="003E3F44" w:rsidRPr="000F7F32" w:rsidRDefault="003E3F44" w:rsidP="003E3F44">
      <w:pPr>
        <w:pStyle w:val="BTEMEASMCA"/>
        <w:rPr>
          <w:noProof w:val="0"/>
        </w:rPr>
      </w:pPr>
    </w:p>
    <w:p w14:paraId="3788DA5F" w14:textId="77777777" w:rsidR="003E3F44" w:rsidRPr="000F7F32" w:rsidRDefault="003E3F44" w:rsidP="003E3F44">
      <w:pPr>
        <w:pStyle w:val="BTEMEASMCA"/>
        <w:rPr>
          <w:noProof w:val="0"/>
        </w:rPr>
      </w:pPr>
    </w:p>
    <w:p w14:paraId="182E2D01" w14:textId="77777777" w:rsidR="003E3F44" w:rsidRPr="000F7F32" w:rsidRDefault="003E3F44" w:rsidP="003E3F44">
      <w:pPr>
        <w:pStyle w:val="BTEMEASMCA"/>
        <w:rPr>
          <w:noProof w:val="0"/>
        </w:rPr>
      </w:pPr>
    </w:p>
    <w:p w14:paraId="3E814592" w14:textId="77777777" w:rsidR="003E3F44" w:rsidRPr="000F7F32" w:rsidRDefault="003E3F44" w:rsidP="003E3F44">
      <w:pPr>
        <w:pStyle w:val="BTEMEASMCA"/>
        <w:rPr>
          <w:noProof w:val="0"/>
        </w:rPr>
      </w:pPr>
    </w:p>
    <w:p w14:paraId="0056D373" w14:textId="77777777" w:rsidR="003E3F44" w:rsidRPr="000F7F32" w:rsidRDefault="003E3F44" w:rsidP="003E3F44">
      <w:pPr>
        <w:pStyle w:val="BTEMEASMCA"/>
        <w:rPr>
          <w:noProof w:val="0"/>
        </w:rPr>
      </w:pPr>
    </w:p>
    <w:p w14:paraId="1DFA9B5A" w14:textId="77777777" w:rsidR="003E3F44" w:rsidRPr="000F7F32" w:rsidRDefault="003E3F44" w:rsidP="003E3F44">
      <w:pPr>
        <w:pStyle w:val="BTEMEASMCA"/>
        <w:rPr>
          <w:noProof w:val="0"/>
        </w:rPr>
      </w:pPr>
    </w:p>
    <w:p w14:paraId="3226847E" w14:textId="77777777" w:rsidR="003E3F44" w:rsidRPr="000F7F32" w:rsidRDefault="003E3F44" w:rsidP="003E3F44">
      <w:pPr>
        <w:pStyle w:val="BTEMEASMCA"/>
        <w:rPr>
          <w:noProof w:val="0"/>
        </w:rPr>
      </w:pPr>
    </w:p>
    <w:p w14:paraId="0AB5B1DD" w14:textId="77777777" w:rsidR="003E3F44" w:rsidRPr="000F7F32" w:rsidRDefault="003E3F44" w:rsidP="003E3F44">
      <w:pPr>
        <w:pStyle w:val="BTEMEASMCA"/>
        <w:rPr>
          <w:noProof w:val="0"/>
        </w:rPr>
      </w:pPr>
    </w:p>
    <w:p w14:paraId="777527D3" w14:textId="77777777" w:rsidR="003E3F44" w:rsidRPr="000F7F32" w:rsidRDefault="003E3F44" w:rsidP="003E3F44">
      <w:pPr>
        <w:pStyle w:val="BTEMEASMCA"/>
        <w:rPr>
          <w:noProof w:val="0"/>
        </w:rPr>
      </w:pPr>
    </w:p>
    <w:p w14:paraId="6485C0DD" w14:textId="77777777" w:rsidR="003E3F44" w:rsidRPr="000F7F32" w:rsidRDefault="003E3F44" w:rsidP="003E3F44">
      <w:pPr>
        <w:pStyle w:val="BTEMEASMCA"/>
        <w:rPr>
          <w:noProof w:val="0"/>
        </w:rPr>
      </w:pPr>
    </w:p>
    <w:p w14:paraId="7A44B7D2" w14:textId="77777777" w:rsidR="003E3F44" w:rsidRPr="000F7F32" w:rsidRDefault="003E3F44" w:rsidP="003E3F44">
      <w:pPr>
        <w:pStyle w:val="BTEMEASMCA"/>
        <w:rPr>
          <w:noProof w:val="0"/>
        </w:rPr>
      </w:pPr>
    </w:p>
    <w:p w14:paraId="394CF5D1" w14:textId="77777777" w:rsidR="003E3F44" w:rsidRPr="000F7F32" w:rsidRDefault="003E3F44" w:rsidP="003E3F44">
      <w:pPr>
        <w:pStyle w:val="BTEMEASMCA"/>
        <w:rPr>
          <w:noProof w:val="0"/>
        </w:rPr>
      </w:pPr>
    </w:p>
    <w:p w14:paraId="587F1696" w14:textId="77777777" w:rsidR="003E3F44" w:rsidRPr="000F7F32" w:rsidRDefault="003E3F44" w:rsidP="003E3F44">
      <w:pPr>
        <w:pStyle w:val="BTEMEASMCA"/>
        <w:rPr>
          <w:noProof w:val="0"/>
        </w:rPr>
      </w:pPr>
    </w:p>
    <w:p w14:paraId="1E925328" w14:textId="77777777" w:rsidR="003E3F44" w:rsidRPr="000F7F32" w:rsidRDefault="003E3F44" w:rsidP="003E3F44">
      <w:pPr>
        <w:pStyle w:val="BTEMEASMCA"/>
        <w:rPr>
          <w:noProof w:val="0"/>
        </w:rPr>
      </w:pPr>
    </w:p>
    <w:p w14:paraId="6E8CF720" w14:textId="77777777" w:rsidR="003E3F44" w:rsidRPr="000F7F32" w:rsidRDefault="003E3F44" w:rsidP="003E3F44">
      <w:pPr>
        <w:pStyle w:val="BTEMEASMCA"/>
        <w:rPr>
          <w:noProof w:val="0"/>
        </w:rPr>
      </w:pPr>
    </w:p>
    <w:p w14:paraId="30F17F69" w14:textId="77777777" w:rsidR="003E3F44" w:rsidRPr="000F7F32" w:rsidRDefault="003E3F44" w:rsidP="003E3F44">
      <w:pPr>
        <w:pStyle w:val="BTEMEASMCA"/>
        <w:rPr>
          <w:noProof w:val="0"/>
        </w:rPr>
      </w:pPr>
    </w:p>
    <w:p w14:paraId="3BB1B17E" w14:textId="77777777" w:rsidR="003E3F44" w:rsidRPr="000F7F32" w:rsidRDefault="003E3F44" w:rsidP="003E3F44">
      <w:pPr>
        <w:pStyle w:val="BTEMEASMCA"/>
        <w:rPr>
          <w:noProof w:val="0"/>
        </w:rPr>
      </w:pPr>
    </w:p>
    <w:p w14:paraId="2AF2FA27" w14:textId="77777777" w:rsidR="003E3F44" w:rsidRPr="000F7F32" w:rsidRDefault="003E3F44" w:rsidP="003E3F44">
      <w:pPr>
        <w:pStyle w:val="BTEMEASMCA"/>
        <w:rPr>
          <w:noProof w:val="0"/>
        </w:rPr>
      </w:pPr>
    </w:p>
    <w:p w14:paraId="467379AB" w14:textId="77777777" w:rsidR="003E3F44" w:rsidRPr="000F7F32" w:rsidRDefault="003E3F44" w:rsidP="003E3F44">
      <w:pPr>
        <w:pStyle w:val="BTEMEASMCA"/>
        <w:rPr>
          <w:noProof w:val="0"/>
        </w:rPr>
      </w:pPr>
    </w:p>
    <w:p w14:paraId="570F643F" w14:textId="77777777" w:rsidR="003E3F44" w:rsidRPr="000F7F32" w:rsidRDefault="003E3F44" w:rsidP="003E3F44">
      <w:pPr>
        <w:pStyle w:val="BTEMEASMCA"/>
        <w:rPr>
          <w:noProof w:val="0"/>
        </w:rPr>
      </w:pPr>
    </w:p>
    <w:p w14:paraId="04859789" w14:textId="77777777" w:rsidR="003E3F44" w:rsidRPr="000F7F32" w:rsidRDefault="003E3F44" w:rsidP="003E3F44">
      <w:pPr>
        <w:pStyle w:val="TTEMEASMCA"/>
        <w:rPr>
          <w:lang w:val="lt-LT"/>
        </w:rPr>
      </w:pPr>
      <w:bookmarkStart w:id="2" w:name="_Toc129243259"/>
      <w:bookmarkStart w:id="3" w:name="_Toc129243134"/>
    </w:p>
    <w:p w14:paraId="141323A9" w14:textId="77777777" w:rsidR="003E3F44" w:rsidRPr="000F7F32" w:rsidRDefault="003E3F44" w:rsidP="003E3F44">
      <w:pPr>
        <w:pStyle w:val="TTEMEASMCA"/>
        <w:rPr>
          <w:b w:val="0"/>
          <w:caps w:val="0"/>
          <w:lang w:val="lt-LT"/>
        </w:rPr>
      </w:pPr>
      <w:r w:rsidRPr="000F7F32">
        <w:rPr>
          <w:lang w:val="lt-LT"/>
        </w:rPr>
        <w:t>III PRIEDAS</w:t>
      </w:r>
      <w:bookmarkEnd w:id="2"/>
      <w:bookmarkEnd w:id="3"/>
    </w:p>
    <w:p w14:paraId="3D4BC969" w14:textId="77777777" w:rsidR="003E3F44" w:rsidRPr="000F7F32" w:rsidRDefault="003E3F44" w:rsidP="003E3F44">
      <w:pPr>
        <w:pStyle w:val="BTEMEASMCA"/>
        <w:rPr>
          <w:noProof w:val="0"/>
        </w:rPr>
      </w:pPr>
    </w:p>
    <w:p w14:paraId="1F7A91C5" w14:textId="77777777" w:rsidR="003E3F44" w:rsidRPr="000F7F32" w:rsidRDefault="003E3F44" w:rsidP="003E3F44">
      <w:pPr>
        <w:pStyle w:val="TTEMEASMCA"/>
        <w:rPr>
          <w:b w:val="0"/>
          <w:caps w:val="0"/>
          <w:lang w:val="lt-LT"/>
        </w:rPr>
      </w:pPr>
      <w:bookmarkStart w:id="4" w:name="_Toc129243260"/>
      <w:bookmarkStart w:id="5" w:name="_Toc129243135"/>
      <w:r w:rsidRPr="000F7F32">
        <w:rPr>
          <w:lang w:val="lt-LT"/>
        </w:rPr>
        <w:t>ŽENKLINIMAS IR PAKUOTĖS LAPELIS</w:t>
      </w:r>
      <w:bookmarkEnd w:id="4"/>
      <w:bookmarkEnd w:id="5"/>
    </w:p>
    <w:p w14:paraId="3C36F720" w14:textId="77777777" w:rsidR="003E3F44" w:rsidRPr="000F7F32" w:rsidRDefault="003E3F44" w:rsidP="003E3F44">
      <w:pPr>
        <w:pStyle w:val="BTEMEASMCA"/>
        <w:rPr>
          <w:noProof w:val="0"/>
        </w:rPr>
      </w:pPr>
      <w:r w:rsidRPr="000F7F32">
        <w:rPr>
          <w:noProof w:val="0"/>
        </w:rPr>
        <w:br w:type="page"/>
      </w:r>
    </w:p>
    <w:p w14:paraId="23B3682F" w14:textId="77777777" w:rsidR="003E3F44" w:rsidRPr="000F7F32" w:rsidRDefault="003E3F44" w:rsidP="003E3F44">
      <w:pPr>
        <w:pStyle w:val="BTEMEASMCA"/>
        <w:rPr>
          <w:noProof w:val="0"/>
        </w:rPr>
      </w:pPr>
    </w:p>
    <w:p w14:paraId="34B09995" w14:textId="77777777" w:rsidR="003E3F44" w:rsidRPr="000F7F32" w:rsidRDefault="003E3F44" w:rsidP="003E3F44">
      <w:pPr>
        <w:pStyle w:val="BTEMEASMCA"/>
        <w:rPr>
          <w:noProof w:val="0"/>
        </w:rPr>
      </w:pPr>
    </w:p>
    <w:p w14:paraId="7600C00B" w14:textId="77777777" w:rsidR="003E3F44" w:rsidRPr="000F7F32" w:rsidRDefault="003E3F44" w:rsidP="003E3F44">
      <w:pPr>
        <w:pStyle w:val="BTEMEASMCA"/>
        <w:rPr>
          <w:noProof w:val="0"/>
        </w:rPr>
      </w:pPr>
    </w:p>
    <w:p w14:paraId="15D45AD0" w14:textId="77777777" w:rsidR="003E3F44" w:rsidRPr="000F7F32" w:rsidRDefault="003E3F44" w:rsidP="003E3F44">
      <w:pPr>
        <w:pStyle w:val="BTEMEASMCA"/>
        <w:rPr>
          <w:noProof w:val="0"/>
        </w:rPr>
      </w:pPr>
    </w:p>
    <w:p w14:paraId="0EAC97EF" w14:textId="77777777" w:rsidR="003E3F44" w:rsidRPr="000F7F32" w:rsidRDefault="003E3F44" w:rsidP="003E3F44">
      <w:pPr>
        <w:pStyle w:val="BTEMEASMCA"/>
        <w:rPr>
          <w:noProof w:val="0"/>
        </w:rPr>
      </w:pPr>
    </w:p>
    <w:p w14:paraId="0E4D7269" w14:textId="77777777" w:rsidR="003E3F44" w:rsidRPr="000F7F32" w:rsidRDefault="003E3F44" w:rsidP="003E3F44">
      <w:pPr>
        <w:pStyle w:val="BTEMEASMCA"/>
        <w:rPr>
          <w:noProof w:val="0"/>
        </w:rPr>
      </w:pPr>
    </w:p>
    <w:p w14:paraId="4C2ADDAA" w14:textId="77777777" w:rsidR="003E3F44" w:rsidRPr="000F7F32" w:rsidRDefault="003E3F44" w:rsidP="003E3F44">
      <w:pPr>
        <w:pStyle w:val="BTEMEASMCA"/>
        <w:rPr>
          <w:noProof w:val="0"/>
        </w:rPr>
      </w:pPr>
    </w:p>
    <w:p w14:paraId="2386B374" w14:textId="77777777" w:rsidR="003E3F44" w:rsidRPr="000F7F32" w:rsidRDefault="003E3F44" w:rsidP="003E3F44">
      <w:pPr>
        <w:pStyle w:val="BTEMEASMCA"/>
        <w:rPr>
          <w:noProof w:val="0"/>
        </w:rPr>
      </w:pPr>
    </w:p>
    <w:p w14:paraId="019F23D0" w14:textId="77777777" w:rsidR="003E3F44" w:rsidRPr="000F7F32" w:rsidRDefault="003E3F44" w:rsidP="003E3F44">
      <w:pPr>
        <w:pStyle w:val="BTEMEASMCA"/>
        <w:rPr>
          <w:noProof w:val="0"/>
        </w:rPr>
      </w:pPr>
    </w:p>
    <w:p w14:paraId="512D9EA7" w14:textId="77777777" w:rsidR="003E3F44" w:rsidRPr="000F7F32" w:rsidRDefault="003E3F44" w:rsidP="003E3F44">
      <w:pPr>
        <w:pStyle w:val="BTEMEASMCA"/>
        <w:rPr>
          <w:noProof w:val="0"/>
        </w:rPr>
      </w:pPr>
    </w:p>
    <w:p w14:paraId="5E2C606F" w14:textId="77777777" w:rsidR="003E3F44" w:rsidRPr="000F7F32" w:rsidRDefault="003E3F44" w:rsidP="003E3F44">
      <w:pPr>
        <w:pStyle w:val="BTEMEASMCA"/>
        <w:rPr>
          <w:noProof w:val="0"/>
        </w:rPr>
      </w:pPr>
    </w:p>
    <w:p w14:paraId="677C599D" w14:textId="77777777" w:rsidR="003E3F44" w:rsidRPr="000F7F32" w:rsidRDefault="003E3F44" w:rsidP="003E3F44">
      <w:pPr>
        <w:pStyle w:val="BTEMEASMCA"/>
        <w:rPr>
          <w:noProof w:val="0"/>
        </w:rPr>
      </w:pPr>
    </w:p>
    <w:p w14:paraId="2886CD54" w14:textId="77777777" w:rsidR="003E3F44" w:rsidRPr="000F7F32" w:rsidRDefault="003E3F44" w:rsidP="003E3F44">
      <w:pPr>
        <w:pStyle w:val="BTEMEASMCA"/>
        <w:rPr>
          <w:noProof w:val="0"/>
        </w:rPr>
      </w:pPr>
    </w:p>
    <w:p w14:paraId="567FDB91" w14:textId="77777777" w:rsidR="003E3F44" w:rsidRPr="000F7F32" w:rsidRDefault="003E3F44" w:rsidP="003E3F44">
      <w:pPr>
        <w:pStyle w:val="BTEMEASMCA"/>
        <w:rPr>
          <w:noProof w:val="0"/>
        </w:rPr>
      </w:pPr>
    </w:p>
    <w:p w14:paraId="02173188" w14:textId="77777777" w:rsidR="003E3F44" w:rsidRPr="000F7F32" w:rsidRDefault="003E3F44" w:rsidP="003E3F44">
      <w:pPr>
        <w:pStyle w:val="BTEMEASMCA"/>
        <w:rPr>
          <w:noProof w:val="0"/>
        </w:rPr>
      </w:pPr>
    </w:p>
    <w:p w14:paraId="4ED3D871" w14:textId="77777777" w:rsidR="003E3F44" w:rsidRPr="000F7F32" w:rsidRDefault="003E3F44" w:rsidP="003E3F44">
      <w:pPr>
        <w:pStyle w:val="BTEMEASMCA"/>
        <w:rPr>
          <w:noProof w:val="0"/>
        </w:rPr>
      </w:pPr>
    </w:p>
    <w:p w14:paraId="30233D12" w14:textId="77777777" w:rsidR="003E3F44" w:rsidRPr="000F7F32" w:rsidRDefault="003E3F44" w:rsidP="003E3F44">
      <w:pPr>
        <w:pStyle w:val="BTEMEASMCA"/>
        <w:rPr>
          <w:noProof w:val="0"/>
        </w:rPr>
      </w:pPr>
    </w:p>
    <w:p w14:paraId="52EABA19" w14:textId="77777777" w:rsidR="003E3F44" w:rsidRPr="000F7F32" w:rsidRDefault="003E3F44" w:rsidP="003E3F44">
      <w:pPr>
        <w:pStyle w:val="BTEMEASMCA"/>
        <w:rPr>
          <w:noProof w:val="0"/>
        </w:rPr>
      </w:pPr>
    </w:p>
    <w:p w14:paraId="11F233C4" w14:textId="77777777" w:rsidR="003E3F44" w:rsidRPr="000F7F32" w:rsidRDefault="003E3F44" w:rsidP="003E3F44">
      <w:pPr>
        <w:pStyle w:val="BTEMEASMCA"/>
        <w:rPr>
          <w:noProof w:val="0"/>
        </w:rPr>
      </w:pPr>
    </w:p>
    <w:p w14:paraId="13B8A226" w14:textId="77777777" w:rsidR="003E3F44" w:rsidRPr="000F7F32" w:rsidRDefault="003E3F44" w:rsidP="003E3F44">
      <w:pPr>
        <w:pStyle w:val="BTEMEASMCA"/>
        <w:rPr>
          <w:noProof w:val="0"/>
        </w:rPr>
      </w:pPr>
    </w:p>
    <w:p w14:paraId="2D314B45" w14:textId="77777777" w:rsidR="003E3F44" w:rsidRPr="000F7F32" w:rsidRDefault="003E3F44" w:rsidP="003E3F44">
      <w:pPr>
        <w:pStyle w:val="BTEMEASMCA"/>
        <w:rPr>
          <w:noProof w:val="0"/>
        </w:rPr>
      </w:pPr>
    </w:p>
    <w:p w14:paraId="57216A23" w14:textId="77777777" w:rsidR="003E3F44" w:rsidRPr="000F7F32" w:rsidRDefault="003E3F44" w:rsidP="003E3F44">
      <w:pPr>
        <w:pStyle w:val="BTEMEASMCA"/>
        <w:rPr>
          <w:noProof w:val="0"/>
        </w:rPr>
      </w:pPr>
    </w:p>
    <w:p w14:paraId="37F192E9" w14:textId="77777777" w:rsidR="003E3F44" w:rsidRPr="000F7F32" w:rsidRDefault="003E3F44" w:rsidP="003E3F44">
      <w:pPr>
        <w:pStyle w:val="TTEMEASMCA"/>
        <w:rPr>
          <w:lang w:val="lt-LT"/>
        </w:rPr>
      </w:pPr>
      <w:bookmarkStart w:id="6" w:name="_Toc129243261"/>
      <w:bookmarkStart w:id="7" w:name="_Toc129243136"/>
    </w:p>
    <w:p w14:paraId="499DD873" w14:textId="77777777" w:rsidR="003E3F44" w:rsidRPr="000F7F32" w:rsidRDefault="003E3F44" w:rsidP="003E3F44">
      <w:pPr>
        <w:pStyle w:val="TTEMEASMCA"/>
        <w:rPr>
          <w:b w:val="0"/>
          <w:caps w:val="0"/>
          <w:lang w:val="lt-LT"/>
        </w:rPr>
      </w:pPr>
      <w:r w:rsidRPr="000F7F32">
        <w:rPr>
          <w:lang w:val="lt-LT"/>
        </w:rPr>
        <w:t>A. ŽENKLINIMAS</w:t>
      </w:r>
      <w:bookmarkEnd w:id="6"/>
      <w:bookmarkEnd w:id="7"/>
    </w:p>
    <w:p w14:paraId="47858B85" w14:textId="77777777" w:rsidR="003E3F44" w:rsidRPr="000F7F32" w:rsidRDefault="003E3F44" w:rsidP="003E3F44">
      <w:pPr>
        <w:jc w:val="center"/>
        <w:outlineLvl w:val="0"/>
      </w:pPr>
    </w:p>
    <w:p w14:paraId="69463BB0" w14:textId="77777777" w:rsidR="003E3F44" w:rsidRPr="000F7F32" w:rsidRDefault="003E3F44" w:rsidP="003E3F44">
      <w:pPr>
        <w:shd w:val="clear" w:color="auto" w:fill="FFFFFF"/>
      </w:pPr>
      <w:r w:rsidRPr="000F7F32">
        <w:br w:type="page"/>
      </w:r>
    </w:p>
    <w:p w14:paraId="466CCEFD" w14:textId="77777777" w:rsidR="003E3F44" w:rsidRPr="000F7F32" w:rsidRDefault="003E3F44" w:rsidP="003E3F44">
      <w:pPr>
        <w:pBdr>
          <w:top w:val="single" w:sz="4" w:space="1" w:color="auto"/>
          <w:left w:val="single" w:sz="4" w:space="4" w:color="auto"/>
          <w:bottom w:val="single" w:sz="4" w:space="1" w:color="auto"/>
          <w:right w:val="single" w:sz="4" w:space="4" w:color="auto"/>
        </w:pBdr>
        <w:rPr>
          <w:b/>
        </w:rPr>
      </w:pPr>
      <w:r w:rsidRPr="000F7F32">
        <w:rPr>
          <w:b/>
        </w:rPr>
        <w:lastRenderedPageBreak/>
        <w:t>INFORMACIJA ANT IŠORINĖS PAKUOTĖS</w:t>
      </w:r>
    </w:p>
    <w:p w14:paraId="574DAA02"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pPr>
    </w:p>
    <w:p w14:paraId="597FF05B" w14:textId="77777777" w:rsidR="003E3F44" w:rsidRPr="000F7F32" w:rsidRDefault="003E3F44" w:rsidP="003E3F44">
      <w:pPr>
        <w:pBdr>
          <w:top w:val="single" w:sz="4" w:space="1" w:color="auto"/>
          <w:left w:val="single" w:sz="4" w:space="4" w:color="auto"/>
          <w:bottom w:val="single" w:sz="4" w:space="1" w:color="auto"/>
          <w:right w:val="single" w:sz="4" w:space="4" w:color="auto"/>
        </w:pBdr>
      </w:pPr>
      <w:r w:rsidRPr="000F7F32">
        <w:rPr>
          <w:b/>
        </w:rPr>
        <w:t>KARTONO DĖŽUTĖ</w:t>
      </w:r>
    </w:p>
    <w:p w14:paraId="1C34C6E6" w14:textId="77777777" w:rsidR="003E3F44" w:rsidRPr="000F7F32" w:rsidRDefault="003E3F44" w:rsidP="003E3F44"/>
    <w:p w14:paraId="2FBF385A" w14:textId="77777777" w:rsidR="003E3F44" w:rsidRPr="000F7F32" w:rsidRDefault="003E3F44" w:rsidP="003E3F44"/>
    <w:p w14:paraId="55E1A385"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pPr>
      <w:r w:rsidRPr="000F7F32">
        <w:rPr>
          <w:b/>
        </w:rPr>
        <w:t>1.</w:t>
      </w:r>
      <w:r w:rsidRPr="000F7F32">
        <w:rPr>
          <w:b/>
        </w:rPr>
        <w:tab/>
        <w:t>VAISTINIO PREPARATO PAVADINIMAS</w:t>
      </w:r>
    </w:p>
    <w:p w14:paraId="4C4B0274" w14:textId="77777777" w:rsidR="003E3F44" w:rsidRPr="000F7F32" w:rsidRDefault="003E3F44" w:rsidP="003E3F44"/>
    <w:p w14:paraId="74A9ED83" w14:textId="77777777" w:rsidR="003E3F44" w:rsidRPr="000F7F32" w:rsidRDefault="003E3F44" w:rsidP="003E3F44">
      <w:r w:rsidRPr="000F7F32">
        <w:t>Oxybutynin Accord 5 mg tabletės</w:t>
      </w:r>
    </w:p>
    <w:p w14:paraId="36099E78" w14:textId="77777777" w:rsidR="003E3F44" w:rsidRPr="000F7F32" w:rsidRDefault="003E3F44" w:rsidP="003E3F44">
      <w:r w:rsidRPr="000F7F32">
        <w:t>Oksibutinino hidrochloridas</w:t>
      </w:r>
    </w:p>
    <w:p w14:paraId="2A114061" w14:textId="77777777" w:rsidR="003E3F44" w:rsidRPr="000F7F32" w:rsidRDefault="003E3F44" w:rsidP="003E3F44"/>
    <w:p w14:paraId="72DF9A75" w14:textId="77777777" w:rsidR="003E3F44" w:rsidRPr="000F7F32" w:rsidRDefault="003E3F44" w:rsidP="003E3F44"/>
    <w:p w14:paraId="073576D0"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b/>
        </w:rPr>
      </w:pPr>
      <w:r w:rsidRPr="000F7F32">
        <w:rPr>
          <w:b/>
        </w:rPr>
        <w:t>2.</w:t>
      </w:r>
      <w:r w:rsidRPr="000F7F32">
        <w:rPr>
          <w:b/>
        </w:rPr>
        <w:tab/>
        <w:t>VEIKLIOJI (-IOS) MEDŽIAGA (-OS) IR JOS (-Ų) KIEKIS (-IAI)</w:t>
      </w:r>
    </w:p>
    <w:p w14:paraId="291BCA3A" w14:textId="77777777" w:rsidR="003E3F44" w:rsidRPr="000F7F32" w:rsidRDefault="003E3F44" w:rsidP="003E3F44">
      <w:pPr>
        <w:tabs>
          <w:tab w:val="left" w:pos="1635"/>
        </w:tabs>
      </w:pPr>
    </w:p>
    <w:p w14:paraId="2A29E38C" w14:textId="77777777" w:rsidR="003E3F44" w:rsidRPr="000F7F32" w:rsidRDefault="003E3F44" w:rsidP="003E3F44">
      <w:pPr>
        <w:tabs>
          <w:tab w:val="left" w:pos="1635"/>
        </w:tabs>
      </w:pPr>
      <w:r w:rsidRPr="000F7F32">
        <w:t>Kiekvienoje tabletėje yra 5 mg oksibutinino hidrochlorido.</w:t>
      </w:r>
    </w:p>
    <w:p w14:paraId="240B287C" w14:textId="77777777" w:rsidR="003E3F44" w:rsidRPr="000F7F32" w:rsidRDefault="003E3F44" w:rsidP="003E3F44"/>
    <w:p w14:paraId="5B1CE07B" w14:textId="77777777" w:rsidR="003E3F44" w:rsidRPr="000F7F32" w:rsidRDefault="003E3F44" w:rsidP="003E3F44"/>
    <w:p w14:paraId="7DDCBACD"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F7F32">
        <w:rPr>
          <w:b/>
        </w:rPr>
        <w:t>3.</w:t>
      </w:r>
      <w:r w:rsidRPr="000F7F32">
        <w:rPr>
          <w:b/>
        </w:rPr>
        <w:tab/>
        <w:t>PAGALBINIŲ MEDŽIAGŲ SĄRAŠAS</w:t>
      </w:r>
    </w:p>
    <w:p w14:paraId="17F74ECC" w14:textId="77777777" w:rsidR="003E3F44" w:rsidRPr="000F7F32" w:rsidRDefault="003E3F44" w:rsidP="003E3F44"/>
    <w:p w14:paraId="0596B98F" w14:textId="77777777" w:rsidR="003E3F44" w:rsidRPr="000F7F32" w:rsidRDefault="003E3F44" w:rsidP="003E3F44">
      <w:r w:rsidRPr="000F7F32">
        <w:t>Sudėtyje yra laktozės monohidrato.</w:t>
      </w:r>
    </w:p>
    <w:p w14:paraId="02596770" w14:textId="77777777" w:rsidR="003E3F44" w:rsidRPr="000F7F32" w:rsidRDefault="003E3F44" w:rsidP="003E3F44">
      <w:r w:rsidRPr="000F7F32">
        <w:t>Daugiau informacijos pateikta pakuotės lapelyje.</w:t>
      </w:r>
    </w:p>
    <w:p w14:paraId="3AE1E7EA" w14:textId="77777777" w:rsidR="003E3F44" w:rsidRPr="000F7F32" w:rsidRDefault="003E3F44" w:rsidP="003E3F44"/>
    <w:p w14:paraId="078AC6A4" w14:textId="77777777" w:rsidR="003E3F44" w:rsidRPr="000F7F32" w:rsidRDefault="003E3F44" w:rsidP="003E3F44"/>
    <w:p w14:paraId="71F348C2"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pPr>
      <w:r w:rsidRPr="000F7F32">
        <w:rPr>
          <w:b/>
        </w:rPr>
        <w:t>4.</w:t>
      </w:r>
      <w:r w:rsidRPr="000F7F32">
        <w:rPr>
          <w:b/>
        </w:rPr>
        <w:tab/>
        <w:t>FARMACINĖ FORMA IR KIEKIS PAKUOTĖJE</w:t>
      </w:r>
    </w:p>
    <w:p w14:paraId="1D3B29BF" w14:textId="77777777" w:rsidR="003E3F44" w:rsidRPr="000F7F32" w:rsidRDefault="003E3F44" w:rsidP="003E3F44"/>
    <w:p w14:paraId="01BD5431" w14:textId="77777777" w:rsidR="003E3F44" w:rsidRPr="000F7F32" w:rsidRDefault="003E3F44" w:rsidP="003E3F44">
      <w:pPr>
        <w:rPr>
          <w:i/>
        </w:rPr>
      </w:pPr>
      <w:r w:rsidRPr="000F7F32">
        <w:t>Tabletė.</w:t>
      </w:r>
    </w:p>
    <w:p w14:paraId="57537A12" w14:textId="77777777" w:rsidR="003E3F44" w:rsidRPr="000F7F32" w:rsidRDefault="003E3F44" w:rsidP="003E3F44"/>
    <w:p w14:paraId="387EED11" w14:textId="77777777" w:rsidR="003E3F44" w:rsidRPr="000F7F32" w:rsidRDefault="003E3F44" w:rsidP="003E3F44">
      <w:r w:rsidRPr="000F7F32">
        <w:t>6 tabletės</w:t>
      </w:r>
    </w:p>
    <w:p w14:paraId="78597E90" w14:textId="77777777" w:rsidR="003E3F44" w:rsidRPr="000F7F32" w:rsidRDefault="003E3F44" w:rsidP="003E3F44">
      <w:pPr>
        <w:rPr>
          <w:highlight w:val="lightGray"/>
        </w:rPr>
      </w:pPr>
      <w:r w:rsidRPr="000F7F32">
        <w:rPr>
          <w:highlight w:val="lightGray"/>
        </w:rPr>
        <w:t>20 tablečių</w:t>
      </w:r>
    </w:p>
    <w:p w14:paraId="1C594EE7" w14:textId="77777777" w:rsidR="003E3F44" w:rsidRPr="000F7F32" w:rsidRDefault="003E3F44" w:rsidP="003E3F44">
      <w:pPr>
        <w:rPr>
          <w:highlight w:val="lightGray"/>
        </w:rPr>
      </w:pPr>
      <w:r w:rsidRPr="000F7F32">
        <w:rPr>
          <w:highlight w:val="lightGray"/>
        </w:rPr>
        <w:t>21 tabletė</w:t>
      </w:r>
    </w:p>
    <w:p w14:paraId="2934BFAC" w14:textId="77777777" w:rsidR="003E3F44" w:rsidRPr="000F7F32" w:rsidRDefault="003E3F44" w:rsidP="003E3F44">
      <w:pPr>
        <w:rPr>
          <w:highlight w:val="lightGray"/>
        </w:rPr>
      </w:pPr>
      <w:r w:rsidRPr="000F7F32">
        <w:rPr>
          <w:highlight w:val="lightGray"/>
        </w:rPr>
        <w:t>28 tabletės</w:t>
      </w:r>
    </w:p>
    <w:p w14:paraId="67A9F576" w14:textId="77777777" w:rsidR="003E3F44" w:rsidRPr="000F7F32" w:rsidRDefault="003E3F44" w:rsidP="003E3F44">
      <w:pPr>
        <w:rPr>
          <w:highlight w:val="lightGray"/>
        </w:rPr>
      </w:pPr>
      <w:r w:rsidRPr="000F7F32">
        <w:rPr>
          <w:highlight w:val="lightGray"/>
        </w:rPr>
        <w:t>30 tablečių</w:t>
      </w:r>
    </w:p>
    <w:p w14:paraId="7E3A90BF" w14:textId="77777777" w:rsidR="003E3F44" w:rsidRPr="000F7F32" w:rsidRDefault="003E3F44" w:rsidP="003E3F44">
      <w:pPr>
        <w:rPr>
          <w:highlight w:val="lightGray"/>
        </w:rPr>
      </w:pPr>
      <w:r w:rsidRPr="000F7F32">
        <w:rPr>
          <w:highlight w:val="lightGray"/>
        </w:rPr>
        <w:t>50 tablečių</w:t>
      </w:r>
    </w:p>
    <w:p w14:paraId="27CFEA45" w14:textId="77777777" w:rsidR="003E3F44" w:rsidRPr="000F7F32" w:rsidRDefault="003E3F44" w:rsidP="003E3F44">
      <w:pPr>
        <w:rPr>
          <w:highlight w:val="lightGray"/>
        </w:rPr>
      </w:pPr>
      <w:r w:rsidRPr="000F7F32">
        <w:rPr>
          <w:highlight w:val="lightGray"/>
        </w:rPr>
        <w:t xml:space="preserve">56 tabletės </w:t>
      </w:r>
    </w:p>
    <w:p w14:paraId="6E5B2EB5" w14:textId="77777777" w:rsidR="003E3F44" w:rsidRPr="000F7F32" w:rsidRDefault="003E3F44" w:rsidP="003E3F44">
      <w:pPr>
        <w:rPr>
          <w:highlight w:val="lightGray"/>
        </w:rPr>
      </w:pPr>
      <w:r w:rsidRPr="000F7F32">
        <w:rPr>
          <w:highlight w:val="lightGray"/>
        </w:rPr>
        <w:t>60 tablečių</w:t>
      </w:r>
    </w:p>
    <w:p w14:paraId="3B1BC732" w14:textId="77777777" w:rsidR="003E3F44" w:rsidRPr="000F7F32" w:rsidRDefault="003E3F44" w:rsidP="003E3F44">
      <w:pPr>
        <w:rPr>
          <w:highlight w:val="lightGray"/>
        </w:rPr>
      </w:pPr>
      <w:r w:rsidRPr="000F7F32">
        <w:rPr>
          <w:highlight w:val="lightGray"/>
        </w:rPr>
        <w:t>84 tabletės</w:t>
      </w:r>
    </w:p>
    <w:p w14:paraId="33B5A34E" w14:textId="77777777" w:rsidR="003E3F44" w:rsidRPr="000F7F32" w:rsidRDefault="003E3F44" w:rsidP="003E3F44">
      <w:r w:rsidRPr="000F7F32">
        <w:rPr>
          <w:highlight w:val="lightGray"/>
        </w:rPr>
        <w:t>100 tablečių</w:t>
      </w:r>
    </w:p>
    <w:p w14:paraId="5A46AE84" w14:textId="77777777" w:rsidR="003E3F44" w:rsidRPr="000F7F32" w:rsidRDefault="003E3F44" w:rsidP="003E3F44"/>
    <w:p w14:paraId="64A1ED38" w14:textId="77777777" w:rsidR="003E3F44" w:rsidRPr="000F7F32" w:rsidRDefault="003E3F44" w:rsidP="003E3F44"/>
    <w:p w14:paraId="3316736F"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F7F32">
        <w:rPr>
          <w:b/>
        </w:rPr>
        <w:t>5.</w:t>
      </w:r>
      <w:r w:rsidRPr="000F7F32">
        <w:rPr>
          <w:b/>
        </w:rPr>
        <w:tab/>
        <w:t>VARTOJIMO METODAS IR BŪDAS (-AI)</w:t>
      </w:r>
    </w:p>
    <w:p w14:paraId="7F5726FD" w14:textId="77777777" w:rsidR="003E3F44" w:rsidRPr="000F7F32" w:rsidRDefault="003E3F44" w:rsidP="003E3F44">
      <w:pPr>
        <w:rPr>
          <w:i/>
        </w:rPr>
      </w:pPr>
    </w:p>
    <w:p w14:paraId="4D7FA48E" w14:textId="77777777" w:rsidR="003E3F44" w:rsidRPr="000F7F32" w:rsidRDefault="003E3F44" w:rsidP="003E3F44">
      <w:r w:rsidRPr="000F7F32">
        <w:t>Vartoti per burną.</w:t>
      </w:r>
    </w:p>
    <w:p w14:paraId="34D8C41D" w14:textId="77777777" w:rsidR="003E3F44" w:rsidRPr="000F7F32" w:rsidRDefault="003E3F44" w:rsidP="003E3F44"/>
    <w:p w14:paraId="7AE84EEB" w14:textId="77777777" w:rsidR="003E3F44" w:rsidRPr="000F7F32" w:rsidRDefault="003E3F44" w:rsidP="003E3F44">
      <w:r w:rsidRPr="000F7F32">
        <w:t>Prieš vartojimą perskaitykite pakuotės lapelį.</w:t>
      </w:r>
    </w:p>
    <w:p w14:paraId="3D288B07" w14:textId="77777777" w:rsidR="003E3F44" w:rsidRPr="000F7F32" w:rsidRDefault="003E3F44" w:rsidP="003E3F44"/>
    <w:p w14:paraId="576A568C" w14:textId="77777777" w:rsidR="003E3F44" w:rsidRPr="000F7F32" w:rsidRDefault="003E3F44" w:rsidP="003E3F44"/>
    <w:p w14:paraId="25870BE2" w14:textId="77777777" w:rsidR="003E3F44" w:rsidRPr="000F7F32" w:rsidRDefault="003E3F44" w:rsidP="003E3F44">
      <w:pPr>
        <w:pBdr>
          <w:top w:val="single" w:sz="4" w:space="0" w:color="auto"/>
          <w:left w:val="single" w:sz="4" w:space="4" w:color="auto"/>
          <w:bottom w:val="single" w:sz="4" w:space="1" w:color="auto"/>
          <w:right w:val="single" w:sz="4" w:space="4" w:color="auto"/>
        </w:pBdr>
        <w:ind w:left="567" w:hanging="567"/>
        <w:outlineLvl w:val="0"/>
      </w:pPr>
      <w:r w:rsidRPr="000F7F32">
        <w:rPr>
          <w:b/>
        </w:rPr>
        <w:t>6.</w:t>
      </w:r>
      <w:r w:rsidRPr="000F7F32">
        <w:rPr>
          <w:b/>
        </w:rPr>
        <w:tab/>
        <w:t>SPECIALUS ĮSPĖJIMAS, KAD VAISTINĮ PREPARATĄ BŪTINA LAIKYTI VAIKAMS NEPASTEBIMOJE IR NEPASIEKIAMOJE VIETOJE</w:t>
      </w:r>
    </w:p>
    <w:p w14:paraId="48DF9A78" w14:textId="77777777" w:rsidR="003E3F44" w:rsidRPr="000F7F32" w:rsidRDefault="003E3F44" w:rsidP="003E3F44"/>
    <w:p w14:paraId="4535BE5E" w14:textId="77777777" w:rsidR="003E3F44" w:rsidRPr="000F7F32" w:rsidRDefault="003E3F44" w:rsidP="003E3F44">
      <w:pPr>
        <w:pStyle w:val="Pagrindinistekstas"/>
        <w:rPr>
          <w:color w:val="auto"/>
          <w:lang w:val="lt-LT"/>
        </w:rPr>
      </w:pPr>
      <w:r w:rsidRPr="000F7F32">
        <w:rPr>
          <w:i w:val="0"/>
          <w:color w:val="auto"/>
          <w:lang w:val="lt-LT"/>
        </w:rPr>
        <w:t>Laikyti vaikams nepastebimoje ir nepasiekiamoje vietoje.</w:t>
      </w:r>
    </w:p>
    <w:p w14:paraId="39D4EEA5" w14:textId="77777777" w:rsidR="003E3F44" w:rsidRPr="000F7F32" w:rsidRDefault="003E3F44" w:rsidP="003E3F44"/>
    <w:p w14:paraId="38D40942" w14:textId="77777777" w:rsidR="003E3F44" w:rsidRPr="000F7F32" w:rsidRDefault="003E3F44" w:rsidP="003E3F44"/>
    <w:p w14:paraId="3973F03C"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F7F32">
        <w:rPr>
          <w:b/>
        </w:rPr>
        <w:t>7.</w:t>
      </w:r>
      <w:r w:rsidRPr="000F7F32">
        <w:rPr>
          <w:b/>
        </w:rPr>
        <w:tab/>
        <w:t>KITAS (-I) SPECIALUS (-ŪS) ĮSPĖJIMAS (-AI) (JEI REIKIA)</w:t>
      </w:r>
    </w:p>
    <w:p w14:paraId="2FD3FDAC" w14:textId="77777777" w:rsidR="003E3F44" w:rsidRPr="000F7F32" w:rsidRDefault="003E3F44" w:rsidP="003E3F44"/>
    <w:p w14:paraId="72B77B16" w14:textId="77777777" w:rsidR="003E3F44" w:rsidRPr="000F7F32" w:rsidRDefault="003E3F44" w:rsidP="003E3F44"/>
    <w:p w14:paraId="03F9DF66"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0F7F32">
        <w:rPr>
          <w:b/>
        </w:rPr>
        <w:t>8.</w:t>
      </w:r>
      <w:r w:rsidRPr="000F7F32">
        <w:rPr>
          <w:b/>
        </w:rPr>
        <w:tab/>
        <w:t>TINKAMUMO LAIKAS</w:t>
      </w:r>
    </w:p>
    <w:p w14:paraId="23FC0ED1" w14:textId="77777777" w:rsidR="003E3F44" w:rsidRPr="000F7F32" w:rsidRDefault="003E3F44" w:rsidP="003E3F44">
      <w:pPr>
        <w:rPr>
          <w:i/>
        </w:rPr>
      </w:pPr>
    </w:p>
    <w:p w14:paraId="17D13BB3" w14:textId="77777777" w:rsidR="003E3F44" w:rsidRPr="000F7F32" w:rsidRDefault="003E3F44" w:rsidP="003E3F44">
      <w:r w:rsidRPr="000F7F32">
        <w:t>Tinka iki: mm.MMMM</w:t>
      </w:r>
    </w:p>
    <w:p w14:paraId="50EBF85A" w14:textId="77777777" w:rsidR="003E3F44" w:rsidRPr="000F7F32" w:rsidRDefault="003E3F44" w:rsidP="003E3F44"/>
    <w:p w14:paraId="07A362A0" w14:textId="77777777" w:rsidR="003E3F44" w:rsidRPr="000F7F32" w:rsidRDefault="003E3F44" w:rsidP="003E3F44"/>
    <w:p w14:paraId="220B4402"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pPr>
      <w:r w:rsidRPr="000F7F32">
        <w:rPr>
          <w:b/>
        </w:rPr>
        <w:t>9.</w:t>
      </w:r>
      <w:r w:rsidRPr="000F7F32">
        <w:rPr>
          <w:b/>
        </w:rPr>
        <w:tab/>
      </w:r>
      <w:r w:rsidRPr="000F7F32">
        <w:rPr>
          <w:b/>
          <w:caps/>
        </w:rPr>
        <w:t>SPECIALIOS laikymo sąlygos</w:t>
      </w:r>
    </w:p>
    <w:p w14:paraId="253CB6D4" w14:textId="77777777" w:rsidR="003E3F44" w:rsidRPr="000F7F32" w:rsidRDefault="003E3F44" w:rsidP="003E3F44">
      <w:pPr>
        <w:rPr>
          <w:i/>
        </w:rPr>
      </w:pPr>
    </w:p>
    <w:p w14:paraId="253E9C0A" w14:textId="1EE6D2E2" w:rsidR="003E3F44" w:rsidRPr="000F7F32" w:rsidRDefault="003E3F44" w:rsidP="005C2F2A">
      <w:r w:rsidRPr="000F7F32">
        <w:t>Laikyti ne au</w:t>
      </w:r>
      <w:r w:rsidR="00234616" w:rsidRPr="000F7F32">
        <w:t>k</w:t>
      </w:r>
      <w:r w:rsidRPr="000F7F32">
        <w:t>štesnėje kaip 30°C temperatūroje. Laikyti gamintojo pakuotėje, kad vaistas būtų apsaugotas nuo drėgmės.</w:t>
      </w:r>
    </w:p>
    <w:p w14:paraId="6DF4E7DF" w14:textId="77777777" w:rsidR="003E3F44" w:rsidRPr="000F7F32" w:rsidRDefault="003E3F44" w:rsidP="003E3F44">
      <w:pPr>
        <w:ind w:left="567" w:hanging="567"/>
      </w:pPr>
    </w:p>
    <w:p w14:paraId="677057B6" w14:textId="77777777" w:rsidR="003E3F44" w:rsidRPr="000F7F32" w:rsidRDefault="003E3F44" w:rsidP="003E3F44">
      <w:pPr>
        <w:ind w:left="567" w:hanging="567"/>
      </w:pPr>
    </w:p>
    <w:p w14:paraId="5BE1CB24" w14:textId="77777777" w:rsidR="003E3F44" w:rsidRPr="000F7F32" w:rsidRDefault="003E3F44" w:rsidP="003E3F44">
      <w:pPr>
        <w:pBdr>
          <w:top w:val="single" w:sz="4" w:space="1" w:color="auto"/>
          <w:left w:val="single" w:sz="4" w:space="4" w:color="auto"/>
          <w:bottom w:val="single" w:sz="4" w:space="1" w:color="auto"/>
          <w:right w:val="single" w:sz="4" w:space="4" w:color="auto"/>
        </w:pBdr>
        <w:ind w:left="567" w:hanging="567"/>
        <w:outlineLvl w:val="0"/>
        <w:rPr>
          <w:b/>
        </w:rPr>
      </w:pPr>
      <w:r w:rsidRPr="000F7F32">
        <w:rPr>
          <w:b/>
        </w:rPr>
        <w:t>10.</w:t>
      </w:r>
      <w:r w:rsidRPr="000F7F32">
        <w:rPr>
          <w:b/>
        </w:rPr>
        <w:tab/>
      </w:r>
      <w:r w:rsidRPr="000F7F32">
        <w:rPr>
          <w:b/>
          <w:caps/>
        </w:rPr>
        <w:t>specialios atsargumo priemonės DĖL NESUVARTOTO</w:t>
      </w:r>
      <w:r w:rsidRPr="000F7F32">
        <w:rPr>
          <w:b/>
        </w:rPr>
        <w:t xml:space="preserve"> </w:t>
      </w:r>
      <w:r w:rsidRPr="000F7F32">
        <w:rPr>
          <w:b/>
          <w:caps/>
        </w:rPr>
        <w:t>VAISTINIO PREPARATO AR JO ATLIEKŲ</w:t>
      </w:r>
      <w:r w:rsidRPr="000F7F32">
        <w:rPr>
          <w:caps/>
        </w:rPr>
        <w:t xml:space="preserve"> </w:t>
      </w:r>
      <w:r w:rsidRPr="000F7F32">
        <w:rPr>
          <w:b/>
          <w:caps/>
        </w:rPr>
        <w:t>TVARKYMO (jei reikia)</w:t>
      </w:r>
    </w:p>
    <w:p w14:paraId="003AFEBF" w14:textId="77777777" w:rsidR="003E3F44" w:rsidRPr="000F7F32" w:rsidRDefault="003E3F44" w:rsidP="003E3F44"/>
    <w:p w14:paraId="724B909E" w14:textId="77777777" w:rsidR="003E3F44" w:rsidRPr="000F7F32" w:rsidRDefault="003E3F44" w:rsidP="003E3F44"/>
    <w:p w14:paraId="57F7F62F"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rPr>
          <w:b/>
        </w:rPr>
      </w:pPr>
      <w:r w:rsidRPr="000F7F32">
        <w:rPr>
          <w:b/>
        </w:rPr>
        <w:t>11.</w:t>
      </w:r>
      <w:r w:rsidRPr="000F7F32">
        <w:rPr>
          <w:b/>
        </w:rPr>
        <w:tab/>
      </w:r>
      <w:r w:rsidRPr="000F7F32">
        <w:rPr>
          <w:b/>
          <w:caps/>
        </w:rPr>
        <w:t>REGISTRUOTOJO pavadinimas ir adresas</w:t>
      </w:r>
    </w:p>
    <w:p w14:paraId="5EAC49CE" w14:textId="77777777" w:rsidR="003E3F44" w:rsidRPr="000F7F32" w:rsidRDefault="003E3F44" w:rsidP="003E3F44"/>
    <w:p w14:paraId="129850C9" w14:textId="760BDA2B" w:rsidR="003E3F44" w:rsidRPr="000F7F32" w:rsidRDefault="003E3F44" w:rsidP="003E3F44">
      <w:r w:rsidRPr="000F7F32">
        <w:t xml:space="preserve">Accord Healthcare </w:t>
      </w:r>
      <w:r w:rsidR="002F58E7" w:rsidRPr="000F7F32">
        <w:rPr>
          <w:szCs w:val="22"/>
        </w:rPr>
        <w:t xml:space="preserve">B.V. </w:t>
      </w:r>
    </w:p>
    <w:p w14:paraId="16E340C4" w14:textId="77777777" w:rsidR="002F58E7" w:rsidRPr="000F7F32" w:rsidRDefault="002F58E7" w:rsidP="002F58E7">
      <w:pPr>
        <w:rPr>
          <w:szCs w:val="22"/>
        </w:rPr>
      </w:pPr>
      <w:r w:rsidRPr="000F7F32">
        <w:rPr>
          <w:szCs w:val="22"/>
        </w:rPr>
        <w:t xml:space="preserve">Winthontlaan 200 </w:t>
      </w:r>
    </w:p>
    <w:p w14:paraId="273852FB" w14:textId="77777777" w:rsidR="002F58E7" w:rsidRPr="000F7F32" w:rsidRDefault="002F58E7" w:rsidP="002F58E7">
      <w:pPr>
        <w:rPr>
          <w:szCs w:val="22"/>
        </w:rPr>
      </w:pPr>
      <w:r w:rsidRPr="000F7F32">
        <w:rPr>
          <w:szCs w:val="22"/>
        </w:rPr>
        <w:t xml:space="preserve">3526 KV Utrecht </w:t>
      </w:r>
    </w:p>
    <w:p w14:paraId="36D42E5E" w14:textId="77777777" w:rsidR="002F58E7" w:rsidRPr="000F7F32" w:rsidRDefault="002F58E7" w:rsidP="002F58E7">
      <w:pPr>
        <w:rPr>
          <w:szCs w:val="22"/>
        </w:rPr>
      </w:pPr>
      <w:r w:rsidRPr="000F7F32">
        <w:rPr>
          <w:szCs w:val="22"/>
        </w:rPr>
        <w:t>Nyderlandai</w:t>
      </w:r>
    </w:p>
    <w:p w14:paraId="580ABF4E" w14:textId="77777777" w:rsidR="003E3F44" w:rsidRPr="000F7F32" w:rsidRDefault="003E3F44" w:rsidP="003E3F44"/>
    <w:p w14:paraId="2F5A059A" w14:textId="77777777" w:rsidR="003E3F44" w:rsidRPr="000F7F32" w:rsidRDefault="003E3F44" w:rsidP="003E3F44"/>
    <w:p w14:paraId="2B95BEDC"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pPr>
      <w:r w:rsidRPr="000F7F32">
        <w:rPr>
          <w:b/>
        </w:rPr>
        <w:t>12.</w:t>
      </w:r>
      <w:r w:rsidRPr="000F7F32">
        <w:rPr>
          <w:b/>
        </w:rPr>
        <w:tab/>
      </w:r>
      <w:r w:rsidRPr="000F7F32">
        <w:rPr>
          <w:b/>
          <w:caps/>
        </w:rPr>
        <w:t>REGISTRACIJOS PAŽYMĖJIMO numeris</w:t>
      </w:r>
      <w:r w:rsidRPr="000F7F32">
        <w:rPr>
          <w:b/>
        </w:rPr>
        <w:t xml:space="preserve"> (-IAI)</w:t>
      </w:r>
    </w:p>
    <w:p w14:paraId="2AC7D690" w14:textId="77777777" w:rsidR="003E3F44" w:rsidRPr="000F7F32" w:rsidRDefault="003E3F44" w:rsidP="003E3F44"/>
    <w:p w14:paraId="4F7F2795" w14:textId="77777777" w:rsidR="003E3F44" w:rsidRPr="000F7F32" w:rsidRDefault="003E3F44" w:rsidP="003E3F44">
      <w:r w:rsidRPr="000F7F32">
        <w:t xml:space="preserve">N6 - LT/1/12/2964/001 </w:t>
      </w:r>
    </w:p>
    <w:p w14:paraId="5C1E4DBA" w14:textId="77777777" w:rsidR="003E3F44" w:rsidRPr="000F7F32" w:rsidRDefault="003E3F44" w:rsidP="003E3F44">
      <w:r w:rsidRPr="000F7F32">
        <w:t xml:space="preserve">N20 - LT/1/12/2964/002 </w:t>
      </w:r>
    </w:p>
    <w:p w14:paraId="1198C72B" w14:textId="77777777" w:rsidR="003E3F44" w:rsidRPr="000F7F32" w:rsidRDefault="003E3F44" w:rsidP="003E3F44">
      <w:r w:rsidRPr="000F7F32">
        <w:t xml:space="preserve">N21 - LT/1/12/2964/003 </w:t>
      </w:r>
    </w:p>
    <w:p w14:paraId="2D1D73FF" w14:textId="77777777" w:rsidR="003E3F44" w:rsidRPr="000F7F32" w:rsidRDefault="003E3F44" w:rsidP="003E3F44">
      <w:r w:rsidRPr="000F7F32">
        <w:t xml:space="preserve">N28 - LT/1/12/2964/004 </w:t>
      </w:r>
    </w:p>
    <w:p w14:paraId="5DF7BA07" w14:textId="77777777" w:rsidR="003E3F44" w:rsidRPr="000F7F32" w:rsidRDefault="003E3F44" w:rsidP="003E3F44">
      <w:r w:rsidRPr="000F7F32">
        <w:t xml:space="preserve">N30 - LT/1/12/2964/005 </w:t>
      </w:r>
    </w:p>
    <w:p w14:paraId="03A887D2" w14:textId="77777777" w:rsidR="003E3F44" w:rsidRPr="000F7F32" w:rsidRDefault="003E3F44" w:rsidP="003E3F44">
      <w:r w:rsidRPr="000F7F32">
        <w:t xml:space="preserve">N50 - LT/1/12/2964/006 </w:t>
      </w:r>
    </w:p>
    <w:p w14:paraId="736F3EA1" w14:textId="77777777" w:rsidR="003E3F44" w:rsidRPr="000F7F32" w:rsidRDefault="003E3F44" w:rsidP="003E3F44">
      <w:r w:rsidRPr="000F7F32">
        <w:t xml:space="preserve">N56 - LT/1/12/2964/010 </w:t>
      </w:r>
    </w:p>
    <w:p w14:paraId="0DC2A14D" w14:textId="77777777" w:rsidR="003E3F44" w:rsidRPr="000F7F32" w:rsidRDefault="003E3F44" w:rsidP="003E3F44">
      <w:r w:rsidRPr="000F7F32">
        <w:t xml:space="preserve">N60 - LT/1/12/2964/007 </w:t>
      </w:r>
    </w:p>
    <w:p w14:paraId="7EB2AF5B" w14:textId="77777777" w:rsidR="003E3F44" w:rsidRPr="000F7F32" w:rsidRDefault="003E3F44" w:rsidP="003E3F44">
      <w:r w:rsidRPr="000F7F32">
        <w:t xml:space="preserve">N84 - LT/1/12/2964/008 </w:t>
      </w:r>
    </w:p>
    <w:p w14:paraId="27FE3297" w14:textId="77777777" w:rsidR="003E3F44" w:rsidRPr="000F7F32" w:rsidRDefault="003E3F44" w:rsidP="003E3F44">
      <w:r w:rsidRPr="000F7F32">
        <w:t xml:space="preserve">N100 - LT/1/12/2964/009 </w:t>
      </w:r>
    </w:p>
    <w:p w14:paraId="5DE7A07F" w14:textId="77777777" w:rsidR="003E3F44" w:rsidRPr="000F7F32" w:rsidRDefault="003E3F44" w:rsidP="003E3F44"/>
    <w:p w14:paraId="1A051995" w14:textId="77777777" w:rsidR="003E3F44" w:rsidRPr="000F7F32" w:rsidRDefault="003E3F44" w:rsidP="003E3F44"/>
    <w:p w14:paraId="50B31CC1"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pPr>
      <w:r w:rsidRPr="000F7F32">
        <w:rPr>
          <w:b/>
        </w:rPr>
        <w:t>13.</w:t>
      </w:r>
      <w:r w:rsidRPr="000F7F32">
        <w:rPr>
          <w:b/>
        </w:rPr>
        <w:tab/>
        <w:t>SERIJOS NUMERIS</w:t>
      </w:r>
    </w:p>
    <w:p w14:paraId="0262F7BA" w14:textId="77777777" w:rsidR="003E3F44" w:rsidRPr="000F7F32" w:rsidRDefault="003E3F44" w:rsidP="003E3F44">
      <w:pPr>
        <w:rPr>
          <w:i/>
        </w:rPr>
      </w:pPr>
    </w:p>
    <w:p w14:paraId="29C6455B" w14:textId="77777777" w:rsidR="003E3F44" w:rsidRPr="000F7F32" w:rsidRDefault="003E3F44" w:rsidP="003E3F44">
      <w:r w:rsidRPr="000F7F32">
        <w:t>Serija</w:t>
      </w:r>
    </w:p>
    <w:p w14:paraId="365F8309" w14:textId="77777777" w:rsidR="003E3F44" w:rsidRPr="000F7F32" w:rsidRDefault="003E3F44" w:rsidP="003E3F44"/>
    <w:p w14:paraId="0932CBFC" w14:textId="77777777" w:rsidR="003E3F44" w:rsidRPr="000F7F32" w:rsidRDefault="003E3F44" w:rsidP="003E3F44"/>
    <w:p w14:paraId="7CC8429B"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pPr>
      <w:r w:rsidRPr="000F7F32">
        <w:rPr>
          <w:b/>
        </w:rPr>
        <w:t>14.</w:t>
      </w:r>
      <w:r w:rsidRPr="000F7F32">
        <w:rPr>
          <w:b/>
        </w:rPr>
        <w:tab/>
        <w:t>PARDAVIMO (IŠDAVIMO)</w:t>
      </w:r>
      <w:r w:rsidRPr="000F7F32">
        <w:rPr>
          <w:b/>
          <w:caps/>
        </w:rPr>
        <w:t xml:space="preserve"> tvarka</w:t>
      </w:r>
    </w:p>
    <w:p w14:paraId="29B04020" w14:textId="77777777" w:rsidR="003E3F44" w:rsidRPr="000F7F32" w:rsidRDefault="003E3F44" w:rsidP="003E3F44"/>
    <w:p w14:paraId="6998E35D" w14:textId="77777777" w:rsidR="003E3F44" w:rsidRPr="000F7F32" w:rsidRDefault="003E3F44" w:rsidP="003E3F44">
      <w:r w:rsidRPr="000F7F32">
        <w:lastRenderedPageBreak/>
        <w:t>Receptinis vaistas.</w:t>
      </w:r>
    </w:p>
    <w:p w14:paraId="29575B86" w14:textId="77777777" w:rsidR="003E3F44" w:rsidRPr="000F7F32" w:rsidRDefault="003E3F44" w:rsidP="003E3F44"/>
    <w:p w14:paraId="175EFD5F" w14:textId="77777777" w:rsidR="003E3F44" w:rsidRPr="000F7F32" w:rsidRDefault="003E3F44" w:rsidP="003E3F44"/>
    <w:p w14:paraId="322AE940"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pPr>
      <w:r w:rsidRPr="000F7F32">
        <w:rPr>
          <w:b/>
        </w:rPr>
        <w:t>15.</w:t>
      </w:r>
      <w:r w:rsidRPr="000F7F32">
        <w:rPr>
          <w:b/>
        </w:rPr>
        <w:tab/>
      </w:r>
      <w:r w:rsidRPr="000F7F32">
        <w:rPr>
          <w:b/>
          <w:caps/>
        </w:rPr>
        <w:t>vartojimo instrukcijA</w:t>
      </w:r>
    </w:p>
    <w:p w14:paraId="3342F785" w14:textId="77777777" w:rsidR="003E3F44" w:rsidRPr="000F7F32" w:rsidRDefault="003E3F44" w:rsidP="003E3F44"/>
    <w:p w14:paraId="2B1E76CB" w14:textId="77777777" w:rsidR="003E3F44" w:rsidRPr="000F7F32" w:rsidRDefault="003E3F44" w:rsidP="003E3F44"/>
    <w:p w14:paraId="4AC01C8B" w14:textId="77777777" w:rsidR="003E3F44" w:rsidRPr="000F7F32" w:rsidRDefault="003E3F44" w:rsidP="003E3F44">
      <w:pPr>
        <w:pBdr>
          <w:top w:val="single" w:sz="4" w:space="1" w:color="auto"/>
          <w:left w:val="single" w:sz="4" w:space="4" w:color="auto"/>
          <w:bottom w:val="single" w:sz="4" w:space="1" w:color="auto"/>
          <w:right w:val="single" w:sz="4" w:space="4" w:color="auto"/>
        </w:pBdr>
        <w:outlineLvl w:val="0"/>
      </w:pPr>
      <w:r w:rsidRPr="000F7F32">
        <w:rPr>
          <w:b/>
        </w:rPr>
        <w:t>16.</w:t>
      </w:r>
      <w:r w:rsidRPr="000F7F32">
        <w:rPr>
          <w:b/>
        </w:rPr>
        <w:tab/>
        <w:t>INFORMACIJA BRAILIO RAŠTU</w:t>
      </w:r>
    </w:p>
    <w:p w14:paraId="4713CF52" w14:textId="77777777" w:rsidR="003E3F44" w:rsidRPr="000F7F32" w:rsidRDefault="003E3F44" w:rsidP="003E3F44"/>
    <w:p w14:paraId="5E0559EC" w14:textId="77777777" w:rsidR="003E3F44" w:rsidRPr="000F7F32" w:rsidRDefault="003E3F44" w:rsidP="003E3F44">
      <w:r w:rsidRPr="000F7F32">
        <w:t>Oxybutynin Accord 5 mg</w:t>
      </w:r>
    </w:p>
    <w:p w14:paraId="0E57AA79" w14:textId="77777777" w:rsidR="003E3F44" w:rsidRPr="000F7F32" w:rsidRDefault="003E3F44" w:rsidP="003E3F44"/>
    <w:p w14:paraId="5433A179" w14:textId="77777777" w:rsidR="003E3F44" w:rsidRPr="000F7F32" w:rsidRDefault="003E3F44" w:rsidP="003E3F44">
      <w:pPr>
        <w:tabs>
          <w:tab w:val="left" w:pos="2715"/>
        </w:tabs>
        <w:jc w:val="both"/>
      </w:pPr>
    </w:p>
    <w:p w14:paraId="5BC67DAA" w14:textId="77777777" w:rsidR="003E3F44" w:rsidRPr="000F7F32" w:rsidRDefault="003E3F44" w:rsidP="003E3F44">
      <w:pPr>
        <w:pBdr>
          <w:top w:val="single" w:sz="4" w:space="1" w:color="auto"/>
          <w:left w:val="single" w:sz="4" w:space="4" w:color="auto"/>
          <w:bottom w:val="single" w:sz="4" w:space="1" w:color="auto"/>
          <w:right w:val="single" w:sz="4" w:space="4" w:color="auto"/>
        </w:pBdr>
        <w:jc w:val="both"/>
        <w:rPr>
          <w:b/>
          <w:bCs/>
        </w:rPr>
      </w:pPr>
      <w:r w:rsidRPr="000F7F32">
        <w:rPr>
          <w:b/>
          <w:bCs/>
        </w:rPr>
        <w:t xml:space="preserve">17. </w:t>
      </w:r>
      <w:r w:rsidRPr="000F7F32">
        <w:rPr>
          <w:b/>
          <w:bCs/>
        </w:rPr>
        <w:tab/>
        <w:t>UNIKALUS IDENTIFIKATORIUS – 2D BRŪKŠNINIS KODAS</w:t>
      </w:r>
    </w:p>
    <w:p w14:paraId="68CFD35F" w14:textId="77777777" w:rsidR="003E3F44" w:rsidRPr="000F7F32" w:rsidRDefault="003E3F44" w:rsidP="003E3F44">
      <w:pPr>
        <w:autoSpaceDE w:val="0"/>
        <w:autoSpaceDN w:val="0"/>
        <w:adjustRightInd w:val="0"/>
        <w:jc w:val="both"/>
        <w:rPr>
          <w:bCs/>
          <w:color w:val="000000"/>
        </w:rPr>
      </w:pPr>
    </w:p>
    <w:p w14:paraId="07ECE3F1" w14:textId="77777777" w:rsidR="003E3F44" w:rsidRPr="000F7F32" w:rsidRDefault="003E3F44" w:rsidP="003E3F44">
      <w:pPr>
        <w:autoSpaceDE w:val="0"/>
        <w:autoSpaceDN w:val="0"/>
        <w:adjustRightInd w:val="0"/>
        <w:jc w:val="both"/>
        <w:rPr>
          <w:b/>
          <w:bCs/>
          <w:color w:val="000000"/>
        </w:rPr>
      </w:pPr>
      <w:r w:rsidRPr="000F7F32">
        <w:rPr>
          <w:highlight w:val="lightGray"/>
        </w:rPr>
        <w:t>2D brūkšninis kodas su nurodytu unikaliu identifikatoriumi.</w:t>
      </w:r>
    </w:p>
    <w:p w14:paraId="25F154C4" w14:textId="77777777" w:rsidR="003E3F44" w:rsidRPr="000F7F32" w:rsidRDefault="003E3F44" w:rsidP="003E3F44">
      <w:pPr>
        <w:autoSpaceDE w:val="0"/>
        <w:autoSpaceDN w:val="0"/>
        <w:adjustRightInd w:val="0"/>
        <w:jc w:val="both"/>
        <w:rPr>
          <w:b/>
          <w:bCs/>
          <w:color w:val="000000"/>
        </w:rPr>
      </w:pPr>
    </w:p>
    <w:p w14:paraId="364DB03B" w14:textId="77777777" w:rsidR="003E3F44" w:rsidRPr="000F7F32" w:rsidRDefault="003E3F44" w:rsidP="003E3F44">
      <w:pPr>
        <w:autoSpaceDE w:val="0"/>
        <w:autoSpaceDN w:val="0"/>
        <w:adjustRightInd w:val="0"/>
        <w:jc w:val="both"/>
        <w:rPr>
          <w:b/>
          <w:bCs/>
          <w:color w:val="000000"/>
        </w:rPr>
      </w:pPr>
    </w:p>
    <w:p w14:paraId="5D6E96C8" w14:textId="77777777" w:rsidR="003E3F44" w:rsidRPr="000F7F32" w:rsidRDefault="003E3F44" w:rsidP="003E3F44">
      <w:pPr>
        <w:pBdr>
          <w:top w:val="single" w:sz="4" w:space="1" w:color="auto"/>
          <w:left w:val="single" w:sz="4" w:space="4" w:color="auto"/>
          <w:bottom w:val="single" w:sz="4" w:space="1" w:color="auto"/>
          <w:right w:val="single" w:sz="4" w:space="4" w:color="auto"/>
        </w:pBdr>
        <w:autoSpaceDE w:val="0"/>
        <w:autoSpaceDN w:val="0"/>
        <w:adjustRightInd w:val="0"/>
        <w:jc w:val="both"/>
      </w:pPr>
      <w:r w:rsidRPr="000F7F32">
        <w:rPr>
          <w:b/>
          <w:bCs/>
          <w:color w:val="000000"/>
        </w:rPr>
        <w:t xml:space="preserve">18. </w:t>
      </w:r>
      <w:r w:rsidRPr="000F7F32">
        <w:rPr>
          <w:b/>
          <w:bCs/>
          <w:color w:val="000000"/>
        </w:rPr>
        <w:tab/>
        <w:t>UNIKALUS IDENTIFIKATORIUS – ŽMONĖMS SUPRANTAMI DUOMENYS</w:t>
      </w:r>
    </w:p>
    <w:p w14:paraId="769B5E34" w14:textId="77777777" w:rsidR="003E3F44" w:rsidRPr="000F7F32" w:rsidRDefault="003E3F44" w:rsidP="003E3F44">
      <w:pPr>
        <w:autoSpaceDE w:val="0"/>
        <w:autoSpaceDN w:val="0"/>
        <w:adjustRightInd w:val="0"/>
        <w:ind w:left="720"/>
        <w:jc w:val="both"/>
      </w:pPr>
    </w:p>
    <w:p w14:paraId="4179F224" w14:textId="77777777" w:rsidR="003E3F44" w:rsidRPr="000F7F32" w:rsidRDefault="003E3F44" w:rsidP="003E3F44">
      <w:pPr>
        <w:autoSpaceDE w:val="0"/>
        <w:autoSpaceDN w:val="0"/>
        <w:adjustRightInd w:val="0"/>
        <w:rPr>
          <w:szCs w:val="22"/>
          <w:lang w:eastAsia="sv-SE"/>
        </w:rPr>
      </w:pPr>
      <w:r w:rsidRPr="000F7F32">
        <w:rPr>
          <w:szCs w:val="22"/>
          <w:lang w:eastAsia="sv-SE"/>
        </w:rPr>
        <w:t>PC:</w:t>
      </w:r>
    </w:p>
    <w:p w14:paraId="7E4B35A7" w14:textId="77777777" w:rsidR="003E3F44" w:rsidRPr="000F7F32" w:rsidRDefault="003E3F44" w:rsidP="003E3F44">
      <w:pPr>
        <w:autoSpaceDE w:val="0"/>
        <w:autoSpaceDN w:val="0"/>
        <w:adjustRightInd w:val="0"/>
        <w:rPr>
          <w:szCs w:val="22"/>
          <w:lang w:eastAsia="sv-SE"/>
        </w:rPr>
      </w:pPr>
      <w:r w:rsidRPr="000F7F32">
        <w:rPr>
          <w:szCs w:val="22"/>
          <w:lang w:eastAsia="sv-SE"/>
        </w:rPr>
        <w:t>SN:</w:t>
      </w:r>
    </w:p>
    <w:p w14:paraId="26563B0F" w14:textId="77777777" w:rsidR="003E3F44" w:rsidRPr="000F7F32" w:rsidRDefault="003E3F44" w:rsidP="003E3F44">
      <w:r w:rsidRPr="000F7F32">
        <w:rPr>
          <w:szCs w:val="22"/>
          <w:highlight w:val="lightGray"/>
          <w:lang w:eastAsia="sv-SE"/>
        </w:rPr>
        <w:t>NN:</w:t>
      </w:r>
      <w:r w:rsidRPr="000F7F32">
        <w:br w:type="page"/>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3E3F44" w:rsidRPr="000F7F32" w14:paraId="099FD8BD" w14:textId="77777777" w:rsidTr="002539F9">
        <w:trPr>
          <w:trHeight w:val="785"/>
        </w:trPr>
        <w:tc>
          <w:tcPr>
            <w:tcW w:w="9287" w:type="dxa"/>
            <w:tcBorders>
              <w:top w:val="single" w:sz="4" w:space="0" w:color="auto"/>
              <w:left w:val="single" w:sz="4" w:space="0" w:color="auto"/>
              <w:bottom w:val="single" w:sz="4" w:space="0" w:color="auto"/>
              <w:right w:val="single" w:sz="4" w:space="0" w:color="auto"/>
            </w:tcBorders>
          </w:tcPr>
          <w:p w14:paraId="55247DCC" w14:textId="77777777" w:rsidR="003E3F44" w:rsidRPr="000F7F32" w:rsidRDefault="003E3F44" w:rsidP="002539F9">
            <w:pPr>
              <w:spacing w:line="276" w:lineRule="auto"/>
              <w:rPr>
                <w:b/>
              </w:rPr>
            </w:pPr>
            <w:r w:rsidRPr="000F7F32">
              <w:rPr>
                <w:b/>
              </w:rPr>
              <w:lastRenderedPageBreak/>
              <w:t xml:space="preserve">MINIMALI </w:t>
            </w:r>
            <w:r w:rsidRPr="000F7F32">
              <w:rPr>
                <w:b/>
                <w:caps/>
              </w:rPr>
              <w:t xml:space="preserve">informacija ant </w:t>
            </w:r>
            <w:r w:rsidRPr="000F7F32">
              <w:rPr>
                <w:b/>
              </w:rPr>
              <w:t>LIZDINIŲ PLOKŠTELIŲ ARBA DVISLUOKSNIŲ JUOSTELIŲ</w:t>
            </w:r>
          </w:p>
          <w:p w14:paraId="73FAE2A8" w14:textId="77777777" w:rsidR="003E3F44" w:rsidRPr="000F7F32" w:rsidRDefault="003E3F44" w:rsidP="002539F9">
            <w:pPr>
              <w:spacing w:line="276" w:lineRule="auto"/>
              <w:rPr>
                <w:b/>
              </w:rPr>
            </w:pPr>
          </w:p>
          <w:p w14:paraId="7AD64847" w14:textId="77777777" w:rsidR="003E3F44" w:rsidRPr="000F7F32" w:rsidRDefault="003E3F44" w:rsidP="002539F9">
            <w:pPr>
              <w:spacing w:line="276" w:lineRule="auto"/>
              <w:rPr>
                <w:b/>
              </w:rPr>
            </w:pPr>
            <w:r w:rsidRPr="000F7F32">
              <w:rPr>
                <w:b/>
              </w:rPr>
              <w:t>LIZDINĖ PLOKŠTELĖ (PVC/PVdC/aliuminio, PVC/aliuminio)</w:t>
            </w:r>
          </w:p>
        </w:tc>
      </w:tr>
    </w:tbl>
    <w:p w14:paraId="544A7166" w14:textId="77777777" w:rsidR="003E3F44" w:rsidRPr="000F7F32" w:rsidRDefault="003E3F44" w:rsidP="003E3F44">
      <w:pPr>
        <w:rPr>
          <w:b/>
        </w:rPr>
      </w:pPr>
    </w:p>
    <w:p w14:paraId="46ED2C5F" w14:textId="77777777" w:rsidR="003E3F44" w:rsidRPr="000F7F32" w:rsidRDefault="003E3F44" w:rsidP="003E3F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E3F44" w:rsidRPr="000F7F32" w14:paraId="1858C7D1" w14:textId="77777777" w:rsidTr="002539F9">
        <w:tc>
          <w:tcPr>
            <w:tcW w:w="9287" w:type="dxa"/>
            <w:tcBorders>
              <w:top w:val="single" w:sz="4" w:space="0" w:color="auto"/>
              <w:left w:val="single" w:sz="4" w:space="0" w:color="auto"/>
              <w:bottom w:val="single" w:sz="4" w:space="0" w:color="auto"/>
              <w:right w:val="single" w:sz="4" w:space="0" w:color="auto"/>
            </w:tcBorders>
            <w:hideMark/>
          </w:tcPr>
          <w:p w14:paraId="13CC1BF2" w14:textId="77777777" w:rsidR="003E3F44" w:rsidRPr="000F7F32" w:rsidRDefault="003E3F44" w:rsidP="002539F9">
            <w:pPr>
              <w:tabs>
                <w:tab w:val="left" w:pos="142"/>
              </w:tabs>
              <w:spacing w:line="276" w:lineRule="auto"/>
              <w:ind w:left="567" w:hanging="567"/>
              <w:rPr>
                <w:b/>
              </w:rPr>
            </w:pPr>
            <w:r w:rsidRPr="000F7F32">
              <w:rPr>
                <w:b/>
              </w:rPr>
              <w:t>1.</w:t>
            </w:r>
            <w:r w:rsidRPr="000F7F32">
              <w:rPr>
                <w:b/>
              </w:rPr>
              <w:tab/>
            </w:r>
            <w:r w:rsidRPr="000F7F32">
              <w:rPr>
                <w:b/>
                <w:caps/>
              </w:rPr>
              <w:t>Vaistinio preparato pavadinimas</w:t>
            </w:r>
          </w:p>
        </w:tc>
      </w:tr>
    </w:tbl>
    <w:p w14:paraId="20F6598C" w14:textId="77777777" w:rsidR="003E3F44" w:rsidRPr="000F7F32" w:rsidRDefault="003E3F44" w:rsidP="003E3F44">
      <w:pPr>
        <w:ind w:left="567" w:hanging="567"/>
      </w:pPr>
    </w:p>
    <w:p w14:paraId="25D60150" w14:textId="77777777" w:rsidR="003E3F44" w:rsidRPr="000F7F32" w:rsidRDefault="003E3F44" w:rsidP="003E3F44">
      <w:r w:rsidRPr="000F7F32">
        <w:t>Oxybutynin Accord 5 mg tabletės</w:t>
      </w:r>
    </w:p>
    <w:p w14:paraId="1DFD2F69" w14:textId="77777777" w:rsidR="003E3F44" w:rsidRPr="000F7F32" w:rsidRDefault="003E3F44" w:rsidP="003E3F44">
      <w:pPr>
        <w:rPr>
          <w:b/>
        </w:rPr>
      </w:pPr>
      <w:r w:rsidRPr="000F7F32">
        <w:t>Oksibutinino hidrochloridas</w:t>
      </w:r>
    </w:p>
    <w:p w14:paraId="15107E5A" w14:textId="77777777" w:rsidR="003E3F44" w:rsidRPr="000F7F32" w:rsidRDefault="003E3F44" w:rsidP="003E3F44">
      <w:pPr>
        <w:rPr>
          <w:b/>
        </w:rPr>
      </w:pPr>
    </w:p>
    <w:p w14:paraId="34CC06CE" w14:textId="77777777" w:rsidR="003E3F44" w:rsidRPr="000F7F32" w:rsidRDefault="003E3F44" w:rsidP="003E3F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E3F44" w:rsidRPr="000F7F32" w14:paraId="069B2527" w14:textId="77777777" w:rsidTr="002539F9">
        <w:tc>
          <w:tcPr>
            <w:tcW w:w="9287" w:type="dxa"/>
            <w:tcBorders>
              <w:top w:val="single" w:sz="4" w:space="0" w:color="auto"/>
              <w:left w:val="single" w:sz="4" w:space="0" w:color="auto"/>
              <w:bottom w:val="single" w:sz="4" w:space="0" w:color="auto"/>
              <w:right w:val="single" w:sz="4" w:space="0" w:color="auto"/>
            </w:tcBorders>
            <w:hideMark/>
          </w:tcPr>
          <w:p w14:paraId="122DEAF3" w14:textId="77777777" w:rsidR="003E3F44" w:rsidRPr="000F7F32" w:rsidRDefault="003E3F44" w:rsidP="002539F9">
            <w:pPr>
              <w:tabs>
                <w:tab w:val="left" w:pos="142"/>
              </w:tabs>
              <w:spacing w:line="276" w:lineRule="auto"/>
              <w:ind w:left="567" w:hanging="567"/>
              <w:rPr>
                <w:b/>
              </w:rPr>
            </w:pPr>
            <w:r w:rsidRPr="000F7F32">
              <w:rPr>
                <w:b/>
              </w:rPr>
              <w:t>2.</w:t>
            </w:r>
            <w:r w:rsidRPr="000F7F32">
              <w:rPr>
                <w:b/>
              </w:rPr>
              <w:tab/>
            </w:r>
            <w:r w:rsidRPr="000F7F32">
              <w:rPr>
                <w:b/>
                <w:caps/>
              </w:rPr>
              <w:t>REGISTRUOTOJO pavadinimas</w:t>
            </w:r>
          </w:p>
        </w:tc>
      </w:tr>
    </w:tbl>
    <w:p w14:paraId="08ECF77A" w14:textId="77777777" w:rsidR="003E3F44" w:rsidRPr="000F7F32" w:rsidRDefault="003E3F44" w:rsidP="003E3F44">
      <w:pPr>
        <w:rPr>
          <w:b/>
        </w:rPr>
      </w:pPr>
    </w:p>
    <w:p w14:paraId="05DEC08A" w14:textId="77777777" w:rsidR="003E3F44" w:rsidRPr="000F7F32" w:rsidRDefault="003E3F44" w:rsidP="003E3F44">
      <w:pPr>
        <w:rPr>
          <w:b/>
        </w:rPr>
      </w:pPr>
      <w:r w:rsidRPr="000F7F32">
        <w:t>Accord</w:t>
      </w:r>
    </w:p>
    <w:p w14:paraId="4D8D30F8" w14:textId="77777777" w:rsidR="003E3F44" w:rsidRPr="000F7F32" w:rsidRDefault="003E3F44" w:rsidP="003E3F44">
      <w:pPr>
        <w:rPr>
          <w:b/>
        </w:rPr>
      </w:pPr>
    </w:p>
    <w:p w14:paraId="3C9C74D5" w14:textId="77777777" w:rsidR="003E3F44" w:rsidRPr="000F7F32" w:rsidRDefault="003E3F44" w:rsidP="003E3F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E3F44" w:rsidRPr="000F7F32" w14:paraId="43E0FD37" w14:textId="77777777" w:rsidTr="002539F9">
        <w:tc>
          <w:tcPr>
            <w:tcW w:w="9287" w:type="dxa"/>
            <w:tcBorders>
              <w:top w:val="single" w:sz="4" w:space="0" w:color="auto"/>
              <w:left w:val="single" w:sz="4" w:space="0" w:color="auto"/>
              <w:bottom w:val="single" w:sz="4" w:space="0" w:color="auto"/>
              <w:right w:val="single" w:sz="4" w:space="0" w:color="auto"/>
            </w:tcBorders>
            <w:hideMark/>
          </w:tcPr>
          <w:p w14:paraId="593AE7F1" w14:textId="77777777" w:rsidR="003E3F44" w:rsidRPr="000F7F32" w:rsidRDefault="003E3F44" w:rsidP="002539F9">
            <w:pPr>
              <w:tabs>
                <w:tab w:val="left" w:pos="142"/>
              </w:tabs>
              <w:spacing w:line="276" w:lineRule="auto"/>
              <w:ind w:left="567" w:hanging="567"/>
              <w:rPr>
                <w:b/>
              </w:rPr>
            </w:pPr>
            <w:r w:rsidRPr="000F7F32">
              <w:rPr>
                <w:b/>
              </w:rPr>
              <w:t>3.</w:t>
            </w:r>
            <w:r w:rsidRPr="000F7F32">
              <w:rPr>
                <w:b/>
              </w:rPr>
              <w:tab/>
            </w:r>
            <w:r w:rsidRPr="000F7F32">
              <w:rPr>
                <w:b/>
                <w:caps/>
              </w:rPr>
              <w:t>tinkamumo laikas</w:t>
            </w:r>
          </w:p>
        </w:tc>
      </w:tr>
    </w:tbl>
    <w:p w14:paraId="295EF9B4" w14:textId="77777777" w:rsidR="003E3F44" w:rsidRPr="000F7F32" w:rsidRDefault="003E3F44" w:rsidP="003E3F44"/>
    <w:p w14:paraId="3B9E363F" w14:textId="77777777" w:rsidR="003E3F44" w:rsidRPr="000F7F32" w:rsidRDefault="003E3F44" w:rsidP="003E3F44">
      <w:r w:rsidRPr="000F7F32">
        <w:t>EXP: mm.MMMM</w:t>
      </w:r>
    </w:p>
    <w:p w14:paraId="3F93F025" w14:textId="77777777" w:rsidR="003E3F44" w:rsidRPr="000F7F32" w:rsidRDefault="003E3F44" w:rsidP="003E3F44"/>
    <w:p w14:paraId="29708C71" w14:textId="77777777" w:rsidR="003E3F44" w:rsidRPr="000F7F32" w:rsidRDefault="003E3F44" w:rsidP="003E3F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E3F44" w:rsidRPr="000F7F32" w14:paraId="71B31B4E" w14:textId="77777777" w:rsidTr="002539F9">
        <w:tc>
          <w:tcPr>
            <w:tcW w:w="9287" w:type="dxa"/>
            <w:tcBorders>
              <w:top w:val="single" w:sz="4" w:space="0" w:color="auto"/>
              <w:left w:val="single" w:sz="4" w:space="0" w:color="auto"/>
              <w:bottom w:val="single" w:sz="4" w:space="0" w:color="auto"/>
              <w:right w:val="single" w:sz="4" w:space="0" w:color="auto"/>
            </w:tcBorders>
            <w:hideMark/>
          </w:tcPr>
          <w:p w14:paraId="5DC88C16" w14:textId="77777777" w:rsidR="003E3F44" w:rsidRPr="000F7F32" w:rsidRDefault="003E3F44" w:rsidP="002539F9">
            <w:pPr>
              <w:tabs>
                <w:tab w:val="left" w:pos="142"/>
              </w:tabs>
              <w:spacing w:line="276" w:lineRule="auto"/>
              <w:ind w:left="567" w:hanging="567"/>
              <w:rPr>
                <w:b/>
              </w:rPr>
            </w:pPr>
            <w:r w:rsidRPr="000F7F32">
              <w:rPr>
                <w:b/>
              </w:rPr>
              <w:t>4.</w:t>
            </w:r>
            <w:r w:rsidRPr="000F7F32">
              <w:rPr>
                <w:b/>
              </w:rPr>
              <w:tab/>
            </w:r>
            <w:r w:rsidRPr="000F7F32">
              <w:rPr>
                <w:b/>
                <w:caps/>
              </w:rPr>
              <w:t>serijos numeris</w:t>
            </w:r>
          </w:p>
        </w:tc>
      </w:tr>
    </w:tbl>
    <w:p w14:paraId="7F2B6E14" w14:textId="77777777" w:rsidR="003E3F44" w:rsidRPr="000F7F32" w:rsidRDefault="003E3F44" w:rsidP="003E3F44">
      <w:pPr>
        <w:ind w:right="113"/>
      </w:pPr>
    </w:p>
    <w:p w14:paraId="402AE116" w14:textId="77777777" w:rsidR="003E3F44" w:rsidRPr="000F7F32" w:rsidRDefault="003E3F44" w:rsidP="003E3F44">
      <w:pPr>
        <w:ind w:right="113"/>
      </w:pPr>
      <w:r w:rsidRPr="000F7F32">
        <w:t>Lot:</w:t>
      </w:r>
    </w:p>
    <w:p w14:paraId="4809F184" w14:textId="77777777" w:rsidR="003E3F44" w:rsidRPr="000F7F32" w:rsidRDefault="003E3F44" w:rsidP="003E3F44">
      <w:pPr>
        <w:ind w:right="113"/>
      </w:pPr>
    </w:p>
    <w:p w14:paraId="40833DB4" w14:textId="77777777" w:rsidR="003E3F44" w:rsidRPr="000F7F32" w:rsidRDefault="003E3F44" w:rsidP="003E3F44">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E3F44" w:rsidRPr="000F7F32" w14:paraId="6F917980" w14:textId="77777777" w:rsidTr="002539F9">
        <w:tc>
          <w:tcPr>
            <w:tcW w:w="9287" w:type="dxa"/>
            <w:tcBorders>
              <w:top w:val="single" w:sz="4" w:space="0" w:color="auto"/>
              <w:left w:val="single" w:sz="4" w:space="0" w:color="auto"/>
              <w:bottom w:val="single" w:sz="4" w:space="0" w:color="auto"/>
              <w:right w:val="single" w:sz="4" w:space="0" w:color="auto"/>
            </w:tcBorders>
            <w:hideMark/>
          </w:tcPr>
          <w:p w14:paraId="05E2F9B0" w14:textId="77777777" w:rsidR="003E3F44" w:rsidRPr="000F7F32" w:rsidRDefault="003E3F44" w:rsidP="002539F9">
            <w:pPr>
              <w:tabs>
                <w:tab w:val="left" w:pos="142"/>
              </w:tabs>
              <w:spacing w:line="276" w:lineRule="auto"/>
              <w:ind w:left="567" w:hanging="567"/>
              <w:rPr>
                <w:b/>
              </w:rPr>
            </w:pPr>
            <w:r w:rsidRPr="000F7F32">
              <w:rPr>
                <w:b/>
              </w:rPr>
              <w:t>5.</w:t>
            </w:r>
            <w:r w:rsidRPr="000F7F32">
              <w:rPr>
                <w:b/>
              </w:rPr>
              <w:tab/>
              <w:t>KITA</w:t>
            </w:r>
          </w:p>
        </w:tc>
      </w:tr>
    </w:tbl>
    <w:p w14:paraId="3AEF15EB" w14:textId="77777777" w:rsidR="003E3F44" w:rsidRPr="000F7F32" w:rsidRDefault="003E3F44" w:rsidP="003E3F44">
      <w:pPr>
        <w:jc w:val="center"/>
      </w:pPr>
    </w:p>
    <w:p w14:paraId="012899F0" w14:textId="77777777" w:rsidR="003E3F44" w:rsidRPr="000F7F32" w:rsidRDefault="003E3F44" w:rsidP="003E3F44">
      <w:pPr>
        <w:jc w:val="center"/>
      </w:pPr>
    </w:p>
    <w:p w14:paraId="0DA63D32" w14:textId="77777777" w:rsidR="003E3F44" w:rsidRPr="000F7F32" w:rsidRDefault="003E3F44" w:rsidP="003E3F44">
      <w:pPr>
        <w:jc w:val="center"/>
      </w:pPr>
    </w:p>
    <w:p w14:paraId="3D8652B3" w14:textId="77777777" w:rsidR="003E3F44" w:rsidRPr="000F7F32" w:rsidRDefault="003E3F44" w:rsidP="003E3F44">
      <w:pPr>
        <w:jc w:val="center"/>
      </w:pPr>
      <w:r w:rsidRPr="000F7F32">
        <w:br w:type="page"/>
      </w:r>
    </w:p>
    <w:p w14:paraId="651F7075" w14:textId="77777777" w:rsidR="003E3F44" w:rsidRPr="000F7F32" w:rsidRDefault="003E3F44" w:rsidP="003E3F44">
      <w:pPr>
        <w:jc w:val="center"/>
      </w:pPr>
    </w:p>
    <w:p w14:paraId="022A2F58" w14:textId="77777777" w:rsidR="003E3F44" w:rsidRPr="000F7F32" w:rsidRDefault="003E3F44" w:rsidP="003E3F44">
      <w:pPr>
        <w:jc w:val="center"/>
      </w:pPr>
    </w:p>
    <w:p w14:paraId="2766F998" w14:textId="77777777" w:rsidR="003E3F44" w:rsidRPr="000F7F32" w:rsidRDefault="003E3F44" w:rsidP="003E3F44">
      <w:pPr>
        <w:jc w:val="center"/>
      </w:pPr>
    </w:p>
    <w:p w14:paraId="3481FFA8" w14:textId="77777777" w:rsidR="003E3F44" w:rsidRPr="000F7F32" w:rsidRDefault="003E3F44" w:rsidP="003E3F44">
      <w:pPr>
        <w:jc w:val="center"/>
      </w:pPr>
    </w:p>
    <w:p w14:paraId="7A39ACCA" w14:textId="77777777" w:rsidR="003E3F44" w:rsidRPr="000F7F32" w:rsidRDefault="003E3F44" w:rsidP="003E3F44">
      <w:pPr>
        <w:jc w:val="center"/>
      </w:pPr>
    </w:p>
    <w:p w14:paraId="11A6BCA5" w14:textId="77777777" w:rsidR="003E3F44" w:rsidRPr="000F7F32" w:rsidRDefault="003E3F44" w:rsidP="003E3F44">
      <w:pPr>
        <w:jc w:val="center"/>
      </w:pPr>
    </w:p>
    <w:p w14:paraId="449FB1C6" w14:textId="77777777" w:rsidR="003E3F44" w:rsidRPr="000F7F32" w:rsidRDefault="003E3F44" w:rsidP="003E3F44">
      <w:pPr>
        <w:jc w:val="center"/>
      </w:pPr>
    </w:p>
    <w:p w14:paraId="3D73DCBC" w14:textId="77777777" w:rsidR="003E3F44" w:rsidRPr="000F7F32" w:rsidRDefault="003E3F44" w:rsidP="003E3F44">
      <w:pPr>
        <w:jc w:val="center"/>
      </w:pPr>
    </w:p>
    <w:p w14:paraId="20E7F00A" w14:textId="77777777" w:rsidR="003E3F44" w:rsidRPr="000F7F32" w:rsidRDefault="003E3F44" w:rsidP="003E3F44">
      <w:pPr>
        <w:jc w:val="center"/>
      </w:pPr>
    </w:p>
    <w:p w14:paraId="7CF07E01" w14:textId="77777777" w:rsidR="003E3F44" w:rsidRPr="000F7F32" w:rsidRDefault="003E3F44" w:rsidP="003E3F44">
      <w:pPr>
        <w:jc w:val="center"/>
      </w:pPr>
    </w:p>
    <w:p w14:paraId="311EEC6B" w14:textId="77777777" w:rsidR="003E3F44" w:rsidRPr="000F7F32" w:rsidRDefault="003E3F44" w:rsidP="003E3F44">
      <w:pPr>
        <w:jc w:val="center"/>
      </w:pPr>
    </w:p>
    <w:p w14:paraId="0A6088AF" w14:textId="77777777" w:rsidR="003E3F44" w:rsidRPr="000F7F32" w:rsidRDefault="003E3F44" w:rsidP="003E3F44">
      <w:pPr>
        <w:jc w:val="center"/>
      </w:pPr>
    </w:p>
    <w:p w14:paraId="346863D0" w14:textId="77777777" w:rsidR="003E3F44" w:rsidRPr="000F7F32" w:rsidRDefault="003E3F44" w:rsidP="003E3F44">
      <w:pPr>
        <w:jc w:val="center"/>
      </w:pPr>
    </w:p>
    <w:p w14:paraId="23C9EBEB" w14:textId="77777777" w:rsidR="003E3F44" w:rsidRPr="000F7F32" w:rsidRDefault="003E3F44" w:rsidP="003E3F44">
      <w:pPr>
        <w:jc w:val="center"/>
      </w:pPr>
    </w:p>
    <w:p w14:paraId="146C698B" w14:textId="77777777" w:rsidR="003E3F44" w:rsidRPr="000F7F32" w:rsidRDefault="003E3F44" w:rsidP="003E3F44">
      <w:pPr>
        <w:jc w:val="center"/>
      </w:pPr>
    </w:p>
    <w:p w14:paraId="1E19C4CD" w14:textId="77777777" w:rsidR="003E3F44" w:rsidRPr="000F7F32" w:rsidRDefault="003E3F44" w:rsidP="003E3F44">
      <w:pPr>
        <w:jc w:val="center"/>
      </w:pPr>
    </w:p>
    <w:p w14:paraId="5D9FB500" w14:textId="77777777" w:rsidR="003E3F44" w:rsidRPr="000F7F32" w:rsidRDefault="003E3F44" w:rsidP="003E3F44">
      <w:pPr>
        <w:jc w:val="center"/>
      </w:pPr>
    </w:p>
    <w:p w14:paraId="52EFBA9C" w14:textId="77777777" w:rsidR="003E3F44" w:rsidRPr="000F7F32" w:rsidRDefault="003E3F44" w:rsidP="003E3F44">
      <w:pPr>
        <w:jc w:val="center"/>
      </w:pPr>
    </w:p>
    <w:p w14:paraId="51D6C4F1" w14:textId="77777777" w:rsidR="003E3F44" w:rsidRPr="000F7F32" w:rsidRDefault="003E3F44" w:rsidP="003E3F44">
      <w:pPr>
        <w:jc w:val="center"/>
      </w:pPr>
    </w:p>
    <w:p w14:paraId="374E3C53" w14:textId="77777777" w:rsidR="003E3F44" w:rsidRPr="000F7F32" w:rsidRDefault="003E3F44" w:rsidP="003E3F44">
      <w:pPr>
        <w:jc w:val="center"/>
      </w:pPr>
    </w:p>
    <w:p w14:paraId="4F6D0FC6" w14:textId="77777777" w:rsidR="003E3F44" w:rsidRPr="000F7F32" w:rsidRDefault="003E3F44" w:rsidP="003E3F44">
      <w:pPr>
        <w:jc w:val="center"/>
      </w:pPr>
    </w:p>
    <w:p w14:paraId="2602EDAE" w14:textId="77777777" w:rsidR="003E3F44" w:rsidRPr="000F7F32" w:rsidRDefault="003E3F44" w:rsidP="003E3F44">
      <w:pPr>
        <w:jc w:val="center"/>
      </w:pPr>
    </w:p>
    <w:p w14:paraId="59650261" w14:textId="77777777" w:rsidR="003E3F44" w:rsidRPr="000F7F32" w:rsidRDefault="003E3F44" w:rsidP="003E3F44">
      <w:pPr>
        <w:pStyle w:val="TTEMEASMCA"/>
        <w:rPr>
          <w:lang w:val="lt-LT"/>
        </w:rPr>
      </w:pPr>
      <w:bookmarkStart w:id="8" w:name="_Toc129243262"/>
      <w:bookmarkStart w:id="9" w:name="_Toc129243137"/>
    </w:p>
    <w:p w14:paraId="131918BC" w14:textId="77777777" w:rsidR="003E3F44" w:rsidRPr="000F7F32" w:rsidRDefault="003E3F44" w:rsidP="003E3F44">
      <w:pPr>
        <w:pStyle w:val="TTEMEASMCA"/>
        <w:rPr>
          <w:b w:val="0"/>
          <w:caps w:val="0"/>
          <w:lang w:val="lt-LT"/>
        </w:rPr>
      </w:pPr>
      <w:r w:rsidRPr="000F7F32">
        <w:rPr>
          <w:lang w:val="lt-LT"/>
        </w:rPr>
        <w:t>B. PAKUOTĖS LAPELIS</w:t>
      </w:r>
      <w:bookmarkEnd w:id="8"/>
      <w:bookmarkEnd w:id="9"/>
    </w:p>
    <w:p w14:paraId="44D6A170" w14:textId="77777777" w:rsidR="003E3F44" w:rsidRPr="000F7F32" w:rsidRDefault="003E3F44" w:rsidP="003E3F44">
      <w:pPr>
        <w:jc w:val="center"/>
        <w:outlineLvl w:val="0"/>
        <w:rPr>
          <w:b/>
        </w:rPr>
      </w:pPr>
      <w:r w:rsidRPr="000F7F32">
        <w:rPr>
          <w:b/>
        </w:rPr>
        <w:br w:type="page"/>
      </w:r>
      <w:r w:rsidRPr="000F7F32">
        <w:rPr>
          <w:b/>
        </w:rPr>
        <w:lastRenderedPageBreak/>
        <w:t>Pakuotės lapelis: informacija vartotojui</w:t>
      </w:r>
    </w:p>
    <w:p w14:paraId="78FC27EA" w14:textId="77777777" w:rsidR="003E3F44" w:rsidRPr="000F7F32" w:rsidRDefault="003E3F44" w:rsidP="003E3F44">
      <w:pPr>
        <w:jc w:val="center"/>
        <w:outlineLvl w:val="0"/>
      </w:pPr>
    </w:p>
    <w:p w14:paraId="7C94413A" w14:textId="77777777" w:rsidR="003E3F44" w:rsidRPr="000F7F32" w:rsidRDefault="003E3F44" w:rsidP="003E3F44">
      <w:pPr>
        <w:numPr>
          <w:ilvl w:val="12"/>
          <w:numId w:val="0"/>
        </w:numPr>
        <w:jc w:val="center"/>
        <w:rPr>
          <w:b/>
        </w:rPr>
      </w:pPr>
      <w:r w:rsidRPr="000F7F32">
        <w:rPr>
          <w:b/>
        </w:rPr>
        <w:t>Oxybutynin Accord 5 mg tabletės</w:t>
      </w:r>
    </w:p>
    <w:p w14:paraId="5E974CC6" w14:textId="3AE4B366" w:rsidR="003E3F44" w:rsidRPr="00881647" w:rsidRDefault="005B0C92" w:rsidP="003E3F44">
      <w:pPr>
        <w:numPr>
          <w:ilvl w:val="12"/>
          <w:numId w:val="0"/>
        </w:numPr>
        <w:jc w:val="center"/>
        <w:rPr>
          <w:b/>
        </w:rPr>
      </w:pPr>
      <w:r w:rsidRPr="00881647">
        <w:rPr>
          <w:b/>
        </w:rPr>
        <w:t>o</w:t>
      </w:r>
      <w:r w:rsidR="003E3F44" w:rsidRPr="00881647">
        <w:rPr>
          <w:b/>
        </w:rPr>
        <w:t>ksibutinino hidrochloridas</w:t>
      </w:r>
    </w:p>
    <w:p w14:paraId="6D6927C3" w14:textId="77777777" w:rsidR="003E3F44" w:rsidRPr="000F7F32" w:rsidRDefault="003E3F44" w:rsidP="003E3F44">
      <w:pPr>
        <w:jc w:val="center"/>
      </w:pPr>
    </w:p>
    <w:p w14:paraId="762749E4" w14:textId="77777777" w:rsidR="003E3F44" w:rsidRPr="000F7F32" w:rsidRDefault="003E3F44" w:rsidP="003E3F44">
      <w:pPr>
        <w:suppressAutoHyphens/>
        <w:ind w:left="142" w:hanging="142"/>
      </w:pPr>
      <w:r w:rsidRPr="000F7F32">
        <w:rPr>
          <w:b/>
        </w:rPr>
        <w:t>Atidžiai perskaitykite visą šį lapelį, prieš pradėdami vartoti vaistą, nes jame pateikiama Jums svarbi informacija.</w:t>
      </w:r>
    </w:p>
    <w:p w14:paraId="5C4A98F3" w14:textId="77777777" w:rsidR="003E3F44" w:rsidRPr="000F7F32" w:rsidRDefault="003E3F44" w:rsidP="003E3F44">
      <w:pPr>
        <w:ind w:left="567" w:hanging="567"/>
      </w:pPr>
      <w:r w:rsidRPr="000F7F32">
        <w:t>-</w:t>
      </w:r>
      <w:r w:rsidRPr="000F7F32">
        <w:tab/>
        <w:t>Neišmeskite šio lapelio, nes vėl gali prireikti jį perskaityti.</w:t>
      </w:r>
    </w:p>
    <w:p w14:paraId="34DA9C7D" w14:textId="77777777" w:rsidR="003E3F44" w:rsidRPr="000F7F32" w:rsidRDefault="003E3F44" w:rsidP="003E3F44">
      <w:pPr>
        <w:ind w:left="567" w:hanging="567"/>
      </w:pPr>
      <w:r w:rsidRPr="000F7F32">
        <w:t>-</w:t>
      </w:r>
      <w:r w:rsidRPr="000F7F32">
        <w:tab/>
        <w:t>Jeigu kiltų daugiau klausimų, kreipkitės į gydytoją, vaistininką arba slaugytoją.</w:t>
      </w:r>
    </w:p>
    <w:p w14:paraId="41B224B4" w14:textId="77777777" w:rsidR="003E3F44" w:rsidRPr="000F7F32" w:rsidRDefault="003E3F44" w:rsidP="003E3F44">
      <w:pPr>
        <w:numPr>
          <w:ilvl w:val="0"/>
          <w:numId w:val="4"/>
        </w:numPr>
        <w:ind w:left="567" w:hanging="567"/>
      </w:pPr>
      <w:r w:rsidRPr="000F7F32">
        <w:t>Šis vaistas skirtas tik Jums, todėl kitiems žmonėms jo duoti negalima. Vaistas gali jiems pakenkti (net tiems, kurių ligos požymiai yra tokie patys kaip Jūsų).</w:t>
      </w:r>
    </w:p>
    <w:p w14:paraId="6A36D731" w14:textId="77777777" w:rsidR="003E3F44" w:rsidRPr="000F7F32" w:rsidRDefault="003E3F44" w:rsidP="003E3F44">
      <w:pPr>
        <w:numPr>
          <w:ilvl w:val="0"/>
          <w:numId w:val="4"/>
        </w:numPr>
        <w:ind w:left="567" w:hanging="567"/>
      </w:pPr>
      <w:r w:rsidRPr="000F7F32">
        <w:t>Jeigu pasireiškė šalutinis poveikis</w:t>
      </w:r>
      <w:r w:rsidRPr="000F7F32">
        <w:rPr>
          <w:szCs w:val="22"/>
        </w:rPr>
        <w:t xml:space="preserve"> (</w:t>
      </w:r>
      <w:r w:rsidRPr="000F7F32">
        <w:t>net jeigu jis šiame lapelyje nenurodytas)</w:t>
      </w:r>
      <w:r w:rsidRPr="000F7F32">
        <w:rPr>
          <w:szCs w:val="22"/>
        </w:rPr>
        <w:t>,</w:t>
      </w:r>
      <w:r w:rsidRPr="000F7F32">
        <w:t xml:space="preserve"> kreipkitės į gydytoją, vaistininką arba slaugytoją.</w:t>
      </w:r>
      <w:r w:rsidRPr="000F7F32">
        <w:rPr>
          <w:szCs w:val="22"/>
        </w:rPr>
        <w:t xml:space="preserve"> Žr. 4 skyrių. </w:t>
      </w:r>
    </w:p>
    <w:p w14:paraId="54EA6FC8" w14:textId="77777777" w:rsidR="003E3F44" w:rsidRPr="000F7F32" w:rsidRDefault="003E3F44" w:rsidP="003E3F44">
      <w:pPr>
        <w:ind w:right="-2"/>
        <w:outlineLvl w:val="0"/>
        <w:rPr>
          <w:b/>
        </w:rPr>
      </w:pPr>
    </w:p>
    <w:p w14:paraId="40CF2499" w14:textId="77777777" w:rsidR="003E3F44" w:rsidRPr="000F7F32" w:rsidRDefault="003E3F44" w:rsidP="003E3F44">
      <w:pPr>
        <w:ind w:left="567" w:hanging="567"/>
        <w:rPr>
          <w:b/>
        </w:rPr>
      </w:pPr>
      <w:r w:rsidRPr="000F7F32">
        <w:rPr>
          <w:b/>
        </w:rPr>
        <w:t>Apie ką rašoma šiame lapelyje?</w:t>
      </w:r>
    </w:p>
    <w:p w14:paraId="65BBCC5C" w14:textId="77777777" w:rsidR="003E3F44" w:rsidRPr="000F7F32" w:rsidRDefault="003E3F44" w:rsidP="003E3F44">
      <w:pPr>
        <w:rPr>
          <w:b/>
        </w:rPr>
      </w:pPr>
    </w:p>
    <w:p w14:paraId="709BC9E6" w14:textId="77777777" w:rsidR="003E3F44" w:rsidRPr="000F7F32" w:rsidRDefault="003E3F44" w:rsidP="003E3F44">
      <w:pPr>
        <w:ind w:left="567" w:hanging="567"/>
      </w:pPr>
      <w:r w:rsidRPr="000F7F32">
        <w:t>1.</w:t>
      </w:r>
      <w:r w:rsidRPr="000F7F32">
        <w:tab/>
        <w:t>Kas yra Oxybutynin Accord ir kam jis vartojamas</w:t>
      </w:r>
    </w:p>
    <w:p w14:paraId="239D6CA6" w14:textId="77777777" w:rsidR="003E3F44" w:rsidRPr="000F7F32" w:rsidRDefault="003E3F44" w:rsidP="003E3F44">
      <w:pPr>
        <w:ind w:left="567" w:hanging="567"/>
      </w:pPr>
      <w:r w:rsidRPr="000F7F32">
        <w:t>2.</w:t>
      </w:r>
      <w:r w:rsidRPr="000F7F32">
        <w:tab/>
        <w:t>Kas žinotina prieš vartojant Oxybutynin Accord</w:t>
      </w:r>
    </w:p>
    <w:p w14:paraId="695DEBF4" w14:textId="77777777" w:rsidR="003E3F44" w:rsidRPr="000F7F32" w:rsidRDefault="003E3F44" w:rsidP="003E3F44">
      <w:pPr>
        <w:ind w:left="567" w:hanging="567"/>
      </w:pPr>
      <w:r w:rsidRPr="000F7F32">
        <w:t>3.</w:t>
      </w:r>
      <w:r w:rsidRPr="000F7F32">
        <w:tab/>
        <w:t xml:space="preserve">Kaip vartoti Oxybutynin Accord </w:t>
      </w:r>
    </w:p>
    <w:p w14:paraId="5331CCB3" w14:textId="77777777" w:rsidR="003E3F44" w:rsidRPr="000F7F32" w:rsidRDefault="003E3F44" w:rsidP="003E3F44">
      <w:pPr>
        <w:ind w:left="567" w:hanging="567"/>
      </w:pPr>
      <w:r w:rsidRPr="000F7F32">
        <w:t>4.</w:t>
      </w:r>
      <w:r w:rsidRPr="000F7F32">
        <w:tab/>
        <w:t>Galimas šalutinis poveikis</w:t>
      </w:r>
    </w:p>
    <w:p w14:paraId="3886DFCC" w14:textId="77777777" w:rsidR="003E3F44" w:rsidRPr="000F7F32" w:rsidRDefault="003E3F44" w:rsidP="003E3F44">
      <w:pPr>
        <w:ind w:left="567" w:hanging="567"/>
      </w:pPr>
      <w:r w:rsidRPr="000F7F32">
        <w:t>5.</w:t>
      </w:r>
      <w:r w:rsidRPr="000F7F32">
        <w:tab/>
        <w:t>Kaip laikyti Oxybutynin Accord</w:t>
      </w:r>
    </w:p>
    <w:p w14:paraId="294456C0" w14:textId="77777777" w:rsidR="003E3F44" w:rsidRPr="000F7F32" w:rsidRDefault="003E3F44" w:rsidP="003E3F44">
      <w:pPr>
        <w:ind w:left="567" w:hanging="567"/>
      </w:pPr>
      <w:r w:rsidRPr="000F7F32">
        <w:t>6.</w:t>
      </w:r>
      <w:r w:rsidRPr="000F7F32">
        <w:tab/>
        <w:t>Pakuotės turinys ir kita informacija</w:t>
      </w:r>
    </w:p>
    <w:p w14:paraId="3DC0BBB9" w14:textId="77777777" w:rsidR="003E3F44" w:rsidRPr="000F7F32" w:rsidRDefault="003E3F44" w:rsidP="003E3F44">
      <w:pPr>
        <w:numPr>
          <w:ilvl w:val="12"/>
          <w:numId w:val="0"/>
        </w:numPr>
      </w:pPr>
    </w:p>
    <w:p w14:paraId="25EE75FC" w14:textId="77777777" w:rsidR="003E3F44" w:rsidRPr="000F7F32" w:rsidRDefault="003E3F44" w:rsidP="003E3F44">
      <w:pPr>
        <w:numPr>
          <w:ilvl w:val="12"/>
          <w:numId w:val="0"/>
        </w:numPr>
      </w:pPr>
    </w:p>
    <w:p w14:paraId="48310CDA" w14:textId="77777777" w:rsidR="003E3F44" w:rsidRPr="000F7F32" w:rsidRDefault="003E3F44" w:rsidP="003E3F44">
      <w:pPr>
        <w:numPr>
          <w:ilvl w:val="12"/>
          <w:numId w:val="0"/>
        </w:numPr>
        <w:ind w:left="567" w:hanging="567"/>
        <w:outlineLvl w:val="0"/>
        <w:rPr>
          <w:b/>
          <w:caps/>
        </w:rPr>
      </w:pPr>
      <w:r w:rsidRPr="000F7F32">
        <w:rPr>
          <w:b/>
        </w:rPr>
        <w:t>1.</w:t>
      </w:r>
      <w:r w:rsidRPr="000F7F32">
        <w:rPr>
          <w:b/>
        </w:rPr>
        <w:tab/>
        <w:t>Kas yra Oxybutynin Accord ir kam jis vartojamas</w:t>
      </w:r>
    </w:p>
    <w:p w14:paraId="1CC6EBE7" w14:textId="77777777" w:rsidR="003E3F44" w:rsidRPr="000F7F32" w:rsidRDefault="003E3F44" w:rsidP="003E3F44">
      <w:pPr>
        <w:ind w:left="567" w:hanging="567"/>
      </w:pPr>
    </w:p>
    <w:p w14:paraId="1654B531" w14:textId="77777777" w:rsidR="003E3F44" w:rsidRPr="000F7F32" w:rsidRDefault="003E3F44" w:rsidP="003E3F44">
      <w:pPr>
        <w:numPr>
          <w:ilvl w:val="12"/>
          <w:numId w:val="0"/>
        </w:numPr>
      </w:pPr>
      <w:r w:rsidRPr="000F7F32">
        <w:t>Oxybutynin Accord tablečių sudėtyje yra oksibutinino hidrochlorido. Jis priklauso „anticholinerginių“ ir vaistų nuo spazmų grupei. Vaistas atpalaiduodamas šlapimo pūslės raumenis mažina šlapimo pūslės raumenų susitraukimus (spazmus) ir taip padeda kontroliuoti šlapinimąsi.</w:t>
      </w:r>
    </w:p>
    <w:p w14:paraId="4AB7DC16" w14:textId="77777777" w:rsidR="003E3F44" w:rsidRPr="000F7F32" w:rsidRDefault="003E3F44" w:rsidP="003E3F44">
      <w:pPr>
        <w:numPr>
          <w:ilvl w:val="12"/>
          <w:numId w:val="0"/>
        </w:numPr>
      </w:pPr>
    </w:p>
    <w:p w14:paraId="0A83162E" w14:textId="77777777" w:rsidR="003E3F44" w:rsidRPr="000F7F32" w:rsidRDefault="003E3F44" w:rsidP="003E3F44">
      <w:pPr>
        <w:numPr>
          <w:ilvl w:val="12"/>
          <w:numId w:val="0"/>
        </w:numPr>
      </w:pPr>
      <w:r w:rsidRPr="000F7F32">
        <w:rPr>
          <w:szCs w:val="22"/>
        </w:rPr>
        <w:t>Oxybutynin Accord</w:t>
      </w:r>
      <w:r w:rsidRPr="000F7F32">
        <w:t xml:space="preserve"> gali būti naudojamos gydyti:</w:t>
      </w:r>
    </w:p>
    <w:p w14:paraId="0CDE7BB4" w14:textId="77777777" w:rsidR="00AB374D" w:rsidRPr="000F7F32" w:rsidRDefault="00AB374D" w:rsidP="003E3F44">
      <w:pPr>
        <w:numPr>
          <w:ilvl w:val="12"/>
          <w:numId w:val="0"/>
        </w:numPr>
      </w:pPr>
    </w:p>
    <w:p w14:paraId="61F6A28C" w14:textId="07BD8686" w:rsidR="003E3F44" w:rsidRPr="000F7F32" w:rsidRDefault="003E3F44" w:rsidP="003E3F44">
      <w:pPr>
        <w:numPr>
          <w:ilvl w:val="12"/>
          <w:numId w:val="0"/>
        </w:numPr>
      </w:pPr>
      <w:r w:rsidRPr="000F7F32">
        <w:t>Suaugusiesiems:</w:t>
      </w:r>
    </w:p>
    <w:p w14:paraId="4DC6CBC5" w14:textId="31B4625A" w:rsidR="003E3F44" w:rsidRPr="000F7F32" w:rsidRDefault="003E3F44" w:rsidP="003E3F44">
      <w:pPr>
        <w:numPr>
          <w:ilvl w:val="12"/>
          <w:numId w:val="0"/>
        </w:numPr>
      </w:pPr>
      <w:r w:rsidRPr="000F7F32">
        <w:t>Dažnam ir labai staigiam norui šlapintis arba nekontroliuojamam šlapinimuisi (šlapimo nelaikymui)</w:t>
      </w:r>
      <w:r w:rsidR="005B0C92" w:rsidRPr="000F7F32">
        <w:t>, kurį sukelia nervų sistemos pažeidimas</w:t>
      </w:r>
      <w:r w:rsidRPr="000F7F32">
        <w:t>.</w:t>
      </w:r>
    </w:p>
    <w:p w14:paraId="5E842885" w14:textId="77777777" w:rsidR="003E3F44" w:rsidRPr="000F7F32" w:rsidRDefault="003E3F44" w:rsidP="003E3F44">
      <w:pPr>
        <w:numPr>
          <w:ilvl w:val="12"/>
          <w:numId w:val="0"/>
        </w:numPr>
      </w:pPr>
    </w:p>
    <w:p w14:paraId="0F135BFF" w14:textId="77777777" w:rsidR="003E3F44" w:rsidRPr="000F7F32" w:rsidRDefault="003E3F44" w:rsidP="003E3F44">
      <w:pPr>
        <w:numPr>
          <w:ilvl w:val="12"/>
          <w:numId w:val="0"/>
        </w:numPr>
      </w:pPr>
      <w:r w:rsidRPr="000F7F32">
        <w:t>Vyresniems nei 5 metų amžiaus vaikams:</w:t>
      </w:r>
    </w:p>
    <w:p w14:paraId="74BD0BC4" w14:textId="77777777" w:rsidR="003E3F44" w:rsidRPr="000F7F32" w:rsidRDefault="003E3F44" w:rsidP="003E3F44">
      <w:pPr>
        <w:numPr>
          <w:ilvl w:val="12"/>
          <w:numId w:val="0"/>
        </w:numPr>
        <w:tabs>
          <w:tab w:val="left" w:pos="567"/>
        </w:tabs>
      </w:pPr>
      <w:r w:rsidRPr="000F7F32">
        <w:t>-</w:t>
      </w:r>
      <w:r w:rsidRPr="000F7F32">
        <w:tab/>
        <w:t>esant nekontroliuojamam šlapinimuisi (šlapimo nelaikymui);</w:t>
      </w:r>
    </w:p>
    <w:p w14:paraId="13795F02" w14:textId="77777777" w:rsidR="003E3F44" w:rsidRPr="000F7F32" w:rsidRDefault="003E3F44" w:rsidP="003E3F44">
      <w:pPr>
        <w:numPr>
          <w:ilvl w:val="12"/>
          <w:numId w:val="0"/>
        </w:numPr>
        <w:tabs>
          <w:tab w:val="left" w:pos="567"/>
        </w:tabs>
      </w:pPr>
      <w:r w:rsidRPr="000F7F32">
        <w:t>-</w:t>
      </w:r>
      <w:r w:rsidRPr="000F7F32">
        <w:tab/>
        <w:t>padidėjus poreikiui skubiai ir dažnai pasišlapinti (dažnas ir gausus šlapinimasis);</w:t>
      </w:r>
    </w:p>
    <w:p w14:paraId="323E8C7F" w14:textId="77777777" w:rsidR="003E3F44" w:rsidRPr="000F7F32" w:rsidRDefault="003E3F44" w:rsidP="003E3F44">
      <w:pPr>
        <w:numPr>
          <w:ilvl w:val="12"/>
          <w:numId w:val="0"/>
        </w:numPr>
        <w:tabs>
          <w:tab w:val="left" w:pos="567"/>
        </w:tabs>
      </w:pPr>
      <w:r w:rsidRPr="000F7F32">
        <w:t>-</w:t>
      </w:r>
      <w:r w:rsidRPr="000F7F32">
        <w:tab/>
        <w:t xml:space="preserve">naktinis vaikų šlapinimasis į lovą, kuomet kitas gydymas nepadėjo. </w:t>
      </w:r>
    </w:p>
    <w:p w14:paraId="24A0A387" w14:textId="77777777" w:rsidR="003E3F44" w:rsidRPr="000F7F32" w:rsidRDefault="003E3F44" w:rsidP="003E3F44">
      <w:pPr>
        <w:numPr>
          <w:ilvl w:val="12"/>
          <w:numId w:val="0"/>
        </w:numPr>
      </w:pPr>
    </w:p>
    <w:p w14:paraId="41AE3F25" w14:textId="77777777" w:rsidR="003E3F44" w:rsidRPr="000F7F32" w:rsidRDefault="003E3F44" w:rsidP="003E3F44">
      <w:pPr>
        <w:numPr>
          <w:ilvl w:val="12"/>
          <w:numId w:val="0"/>
        </w:numPr>
      </w:pPr>
    </w:p>
    <w:p w14:paraId="54B944C2" w14:textId="77777777" w:rsidR="003E3F44" w:rsidRPr="000F7F32" w:rsidRDefault="003E3F44" w:rsidP="003E3F44">
      <w:pPr>
        <w:numPr>
          <w:ilvl w:val="12"/>
          <w:numId w:val="0"/>
        </w:numPr>
        <w:ind w:left="567" w:hanging="567"/>
        <w:outlineLvl w:val="0"/>
        <w:rPr>
          <w:b/>
          <w:caps/>
        </w:rPr>
      </w:pPr>
      <w:r w:rsidRPr="000F7F32">
        <w:rPr>
          <w:b/>
        </w:rPr>
        <w:t>2.</w:t>
      </w:r>
      <w:r w:rsidRPr="000F7F32">
        <w:rPr>
          <w:b/>
        </w:rPr>
        <w:tab/>
        <w:t>Kas žinotina prieš vartojant Oxybutynin Accord</w:t>
      </w:r>
    </w:p>
    <w:p w14:paraId="628FA9E8" w14:textId="77777777" w:rsidR="003E3F44" w:rsidRPr="000F7F32" w:rsidRDefault="003E3F44" w:rsidP="003E3F44">
      <w:pPr>
        <w:ind w:left="567" w:hanging="567"/>
      </w:pPr>
    </w:p>
    <w:p w14:paraId="3C76048B" w14:textId="77777777" w:rsidR="003E3F44" w:rsidRPr="000F7F32" w:rsidRDefault="003E3F44" w:rsidP="003E3F44">
      <w:pPr>
        <w:ind w:left="567" w:hanging="567"/>
        <w:rPr>
          <w:b/>
          <w:caps/>
        </w:rPr>
      </w:pPr>
      <w:r w:rsidRPr="000F7F32">
        <w:rPr>
          <w:b/>
        </w:rPr>
        <w:t>Oxybutynin Accord vartoti negalima:</w:t>
      </w:r>
    </w:p>
    <w:p w14:paraId="16992B7B" w14:textId="441408E6" w:rsidR="003E3F44" w:rsidRPr="000F7F32" w:rsidRDefault="003E3F44" w:rsidP="003E3F44">
      <w:pPr>
        <w:numPr>
          <w:ilvl w:val="0"/>
          <w:numId w:val="5"/>
        </w:numPr>
        <w:ind w:left="567" w:hanging="567"/>
      </w:pPr>
      <w:r w:rsidRPr="000F7F32">
        <w:t xml:space="preserve">jeigu yra alergija </w:t>
      </w:r>
      <w:r w:rsidR="00AB374D" w:rsidRPr="000F7F32">
        <w:t xml:space="preserve">oksibutininui </w:t>
      </w:r>
      <w:r w:rsidRPr="000F7F32">
        <w:t>arba bet kuriai pagalbinei šio vaisto medžiagai (jos išvardytos 6 skyriuje);</w:t>
      </w:r>
    </w:p>
    <w:p w14:paraId="0D25BF24" w14:textId="77777777" w:rsidR="003E3F44" w:rsidRPr="000F7F32" w:rsidRDefault="003E3F44" w:rsidP="003E3F44">
      <w:pPr>
        <w:numPr>
          <w:ilvl w:val="0"/>
          <w:numId w:val="5"/>
        </w:numPr>
        <w:ind w:left="567" w:hanging="567"/>
      </w:pPr>
      <w:r w:rsidRPr="000F7F32">
        <w:t>jeigu Jūs sergate generalizuota miastenija, kuomet viso kūno raumenys tampa silpni ir greitai pavargsta;</w:t>
      </w:r>
    </w:p>
    <w:p w14:paraId="7C22770E" w14:textId="77777777" w:rsidR="003E3F44" w:rsidRPr="000F7F32" w:rsidRDefault="003E3F44" w:rsidP="003E3F44">
      <w:pPr>
        <w:numPr>
          <w:ilvl w:val="0"/>
          <w:numId w:val="5"/>
        </w:numPr>
        <w:ind w:left="567" w:hanging="567"/>
      </w:pPr>
      <w:r w:rsidRPr="000F7F32">
        <w:t>jeigu Jums yra padidėjęs akispūdis (glaukoma);</w:t>
      </w:r>
    </w:p>
    <w:p w14:paraId="513E5004" w14:textId="34B6A0DD" w:rsidR="003E3F44" w:rsidRPr="000F7F32" w:rsidRDefault="003E3F44" w:rsidP="003E3F44">
      <w:pPr>
        <w:numPr>
          <w:ilvl w:val="0"/>
          <w:numId w:val="5"/>
        </w:numPr>
        <w:ind w:left="567" w:hanging="567"/>
      </w:pPr>
      <w:r w:rsidRPr="000F7F32">
        <w:t>jeigu Jūs sergate žarnyno nepraeinamumu, perforacija ar kitomis žarnyno ligomis;</w:t>
      </w:r>
    </w:p>
    <w:p w14:paraId="5E909413" w14:textId="6FE572BA" w:rsidR="003E3F44" w:rsidRPr="000F7F32" w:rsidRDefault="003E3F44" w:rsidP="003E3F44">
      <w:pPr>
        <w:numPr>
          <w:ilvl w:val="0"/>
          <w:numId w:val="5"/>
        </w:numPr>
        <w:ind w:left="567" w:hanging="567"/>
      </w:pPr>
      <w:r w:rsidRPr="000F7F32">
        <w:lastRenderedPageBreak/>
        <w:t>jeigu Jūs sergate sunkia opinio kolito forma (storosios žarnos uždegimas)</w:t>
      </w:r>
      <w:r w:rsidR="005B0C92" w:rsidRPr="000F7F32">
        <w:t xml:space="preserve"> arba </w:t>
      </w:r>
      <w:r w:rsidR="0095409A">
        <w:t>J</w:t>
      </w:r>
      <w:r w:rsidR="003E0233">
        <w:t xml:space="preserve">ums yra </w:t>
      </w:r>
      <w:r w:rsidR="003E0233" w:rsidRPr="000F7F32">
        <w:t>toksin</w:t>
      </w:r>
      <w:r w:rsidR="003E0233">
        <w:t>ė</w:t>
      </w:r>
      <w:r w:rsidR="003E0233" w:rsidRPr="000F7F32">
        <w:t xml:space="preserve"> </w:t>
      </w:r>
      <w:r w:rsidR="003E0233">
        <w:t>didelė storoji žarna</w:t>
      </w:r>
      <w:r w:rsidR="003E0233" w:rsidRPr="000F7F32">
        <w:t xml:space="preserve"> </w:t>
      </w:r>
      <w:r w:rsidR="005B0C92" w:rsidRPr="000F7F32">
        <w:t>(storosios žarnos padidėjimas)</w:t>
      </w:r>
      <w:r w:rsidRPr="000F7F32">
        <w:t>;</w:t>
      </w:r>
    </w:p>
    <w:p w14:paraId="6B8D88F2" w14:textId="44A811E8" w:rsidR="003E3F44" w:rsidRPr="000F7F32" w:rsidRDefault="003E3F44" w:rsidP="003E3F44">
      <w:pPr>
        <w:numPr>
          <w:ilvl w:val="0"/>
          <w:numId w:val="5"/>
        </w:numPr>
        <w:ind w:left="567" w:hanging="567"/>
      </w:pPr>
      <w:r w:rsidRPr="000F7F32">
        <w:t>jeigu Jums pasunkėjęs šlapinimasis</w:t>
      </w:r>
      <w:r w:rsidR="005B0C92" w:rsidRPr="000F7F32">
        <w:t xml:space="preserve"> (pvz., padidėjusi prostata)</w:t>
      </w:r>
      <w:r w:rsidRPr="000F7F32">
        <w:rPr>
          <w:szCs w:val="22"/>
        </w:rPr>
        <w:t>;</w:t>
      </w:r>
    </w:p>
    <w:p w14:paraId="2FCBA945" w14:textId="77777777" w:rsidR="003E3F44" w:rsidRPr="000F7F32" w:rsidRDefault="003E3F44" w:rsidP="003E3F44">
      <w:pPr>
        <w:numPr>
          <w:ilvl w:val="0"/>
          <w:numId w:val="5"/>
        </w:numPr>
        <w:ind w:left="567" w:hanging="567"/>
        <w:rPr>
          <w:szCs w:val="22"/>
        </w:rPr>
      </w:pPr>
      <w:r w:rsidRPr="000F7F32">
        <w:rPr>
          <w:szCs w:val="22"/>
        </w:rPr>
        <w:t>jeigu Jūs dažnai šlapinatės naktį dėl širdies ar inkstų ligos.</w:t>
      </w:r>
    </w:p>
    <w:p w14:paraId="33299190" w14:textId="77777777" w:rsidR="003E3F44" w:rsidRPr="000F7F32" w:rsidRDefault="003E3F44" w:rsidP="003E3F44"/>
    <w:p w14:paraId="5CC1FE74" w14:textId="77777777" w:rsidR="003E3F44" w:rsidRPr="000F7F32" w:rsidRDefault="003E3F44" w:rsidP="003E3F44">
      <w:r w:rsidRPr="000F7F32">
        <w:t>Nevartokite šio vaisto jeigu pasireiškė bent viena iš išvardintų būklių. Jeigu abejojate, pasikalbėkite su savo gydytoju, prieš pradėdami vartoti Oxybutynin Accord.</w:t>
      </w:r>
    </w:p>
    <w:p w14:paraId="194B8A60" w14:textId="77777777" w:rsidR="003E3F44" w:rsidRPr="000F7F32" w:rsidRDefault="003E3F44" w:rsidP="003E3F44">
      <w:pPr>
        <w:numPr>
          <w:ilvl w:val="12"/>
          <w:numId w:val="0"/>
        </w:numPr>
        <w:ind w:left="567" w:hanging="567"/>
      </w:pPr>
    </w:p>
    <w:p w14:paraId="02083D60" w14:textId="77777777" w:rsidR="003E3F44" w:rsidRPr="000F7F32" w:rsidRDefault="003E3F44" w:rsidP="003E3F44">
      <w:pPr>
        <w:rPr>
          <w:rStyle w:val="hps"/>
        </w:rPr>
      </w:pPr>
      <w:r w:rsidRPr="000F7F32">
        <w:rPr>
          <w:rStyle w:val="hps"/>
          <w:b/>
        </w:rPr>
        <w:t>Įspėjimai ir</w:t>
      </w:r>
      <w:r w:rsidRPr="000F7F32">
        <w:rPr>
          <w:rStyle w:val="hps"/>
        </w:rPr>
        <w:t xml:space="preserve"> </w:t>
      </w:r>
      <w:r w:rsidRPr="000F7F32">
        <w:rPr>
          <w:rStyle w:val="hps"/>
          <w:b/>
        </w:rPr>
        <w:t>atsargumo</w:t>
      </w:r>
      <w:r w:rsidRPr="000F7F32">
        <w:rPr>
          <w:rStyle w:val="hps"/>
        </w:rPr>
        <w:t xml:space="preserve"> </w:t>
      </w:r>
      <w:r w:rsidRPr="000F7F32">
        <w:rPr>
          <w:rStyle w:val="hps"/>
          <w:b/>
        </w:rPr>
        <w:t>priemonės</w:t>
      </w:r>
    </w:p>
    <w:p w14:paraId="11273DB5" w14:textId="77777777" w:rsidR="003E3F44" w:rsidRPr="000F7F32" w:rsidRDefault="003E3F44" w:rsidP="003E3F44">
      <w:pPr>
        <w:rPr>
          <w:rStyle w:val="hps"/>
        </w:rPr>
      </w:pPr>
    </w:p>
    <w:p w14:paraId="2976F437" w14:textId="361A3331" w:rsidR="003E3F44" w:rsidRPr="000F7F32" w:rsidRDefault="003E3F44" w:rsidP="003E3F44">
      <w:r w:rsidRPr="000F7F32">
        <w:t>Pasitarkite su gydytoju, vaistininku arba slaugytoju prieš vartodami Oxybutynin Accord</w:t>
      </w:r>
      <w:r w:rsidR="005B0C92" w:rsidRPr="000F7F32">
        <w:t>.</w:t>
      </w:r>
    </w:p>
    <w:p w14:paraId="2FBB19D6" w14:textId="3C9E33C6" w:rsidR="005B0C92" w:rsidRPr="000F7F32" w:rsidRDefault="005B0C92" w:rsidP="005B0C92">
      <w:r w:rsidRPr="000F7F32">
        <w:t>Jei sergate kuria nors iš toliau nurodytų ligų, prieš pradedant gydymą turėtumėte pasitarti su gydytoju:</w:t>
      </w:r>
    </w:p>
    <w:p w14:paraId="64B65A02" w14:textId="77777777" w:rsidR="005B0C92" w:rsidRPr="000F7F32" w:rsidRDefault="005B0C92" w:rsidP="003E3F44"/>
    <w:p w14:paraId="5383B9F2" w14:textId="77777777" w:rsidR="003E3F44" w:rsidRPr="000F7F32" w:rsidRDefault="003E3F44" w:rsidP="003E3F44">
      <w:pPr>
        <w:numPr>
          <w:ilvl w:val="0"/>
          <w:numId w:val="6"/>
        </w:numPr>
        <w:ind w:left="567" w:hanging="567"/>
      </w:pPr>
      <w:r w:rsidRPr="000F7F32">
        <w:t>sergate inkstų ar kepenų ligomis;</w:t>
      </w:r>
    </w:p>
    <w:p w14:paraId="7F815C31" w14:textId="77777777" w:rsidR="003E3F44" w:rsidRPr="000F7F32" w:rsidRDefault="003E3F44" w:rsidP="003E3F44">
      <w:pPr>
        <w:numPr>
          <w:ilvl w:val="0"/>
          <w:numId w:val="6"/>
        </w:numPr>
        <w:ind w:left="567" w:hanging="567"/>
      </w:pPr>
      <w:r w:rsidRPr="000F7F32">
        <w:t>esate vyresnis nei 65 metų amžiaus;</w:t>
      </w:r>
    </w:p>
    <w:p w14:paraId="20BAB77E" w14:textId="77777777" w:rsidR="003E3F44" w:rsidRPr="000F7F32" w:rsidRDefault="003E3F44" w:rsidP="003E3F44">
      <w:pPr>
        <w:numPr>
          <w:ilvl w:val="0"/>
          <w:numId w:val="6"/>
        </w:numPr>
        <w:ind w:left="567" w:hanging="567"/>
      </w:pPr>
      <w:r w:rsidRPr="000F7F32">
        <w:t>jeigu vaistą vartoja vaikas;</w:t>
      </w:r>
    </w:p>
    <w:p w14:paraId="361E21A2" w14:textId="6A11B881" w:rsidR="003E3F44" w:rsidRPr="000F7F32" w:rsidRDefault="003E3F44" w:rsidP="003E3F44">
      <w:pPr>
        <w:numPr>
          <w:ilvl w:val="0"/>
          <w:numId w:val="6"/>
        </w:numPr>
        <w:ind w:left="567" w:hanging="567"/>
      </w:pPr>
      <w:r w:rsidRPr="000F7F32">
        <w:t>sergate autonomine neuropatija (nervų pažeidimu)</w:t>
      </w:r>
      <w:r w:rsidR="005B0C92" w:rsidRPr="000F7F32">
        <w:t xml:space="preserve"> (pvz., Parkinsono liga)</w:t>
      </w:r>
      <w:r w:rsidRPr="000F7F32">
        <w:t>;</w:t>
      </w:r>
    </w:p>
    <w:p w14:paraId="3CFD1AEB" w14:textId="77777777" w:rsidR="003E3F44" w:rsidRPr="000F7F32" w:rsidRDefault="003E3F44" w:rsidP="003E3F44">
      <w:pPr>
        <w:numPr>
          <w:ilvl w:val="0"/>
          <w:numId w:val="6"/>
        </w:numPr>
        <w:ind w:left="567" w:hanging="567"/>
      </w:pPr>
      <w:r w:rsidRPr="000F7F32">
        <w:t>jeigu yra per didelis skydliaukės veiklos suaktyvėjimas (hipertiroidizmas);</w:t>
      </w:r>
    </w:p>
    <w:p w14:paraId="54FE85C2" w14:textId="77777777" w:rsidR="003E3F44" w:rsidRPr="000F7F32" w:rsidRDefault="003E3F44" w:rsidP="003E3F44">
      <w:pPr>
        <w:numPr>
          <w:ilvl w:val="0"/>
          <w:numId w:val="6"/>
        </w:numPr>
        <w:ind w:left="567" w:hanging="567"/>
      </w:pPr>
      <w:r w:rsidRPr="000F7F32">
        <w:t>sergate širdies ligomis arba padidėjusiu kraujospūdžiu;</w:t>
      </w:r>
    </w:p>
    <w:p w14:paraId="435E3BE4" w14:textId="77777777" w:rsidR="003E3F44" w:rsidRPr="000F7F32" w:rsidRDefault="003E3F44" w:rsidP="003E3F44">
      <w:pPr>
        <w:numPr>
          <w:ilvl w:val="0"/>
          <w:numId w:val="6"/>
        </w:numPr>
        <w:ind w:left="567" w:hanging="567"/>
      </w:pPr>
      <w:r w:rsidRPr="000F7F32">
        <w:t>jeigu yra sutrikęs širdies ritmas (palpitacija) ir (arba) pagreitėjęs arba dažnas širdies plakimas;</w:t>
      </w:r>
    </w:p>
    <w:p w14:paraId="112C808F" w14:textId="77777777" w:rsidR="003E3F44" w:rsidRPr="000F7F32" w:rsidRDefault="003E3F44" w:rsidP="003E3F44">
      <w:pPr>
        <w:numPr>
          <w:ilvl w:val="0"/>
          <w:numId w:val="6"/>
        </w:numPr>
        <w:ind w:left="567" w:hanging="567"/>
      </w:pPr>
      <w:r w:rsidRPr="000F7F32">
        <w:t>jeigu Jums padidėjusi prostata;</w:t>
      </w:r>
    </w:p>
    <w:p w14:paraId="734CA28C" w14:textId="77777777" w:rsidR="003E3F44" w:rsidRPr="000F7F32" w:rsidRDefault="003E3F44" w:rsidP="003E3F44">
      <w:pPr>
        <w:numPr>
          <w:ilvl w:val="0"/>
          <w:numId w:val="6"/>
        </w:numPr>
        <w:ind w:left="567" w:hanging="567"/>
      </w:pPr>
      <w:r w:rsidRPr="000F7F32">
        <w:rPr>
          <w:rStyle w:val="hps"/>
        </w:rPr>
        <w:t>jeigu Jums yra skrandžio ar žarnyno</w:t>
      </w:r>
      <w:r w:rsidRPr="000F7F32">
        <w:rPr>
          <w:rStyle w:val="shorttext"/>
        </w:rPr>
        <w:t xml:space="preserve"> </w:t>
      </w:r>
      <w:r w:rsidRPr="000F7F32">
        <w:rPr>
          <w:rStyle w:val="hps"/>
        </w:rPr>
        <w:t>sutrikimų;</w:t>
      </w:r>
    </w:p>
    <w:p w14:paraId="5E04C254" w14:textId="50DA7329" w:rsidR="003E3F44" w:rsidRPr="000F7F32" w:rsidRDefault="003E3F44" w:rsidP="003E3F44">
      <w:pPr>
        <w:numPr>
          <w:ilvl w:val="0"/>
          <w:numId w:val="6"/>
        </w:numPr>
        <w:ind w:left="567" w:hanging="567"/>
      </w:pPr>
      <w:r w:rsidRPr="000F7F32">
        <w:t>jeigu Jums sutrikęs virškinimas ar yra rėmuo dėl diafragmos išvaržos (kuomet dalis skrandžio išstumta per diafragmą) ir (arba) kartu vartojate vaist</w:t>
      </w:r>
      <w:r w:rsidR="00AB374D" w:rsidRPr="000F7F32">
        <w:t xml:space="preserve">us </w:t>
      </w:r>
      <w:r w:rsidRPr="000F7F32">
        <w:t>(pvz., bisfosfonatus), kurie gali sukelti arba sustiprinti ezofagi</w:t>
      </w:r>
      <w:r w:rsidR="00AB374D" w:rsidRPr="000F7F32">
        <w:t>t</w:t>
      </w:r>
      <w:r w:rsidRPr="000F7F32">
        <w:t>ą;</w:t>
      </w:r>
    </w:p>
    <w:p w14:paraId="5C59C683" w14:textId="256BB810" w:rsidR="0036100B" w:rsidRPr="000F7F32" w:rsidRDefault="0036100B" w:rsidP="0036100B">
      <w:pPr>
        <w:rPr>
          <w:rStyle w:val="hps"/>
        </w:rPr>
      </w:pPr>
    </w:p>
    <w:p w14:paraId="6141CCB0" w14:textId="506F3DDC" w:rsidR="0036100B" w:rsidRPr="000F7F32" w:rsidRDefault="0036100B" w:rsidP="0036100B">
      <w:r w:rsidRPr="000F7F32">
        <w:t xml:space="preserve">Senyvo amžiaus pacientams oksibutininą reikia vartoti atsargiai, nes gali atsirasti šalutinis poveikis, kuris gali pakenkti </w:t>
      </w:r>
      <w:r w:rsidR="006302CB">
        <w:t>pažintinei</w:t>
      </w:r>
      <w:r w:rsidR="006302CB" w:rsidRPr="000F7F32">
        <w:t xml:space="preserve"> </w:t>
      </w:r>
      <w:r w:rsidRPr="000F7F32">
        <w:t xml:space="preserve">funkcijai, gebėjimui mąstyti ir atminčiai. </w:t>
      </w:r>
    </w:p>
    <w:p w14:paraId="308108F8" w14:textId="77777777" w:rsidR="0036100B" w:rsidRPr="000F7F32" w:rsidRDefault="0036100B" w:rsidP="0036100B">
      <w:pPr>
        <w:rPr>
          <w:rStyle w:val="hps"/>
        </w:rPr>
      </w:pPr>
    </w:p>
    <w:p w14:paraId="779FF8E3" w14:textId="1D04CDD9" w:rsidR="003E3F44" w:rsidRPr="000F7F32" w:rsidRDefault="003E3F44" w:rsidP="00881647">
      <w:pPr>
        <w:rPr>
          <w:rStyle w:val="hps"/>
        </w:rPr>
      </w:pPr>
      <w:r w:rsidRPr="000F7F32">
        <w:rPr>
          <w:rStyle w:val="hps"/>
        </w:rPr>
        <w:t>Oksibutininas gali sukelti glaukomą (padidėjusį akispūdį), nedelsiant susisiekite su gydytoju, jeigu jūsų matymas tampa neryškus, prarandate regėjimą arba pajuntate skausmą akyje.</w:t>
      </w:r>
    </w:p>
    <w:p w14:paraId="4CF025F5" w14:textId="77777777" w:rsidR="0036100B" w:rsidRPr="000F7F32" w:rsidRDefault="0036100B" w:rsidP="0036100B"/>
    <w:p w14:paraId="4F1C1DA4" w14:textId="7B2170C5" w:rsidR="003E3F44" w:rsidRPr="000F7F32" w:rsidRDefault="003E3F44" w:rsidP="00881647">
      <w:r w:rsidRPr="000F7F32">
        <w:t>Oksibutininas gali sumažinti seilių sekreciją, dėl to gali atsirasti dantų ėduonis arba grybelinė burnos ertmės infekcija. Todėl vartojant šį vaistą yra svarbu rūpintis burnos higiena. Todėl ilgalaikio gydymo metu patariama reguliariai tikrinti dantis.</w:t>
      </w:r>
    </w:p>
    <w:p w14:paraId="26D9355B" w14:textId="77777777" w:rsidR="0036100B" w:rsidRPr="000F7F32" w:rsidRDefault="0036100B" w:rsidP="0036100B"/>
    <w:p w14:paraId="2912EE9F" w14:textId="4521B789" w:rsidR="0036100B" w:rsidRPr="000F7F32" w:rsidRDefault="0036100B" w:rsidP="0036100B">
      <w:r w:rsidRPr="000F7F32">
        <w:t>Jei vartojate vaistus nuo krūtinės anginos (</w:t>
      </w:r>
      <w:r w:rsidR="00AB374D" w:rsidRPr="000F7F32">
        <w:t>vadinamus nitratais</w:t>
      </w:r>
      <w:r w:rsidRPr="000F7F32">
        <w:t>), kuri</w:t>
      </w:r>
      <w:r w:rsidR="00AB374D" w:rsidRPr="000F7F32">
        <w:t>uos</w:t>
      </w:r>
      <w:r w:rsidRPr="000F7F32">
        <w:t xml:space="preserve"> reikia ištirpinti po liežuviu, labai svarbu prieš vartojant šias tabletes burną su</w:t>
      </w:r>
      <w:r w:rsidR="00AB374D" w:rsidRPr="000F7F32">
        <w:t>vilgy</w:t>
      </w:r>
      <w:r w:rsidRPr="000F7F32">
        <w:t>ti liežuviu arba nedideliu kiekiu vandens.</w:t>
      </w:r>
    </w:p>
    <w:p w14:paraId="76AF68B3" w14:textId="77777777" w:rsidR="0036100B" w:rsidRPr="000F7F32" w:rsidRDefault="0036100B" w:rsidP="0036100B"/>
    <w:p w14:paraId="04A9FC1E" w14:textId="53136A4B" w:rsidR="003E3F44" w:rsidRPr="000F7F32" w:rsidRDefault="003E3F44" w:rsidP="0036100B">
      <w:r w:rsidRPr="000F7F32">
        <w:t xml:space="preserve">Vartojant oksibutininą aukštos temperatūros aplinkoje, gali sumažėti prakaitavimas, todėl gali ištikti šilumos smūgis. </w:t>
      </w:r>
    </w:p>
    <w:p w14:paraId="2AE1939E" w14:textId="77777777" w:rsidR="00752B69" w:rsidRPr="000F7F32" w:rsidRDefault="00752B69" w:rsidP="00881647"/>
    <w:p w14:paraId="0839AEB8" w14:textId="1E153639" w:rsidR="003E3F44" w:rsidRPr="000F7F32" w:rsidRDefault="00752B69" w:rsidP="00881647">
      <w:r w:rsidRPr="000F7F32">
        <w:t>Kreipkitės į gydytoją, jei pasireiškia tokie simptomai, kaip haliucinacijos, susijaudinimas, sumišimas ir miego sutrikimai.</w:t>
      </w:r>
    </w:p>
    <w:p w14:paraId="27F07594" w14:textId="77777777" w:rsidR="003E3F44" w:rsidRPr="000F7F32" w:rsidRDefault="003E3F44" w:rsidP="003E3F44">
      <w:pPr>
        <w:rPr>
          <w:b/>
        </w:rPr>
      </w:pPr>
    </w:p>
    <w:p w14:paraId="4EDB731A" w14:textId="77777777" w:rsidR="003E3F44" w:rsidRPr="000F7F32" w:rsidRDefault="003E3F44" w:rsidP="003E3F44">
      <w:r w:rsidRPr="000F7F32">
        <w:rPr>
          <w:b/>
        </w:rPr>
        <w:t>Vaikams</w:t>
      </w:r>
    </w:p>
    <w:p w14:paraId="53DB7919" w14:textId="77777777" w:rsidR="003E3F44" w:rsidRPr="000F7F32" w:rsidRDefault="003E3F44" w:rsidP="003E3F44">
      <w:pPr>
        <w:rPr>
          <w:i/>
        </w:rPr>
      </w:pPr>
      <w:r w:rsidRPr="000F7F32">
        <w:rPr>
          <w:i/>
        </w:rPr>
        <w:t>Jaunesniems nei 5 metų vaikams</w:t>
      </w:r>
    </w:p>
    <w:p w14:paraId="25C186F4" w14:textId="77777777" w:rsidR="003E3F44" w:rsidRPr="000F7F32" w:rsidRDefault="003E3F44" w:rsidP="003E3F44">
      <w:r w:rsidRPr="000F7F32">
        <w:t>Vaikams, jaunesniems nei 5 metų, Oxybutynin Accord vartoti nerekomenduojama.</w:t>
      </w:r>
    </w:p>
    <w:p w14:paraId="0C631470" w14:textId="77777777" w:rsidR="003E3F44" w:rsidRPr="000F7F32" w:rsidRDefault="003E3F44" w:rsidP="003E3F44">
      <w:pPr>
        <w:rPr>
          <w:i/>
        </w:rPr>
      </w:pPr>
    </w:p>
    <w:p w14:paraId="5013BF57" w14:textId="77777777" w:rsidR="003E3F44" w:rsidRPr="000F7F32" w:rsidRDefault="003E3F44" w:rsidP="003E3F44">
      <w:r w:rsidRPr="000F7F32">
        <w:t>Jeigu abejojate, pasikalbėkite su savo gydytoju, prieš pradėdami vartoti Oxybutynin Accord.</w:t>
      </w:r>
    </w:p>
    <w:p w14:paraId="20A03E5B" w14:textId="77777777" w:rsidR="003E3F44" w:rsidRPr="000F7F32" w:rsidRDefault="003E3F44" w:rsidP="003E3F44">
      <w:pPr>
        <w:numPr>
          <w:ilvl w:val="12"/>
          <w:numId w:val="0"/>
        </w:numPr>
        <w:rPr>
          <w:b/>
        </w:rPr>
      </w:pPr>
    </w:p>
    <w:p w14:paraId="3E84E30E" w14:textId="77777777" w:rsidR="003E3F44" w:rsidRPr="000F7F32" w:rsidRDefault="003E3F44" w:rsidP="003E3F44">
      <w:pPr>
        <w:numPr>
          <w:ilvl w:val="12"/>
          <w:numId w:val="0"/>
        </w:numPr>
        <w:ind w:right="-2"/>
      </w:pPr>
      <w:r w:rsidRPr="000F7F32">
        <w:rPr>
          <w:b/>
        </w:rPr>
        <w:lastRenderedPageBreak/>
        <w:t>Kiti vaistai ir Oxybutynin Accord</w:t>
      </w:r>
    </w:p>
    <w:p w14:paraId="0B075A32" w14:textId="77777777" w:rsidR="003E3F44" w:rsidRPr="000F7F32" w:rsidRDefault="003E3F44" w:rsidP="003E3F44">
      <w:pPr>
        <w:numPr>
          <w:ilvl w:val="12"/>
          <w:numId w:val="0"/>
        </w:numPr>
      </w:pPr>
      <w:r w:rsidRPr="000F7F32">
        <w:t>Jeigu vartojate arba neseniai vartojote kitų vaistų, taip pat ir įsigytus be recepto ar žolinius preparatus, pasakykite gydytojui arba vaistininkui, nes Oxybutynin Accord gali pakeisti kai kurių kitų vaistinių preparato poveikio mechanizmą. Kai kurie vaistai taip pat gali pakeisti Oxybutynin Accord poveikio mechanizmą.</w:t>
      </w:r>
    </w:p>
    <w:p w14:paraId="341BD5EE" w14:textId="77777777" w:rsidR="003E3F44" w:rsidRPr="000F7F32" w:rsidRDefault="003E3F44" w:rsidP="003E3F44">
      <w:pPr>
        <w:numPr>
          <w:ilvl w:val="12"/>
          <w:numId w:val="0"/>
        </w:numPr>
      </w:pPr>
    </w:p>
    <w:p w14:paraId="2AEAD3EB" w14:textId="77777777" w:rsidR="003E3F44" w:rsidRPr="000F7F32" w:rsidRDefault="003E3F44" w:rsidP="003E3F44">
      <w:pPr>
        <w:autoSpaceDE w:val="0"/>
        <w:autoSpaceDN w:val="0"/>
        <w:adjustRightInd w:val="0"/>
      </w:pPr>
      <w:bookmarkStart w:id="10" w:name="OLE_LINK16"/>
      <w:r w:rsidRPr="000F7F32">
        <w:t>Pasakykite gydytojui, jeigu vartojate:</w:t>
      </w:r>
    </w:p>
    <w:p w14:paraId="0DD0AAA7" w14:textId="77777777" w:rsidR="003E3F44" w:rsidRPr="000F7F32" w:rsidRDefault="003E3F44" w:rsidP="003E3F44"/>
    <w:bookmarkEnd w:id="10"/>
    <w:p w14:paraId="192F78B3" w14:textId="77777777" w:rsidR="003E3F44" w:rsidRPr="000F7F32" w:rsidRDefault="003E3F44" w:rsidP="003E3F44">
      <w:pPr>
        <w:numPr>
          <w:ilvl w:val="0"/>
          <w:numId w:val="7"/>
        </w:numPr>
        <w:ind w:left="567" w:hanging="567"/>
      </w:pPr>
      <w:r w:rsidRPr="000F7F32">
        <w:t xml:space="preserve">atropiną, į atropiną panašias medžiagas </w:t>
      </w:r>
      <w:r w:rsidRPr="000F7F32">
        <w:rPr>
          <w:rStyle w:val="hps"/>
        </w:rPr>
        <w:t>(</w:t>
      </w:r>
      <w:r w:rsidRPr="000F7F32">
        <w:t xml:space="preserve">vartojamas gydant raumenų </w:t>
      </w:r>
      <w:r w:rsidRPr="000F7F32">
        <w:rPr>
          <w:rStyle w:val="hps"/>
        </w:rPr>
        <w:t>mėšlungį)</w:t>
      </w:r>
      <w:r w:rsidRPr="000F7F32">
        <w:t xml:space="preserve"> ir kitus anticholinerginius vaistus, skirtus skrandžio veiklos sutrikimams, pvz., dirgliosios žarnos sindromui, gydyti;</w:t>
      </w:r>
    </w:p>
    <w:p w14:paraId="4D362F10" w14:textId="77777777" w:rsidR="003E3F44" w:rsidRPr="000F7F32" w:rsidRDefault="003E3F44" w:rsidP="003E3F44">
      <w:pPr>
        <w:numPr>
          <w:ilvl w:val="0"/>
          <w:numId w:val="7"/>
        </w:numPr>
        <w:ind w:left="567" w:hanging="567"/>
      </w:pPr>
      <w:r w:rsidRPr="000F7F32">
        <w:rPr>
          <w:color w:val="000000"/>
        </w:rPr>
        <w:t xml:space="preserve">prochlorperaziną, chlorpromaziną ar kitus fenotiazinus, klozapiną ar kitus antipsichozinius vaistus </w:t>
      </w:r>
      <w:r w:rsidRPr="000F7F32">
        <w:t>(vaistai psichozei gydyti</w:t>
      </w:r>
      <w:r w:rsidRPr="000F7F32">
        <w:rPr>
          <w:color w:val="000000"/>
        </w:rPr>
        <w:t>);</w:t>
      </w:r>
    </w:p>
    <w:p w14:paraId="32B84FF5" w14:textId="77777777" w:rsidR="003E3F44" w:rsidRPr="000F7F32" w:rsidRDefault="003E3F44" w:rsidP="003E3F44">
      <w:pPr>
        <w:numPr>
          <w:ilvl w:val="0"/>
          <w:numId w:val="7"/>
        </w:numPr>
        <w:ind w:left="567" w:hanging="567"/>
      </w:pPr>
      <w:r w:rsidRPr="000F7F32">
        <w:t>haloperidolį, beneridolį ar kitus butirofenonus (vaistai tam tikroms psichikos ligoms gydyti);</w:t>
      </w:r>
    </w:p>
    <w:p w14:paraId="63E026FE" w14:textId="77777777" w:rsidR="003E3F44" w:rsidRPr="000F7F32" w:rsidRDefault="003E3F44" w:rsidP="003E3F44">
      <w:pPr>
        <w:numPr>
          <w:ilvl w:val="0"/>
          <w:numId w:val="7"/>
        </w:numPr>
        <w:ind w:left="567" w:hanging="567"/>
      </w:pPr>
      <w:r w:rsidRPr="000F7F32">
        <w:t>amitriptiliną, imipraminą, dosulepiną ar kitus triciklius antidepresantus (vaistai depresijai gydyti);</w:t>
      </w:r>
    </w:p>
    <w:p w14:paraId="2944D8EF" w14:textId="77777777" w:rsidR="003E3F44" w:rsidRPr="000F7F32" w:rsidRDefault="003E3F44" w:rsidP="003E3F44">
      <w:pPr>
        <w:numPr>
          <w:ilvl w:val="0"/>
          <w:numId w:val="7"/>
        </w:numPr>
        <w:ind w:left="567" w:hanging="567"/>
      </w:pPr>
      <w:r w:rsidRPr="000F7F32">
        <w:t>amantadiną (vartojamą Parkinsono arba kai kurių virusinių ligų gydymui ar prevencijai);</w:t>
      </w:r>
    </w:p>
    <w:p w14:paraId="51430990" w14:textId="77777777" w:rsidR="003E3F44" w:rsidRPr="000F7F32" w:rsidRDefault="003E3F44" w:rsidP="003E3F44">
      <w:pPr>
        <w:numPr>
          <w:ilvl w:val="0"/>
          <w:numId w:val="7"/>
        </w:numPr>
        <w:ind w:left="567" w:hanging="567"/>
      </w:pPr>
      <w:r w:rsidRPr="000F7F32">
        <w:t>levodopą, biperideną (vartojamą Parkinsono ligai gydyti);</w:t>
      </w:r>
    </w:p>
    <w:p w14:paraId="13D2B0C2" w14:textId="77777777" w:rsidR="003E3F44" w:rsidRPr="000F7F32" w:rsidRDefault="003E3F44" w:rsidP="003E3F44">
      <w:pPr>
        <w:numPr>
          <w:ilvl w:val="0"/>
          <w:numId w:val="7"/>
        </w:numPr>
        <w:ind w:left="567" w:hanging="567"/>
      </w:pPr>
      <w:r w:rsidRPr="000F7F32">
        <w:t>digoksiną (vartojamą gydant širdies ligas);</w:t>
      </w:r>
    </w:p>
    <w:p w14:paraId="14D3B4FB" w14:textId="77777777" w:rsidR="003E3F44" w:rsidRPr="000F7F32" w:rsidRDefault="003E3F44" w:rsidP="003E3F44">
      <w:pPr>
        <w:numPr>
          <w:ilvl w:val="0"/>
          <w:numId w:val="7"/>
        </w:numPr>
        <w:ind w:left="567" w:hanging="567"/>
      </w:pPr>
      <w:r w:rsidRPr="000F7F32">
        <w:t>dipiridamolį (vartojamą esant kraujo krešėjimo sutrikimui);</w:t>
      </w:r>
    </w:p>
    <w:p w14:paraId="18D2C4FF" w14:textId="77777777" w:rsidR="003E3F44" w:rsidRPr="000F7F32" w:rsidRDefault="003E3F44" w:rsidP="003E3F44">
      <w:pPr>
        <w:numPr>
          <w:ilvl w:val="0"/>
          <w:numId w:val="7"/>
        </w:numPr>
        <w:ind w:left="567" w:hanging="567"/>
      </w:pPr>
      <w:r w:rsidRPr="000F7F32">
        <w:t>ketokonazolą, itrakonazolą ar flukonazolą (vartojamą grybelinėms infekcijoms gydyti);</w:t>
      </w:r>
    </w:p>
    <w:p w14:paraId="68DC2CDF" w14:textId="77777777" w:rsidR="003E3F44" w:rsidRPr="000F7F32" w:rsidRDefault="003E3F44" w:rsidP="003E3F44">
      <w:pPr>
        <w:numPr>
          <w:ilvl w:val="0"/>
          <w:numId w:val="7"/>
        </w:numPr>
        <w:ind w:left="567" w:hanging="567"/>
      </w:pPr>
      <w:r w:rsidRPr="000F7F32">
        <w:t>eritromiciną ar kitus makrolidų grupės antibiotikus (vartojamus bakterinėms infekcijoms gydyti);</w:t>
      </w:r>
    </w:p>
    <w:p w14:paraId="61B256BA" w14:textId="77777777" w:rsidR="003E3F44" w:rsidRPr="000F7F32" w:rsidRDefault="003E3F44" w:rsidP="003E3F44">
      <w:pPr>
        <w:numPr>
          <w:ilvl w:val="0"/>
          <w:numId w:val="7"/>
        </w:numPr>
        <w:ind w:left="567" w:hanging="567"/>
        <w:jc w:val="both"/>
      </w:pPr>
      <w:r w:rsidRPr="000F7F32">
        <w:t>chinidiną (vartojamą gydant širdies ligas);</w:t>
      </w:r>
    </w:p>
    <w:p w14:paraId="11B6171B" w14:textId="77777777" w:rsidR="003E3F44" w:rsidRPr="000F7F32" w:rsidRDefault="003E3F44" w:rsidP="003E3F44">
      <w:pPr>
        <w:numPr>
          <w:ilvl w:val="0"/>
          <w:numId w:val="7"/>
        </w:numPr>
        <w:ind w:left="567" w:hanging="567"/>
        <w:jc w:val="both"/>
      </w:pPr>
      <w:r w:rsidRPr="000F7F32">
        <w:t>antihistamininius vaistus (vartojamus esant alerginėms reakcijoms);</w:t>
      </w:r>
    </w:p>
    <w:p w14:paraId="11A1321D" w14:textId="1E5A52DD" w:rsidR="003E3F44" w:rsidRPr="000F7F32" w:rsidRDefault="003E3F44" w:rsidP="00881647">
      <w:pPr>
        <w:numPr>
          <w:ilvl w:val="0"/>
          <w:numId w:val="7"/>
        </w:numPr>
        <w:ind w:left="567" w:hanging="567"/>
      </w:pPr>
      <w:r w:rsidRPr="000F7F32">
        <w:rPr>
          <w:rStyle w:val="hps"/>
        </w:rPr>
        <w:t>metoklopramidą</w:t>
      </w:r>
      <w:r w:rsidRPr="000F7F32">
        <w:t xml:space="preserve"> arba </w:t>
      </w:r>
      <w:r w:rsidRPr="000F7F32">
        <w:rPr>
          <w:rStyle w:val="hps"/>
        </w:rPr>
        <w:t>domperidoną</w:t>
      </w:r>
      <w:r w:rsidRPr="000F7F32">
        <w:t xml:space="preserve"> </w:t>
      </w:r>
      <w:r w:rsidRPr="000F7F32">
        <w:rPr>
          <w:rStyle w:val="hps"/>
        </w:rPr>
        <w:t>(</w:t>
      </w:r>
      <w:r w:rsidR="00827F21" w:rsidRPr="000F7F32">
        <w:rPr>
          <w:rStyle w:val="hps"/>
        </w:rPr>
        <w:t>vaistus, veikiančius</w:t>
      </w:r>
      <w:r w:rsidRPr="000F7F32">
        <w:t xml:space="preserve"> </w:t>
      </w:r>
      <w:r w:rsidR="002E2ECA" w:rsidRPr="000F7F32">
        <w:rPr>
          <w:rStyle w:val="hps"/>
        </w:rPr>
        <w:t>(didin</w:t>
      </w:r>
      <w:r w:rsidR="00827F21" w:rsidRPr="000F7F32">
        <w:rPr>
          <w:rStyle w:val="hps"/>
        </w:rPr>
        <w:t>ančius</w:t>
      </w:r>
      <w:r w:rsidR="002E2ECA" w:rsidRPr="000F7F32">
        <w:rPr>
          <w:rStyle w:val="hps"/>
        </w:rPr>
        <w:t xml:space="preserve"> arba mažin</w:t>
      </w:r>
      <w:r w:rsidR="00827F21" w:rsidRPr="000F7F32">
        <w:rPr>
          <w:rStyle w:val="hps"/>
        </w:rPr>
        <w:t>ančius</w:t>
      </w:r>
      <w:r w:rsidR="002E2ECA" w:rsidRPr="000F7F32">
        <w:rPr>
          <w:rStyle w:val="hps"/>
        </w:rPr>
        <w:t>) žarnyno judrum</w:t>
      </w:r>
      <w:r w:rsidR="00827F21" w:rsidRPr="000F7F32">
        <w:rPr>
          <w:rStyle w:val="hps"/>
        </w:rPr>
        <w:t>ą ir vartojamus</w:t>
      </w:r>
      <w:r w:rsidR="002E2ECA" w:rsidRPr="000F7F32">
        <w:rPr>
          <w:rStyle w:val="hps"/>
        </w:rPr>
        <w:t xml:space="preserve"> </w:t>
      </w:r>
      <w:r w:rsidR="00827F21" w:rsidRPr="000F7F32">
        <w:rPr>
          <w:rStyle w:val="hps"/>
        </w:rPr>
        <w:t>pykinimui</w:t>
      </w:r>
      <w:r w:rsidRPr="000F7F32">
        <w:rPr>
          <w:rStyle w:val="hps"/>
        </w:rPr>
        <w:t xml:space="preserve"> gydyti</w:t>
      </w:r>
      <w:r w:rsidRPr="000F7F32">
        <w:t>);</w:t>
      </w:r>
    </w:p>
    <w:p w14:paraId="700C4B10" w14:textId="77777777" w:rsidR="003E3F44" w:rsidRPr="000F7F32" w:rsidRDefault="003E3F44" w:rsidP="003E3F44">
      <w:pPr>
        <w:numPr>
          <w:ilvl w:val="0"/>
          <w:numId w:val="7"/>
        </w:numPr>
        <w:ind w:left="567" w:hanging="567"/>
        <w:jc w:val="both"/>
      </w:pPr>
      <w:r w:rsidRPr="000F7F32">
        <w:t>cholinesterazės inhibitorius (vartojamus Alzheimerio ligai gydyti).</w:t>
      </w:r>
    </w:p>
    <w:p w14:paraId="22A89E6C" w14:textId="77777777" w:rsidR="003E3F44" w:rsidRPr="000F7F32" w:rsidRDefault="003E3F44" w:rsidP="003E3F44">
      <w:pPr>
        <w:ind w:left="567"/>
        <w:outlineLvl w:val="0"/>
        <w:rPr>
          <w:b/>
        </w:rPr>
      </w:pPr>
    </w:p>
    <w:p w14:paraId="39D26795" w14:textId="77777777" w:rsidR="003E3F44" w:rsidRPr="000F7F32" w:rsidRDefault="003E3F44" w:rsidP="003E3F44">
      <w:pPr>
        <w:numPr>
          <w:ilvl w:val="12"/>
          <w:numId w:val="0"/>
        </w:numPr>
        <w:ind w:left="567" w:hanging="567"/>
        <w:outlineLvl w:val="0"/>
        <w:rPr>
          <w:b/>
        </w:rPr>
      </w:pPr>
      <w:r w:rsidRPr="000F7F32">
        <w:rPr>
          <w:b/>
        </w:rPr>
        <w:t>Oxybutynin Accord vartojimas su maistu ir alkoholiu</w:t>
      </w:r>
    </w:p>
    <w:p w14:paraId="57DC8A81" w14:textId="77777777" w:rsidR="003E3F44" w:rsidRPr="000F7F32" w:rsidRDefault="003E3F44" w:rsidP="003E3F44">
      <w:pPr>
        <w:numPr>
          <w:ilvl w:val="12"/>
          <w:numId w:val="0"/>
        </w:numPr>
        <w:outlineLvl w:val="0"/>
      </w:pPr>
      <w:r w:rsidRPr="000F7F32">
        <w:rPr>
          <w:szCs w:val="22"/>
        </w:rPr>
        <w:t>Oksibutininas</w:t>
      </w:r>
      <w:r w:rsidRPr="000F7F32">
        <w:t xml:space="preserve"> gali pabloginti regėjimą arba sukelti mieguistumą. Mieguistumas gali sustiprėti kartu su vaistu vartojant alkoholį.</w:t>
      </w:r>
    </w:p>
    <w:p w14:paraId="42BA6CBA" w14:textId="77777777" w:rsidR="003E3F44" w:rsidRPr="000F7F32" w:rsidRDefault="003E3F44" w:rsidP="003E3F44">
      <w:pPr>
        <w:ind w:left="567" w:hanging="567"/>
        <w:rPr>
          <w:b/>
        </w:rPr>
      </w:pPr>
    </w:p>
    <w:p w14:paraId="04E9EAB3" w14:textId="77777777" w:rsidR="003E3F44" w:rsidRPr="000F7F32" w:rsidRDefault="003E3F44" w:rsidP="003E3F44">
      <w:pPr>
        <w:ind w:left="567" w:hanging="567"/>
        <w:rPr>
          <w:b/>
        </w:rPr>
      </w:pPr>
      <w:r w:rsidRPr="000F7F32">
        <w:rPr>
          <w:b/>
        </w:rPr>
        <w:t>Nėštumas ir žindymo laikotarpis</w:t>
      </w:r>
    </w:p>
    <w:p w14:paraId="1CDD8150" w14:textId="77777777" w:rsidR="003E3F44" w:rsidRPr="000F7F32" w:rsidRDefault="003E3F44" w:rsidP="003E3F44">
      <w:r w:rsidRPr="000F7F32">
        <w:t xml:space="preserve">Jeigu esate nėščia, žindote kūdikį, manote kad esate nėščia arba planuojate pastoti prieš vartodama šį vaistą pasitarkite su gydytoju, oksibutininas neturi būti vartojamas nėštumo metu, išskyrus neabejotinai būtinus atvejus. </w:t>
      </w:r>
    </w:p>
    <w:p w14:paraId="78B69AF3" w14:textId="77777777" w:rsidR="003E3F44" w:rsidRPr="000F7F32" w:rsidRDefault="003E3F44" w:rsidP="003E3F44">
      <w:pPr>
        <w:numPr>
          <w:ilvl w:val="12"/>
          <w:numId w:val="0"/>
        </w:numPr>
      </w:pPr>
    </w:p>
    <w:p w14:paraId="106341A9" w14:textId="7D4B8B57" w:rsidR="003E3F44" w:rsidRPr="000F7F32" w:rsidRDefault="003E3F44" w:rsidP="003E3F44">
      <w:pPr>
        <w:numPr>
          <w:ilvl w:val="12"/>
          <w:numId w:val="0"/>
        </w:numPr>
      </w:pPr>
      <w:r w:rsidRPr="000F7F32">
        <w:t xml:space="preserve">Nedidelis kiekis šio vaisto patenka į motinos pieną, todėl vartoti oksibutininą </w:t>
      </w:r>
      <w:r w:rsidR="00827F21" w:rsidRPr="000F7F32">
        <w:t xml:space="preserve">žindymo laikotarpiu </w:t>
      </w:r>
      <w:r w:rsidRPr="000F7F32">
        <w:t>nerekomenduojama.</w:t>
      </w:r>
    </w:p>
    <w:p w14:paraId="4ADA9ABB" w14:textId="77777777" w:rsidR="003E3F44" w:rsidRPr="000F7F32" w:rsidRDefault="003E3F44" w:rsidP="003E3F44"/>
    <w:p w14:paraId="3F6EC376" w14:textId="77777777" w:rsidR="003E3F44" w:rsidRPr="000F7F32" w:rsidRDefault="003E3F44" w:rsidP="003E3F44">
      <w:pPr>
        <w:ind w:left="567" w:hanging="567"/>
        <w:rPr>
          <w:b/>
        </w:rPr>
      </w:pPr>
      <w:r w:rsidRPr="000F7F32">
        <w:rPr>
          <w:b/>
        </w:rPr>
        <w:t>Vairavimas ir mechanizmų valdymas</w:t>
      </w:r>
    </w:p>
    <w:p w14:paraId="174D634E" w14:textId="562D7AF2" w:rsidR="003E3F44" w:rsidRPr="000F7F32" w:rsidRDefault="003E3F44" w:rsidP="00881647">
      <w:r w:rsidRPr="000F7F32">
        <w:t>Vaistas gali pabloginti regėjimą arba sukelti mieguistumą, todėl jums nereikėtų vairuoti bei valdyti bet kokius mechanizmus.</w:t>
      </w:r>
      <w:r w:rsidR="002E2ECA" w:rsidRPr="000F7F32">
        <w:t xml:space="preserve"> Reikėtų į tai atsižvelgti, jei reikalingas didelis susikaupimas, pvz.</w:t>
      </w:r>
      <w:r w:rsidR="002D3737" w:rsidRPr="000F7F32">
        <w:t>,</w:t>
      </w:r>
      <w:r w:rsidR="002E2ECA" w:rsidRPr="000F7F32">
        <w:t xml:space="preserve"> vairuojant ar valdant mechanizmus. </w:t>
      </w:r>
    </w:p>
    <w:p w14:paraId="0EE76E39" w14:textId="77777777" w:rsidR="003E3F44" w:rsidRPr="000F7F32" w:rsidRDefault="003E3F44" w:rsidP="003E3F44">
      <w:pPr>
        <w:numPr>
          <w:ilvl w:val="12"/>
          <w:numId w:val="0"/>
        </w:numPr>
        <w:ind w:right="-2"/>
      </w:pPr>
    </w:p>
    <w:p w14:paraId="5F7C2DBD" w14:textId="77777777" w:rsidR="003E3F44" w:rsidRPr="000F7F32" w:rsidRDefault="003E3F44" w:rsidP="003E3F44">
      <w:pPr>
        <w:numPr>
          <w:ilvl w:val="12"/>
          <w:numId w:val="0"/>
        </w:numPr>
        <w:ind w:right="-2"/>
        <w:rPr>
          <w:rStyle w:val="hps"/>
        </w:rPr>
      </w:pPr>
      <w:r w:rsidRPr="000F7F32">
        <w:rPr>
          <w:rStyle w:val="hps"/>
          <w:b/>
        </w:rPr>
        <w:t>Oxybutynin</w:t>
      </w:r>
      <w:r w:rsidRPr="000F7F32">
        <w:rPr>
          <w:rStyle w:val="shorttext"/>
        </w:rPr>
        <w:t xml:space="preserve"> </w:t>
      </w:r>
      <w:r w:rsidRPr="000F7F32">
        <w:rPr>
          <w:rStyle w:val="hps"/>
          <w:b/>
        </w:rPr>
        <w:t>Accord</w:t>
      </w:r>
      <w:r w:rsidRPr="000F7F32">
        <w:rPr>
          <w:rStyle w:val="shorttext"/>
        </w:rPr>
        <w:t xml:space="preserve"> </w:t>
      </w:r>
      <w:r w:rsidRPr="000F7F32">
        <w:rPr>
          <w:rStyle w:val="hps"/>
          <w:b/>
        </w:rPr>
        <w:t>sudėtyje yra laktozės</w:t>
      </w:r>
    </w:p>
    <w:p w14:paraId="30053159" w14:textId="08F67DEB" w:rsidR="008467F9" w:rsidRPr="000F7F32" w:rsidRDefault="003E3F44" w:rsidP="008467F9">
      <w:r w:rsidRPr="000F7F32">
        <w:rPr>
          <w:rStyle w:val="hps"/>
        </w:rPr>
        <w:t>Oxybutynin Accord sudėtyje yra laktozės.</w:t>
      </w:r>
      <w:r w:rsidR="008467F9" w:rsidRPr="000F7F32">
        <w:t xml:space="preserve"> Jei gydytojas </w:t>
      </w:r>
      <w:r w:rsidR="002D3737" w:rsidRPr="000F7F32">
        <w:t>Jums yra sakęs</w:t>
      </w:r>
      <w:r w:rsidR="008467F9" w:rsidRPr="000F7F32">
        <w:t xml:space="preserve">, kad netoleruojate kokių nors angliavandenių, kreipkitės į </w:t>
      </w:r>
      <w:r w:rsidR="002D3737" w:rsidRPr="000F7F32">
        <w:t>jį</w:t>
      </w:r>
      <w:r w:rsidR="008467F9" w:rsidRPr="000F7F32">
        <w:t xml:space="preserve"> prieš pradėdami vartoti šį vaistą.</w:t>
      </w:r>
    </w:p>
    <w:p w14:paraId="4F49A62E" w14:textId="77777777" w:rsidR="003E3F44" w:rsidRPr="000F7F32" w:rsidRDefault="003E3F44" w:rsidP="003E3F44">
      <w:pPr>
        <w:numPr>
          <w:ilvl w:val="12"/>
          <w:numId w:val="0"/>
        </w:numPr>
        <w:ind w:right="-2"/>
      </w:pPr>
    </w:p>
    <w:p w14:paraId="57790714" w14:textId="77777777" w:rsidR="003E3F44" w:rsidRPr="000F7F32" w:rsidRDefault="003E3F44" w:rsidP="003E3F44">
      <w:pPr>
        <w:numPr>
          <w:ilvl w:val="12"/>
          <w:numId w:val="0"/>
        </w:numPr>
        <w:ind w:right="-2"/>
      </w:pPr>
    </w:p>
    <w:p w14:paraId="59117856" w14:textId="77777777" w:rsidR="003E3F44" w:rsidRPr="000F7F32" w:rsidRDefault="003E3F44" w:rsidP="00881647">
      <w:pPr>
        <w:keepNext/>
        <w:numPr>
          <w:ilvl w:val="12"/>
          <w:numId w:val="0"/>
        </w:numPr>
        <w:ind w:left="567" w:hanging="567"/>
        <w:outlineLvl w:val="0"/>
        <w:rPr>
          <w:b/>
          <w:caps/>
        </w:rPr>
      </w:pPr>
      <w:r w:rsidRPr="000F7F32">
        <w:rPr>
          <w:b/>
        </w:rPr>
        <w:lastRenderedPageBreak/>
        <w:t>3.</w:t>
      </w:r>
      <w:r w:rsidRPr="000F7F32">
        <w:rPr>
          <w:b/>
        </w:rPr>
        <w:tab/>
        <w:t>Kaip vartoti Oxybutynin Accord</w:t>
      </w:r>
    </w:p>
    <w:p w14:paraId="0E424E91" w14:textId="77777777" w:rsidR="003E3F44" w:rsidRPr="000F7F32" w:rsidRDefault="003E3F44" w:rsidP="00881647">
      <w:pPr>
        <w:keepNext/>
        <w:ind w:left="567" w:hanging="567"/>
      </w:pPr>
    </w:p>
    <w:p w14:paraId="20CCC38E" w14:textId="7C897296" w:rsidR="003E3F44" w:rsidRPr="000F7F32" w:rsidRDefault="003E3F44" w:rsidP="00881647">
      <w:pPr>
        <w:keepNext/>
      </w:pPr>
      <w:r w:rsidRPr="000F7F32">
        <w:t>Visada vartokite šį vaistą tiksliai, kaip nurodė gydytojas</w:t>
      </w:r>
      <w:r w:rsidR="008467F9" w:rsidRPr="000F7F32">
        <w:t xml:space="preserve"> arba vaistininkas</w:t>
      </w:r>
      <w:r w:rsidRPr="000F7F32">
        <w:t>. Jeigu abejojate, kreipkitės į gydytoją arba vaistininką.</w:t>
      </w:r>
    </w:p>
    <w:p w14:paraId="6A76DEDF" w14:textId="77777777" w:rsidR="003E3F44" w:rsidRPr="000F7F32" w:rsidRDefault="003E3F44" w:rsidP="003E3F44">
      <w:pPr>
        <w:pStyle w:val="Default"/>
        <w:jc w:val="both"/>
        <w:rPr>
          <w:sz w:val="22"/>
          <w:lang w:val="lt-LT"/>
        </w:rPr>
      </w:pPr>
    </w:p>
    <w:p w14:paraId="6D510B5E" w14:textId="77777777" w:rsidR="003E3F44" w:rsidRPr="000F7F32" w:rsidRDefault="003E3F44" w:rsidP="003E3F44">
      <w:pPr>
        <w:numPr>
          <w:ilvl w:val="12"/>
          <w:numId w:val="0"/>
        </w:numPr>
        <w:ind w:left="567" w:hanging="567"/>
        <w:outlineLvl w:val="0"/>
        <w:rPr>
          <w:i/>
          <w:szCs w:val="22"/>
        </w:rPr>
      </w:pPr>
      <w:r w:rsidRPr="000F7F32">
        <w:rPr>
          <w:i/>
          <w:szCs w:val="22"/>
        </w:rPr>
        <w:t xml:space="preserve">Rekomenduojama dozė yra </w:t>
      </w:r>
    </w:p>
    <w:p w14:paraId="592E06BD" w14:textId="77777777" w:rsidR="003E3F44" w:rsidRPr="000F7F32" w:rsidRDefault="003E3F44" w:rsidP="003E3F44">
      <w:pPr>
        <w:numPr>
          <w:ilvl w:val="12"/>
          <w:numId w:val="0"/>
        </w:numPr>
        <w:ind w:left="567" w:hanging="567"/>
        <w:outlineLvl w:val="0"/>
        <w:rPr>
          <w:b/>
        </w:rPr>
      </w:pPr>
      <w:r w:rsidRPr="000F7F32">
        <w:rPr>
          <w:b/>
        </w:rPr>
        <w:t xml:space="preserve">Suaugusiesiems: </w:t>
      </w:r>
    </w:p>
    <w:p w14:paraId="55C56896" w14:textId="77777777" w:rsidR="003E3F44" w:rsidRPr="000F7F32" w:rsidRDefault="003E3F44" w:rsidP="003E3F44">
      <w:pPr>
        <w:numPr>
          <w:ilvl w:val="0"/>
          <w:numId w:val="8"/>
        </w:numPr>
        <w:ind w:left="567" w:hanging="567"/>
        <w:outlineLvl w:val="0"/>
      </w:pPr>
      <w:r w:rsidRPr="000F7F32">
        <w:t>pradinė dozė 2,5 mg tris kartus per parą;</w:t>
      </w:r>
    </w:p>
    <w:p w14:paraId="114A19DD" w14:textId="77777777" w:rsidR="003E3F44" w:rsidRPr="000F7F32" w:rsidRDefault="003E3F44" w:rsidP="003E3F44">
      <w:pPr>
        <w:numPr>
          <w:ilvl w:val="0"/>
          <w:numId w:val="8"/>
        </w:numPr>
        <w:ind w:left="567" w:hanging="567"/>
        <w:outlineLvl w:val="0"/>
      </w:pPr>
      <w:r w:rsidRPr="000F7F32">
        <w:t>gydytojas nuspręs ar padidinti dozę iki maksimalios – 5 mg keturis kartus per parą.</w:t>
      </w:r>
    </w:p>
    <w:p w14:paraId="62CEDED1" w14:textId="77777777" w:rsidR="003E3F44" w:rsidRPr="000F7F32" w:rsidRDefault="003E3F44" w:rsidP="003E3F44">
      <w:pPr>
        <w:ind w:left="567" w:hanging="567"/>
        <w:outlineLvl w:val="0"/>
      </w:pPr>
    </w:p>
    <w:p w14:paraId="3546E639" w14:textId="77777777" w:rsidR="003E3F44" w:rsidRPr="000F7F32" w:rsidRDefault="003E3F44" w:rsidP="003E3F44">
      <w:pPr>
        <w:ind w:left="567" w:hanging="567"/>
        <w:outlineLvl w:val="0"/>
        <w:rPr>
          <w:b/>
        </w:rPr>
      </w:pPr>
      <w:r w:rsidRPr="000F7F32">
        <w:rPr>
          <w:b/>
        </w:rPr>
        <w:t>Senyviems žmonėms:</w:t>
      </w:r>
    </w:p>
    <w:p w14:paraId="7BFADA91" w14:textId="77777777" w:rsidR="003E3F44" w:rsidRPr="000F7F32" w:rsidRDefault="003E3F44" w:rsidP="003E3F44">
      <w:pPr>
        <w:numPr>
          <w:ilvl w:val="0"/>
          <w:numId w:val="9"/>
        </w:numPr>
        <w:ind w:left="567" w:hanging="567"/>
        <w:outlineLvl w:val="0"/>
        <w:rPr>
          <w:b/>
        </w:rPr>
      </w:pPr>
      <w:r w:rsidRPr="000F7F32">
        <w:t>pradinė dozė 2,5 mg du kartus per parą;</w:t>
      </w:r>
    </w:p>
    <w:p w14:paraId="619FDFEA" w14:textId="77777777" w:rsidR="003E3F44" w:rsidRPr="000F7F32" w:rsidRDefault="003E3F44" w:rsidP="003E3F44">
      <w:pPr>
        <w:numPr>
          <w:ilvl w:val="0"/>
          <w:numId w:val="9"/>
        </w:numPr>
        <w:ind w:left="567" w:hanging="567"/>
        <w:outlineLvl w:val="0"/>
        <w:rPr>
          <w:b/>
        </w:rPr>
      </w:pPr>
      <w:r w:rsidRPr="000F7F32">
        <w:t>gydytojas nuspręs ar padidinti dozę iki maksimalios – 5 mg du kartus per parą.</w:t>
      </w:r>
    </w:p>
    <w:p w14:paraId="4D5DFBEF" w14:textId="77777777" w:rsidR="003E3F44" w:rsidRPr="000F7F32" w:rsidRDefault="003E3F44" w:rsidP="003E3F44">
      <w:pPr>
        <w:ind w:left="567" w:hanging="567"/>
        <w:outlineLvl w:val="0"/>
      </w:pPr>
    </w:p>
    <w:p w14:paraId="2996D731" w14:textId="77777777" w:rsidR="003E3F44" w:rsidRPr="000F7F32" w:rsidRDefault="003E3F44" w:rsidP="003E3F44">
      <w:pPr>
        <w:ind w:left="567" w:hanging="567"/>
        <w:jc w:val="both"/>
        <w:rPr>
          <w:b/>
        </w:rPr>
      </w:pPr>
      <w:r w:rsidRPr="000F7F32">
        <w:rPr>
          <w:b/>
        </w:rPr>
        <w:t>Vyresniems nei 5 metų vaikams:</w:t>
      </w:r>
    </w:p>
    <w:p w14:paraId="1ACA44B3" w14:textId="77777777" w:rsidR="003E3F44" w:rsidRPr="000F7F32" w:rsidRDefault="003E3F44" w:rsidP="003E3F44">
      <w:pPr>
        <w:numPr>
          <w:ilvl w:val="0"/>
          <w:numId w:val="10"/>
        </w:numPr>
        <w:tabs>
          <w:tab w:val="num" w:pos="567"/>
        </w:tabs>
        <w:ind w:left="567" w:hanging="567"/>
        <w:outlineLvl w:val="0"/>
        <w:rPr>
          <w:b/>
        </w:rPr>
      </w:pPr>
      <w:r w:rsidRPr="000F7F32">
        <w:t>pradinė dozė 2,5 mg du kartus per parą;</w:t>
      </w:r>
    </w:p>
    <w:p w14:paraId="5CBA4EF5" w14:textId="77777777" w:rsidR="003E3F44" w:rsidRPr="000F7F32" w:rsidRDefault="003E3F44" w:rsidP="003E3F44">
      <w:pPr>
        <w:numPr>
          <w:ilvl w:val="0"/>
          <w:numId w:val="10"/>
        </w:numPr>
        <w:ind w:left="567" w:hanging="567"/>
        <w:jc w:val="both"/>
      </w:pPr>
      <w:r w:rsidRPr="000F7F32">
        <w:t>gydytojas nuspręs ar padidinti dozę iki maksimalios – 5 mg du arba tris kartus per parą;</w:t>
      </w:r>
    </w:p>
    <w:p w14:paraId="7273F53A" w14:textId="77777777" w:rsidR="003E3F44" w:rsidRPr="000F7F32" w:rsidRDefault="003E3F44" w:rsidP="003E3F44">
      <w:pPr>
        <w:numPr>
          <w:ilvl w:val="0"/>
          <w:numId w:val="10"/>
        </w:numPr>
        <w:ind w:left="567" w:hanging="567"/>
        <w:jc w:val="both"/>
        <w:outlineLvl w:val="0"/>
        <w:rPr>
          <w:b/>
        </w:rPr>
      </w:pPr>
      <w:r w:rsidRPr="000F7F32">
        <w:t>jeigu vaistas skirtas vaikui, kad jis naktį nesišlapintų į lovą, sugirdykite paskutinę dozę prieš pat miegą.</w:t>
      </w:r>
    </w:p>
    <w:p w14:paraId="6593A54F" w14:textId="77777777" w:rsidR="003E3F44" w:rsidRPr="000F7F32" w:rsidRDefault="003E3F44" w:rsidP="003E3F44"/>
    <w:p w14:paraId="6C39AF9F" w14:textId="77777777" w:rsidR="003E3F44" w:rsidRPr="000F7F32" w:rsidRDefault="003E3F44" w:rsidP="003E3F44">
      <w:pPr>
        <w:pStyle w:val="Default"/>
        <w:jc w:val="both"/>
        <w:rPr>
          <w:lang w:val="lt-LT"/>
        </w:rPr>
      </w:pPr>
      <w:r w:rsidRPr="000F7F32">
        <w:rPr>
          <w:color w:val="auto"/>
          <w:sz w:val="22"/>
          <w:lang w:val="lt-LT"/>
        </w:rPr>
        <w:t>Nurykite tabletę, užgerdami vandeniu.</w:t>
      </w:r>
    </w:p>
    <w:p w14:paraId="7C13647D" w14:textId="77777777" w:rsidR="003E3F44" w:rsidRPr="000F7F32" w:rsidRDefault="003E3F44" w:rsidP="003E3F44">
      <w:pPr>
        <w:pStyle w:val="Default"/>
        <w:jc w:val="both"/>
        <w:rPr>
          <w:sz w:val="22"/>
          <w:lang w:val="lt-LT"/>
        </w:rPr>
      </w:pPr>
    </w:p>
    <w:p w14:paraId="0F0307D3" w14:textId="77777777" w:rsidR="003E3F44" w:rsidRPr="000F7F32" w:rsidRDefault="003E3F44" w:rsidP="003E3F44">
      <w:r w:rsidRPr="000F7F32">
        <w:t>Nekeiskite dozės savarankiškai, pasakykite gydytojui, jeigu jaučiate, kad vaisto poveikis jums per silpnas arba per stiprus.</w:t>
      </w:r>
    </w:p>
    <w:p w14:paraId="024FD93C" w14:textId="77777777" w:rsidR="003E3F44" w:rsidRPr="000F7F32" w:rsidRDefault="003E3F44" w:rsidP="003E3F44"/>
    <w:p w14:paraId="4C4D9362" w14:textId="77777777" w:rsidR="003E3F44" w:rsidRPr="000F7F32" w:rsidRDefault="003E3F44" w:rsidP="003E3F44">
      <w:pPr>
        <w:ind w:left="567" w:hanging="567"/>
        <w:rPr>
          <w:b/>
        </w:rPr>
      </w:pPr>
      <w:r w:rsidRPr="000F7F32">
        <w:rPr>
          <w:b/>
        </w:rPr>
        <w:t>Ką daryti pavartojus per didelę Oxybutynin Accord dozę?</w:t>
      </w:r>
    </w:p>
    <w:p w14:paraId="571C0679" w14:textId="3F3CB0CB" w:rsidR="003E3F44" w:rsidRPr="000F7F32" w:rsidRDefault="003E3F44" w:rsidP="003E3F44">
      <w:r w:rsidRPr="000F7F32">
        <w:t xml:space="preserve">Nedelsiant kreipkitės į gydytoją ar artimiausią gydymo įstaigą, jeigu </w:t>
      </w:r>
      <w:r w:rsidR="002D3737" w:rsidRPr="000F7F32">
        <w:t>J</w:t>
      </w:r>
      <w:r w:rsidR="008467F9" w:rsidRPr="000F7F32">
        <w:t xml:space="preserve">ūs arba </w:t>
      </w:r>
      <w:r w:rsidR="002D3737" w:rsidRPr="000F7F32">
        <w:t xml:space="preserve">Jūsų </w:t>
      </w:r>
      <w:r w:rsidR="008467F9" w:rsidRPr="000F7F32">
        <w:t xml:space="preserve">vaikas netyčia </w:t>
      </w:r>
      <w:r w:rsidRPr="000F7F32">
        <w:t xml:space="preserve">pavartojote per didelę Oxybutynin Accord dozę. Kartu pasiimkite ir vaisto pakuotę, kad galėtumėte parodyti gydytojui, ką vartojote. </w:t>
      </w:r>
    </w:p>
    <w:p w14:paraId="693121B4" w14:textId="77777777" w:rsidR="003E3F44" w:rsidRPr="000F7F32" w:rsidRDefault="003E3F44" w:rsidP="003E3F44"/>
    <w:p w14:paraId="1CE6D6C0" w14:textId="77777777" w:rsidR="003E3F44" w:rsidRPr="000F7F32" w:rsidRDefault="003E3F44" w:rsidP="003E3F44">
      <w:r w:rsidRPr="000F7F32">
        <w:t xml:space="preserve">Pavartojus per didelę Oxybutynin Accord dozę gali atsirasti nerimas arba sujaudinimas, parausti veidas, </w:t>
      </w:r>
    </w:p>
    <w:p w14:paraId="5EC94DDA" w14:textId="77777777" w:rsidR="003E3F44" w:rsidRPr="000F7F32" w:rsidRDefault="003E3F44" w:rsidP="003E3F44">
      <w:r w:rsidRPr="000F7F32">
        <w:t xml:space="preserve">svaigti galva, padažnėti širdies plakimas arba širdis gali plakti labai stipriai ar netolygiai. Gali atsirasti </w:t>
      </w:r>
    </w:p>
    <w:p w14:paraId="6BBC96AF" w14:textId="77777777" w:rsidR="003E3F44" w:rsidRPr="000F7F32" w:rsidRDefault="003E3F44" w:rsidP="003E3F44">
      <w:r w:rsidRPr="000F7F32">
        <w:t xml:space="preserve">kvėpavimo sutrikimas, pradėti tirpti kūnas arba ištikti koma. </w:t>
      </w:r>
    </w:p>
    <w:p w14:paraId="3CEDA665" w14:textId="77777777" w:rsidR="003E3F44" w:rsidRPr="000F7F32" w:rsidRDefault="003E3F44" w:rsidP="003E3F44">
      <w:pPr>
        <w:rPr>
          <w:b/>
        </w:rPr>
      </w:pPr>
    </w:p>
    <w:p w14:paraId="04153D0C" w14:textId="77777777" w:rsidR="003E3F44" w:rsidRPr="000F7F32" w:rsidRDefault="003E3F44" w:rsidP="003E3F44">
      <w:pPr>
        <w:ind w:left="567" w:hanging="567"/>
        <w:rPr>
          <w:b/>
        </w:rPr>
      </w:pPr>
      <w:r w:rsidRPr="000F7F32">
        <w:rPr>
          <w:b/>
        </w:rPr>
        <w:t>Pamiršus pavartoti Oxybutynin Accord</w:t>
      </w:r>
    </w:p>
    <w:p w14:paraId="3DD3AC5B" w14:textId="77777777" w:rsidR="003E3F44" w:rsidRPr="000F7F32" w:rsidRDefault="003E3F44" w:rsidP="003E3F44">
      <w:r w:rsidRPr="000F7F32">
        <w:t>Jeigu pamiršote, vaistą išgerkite vos prisiminę, tačiau jeigu prisiminėte, kuomet arti laikas vartoti kitą dozę, ankstesnės nebevartokite. Negalima vartoti dvigubos dozės norint kompensuoti praleistą dozę.</w:t>
      </w:r>
    </w:p>
    <w:p w14:paraId="7C880555" w14:textId="77777777" w:rsidR="003E3F44" w:rsidRPr="000F7F32" w:rsidRDefault="003E3F44" w:rsidP="003E3F44">
      <w:pPr>
        <w:ind w:left="567" w:hanging="567"/>
      </w:pPr>
    </w:p>
    <w:p w14:paraId="09418BC3" w14:textId="77777777" w:rsidR="003E3F44" w:rsidRPr="000F7F32" w:rsidRDefault="003E3F44" w:rsidP="003E3F44">
      <w:pPr>
        <w:ind w:left="567" w:hanging="567"/>
      </w:pPr>
      <w:r w:rsidRPr="000F7F32">
        <w:rPr>
          <w:b/>
        </w:rPr>
        <w:t>Nustojus vartoti Oxybutynin Accord</w:t>
      </w:r>
      <w:r w:rsidRPr="000F7F32">
        <w:t xml:space="preserve"> </w:t>
      </w:r>
    </w:p>
    <w:p w14:paraId="329B7150" w14:textId="77777777" w:rsidR="003E3F44" w:rsidRPr="000F7F32" w:rsidRDefault="003E3F44" w:rsidP="003E3F44">
      <w:pPr>
        <w:numPr>
          <w:ilvl w:val="12"/>
          <w:numId w:val="0"/>
        </w:numPr>
        <w:ind w:right="-2"/>
      </w:pPr>
      <w:r w:rsidRPr="000F7F32">
        <w:t>Vartokite Oxybutynin Accord tol, kol gydytojas nepasakys nutraukti vartojimo. Nenutraukite vartojimo tik todėl, kad pasijutote geriau.</w:t>
      </w:r>
    </w:p>
    <w:p w14:paraId="1056C9C1" w14:textId="77777777" w:rsidR="003E3F44" w:rsidRPr="000F7F32" w:rsidRDefault="003E3F44" w:rsidP="003E3F44">
      <w:pPr>
        <w:numPr>
          <w:ilvl w:val="12"/>
          <w:numId w:val="0"/>
        </w:numPr>
        <w:ind w:right="-2"/>
      </w:pPr>
    </w:p>
    <w:p w14:paraId="6C86B3B9" w14:textId="77777777" w:rsidR="003E3F44" w:rsidRPr="000F7F32" w:rsidRDefault="003E3F44" w:rsidP="003E3F44">
      <w:pPr>
        <w:numPr>
          <w:ilvl w:val="12"/>
          <w:numId w:val="0"/>
        </w:numPr>
        <w:ind w:right="-2"/>
      </w:pPr>
      <w:r w:rsidRPr="000F7F32">
        <w:t xml:space="preserve">Jeigu kiltų daugiau klausimų dėl šio vaisto vartojimo, kreipkitės į gydytoją arba vaistininką. </w:t>
      </w:r>
    </w:p>
    <w:p w14:paraId="06A9AC68" w14:textId="77777777" w:rsidR="003E3F44" w:rsidRPr="000F7F32" w:rsidRDefault="003E3F44" w:rsidP="003E3F44">
      <w:pPr>
        <w:numPr>
          <w:ilvl w:val="12"/>
          <w:numId w:val="0"/>
        </w:numPr>
        <w:ind w:right="-2"/>
      </w:pPr>
    </w:p>
    <w:p w14:paraId="3647D059" w14:textId="77777777" w:rsidR="003E3F44" w:rsidRPr="000F7F32" w:rsidRDefault="003E3F44" w:rsidP="003E3F44">
      <w:pPr>
        <w:numPr>
          <w:ilvl w:val="12"/>
          <w:numId w:val="0"/>
        </w:numPr>
        <w:ind w:right="-2"/>
      </w:pPr>
    </w:p>
    <w:p w14:paraId="7C10B381" w14:textId="77777777" w:rsidR="003E3F44" w:rsidRPr="000F7F32" w:rsidRDefault="003E3F44" w:rsidP="003E3F44">
      <w:pPr>
        <w:numPr>
          <w:ilvl w:val="12"/>
          <w:numId w:val="0"/>
        </w:numPr>
        <w:tabs>
          <w:tab w:val="left" w:pos="567"/>
        </w:tabs>
        <w:outlineLvl w:val="0"/>
        <w:rPr>
          <w:b/>
          <w:caps/>
        </w:rPr>
      </w:pPr>
      <w:r w:rsidRPr="000F7F32">
        <w:rPr>
          <w:b/>
          <w:caps/>
        </w:rPr>
        <w:t>4.</w:t>
      </w:r>
      <w:r w:rsidRPr="000F7F32">
        <w:rPr>
          <w:b/>
          <w:caps/>
        </w:rPr>
        <w:tab/>
      </w:r>
      <w:r w:rsidRPr="000F7F32">
        <w:rPr>
          <w:b/>
        </w:rPr>
        <w:t>Galimas šalutinis poveikis</w:t>
      </w:r>
    </w:p>
    <w:p w14:paraId="27C35F84" w14:textId="77777777" w:rsidR="003E3F44" w:rsidRPr="000F7F32" w:rsidRDefault="003E3F44" w:rsidP="003E3F44">
      <w:pPr>
        <w:ind w:left="567" w:hanging="567"/>
      </w:pPr>
    </w:p>
    <w:p w14:paraId="0D3403FA" w14:textId="77777777" w:rsidR="003E3F44" w:rsidRPr="000F7F32" w:rsidRDefault="003E3F44" w:rsidP="003E3F44">
      <w:pPr>
        <w:tabs>
          <w:tab w:val="left" w:pos="0"/>
        </w:tabs>
      </w:pPr>
      <w:r w:rsidRPr="000F7F32">
        <w:t>Šis vaistas, kaip ir visi kiti, gali sukelti šalutinį poveikį, nors jis pasireiškia ne visiems žmonėms.</w:t>
      </w:r>
    </w:p>
    <w:p w14:paraId="1F894A11" w14:textId="77777777" w:rsidR="003E3F44" w:rsidRPr="000F7F32" w:rsidRDefault="003E3F44" w:rsidP="003E3F44">
      <w:pPr>
        <w:tabs>
          <w:tab w:val="left" w:pos="0"/>
        </w:tabs>
      </w:pPr>
    </w:p>
    <w:p w14:paraId="70EB2326" w14:textId="77777777" w:rsidR="003E3F44" w:rsidRPr="000F7F32" w:rsidRDefault="003E3F44" w:rsidP="003E3F44">
      <w:pPr>
        <w:tabs>
          <w:tab w:val="left" w:pos="0"/>
        </w:tabs>
        <w:jc w:val="both"/>
      </w:pPr>
      <w:r w:rsidRPr="000F7F32">
        <w:rPr>
          <w:b/>
        </w:rPr>
        <w:t>Nebevartokite Oxybutynin Accord ir nedelsiant kreipkitės į gydytoją ar gydymo įstaigą, jeigu:</w:t>
      </w:r>
    </w:p>
    <w:p w14:paraId="07B052C2" w14:textId="1BB1A2D5" w:rsidR="003E3F44" w:rsidRPr="000F7F32" w:rsidRDefault="003E3F44" w:rsidP="003E3F44">
      <w:pPr>
        <w:numPr>
          <w:ilvl w:val="0"/>
          <w:numId w:val="11"/>
        </w:numPr>
        <w:tabs>
          <w:tab w:val="left" w:pos="0"/>
        </w:tabs>
        <w:ind w:left="0" w:firstLine="0"/>
      </w:pPr>
      <w:r w:rsidRPr="000F7F32">
        <w:lastRenderedPageBreak/>
        <w:t>atsirado alergijos požymiai: bėrimas, sunku ryti arba kvėpuoti, tinsta lūpos, veidas, gerklė arba liežuvis.</w:t>
      </w:r>
    </w:p>
    <w:p w14:paraId="08C07FD4" w14:textId="77777777" w:rsidR="002D3737" w:rsidRPr="000F7F32" w:rsidRDefault="002D3737" w:rsidP="002D3737">
      <w:pPr>
        <w:tabs>
          <w:tab w:val="left" w:pos="0"/>
        </w:tabs>
      </w:pPr>
    </w:p>
    <w:p w14:paraId="27358441" w14:textId="1F3B2CA8" w:rsidR="008467F9" w:rsidRPr="00881647" w:rsidRDefault="008467F9" w:rsidP="008467F9">
      <w:pPr>
        <w:rPr>
          <w:b/>
          <w:color w:val="000000"/>
          <w:szCs w:val="22"/>
          <w:lang w:eastAsia="en-GB"/>
        </w:rPr>
      </w:pPr>
      <w:r w:rsidRPr="00881647">
        <w:rPr>
          <w:b/>
          <w:color w:val="000000"/>
          <w:szCs w:val="22"/>
          <w:lang w:eastAsia="en-GB"/>
        </w:rPr>
        <w:t xml:space="preserve">Nedelsiant kreipkitės į gydytoją, jei: </w:t>
      </w:r>
    </w:p>
    <w:p w14:paraId="52DB0364" w14:textId="1146F77F" w:rsidR="008467F9" w:rsidRPr="000F7F32" w:rsidRDefault="008467F9" w:rsidP="008467F9">
      <w:pPr>
        <w:rPr>
          <w:color w:val="000000"/>
          <w:szCs w:val="22"/>
          <w:lang w:eastAsia="en-GB"/>
        </w:rPr>
      </w:pPr>
      <w:r w:rsidRPr="000F7F32">
        <w:rPr>
          <w:color w:val="000000"/>
          <w:szCs w:val="22"/>
          <w:lang w:eastAsia="en-GB"/>
        </w:rPr>
        <w:t>matote kaip per miglą, pra</w:t>
      </w:r>
      <w:r w:rsidR="002D3737" w:rsidRPr="000F7F32">
        <w:rPr>
          <w:color w:val="000000"/>
          <w:szCs w:val="22"/>
          <w:lang w:eastAsia="en-GB"/>
        </w:rPr>
        <w:t>radote</w:t>
      </w:r>
      <w:r w:rsidRPr="000F7F32">
        <w:rPr>
          <w:color w:val="000000"/>
          <w:szCs w:val="22"/>
          <w:lang w:eastAsia="en-GB"/>
        </w:rPr>
        <w:t xml:space="preserve"> regėjimą arba skauda akis, nes tai gali būti glaukomos (padidėjusio akispūdžio) požymis.</w:t>
      </w:r>
    </w:p>
    <w:p w14:paraId="126389F6" w14:textId="77777777" w:rsidR="003E3F44" w:rsidRPr="000F7F32" w:rsidRDefault="003E3F44" w:rsidP="003E3F44"/>
    <w:p w14:paraId="0FB05FA9" w14:textId="77777777" w:rsidR="003E3F44" w:rsidRPr="000F7F32" w:rsidRDefault="003E3F44" w:rsidP="003E3F44">
      <w:pPr>
        <w:rPr>
          <w:b/>
        </w:rPr>
      </w:pPr>
      <w:r w:rsidRPr="000F7F32">
        <w:rPr>
          <w:b/>
        </w:rPr>
        <w:t>Pasitarkite su gydytoju arba vaistininku, jeigu bent vienas iš nurodytų šalutinių poveikių sustiprėjo arba tęsiasi ilgiau nei kelias dienas:</w:t>
      </w:r>
    </w:p>
    <w:p w14:paraId="7C52A032" w14:textId="77777777" w:rsidR="003E3F44" w:rsidRPr="000F7F32" w:rsidRDefault="003E3F44" w:rsidP="003E3F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05"/>
      </w:tblGrid>
      <w:tr w:rsidR="003E3F44" w:rsidRPr="000F7F32" w14:paraId="10B3A072" w14:textId="77777777" w:rsidTr="002539F9">
        <w:tc>
          <w:tcPr>
            <w:tcW w:w="5024" w:type="dxa"/>
            <w:tcBorders>
              <w:top w:val="single" w:sz="4" w:space="0" w:color="auto"/>
              <w:left w:val="single" w:sz="4" w:space="0" w:color="auto"/>
              <w:bottom w:val="single" w:sz="4" w:space="0" w:color="auto"/>
              <w:right w:val="single" w:sz="4" w:space="0" w:color="auto"/>
            </w:tcBorders>
            <w:hideMark/>
          </w:tcPr>
          <w:p w14:paraId="08D89B26" w14:textId="77777777" w:rsidR="003E3F44" w:rsidRPr="000F7F32" w:rsidRDefault="003E3F44" w:rsidP="002539F9">
            <w:pPr>
              <w:spacing w:line="276" w:lineRule="auto"/>
            </w:pPr>
            <w:r w:rsidRPr="000F7F32">
              <w:t>Labai dažnas (gali pasireikšti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14:paraId="78C4B361" w14:textId="77777777" w:rsidR="003E3F44" w:rsidRPr="000F7F32" w:rsidRDefault="003E3F44" w:rsidP="003E3F44">
            <w:pPr>
              <w:pStyle w:val="Sraopastraipa"/>
              <w:numPr>
                <w:ilvl w:val="0"/>
                <w:numId w:val="12"/>
              </w:numPr>
              <w:spacing w:line="276" w:lineRule="auto"/>
              <w:ind w:left="331"/>
            </w:pPr>
            <w:r w:rsidRPr="000F7F32">
              <w:rPr>
                <w:rStyle w:val="hps"/>
              </w:rPr>
              <w:t>svaigulys</w:t>
            </w:r>
            <w:r w:rsidRPr="000F7F32">
              <w:t>, galvos skausmas, somnolencija (</w:t>
            </w:r>
            <w:r w:rsidRPr="000F7F32">
              <w:rPr>
                <w:rStyle w:val="hps"/>
              </w:rPr>
              <w:t>mieguistumas arba nuovargis)</w:t>
            </w:r>
            <w:r w:rsidRPr="000F7F32">
              <w:t xml:space="preserve"> </w:t>
            </w:r>
          </w:p>
          <w:p w14:paraId="1FCA4ADF" w14:textId="77777777" w:rsidR="003E3F44" w:rsidRPr="000F7F32" w:rsidRDefault="003E3F44" w:rsidP="003E3F44">
            <w:pPr>
              <w:pStyle w:val="Sraopastraipa"/>
              <w:numPr>
                <w:ilvl w:val="0"/>
                <w:numId w:val="12"/>
              </w:numPr>
              <w:spacing w:line="276" w:lineRule="auto"/>
              <w:ind w:left="331"/>
            </w:pPr>
            <w:r w:rsidRPr="000F7F32">
              <w:rPr>
                <w:rStyle w:val="hps"/>
              </w:rPr>
              <w:t>veido paraudimas</w:t>
            </w:r>
            <w:r w:rsidRPr="000F7F32">
              <w:t xml:space="preserve"> </w:t>
            </w:r>
            <w:r w:rsidRPr="000F7F32">
              <w:rPr>
                <w:rStyle w:val="hps"/>
              </w:rPr>
              <w:t>(</w:t>
            </w:r>
            <w:r w:rsidRPr="000F7F32">
              <w:t xml:space="preserve">ypač vaikams) </w:t>
            </w:r>
          </w:p>
          <w:p w14:paraId="2EA6FE51" w14:textId="77777777" w:rsidR="003E3F44" w:rsidRPr="000F7F32" w:rsidRDefault="003E3F44" w:rsidP="003E3F44">
            <w:pPr>
              <w:pStyle w:val="Sraopastraipa"/>
              <w:numPr>
                <w:ilvl w:val="0"/>
                <w:numId w:val="12"/>
              </w:numPr>
              <w:spacing w:line="276" w:lineRule="auto"/>
              <w:ind w:left="331"/>
            </w:pPr>
            <w:r w:rsidRPr="000F7F32">
              <w:t>vidurių užkietėjimas</w:t>
            </w:r>
          </w:p>
          <w:p w14:paraId="577730D5" w14:textId="77777777" w:rsidR="003E3F44" w:rsidRPr="000F7F32" w:rsidRDefault="003E3F44" w:rsidP="003E3F44">
            <w:pPr>
              <w:pStyle w:val="Sraopastraipa"/>
              <w:numPr>
                <w:ilvl w:val="0"/>
                <w:numId w:val="12"/>
              </w:numPr>
              <w:spacing w:line="276" w:lineRule="auto"/>
              <w:ind w:left="331"/>
            </w:pPr>
            <w:r w:rsidRPr="000F7F32">
              <w:t>pykinimas</w:t>
            </w:r>
          </w:p>
          <w:p w14:paraId="12993931" w14:textId="77777777" w:rsidR="003E3F44" w:rsidRPr="000F7F32" w:rsidRDefault="003E3F44" w:rsidP="003E3F44">
            <w:pPr>
              <w:pStyle w:val="Sraopastraipa"/>
              <w:numPr>
                <w:ilvl w:val="0"/>
                <w:numId w:val="12"/>
              </w:numPr>
              <w:spacing w:line="276" w:lineRule="auto"/>
              <w:ind w:left="331"/>
            </w:pPr>
            <w:r w:rsidRPr="000F7F32">
              <w:t xml:space="preserve">burnos </w:t>
            </w:r>
            <w:r w:rsidRPr="000F7F32">
              <w:rPr>
                <w:rStyle w:val="hps"/>
              </w:rPr>
              <w:t>džiūvimas</w:t>
            </w:r>
          </w:p>
          <w:p w14:paraId="1B33D02A" w14:textId="77777777" w:rsidR="003E3F44" w:rsidRPr="000F7F32" w:rsidRDefault="003E3F44" w:rsidP="003E3F44">
            <w:pPr>
              <w:pStyle w:val="Sraopastraipa"/>
              <w:numPr>
                <w:ilvl w:val="0"/>
                <w:numId w:val="12"/>
              </w:numPr>
              <w:spacing w:line="276" w:lineRule="auto"/>
              <w:ind w:left="331"/>
            </w:pPr>
            <w:r w:rsidRPr="000F7F32">
              <w:rPr>
                <w:rStyle w:val="hps"/>
              </w:rPr>
              <w:t>odos sausėjimas, sumažėjęs</w:t>
            </w:r>
            <w:r w:rsidRPr="000F7F32">
              <w:t xml:space="preserve"> </w:t>
            </w:r>
            <w:r w:rsidRPr="000F7F32">
              <w:rPr>
                <w:rStyle w:val="hps"/>
              </w:rPr>
              <w:t>prakaitavimas</w:t>
            </w:r>
          </w:p>
          <w:p w14:paraId="2DC59A0D" w14:textId="56A4F72A" w:rsidR="003E3F44" w:rsidRPr="000F7F32" w:rsidRDefault="003E3F44" w:rsidP="000C7C57">
            <w:pPr>
              <w:pStyle w:val="Sraopastraipa"/>
              <w:spacing w:line="276" w:lineRule="auto"/>
              <w:ind w:left="331"/>
            </w:pPr>
          </w:p>
        </w:tc>
      </w:tr>
      <w:tr w:rsidR="003E3F44" w:rsidRPr="000F7F32" w14:paraId="462CA013" w14:textId="77777777" w:rsidTr="002539F9">
        <w:tc>
          <w:tcPr>
            <w:tcW w:w="5024" w:type="dxa"/>
            <w:tcBorders>
              <w:top w:val="single" w:sz="4" w:space="0" w:color="auto"/>
              <w:left w:val="single" w:sz="4" w:space="0" w:color="auto"/>
              <w:bottom w:val="single" w:sz="4" w:space="0" w:color="auto"/>
              <w:right w:val="single" w:sz="4" w:space="0" w:color="auto"/>
            </w:tcBorders>
            <w:hideMark/>
          </w:tcPr>
          <w:p w14:paraId="561EDFF9" w14:textId="77777777" w:rsidR="003E3F44" w:rsidRPr="000F7F32" w:rsidRDefault="003E3F44" w:rsidP="002539F9">
            <w:pPr>
              <w:spacing w:line="276" w:lineRule="auto"/>
            </w:pPr>
            <w:r w:rsidRPr="000F7F32">
              <w:t>Dažnas (gali pasireikšti ne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14:paraId="798333E3" w14:textId="77777777" w:rsidR="003E3F44" w:rsidRPr="000F7F32" w:rsidRDefault="003E3F44" w:rsidP="003E3F44">
            <w:pPr>
              <w:pStyle w:val="Sraopastraipa"/>
              <w:numPr>
                <w:ilvl w:val="0"/>
                <w:numId w:val="13"/>
              </w:numPr>
              <w:spacing w:line="276" w:lineRule="auto"/>
              <w:ind w:left="331"/>
              <w:rPr>
                <w:rStyle w:val="shorttext"/>
              </w:rPr>
            </w:pPr>
            <w:r w:rsidRPr="000F7F32">
              <w:rPr>
                <w:rStyle w:val="hps"/>
              </w:rPr>
              <w:t>nevirškinimas</w:t>
            </w:r>
            <w:r w:rsidRPr="000F7F32">
              <w:rPr>
                <w:rStyle w:val="shorttext"/>
              </w:rPr>
              <w:t>, viduriavimas, vėmimas</w:t>
            </w:r>
          </w:p>
          <w:p w14:paraId="0D57A1EC" w14:textId="77777777" w:rsidR="003E3F44" w:rsidRPr="000F7F32" w:rsidRDefault="003E3F44" w:rsidP="003E3F44">
            <w:pPr>
              <w:pStyle w:val="Sraopastraipa"/>
              <w:numPr>
                <w:ilvl w:val="0"/>
                <w:numId w:val="13"/>
              </w:numPr>
              <w:spacing w:line="276" w:lineRule="auto"/>
              <w:ind w:left="331"/>
              <w:rPr>
                <w:rStyle w:val="shorttext"/>
              </w:rPr>
            </w:pPr>
            <w:r w:rsidRPr="000F7F32">
              <w:rPr>
                <w:rStyle w:val="shorttext"/>
              </w:rPr>
              <w:t>sumišimas</w:t>
            </w:r>
          </w:p>
          <w:p w14:paraId="673BFA86" w14:textId="77777777" w:rsidR="008467F9" w:rsidRPr="000F7F32" w:rsidRDefault="008467F9" w:rsidP="003E3F44">
            <w:pPr>
              <w:pStyle w:val="Sraopastraipa"/>
              <w:numPr>
                <w:ilvl w:val="0"/>
                <w:numId w:val="13"/>
              </w:numPr>
              <w:spacing w:line="276" w:lineRule="auto"/>
              <w:ind w:left="331"/>
            </w:pPr>
            <w:r w:rsidRPr="000F7F32">
              <w:t>akių sausumas</w:t>
            </w:r>
          </w:p>
          <w:p w14:paraId="396A82E7" w14:textId="094434AD" w:rsidR="008467F9" w:rsidRPr="000F7F32" w:rsidRDefault="008467F9" w:rsidP="003E3F44">
            <w:pPr>
              <w:pStyle w:val="Sraopastraipa"/>
              <w:numPr>
                <w:ilvl w:val="0"/>
                <w:numId w:val="13"/>
              </w:numPr>
              <w:spacing w:line="276" w:lineRule="auto"/>
              <w:ind w:left="331"/>
            </w:pPr>
            <w:r w:rsidRPr="000F7F32">
              <w:t>šlapimo sulaikymas</w:t>
            </w:r>
          </w:p>
        </w:tc>
      </w:tr>
      <w:tr w:rsidR="003E3F44" w:rsidRPr="000F7F32" w14:paraId="2702368B" w14:textId="77777777" w:rsidTr="002539F9">
        <w:tc>
          <w:tcPr>
            <w:tcW w:w="5024" w:type="dxa"/>
            <w:tcBorders>
              <w:top w:val="single" w:sz="4" w:space="0" w:color="auto"/>
              <w:left w:val="single" w:sz="4" w:space="0" w:color="auto"/>
              <w:bottom w:val="single" w:sz="4" w:space="0" w:color="auto"/>
              <w:right w:val="single" w:sz="4" w:space="0" w:color="auto"/>
            </w:tcBorders>
            <w:hideMark/>
          </w:tcPr>
          <w:p w14:paraId="3905CFAC" w14:textId="77777777" w:rsidR="003E3F44" w:rsidRPr="000F7F32" w:rsidRDefault="003E3F44" w:rsidP="002539F9">
            <w:pPr>
              <w:spacing w:line="276" w:lineRule="auto"/>
            </w:pPr>
            <w:r w:rsidRPr="000F7F32">
              <w:t>Nedažnas (gali pasireikšti ne daugiau kaip 1 iš 100 žmonių)</w:t>
            </w:r>
          </w:p>
        </w:tc>
        <w:tc>
          <w:tcPr>
            <w:tcW w:w="5025" w:type="dxa"/>
            <w:tcBorders>
              <w:top w:val="single" w:sz="4" w:space="0" w:color="auto"/>
              <w:left w:val="single" w:sz="4" w:space="0" w:color="auto"/>
              <w:bottom w:val="single" w:sz="4" w:space="0" w:color="auto"/>
              <w:right w:val="single" w:sz="4" w:space="0" w:color="auto"/>
            </w:tcBorders>
            <w:hideMark/>
          </w:tcPr>
          <w:p w14:paraId="2EFCBA00" w14:textId="77777777" w:rsidR="003E3F44" w:rsidRPr="000F7F32" w:rsidRDefault="003E3F44" w:rsidP="003E3F44">
            <w:pPr>
              <w:pStyle w:val="Sraopastraipa"/>
              <w:numPr>
                <w:ilvl w:val="0"/>
                <w:numId w:val="13"/>
              </w:numPr>
              <w:spacing w:line="276" w:lineRule="auto"/>
              <w:ind w:left="331"/>
            </w:pPr>
            <w:r w:rsidRPr="000F7F32">
              <w:t xml:space="preserve">dingęs apetitas (anoreksija) </w:t>
            </w:r>
          </w:p>
          <w:p w14:paraId="3078548A" w14:textId="77777777" w:rsidR="003E3F44" w:rsidRPr="000F7F32" w:rsidRDefault="003E3F44" w:rsidP="003E3F44">
            <w:pPr>
              <w:pStyle w:val="Sraopastraipa"/>
              <w:numPr>
                <w:ilvl w:val="0"/>
                <w:numId w:val="13"/>
              </w:numPr>
              <w:spacing w:line="276" w:lineRule="auto"/>
              <w:ind w:left="331"/>
            </w:pPr>
            <w:r w:rsidRPr="000F7F32">
              <w:t>mieguistumas</w:t>
            </w:r>
          </w:p>
          <w:p w14:paraId="134FF100" w14:textId="08FA53AD" w:rsidR="003E3F44" w:rsidRPr="000F7F32" w:rsidRDefault="003E3F44" w:rsidP="003E3F44">
            <w:pPr>
              <w:pStyle w:val="Sraopastraipa"/>
              <w:numPr>
                <w:ilvl w:val="0"/>
                <w:numId w:val="13"/>
              </w:numPr>
              <w:spacing w:line="276" w:lineRule="auto"/>
              <w:ind w:left="331"/>
            </w:pPr>
            <w:r w:rsidRPr="000F7F32">
              <w:rPr>
                <w:rStyle w:val="hps"/>
              </w:rPr>
              <w:t>pilvo skausmas</w:t>
            </w:r>
            <w:r w:rsidR="008467F9" w:rsidRPr="000F7F32">
              <w:rPr>
                <w:rStyle w:val="hps"/>
              </w:rPr>
              <w:t xml:space="preserve"> </w:t>
            </w:r>
            <w:r w:rsidR="006302CB">
              <w:rPr>
                <w:rStyle w:val="hps"/>
              </w:rPr>
              <w:t>ir (</w:t>
            </w:r>
            <w:r w:rsidR="008467F9" w:rsidRPr="000F7F32">
              <w:rPr>
                <w:rStyle w:val="hps"/>
              </w:rPr>
              <w:t>arba</w:t>
            </w:r>
            <w:r w:rsidR="006302CB">
              <w:rPr>
                <w:rStyle w:val="hps"/>
              </w:rPr>
              <w:t>)</w:t>
            </w:r>
            <w:r w:rsidR="008467F9" w:rsidRPr="000F7F32">
              <w:rPr>
                <w:rStyle w:val="hps"/>
              </w:rPr>
              <w:t xml:space="preserve"> diskomfortas</w:t>
            </w:r>
          </w:p>
          <w:p w14:paraId="7CDD4FAF" w14:textId="77777777" w:rsidR="003E3F44" w:rsidRPr="000F7F32" w:rsidRDefault="003E3F44" w:rsidP="003E3F44">
            <w:pPr>
              <w:pStyle w:val="Sraopastraipa"/>
              <w:numPr>
                <w:ilvl w:val="0"/>
                <w:numId w:val="13"/>
              </w:numPr>
              <w:spacing w:line="276" w:lineRule="auto"/>
              <w:ind w:left="331"/>
            </w:pPr>
            <w:r w:rsidRPr="000F7F32">
              <w:t>pasunkėjęs rijimas (disfagija)</w:t>
            </w:r>
          </w:p>
          <w:p w14:paraId="5146DFBD" w14:textId="77777777" w:rsidR="003E3F44" w:rsidRPr="000F7F32" w:rsidRDefault="003E3F44" w:rsidP="003E3F44">
            <w:pPr>
              <w:pStyle w:val="Sraopastraipa"/>
              <w:numPr>
                <w:ilvl w:val="0"/>
                <w:numId w:val="13"/>
              </w:numPr>
              <w:spacing w:line="276" w:lineRule="auto"/>
              <w:ind w:left="331"/>
            </w:pPr>
            <w:r w:rsidRPr="000F7F32">
              <w:t>jautrumas šviesai</w:t>
            </w:r>
          </w:p>
        </w:tc>
      </w:tr>
      <w:tr w:rsidR="003E3F44" w:rsidRPr="000F7F32" w14:paraId="2432B2A3" w14:textId="77777777" w:rsidTr="002539F9">
        <w:tc>
          <w:tcPr>
            <w:tcW w:w="5024" w:type="dxa"/>
            <w:tcBorders>
              <w:top w:val="single" w:sz="4" w:space="0" w:color="auto"/>
              <w:left w:val="single" w:sz="4" w:space="0" w:color="auto"/>
              <w:bottom w:val="single" w:sz="4" w:space="0" w:color="auto"/>
              <w:right w:val="single" w:sz="4" w:space="0" w:color="auto"/>
            </w:tcBorders>
            <w:hideMark/>
          </w:tcPr>
          <w:p w14:paraId="1AF34705" w14:textId="77777777" w:rsidR="003E3F44" w:rsidRPr="000F7F32" w:rsidRDefault="003E3F44" w:rsidP="002539F9">
            <w:pPr>
              <w:spacing w:line="276" w:lineRule="auto"/>
            </w:pPr>
            <w:r w:rsidRPr="000F7F32">
              <w:t>Retas (gali pasireikšti ne daugiau kaip 1 iš 1000 žmonių):</w:t>
            </w:r>
          </w:p>
        </w:tc>
        <w:tc>
          <w:tcPr>
            <w:tcW w:w="5025" w:type="dxa"/>
            <w:tcBorders>
              <w:top w:val="single" w:sz="4" w:space="0" w:color="auto"/>
              <w:left w:val="single" w:sz="4" w:space="0" w:color="auto"/>
              <w:bottom w:val="single" w:sz="4" w:space="0" w:color="auto"/>
              <w:right w:val="single" w:sz="4" w:space="0" w:color="auto"/>
            </w:tcBorders>
            <w:hideMark/>
          </w:tcPr>
          <w:p w14:paraId="01F83A1A" w14:textId="77777777" w:rsidR="003E3F44" w:rsidRPr="000F7F32" w:rsidRDefault="003E3F44" w:rsidP="003E3F44">
            <w:pPr>
              <w:pStyle w:val="Sraopastraipa"/>
              <w:numPr>
                <w:ilvl w:val="0"/>
                <w:numId w:val="13"/>
              </w:numPr>
              <w:spacing w:line="276" w:lineRule="auto"/>
              <w:ind w:left="331"/>
            </w:pPr>
            <w:r w:rsidRPr="000F7F32">
              <w:t>neramumas</w:t>
            </w:r>
          </w:p>
          <w:p w14:paraId="2AD99C29" w14:textId="77777777" w:rsidR="003E3F44" w:rsidRPr="000F7F32" w:rsidRDefault="003E3F44" w:rsidP="003E3F44">
            <w:pPr>
              <w:pStyle w:val="Sraopastraipa"/>
              <w:numPr>
                <w:ilvl w:val="0"/>
                <w:numId w:val="13"/>
              </w:numPr>
              <w:spacing w:line="276" w:lineRule="auto"/>
              <w:ind w:left="331"/>
              <w:rPr>
                <w:rFonts w:eastAsia="Batang"/>
              </w:rPr>
            </w:pPr>
            <w:r w:rsidRPr="000F7F32">
              <w:rPr>
                <w:rFonts w:eastAsia="Batang"/>
              </w:rPr>
              <w:t>erekcijos sutrikimas</w:t>
            </w:r>
          </w:p>
          <w:p w14:paraId="7948AAE2" w14:textId="77777777" w:rsidR="003E3F44" w:rsidRPr="000F7F32" w:rsidRDefault="003E3F44" w:rsidP="003E3F44">
            <w:pPr>
              <w:pStyle w:val="Sraopastraipa"/>
              <w:numPr>
                <w:ilvl w:val="0"/>
                <w:numId w:val="13"/>
              </w:numPr>
              <w:spacing w:line="276" w:lineRule="auto"/>
              <w:ind w:left="331"/>
              <w:rPr>
                <w:rFonts w:eastAsia="Batang"/>
              </w:rPr>
            </w:pPr>
            <w:r w:rsidRPr="000F7F32">
              <w:rPr>
                <w:rFonts w:eastAsia="Batang"/>
              </w:rPr>
              <w:t>dezorientacija, sunku susikaupti</w:t>
            </w:r>
          </w:p>
          <w:p w14:paraId="3A44B15A" w14:textId="77777777" w:rsidR="003E3F44" w:rsidRPr="00881647" w:rsidRDefault="003E3F44" w:rsidP="003E3F44">
            <w:pPr>
              <w:pStyle w:val="Sraopastraipa"/>
              <w:numPr>
                <w:ilvl w:val="0"/>
                <w:numId w:val="13"/>
              </w:numPr>
              <w:spacing w:line="276" w:lineRule="auto"/>
              <w:ind w:left="331"/>
            </w:pPr>
            <w:r w:rsidRPr="000F7F32">
              <w:rPr>
                <w:rFonts w:eastAsia="Batang"/>
              </w:rPr>
              <w:t>padidėjęs jautrumas šviesai</w:t>
            </w:r>
          </w:p>
          <w:p w14:paraId="73D096B6" w14:textId="7542A3E6" w:rsidR="004A0F3E" w:rsidRPr="000F7F32" w:rsidRDefault="004A0F3E" w:rsidP="003E3F44">
            <w:pPr>
              <w:pStyle w:val="Sraopastraipa"/>
              <w:numPr>
                <w:ilvl w:val="0"/>
                <w:numId w:val="13"/>
              </w:numPr>
              <w:spacing w:line="276" w:lineRule="auto"/>
              <w:ind w:left="331"/>
            </w:pPr>
            <w:r w:rsidRPr="000F7F32">
              <w:t>su</w:t>
            </w:r>
            <w:r w:rsidR="002D3737" w:rsidRPr="000F7F32">
              <w:t>sijaud</w:t>
            </w:r>
            <w:r w:rsidRPr="000F7F32">
              <w:t>inimas</w:t>
            </w:r>
          </w:p>
        </w:tc>
      </w:tr>
      <w:tr w:rsidR="003E3F44" w:rsidRPr="000F7F32" w14:paraId="15056580" w14:textId="77777777" w:rsidTr="002539F9">
        <w:tc>
          <w:tcPr>
            <w:tcW w:w="5024" w:type="dxa"/>
            <w:tcBorders>
              <w:top w:val="single" w:sz="4" w:space="0" w:color="auto"/>
              <w:left w:val="single" w:sz="4" w:space="0" w:color="auto"/>
              <w:bottom w:val="single" w:sz="4" w:space="0" w:color="auto"/>
              <w:right w:val="single" w:sz="4" w:space="0" w:color="auto"/>
            </w:tcBorders>
            <w:hideMark/>
          </w:tcPr>
          <w:p w14:paraId="47FBEE0E" w14:textId="77777777" w:rsidR="003E3F44" w:rsidRPr="000F7F32" w:rsidRDefault="003E3F44" w:rsidP="002539F9">
            <w:pPr>
              <w:spacing w:line="276" w:lineRule="auto"/>
              <w:jc w:val="both"/>
            </w:pPr>
            <w:r w:rsidRPr="000F7F32">
              <w:rPr>
                <w:rStyle w:val="hps"/>
              </w:rPr>
              <w:t>Nežinomas</w:t>
            </w:r>
            <w:r w:rsidRPr="000F7F32">
              <w:t xml:space="preserve"> </w:t>
            </w:r>
            <w:r w:rsidRPr="000F7F32">
              <w:rPr>
                <w:rStyle w:val="hps"/>
              </w:rPr>
              <w:t>(dažnis negali</w:t>
            </w:r>
            <w:r w:rsidRPr="000F7F32">
              <w:t xml:space="preserve"> </w:t>
            </w:r>
            <w:r w:rsidRPr="000F7F32">
              <w:rPr>
                <w:rStyle w:val="hps"/>
              </w:rPr>
              <w:t xml:space="preserve">būti </w:t>
            </w:r>
            <w:r w:rsidRPr="000F7F32">
              <w:t>apskaičiuotas</w:t>
            </w:r>
            <w:r w:rsidRPr="000F7F32">
              <w:rPr>
                <w:rStyle w:val="hps"/>
              </w:rPr>
              <w:t xml:space="preserve"> pagal</w:t>
            </w:r>
            <w:r w:rsidRPr="000F7F32">
              <w:t xml:space="preserve"> </w:t>
            </w:r>
            <w:r w:rsidRPr="000F7F32">
              <w:rPr>
                <w:rStyle w:val="hps"/>
              </w:rPr>
              <w:t>turimus duomenis)</w:t>
            </w:r>
          </w:p>
        </w:tc>
        <w:tc>
          <w:tcPr>
            <w:tcW w:w="5025" w:type="dxa"/>
            <w:tcBorders>
              <w:top w:val="single" w:sz="4" w:space="0" w:color="auto"/>
              <w:left w:val="single" w:sz="4" w:space="0" w:color="auto"/>
              <w:bottom w:val="single" w:sz="4" w:space="0" w:color="auto"/>
              <w:right w:val="single" w:sz="4" w:space="0" w:color="auto"/>
            </w:tcBorders>
            <w:hideMark/>
          </w:tcPr>
          <w:p w14:paraId="26E87CEF" w14:textId="77777777" w:rsidR="003E3F44" w:rsidRPr="000F7F32" w:rsidRDefault="003E3F44" w:rsidP="005C2F2A">
            <w:pPr>
              <w:pStyle w:val="Sraopastraipa"/>
              <w:numPr>
                <w:ilvl w:val="0"/>
                <w:numId w:val="13"/>
              </w:numPr>
              <w:spacing w:line="276" w:lineRule="auto"/>
              <w:ind w:left="331"/>
            </w:pPr>
            <w:r w:rsidRPr="000F7F32">
              <w:rPr>
                <w:rStyle w:val="hps"/>
              </w:rPr>
              <w:t>šlapimo</w:t>
            </w:r>
            <w:r w:rsidRPr="000F7F32">
              <w:t xml:space="preserve"> </w:t>
            </w:r>
            <w:r w:rsidRPr="000F7F32">
              <w:rPr>
                <w:rStyle w:val="hps"/>
              </w:rPr>
              <w:t>takų infekcija</w:t>
            </w:r>
          </w:p>
          <w:p w14:paraId="400D9B3D" w14:textId="77777777" w:rsidR="003E3F44" w:rsidRPr="000F7F32" w:rsidRDefault="003E3F44" w:rsidP="005C2F2A">
            <w:pPr>
              <w:pStyle w:val="Sraopastraipa"/>
              <w:numPr>
                <w:ilvl w:val="0"/>
                <w:numId w:val="13"/>
              </w:numPr>
              <w:spacing w:line="276" w:lineRule="auto"/>
              <w:ind w:left="331"/>
            </w:pPr>
            <w:r w:rsidRPr="000F7F32">
              <w:t>padidėjęs jautrumas</w:t>
            </w:r>
          </w:p>
          <w:p w14:paraId="650958C3" w14:textId="63C88C3A" w:rsidR="003E3F44" w:rsidRPr="000F7F32" w:rsidRDefault="003E3F44" w:rsidP="005C2F2A">
            <w:pPr>
              <w:pStyle w:val="Sraopastraipa"/>
              <w:numPr>
                <w:ilvl w:val="0"/>
                <w:numId w:val="13"/>
              </w:numPr>
              <w:spacing w:line="276" w:lineRule="auto"/>
              <w:ind w:left="331"/>
            </w:pPr>
            <w:r w:rsidRPr="000F7F32">
              <w:t>nerimas, girdima ir matoma tai, ko nėra (</w:t>
            </w:r>
            <w:r w:rsidRPr="000F7F32">
              <w:rPr>
                <w:rStyle w:val="hps"/>
              </w:rPr>
              <w:t>haliucinacijos)</w:t>
            </w:r>
            <w:r w:rsidRPr="000F7F32">
              <w:t xml:space="preserve">, košmarai, </w:t>
            </w:r>
            <w:r w:rsidRPr="000F7F32">
              <w:rPr>
                <w:rStyle w:val="hps"/>
              </w:rPr>
              <w:t>paranoja</w:t>
            </w:r>
            <w:r w:rsidRPr="000F7F32">
              <w:t xml:space="preserve">, pažinimo </w:t>
            </w:r>
            <w:r w:rsidRPr="000F7F32">
              <w:rPr>
                <w:rStyle w:val="hps"/>
              </w:rPr>
              <w:t>sutrikimai</w:t>
            </w:r>
            <w:r w:rsidRPr="000F7F32">
              <w:t xml:space="preserve"> </w:t>
            </w:r>
            <w:r w:rsidRPr="000F7F32">
              <w:rPr>
                <w:rStyle w:val="hps"/>
              </w:rPr>
              <w:t>vyresnio amžiaus žmonėms,</w:t>
            </w:r>
            <w:r w:rsidRPr="000F7F32">
              <w:t xml:space="preserve"> depresija, išsivysčiusi priklausomybė </w:t>
            </w:r>
            <w:r w:rsidRPr="000F7F32">
              <w:rPr>
                <w:szCs w:val="22"/>
              </w:rPr>
              <w:t>Oxybutynin, priepuoliai (</w:t>
            </w:r>
            <w:r w:rsidRPr="000F7F32">
              <w:rPr>
                <w:rStyle w:val="hps"/>
              </w:rPr>
              <w:t>traukuliai),</w:t>
            </w:r>
            <w:r w:rsidRPr="000F7F32">
              <w:t xml:space="preserve"> </w:t>
            </w:r>
            <w:r w:rsidRPr="000F7F32">
              <w:rPr>
                <w:rStyle w:val="hps"/>
              </w:rPr>
              <w:t>kognityvinė disfunkcija</w:t>
            </w:r>
          </w:p>
          <w:p w14:paraId="329F165E" w14:textId="35B5FCCE" w:rsidR="003E3F44" w:rsidRPr="000F7F32" w:rsidRDefault="003E3F44" w:rsidP="005C2F2A">
            <w:pPr>
              <w:pStyle w:val="Sraopastraipa"/>
              <w:numPr>
                <w:ilvl w:val="0"/>
                <w:numId w:val="13"/>
              </w:numPr>
              <w:spacing w:line="276" w:lineRule="auto"/>
              <w:ind w:left="331"/>
            </w:pPr>
            <w:r w:rsidRPr="000F7F32">
              <w:rPr>
                <w:rStyle w:val="hps"/>
              </w:rPr>
              <w:t>vyzdžio išsiplėtimas (midriazė)</w:t>
            </w:r>
            <w:r w:rsidRPr="000F7F32">
              <w:t xml:space="preserve">, akies </w:t>
            </w:r>
            <w:r w:rsidRPr="000F7F32">
              <w:rPr>
                <w:rStyle w:val="hps"/>
              </w:rPr>
              <w:t>hipertenzija</w:t>
            </w:r>
            <w:r w:rsidRPr="000F7F32">
              <w:t>, neryškus matymas</w:t>
            </w:r>
          </w:p>
          <w:p w14:paraId="1C29F2B6" w14:textId="77777777" w:rsidR="003E3F44" w:rsidRPr="000F7F32" w:rsidRDefault="003E3F44" w:rsidP="005C2F2A">
            <w:pPr>
              <w:pStyle w:val="Sraopastraipa"/>
              <w:numPr>
                <w:ilvl w:val="0"/>
                <w:numId w:val="13"/>
              </w:numPr>
              <w:spacing w:line="276" w:lineRule="auto"/>
              <w:ind w:left="331"/>
            </w:pPr>
            <w:r w:rsidRPr="000F7F32">
              <w:rPr>
                <w:rStyle w:val="hps"/>
              </w:rPr>
              <w:t>dažnas širdies plakimas (tachikardija)</w:t>
            </w:r>
            <w:r w:rsidRPr="000F7F32">
              <w:t xml:space="preserve">, nereguliarus </w:t>
            </w:r>
            <w:r w:rsidRPr="000F7F32">
              <w:rPr>
                <w:rStyle w:val="hps"/>
              </w:rPr>
              <w:t>širdies plakimas (aritmija)</w:t>
            </w:r>
          </w:p>
          <w:p w14:paraId="1050EC70" w14:textId="77777777" w:rsidR="003E3F44" w:rsidRPr="000F7F32" w:rsidRDefault="003E3F44" w:rsidP="005C2F2A">
            <w:pPr>
              <w:pStyle w:val="Sraopastraipa"/>
              <w:numPr>
                <w:ilvl w:val="0"/>
                <w:numId w:val="13"/>
              </w:numPr>
              <w:spacing w:line="276" w:lineRule="auto"/>
              <w:ind w:left="331"/>
            </w:pPr>
            <w:r w:rsidRPr="000F7F32">
              <w:lastRenderedPageBreak/>
              <w:t xml:space="preserve">nevirškinimas arba rėmuo (refliuksas), </w:t>
            </w:r>
            <w:r w:rsidRPr="000F7F32">
              <w:rPr>
                <w:color w:val="000000"/>
                <w:szCs w:val="22"/>
              </w:rPr>
              <w:t>pseudo-obstrukcija rizikos grupės pacientams (vyresniems pacientams arba pacientams, kuriems yra užkietėję viduriai arba tiems, kurie yra gydomi kitais vaistiniais preparatais, nuo kurių sumažėja žarnyno judrumas),</w:t>
            </w:r>
            <w:r w:rsidRPr="000F7F32">
              <w:t xml:space="preserve"> </w:t>
            </w:r>
            <w:r w:rsidRPr="000F7F32">
              <w:rPr>
                <w:rStyle w:val="hps"/>
              </w:rPr>
              <w:t>dilgėlinė</w:t>
            </w:r>
            <w:r w:rsidRPr="000F7F32">
              <w:t xml:space="preserve"> </w:t>
            </w:r>
            <w:r w:rsidRPr="000F7F32">
              <w:rPr>
                <w:rStyle w:val="hps"/>
              </w:rPr>
              <w:t>ir</w:t>
            </w:r>
            <w:r w:rsidRPr="000F7F32">
              <w:t xml:space="preserve"> </w:t>
            </w:r>
            <w:r w:rsidRPr="000F7F32">
              <w:rPr>
                <w:rStyle w:val="hps"/>
              </w:rPr>
              <w:t>angioedema</w:t>
            </w:r>
          </w:p>
          <w:p w14:paraId="0B8B40A2" w14:textId="77777777" w:rsidR="003E3F44" w:rsidRPr="000F7F32" w:rsidRDefault="003E3F44" w:rsidP="005C2F2A">
            <w:pPr>
              <w:pStyle w:val="Sraopastraipa"/>
              <w:numPr>
                <w:ilvl w:val="0"/>
                <w:numId w:val="13"/>
              </w:numPr>
              <w:spacing w:line="276" w:lineRule="auto"/>
              <w:ind w:left="331"/>
            </w:pPr>
            <w:r w:rsidRPr="000F7F32">
              <w:rPr>
                <w:rStyle w:val="hps"/>
              </w:rPr>
              <w:t>alerginės</w:t>
            </w:r>
            <w:r w:rsidRPr="000F7F32">
              <w:t xml:space="preserve"> </w:t>
            </w:r>
            <w:r w:rsidRPr="000F7F32">
              <w:rPr>
                <w:rStyle w:val="hps"/>
              </w:rPr>
              <w:t>reakcijos, tokios kaip</w:t>
            </w:r>
            <w:r w:rsidRPr="000F7F32">
              <w:t xml:space="preserve"> </w:t>
            </w:r>
            <w:r w:rsidRPr="000F7F32">
              <w:rPr>
                <w:rStyle w:val="hps"/>
              </w:rPr>
              <w:t>bėrimas</w:t>
            </w:r>
            <w:r w:rsidRPr="000F7F32">
              <w:t xml:space="preserve">, </w:t>
            </w:r>
            <w:r w:rsidRPr="000F7F32">
              <w:rPr>
                <w:rStyle w:val="hps"/>
              </w:rPr>
              <w:t>sumažėjęs prakaitavimas (hipohidrozė)</w:t>
            </w:r>
          </w:p>
          <w:p w14:paraId="783B4650" w14:textId="70292CCA" w:rsidR="003E3F44" w:rsidRPr="000F7F32" w:rsidRDefault="003E3F44" w:rsidP="005C2F2A">
            <w:pPr>
              <w:pStyle w:val="Sraopastraipa"/>
              <w:numPr>
                <w:ilvl w:val="0"/>
                <w:numId w:val="13"/>
              </w:numPr>
              <w:spacing w:line="276" w:lineRule="auto"/>
              <w:ind w:left="331"/>
            </w:pPr>
            <w:r w:rsidRPr="000F7F32">
              <w:rPr>
                <w:color w:val="000000"/>
                <w:szCs w:val="22"/>
              </w:rPr>
              <w:t xml:space="preserve"> </w:t>
            </w:r>
            <w:r w:rsidRPr="000F7F32">
              <w:rPr>
                <w:rStyle w:val="hps"/>
              </w:rPr>
              <w:t>š</w:t>
            </w:r>
            <w:r w:rsidRPr="000F7F32">
              <w:t>ilumos smūgis</w:t>
            </w:r>
          </w:p>
        </w:tc>
      </w:tr>
    </w:tbl>
    <w:p w14:paraId="0B138B7D" w14:textId="77777777" w:rsidR="003E3F44" w:rsidRPr="000F7F32" w:rsidRDefault="003E3F44" w:rsidP="003E3F44"/>
    <w:p w14:paraId="07DADF6E" w14:textId="77777777" w:rsidR="003E3F44" w:rsidRPr="000F7F32" w:rsidRDefault="003E3F44" w:rsidP="003E3F44">
      <w:pPr>
        <w:ind w:left="567" w:hanging="567"/>
      </w:pPr>
    </w:p>
    <w:p w14:paraId="72BA2818" w14:textId="77777777" w:rsidR="003E3F44" w:rsidRPr="000F7F32" w:rsidRDefault="003E3F44" w:rsidP="003E3F44">
      <w:pPr>
        <w:rPr>
          <w:b/>
        </w:rPr>
      </w:pPr>
      <w:r w:rsidRPr="000F7F32">
        <w:rPr>
          <w:b/>
        </w:rPr>
        <w:t>Pranešimas apie šalutinį poveikį</w:t>
      </w:r>
    </w:p>
    <w:p w14:paraId="6AA11634" w14:textId="77777777" w:rsidR="003E3F44" w:rsidRPr="000F7F32" w:rsidRDefault="003E3F44" w:rsidP="003E3F44">
      <w:pPr>
        <w:ind w:right="-2"/>
      </w:pPr>
      <w:r w:rsidRPr="000F7F32">
        <w:t xml:space="preserve">Jeigu pasireiškė šalutinis poveikis, įskaitant šiame lapelyje nenurodytą, pasakykite gydytojui, vaistininkui arba </w:t>
      </w:r>
      <w:r w:rsidRPr="000F7F32">
        <w:rPr>
          <w:szCs w:val="22"/>
        </w:rPr>
        <w:t>slaugytojui.</w:t>
      </w:r>
      <w:r w:rsidRPr="000F7F32">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0DDC1E6" w14:textId="77777777" w:rsidR="003E3F44" w:rsidRPr="000F7F32" w:rsidRDefault="003E3F44" w:rsidP="003E3F44">
      <w:pPr>
        <w:ind w:right="-2"/>
      </w:pPr>
    </w:p>
    <w:p w14:paraId="16647BCF" w14:textId="77777777" w:rsidR="003E3F44" w:rsidRPr="000F7F32" w:rsidRDefault="003E3F44" w:rsidP="003E3F44">
      <w:pPr>
        <w:ind w:left="567" w:hanging="567"/>
      </w:pPr>
    </w:p>
    <w:p w14:paraId="27EE7337" w14:textId="77777777" w:rsidR="003E3F44" w:rsidRPr="000F7F32" w:rsidRDefault="003E3F44" w:rsidP="003E3F44">
      <w:pPr>
        <w:numPr>
          <w:ilvl w:val="12"/>
          <w:numId w:val="0"/>
        </w:numPr>
        <w:ind w:left="567" w:right="-2" w:hanging="567"/>
        <w:rPr>
          <w:b/>
        </w:rPr>
      </w:pPr>
      <w:r w:rsidRPr="000F7F32">
        <w:rPr>
          <w:b/>
        </w:rPr>
        <w:t>5.</w:t>
      </w:r>
      <w:r w:rsidRPr="000F7F32">
        <w:rPr>
          <w:b/>
        </w:rPr>
        <w:tab/>
        <w:t>Kaip laikyti Oxybutynin Accord</w:t>
      </w:r>
    </w:p>
    <w:p w14:paraId="01C6D59C" w14:textId="77777777" w:rsidR="003E3F44" w:rsidRPr="000F7F32" w:rsidRDefault="003E3F44" w:rsidP="003E3F44">
      <w:pPr>
        <w:numPr>
          <w:ilvl w:val="12"/>
          <w:numId w:val="0"/>
        </w:numPr>
        <w:ind w:left="567" w:right="-2" w:hanging="567"/>
      </w:pPr>
    </w:p>
    <w:p w14:paraId="43FD5FDE" w14:textId="77777777" w:rsidR="003E3F44" w:rsidRPr="000F7F32" w:rsidRDefault="003E3F44" w:rsidP="003E3F44">
      <w:r w:rsidRPr="000F7F32">
        <w:t xml:space="preserve">Šį vaistą laikykite vaikams nepastebimoje ir nepasiekiamoje vietoje. </w:t>
      </w:r>
    </w:p>
    <w:p w14:paraId="6A53A935" w14:textId="77777777" w:rsidR="003E3F44" w:rsidRPr="000F7F32" w:rsidRDefault="003E3F44" w:rsidP="003E3F44"/>
    <w:p w14:paraId="268F33C4" w14:textId="77777777" w:rsidR="003E3F44" w:rsidRPr="000F7F32" w:rsidRDefault="003E3F44" w:rsidP="003E3F44">
      <w:r w:rsidRPr="000F7F32">
        <w:t xml:space="preserve">Ant dėžutės ir lizdinės plokštelės po „Tinka iki/EXP“ nurodytam tinkamumo laikui pasibaigus, šio vaisto vartoti negalima. Vaistas tinkamas vartoti iki paskutinės nurodyto mėnesio dienos. </w:t>
      </w:r>
    </w:p>
    <w:p w14:paraId="5EC1B40D" w14:textId="77777777" w:rsidR="003E3F44" w:rsidRPr="000F7F32" w:rsidRDefault="003E3F44" w:rsidP="003E3F44"/>
    <w:p w14:paraId="48254C5C" w14:textId="77777777" w:rsidR="003E3F44" w:rsidRPr="000F7F32" w:rsidRDefault="003E3F44" w:rsidP="003E3F44">
      <w:r w:rsidRPr="000F7F32">
        <w:t>Laikyti ne aukštesnėje kaip 30 °C temperatūroje</w:t>
      </w:r>
      <w:r w:rsidRPr="000F7F32">
        <w:rPr>
          <w:i/>
        </w:rPr>
        <w:t xml:space="preserve">. </w:t>
      </w:r>
      <w:r w:rsidRPr="000F7F32">
        <w:t>Laikyti gamintojo pakuotėje, kad vaistas būtų apsaugotas nuo drėgmės.</w:t>
      </w:r>
    </w:p>
    <w:p w14:paraId="59EF4601" w14:textId="77777777" w:rsidR="003E3F44" w:rsidRPr="000F7F32" w:rsidRDefault="003E3F44" w:rsidP="003E3F44"/>
    <w:p w14:paraId="4B5D735F" w14:textId="77777777" w:rsidR="003E3F44" w:rsidRPr="000F7F32" w:rsidRDefault="003E3F44" w:rsidP="003E3F44">
      <w:r w:rsidRPr="000F7F32">
        <w:t>Vaistų negalima išmesti į kanalizaciją arba su buitinėmis</w:t>
      </w:r>
      <w:r w:rsidRPr="000F7F32">
        <w:rPr>
          <w:color w:val="993366"/>
        </w:rPr>
        <w:t xml:space="preserve"> </w:t>
      </w:r>
      <w:r w:rsidRPr="000F7F32">
        <w:t>atliekomis. Kaip išmesti nereikalingus vaistus, klauskite vaistininko. Šios priemonės padės apsaugoti aplinką.</w:t>
      </w:r>
    </w:p>
    <w:p w14:paraId="5B1FE9A3" w14:textId="77777777" w:rsidR="003E3F44" w:rsidRPr="000F7F32" w:rsidRDefault="003E3F44" w:rsidP="003E3F44">
      <w:pPr>
        <w:numPr>
          <w:ilvl w:val="12"/>
          <w:numId w:val="0"/>
        </w:numPr>
        <w:ind w:right="-2"/>
      </w:pPr>
    </w:p>
    <w:p w14:paraId="72530228" w14:textId="77777777" w:rsidR="003E3F44" w:rsidRPr="000F7F32" w:rsidRDefault="003E3F44" w:rsidP="003E3F44">
      <w:pPr>
        <w:numPr>
          <w:ilvl w:val="12"/>
          <w:numId w:val="0"/>
        </w:numPr>
        <w:ind w:right="-2"/>
      </w:pPr>
    </w:p>
    <w:p w14:paraId="7586A09B" w14:textId="77777777" w:rsidR="003E3F44" w:rsidRPr="000F7F32" w:rsidRDefault="003E3F44" w:rsidP="003E3F44">
      <w:pPr>
        <w:numPr>
          <w:ilvl w:val="12"/>
          <w:numId w:val="0"/>
        </w:numPr>
        <w:ind w:right="-2"/>
        <w:rPr>
          <w:b/>
        </w:rPr>
      </w:pPr>
      <w:r w:rsidRPr="000F7F32">
        <w:rPr>
          <w:b/>
        </w:rPr>
        <w:t>6.</w:t>
      </w:r>
      <w:r w:rsidRPr="000F7F32">
        <w:rPr>
          <w:b/>
        </w:rPr>
        <w:tab/>
        <w:t>Pakuotės turinys ir kita informacija</w:t>
      </w:r>
    </w:p>
    <w:p w14:paraId="48CC3FB0" w14:textId="77777777" w:rsidR="003E3F44" w:rsidRPr="000F7F32" w:rsidRDefault="003E3F44" w:rsidP="003E3F44">
      <w:pPr>
        <w:numPr>
          <w:ilvl w:val="12"/>
          <w:numId w:val="0"/>
        </w:numPr>
        <w:ind w:right="-2"/>
      </w:pPr>
    </w:p>
    <w:p w14:paraId="5EB413A2" w14:textId="77777777" w:rsidR="003E3F44" w:rsidRPr="000F7F32" w:rsidRDefault="003E3F44" w:rsidP="003E3F44">
      <w:pPr>
        <w:numPr>
          <w:ilvl w:val="12"/>
          <w:numId w:val="0"/>
        </w:numPr>
        <w:ind w:right="-2"/>
        <w:rPr>
          <w:b/>
        </w:rPr>
      </w:pPr>
      <w:r w:rsidRPr="000F7F32">
        <w:rPr>
          <w:b/>
        </w:rPr>
        <w:t>Oxybutynin Accord sudėtis</w:t>
      </w:r>
    </w:p>
    <w:p w14:paraId="3D621FBE" w14:textId="77777777" w:rsidR="003E3F44" w:rsidRPr="000F7F32" w:rsidRDefault="003E3F44" w:rsidP="003E3F44">
      <w:pPr>
        <w:numPr>
          <w:ilvl w:val="12"/>
          <w:numId w:val="0"/>
        </w:numPr>
        <w:ind w:right="-2"/>
        <w:rPr>
          <w:u w:val="single"/>
        </w:rPr>
      </w:pPr>
    </w:p>
    <w:p w14:paraId="78689975" w14:textId="77777777" w:rsidR="003E3F44" w:rsidRPr="000F7F32" w:rsidRDefault="003E3F44" w:rsidP="003E3F44">
      <w:pPr>
        <w:pStyle w:val="BT-EMEASMCA"/>
        <w:rPr>
          <w:noProof w:val="0"/>
        </w:rPr>
      </w:pPr>
      <w:r w:rsidRPr="000F7F32">
        <w:rPr>
          <w:noProof w:val="0"/>
        </w:rPr>
        <w:t>Veiklioji medžiaga yra oksibutinino hidrochloridas. Kiekvienoje tabletėje yra 5 mg oksibutinino hidrochlorido.</w:t>
      </w:r>
    </w:p>
    <w:p w14:paraId="5FD40ABF" w14:textId="77777777" w:rsidR="003E3F44" w:rsidRPr="000F7F32" w:rsidRDefault="003E3F44" w:rsidP="003E3F44">
      <w:pPr>
        <w:numPr>
          <w:ilvl w:val="0"/>
          <w:numId w:val="4"/>
        </w:numPr>
        <w:ind w:left="567" w:right="-2" w:hanging="567"/>
        <w:rPr>
          <w:i/>
        </w:rPr>
      </w:pPr>
      <w:r w:rsidRPr="000F7F32">
        <w:t>Pagalbinės medžiagos yra celiuliozės milteliai</w:t>
      </w:r>
      <w:r w:rsidRPr="000F7F32">
        <w:rPr>
          <w:i/>
        </w:rPr>
        <w:t xml:space="preserve">, </w:t>
      </w:r>
      <w:r w:rsidRPr="000F7F32">
        <w:t>laktozė monohidratas</w:t>
      </w:r>
      <w:r w:rsidRPr="000F7F32">
        <w:rPr>
          <w:i/>
        </w:rPr>
        <w:t xml:space="preserve">, </w:t>
      </w:r>
      <w:r w:rsidRPr="000F7F32">
        <w:t>talkas,</w:t>
      </w:r>
      <w:r w:rsidRPr="000F7F32">
        <w:rPr>
          <w:i/>
        </w:rPr>
        <w:t xml:space="preserve"> </w:t>
      </w:r>
      <w:r w:rsidRPr="000F7F32">
        <w:t>magnio stearatas (E572).</w:t>
      </w:r>
    </w:p>
    <w:p w14:paraId="64AD3B4B" w14:textId="77777777" w:rsidR="003E3F44" w:rsidRPr="000F7F32" w:rsidRDefault="003E3F44" w:rsidP="003E3F44">
      <w:pPr>
        <w:ind w:left="567" w:right="-2"/>
      </w:pPr>
    </w:p>
    <w:p w14:paraId="64C89A64" w14:textId="77777777" w:rsidR="003E3F44" w:rsidRPr="000F7F32" w:rsidRDefault="003E3F44" w:rsidP="003E3F44">
      <w:pPr>
        <w:numPr>
          <w:ilvl w:val="12"/>
          <w:numId w:val="0"/>
        </w:numPr>
        <w:ind w:right="-2"/>
        <w:rPr>
          <w:b/>
        </w:rPr>
      </w:pPr>
      <w:r w:rsidRPr="000F7F32">
        <w:rPr>
          <w:b/>
        </w:rPr>
        <w:t xml:space="preserve">Oxybutynin Accord išvaizda ir kiekis pakuotėje </w:t>
      </w:r>
    </w:p>
    <w:p w14:paraId="7ED7C89D" w14:textId="77777777" w:rsidR="003E3F44" w:rsidRPr="000F7F32" w:rsidRDefault="003E3F44" w:rsidP="003E3F44"/>
    <w:p w14:paraId="37382A85" w14:textId="77777777" w:rsidR="003E3F44" w:rsidRPr="000F7F32" w:rsidRDefault="003E3F44" w:rsidP="003E3F44">
      <w:r w:rsidRPr="000F7F32">
        <w:lastRenderedPageBreak/>
        <w:t>Oxybutynin Accord 5 mg tabletės yra baltos ar balkšvos, bekvapės, 7,9 mm, apvalios, abipus išgaubtos, nedengtos, vienoje jų pusėje abipus dalijimo vagelės yra įrašai „B“ ir „R“, kita tablečių pusė lygi. 5 mg tabletę galima padalyti į lygias dozes.</w:t>
      </w:r>
    </w:p>
    <w:p w14:paraId="00C3F0FC" w14:textId="77777777" w:rsidR="003E3F44" w:rsidRPr="000F7F32" w:rsidRDefault="003E3F44" w:rsidP="003E3F44"/>
    <w:p w14:paraId="78009DA7" w14:textId="77777777" w:rsidR="003E3F44" w:rsidRPr="000F7F32" w:rsidRDefault="003E3F44" w:rsidP="003E3F44">
      <w:pPr>
        <w:jc w:val="both"/>
      </w:pPr>
      <w:r w:rsidRPr="000F7F32">
        <w:t>Oxybutynin Accord 5 mg tabletės tiekiamos lizdinėse plokštelėse supakuotose į kartono dėžutes. Dėžutėje yra 6, 20, 21, 28, 30, 50, 56, 60, 84 ir 100 tablečių.</w:t>
      </w:r>
    </w:p>
    <w:p w14:paraId="4AAD1305" w14:textId="77777777" w:rsidR="003E3F44" w:rsidRPr="000F7F32" w:rsidRDefault="003E3F44" w:rsidP="003E3F44">
      <w:pPr>
        <w:jc w:val="both"/>
      </w:pPr>
    </w:p>
    <w:p w14:paraId="6CBF75DD" w14:textId="77777777" w:rsidR="003E3F44" w:rsidRPr="000F7F32" w:rsidRDefault="003E3F44" w:rsidP="003E3F44">
      <w:r w:rsidRPr="000F7F32">
        <w:t>Gali būti tiekiamos ne visų dydžių pakuotės.</w:t>
      </w:r>
    </w:p>
    <w:p w14:paraId="08199154" w14:textId="77777777" w:rsidR="003E3F44" w:rsidRPr="000F7F32" w:rsidRDefault="003E3F44" w:rsidP="003E3F44">
      <w:pPr>
        <w:numPr>
          <w:ilvl w:val="12"/>
          <w:numId w:val="0"/>
        </w:numPr>
        <w:ind w:right="-2"/>
      </w:pPr>
    </w:p>
    <w:p w14:paraId="57E908AC" w14:textId="77777777" w:rsidR="003E3F44" w:rsidRPr="000F7F32" w:rsidRDefault="003E3F44" w:rsidP="003E3F44">
      <w:pPr>
        <w:numPr>
          <w:ilvl w:val="12"/>
          <w:numId w:val="0"/>
        </w:numPr>
        <w:ind w:right="-2"/>
        <w:rPr>
          <w:b/>
        </w:rPr>
      </w:pPr>
      <w:r w:rsidRPr="000F7F32">
        <w:rPr>
          <w:b/>
        </w:rPr>
        <w:t>Registruotojas ir gamintojas</w:t>
      </w:r>
    </w:p>
    <w:p w14:paraId="21FEA16D" w14:textId="77777777" w:rsidR="003E3F44" w:rsidRPr="000F7F32" w:rsidRDefault="003E3F44" w:rsidP="003E3F44">
      <w:pPr>
        <w:numPr>
          <w:ilvl w:val="12"/>
          <w:numId w:val="0"/>
        </w:numPr>
        <w:ind w:right="-2"/>
        <w:rPr>
          <w:b/>
        </w:rPr>
      </w:pPr>
    </w:p>
    <w:p w14:paraId="40839E80" w14:textId="77777777" w:rsidR="003E3F44" w:rsidRPr="000F7F32" w:rsidRDefault="003E3F44" w:rsidP="003E3F44">
      <w:pPr>
        <w:jc w:val="both"/>
        <w:rPr>
          <w:i/>
          <w:color w:val="000000"/>
        </w:rPr>
      </w:pPr>
      <w:r w:rsidRPr="000F7F32">
        <w:rPr>
          <w:i/>
        </w:rPr>
        <w:t>Registruotojas</w:t>
      </w:r>
    </w:p>
    <w:p w14:paraId="14646E6B" w14:textId="6AC0B818" w:rsidR="003E3F44" w:rsidRPr="000F7F32" w:rsidRDefault="003E3F44" w:rsidP="00BF47BB">
      <w:r w:rsidRPr="000F7F32">
        <w:t xml:space="preserve">Accord Healthcare </w:t>
      </w:r>
      <w:r w:rsidR="002F58E7" w:rsidRPr="000F7F32">
        <w:rPr>
          <w:szCs w:val="22"/>
        </w:rPr>
        <w:t xml:space="preserve">B.V. </w:t>
      </w:r>
    </w:p>
    <w:p w14:paraId="757A09CF" w14:textId="77777777" w:rsidR="002F58E7" w:rsidRPr="000F7F32" w:rsidRDefault="002F58E7" w:rsidP="002F58E7">
      <w:pPr>
        <w:rPr>
          <w:szCs w:val="22"/>
        </w:rPr>
      </w:pPr>
      <w:r w:rsidRPr="000F7F32">
        <w:rPr>
          <w:szCs w:val="22"/>
        </w:rPr>
        <w:t xml:space="preserve">Winthontlaan 200 </w:t>
      </w:r>
    </w:p>
    <w:p w14:paraId="65D72E3A" w14:textId="77777777" w:rsidR="002F58E7" w:rsidRPr="000F7F32" w:rsidRDefault="002F58E7" w:rsidP="002F58E7">
      <w:pPr>
        <w:rPr>
          <w:szCs w:val="22"/>
        </w:rPr>
      </w:pPr>
      <w:r w:rsidRPr="000F7F32">
        <w:rPr>
          <w:szCs w:val="22"/>
        </w:rPr>
        <w:t xml:space="preserve">3526 KV Utrecht </w:t>
      </w:r>
    </w:p>
    <w:p w14:paraId="0B1553CB" w14:textId="77777777" w:rsidR="002F58E7" w:rsidRPr="000F7F32" w:rsidRDefault="002F58E7" w:rsidP="002F58E7">
      <w:pPr>
        <w:rPr>
          <w:szCs w:val="22"/>
        </w:rPr>
      </w:pPr>
      <w:r w:rsidRPr="000F7F32">
        <w:rPr>
          <w:szCs w:val="22"/>
        </w:rPr>
        <w:t>Nyderlandai</w:t>
      </w:r>
    </w:p>
    <w:p w14:paraId="3A75F61B" w14:textId="77777777" w:rsidR="003E3F44" w:rsidRPr="000F7F32" w:rsidRDefault="003E3F44" w:rsidP="003E3F44">
      <w:pPr>
        <w:jc w:val="both"/>
        <w:rPr>
          <w:szCs w:val="22"/>
          <w:lang w:eastAsia="en-GB"/>
        </w:rPr>
      </w:pPr>
    </w:p>
    <w:p w14:paraId="5A6F4931" w14:textId="77777777" w:rsidR="003E3F44" w:rsidRPr="000F7F32" w:rsidRDefault="003E3F44" w:rsidP="003E3F44">
      <w:pPr>
        <w:jc w:val="both"/>
        <w:rPr>
          <w:i/>
        </w:rPr>
      </w:pPr>
      <w:r w:rsidRPr="000F7F32">
        <w:rPr>
          <w:i/>
        </w:rPr>
        <w:t>Gamintojas</w:t>
      </w:r>
    </w:p>
    <w:p w14:paraId="7A57BF67" w14:textId="77777777" w:rsidR="003E3F44" w:rsidRPr="000F7F32" w:rsidRDefault="003E3F44" w:rsidP="003E3F44">
      <w:pPr>
        <w:jc w:val="both"/>
      </w:pPr>
      <w:r w:rsidRPr="000F7F32">
        <w:t>Accord Healthcare Limited</w:t>
      </w:r>
    </w:p>
    <w:p w14:paraId="1356D41F" w14:textId="77777777" w:rsidR="003E3F44" w:rsidRPr="000F7F32" w:rsidRDefault="003E3F44" w:rsidP="003E3F44">
      <w:pPr>
        <w:jc w:val="both"/>
      </w:pPr>
      <w:r w:rsidRPr="000F7F32">
        <w:t>Sage House, 319 Pinner Road</w:t>
      </w:r>
    </w:p>
    <w:p w14:paraId="05146CED" w14:textId="77777777" w:rsidR="003E3F44" w:rsidRPr="000F7F32" w:rsidRDefault="003E3F44" w:rsidP="003E3F44">
      <w:pPr>
        <w:jc w:val="both"/>
      </w:pPr>
      <w:r w:rsidRPr="000F7F32">
        <w:t>North Harrow, Middlesex</w:t>
      </w:r>
    </w:p>
    <w:p w14:paraId="7BA37465" w14:textId="77777777" w:rsidR="003E3F44" w:rsidRPr="000F7F32" w:rsidRDefault="003E3F44" w:rsidP="003E3F44">
      <w:pPr>
        <w:jc w:val="both"/>
      </w:pPr>
      <w:r w:rsidRPr="000F7F32">
        <w:t>HA1 4HF</w:t>
      </w:r>
    </w:p>
    <w:p w14:paraId="48B53EA7" w14:textId="77777777" w:rsidR="003E3F44" w:rsidRPr="000F7F32" w:rsidRDefault="003E3F44" w:rsidP="003E3F44">
      <w:pPr>
        <w:jc w:val="both"/>
      </w:pPr>
      <w:r w:rsidRPr="000F7F32">
        <w:t>Jungtinė Karalystė</w:t>
      </w:r>
    </w:p>
    <w:p w14:paraId="6C315F29" w14:textId="77777777" w:rsidR="00614E21" w:rsidRPr="000F7F32" w:rsidRDefault="00614E21" w:rsidP="003E3F44">
      <w:pPr>
        <w:jc w:val="both"/>
      </w:pPr>
    </w:p>
    <w:p w14:paraId="3D1CA793" w14:textId="77777777" w:rsidR="00614E21" w:rsidRPr="000F7F32" w:rsidRDefault="00614E21" w:rsidP="00614E21">
      <w:pPr>
        <w:jc w:val="both"/>
      </w:pPr>
      <w:r w:rsidRPr="000F7F32">
        <w:t>Accord Healthcare Polska Sp.z o.o.,</w:t>
      </w:r>
    </w:p>
    <w:p w14:paraId="0F5579AA" w14:textId="292EA252" w:rsidR="00614E21" w:rsidRPr="000F7F32" w:rsidRDefault="00614E21" w:rsidP="00614E21">
      <w:pPr>
        <w:jc w:val="both"/>
      </w:pPr>
      <w:r w:rsidRPr="000F7F32">
        <w:t>ul. Lutomierska 50,</w:t>
      </w:r>
      <w:r w:rsidR="00234616" w:rsidRPr="000F7F32">
        <w:t xml:space="preserve"> </w:t>
      </w:r>
      <w:r w:rsidRPr="000F7F32">
        <w:t>95-200 Pabianice, Lenkija</w:t>
      </w:r>
    </w:p>
    <w:p w14:paraId="03D99B60" w14:textId="77777777" w:rsidR="005367E2" w:rsidRPr="000F7F32" w:rsidRDefault="005367E2" w:rsidP="00614E21">
      <w:pPr>
        <w:jc w:val="both"/>
      </w:pPr>
    </w:p>
    <w:p w14:paraId="4BA17DD1" w14:textId="77777777" w:rsidR="005367E2" w:rsidRPr="000F7F32" w:rsidRDefault="005367E2" w:rsidP="005367E2">
      <w:r w:rsidRPr="000F7F32">
        <w:t xml:space="preserve">Accord Healthcare </w:t>
      </w:r>
      <w:r w:rsidRPr="000F7F32">
        <w:rPr>
          <w:szCs w:val="22"/>
        </w:rPr>
        <w:t xml:space="preserve">B.V. </w:t>
      </w:r>
    </w:p>
    <w:p w14:paraId="0D64893B" w14:textId="77777777" w:rsidR="005367E2" w:rsidRPr="000F7F32" w:rsidRDefault="005367E2" w:rsidP="005367E2">
      <w:pPr>
        <w:rPr>
          <w:szCs w:val="22"/>
        </w:rPr>
      </w:pPr>
      <w:r w:rsidRPr="000F7F32">
        <w:rPr>
          <w:szCs w:val="22"/>
        </w:rPr>
        <w:t xml:space="preserve">Winthontlaan 200 </w:t>
      </w:r>
    </w:p>
    <w:p w14:paraId="64F148CA" w14:textId="77777777" w:rsidR="005367E2" w:rsidRPr="000F7F32" w:rsidRDefault="005367E2" w:rsidP="005367E2">
      <w:pPr>
        <w:rPr>
          <w:szCs w:val="22"/>
        </w:rPr>
      </w:pPr>
      <w:r w:rsidRPr="000F7F32">
        <w:rPr>
          <w:szCs w:val="22"/>
        </w:rPr>
        <w:t xml:space="preserve">3526 KV Utrecht </w:t>
      </w:r>
    </w:p>
    <w:p w14:paraId="5D291844" w14:textId="7F010433" w:rsidR="00614E21" w:rsidRPr="000F7F32" w:rsidRDefault="005367E2" w:rsidP="003E3F44">
      <w:pPr>
        <w:jc w:val="both"/>
      </w:pPr>
      <w:r w:rsidRPr="000F7F32">
        <w:rPr>
          <w:szCs w:val="22"/>
        </w:rPr>
        <w:t>Nyderlandai</w:t>
      </w:r>
    </w:p>
    <w:p w14:paraId="0C94DAAC" w14:textId="77777777" w:rsidR="003E3F44" w:rsidRPr="000F7F32" w:rsidRDefault="003E3F44" w:rsidP="003E3F44">
      <w:pPr>
        <w:jc w:val="both"/>
      </w:pPr>
    </w:p>
    <w:p w14:paraId="4595B686" w14:textId="77777777" w:rsidR="003E3F44" w:rsidRPr="000F7F32" w:rsidRDefault="003E3F44" w:rsidP="003E3F44">
      <w:r w:rsidRPr="000F7F32">
        <w:rPr>
          <w:b/>
        </w:rPr>
        <w:t>Šis vaistas EEE valstybėse narėse registruotas tokiais pavadinimais:</w:t>
      </w:r>
    </w:p>
    <w:tbl>
      <w:tblPr>
        <w:tblpPr w:leftFromText="180" w:rightFromText="180" w:bottomFromText="200" w:vertAnchor="text" w:tblpY="1"/>
        <w:tblOverlap w:val="neve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406"/>
      </w:tblGrid>
      <w:tr w:rsidR="003E3F44" w:rsidRPr="000F7F32" w14:paraId="353BF3FF"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1B881BCE" w14:textId="77777777" w:rsidR="003E3F44" w:rsidRPr="000F7F32" w:rsidRDefault="003E3F44" w:rsidP="002539F9">
            <w:pPr>
              <w:spacing w:line="276" w:lineRule="auto"/>
              <w:jc w:val="both"/>
            </w:pPr>
            <w:r w:rsidRPr="000F7F32">
              <w:t xml:space="preserve">Vokietija  </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F9F819B" w14:textId="77777777" w:rsidR="003E3F44" w:rsidRPr="000F7F32" w:rsidRDefault="003E3F44" w:rsidP="002539F9">
            <w:pPr>
              <w:spacing w:line="276" w:lineRule="auto"/>
              <w:jc w:val="both"/>
            </w:pPr>
            <w:r w:rsidRPr="000F7F32">
              <w:t>Oxybutynin hydrochloride Accord 2.5mg/5mg tabletten</w:t>
            </w:r>
          </w:p>
        </w:tc>
      </w:tr>
      <w:tr w:rsidR="003E3F44" w:rsidRPr="000F7F32" w14:paraId="3C64890C"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580C4B90" w14:textId="77777777" w:rsidR="003E3F44" w:rsidRPr="000F7F32" w:rsidRDefault="003E3F44" w:rsidP="002539F9">
            <w:pPr>
              <w:spacing w:line="276" w:lineRule="auto"/>
              <w:jc w:val="both"/>
            </w:pPr>
            <w:r w:rsidRPr="000F7F32">
              <w:t>Prancūzija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6ABBA98D" w14:textId="77777777" w:rsidR="003E3F44" w:rsidRPr="000F7F32" w:rsidRDefault="003E3F44" w:rsidP="002539F9">
            <w:pPr>
              <w:spacing w:line="276" w:lineRule="auto"/>
              <w:jc w:val="both"/>
            </w:pPr>
            <w:r w:rsidRPr="000F7F32">
              <w:t xml:space="preserve">Oxybutynin hydrochloride Accord 5 mg comprimé pelliculé. </w:t>
            </w:r>
          </w:p>
        </w:tc>
      </w:tr>
      <w:tr w:rsidR="003E3F44" w:rsidRPr="000F7F32" w14:paraId="686EFAD3"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77EA70BD" w14:textId="77777777" w:rsidR="003E3F44" w:rsidRPr="000F7F32" w:rsidRDefault="003E3F44" w:rsidP="002539F9">
            <w:pPr>
              <w:spacing w:line="276" w:lineRule="auto"/>
              <w:jc w:val="both"/>
            </w:pPr>
            <w:r w:rsidRPr="000F7F32">
              <w:t>Airija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77F40BA0" w14:textId="77777777" w:rsidR="003E3F44" w:rsidRPr="000F7F32" w:rsidRDefault="003E3F44" w:rsidP="002539F9">
            <w:pPr>
              <w:spacing w:line="276" w:lineRule="auto"/>
              <w:jc w:val="both"/>
            </w:pPr>
            <w:r w:rsidRPr="000F7F32">
              <w:t xml:space="preserve">Oxybutynin hydrochloride 5 mg tablets </w:t>
            </w:r>
            <w:r w:rsidRPr="000F7F32">
              <w:fldChar w:fldCharType="begin">
                <w:ffData>
                  <w:name w:val="Text1"/>
                  <w:enabled/>
                  <w:calcOnExit w:val="0"/>
                  <w:textInput/>
                </w:ffData>
              </w:fldChar>
            </w:r>
            <w:r w:rsidRPr="000F7F32">
              <w:instrText xml:space="preserve"> FORMTEXT _</w:instrText>
            </w:r>
            <w:r w:rsidR="00B60AFC">
              <w:fldChar w:fldCharType="separate"/>
            </w:r>
            <w:r w:rsidRPr="000F7F32">
              <w:fldChar w:fldCharType="end"/>
            </w:r>
          </w:p>
        </w:tc>
      </w:tr>
      <w:tr w:rsidR="003E3F44" w:rsidRPr="000F7F32" w14:paraId="339A6830"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04995AAE" w14:textId="77777777" w:rsidR="003E3F44" w:rsidRPr="000F7F32" w:rsidRDefault="003E3F44" w:rsidP="002539F9">
            <w:pPr>
              <w:spacing w:line="276" w:lineRule="auto"/>
              <w:jc w:val="both"/>
            </w:pPr>
            <w:r w:rsidRPr="000F7F32">
              <w:t>Lietuva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0A387984" w14:textId="77777777" w:rsidR="003E3F44" w:rsidRPr="000F7F32" w:rsidRDefault="003E3F44" w:rsidP="002539F9">
            <w:pPr>
              <w:spacing w:line="276" w:lineRule="auto"/>
              <w:jc w:val="both"/>
            </w:pPr>
            <w:r w:rsidRPr="000F7F32">
              <w:t>Oxybutynin Accord 5 mg tabletės</w:t>
            </w:r>
          </w:p>
        </w:tc>
      </w:tr>
      <w:tr w:rsidR="003E3F44" w:rsidRPr="000F7F32" w14:paraId="67E6E771" w14:textId="77777777" w:rsidTr="002539F9">
        <w:trPr>
          <w:trHeight w:val="70"/>
        </w:trPr>
        <w:tc>
          <w:tcPr>
            <w:tcW w:w="2046" w:type="dxa"/>
            <w:tcBorders>
              <w:top w:val="single" w:sz="4" w:space="0" w:color="auto"/>
              <w:left w:val="single" w:sz="4" w:space="0" w:color="auto"/>
              <w:bottom w:val="single" w:sz="4" w:space="0" w:color="auto"/>
              <w:right w:val="single" w:sz="4" w:space="0" w:color="auto"/>
            </w:tcBorders>
            <w:vAlign w:val="center"/>
            <w:hideMark/>
          </w:tcPr>
          <w:p w14:paraId="459BCBDC" w14:textId="77777777" w:rsidR="003E3F44" w:rsidRPr="000F7F32" w:rsidRDefault="003E3F44" w:rsidP="002539F9">
            <w:pPr>
              <w:spacing w:line="276" w:lineRule="auto"/>
              <w:jc w:val="both"/>
            </w:pPr>
            <w:r w:rsidRPr="000F7F32">
              <w:t>Latvija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04E88946" w14:textId="77777777" w:rsidR="003E3F44" w:rsidRPr="000F7F32" w:rsidRDefault="003E3F44" w:rsidP="002539F9">
            <w:pPr>
              <w:spacing w:line="276" w:lineRule="auto"/>
              <w:jc w:val="both"/>
            </w:pPr>
            <w:r w:rsidRPr="000F7F32">
              <w:t>Oxybutynin hydrochloride Accord 5 mg tabletes</w:t>
            </w:r>
          </w:p>
        </w:tc>
      </w:tr>
      <w:tr w:rsidR="003E3F44" w:rsidRPr="000F7F32" w14:paraId="5F7CD1FF"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2049CFEA" w14:textId="77777777" w:rsidR="003E3F44" w:rsidRPr="000F7F32" w:rsidRDefault="003E3F44" w:rsidP="002539F9">
            <w:pPr>
              <w:spacing w:line="276" w:lineRule="auto"/>
              <w:jc w:val="both"/>
            </w:pPr>
            <w:r w:rsidRPr="000F7F32">
              <w:t>Lenkija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4ABA1322" w14:textId="77777777" w:rsidR="003E3F44" w:rsidRPr="000F7F32" w:rsidRDefault="003E3F44" w:rsidP="002539F9">
            <w:pPr>
              <w:spacing w:line="276" w:lineRule="auto"/>
              <w:jc w:val="both"/>
            </w:pPr>
            <w:r w:rsidRPr="000F7F32">
              <w:t>Uralex, 5 mg, tabletki</w:t>
            </w:r>
          </w:p>
        </w:tc>
      </w:tr>
      <w:tr w:rsidR="003E3F44" w:rsidRPr="000F7F32" w14:paraId="5010AE17"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52910AE3" w14:textId="77777777" w:rsidR="003E3F44" w:rsidRPr="000F7F32" w:rsidRDefault="003E3F44" w:rsidP="002539F9">
            <w:pPr>
              <w:spacing w:line="276" w:lineRule="auto"/>
              <w:jc w:val="both"/>
            </w:pPr>
            <w:r w:rsidRPr="000F7F32">
              <w:t>Švedija</w:t>
            </w:r>
          </w:p>
        </w:tc>
        <w:tc>
          <w:tcPr>
            <w:tcW w:w="7406" w:type="dxa"/>
            <w:tcBorders>
              <w:top w:val="single" w:sz="4" w:space="0" w:color="auto"/>
              <w:left w:val="single" w:sz="4" w:space="0" w:color="auto"/>
              <w:bottom w:val="single" w:sz="4" w:space="0" w:color="auto"/>
              <w:right w:val="single" w:sz="4" w:space="0" w:color="auto"/>
            </w:tcBorders>
            <w:vAlign w:val="center"/>
            <w:hideMark/>
          </w:tcPr>
          <w:p w14:paraId="215B8BD8" w14:textId="77777777" w:rsidR="003E3F44" w:rsidRPr="000F7F32" w:rsidRDefault="003E3F44" w:rsidP="002539F9">
            <w:pPr>
              <w:spacing w:line="276" w:lineRule="auto"/>
              <w:jc w:val="both"/>
            </w:pPr>
            <w:r w:rsidRPr="000F7F32">
              <w:t>Oxybutynin Accord 5 mg tabletter</w:t>
            </w:r>
          </w:p>
        </w:tc>
      </w:tr>
      <w:tr w:rsidR="003E3F44" w:rsidRPr="000F7F32" w14:paraId="2A28FF34" w14:textId="77777777" w:rsidTr="002539F9">
        <w:tc>
          <w:tcPr>
            <w:tcW w:w="2046" w:type="dxa"/>
            <w:tcBorders>
              <w:top w:val="single" w:sz="4" w:space="0" w:color="auto"/>
              <w:left w:val="single" w:sz="4" w:space="0" w:color="auto"/>
              <w:bottom w:val="single" w:sz="4" w:space="0" w:color="auto"/>
              <w:right w:val="single" w:sz="4" w:space="0" w:color="auto"/>
            </w:tcBorders>
            <w:vAlign w:val="center"/>
            <w:hideMark/>
          </w:tcPr>
          <w:p w14:paraId="2AF39348" w14:textId="77777777" w:rsidR="003E3F44" w:rsidRPr="000F7F32" w:rsidRDefault="003E3F44" w:rsidP="002539F9">
            <w:pPr>
              <w:spacing w:line="276" w:lineRule="auto"/>
              <w:jc w:val="both"/>
            </w:pPr>
            <w:r w:rsidRPr="000F7F32">
              <w:t>Jungtinė Karalystė</w:t>
            </w:r>
          </w:p>
        </w:tc>
        <w:tc>
          <w:tcPr>
            <w:tcW w:w="7406" w:type="dxa"/>
            <w:tcBorders>
              <w:top w:val="single" w:sz="4" w:space="0" w:color="auto"/>
              <w:left w:val="single" w:sz="4" w:space="0" w:color="auto"/>
              <w:bottom w:val="single" w:sz="4" w:space="0" w:color="auto"/>
              <w:right w:val="single" w:sz="4" w:space="0" w:color="auto"/>
            </w:tcBorders>
            <w:vAlign w:val="center"/>
            <w:hideMark/>
          </w:tcPr>
          <w:p w14:paraId="5D65EC59" w14:textId="77777777" w:rsidR="003E3F44" w:rsidRPr="000F7F32" w:rsidRDefault="003E3F44" w:rsidP="002539F9">
            <w:pPr>
              <w:spacing w:line="276" w:lineRule="auto"/>
              <w:jc w:val="both"/>
            </w:pPr>
            <w:r w:rsidRPr="000F7F32">
              <w:t>Oxybutynin hydrochloride 5 mg tablets</w:t>
            </w:r>
          </w:p>
        </w:tc>
      </w:tr>
    </w:tbl>
    <w:p w14:paraId="01D344D0" w14:textId="77777777" w:rsidR="003E3F44" w:rsidRPr="000F7F32" w:rsidRDefault="003E3F44" w:rsidP="003E3F44">
      <w:pPr>
        <w:numPr>
          <w:ilvl w:val="12"/>
          <w:numId w:val="0"/>
        </w:numPr>
        <w:ind w:right="-2"/>
        <w:outlineLvl w:val="0"/>
        <w:rPr>
          <w:b/>
        </w:rPr>
      </w:pPr>
    </w:p>
    <w:p w14:paraId="1F77CBF8" w14:textId="01A11B30" w:rsidR="003E3F44" w:rsidRPr="000F7F32" w:rsidRDefault="003E3F44" w:rsidP="003E3F44">
      <w:pPr>
        <w:numPr>
          <w:ilvl w:val="12"/>
          <w:numId w:val="0"/>
        </w:numPr>
        <w:ind w:right="-2"/>
        <w:outlineLvl w:val="0"/>
      </w:pPr>
      <w:r w:rsidRPr="000F7F32">
        <w:rPr>
          <w:b/>
        </w:rPr>
        <w:t>Šis pakuotės lapelis paskutinį kartą peržiūrėtas</w:t>
      </w:r>
      <w:r w:rsidR="005C2F2A" w:rsidRPr="000F7F32">
        <w:rPr>
          <w:b/>
        </w:rPr>
        <w:t xml:space="preserve"> </w:t>
      </w:r>
      <w:r w:rsidR="000C7C57">
        <w:rPr>
          <w:b/>
          <w:bCs/>
        </w:rPr>
        <w:t>2021-03-23.</w:t>
      </w:r>
    </w:p>
    <w:p w14:paraId="51D89959" w14:textId="77777777" w:rsidR="003E3F44" w:rsidRPr="000F7F32" w:rsidRDefault="003E3F44" w:rsidP="003E3F44">
      <w:pPr>
        <w:numPr>
          <w:ilvl w:val="12"/>
          <w:numId w:val="0"/>
        </w:numPr>
        <w:ind w:right="-2"/>
      </w:pPr>
    </w:p>
    <w:p w14:paraId="7D7FC445" w14:textId="77777777" w:rsidR="003E3F44" w:rsidRPr="000F7F32" w:rsidRDefault="003E3F44" w:rsidP="003E3F44">
      <w:pPr>
        <w:numPr>
          <w:ilvl w:val="12"/>
          <w:numId w:val="0"/>
        </w:numPr>
        <w:ind w:right="-2"/>
      </w:pPr>
    </w:p>
    <w:p w14:paraId="33275AA5" w14:textId="038E7701" w:rsidR="00485D6F" w:rsidRDefault="003E3F44" w:rsidP="000C7C57">
      <w:pPr>
        <w:numPr>
          <w:ilvl w:val="12"/>
          <w:numId w:val="0"/>
        </w:numPr>
        <w:ind w:right="-2"/>
      </w:pPr>
      <w:r w:rsidRPr="000F7F32">
        <w:t>Išsami informacija apie šį vaistą pateikiama Valstybinės vaistų kontrolės tarnybos prie Lietuvos Respublikos sveikatos apsaugos ministerijos tinklalapyje</w:t>
      </w:r>
      <w:r w:rsidRPr="000F7F32">
        <w:rPr>
          <w:i/>
        </w:rPr>
        <w:t xml:space="preserve"> </w:t>
      </w:r>
      <w:hyperlink r:id="rId9" w:history="1">
        <w:r w:rsidRPr="000F7F32">
          <w:rPr>
            <w:rStyle w:val="Hipersaitas"/>
            <w:rFonts w:eastAsia="SimSun"/>
          </w:rPr>
          <w:t>http://www.vvkt.lt/</w:t>
        </w:r>
      </w:hyperlink>
      <w:r w:rsidRPr="000F7F32">
        <w:t>.</w:t>
      </w:r>
    </w:p>
    <w:p w14:paraId="0B781358" w14:textId="77777777" w:rsidR="00B60AFC" w:rsidRDefault="00B60AFC" w:rsidP="000C7C57">
      <w:pPr>
        <w:numPr>
          <w:ilvl w:val="12"/>
          <w:numId w:val="0"/>
        </w:numPr>
        <w:ind w:right="-2"/>
      </w:pPr>
      <w:bookmarkStart w:id="11" w:name="_GoBack"/>
      <w:bookmarkEnd w:id="11"/>
    </w:p>
    <w:sectPr w:rsidR="00B60AFC" w:rsidSect="002539F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6D838" w14:textId="77777777" w:rsidR="003E163D" w:rsidRDefault="003E163D" w:rsidP="00BF47BB">
      <w:r>
        <w:separator/>
      </w:r>
    </w:p>
  </w:endnote>
  <w:endnote w:type="continuationSeparator" w:id="0">
    <w:p w14:paraId="6A1917C5" w14:textId="77777777" w:rsidR="003E163D" w:rsidRDefault="003E163D" w:rsidP="00BF47BB">
      <w:r>
        <w:continuationSeparator/>
      </w:r>
    </w:p>
  </w:endnote>
  <w:endnote w:type="continuationNotice" w:id="1">
    <w:p w14:paraId="4342B72F" w14:textId="77777777" w:rsidR="003E163D" w:rsidRDefault="003E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9672" w14:textId="77777777" w:rsidR="005F1EA1" w:rsidRDefault="005F1E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F09C" w14:textId="77777777" w:rsidR="003E163D" w:rsidRDefault="003E163D" w:rsidP="00BF47BB">
      <w:r>
        <w:separator/>
      </w:r>
    </w:p>
  </w:footnote>
  <w:footnote w:type="continuationSeparator" w:id="0">
    <w:p w14:paraId="1EA7C071" w14:textId="77777777" w:rsidR="003E163D" w:rsidRDefault="003E163D" w:rsidP="00BF47BB">
      <w:r>
        <w:continuationSeparator/>
      </w:r>
    </w:p>
  </w:footnote>
  <w:footnote w:type="continuationNotice" w:id="1">
    <w:p w14:paraId="096318CF" w14:textId="77777777" w:rsidR="003E163D" w:rsidRDefault="003E16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F74D" w14:textId="77777777" w:rsidR="005F1EA1" w:rsidRDefault="005F1E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D233164"/>
    <w:multiLevelType w:val="hybridMultilevel"/>
    <w:tmpl w:val="28DE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46E592E"/>
    <w:multiLevelType w:val="hybridMultilevel"/>
    <w:tmpl w:val="EC02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57BC8"/>
    <w:multiLevelType w:val="hybridMultilevel"/>
    <w:tmpl w:val="FED00894"/>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4C6B942"/>
    <w:lvl w:ilvl="0" w:tplc="D27A468C">
      <w:start w:val="1"/>
      <w:numFmt w:val="bullet"/>
      <w:pStyle w:val="BT-EMEASMCA"/>
      <w:lvlText w:val="-"/>
      <w:lvlJc w:val="left"/>
      <w:pPr>
        <w:tabs>
          <w:tab w:val="num" w:pos="720"/>
        </w:tabs>
        <w:ind w:left="720" w:hanging="363"/>
      </w:pPr>
      <w:rPr>
        <w:rFonts w:ascii="Times New Roman" w:hAnsi="Times New Roman" w:cs="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F77B3"/>
    <w:multiLevelType w:val="hybridMultilevel"/>
    <w:tmpl w:val="E59C53C8"/>
    <w:lvl w:ilvl="0" w:tplc="BB02BDC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D636FE"/>
    <w:multiLevelType w:val="hybridMultilevel"/>
    <w:tmpl w:val="777E9BC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8" w15:restartNumberingAfterBreak="0">
    <w:nsid w:val="3F945FDD"/>
    <w:multiLevelType w:val="hybridMultilevel"/>
    <w:tmpl w:val="B2E2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84561"/>
    <w:multiLevelType w:val="hybridMultilevel"/>
    <w:tmpl w:val="BF1C344C"/>
    <w:lvl w:ilvl="0" w:tplc="BB02BDC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047EC4"/>
    <w:multiLevelType w:val="hybridMultilevel"/>
    <w:tmpl w:val="B332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E46B3"/>
    <w:multiLevelType w:val="hybridMultilevel"/>
    <w:tmpl w:val="FD22C652"/>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AF71964"/>
    <w:multiLevelType w:val="hybridMultilevel"/>
    <w:tmpl w:val="79869E28"/>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13" w15:restartNumberingAfterBreak="0">
    <w:nsid w:val="5DD4470C"/>
    <w:multiLevelType w:val="hybridMultilevel"/>
    <w:tmpl w:val="4D08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D9212C"/>
    <w:multiLevelType w:val="hybridMultilevel"/>
    <w:tmpl w:val="10225C80"/>
    <w:lvl w:ilvl="0" w:tplc="910C0EB8">
      <w:numFmt w:val="bullet"/>
      <w:lvlText w:val="-"/>
      <w:lvlJc w:val="left"/>
      <w:pPr>
        <w:tabs>
          <w:tab w:val="num" w:pos="1044"/>
        </w:tabs>
        <w:ind w:left="10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15" w15:restartNumberingAfterBreak="0">
    <w:nsid w:val="6A3A06B5"/>
    <w:multiLevelType w:val="hybridMultilevel"/>
    <w:tmpl w:val="0D18B844"/>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A83D66"/>
    <w:multiLevelType w:val="hybridMultilevel"/>
    <w:tmpl w:val="4F0C01A4"/>
    <w:lvl w:ilvl="0" w:tplc="910C0EB8">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cs="Calibri" w:hint="default"/>
      </w:rPr>
    </w:lvl>
    <w:lvl w:ilvl="3" w:tplc="04090001">
      <w:start w:val="1"/>
      <w:numFmt w:val="bullet"/>
      <w:lvlText w:val=""/>
      <w:lvlJc w:val="left"/>
      <w:pPr>
        <w:tabs>
          <w:tab w:val="num" w:pos="3240"/>
        </w:tabs>
        <w:ind w:left="3240" w:hanging="360"/>
      </w:pPr>
      <w:rPr>
        <w:rFonts w:ascii="Symbol" w:hAnsi="Symbol" w:cs="Courier New"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cs="Calibri" w:hint="default"/>
      </w:rPr>
    </w:lvl>
    <w:lvl w:ilvl="6" w:tplc="04090001">
      <w:start w:val="1"/>
      <w:numFmt w:val="bullet"/>
      <w:lvlText w:val=""/>
      <w:lvlJc w:val="left"/>
      <w:pPr>
        <w:tabs>
          <w:tab w:val="num" w:pos="5400"/>
        </w:tabs>
        <w:ind w:left="5400" w:hanging="360"/>
      </w:pPr>
      <w:rPr>
        <w:rFonts w:ascii="Symbol" w:hAnsi="Symbol" w:cs="Courier New"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cs="Calibri" w:hint="default"/>
      </w:rPr>
    </w:lvl>
  </w:abstractNum>
  <w:abstractNum w:abstractNumId="17" w15:restartNumberingAfterBreak="0">
    <w:nsid w:val="715C188B"/>
    <w:multiLevelType w:val="hybridMultilevel"/>
    <w:tmpl w:val="8D8A6476"/>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2F73492"/>
    <w:multiLevelType w:val="hybridMultilevel"/>
    <w:tmpl w:val="F266E20C"/>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num w:numId="1">
    <w:abstractNumId w:val="5"/>
  </w:num>
  <w:num w:numId="2">
    <w:abstractNumId w:val="6"/>
  </w:num>
  <w:num w:numId="3">
    <w:abstractNumId w:val="0"/>
  </w:num>
  <w:num w:numId="4">
    <w:abstractNumId w:val="0"/>
    <w:lvlOverride w:ilvl="0">
      <w:lvl w:ilvl="0">
        <w:numFmt w:val="bullet"/>
        <w:lvlText w:val="-"/>
        <w:legacy w:legacy="1" w:legacySpace="0" w:legacyIndent="360"/>
        <w:lvlJc w:val="left"/>
        <w:pPr>
          <w:ind w:left="360" w:hanging="360"/>
        </w:pPr>
      </w:lvl>
    </w:lvlOverride>
  </w:num>
  <w:num w:numId="5">
    <w:abstractNumId w:val="17"/>
  </w:num>
  <w:num w:numId="6">
    <w:abstractNumId w:val="15"/>
  </w:num>
  <w:num w:numId="7">
    <w:abstractNumId w:val="12"/>
  </w:num>
  <w:num w:numId="8">
    <w:abstractNumId w:val="4"/>
  </w:num>
  <w:num w:numId="9">
    <w:abstractNumId w:val="11"/>
  </w:num>
  <w:num w:numId="10">
    <w:abstractNumId w:val="18"/>
  </w:num>
  <w:num w:numId="11">
    <w:abstractNumId w:val="14"/>
  </w:num>
  <w:num w:numId="12">
    <w:abstractNumId w:val="13"/>
  </w:num>
  <w:num w:numId="13">
    <w:abstractNumId w:val="7"/>
  </w:num>
  <w:num w:numId="14">
    <w:abstractNumId w:val="10"/>
  </w:num>
  <w:num w:numId="15">
    <w:abstractNumId w:val="3"/>
  </w:num>
  <w:num w:numId="16">
    <w:abstractNumId w:val="2"/>
  </w:num>
  <w:num w:numId="17">
    <w:abstractNumId w:val="0"/>
    <w:lvlOverride w:ilvl="0">
      <w:lvl w:ilvl="0">
        <w:start w:val="1"/>
        <w:numFmt w:val="bullet"/>
        <w:lvlText w:val="-"/>
        <w:lvlJc w:val="left"/>
        <w:pPr>
          <w:ind w:left="360" w:hanging="360"/>
        </w:pPr>
      </w:lvl>
    </w:lvlOverride>
  </w:num>
  <w:num w:numId="18">
    <w:abstractNumId w:val="16"/>
  </w:num>
  <w:num w:numId="19">
    <w:abstractNumId w:val="9"/>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99"/>
    <w:rsid w:val="00057900"/>
    <w:rsid w:val="000C7C57"/>
    <w:rsid w:val="000F7F32"/>
    <w:rsid w:val="00161599"/>
    <w:rsid w:val="001F58CE"/>
    <w:rsid w:val="0020636A"/>
    <w:rsid w:val="00234616"/>
    <w:rsid w:val="002539F9"/>
    <w:rsid w:val="00297C53"/>
    <w:rsid w:val="002D3737"/>
    <w:rsid w:val="002E2ECA"/>
    <w:rsid w:val="002E7249"/>
    <w:rsid w:val="002F0BF1"/>
    <w:rsid w:val="002F5116"/>
    <w:rsid w:val="002F58E7"/>
    <w:rsid w:val="0036100B"/>
    <w:rsid w:val="003B4699"/>
    <w:rsid w:val="003D05F3"/>
    <w:rsid w:val="003E0233"/>
    <w:rsid w:val="003E163D"/>
    <w:rsid w:val="003E3F44"/>
    <w:rsid w:val="00485D6F"/>
    <w:rsid w:val="004979FE"/>
    <w:rsid w:val="004A0F3E"/>
    <w:rsid w:val="004F69E5"/>
    <w:rsid w:val="00501532"/>
    <w:rsid w:val="005367E2"/>
    <w:rsid w:val="005B0C92"/>
    <w:rsid w:val="005B17E1"/>
    <w:rsid w:val="005C2F2A"/>
    <w:rsid w:val="005F1EA1"/>
    <w:rsid w:val="00614E21"/>
    <w:rsid w:val="006302CB"/>
    <w:rsid w:val="00652AAE"/>
    <w:rsid w:val="00694914"/>
    <w:rsid w:val="006C0C1C"/>
    <w:rsid w:val="00752B69"/>
    <w:rsid w:val="007925AF"/>
    <w:rsid w:val="00827F21"/>
    <w:rsid w:val="0083707C"/>
    <w:rsid w:val="008467F9"/>
    <w:rsid w:val="00847B1A"/>
    <w:rsid w:val="00881647"/>
    <w:rsid w:val="008A0200"/>
    <w:rsid w:val="0095409A"/>
    <w:rsid w:val="00956568"/>
    <w:rsid w:val="00970662"/>
    <w:rsid w:val="0099044E"/>
    <w:rsid w:val="00A71E14"/>
    <w:rsid w:val="00A802B1"/>
    <w:rsid w:val="00A91A4F"/>
    <w:rsid w:val="00AB374D"/>
    <w:rsid w:val="00B60AFC"/>
    <w:rsid w:val="00BA3544"/>
    <w:rsid w:val="00BB096C"/>
    <w:rsid w:val="00BF050B"/>
    <w:rsid w:val="00BF47BB"/>
    <w:rsid w:val="00CA4F63"/>
    <w:rsid w:val="00CC5BD4"/>
    <w:rsid w:val="00CC6C10"/>
    <w:rsid w:val="00D371A7"/>
    <w:rsid w:val="00E05A7D"/>
    <w:rsid w:val="00E21316"/>
    <w:rsid w:val="00E61CB5"/>
    <w:rsid w:val="00E80778"/>
    <w:rsid w:val="00E80BF6"/>
    <w:rsid w:val="00EF5287"/>
    <w:rsid w:val="00EF55AC"/>
    <w:rsid w:val="00F3101D"/>
    <w:rsid w:val="00FB1B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30B37"/>
  <w15:docId w15:val="{F2BA5067-A09A-4901-9651-1B6AD66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F44"/>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
    <w:qFormat/>
    <w:rsid w:val="003E3F44"/>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3E3F4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
    <w:unhideWhenUsed/>
    <w:qFormat/>
    <w:rsid w:val="003E3F4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3E3F4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nhideWhenUsed/>
    <w:qFormat/>
    <w:rsid w:val="003E3F4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nhideWhenUsed/>
    <w:qFormat/>
    <w:rsid w:val="003E3F4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3E3F4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3E3F4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3E3F4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3F44"/>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3E3F44"/>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
    <w:rsid w:val="003E3F44"/>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3E3F44"/>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3E3F44"/>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3E3F44"/>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3E3F44"/>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3E3F44"/>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3E3F44"/>
    <w:rPr>
      <w:rFonts w:ascii="Times New Roman" w:eastAsia="Times New Roman" w:hAnsi="Times New Roman" w:cs="Times New Roman"/>
      <w:b/>
      <w:i/>
      <w:szCs w:val="20"/>
      <w:lang w:val="cs-CZ"/>
    </w:rPr>
  </w:style>
  <w:style w:type="character" w:styleId="Hipersaitas">
    <w:name w:val="Hyperlink"/>
    <w:uiPriority w:val="99"/>
    <w:unhideWhenUsed/>
    <w:rsid w:val="003E3F44"/>
    <w:rPr>
      <w:color w:val="0000FF"/>
      <w:u w:val="single"/>
    </w:rPr>
  </w:style>
  <w:style w:type="character" w:styleId="Perirtashipersaitas">
    <w:name w:val="FollowedHyperlink"/>
    <w:unhideWhenUsed/>
    <w:rsid w:val="003E3F44"/>
    <w:rPr>
      <w:color w:val="800080"/>
      <w:u w:val="single"/>
    </w:rPr>
  </w:style>
  <w:style w:type="paragraph" w:styleId="Komentarotekstas">
    <w:name w:val="annotation text"/>
    <w:basedOn w:val="prastasis"/>
    <w:link w:val="KomentarotekstasDiagrama"/>
    <w:semiHidden/>
    <w:unhideWhenUsed/>
    <w:rsid w:val="003E3F44"/>
    <w:rPr>
      <w:sz w:val="20"/>
      <w:szCs w:val="20"/>
    </w:rPr>
  </w:style>
  <w:style w:type="character" w:customStyle="1" w:styleId="KomentarotekstasDiagrama">
    <w:name w:val="Komentaro tekstas Diagrama"/>
    <w:basedOn w:val="Numatytasispastraiposriftas"/>
    <w:link w:val="Komentarotekstas"/>
    <w:semiHidden/>
    <w:rsid w:val="003E3F44"/>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3E3F4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3E3F44"/>
    <w:rPr>
      <w:rFonts w:ascii="Helvetica" w:eastAsia="Times New Roman" w:hAnsi="Helvetica" w:cs="Times New Roman"/>
      <w:sz w:val="20"/>
      <w:szCs w:val="20"/>
      <w:lang w:val="cs-CZ"/>
    </w:rPr>
  </w:style>
  <w:style w:type="paragraph" w:styleId="Porat">
    <w:name w:val="footer"/>
    <w:basedOn w:val="prastasis"/>
    <w:link w:val="PoratDiagrama"/>
    <w:uiPriority w:val="99"/>
    <w:unhideWhenUsed/>
    <w:rsid w:val="003E3F4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3E3F44"/>
    <w:rPr>
      <w:rFonts w:ascii="Helvetica" w:eastAsia="Times New Roman" w:hAnsi="Helvetica" w:cs="Times New Roman"/>
      <w:sz w:val="16"/>
      <w:szCs w:val="20"/>
      <w:lang w:val="cs-CZ"/>
    </w:rPr>
  </w:style>
  <w:style w:type="paragraph" w:styleId="Pagrindinistekstas">
    <w:name w:val="Body Text"/>
    <w:basedOn w:val="prastasis"/>
    <w:link w:val="PagrindinistekstasDiagrama"/>
    <w:uiPriority w:val="99"/>
    <w:unhideWhenUsed/>
    <w:rsid w:val="003E3F44"/>
    <w:rPr>
      <w:i/>
      <w:color w:val="008000"/>
      <w:szCs w:val="20"/>
      <w:lang w:val="en-GB"/>
    </w:rPr>
  </w:style>
  <w:style w:type="character" w:customStyle="1" w:styleId="PagrindinistekstasDiagrama">
    <w:name w:val="Pagrindinis tekstas Diagrama"/>
    <w:basedOn w:val="Numatytasispastraiposriftas"/>
    <w:link w:val="Pagrindinistekstas"/>
    <w:uiPriority w:val="99"/>
    <w:rsid w:val="003E3F44"/>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nhideWhenUsed/>
    <w:rsid w:val="003E3F44"/>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3E3F44"/>
    <w:rPr>
      <w:rFonts w:ascii="Times New Roman" w:eastAsia="Times New Roman" w:hAnsi="Times New Roman" w:cs="Times New Roman"/>
      <w:b/>
      <w:bCs/>
      <w:szCs w:val="20"/>
      <w:lang w:val="lt-LT"/>
    </w:rPr>
  </w:style>
  <w:style w:type="paragraph" w:styleId="Komentarotema">
    <w:name w:val="annotation subject"/>
    <w:basedOn w:val="Komentarotekstas"/>
    <w:next w:val="Komentarotekstas"/>
    <w:link w:val="KomentarotemaDiagrama"/>
    <w:semiHidden/>
    <w:unhideWhenUsed/>
    <w:rsid w:val="003E3F44"/>
    <w:rPr>
      <w:b/>
      <w:bCs/>
    </w:rPr>
  </w:style>
  <w:style w:type="character" w:customStyle="1" w:styleId="KomentarotemaDiagrama">
    <w:name w:val="Komentaro tema Diagrama"/>
    <w:basedOn w:val="KomentarotekstasDiagrama"/>
    <w:link w:val="Komentarotema"/>
    <w:semiHidden/>
    <w:rsid w:val="003E3F44"/>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3E3F44"/>
    <w:rPr>
      <w:rFonts w:ascii="Tahoma" w:hAnsi="Tahoma" w:cs="Tahoma"/>
      <w:sz w:val="16"/>
      <w:szCs w:val="16"/>
    </w:rPr>
  </w:style>
  <w:style w:type="character" w:customStyle="1" w:styleId="BalloonTextChar">
    <w:name w:val="Balloon Text Char"/>
    <w:basedOn w:val="Numatytasispastraiposriftas"/>
    <w:uiPriority w:val="99"/>
    <w:semiHidden/>
    <w:rsid w:val="00161599"/>
    <w:rPr>
      <w:rFonts w:ascii="Tahoma" w:eastAsia="Times New Roman" w:hAnsi="Tahoma" w:cs="Tahoma"/>
      <w:sz w:val="16"/>
      <w:szCs w:val="16"/>
      <w:lang w:val="lt-LT"/>
    </w:rPr>
  </w:style>
  <w:style w:type="paragraph" w:styleId="Sraopastraipa">
    <w:name w:val="List Paragraph"/>
    <w:basedOn w:val="prastasis"/>
    <w:uiPriority w:val="34"/>
    <w:qFormat/>
    <w:rsid w:val="003E3F44"/>
    <w:pPr>
      <w:ind w:left="720"/>
      <w:contextualSpacing/>
    </w:pPr>
  </w:style>
  <w:style w:type="paragraph" w:customStyle="1" w:styleId="EMEAEnBodyText">
    <w:name w:val="EMEA En Body Text"/>
    <w:basedOn w:val="prastasis"/>
    <w:rsid w:val="003E3F44"/>
    <w:pPr>
      <w:spacing w:before="120" w:after="120"/>
      <w:jc w:val="both"/>
    </w:pPr>
    <w:rPr>
      <w:szCs w:val="20"/>
      <w:lang w:val="en-US"/>
    </w:rPr>
  </w:style>
  <w:style w:type="paragraph" w:customStyle="1" w:styleId="AHeader1">
    <w:name w:val="AHeader 1"/>
    <w:basedOn w:val="prastasis"/>
    <w:rsid w:val="003E3F44"/>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3E3F44"/>
    <w:pPr>
      <w:tabs>
        <w:tab w:val="num" w:pos="360"/>
      </w:tabs>
      <w:ind w:left="360" w:hanging="360"/>
    </w:pPr>
    <w:rPr>
      <w:sz w:val="22"/>
    </w:rPr>
  </w:style>
  <w:style w:type="paragraph" w:customStyle="1" w:styleId="AHeader3">
    <w:name w:val="AHeader 3"/>
    <w:basedOn w:val="AHeader2"/>
    <w:rsid w:val="003E3F44"/>
  </w:style>
  <w:style w:type="paragraph" w:customStyle="1" w:styleId="AHeader2abc">
    <w:name w:val="AHeader 2 abc"/>
    <w:basedOn w:val="AHeader3"/>
    <w:rsid w:val="003E3F44"/>
    <w:pPr>
      <w:jc w:val="both"/>
    </w:pPr>
    <w:rPr>
      <w:b w:val="0"/>
      <w:bCs w:val="0"/>
    </w:rPr>
  </w:style>
  <w:style w:type="paragraph" w:customStyle="1" w:styleId="AHeader3abc">
    <w:name w:val="AHeader 3 abc"/>
    <w:basedOn w:val="AHeader2abc"/>
    <w:rsid w:val="003E3F44"/>
  </w:style>
  <w:style w:type="paragraph" w:customStyle="1" w:styleId="CarcterCarcter">
    <w:name w:val="Carácter Carácter"/>
    <w:basedOn w:val="prastasis"/>
    <w:next w:val="prastasis"/>
    <w:uiPriority w:val="99"/>
    <w:rsid w:val="003E3F44"/>
    <w:pPr>
      <w:spacing w:after="160"/>
      <w:jc w:val="both"/>
    </w:pPr>
    <w:rPr>
      <w:sz w:val="24"/>
      <w:lang w:val="en-GB"/>
    </w:rPr>
  </w:style>
  <w:style w:type="paragraph" w:customStyle="1" w:styleId="Default">
    <w:name w:val="Default"/>
    <w:uiPriority w:val="99"/>
    <w:rsid w:val="003E3F44"/>
    <w:pPr>
      <w:autoSpaceDE w:val="0"/>
      <w:autoSpaceDN w:val="0"/>
      <w:adjustRightInd w:val="0"/>
      <w:spacing w:after="0" w:line="240" w:lineRule="auto"/>
    </w:pPr>
    <w:rPr>
      <w:rFonts w:ascii="Times New Roman" w:eastAsia="Calibri" w:hAnsi="Times New Roman" w:cs="Times New Roman"/>
      <w:color w:val="000000"/>
      <w:sz w:val="24"/>
      <w:szCs w:val="24"/>
      <w:lang w:val="hu-HU"/>
    </w:rPr>
  </w:style>
  <w:style w:type="paragraph" w:customStyle="1" w:styleId="PI-3EMEASMCA">
    <w:name w:val="PI-3 EMEA_SMCA"/>
    <w:basedOn w:val="prastasis"/>
    <w:autoRedefine/>
    <w:rsid w:val="003E3F44"/>
    <w:pPr>
      <w:spacing w:line="220" w:lineRule="exact"/>
    </w:pPr>
    <w:rPr>
      <w:b/>
      <w:bCs/>
      <w:szCs w:val="22"/>
    </w:rPr>
  </w:style>
  <w:style w:type="paragraph" w:customStyle="1" w:styleId="BTEMEASMCADiagrama">
    <w:name w:val="BT EMEA_SMCA Diagrama"/>
    <w:basedOn w:val="prastasis"/>
    <w:autoRedefine/>
    <w:uiPriority w:val="99"/>
    <w:rsid w:val="003E3F44"/>
    <w:rPr>
      <w:bCs/>
      <w:noProof/>
      <w:szCs w:val="22"/>
    </w:rPr>
  </w:style>
  <w:style w:type="paragraph" w:customStyle="1" w:styleId="BT-EMEASMCA">
    <w:name w:val="BT- EMEA_SMCA"/>
    <w:basedOn w:val="BTEMEASMCADiagrama"/>
    <w:autoRedefine/>
    <w:uiPriority w:val="99"/>
    <w:rsid w:val="00161599"/>
    <w:pPr>
      <w:numPr>
        <w:numId w:val="1"/>
      </w:numPr>
      <w:ind w:left="567" w:hanging="567"/>
    </w:pPr>
  </w:style>
  <w:style w:type="character" w:customStyle="1" w:styleId="TTEMEASMCAChar">
    <w:name w:val="TT EMEA_SMCA Char"/>
    <w:link w:val="TTEMEASMCA"/>
    <w:uiPriority w:val="99"/>
    <w:locked/>
    <w:rsid w:val="003E3F44"/>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3E3F44"/>
    <w:pPr>
      <w:spacing w:before="0" w:after="0" w:line="240" w:lineRule="auto"/>
      <w:ind w:left="567" w:hanging="567"/>
      <w:jc w:val="center"/>
    </w:pPr>
    <w:rPr>
      <w:sz w:val="22"/>
      <w:szCs w:val="22"/>
      <w:lang w:val="en-IN"/>
    </w:rPr>
  </w:style>
  <w:style w:type="character" w:customStyle="1" w:styleId="BTEMEASMCAChar">
    <w:name w:val="BT EMEA_SMCA Char"/>
    <w:link w:val="BTEMEASMCA"/>
    <w:uiPriority w:val="99"/>
    <w:locked/>
    <w:rsid w:val="003E3F44"/>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3E3F44"/>
    <w:rPr>
      <w:noProof/>
      <w:szCs w:val="22"/>
    </w:rPr>
  </w:style>
  <w:style w:type="paragraph" w:customStyle="1" w:styleId="BTuEMEASMCA">
    <w:name w:val="BT(u) EMEA_SMCA"/>
    <w:basedOn w:val="BTEMEASMCA"/>
    <w:autoRedefine/>
    <w:uiPriority w:val="99"/>
    <w:rsid w:val="003E3F44"/>
    <w:rPr>
      <w:u w:val="single"/>
    </w:rPr>
  </w:style>
  <w:style w:type="paragraph" w:customStyle="1" w:styleId="PI-2EMEASMCA">
    <w:name w:val="PI-2 EMEA_SMCA"/>
    <w:basedOn w:val="Antrat3"/>
    <w:autoRedefine/>
    <w:uiPriority w:val="99"/>
    <w:rsid w:val="003E3F44"/>
    <w:pPr>
      <w:spacing w:before="0" w:after="0" w:line="240" w:lineRule="auto"/>
      <w:ind w:left="567" w:hanging="567"/>
    </w:pPr>
    <w:rPr>
      <w:szCs w:val="22"/>
      <w:lang w:val="lt-LT"/>
    </w:rPr>
  </w:style>
  <w:style w:type="character" w:customStyle="1" w:styleId="BTgEMEASMCAChar">
    <w:name w:val="BT(g) EMEA_SMCA Char"/>
    <w:link w:val="BTgEMEASMCA"/>
    <w:locked/>
    <w:rsid w:val="003E3F44"/>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rsid w:val="003E3F44"/>
    <w:rPr>
      <w:i/>
      <w:color w:val="008000"/>
    </w:rPr>
  </w:style>
  <w:style w:type="character" w:styleId="Komentaronuoroda">
    <w:name w:val="annotation reference"/>
    <w:semiHidden/>
    <w:unhideWhenUsed/>
    <w:rsid w:val="003E3F44"/>
    <w:rPr>
      <w:sz w:val="16"/>
      <w:szCs w:val="16"/>
    </w:rPr>
  </w:style>
  <w:style w:type="character" w:customStyle="1" w:styleId="longtext">
    <w:name w:val="long_text"/>
    <w:basedOn w:val="Numatytasispastraiposriftas"/>
    <w:rsid w:val="003E3F44"/>
  </w:style>
  <w:style w:type="character" w:customStyle="1" w:styleId="hps">
    <w:name w:val="hps"/>
    <w:basedOn w:val="Numatytasispastraiposriftas"/>
    <w:rsid w:val="003E3F44"/>
  </w:style>
  <w:style w:type="character" w:customStyle="1" w:styleId="shorttext">
    <w:name w:val="short_text"/>
    <w:basedOn w:val="Numatytasispastraiposriftas"/>
    <w:rsid w:val="003E3F44"/>
  </w:style>
  <w:style w:type="character" w:customStyle="1" w:styleId="DebesliotekstasDiagrama">
    <w:name w:val="Debesėlio tekstas Diagrama"/>
    <w:basedOn w:val="Numatytasispastraiposriftas"/>
    <w:link w:val="Debesliotekstas"/>
    <w:semiHidden/>
    <w:locked/>
    <w:rsid w:val="003E3F44"/>
    <w:rPr>
      <w:rFonts w:ascii="Tahoma" w:eastAsia="Times New Roman" w:hAnsi="Tahoma" w:cs="Tahoma"/>
      <w:sz w:val="16"/>
      <w:szCs w:val="16"/>
      <w:lang w:val="lt-LT"/>
    </w:rPr>
  </w:style>
  <w:style w:type="table" w:styleId="Lentelstinklelis">
    <w:name w:val="Table Grid"/>
    <w:basedOn w:val="prastojilentel"/>
    <w:uiPriority w:val="99"/>
    <w:rsid w:val="003E3F44"/>
    <w:pPr>
      <w:spacing w:after="0" w:line="240" w:lineRule="auto"/>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99"/>
    <w:qFormat/>
    <w:rsid w:val="003E3F44"/>
    <w:rPr>
      <w:b/>
      <w:bCs/>
    </w:rPr>
  </w:style>
  <w:style w:type="character" w:styleId="Puslapionumeris">
    <w:name w:val="page number"/>
    <w:basedOn w:val="Numatytasispastraiposriftas"/>
    <w:uiPriority w:val="99"/>
    <w:rsid w:val="003E3F44"/>
  </w:style>
  <w:style w:type="numbering" w:customStyle="1" w:styleId="NoList1">
    <w:name w:val="No List1"/>
    <w:next w:val="Sraonra"/>
    <w:uiPriority w:val="99"/>
    <w:semiHidden/>
    <w:unhideWhenUsed/>
    <w:rsid w:val="003E3F44"/>
  </w:style>
  <w:style w:type="paragraph" w:styleId="Pataisymai">
    <w:name w:val="Revision"/>
    <w:hidden/>
    <w:uiPriority w:val="99"/>
    <w:semiHidden/>
    <w:rsid w:val="00BF47BB"/>
    <w:pPr>
      <w:spacing w:after="0" w:line="240" w:lineRule="auto"/>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4423-8903-4EE7-91BB-D75C15B8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23519</Words>
  <Characters>13406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dc:creator>
  <cp:keywords/>
  <dc:description/>
  <cp:lastModifiedBy>Albina Burkauskaitė</cp:lastModifiedBy>
  <cp:revision>3</cp:revision>
  <dcterms:created xsi:type="dcterms:W3CDTF">2021-03-24T06:04:00Z</dcterms:created>
  <dcterms:modified xsi:type="dcterms:W3CDTF">2021-03-24T06:05:00Z</dcterms:modified>
</cp:coreProperties>
</file>