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5" w:rsidRDefault="00633D05" w:rsidP="00633D05"/>
    <w:p w:rsidR="00B32AC9" w:rsidRDefault="00B32AC9" w:rsidP="00633D05"/>
    <w:p w:rsidR="00B32AC9" w:rsidRDefault="00B32AC9" w:rsidP="00633D05"/>
    <w:p w:rsidR="00B32AC9" w:rsidRDefault="00B32AC9" w:rsidP="00633D05"/>
    <w:p w:rsidR="00B32AC9" w:rsidRDefault="00B32AC9" w:rsidP="00633D05"/>
    <w:p w:rsidR="00B32AC9" w:rsidRPr="00DF4173" w:rsidRDefault="00B32AC9"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0B2ABD">
      <w:pPr>
        <w:pStyle w:val="BTEMEASMCA"/>
      </w:pPr>
    </w:p>
    <w:p w:rsidR="00633D05" w:rsidRPr="00DF4173" w:rsidRDefault="00633D05" w:rsidP="000C5E36">
      <w:pPr>
        <w:pStyle w:val="BTEMEASMCA"/>
      </w:pPr>
    </w:p>
    <w:p w:rsidR="00633D05" w:rsidRPr="00DF4173" w:rsidRDefault="00633D05" w:rsidP="00CF5D6E">
      <w:pPr>
        <w:pStyle w:val="BTEMEASMCA"/>
      </w:pPr>
    </w:p>
    <w:p w:rsidR="00633D05" w:rsidRPr="00DF4173" w:rsidRDefault="00633D05" w:rsidP="00136CD2">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633D05">
      <w:pPr>
        <w:pStyle w:val="TTEMEASMCA"/>
        <w:rPr>
          <w:lang w:val="lt-LT"/>
        </w:rPr>
      </w:pPr>
      <w:bookmarkStart w:id="0" w:name="_Toc129243096"/>
      <w:bookmarkStart w:id="1" w:name="_Toc129243221"/>
      <w:r w:rsidRPr="00DF4173">
        <w:rPr>
          <w:lang w:val="lt-LT"/>
        </w:rPr>
        <w:t>I PRIEDAS</w:t>
      </w:r>
      <w:bookmarkEnd w:id="0"/>
      <w:bookmarkEnd w:id="1"/>
    </w:p>
    <w:p w:rsidR="00633D05" w:rsidRPr="00DF4173" w:rsidRDefault="00633D05" w:rsidP="0062752F">
      <w:pPr>
        <w:pStyle w:val="BTEMEASMCA"/>
      </w:pPr>
    </w:p>
    <w:p w:rsidR="00633D05" w:rsidRPr="00DF4173" w:rsidRDefault="00633D05"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rsidR="00633D05" w:rsidRPr="007A4FA1" w:rsidRDefault="00633D05" w:rsidP="00633D05">
      <w:pPr>
        <w:pStyle w:val="PI-1EMEASMCA"/>
      </w:pPr>
      <w:r w:rsidRPr="00DF4173">
        <w:rPr>
          <w:bCs/>
          <w:iCs/>
        </w:rPr>
        <w:br w:type="page"/>
      </w:r>
      <w:bookmarkStart w:id="4" w:name="_Toc129243098"/>
      <w:bookmarkStart w:id="5" w:name="_Toc129243223"/>
      <w:r w:rsidRPr="00995F10">
        <w:lastRenderedPageBreak/>
        <w:t>1.</w:t>
      </w:r>
      <w:r w:rsidRPr="00995F10">
        <w:tab/>
        <w:t>VAISTINIO PREPARATO PAVADINIMAS</w:t>
      </w:r>
      <w:bookmarkEnd w:id="4"/>
      <w:bookmarkEnd w:id="5"/>
    </w:p>
    <w:p w:rsidR="00633D05" w:rsidRPr="00995F10" w:rsidRDefault="00633D05" w:rsidP="0062752F">
      <w:pPr>
        <w:pStyle w:val="BTEMEASMCA"/>
      </w:pPr>
    </w:p>
    <w:p w:rsidR="00EC79F1" w:rsidRPr="00995F10" w:rsidRDefault="0028559F" w:rsidP="00B80ED8">
      <w:pPr>
        <w:tabs>
          <w:tab w:val="left" w:pos="567"/>
        </w:tabs>
        <w:rPr>
          <w:sz w:val="22"/>
          <w:szCs w:val="22"/>
        </w:rPr>
      </w:pPr>
      <w:r>
        <w:rPr>
          <w:sz w:val="22"/>
          <w:szCs w:val="22"/>
        </w:rPr>
        <w:t>Doksorubicinas Mylan</w:t>
      </w:r>
      <w:r w:rsidR="00EC79F1" w:rsidRPr="00995F10">
        <w:rPr>
          <w:sz w:val="22"/>
          <w:szCs w:val="22"/>
        </w:rPr>
        <w:t xml:space="preserve"> 2</w:t>
      </w:r>
      <w:r w:rsidR="00995F10" w:rsidRPr="00995F10">
        <w:rPr>
          <w:sz w:val="22"/>
          <w:szCs w:val="22"/>
        </w:rPr>
        <w:t> </w:t>
      </w:r>
      <w:r w:rsidR="00EC79F1" w:rsidRPr="00995F10">
        <w:rPr>
          <w:sz w:val="22"/>
          <w:szCs w:val="22"/>
        </w:rPr>
        <w:t>mg/ml koncentratas infuziniam tirpalui</w:t>
      </w:r>
    </w:p>
    <w:p w:rsidR="00633D05" w:rsidRPr="00995F10" w:rsidRDefault="00633D05" w:rsidP="0062752F">
      <w:pPr>
        <w:pStyle w:val="BTEMEASMCA"/>
      </w:pPr>
    </w:p>
    <w:p w:rsidR="00633D05" w:rsidRPr="00995F10" w:rsidRDefault="00633D05" w:rsidP="0062752F">
      <w:pPr>
        <w:pStyle w:val="BTEMEASMCA"/>
      </w:pPr>
    </w:p>
    <w:p w:rsidR="00633D05" w:rsidRPr="00995F10" w:rsidRDefault="00633D05" w:rsidP="00633D05">
      <w:pPr>
        <w:pStyle w:val="PI-1EMEASMCA"/>
      </w:pPr>
      <w:bookmarkStart w:id="6" w:name="_Toc129243099"/>
      <w:bookmarkStart w:id="7" w:name="_Toc129243224"/>
      <w:r w:rsidRPr="00995F10">
        <w:t>2.</w:t>
      </w:r>
      <w:r w:rsidRPr="00995F10">
        <w:tab/>
        <w:t>KOKYBINĖ IR KIEKYBINĖ SUDĖTIS</w:t>
      </w:r>
      <w:bookmarkEnd w:id="6"/>
      <w:bookmarkEnd w:id="7"/>
    </w:p>
    <w:p w:rsidR="00633D05" w:rsidRPr="00995F10" w:rsidRDefault="00633D05" w:rsidP="0062752F">
      <w:pPr>
        <w:pStyle w:val="BTEMEASMCA"/>
      </w:pPr>
    </w:p>
    <w:p w:rsidR="00EC79F1" w:rsidRPr="00995F10" w:rsidRDefault="00EC79F1" w:rsidP="00B80ED8">
      <w:pPr>
        <w:widowControl w:val="0"/>
        <w:tabs>
          <w:tab w:val="left" w:pos="567"/>
          <w:tab w:val="left" w:pos="900"/>
        </w:tabs>
        <w:autoSpaceDE w:val="0"/>
        <w:autoSpaceDN w:val="0"/>
        <w:adjustRightInd w:val="0"/>
        <w:spacing w:line="273" w:lineRule="exact"/>
        <w:ind w:right="1579"/>
        <w:rPr>
          <w:sz w:val="22"/>
          <w:szCs w:val="22"/>
        </w:rPr>
      </w:pPr>
      <w:r w:rsidRPr="00995F10">
        <w:rPr>
          <w:sz w:val="22"/>
          <w:szCs w:val="22"/>
        </w:rPr>
        <w:t>1</w:t>
      </w:r>
      <w:r w:rsidR="00995F10" w:rsidRPr="00995F10">
        <w:rPr>
          <w:sz w:val="22"/>
          <w:szCs w:val="22"/>
        </w:rPr>
        <w:t> </w:t>
      </w:r>
      <w:r w:rsidRPr="00995F10">
        <w:rPr>
          <w:sz w:val="22"/>
          <w:szCs w:val="22"/>
        </w:rPr>
        <w:t xml:space="preserve">ml </w:t>
      </w:r>
      <w:r w:rsidR="0028559F">
        <w:rPr>
          <w:sz w:val="22"/>
          <w:szCs w:val="22"/>
        </w:rPr>
        <w:t>Doksorubicinas Mylan</w:t>
      </w:r>
      <w:r w:rsidRPr="00995F10">
        <w:rPr>
          <w:sz w:val="22"/>
          <w:szCs w:val="22"/>
        </w:rPr>
        <w:t xml:space="preserve"> 2</w:t>
      </w:r>
      <w:r w:rsidR="00995F10" w:rsidRPr="00995F10">
        <w:rPr>
          <w:sz w:val="22"/>
          <w:szCs w:val="22"/>
        </w:rPr>
        <w:t> </w:t>
      </w:r>
      <w:r w:rsidRPr="00995F10">
        <w:rPr>
          <w:sz w:val="22"/>
          <w:szCs w:val="22"/>
        </w:rPr>
        <w:t>mg/ml yra 2</w:t>
      </w:r>
      <w:r w:rsidR="00995F10" w:rsidRPr="00995F10">
        <w:rPr>
          <w:sz w:val="22"/>
          <w:szCs w:val="22"/>
        </w:rPr>
        <w:t> </w:t>
      </w:r>
      <w:r w:rsidRPr="00995F10">
        <w:rPr>
          <w:sz w:val="22"/>
          <w:szCs w:val="22"/>
        </w:rPr>
        <w:t>mg doksorub</w:t>
      </w:r>
      <w:r w:rsidR="00EB5AED" w:rsidRPr="00995F10">
        <w:rPr>
          <w:sz w:val="22"/>
          <w:szCs w:val="22"/>
        </w:rPr>
        <w:t xml:space="preserve">icino </w:t>
      </w:r>
      <w:r w:rsidRPr="00995F10">
        <w:rPr>
          <w:sz w:val="22"/>
          <w:szCs w:val="22"/>
        </w:rPr>
        <w:t>hidrochlorido.</w:t>
      </w:r>
    </w:p>
    <w:p w:rsidR="00EC79F1" w:rsidRPr="00995F10" w:rsidRDefault="00EC79F1" w:rsidP="00B80ED8">
      <w:pPr>
        <w:widowControl w:val="0"/>
        <w:tabs>
          <w:tab w:val="left" w:pos="567"/>
          <w:tab w:val="left" w:pos="900"/>
        </w:tabs>
        <w:autoSpaceDE w:val="0"/>
        <w:autoSpaceDN w:val="0"/>
        <w:adjustRightInd w:val="0"/>
        <w:spacing w:line="273" w:lineRule="exact"/>
        <w:ind w:right="1579"/>
        <w:rPr>
          <w:sz w:val="22"/>
          <w:szCs w:val="22"/>
        </w:rPr>
      </w:pPr>
      <w:r w:rsidRPr="00995F10">
        <w:rPr>
          <w:sz w:val="22"/>
          <w:szCs w:val="22"/>
        </w:rPr>
        <w:t>5</w:t>
      </w:r>
      <w:r w:rsidR="00995F10" w:rsidRPr="00995F10">
        <w:rPr>
          <w:sz w:val="22"/>
          <w:szCs w:val="22"/>
        </w:rPr>
        <w:t> </w:t>
      </w:r>
      <w:r w:rsidRPr="00995F10">
        <w:rPr>
          <w:sz w:val="22"/>
          <w:szCs w:val="22"/>
        </w:rPr>
        <w:t xml:space="preserve">ml </w:t>
      </w:r>
      <w:r w:rsidR="0028559F">
        <w:rPr>
          <w:sz w:val="22"/>
          <w:szCs w:val="22"/>
        </w:rPr>
        <w:t>Doksorubicinas Mylan</w:t>
      </w:r>
      <w:r w:rsidRPr="00995F10">
        <w:rPr>
          <w:sz w:val="22"/>
          <w:szCs w:val="22"/>
        </w:rPr>
        <w:t xml:space="preserve"> 2</w:t>
      </w:r>
      <w:r w:rsidR="00995F10" w:rsidRPr="00995F10">
        <w:rPr>
          <w:sz w:val="22"/>
          <w:szCs w:val="22"/>
        </w:rPr>
        <w:t> </w:t>
      </w:r>
      <w:r w:rsidRPr="00995F10">
        <w:rPr>
          <w:sz w:val="22"/>
          <w:szCs w:val="22"/>
        </w:rPr>
        <w:t>mg/ml yra 10</w:t>
      </w:r>
      <w:r w:rsidR="00995F10" w:rsidRPr="00995F10">
        <w:rPr>
          <w:sz w:val="22"/>
          <w:szCs w:val="22"/>
        </w:rPr>
        <w:t> </w:t>
      </w:r>
      <w:r w:rsidRPr="00995F10">
        <w:rPr>
          <w:sz w:val="22"/>
          <w:szCs w:val="22"/>
        </w:rPr>
        <w:t>mg doksorubicino hidrochlorido.</w:t>
      </w:r>
    </w:p>
    <w:p w:rsidR="00EC79F1" w:rsidRPr="00CD086B" w:rsidRDefault="00EC79F1" w:rsidP="00B80ED8">
      <w:pPr>
        <w:widowControl w:val="0"/>
        <w:tabs>
          <w:tab w:val="left" w:pos="567"/>
          <w:tab w:val="left" w:pos="900"/>
        </w:tabs>
        <w:autoSpaceDE w:val="0"/>
        <w:autoSpaceDN w:val="0"/>
        <w:adjustRightInd w:val="0"/>
        <w:spacing w:line="273" w:lineRule="exact"/>
        <w:ind w:right="1579"/>
        <w:rPr>
          <w:sz w:val="22"/>
          <w:szCs w:val="22"/>
        </w:rPr>
      </w:pPr>
      <w:r w:rsidRPr="000B2ABD">
        <w:rPr>
          <w:sz w:val="22"/>
          <w:szCs w:val="22"/>
        </w:rPr>
        <w:t>10</w:t>
      </w:r>
      <w:r w:rsidR="00995F10" w:rsidRPr="000B2ABD">
        <w:rPr>
          <w:sz w:val="22"/>
          <w:szCs w:val="22"/>
        </w:rPr>
        <w:t> </w:t>
      </w:r>
      <w:r w:rsidRPr="00CD086B">
        <w:rPr>
          <w:sz w:val="22"/>
          <w:szCs w:val="22"/>
        </w:rPr>
        <w:t xml:space="preserve">ml </w:t>
      </w:r>
      <w:r w:rsidR="0028559F">
        <w:rPr>
          <w:sz w:val="22"/>
          <w:szCs w:val="22"/>
        </w:rPr>
        <w:t>Doksorubicinas Mylan</w:t>
      </w:r>
      <w:r w:rsidRPr="00CD086B">
        <w:rPr>
          <w:sz w:val="22"/>
          <w:szCs w:val="22"/>
        </w:rPr>
        <w:t xml:space="preserve"> 2</w:t>
      </w:r>
      <w:r w:rsidR="00995F10" w:rsidRPr="00CD086B">
        <w:rPr>
          <w:sz w:val="22"/>
          <w:szCs w:val="22"/>
        </w:rPr>
        <w:t> </w:t>
      </w:r>
      <w:r w:rsidRPr="00CD086B">
        <w:rPr>
          <w:sz w:val="22"/>
          <w:szCs w:val="22"/>
        </w:rPr>
        <w:t>mg/ml yra 20</w:t>
      </w:r>
      <w:r w:rsidR="00995F10" w:rsidRPr="00CD086B">
        <w:rPr>
          <w:sz w:val="22"/>
          <w:szCs w:val="22"/>
        </w:rPr>
        <w:t> </w:t>
      </w:r>
      <w:r w:rsidRPr="00CD086B">
        <w:rPr>
          <w:sz w:val="22"/>
          <w:szCs w:val="22"/>
        </w:rPr>
        <w:t>mg doksorubicino hidrochlorido.</w:t>
      </w:r>
    </w:p>
    <w:p w:rsidR="00EC79F1" w:rsidRPr="000C5E36" w:rsidRDefault="00EC79F1" w:rsidP="00B80ED8">
      <w:pPr>
        <w:widowControl w:val="0"/>
        <w:tabs>
          <w:tab w:val="left" w:pos="567"/>
          <w:tab w:val="left" w:pos="900"/>
        </w:tabs>
        <w:autoSpaceDE w:val="0"/>
        <w:autoSpaceDN w:val="0"/>
        <w:adjustRightInd w:val="0"/>
        <w:spacing w:line="273" w:lineRule="exact"/>
        <w:ind w:right="1579"/>
        <w:rPr>
          <w:sz w:val="22"/>
          <w:szCs w:val="22"/>
        </w:rPr>
      </w:pPr>
      <w:r w:rsidRPr="000C5E36">
        <w:rPr>
          <w:sz w:val="22"/>
          <w:szCs w:val="22"/>
        </w:rPr>
        <w:t>25</w:t>
      </w:r>
      <w:r w:rsidR="00995F10" w:rsidRPr="000C5E36">
        <w:rPr>
          <w:sz w:val="22"/>
          <w:szCs w:val="22"/>
        </w:rPr>
        <w:t> </w:t>
      </w:r>
      <w:r w:rsidRPr="000C5E36">
        <w:rPr>
          <w:sz w:val="22"/>
          <w:szCs w:val="22"/>
        </w:rPr>
        <w:t xml:space="preserve">ml </w:t>
      </w:r>
      <w:r w:rsidR="0028559F">
        <w:rPr>
          <w:sz w:val="22"/>
          <w:szCs w:val="22"/>
        </w:rPr>
        <w:t>Doksorubicinas Mylan</w:t>
      </w:r>
      <w:r w:rsidRPr="000C5E36">
        <w:rPr>
          <w:sz w:val="22"/>
          <w:szCs w:val="22"/>
        </w:rPr>
        <w:t xml:space="preserve"> 2</w:t>
      </w:r>
      <w:r w:rsidR="00995F10" w:rsidRPr="000C5E36">
        <w:rPr>
          <w:sz w:val="22"/>
          <w:szCs w:val="22"/>
        </w:rPr>
        <w:t> </w:t>
      </w:r>
      <w:r w:rsidRPr="000C5E36">
        <w:rPr>
          <w:sz w:val="22"/>
          <w:szCs w:val="22"/>
        </w:rPr>
        <w:t>mg/ml yra 50</w:t>
      </w:r>
      <w:r w:rsidR="00995F10" w:rsidRPr="000C5E36">
        <w:rPr>
          <w:sz w:val="22"/>
          <w:szCs w:val="22"/>
        </w:rPr>
        <w:t> </w:t>
      </w:r>
      <w:r w:rsidRPr="000C5E36">
        <w:rPr>
          <w:sz w:val="22"/>
          <w:szCs w:val="22"/>
        </w:rPr>
        <w:t>mg doksorubicino hidrochlorido.</w:t>
      </w:r>
    </w:p>
    <w:p w:rsidR="00EC79F1" w:rsidRPr="00B80ED8" w:rsidRDefault="00EC79F1" w:rsidP="00B80ED8">
      <w:pPr>
        <w:widowControl w:val="0"/>
        <w:tabs>
          <w:tab w:val="left" w:pos="567"/>
          <w:tab w:val="left" w:pos="900"/>
        </w:tabs>
        <w:autoSpaceDE w:val="0"/>
        <w:autoSpaceDN w:val="0"/>
        <w:adjustRightInd w:val="0"/>
        <w:spacing w:line="273" w:lineRule="exact"/>
        <w:ind w:right="1579"/>
        <w:rPr>
          <w:sz w:val="22"/>
          <w:szCs w:val="22"/>
        </w:rPr>
      </w:pPr>
      <w:r w:rsidRPr="00CF5D6E">
        <w:rPr>
          <w:sz w:val="22"/>
          <w:szCs w:val="22"/>
        </w:rPr>
        <w:t>100</w:t>
      </w:r>
      <w:r w:rsidR="00995F10" w:rsidRPr="00136CD2">
        <w:rPr>
          <w:sz w:val="22"/>
          <w:szCs w:val="22"/>
        </w:rPr>
        <w:t> </w:t>
      </w:r>
      <w:r w:rsidRPr="00B80ED8">
        <w:rPr>
          <w:sz w:val="22"/>
          <w:szCs w:val="22"/>
        </w:rPr>
        <w:t xml:space="preserve">ml </w:t>
      </w:r>
      <w:r w:rsidR="0028559F">
        <w:rPr>
          <w:sz w:val="22"/>
          <w:szCs w:val="22"/>
        </w:rPr>
        <w:t>Doksorubicinas Mylan</w:t>
      </w:r>
      <w:r w:rsidRPr="00B80ED8">
        <w:rPr>
          <w:sz w:val="22"/>
          <w:szCs w:val="22"/>
        </w:rPr>
        <w:t xml:space="preserve"> 2</w:t>
      </w:r>
      <w:r w:rsidR="00995F10" w:rsidRPr="00B80ED8">
        <w:rPr>
          <w:sz w:val="22"/>
          <w:szCs w:val="22"/>
        </w:rPr>
        <w:t> </w:t>
      </w:r>
      <w:r w:rsidRPr="00B80ED8">
        <w:rPr>
          <w:sz w:val="22"/>
          <w:szCs w:val="22"/>
        </w:rPr>
        <w:t>mg/ml yra 200</w:t>
      </w:r>
      <w:r w:rsidR="00995F10" w:rsidRPr="00B80ED8">
        <w:rPr>
          <w:sz w:val="22"/>
          <w:szCs w:val="22"/>
        </w:rPr>
        <w:t> </w:t>
      </w:r>
      <w:r w:rsidRPr="00B80ED8">
        <w:rPr>
          <w:sz w:val="22"/>
          <w:szCs w:val="22"/>
        </w:rPr>
        <w:t>mg doksorubicino hidrochlorido.</w:t>
      </w:r>
    </w:p>
    <w:p w:rsidR="00EC79F1" w:rsidRPr="00B80ED8" w:rsidRDefault="00EC79F1" w:rsidP="00B80ED8">
      <w:pPr>
        <w:widowControl w:val="0"/>
        <w:tabs>
          <w:tab w:val="left" w:pos="567"/>
          <w:tab w:val="left" w:pos="900"/>
        </w:tabs>
        <w:autoSpaceDE w:val="0"/>
        <w:autoSpaceDN w:val="0"/>
        <w:adjustRightInd w:val="0"/>
        <w:spacing w:line="273" w:lineRule="exact"/>
        <w:ind w:right="1579"/>
        <w:rPr>
          <w:sz w:val="22"/>
          <w:szCs w:val="22"/>
        </w:rPr>
      </w:pPr>
    </w:p>
    <w:p w:rsidR="00EC79F1" w:rsidRPr="00995F10" w:rsidRDefault="00EC79F1" w:rsidP="00B80ED8">
      <w:pPr>
        <w:widowControl w:val="0"/>
        <w:tabs>
          <w:tab w:val="left" w:pos="567"/>
        </w:tabs>
        <w:autoSpaceDE w:val="0"/>
        <w:autoSpaceDN w:val="0"/>
        <w:adjustRightInd w:val="0"/>
        <w:spacing w:line="273" w:lineRule="exact"/>
        <w:ind w:right="72"/>
        <w:rPr>
          <w:sz w:val="22"/>
          <w:szCs w:val="22"/>
        </w:rPr>
      </w:pPr>
      <w:r w:rsidRPr="00B80ED8">
        <w:rPr>
          <w:sz w:val="22"/>
          <w:szCs w:val="22"/>
          <w:u w:val="single"/>
        </w:rPr>
        <w:t>Pagalbinės medžiagos, kurių poveikis žinomas</w:t>
      </w:r>
      <w:r w:rsidRPr="00995F10">
        <w:rPr>
          <w:sz w:val="22"/>
          <w:szCs w:val="22"/>
        </w:rPr>
        <w:t>: 1 ml koncentrato yra 3,54 mg (0,154 mmol/l) natrio.</w:t>
      </w:r>
    </w:p>
    <w:p w:rsidR="00EC79F1" w:rsidRPr="00995F10" w:rsidRDefault="00EC79F1" w:rsidP="00B80ED8">
      <w:pPr>
        <w:widowControl w:val="0"/>
        <w:tabs>
          <w:tab w:val="left" w:pos="567"/>
        </w:tabs>
        <w:autoSpaceDE w:val="0"/>
        <w:autoSpaceDN w:val="0"/>
        <w:adjustRightInd w:val="0"/>
        <w:spacing w:line="273" w:lineRule="exact"/>
        <w:ind w:right="72"/>
        <w:rPr>
          <w:sz w:val="22"/>
          <w:szCs w:val="22"/>
        </w:rPr>
      </w:pPr>
    </w:p>
    <w:p w:rsidR="00EC79F1" w:rsidRPr="00B80ED8" w:rsidRDefault="00EC79F1" w:rsidP="00B80ED8">
      <w:pPr>
        <w:tabs>
          <w:tab w:val="left" w:pos="540"/>
          <w:tab w:val="left" w:pos="567"/>
        </w:tabs>
        <w:rPr>
          <w:sz w:val="22"/>
          <w:szCs w:val="22"/>
        </w:rPr>
      </w:pPr>
      <w:r w:rsidRPr="00995F10">
        <w:rPr>
          <w:sz w:val="22"/>
          <w:szCs w:val="22"/>
        </w:rPr>
        <w:t>Visos pagalbinės medžiagos išvardytos 6.1 skyriuje</w:t>
      </w:r>
      <w:r w:rsidRPr="00B80ED8">
        <w:rPr>
          <w:sz w:val="22"/>
          <w:szCs w:val="22"/>
        </w:rPr>
        <w:t>.</w:t>
      </w:r>
    </w:p>
    <w:p w:rsidR="009E033C" w:rsidRPr="00995F10" w:rsidRDefault="009E033C" w:rsidP="0062752F">
      <w:pPr>
        <w:pStyle w:val="BTEMEASMCA"/>
      </w:pPr>
    </w:p>
    <w:p w:rsidR="00633D05" w:rsidRPr="007A4FA1" w:rsidRDefault="00633D05" w:rsidP="0062752F">
      <w:pPr>
        <w:pStyle w:val="BTEMEASMCA"/>
      </w:pPr>
    </w:p>
    <w:p w:rsidR="00633D05" w:rsidRPr="00995F10" w:rsidRDefault="00633D05" w:rsidP="00633D05">
      <w:pPr>
        <w:pStyle w:val="PI-1EMEASMCA"/>
      </w:pPr>
      <w:bookmarkStart w:id="8" w:name="_Toc129243100"/>
      <w:bookmarkStart w:id="9" w:name="_Toc129243225"/>
      <w:r w:rsidRPr="00995F10">
        <w:t>3.</w:t>
      </w:r>
      <w:r w:rsidRPr="00995F10">
        <w:tab/>
        <w:t>FARMACINĖ FORMA</w:t>
      </w:r>
      <w:bookmarkEnd w:id="8"/>
      <w:bookmarkEnd w:id="9"/>
    </w:p>
    <w:p w:rsidR="00633D05" w:rsidRPr="00995F10" w:rsidRDefault="00633D05" w:rsidP="0062752F">
      <w:pPr>
        <w:pStyle w:val="BTEMEASMCA"/>
      </w:pPr>
    </w:p>
    <w:p w:rsidR="00EC79F1" w:rsidRPr="00995F10" w:rsidRDefault="00EC79F1" w:rsidP="00B80ED8">
      <w:pPr>
        <w:tabs>
          <w:tab w:val="left" w:pos="540"/>
          <w:tab w:val="left" w:pos="567"/>
        </w:tabs>
        <w:rPr>
          <w:sz w:val="22"/>
          <w:szCs w:val="22"/>
        </w:rPr>
      </w:pPr>
      <w:r w:rsidRPr="00995F10">
        <w:rPr>
          <w:sz w:val="22"/>
          <w:szCs w:val="22"/>
        </w:rPr>
        <w:t>Koncentratas infuziniam tirpalui</w:t>
      </w:r>
    </w:p>
    <w:p w:rsidR="00EC79F1" w:rsidRPr="00995F10" w:rsidRDefault="00EC79F1" w:rsidP="00B80ED8">
      <w:pPr>
        <w:tabs>
          <w:tab w:val="left" w:pos="540"/>
          <w:tab w:val="left" w:pos="567"/>
        </w:tabs>
        <w:rPr>
          <w:sz w:val="22"/>
          <w:szCs w:val="22"/>
        </w:rPr>
      </w:pPr>
    </w:p>
    <w:p w:rsidR="00EC79F1" w:rsidRPr="00995F10" w:rsidRDefault="00EC79F1" w:rsidP="00B80ED8">
      <w:pPr>
        <w:tabs>
          <w:tab w:val="left" w:pos="540"/>
          <w:tab w:val="left" w:pos="567"/>
        </w:tabs>
        <w:rPr>
          <w:sz w:val="22"/>
          <w:szCs w:val="22"/>
        </w:rPr>
      </w:pPr>
      <w:r w:rsidRPr="00995F10">
        <w:rPr>
          <w:sz w:val="22"/>
          <w:szCs w:val="22"/>
        </w:rPr>
        <w:t>Skaidrus, raudonai oranžinis tirpalas. pH = 2,5–3,5</w:t>
      </w:r>
    </w:p>
    <w:p w:rsidR="00EC79F1" w:rsidRPr="00995F10" w:rsidRDefault="00EC79F1" w:rsidP="00B80ED8">
      <w:pPr>
        <w:pStyle w:val="Default"/>
        <w:tabs>
          <w:tab w:val="left" w:pos="567"/>
        </w:tabs>
        <w:rPr>
          <w:rFonts w:ascii="Times New Roman" w:hAnsi="Times New Roman" w:cs="Times New Roman"/>
          <w:sz w:val="22"/>
          <w:szCs w:val="22"/>
        </w:rPr>
      </w:pPr>
    </w:p>
    <w:p w:rsidR="00EC79F1" w:rsidRPr="00B80ED8" w:rsidRDefault="00EC79F1" w:rsidP="00B80ED8">
      <w:pPr>
        <w:pStyle w:val="Default"/>
        <w:tabs>
          <w:tab w:val="left" w:pos="567"/>
        </w:tabs>
        <w:rPr>
          <w:rFonts w:ascii="Times New Roman" w:hAnsi="Times New Roman" w:cs="Times New Roman"/>
          <w:sz w:val="22"/>
          <w:szCs w:val="22"/>
        </w:rPr>
      </w:pPr>
      <w:r w:rsidRPr="00995F10">
        <w:rPr>
          <w:rFonts w:ascii="Times New Roman" w:hAnsi="Times New Roman"/>
          <w:sz w:val="22"/>
          <w:szCs w:val="22"/>
        </w:rPr>
        <w:t>Tirpalo osmoliariškumas yra 240–370 mOsmol/kg</w:t>
      </w:r>
      <w:r w:rsidRPr="00B80ED8">
        <w:rPr>
          <w:rFonts w:ascii="Times New Roman" w:hAnsi="Times New Roman"/>
          <w:sz w:val="22"/>
          <w:szCs w:val="22"/>
        </w:rPr>
        <w:t>.</w:t>
      </w:r>
    </w:p>
    <w:p w:rsidR="00633D05" w:rsidRPr="00995F10" w:rsidRDefault="00633D05" w:rsidP="0062752F">
      <w:pPr>
        <w:pStyle w:val="BTEMEASMCA"/>
      </w:pPr>
    </w:p>
    <w:p w:rsidR="00633D05" w:rsidRPr="00995F10" w:rsidRDefault="00633D05" w:rsidP="0062752F">
      <w:pPr>
        <w:pStyle w:val="BTEMEASMCA"/>
      </w:pPr>
    </w:p>
    <w:p w:rsidR="00633D05" w:rsidRPr="00551CAC" w:rsidRDefault="00633D05" w:rsidP="00633D05">
      <w:pPr>
        <w:pStyle w:val="PI-1EMEASMCA"/>
      </w:pPr>
      <w:bookmarkStart w:id="10" w:name="_Toc129243101"/>
      <w:bookmarkStart w:id="11" w:name="_Toc129243226"/>
      <w:r w:rsidRPr="00551CAC">
        <w:t>4.</w:t>
      </w:r>
      <w:r w:rsidRPr="00551CAC">
        <w:tab/>
        <w:t>KLINIKINĖ INFORMACIJA</w:t>
      </w:r>
      <w:bookmarkEnd w:id="10"/>
      <w:bookmarkEnd w:id="11"/>
    </w:p>
    <w:p w:rsidR="00633D05" w:rsidRPr="00551CAC" w:rsidRDefault="00633D05" w:rsidP="0062752F">
      <w:pPr>
        <w:pStyle w:val="BTEMEASMCA"/>
      </w:pPr>
    </w:p>
    <w:p w:rsidR="00633D05" w:rsidRPr="00551CAC" w:rsidRDefault="00633D05" w:rsidP="00633D05">
      <w:pPr>
        <w:pStyle w:val="PI-2EMEASMCA"/>
      </w:pPr>
      <w:bookmarkStart w:id="12" w:name="_Toc129243102"/>
      <w:bookmarkStart w:id="13" w:name="_Toc129243227"/>
      <w:r w:rsidRPr="00551CAC">
        <w:t>4.1</w:t>
      </w:r>
      <w:r w:rsidRPr="00551CAC">
        <w:tab/>
        <w:t>Terapinės indikacijos</w:t>
      </w:r>
      <w:bookmarkEnd w:id="12"/>
      <w:bookmarkEnd w:id="13"/>
    </w:p>
    <w:p w:rsidR="00633D05" w:rsidRPr="00551CAC" w:rsidRDefault="00633D05" w:rsidP="0062752F">
      <w:pPr>
        <w:pStyle w:val="BTEMEASMCA"/>
      </w:pPr>
    </w:p>
    <w:p w:rsidR="00EC79F1" w:rsidRPr="00551CAC" w:rsidRDefault="00EC79F1" w:rsidP="00EC79F1">
      <w:pPr>
        <w:numPr>
          <w:ilvl w:val="0"/>
          <w:numId w:val="2"/>
        </w:numPr>
        <w:tabs>
          <w:tab w:val="clear" w:pos="900"/>
          <w:tab w:val="left" w:pos="993"/>
        </w:tabs>
        <w:ind w:left="993" w:hanging="426"/>
        <w:rPr>
          <w:sz w:val="22"/>
          <w:szCs w:val="22"/>
        </w:rPr>
      </w:pPr>
      <w:r w:rsidRPr="00551CAC">
        <w:rPr>
          <w:sz w:val="22"/>
          <w:szCs w:val="22"/>
        </w:rPr>
        <w:t>Smulkialąstelini</w:t>
      </w:r>
      <w:r w:rsidR="00CD086B">
        <w:rPr>
          <w:sz w:val="22"/>
          <w:szCs w:val="22"/>
        </w:rPr>
        <w:t>o</w:t>
      </w:r>
      <w:r w:rsidRPr="00551CAC">
        <w:rPr>
          <w:sz w:val="22"/>
          <w:szCs w:val="22"/>
        </w:rPr>
        <w:t xml:space="preserve"> plaučių vėž</w:t>
      </w:r>
      <w:r w:rsidR="00CD086B">
        <w:rPr>
          <w:sz w:val="22"/>
          <w:szCs w:val="22"/>
        </w:rPr>
        <w:t>io</w:t>
      </w:r>
      <w:r w:rsidRPr="00551CAC">
        <w:rPr>
          <w:sz w:val="22"/>
          <w:szCs w:val="22"/>
        </w:rPr>
        <w:t xml:space="preserve"> (SLPV)</w:t>
      </w:r>
      <w:r w:rsidR="00CD086B">
        <w:rPr>
          <w:sz w:val="22"/>
          <w:szCs w:val="22"/>
        </w:rPr>
        <w:t xml:space="preserve"> gydymas</w:t>
      </w:r>
      <w:r w:rsidRPr="00551CAC">
        <w:rPr>
          <w:sz w:val="22"/>
          <w:szCs w:val="22"/>
        </w:rPr>
        <w:t>.</w:t>
      </w:r>
    </w:p>
    <w:p w:rsidR="00EC79F1" w:rsidRPr="00551CAC" w:rsidRDefault="00EC79F1" w:rsidP="00EC79F1">
      <w:pPr>
        <w:numPr>
          <w:ilvl w:val="0"/>
          <w:numId w:val="2"/>
        </w:numPr>
        <w:tabs>
          <w:tab w:val="clear" w:pos="900"/>
          <w:tab w:val="left" w:pos="993"/>
        </w:tabs>
        <w:ind w:left="993" w:hanging="426"/>
        <w:rPr>
          <w:sz w:val="22"/>
          <w:szCs w:val="22"/>
        </w:rPr>
      </w:pPr>
      <w:r w:rsidRPr="00551CAC">
        <w:rPr>
          <w:sz w:val="22"/>
          <w:szCs w:val="22"/>
        </w:rPr>
        <w:t>Krūties vėž</w:t>
      </w:r>
      <w:r w:rsidR="00CD086B">
        <w:rPr>
          <w:sz w:val="22"/>
          <w:szCs w:val="22"/>
        </w:rPr>
        <w:t>io gydymas</w:t>
      </w:r>
      <w:r w:rsidRPr="00551CAC">
        <w:rPr>
          <w:sz w:val="22"/>
          <w:szCs w:val="22"/>
        </w:rPr>
        <w:t>.</w:t>
      </w:r>
    </w:p>
    <w:p w:rsidR="00EC79F1" w:rsidRPr="000B2ABD" w:rsidRDefault="00EC79F1" w:rsidP="00EC79F1">
      <w:pPr>
        <w:numPr>
          <w:ilvl w:val="0"/>
          <w:numId w:val="2"/>
        </w:numPr>
        <w:tabs>
          <w:tab w:val="clear" w:pos="900"/>
          <w:tab w:val="left" w:pos="993"/>
        </w:tabs>
        <w:ind w:left="993" w:hanging="426"/>
        <w:rPr>
          <w:sz w:val="22"/>
          <w:szCs w:val="22"/>
        </w:rPr>
      </w:pPr>
      <w:r w:rsidRPr="000B2ABD">
        <w:rPr>
          <w:sz w:val="22"/>
          <w:szCs w:val="22"/>
        </w:rPr>
        <w:t>Atsinaujin</w:t>
      </w:r>
      <w:r w:rsidR="00CD086B">
        <w:rPr>
          <w:sz w:val="22"/>
          <w:szCs w:val="22"/>
        </w:rPr>
        <w:t>usio</w:t>
      </w:r>
      <w:r w:rsidRPr="000B2ABD">
        <w:rPr>
          <w:sz w:val="22"/>
          <w:szCs w:val="22"/>
        </w:rPr>
        <w:t xml:space="preserve"> kiaušidžių vėž</w:t>
      </w:r>
      <w:r w:rsidR="00CD086B">
        <w:rPr>
          <w:sz w:val="22"/>
          <w:szCs w:val="22"/>
        </w:rPr>
        <w:t>io gydymas</w:t>
      </w:r>
      <w:r w:rsidRPr="000B2ABD">
        <w:rPr>
          <w:sz w:val="22"/>
          <w:szCs w:val="22"/>
        </w:rPr>
        <w:t>.</w:t>
      </w:r>
    </w:p>
    <w:p w:rsidR="00EC79F1" w:rsidRPr="00CD086B" w:rsidRDefault="00EC79F1" w:rsidP="00EC79F1">
      <w:pPr>
        <w:numPr>
          <w:ilvl w:val="0"/>
          <w:numId w:val="2"/>
        </w:numPr>
        <w:tabs>
          <w:tab w:val="clear" w:pos="900"/>
          <w:tab w:val="left" w:pos="993"/>
        </w:tabs>
        <w:ind w:left="993" w:hanging="426"/>
        <w:rPr>
          <w:sz w:val="22"/>
          <w:szCs w:val="22"/>
        </w:rPr>
      </w:pPr>
      <w:r w:rsidRPr="00CD086B">
        <w:rPr>
          <w:sz w:val="22"/>
          <w:szCs w:val="22"/>
        </w:rPr>
        <w:t xml:space="preserve">Paviršinės šlapimo pūslės karcinomos atsinaujinimo po transuretrinės rezekcijos (TUR) </w:t>
      </w:r>
      <w:r w:rsidR="00CD086B" w:rsidRPr="00CD086B">
        <w:rPr>
          <w:sz w:val="22"/>
          <w:szCs w:val="22"/>
        </w:rPr>
        <w:t>profilaktik</w:t>
      </w:r>
      <w:r w:rsidR="00CD086B" w:rsidRPr="0020596B">
        <w:rPr>
          <w:sz w:val="22"/>
          <w:szCs w:val="22"/>
        </w:rPr>
        <w:t xml:space="preserve">a </w:t>
      </w:r>
      <w:r w:rsidRPr="00CD086B">
        <w:rPr>
          <w:sz w:val="22"/>
          <w:szCs w:val="22"/>
        </w:rPr>
        <w:t>į šlapimo pūslę vartojamu vaistiniu preparatu.</w:t>
      </w:r>
    </w:p>
    <w:p w:rsidR="00EC79F1" w:rsidRPr="00CD086B" w:rsidRDefault="00EC79F1" w:rsidP="00EC79F1">
      <w:pPr>
        <w:numPr>
          <w:ilvl w:val="0"/>
          <w:numId w:val="2"/>
        </w:numPr>
        <w:tabs>
          <w:tab w:val="clear" w:pos="900"/>
          <w:tab w:val="left" w:pos="993"/>
        </w:tabs>
        <w:ind w:left="993" w:hanging="426"/>
        <w:rPr>
          <w:sz w:val="22"/>
          <w:szCs w:val="22"/>
        </w:rPr>
      </w:pPr>
      <w:r w:rsidRPr="00CD086B">
        <w:rPr>
          <w:sz w:val="22"/>
          <w:szCs w:val="22"/>
        </w:rPr>
        <w:t>Sisteminis lokalios progresavusios arba metastaz</w:t>
      </w:r>
      <w:r w:rsidR="00CD086B">
        <w:rPr>
          <w:sz w:val="22"/>
          <w:szCs w:val="22"/>
        </w:rPr>
        <w:t>inės</w:t>
      </w:r>
      <w:r w:rsidRPr="00CD086B">
        <w:rPr>
          <w:sz w:val="22"/>
          <w:szCs w:val="22"/>
        </w:rPr>
        <w:t xml:space="preserve"> šlapimo pūslės karcinomos gydymas.</w:t>
      </w:r>
    </w:p>
    <w:p w:rsidR="00EC79F1" w:rsidRPr="000C5E36" w:rsidRDefault="00EC79F1" w:rsidP="00EC79F1">
      <w:pPr>
        <w:numPr>
          <w:ilvl w:val="0"/>
          <w:numId w:val="2"/>
        </w:numPr>
        <w:tabs>
          <w:tab w:val="clear" w:pos="900"/>
          <w:tab w:val="left" w:pos="993"/>
        </w:tabs>
        <w:ind w:left="993" w:hanging="426"/>
        <w:rPr>
          <w:sz w:val="22"/>
          <w:szCs w:val="22"/>
        </w:rPr>
      </w:pPr>
      <w:r w:rsidRPr="000C5E36">
        <w:rPr>
          <w:sz w:val="22"/>
          <w:szCs w:val="22"/>
        </w:rPr>
        <w:t>Neoadjuvantinis ir adjuvantinis osteosarkomos gydymas.</w:t>
      </w:r>
    </w:p>
    <w:p w:rsidR="00EC79F1" w:rsidRPr="00CD1400" w:rsidRDefault="00EC79F1" w:rsidP="00EC79F1">
      <w:pPr>
        <w:numPr>
          <w:ilvl w:val="0"/>
          <w:numId w:val="2"/>
        </w:numPr>
        <w:tabs>
          <w:tab w:val="clear" w:pos="900"/>
          <w:tab w:val="left" w:pos="993"/>
        </w:tabs>
        <w:ind w:left="993" w:hanging="426"/>
        <w:rPr>
          <w:sz w:val="22"/>
          <w:szCs w:val="22"/>
        </w:rPr>
      </w:pPr>
      <w:r w:rsidRPr="00CF5D6E">
        <w:rPr>
          <w:sz w:val="22"/>
          <w:szCs w:val="22"/>
        </w:rPr>
        <w:t>Suaugusių žmonių progresavusi</w:t>
      </w:r>
      <w:r w:rsidR="00CD1400">
        <w:rPr>
          <w:sz w:val="22"/>
          <w:szCs w:val="22"/>
        </w:rPr>
        <w:t>os</w:t>
      </w:r>
      <w:r w:rsidRPr="00CD1400">
        <w:rPr>
          <w:sz w:val="22"/>
          <w:szCs w:val="22"/>
        </w:rPr>
        <w:t xml:space="preserve"> minkštųjų audinių sarkom</w:t>
      </w:r>
      <w:r w:rsidR="00CD1400">
        <w:rPr>
          <w:sz w:val="22"/>
          <w:szCs w:val="22"/>
        </w:rPr>
        <w:t>os gydymas</w:t>
      </w:r>
      <w:r w:rsidRPr="00CD1400">
        <w:rPr>
          <w:sz w:val="22"/>
          <w:szCs w:val="22"/>
        </w:rPr>
        <w:t>.</w:t>
      </w:r>
    </w:p>
    <w:p w:rsidR="00EC79F1" w:rsidRPr="00CD1400" w:rsidRDefault="00EC79F1" w:rsidP="00EC79F1">
      <w:pPr>
        <w:numPr>
          <w:ilvl w:val="0"/>
          <w:numId w:val="2"/>
        </w:numPr>
        <w:tabs>
          <w:tab w:val="clear" w:pos="900"/>
          <w:tab w:val="left" w:pos="993"/>
        </w:tabs>
        <w:ind w:left="993" w:hanging="426"/>
        <w:rPr>
          <w:sz w:val="22"/>
          <w:szCs w:val="22"/>
        </w:rPr>
      </w:pPr>
      <w:r w:rsidRPr="00CD1400">
        <w:rPr>
          <w:sz w:val="22"/>
          <w:szCs w:val="22"/>
        </w:rPr>
        <w:t>E</w:t>
      </w:r>
      <w:r w:rsidR="00C44513" w:rsidRPr="00CD1400">
        <w:rPr>
          <w:sz w:val="22"/>
          <w:szCs w:val="22"/>
        </w:rPr>
        <w:t>v</w:t>
      </w:r>
      <w:r w:rsidRPr="00CD1400">
        <w:rPr>
          <w:sz w:val="22"/>
          <w:szCs w:val="22"/>
        </w:rPr>
        <w:t>ingo</w:t>
      </w:r>
      <w:r w:rsidR="00CD1400">
        <w:rPr>
          <w:sz w:val="22"/>
          <w:szCs w:val="22"/>
        </w:rPr>
        <w:t xml:space="preserve"> (</w:t>
      </w:r>
      <w:r w:rsidR="00CD1400" w:rsidRPr="00CD1400">
        <w:rPr>
          <w:i/>
          <w:sz w:val="22"/>
          <w:szCs w:val="22"/>
        </w:rPr>
        <w:t>Ewing</w:t>
      </w:r>
      <w:r w:rsidR="00CD1400">
        <w:rPr>
          <w:sz w:val="22"/>
          <w:szCs w:val="22"/>
        </w:rPr>
        <w:t>)</w:t>
      </w:r>
      <w:r w:rsidRPr="00CD1400">
        <w:rPr>
          <w:sz w:val="22"/>
          <w:szCs w:val="22"/>
        </w:rPr>
        <w:t xml:space="preserve"> sarkom</w:t>
      </w:r>
      <w:r w:rsidR="00CD1400">
        <w:rPr>
          <w:sz w:val="22"/>
          <w:szCs w:val="22"/>
        </w:rPr>
        <w:t>os gydymas</w:t>
      </w:r>
      <w:r w:rsidRPr="00CD1400">
        <w:rPr>
          <w:sz w:val="22"/>
          <w:szCs w:val="22"/>
        </w:rPr>
        <w:t>.</w:t>
      </w:r>
    </w:p>
    <w:p w:rsidR="00EC79F1" w:rsidRPr="00CD1400" w:rsidRDefault="00EC79F1" w:rsidP="00EC79F1">
      <w:pPr>
        <w:numPr>
          <w:ilvl w:val="0"/>
          <w:numId w:val="2"/>
        </w:numPr>
        <w:tabs>
          <w:tab w:val="clear" w:pos="900"/>
          <w:tab w:val="left" w:pos="993"/>
        </w:tabs>
        <w:ind w:left="993" w:hanging="426"/>
        <w:rPr>
          <w:sz w:val="22"/>
          <w:szCs w:val="22"/>
        </w:rPr>
      </w:pPr>
      <w:r w:rsidRPr="00CD1400">
        <w:rPr>
          <w:sz w:val="22"/>
          <w:szCs w:val="22"/>
        </w:rPr>
        <w:t xml:space="preserve">Hodžkino </w:t>
      </w:r>
      <w:r w:rsidR="00CD1400" w:rsidRPr="00AD7CF7">
        <w:rPr>
          <w:sz w:val="22"/>
          <w:szCs w:val="22"/>
        </w:rPr>
        <w:t>(</w:t>
      </w:r>
      <w:r w:rsidR="00CD1400" w:rsidRPr="00AD7CF7">
        <w:rPr>
          <w:i/>
          <w:sz w:val="22"/>
          <w:szCs w:val="22"/>
        </w:rPr>
        <w:t>Hodgkin</w:t>
      </w:r>
      <w:r w:rsidR="00CD1400" w:rsidRPr="00AD7CF7">
        <w:rPr>
          <w:sz w:val="22"/>
          <w:szCs w:val="22"/>
        </w:rPr>
        <w:t>)</w:t>
      </w:r>
      <w:r w:rsidR="00CD1400">
        <w:rPr>
          <w:sz w:val="22"/>
          <w:szCs w:val="22"/>
        </w:rPr>
        <w:t xml:space="preserve"> </w:t>
      </w:r>
      <w:r w:rsidRPr="00CD1400">
        <w:rPr>
          <w:sz w:val="22"/>
          <w:szCs w:val="22"/>
        </w:rPr>
        <w:t>limfom</w:t>
      </w:r>
      <w:r w:rsidR="00CD1400">
        <w:rPr>
          <w:sz w:val="22"/>
          <w:szCs w:val="22"/>
        </w:rPr>
        <w:t>os gydymas</w:t>
      </w:r>
      <w:r w:rsidRPr="00CD1400">
        <w:rPr>
          <w:sz w:val="22"/>
          <w:szCs w:val="22"/>
        </w:rPr>
        <w:t>.</w:t>
      </w:r>
    </w:p>
    <w:p w:rsidR="00EC79F1" w:rsidRPr="00CD1400" w:rsidRDefault="00EC79F1" w:rsidP="00EC79F1">
      <w:pPr>
        <w:numPr>
          <w:ilvl w:val="0"/>
          <w:numId w:val="2"/>
        </w:numPr>
        <w:tabs>
          <w:tab w:val="clear" w:pos="900"/>
          <w:tab w:val="left" w:pos="993"/>
        </w:tabs>
        <w:ind w:left="993" w:hanging="426"/>
        <w:rPr>
          <w:sz w:val="22"/>
          <w:szCs w:val="22"/>
        </w:rPr>
      </w:pPr>
      <w:r w:rsidRPr="00CD1400">
        <w:rPr>
          <w:sz w:val="22"/>
          <w:szCs w:val="22"/>
        </w:rPr>
        <w:t>Labai piktybinė</w:t>
      </w:r>
      <w:r w:rsidR="00F136AC">
        <w:rPr>
          <w:sz w:val="22"/>
          <w:szCs w:val="22"/>
        </w:rPr>
        <w:t>s</w:t>
      </w:r>
      <w:r w:rsidRPr="00CD1400">
        <w:rPr>
          <w:sz w:val="22"/>
          <w:szCs w:val="22"/>
        </w:rPr>
        <w:t xml:space="preserve"> ne </w:t>
      </w:r>
      <w:proofErr w:type="spellStart"/>
      <w:r w:rsidRPr="00CD1400">
        <w:rPr>
          <w:sz w:val="22"/>
          <w:szCs w:val="22"/>
        </w:rPr>
        <w:t>Hodžkino</w:t>
      </w:r>
      <w:proofErr w:type="spellEnd"/>
      <w:r w:rsidRPr="00CD1400">
        <w:rPr>
          <w:sz w:val="22"/>
          <w:szCs w:val="22"/>
        </w:rPr>
        <w:t xml:space="preserve"> </w:t>
      </w:r>
      <w:r w:rsidR="00CD1400" w:rsidRPr="00AD7CF7">
        <w:rPr>
          <w:sz w:val="22"/>
          <w:szCs w:val="22"/>
        </w:rPr>
        <w:t>(</w:t>
      </w:r>
      <w:proofErr w:type="spellStart"/>
      <w:r w:rsidR="00CD1400" w:rsidRPr="00AD7CF7">
        <w:rPr>
          <w:i/>
          <w:sz w:val="22"/>
          <w:szCs w:val="22"/>
        </w:rPr>
        <w:t>non-Hodgkin</w:t>
      </w:r>
      <w:r w:rsidR="00CD1400" w:rsidRPr="00AD7CF7">
        <w:rPr>
          <w:sz w:val="22"/>
          <w:szCs w:val="22"/>
        </w:rPr>
        <w:t>)</w:t>
      </w:r>
      <w:proofErr w:type="spellEnd"/>
      <w:r w:rsidR="00CD1400">
        <w:rPr>
          <w:sz w:val="22"/>
          <w:szCs w:val="22"/>
        </w:rPr>
        <w:t xml:space="preserve"> </w:t>
      </w:r>
      <w:r w:rsidR="00CD1400" w:rsidRPr="00CD1400">
        <w:rPr>
          <w:sz w:val="22"/>
          <w:szCs w:val="22"/>
        </w:rPr>
        <w:t>limfom</w:t>
      </w:r>
      <w:r w:rsidR="00CD1400">
        <w:rPr>
          <w:sz w:val="22"/>
          <w:szCs w:val="22"/>
        </w:rPr>
        <w:t>os gydymas</w:t>
      </w:r>
      <w:r w:rsidRPr="00CD1400">
        <w:rPr>
          <w:sz w:val="22"/>
          <w:szCs w:val="22"/>
        </w:rPr>
        <w:t>.</w:t>
      </w:r>
    </w:p>
    <w:p w:rsidR="00EC79F1" w:rsidRPr="000C5E36" w:rsidRDefault="00EC79F1" w:rsidP="00EC79F1">
      <w:pPr>
        <w:numPr>
          <w:ilvl w:val="0"/>
          <w:numId w:val="2"/>
        </w:numPr>
        <w:tabs>
          <w:tab w:val="clear" w:pos="900"/>
          <w:tab w:val="left" w:pos="993"/>
        </w:tabs>
        <w:ind w:left="993" w:hanging="426"/>
        <w:rPr>
          <w:sz w:val="22"/>
          <w:szCs w:val="22"/>
        </w:rPr>
      </w:pPr>
      <w:r w:rsidRPr="000C5E36">
        <w:rPr>
          <w:sz w:val="22"/>
          <w:szCs w:val="22"/>
        </w:rPr>
        <w:t xml:space="preserve">Indukcinis ir konsolidacinis ūminės </w:t>
      </w:r>
      <w:r w:rsidR="000C5E36" w:rsidRPr="00F27257">
        <w:rPr>
          <w:sz w:val="22"/>
          <w:szCs w:val="22"/>
        </w:rPr>
        <w:t>limfoidinės</w:t>
      </w:r>
      <w:r w:rsidR="000C5E36" w:rsidRPr="000C5E36" w:rsidDel="000C5E36">
        <w:rPr>
          <w:sz w:val="22"/>
          <w:szCs w:val="22"/>
        </w:rPr>
        <w:t xml:space="preserve"> </w:t>
      </w:r>
      <w:r w:rsidRPr="000C5E36">
        <w:rPr>
          <w:sz w:val="22"/>
          <w:szCs w:val="22"/>
        </w:rPr>
        <w:t>leukemijos gydymas.</w:t>
      </w:r>
    </w:p>
    <w:p w:rsidR="00EC79F1" w:rsidRPr="000C5E36" w:rsidRDefault="00EC79F1" w:rsidP="00EC79F1">
      <w:pPr>
        <w:numPr>
          <w:ilvl w:val="0"/>
          <w:numId w:val="2"/>
        </w:numPr>
        <w:tabs>
          <w:tab w:val="clear" w:pos="900"/>
          <w:tab w:val="left" w:pos="993"/>
        </w:tabs>
        <w:ind w:left="993" w:hanging="426"/>
        <w:rPr>
          <w:sz w:val="22"/>
          <w:szCs w:val="22"/>
        </w:rPr>
      </w:pPr>
      <w:r w:rsidRPr="000C5E36">
        <w:rPr>
          <w:sz w:val="22"/>
          <w:szCs w:val="22"/>
        </w:rPr>
        <w:t>Ūminė</w:t>
      </w:r>
      <w:r w:rsidR="000C5E36">
        <w:rPr>
          <w:sz w:val="22"/>
          <w:szCs w:val="22"/>
        </w:rPr>
        <w:t>s</w:t>
      </w:r>
      <w:r w:rsidRPr="000C5E36">
        <w:rPr>
          <w:sz w:val="22"/>
          <w:szCs w:val="22"/>
        </w:rPr>
        <w:t xml:space="preserve"> </w:t>
      </w:r>
      <w:r w:rsidR="000C5E36" w:rsidRPr="00F27257">
        <w:rPr>
          <w:sz w:val="22"/>
          <w:szCs w:val="22"/>
        </w:rPr>
        <w:t>mieloidinės leukemijos gydym</w:t>
      </w:r>
      <w:r w:rsidR="000C5E36">
        <w:rPr>
          <w:sz w:val="22"/>
          <w:szCs w:val="22"/>
        </w:rPr>
        <w:t>as</w:t>
      </w:r>
      <w:r w:rsidRPr="000C5E36">
        <w:rPr>
          <w:sz w:val="22"/>
          <w:szCs w:val="22"/>
        </w:rPr>
        <w:t>.</w:t>
      </w:r>
    </w:p>
    <w:p w:rsidR="00EC79F1" w:rsidRPr="000C5E36" w:rsidRDefault="00EC79F1" w:rsidP="00EC79F1">
      <w:pPr>
        <w:numPr>
          <w:ilvl w:val="0"/>
          <w:numId w:val="2"/>
        </w:numPr>
        <w:tabs>
          <w:tab w:val="clear" w:pos="900"/>
          <w:tab w:val="left" w:pos="993"/>
        </w:tabs>
        <w:ind w:left="993" w:hanging="426"/>
        <w:rPr>
          <w:sz w:val="22"/>
          <w:szCs w:val="22"/>
        </w:rPr>
      </w:pPr>
      <w:r w:rsidRPr="000C5E36">
        <w:rPr>
          <w:sz w:val="22"/>
          <w:szCs w:val="22"/>
        </w:rPr>
        <w:t>Progresavusi</w:t>
      </w:r>
      <w:r w:rsidR="000C5E36">
        <w:rPr>
          <w:sz w:val="22"/>
          <w:szCs w:val="22"/>
        </w:rPr>
        <w:t>os</w:t>
      </w:r>
      <w:r w:rsidRPr="000C5E36">
        <w:rPr>
          <w:sz w:val="22"/>
          <w:szCs w:val="22"/>
        </w:rPr>
        <w:t xml:space="preserve"> daug</w:t>
      </w:r>
      <w:r w:rsidR="000C5E36">
        <w:rPr>
          <w:sz w:val="22"/>
          <w:szCs w:val="22"/>
        </w:rPr>
        <w:t>inės</w:t>
      </w:r>
      <w:r w:rsidRPr="000C5E36">
        <w:rPr>
          <w:sz w:val="22"/>
          <w:szCs w:val="22"/>
        </w:rPr>
        <w:t xml:space="preserve"> mielom</w:t>
      </w:r>
      <w:r w:rsidR="000C5E36">
        <w:rPr>
          <w:sz w:val="22"/>
          <w:szCs w:val="22"/>
        </w:rPr>
        <w:t>os gydymas</w:t>
      </w:r>
      <w:r w:rsidRPr="000C5E36">
        <w:rPr>
          <w:sz w:val="22"/>
          <w:szCs w:val="22"/>
        </w:rPr>
        <w:t>.</w:t>
      </w:r>
    </w:p>
    <w:p w:rsidR="00EC79F1" w:rsidRPr="000C5E36" w:rsidRDefault="00EC79F1" w:rsidP="00EC79F1">
      <w:pPr>
        <w:numPr>
          <w:ilvl w:val="0"/>
          <w:numId w:val="2"/>
        </w:numPr>
        <w:tabs>
          <w:tab w:val="clear" w:pos="900"/>
          <w:tab w:val="left" w:pos="993"/>
        </w:tabs>
        <w:ind w:left="993" w:hanging="426"/>
        <w:rPr>
          <w:sz w:val="22"/>
          <w:szCs w:val="22"/>
        </w:rPr>
      </w:pPr>
      <w:r w:rsidRPr="000C5E36">
        <w:rPr>
          <w:sz w:val="22"/>
          <w:szCs w:val="22"/>
        </w:rPr>
        <w:t>Progresavusi</w:t>
      </w:r>
      <w:r w:rsidR="00633946">
        <w:rPr>
          <w:sz w:val="22"/>
          <w:szCs w:val="22"/>
        </w:rPr>
        <w:t>os</w:t>
      </w:r>
      <w:r w:rsidRPr="000C5E36">
        <w:rPr>
          <w:sz w:val="22"/>
          <w:szCs w:val="22"/>
        </w:rPr>
        <w:t xml:space="preserve"> arba </w:t>
      </w:r>
      <w:r w:rsidR="00633946" w:rsidRPr="00F27257">
        <w:rPr>
          <w:sz w:val="22"/>
          <w:szCs w:val="22"/>
        </w:rPr>
        <w:t>atsinaujinusios endometriumo karcinomos gydym</w:t>
      </w:r>
      <w:r w:rsidR="00633946">
        <w:rPr>
          <w:sz w:val="22"/>
          <w:szCs w:val="22"/>
        </w:rPr>
        <w:t>as</w:t>
      </w:r>
      <w:r w:rsidRPr="000C5E36">
        <w:rPr>
          <w:sz w:val="22"/>
          <w:szCs w:val="22"/>
        </w:rPr>
        <w:t>.</w:t>
      </w:r>
    </w:p>
    <w:p w:rsidR="00EC79F1" w:rsidRPr="00551CAC" w:rsidRDefault="00C44513" w:rsidP="00EC79F1">
      <w:pPr>
        <w:numPr>
          <w:ilvl w:val="0"/>
          <w:numId w:val="2"/>
        </w:numPr>
        <w:tabs>
          <w:tab w:val="clear" w:pos="900"/>
          <w:tab w:val="left" w:pos="993"/>
        </w:tabs>
        <w:ind w:left="993" w:hanging="426"/>
        <w:rPr>
          <w:sz w:val="22"/>
          <w:szCs w:val="22"/>
        </w:rPr>
      </w:pPr>
      <w:r w:rsidRPr="000C5E36">
        <w:rPr>
          <w:sz w:val="22"/>
          <w:szCs w:val="22"/>
        </w:rPr>
        <w:t>V</w:t>
      </w:r>
      <w:r w:rsidR="00EC79F1" w:rsidRPr="000C5E36">
        <w:rPr>
          <w:sz w:val="22"/>
          <w:szCs w:val="22"/>
        </w:rPr>
        <w:t>ilmso</w:t>
      </w:r>
      <w:r w:rsidR="000C5E36">
        <w:rPr>
          <w:sz w:val="22"/>
          <w:szCs w:val="22"/>
        </w:rPr>
        <w:t xml:space="preserve"> </w:t>
      </w:r>
      <w:r w:rsidR="000C5E36" w:rsidRPr="00F27257">
        <w:rPr>
          <w:sz w:val="22"/>
          <w:szCs w:val="22"/>
        </w:rPr>
        <w:t>(</w:t>
      </w:r>
      <w:r w:rsidR="000C5E36" w:rsidRPr="00F27257">
        <w:rPr>
          <w:i/>
          <w:sz w:val="22"/>
          <w:szCs w:val="22"/>
        </w:rPr>
        <w:t>Wilms</w:t>
      </w:r>
      <w:r w:rsidR="000C5E36" w:rsidRPr="00005D99">
        <w:rPr>
          <w:iCs/>
          <w:sz w:val="22"/>
          <w:szCs w:val="22"/>
        </w:rPr>
        <w:t>)</w:t>
      </w:r>
      <w:r w:rsidR="00EC79F1" w:rsidRPr="00551CAC">
        <w:rPr>
          <w:sz w:val="22"/>
          <w:szCs w:val="22"/>
        </w:rPr>
        <w:t xml:space="preserve"> navik</w:t>
      </w:r>
      <w:r w:rsidR="000C5E36">
        <w:rPr>
          <w:sz w:val="22"/>
          <w:szCs w:val="22"/>
        </w:rPr>
        <w:t>o</w:t>
      </w:r>
      <w:r w:rsidR="00EC79F1" w:rsidRPr="00551CAC">
        <w:rPr>
          <w:sz w:val="22"/>
          <w:szCs w:val="22"/>
        </w:rPr>
        <w:t xml:space="preserve"> (labai piktybini</w:t>
      </w:r>
      <w:r w:rsidR="00633946">
        <w:rPr>
          <w:sz w:val="22"/>
          <w:szCs w:val="22"/>
        </w:rPr>
        <w:t>o</w:t>
      </w:r>
      <w:r w:rsidR="00EC79F1" w:rsidRPr="00551CAC">
        <w:rPr>
          <w:sz w:val="22"/>
          <w:szCs w:val="22"/>
        </w:rPr>
        <w:t xml:space="preserve"> II stadijos</w:t>
      </w:r>
      <w:r w:rsidR="00633946">
        <w:rPr>
          <w:sz w:val="22"/>
          <w:szCs w:val="22"/>
        </w:rPr>
        <w:t xml:space="preserve"> </w:t>
      </w:r>
      <w:r w:rsidR="00633946" w:rsidRPr="00005D99">
        <w:rPr>
          <w:sz w:val="22"/>
          <w:szCs w:val="22"/>
        </w:rPr>
        <w:t>ir visų progresavusių stadijų</w:t>
      </w:r>
      <w:r w:rsidR="00EC79F1" w:rsidRPr="00551CAC">
        <w:rPr>
          <w:sz w:val="22"/>
          <w:szCs w:val="22"/>
        </w:rPr>
        <w:t xml:space="preserve"> [III – IV])</w:t>
      </w:r>
      <w:r w:rsidR="000C5E36">
        <w:rPr>
          <w:sz w:val="22"/>
          <w:szCs w:val="22"/>
        </w:rPr>
        <w:t xml:space="preserve"> gydymas</w:t>
      </w:r>
      <w:r w:rsidR="00EC79F1" w:rsidRPr="00551CAC">
        <w:rPr>
          <w:sz w:val="22"/>
          <w:szCs w:val="22"/>
        </w:rPr>
        <w:t>.</w:t>
      </w:r>
    </w:p>
    <w:p w:rsidR="00EC79F1" w:rsidRPr="00551CAC" w:rsidRDefault="00EC79F1" w:rsidP="00EC79F1">
      <w:pPr>
        <w:numPr>
          <w:ilvl w:val="0"/>
          <w:numId w:val="2"/>
        </w:numPr>
        <w:tabs>
          <w:tab w:val="clear" w:pos="900"/>
          <w:tab w:val="left" w:pos="993"/>
        </w:tabs>
        <w:ind w:left="993" w:hanging="426"/>
        <w:rPr>
          <w:sz w:val="22"/>
          <w:szCs w:val="22"/>
        </w:rPr>
      </w:pPr>
      <w:r w:rsidRPr="00551CAC">
        <w:rPr>
          <w:sz w:val="22"/>
          <w:szCs w:val="22"/>
        </w:rPr>
        <w:t>Progresav</w:t>
      </w:r>
      <w:r w:rsidR="00633946">
        <w:rPr>
          <w:sz w:val="22"/>
          <w:szCs w:val="22"/>
        </w:rPr>
        <w:t>usio</w:t>
      </w:r>
      <w:r w:rsidRPr="00551CAC">
        <w:rPr>
          <w:sz w:val="22"/>
          <w:szCs w:val="22"/>
        </w:rPr>
        <w:t xml:space="preserve"> papilini</w:t>
      </w:r>
      <w:r w:rsidR="00633946">
        <w:rPr>
          <w:sz w:val="22"/>
          <w:szCs w:val="22"/>
        </w:rPr>
        <w:t>o</w:t>
      </w:r>
      <w:r w:rsidRPr="00551CAC">
        <w:rPr>
          <w:sz w:val="22"/>
          <w:szCs w:val="22"/>
        </w:rPr>
        <w:t xml:space="preserve"> arba folikulini</w:t>
      </w:r>
      <w:r w:rsidR="00633946">
        <w:rPr>
          <w:sz w:val="22"/>
          <w:szCs w:val="22"/>
        </w:rPr>
        <w:t>o</w:t>
      </w:r>
      <w:r w:rsidRPr="00551CAC">
        <w:rPr>
          <w:sz w:val="22"/>
          <w:szCs w:val="22"/>
        </w:rPr>
        <w:t xml:space="preserve"> skydliaukės vėž</w:t>
      </w:r>
      <w:r w:rsidR="00633946">
        <w:rPr>
          <w:sz w:val="22"/>
          <w:szCs w:val="22"/>
        </w:rPr>
        <w:t>io gydymas</w:t>
      </w:r>
      <w:r w:rsidRPr="00551CAC">
        <w:rPr>
          <w:sz w:val="22"/>
          <w:szCs w:val="22"/>
        </w:rPr>
        <w:t>.</w:t>
      </w:r>
    </w:p>
    <w:p w:rsidR="00EC79F1" w:rsidRPr="00551CAC" w:rsidRDefault="00EC79F1" w:rsidP="00EC79F1">
      <w:pPr>
        <w:numPr>
          <w:ilvl w:val="0"/>
          <w:numId w:val="2"/>
        </w:numPr>
        <w:tabs>
          <w:tab w:val="clear" w:pos="900"/>
          <w:tab w:val="left" w:pos="993"/>
        </w:tabs>
        <w:ind w:left="993" w:hanging="426"/>
        <w:rPr>
          <w:sz w:val="22"/>
          <w:szCs w:val="22"/>
        </w:rPr>
      </w:pPr>
      <w:r w:rsidRPr="00551CAC">
        <w:rPr>
          <w:sz w:val="22"/>
          <w:szCs w:val="22"/>
        </w:rPr>
        <w:t>Anaplastini</w:t>
      </w:r>
      <w:r w:rsidR="00633946">
        <w:rPr>
          <w:sz w:val="22"/>
          <w:szCs w:val="22"/>
        </w:rPr>
        <w:t>o</w:t>
      </w:r>
      <w:r w:rsidRPr="00551CAC">
        <w:rPr>
          <w:sz w:val="22"/>
          <w:szCs w:val="22"/>
        </w:rPr>
        <w:t xml:space="preserve"> skydliaukės vėž</w:t>
      </w:r>
      <w:r w:rsidR="00633946">
        <w:rPr>
          <w:sz w:val="22"/>
          <w:szCs w:val="22"/>
        </w:rPr>
        <w:t>io gydymas</w:t>
      </w:r>
      <w:r w:rsidRPr="00551CAC">
        <w:rPr>
          <w:sz w:val="22"/>
          <w:szCs w:val="22"/>
        </w:rPr>
        <w:t>.</w:t>
      </w:r>
    </w:p>
    <w:p w:rsidR="00EC79F1" w:rsidRPr="00551CAC" w:rsidRDefault="00EC79F1" w:rsidP="00EC79F1">
      <w:pPr>
        <w:numPr>
          <w:ilvl w:val="0"/>
          <w:numId w:val="2"/>
        </w:numPr>
        <w:tabs>
          <w:tab w:val="clear" w:pos="900"/>
          <w:tab w:val="left" w:pos="993"/>
        </w:tabs>
        <w:ind w:left="993" w:hanging="426"/>
        <w:rPr>
          <w:sz w:val="22"/>
          <w:szCs w:val="22"/>
        </w:rPr>
      </w:pPr>
      <w:r w:rsidRPr="00551CAC">
        <w:rPr>
          <w:sz w:val="22"/>
          <w:szCs w:val="22"/>
        </w:rPr>
        <w:t>Progresavusi</w:t>
      </w:r>
      <w:r w:rsidR="00633946">
        <w:rPr>
          <w:sz w:val="22"/>
          <w:szCs w:val="22"/>
        </w:rPr>
        <w:t>os</w:t>
      </w:r>
      <w:r w:rsidRPr="00551CAC">
        <w:rPr>
          <w:sz w:val="22"/>
          <w:szCs w:val="22"/>
        </w:rPr>
        <w:t xml:space="preserve"> neuroblastom</w:t>
      </w:r>
      <w:r w:rsidR="00633946">
        <w:rPr>
          <w:sz w:val="22"/>
          <w:szCs w:val="22"/>
        </w:rPr>
        <w:t>os gydymas</w:t>
      </w:r>
      <w:r w:rsidRPr="00551CAC">
        <w:rPr>
          <w:sz w:val="22"/>
          <w:szCs w:val="22"/>
        </w:rPr>
        <w:t>.</w:t>
      </w:r>
    </w:p>
    <w:p w:rsidR="00EC79F1" w:rsidRPr="00551CAC" w:rsidRDefault="00EC79F1" w:rsidP="00EC79F1">
      <w:pPr>
        <w:tabs>
          <w:tab w:val="left" w:pos="540"/>
          <w:tab w:val="left" w:pos="900"/>
        </w:tabs>
        <w:rPr>
          <w:sz w:val="22"/>
          <w:szCs w:val="22"/>
        </w:rPr>
      </w:pPr>
    </w:p>
    <w:p w:rsidR="00EC79F1" w:rsidRPr="00B80ED8" w:rsidRDefault="00EC79F1" w:rsidP="00EC79F1">
      <w:pPr>
        <w:tabs>
          <w:tab w:val="left" w:pos="709"/>
          <w:tab w:val="left" w:pos="900"/>
        </w:tabs>
        <w:ind w:left="567"/>
        <w:rPr>
          <w:sz w:val="22"/>
          <w:szCs w:val="22"/>
        </w:rPr>
      </w:pPr>
      <w:r w:rsidRPr="00551CAC">
        <w:rPr>
          <w:sz w:val="22"/>
          <w:szCs w:val="22"/>
        </w:rPr>
        <w:t>Doksorubicinas dažnai vartojamas kartu su kitais citotoksiniais vaist</w:t>
      </w:r>
      <w:r w:rsidR="00633946">
        <w:rPr>
          <w:sz w:val="22"/>
          <w:szCs w:val="22"/>
        </w:rPr>
        <w:t>ini</w:t>
      </w:r>
      <w:r w:rsidRPr="00551CAC">
        <w:rPr>
          <w:sz w:val="22"/>
          <w:szCs w:val="22"/>
        </w:rPr>
        <w:t>ais</w:t>
      </w:r>
      <w:r w:rsidR="00633946">
        <w:rPr>
          <w:sz w:val="22"/>
          <w:szCs w:val="22"/>
        </w:rPr>
        <w:t xml:space="preserve"> preparatais</w:t>
      </w:r>
      <w:r w:rsidRPr="00551CAC">
        <w:rPr>
          <w:sz w:val="22"/>
          <w:szCs w:val="22"/>
        </w:rPr>
        <w:t>, taikant sudėtines chemoterapijos schemas</w:t>
      </w:r>
      <w:r w:rsidRPr="00B80ED8">
        <w:rPr>
          <w:sz w:val="22"/>
          <w:szCs w:val="22"/>
        </w:rPr>
        <w:t>.</w:t>
      </w:r>
    </w:p>
    <w:p w:rsidR="00633D05" w:rsidRPr="00551CAC" w:rsidRDefault="00633D05" w:rsidP="0062752F">
      <w:pPr>
        <w:pStyle w:val="BTEMEASMCA"/>
      </w:pPr>
    </w:p>
    <w:p w:rsidR="00633D05" w:rsidRPr="00551CAC" w:rsidRDefault="00633D05" w:rsidP="0062752F">
      <w:pPr>
        <w:pStyle w:val="BTEMEASMCA"/>
      </w:pPr>
    </w:p>
    <w:p w:rsidR="00633D05" w:rsidRPr="00551CAC" w:rsidRDefault="00633D05" w:rsidP="00633D05">
      <w:pPr>
        <w:pStyle w:val="PI-2EMEASMCA"/>
      </w:pPr>
      <w:bookmarkStart w:id="14" w:name="_Toc129243103"/>
      <w:bookmarkStart w:id="15" w:name="_Toc129243228"/>
      <w:r w:rsidRPr="00551CAC">
        <w:lastRenderedPageBreak/>
        <w:t>4.2</w:t>
      </w:r>
      <w:r w:rsidRPr="00551CAC">
        <w:tab/>
        <w:t>Dozavimas ir vartojimo metodas</w:t>
      </w:r>
      <w:bookmarkEnd w:id="14"/>
      <w:bookmarkEnd w:id="15"/>
    </w:p>
    <w:p w:rsidR="00633D05" w:rsidRPr="00551CAC" w:rsidRDefault="00633D05" w:rsidP="0062752F">
      <w:pPr>
        <w:pStyle w:val="BTEMEASMCA"/>
      </w:pPr>
    </w:p>
    <w:p w:rsidR="00EC79F1" w:rsidRPr="00551CAC" w:rsidRDefault="0028559F" w:rsidP="00EC79F1">
      <w:pPr>
        <w:autoSpaceDE w:val="0"/>
        <w:autoSpaceDN w:val="0"/>
        <w:adjustRightInd w:val="0"/>
        <w:ind w:left="567"/>
        <w:rPr>
          <w:sz w:val="22"/>
          <w:szCs w:val="22"/>
        </w:rPr>
      </w:pPr>
      <w:r>
        <w:rPr>
          <w:sz w:val="22"/>
          <w:szCs w:val="22"/>
        </w:rPr>
        <w:t>Doksorubicinas Mylan</w:t>
      </w:r>
      <w:r w:rsidR="00EC79F1" w:rsidRPr="00551CAC">
        <w:rPr>
          <w:sz w:val="22"/>
          <w:szCs w:val="22"/>
        </w:rPr>
        <w:t xml:space="preserve"> turi būti skiriamas tik prižiūrint kvalifikuotam gydytojui, turinčiam didelės vėžio gydymo patirties. Be to, gydymo metu pacientai turi būti atidžiai ir dažnai tikrinami (žr. 4.4 skyrių).</w:t>
      </w:r>
    </w:p>
    <w:p w:rsidR="00EC79F1" w:rsidRPr="00551CAC" w:rsidRDefault="00EC79F1" w:rsidP="00EC79F1">
      <w:pPr>
        <w:autoSpaceDE w:val="0"/>
        <w:autoSpaceDN w:val="0"/>
        <w:adjustRightInd w:val="0"/>
        <w:ind w:left="567"/>
        <w:rPr>
          <w:sz w:val="22"/>
          <w:szCs w:val="22"/>
        </w:rPr>
      </w:pPr>
    </w:p>
    <w:p w:rsidR="00EC79F1" w:rsidRPr="000B2ABD" w:rsidRDefault="00EC79F1" w:rsidP="00EC79F1">
      <w:pPr>
        <w:autoSpaceDE w:val="0"/>
        <w:autoSpaceDN w:val="0"/>
        <w:adjustRightInd w:val="0"/>
        <w:ind w:left="567"/>
        <w:rPr>
          <w:sz w:val="22"/>
          <w:szCs w:val="22"/>
        </w:rPr>
      </w:pPr>
      <w:r w:rsidRPr="000B2ABD">
        <w:rPr>
          <w:sz w:val="22"/>
          <w:szCs w:val="22"/>
        </w:rPr>
        <w:t>Dėl mirtinos kardiomiopatijos rizikos prieš kiekvieną gydymo procedūrą reikia individualiai įvertinti naudos ir rizikos santykį.</w:t>
      </w:r>
    </w:p>
    <w:p w:rsidR="00EC79F1" w:rsidRPr="00CD086B" w:rsidRDefault="00EC79F1" w:rsidP="00EC79F1">
      <w:pPr>
        <w:autoSpaceDE w:val="0"/>
        <w:autoSpaceDN w:val="0"/>
        <w:adjustRightInd w:val="0"/>
        <w:ind w:left="567"/>
        <w:rPr>
          <w:sz w:val="22"/>
          <w:szCs w:val="22"/>
        </w:rPr>
      </w:pPr>
    </w:p>
    <w:p w:rsidR="00EC79F1" w:rsidRPr="000C5E36" w:rsidRDefault="00EC79F1" w:rsidP="00EC79F1">
      <w:pPr>
        <w:autoSpaceDE w:val="0"/>
        <w:autoSpaceDN w:val="0"/>
        <w:adjustRightInd w:val="0"/>
        <w:ind w:left="567"/>
        <w:rPr>
          <w:sz w:val="22"/>
          <w:szCs w:val="22"/>
        </w:rPr>
      </w:pPr>
      <w:r w:rsidRPr="000C5E36">
        <w:rPr>
          <w:sz w:val="22"/>
          <w:szCs w:val="22"/>
        </w:rPr>
        <w:t>Doksorubicinas skirtas tik leisti į veną arba vartoti į šlapimo pūslę.</w:t>
      </w:r>
    </w:p>
    <w:p w:rsidR="00EC79F1" w:rsidRPr="00633946" w:rsidRDefault="00EC79F1" w:rsidP="00EC79F1">
      <w:pPr>
        <w:autoSpaceDE w:val="0"/>
        <w:autoSpaceDN w:val="0"/>
        <w:adjustRightInd w:val="0"/>
        <w:ind w:left="567"/>
        <w:rPr>
          <w:sz w:val="22"/>
          <w:szCs w:val="22"/>
        </w:rPr>
      </w:pPr>
    </w:p>
    <w:p w:rsidR="00C54E8A" w:rsidRPr="00380770" w:rsidRDefault="00C54E8A" w:rsidP="00C54E8A">
      <w:pPr>
        <w:ind w:left="567"/>
        <w:rPr>
          <w:sz w:val="22"/>
          <w:u w:val="single"/>
        </w:rPr>
      </w:pPr>
      <w:r w:rsidRPr="00380770">
        <w:rPr>
          <w:sz w:val="22"/>
          <w:u w:val="single"/>
        </w:rPr>
        <w:t>Vartojimas į veną</w:t>
      </w:r>
    </w:p>
    <w:p w:rsidR="00EC79F1" w:rsidRPr="00136CD2" w:rsidRDefault="00EC79F1" w:rsidP="00EC79F1">
      <w:pPr>
        <w:ind w:left="567"/>
        <w:rPr>
          <w:sz w:val="22"/>
          <w:szCs w:val="22"/>
        </w:rPr>
      </w:pPr>
      <w:r w:rsidRPr="00633946">
        <w:rPr>
          <w:sz w:val="22"/>
          <w:szCs w:val="22"/>
        </w:rPr>
        <w:t>Doksorubiciną galima suleisti į veną per keletą minučių arba sulašinti taikant mažos trukmės, iki valandos trunkančią infuziją arba tęstinę, iki 24 valandų trunkančią infuziją (taip pat žr. 6.3 skyrių). T</w:t>
      </w:r>
      <w:r w:rsidRPr="00E137E7">
        <w:rPr>
          <w:sz w:val="22"/>
          <w:szCs w:val="22"/>
        </w:rPr>
        <w:t>aikant monoterapiją, galima padalyti dozę ir suleisti per 2–3 dienas iš eilės. Tirpalas per 2–15 minučių suleidžiamas per laisvai tekančios intraveninės infuzijos vamzdelį. Infuzijai naudojamas 9 mg/ml (0,9%) natrio chlorido injekcinis tirpalas arba 50 mg/</w:t>
      </w:r>
      <w:r w:rsidRPr="00CF5D6E">
        <w:rPr>
          <w:sz w:val="22"/>
          <w:szCs w:val="22"/>
        </w:rPr>
        <w:t>ml (5%) dekstrozės injekcinis tirpalas. Ši technika sumažina tromboflebito arba periferinės ekstravazacijos, kurie gali sukelti sunkų lokalų celiulitą, pūslelių susidary</w:t>
      </w:r>
      <w:r w:rsidRPr="00136CD2">
        <w:rPr>
          <w:sz w:val="22"/>
          <w:szCs w:val="22"/>
        </w:rPr>
        <w:t>mą ir audinių nekrozę, riziką. Tiesioginė intraveninė injekcija nerekomenduojama dėl ekstravazacijos rizikos, kuri gali įvykti netgi tada, kai atgal per adatą išteka pakankamai kraujo (taip pat žr. 6.6 skyrių).</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Doksorubicino dozė priklauso nuo dozavimo būdo, bendros paciento būklės ir anksčiau taikyto gydymo. Doksorubicino dozavimo režimas gali būti skirtingas, atsižvelgiant į indikaciją (kieti navikai ar ūminė leukemija) ir į konkretų gydymo režimą (vaistinis preparatas vartojamas vienas ar derinamas su kitais citotoksiniais preparatais, ar skiriamas kaip dalis sudėtinės procedūros, kuri gali būti chemoterapijos, chirurginės operacijos, spindulinės terapijos ir gydymo hormonais, derinys).</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i/>
          <w:sz w:val="22"/>
          <w:szCs w:val="22"/>
        </w:rPr>
        <w:t>Monoterapija:</w:t>
      </w:r>
      <w:r w:rsidRPr="00B80ED8">
        <w:rPr>
          <w:sz w:val="22"/>
          <w:szCs w:val="22"/>
        </w:rPr>
        <w:t xml:space="preserve"> paprastai dozė apskaičiuojama pagal kūno paviršiaus plotą (mg/m</w:t>
      </w:r>
      <w:r w:rsidRPr="00B80ED8">
        <w:rPr>
          <w:sz w:val="22"/>
          <w:szCs w:val="22"/>
          <w:vertAlign w:val="superscript"/>
        </w:rPr>
        <w:t>2</w:t>
      </w:r>
      <w:r w:rsidRPr="00B80ED8">
        <w:rPr>
          <w:sz w:val="22"/>
          <w:szCs w:val="22"/>
        </w:rPr>
        <w:t>). Remiantis šiuo principu, rekomenduojama dozė yra 60–75 mg/m</w:t>
      </w:r>
      <w:r w:rsidRPr="00B80ED8">
        <w:rPr>
          <w:sz w:val="22"/>
          <w:szCs w:val="22"/>
          <w:vertAlign w:val="superscript"/>
        </w:rPr>
        <w:t>2</w:t>
      </w:r>
      <w:r w:rsidRPr="00B80ED8">
        <w:rPr>
          <w:sz w:val="22"/>
          <w:szCs w:val="22"/>
        </w:rPr>
        <w:t xml:space="preserve"> kūno paviršiaus kas tris savaites, kai doksorubicinas vartojamas vienas.</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i/>
          <w:sz w:val="22"/>
          <w:szCs w:val="22"/>
        </w:rPr>
        <w:t>Dozavimo režimas, vartojant vaistinių preparatų derinį.</w:t>
      </w:r>
      <w:r w:rsidRPr="00B80ED8">
        <w:rPr>
          <w:sz w:val="22"/>
          <w:szCs w:val="22"/>
        </w:rPr>
        <w:t xml:space="preserve"> Kai doksorubicino hidrochloridas derinamas su kitais priešvėžiniais vaistiniais preparatais, kurių toksinis poveikis iš dalies sutampa su doksorubicino, pvz., didelės dozės intraveniniu ciklofosfamidu arba giminingais antraciklinų grupės junginiais, pvz., daunorubicinu, idarubicinu ir (arba) epirubicinu, doksorubicino dozę reikia sumažinti iki 30–60 mg/m</w:t>
      </w:r>
      <w:r w:rsidRPr="00B80ED8">
        <w:rPr>
          <w:sz w:val="22"/>
          <w:szCs w:val="22"/>
          <w:vertAlign w:val="superscript"/>
        </w:rPr>
        <w:t>2</w:t>
      </w:r>
      <w:r w:rsidRPr="00B80ED8">
        <w:rPr>
          <w:sz w:val="22"/>
          <w:szCs w:val="22"/>
        </w:rPr>
        <w:t xml:space="preserve"> ir skirti kas 3–4 savaites.</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 xml:space="preserve">Pacientams, kurie negali vartoti visos dozės (pvz., kai yra imunosupresija, senyvas amžius), alternatyvus dozavimas yra 15–20 mg/m² kūno paviršiaus kartą per savaitę. </w:t>
      </w:r>
    </w:p>
    <w:p w:rsidR="00EC79F1" w:rsidRPr="00B80ED8" w:rsidRDefault="00EC79F1" w:rsidP="00EC79F1">
      <w:pPr>
        <w:pStyle w:val="Antrats"/>
        <w:ind w:left="567"/>
        <w:rPr>
          <w:sz w:val="22"/>
          <w:szCs w:val="22"/>
        </w:rPr>
      </w:pPr>
    </w:p>
    <w:p w:rsidR="00EC79F1" w:rsidRPr="00B80ED8" w:rsidRDefault="00EC79F1" w:rsidP="00EC79F1">
      <w:pPr>
        <w:ind w:left="567"/>
        <w:rPr>
          <w:sz w:val="22"/>
          <w:szCs w:val="22"/>
        </w:rPr>
      </w:pPr>
      <w:r w:rsidRPr="00B80ED8">
        <w:rPr>
          <w:sz w:val="22"/>
          <w:szCs w:val="22"/>
        </w:rPr>
        <w:t xml:space="preserve">Siekiant išvengti </w:t>
      </w:r>
      <w:r w:rsidRPr="00B80ED8">
        <w:rPr>
          <w:b/>
          <w:sz w:val="22"/>
          <w:szCs w:val="22"/>
        </w:rPr>
        <w:t>kardiomiopatijos,</w:t>
      </w:r>
      <w:r w:rsidRPr="00B80ED8">
        <w:rPr>
          <w:sz w:val="22"/>
          <w:szCs w:val="22"/>
        </w:rPr>
        <w:t xml:space="preserve"> rekomenduojama, kad viso gyvenimo kumuliacinė doksorubicino dozė (įskaitant giminingos grupės vaistus, pvz., daunorubiciną) neturi viršyti 450-550mg/m</w:t>
      </w:r>
      <w:r w:rsidRPr="00B80ED8">
        <w:rPr>
          <w:sz w:val="22"/>
          <w:szCs w:val="22"/>
          <w:vertAlign w:val="superscript"/>
        </w:rPr>
        <w:t>2</w:t>
      </w:r>
      <w:r w:rsidRPr="00B80ED8">
        <w:rPr>
          <w:sz w:val="22"/>
          <w:szCs w:val="22"/>
        </w:rPr>
        <w:t xml:space="preserve"> kūno paviršiaus ploto. Gretutine širdies liga sergantiems pacientams, kuriems taikomas tarpuplaučio ir (arba) širdies srities švitinimas radioaktyviaisiais spinduliais, anksčiau buvo taikytas gydymas alkilinančiais vaistiniais preparatais arba tuo pačiu metu taikomas gydymas galimai kardiotoksiniais vaistiniais preparatais, ir didelės rizikos pacientams (kurie &gt;5 metus serga arterine hipertenzija, kuriems buvo vainikinių kraujagyslių, širdies vožtuvų ar miokardo pažeidimas, kurie yra vyresni kaip 70 metų) didžiausia kumuliacinė dozė neturi viršyti 400 mg/m</w:t>
      </w:r>
      <w:r w:rsidRPr="00B80ED8">
        <w:rPr>
          <w:sz w:val="22"/>
          <w:szCs w:val="22"/>
          <w:vertAlign w:val="superscript"/>
        </w:rPr>
        <w:t>2</w:t>
      </w:r>
      <w:r w:rsidRPr="00B80ED8">
        <w:rPr>
          <w:sz w:val="22"/>
          <w:szCs w:val="22"/>
        </w:rPr>
        <w:t xml:space="preserve"> kūno paviršiaus, be to, reikia stebėti šių pacientų širdies funkciją (žr. 4.4 skyrių).</w:t>
      </w:r>
    </w:p>
    <w:p w:rsidR="00EC79F1" w:rsidRPr="00B80ED8" w:rsidRDefault="00EC79F1" w:rsidP="00EC79F1">
      <w:pPr>
        <w:pStyle w:val="Antrats"/>
        <w:ind w:left="567"/>
        <w:rPr>
          <w:sz w:val="22"/>
          <w:szCs w:val="22"/>
        </w:rPr>
      </w:pPr>
    </w:p>
    <w:p w:rsidR="00EC79F1" w:rsidRPr="00B80ED8" w:rsidRDefault="00EC79F1" w:rsidP="00EC79F1">
      <w:pPr>
        <w:ind w:left="567"/>
        <w:rPr>
          <w:i/>
          <w:sz w:val="22"/>
          <w:szCs w:val="22"/>
        </w:rPr>
      </w:pPr>
      <w:r w:rsidRPr="00B80ED8">
        <w:rPr>
          <w:i/>
          <w:sz w:val="22"/>
          <w:szCs w:val="22"/>
        </w:rPr>
        <w:t xml:space="preserve">Kepenų funkcijos sutrikimas </w:t>
      </w:r>
    </w:p>
    <w:p w:rsidR="00EC79F1" w:rsidRPr="00B80ED8" w:rsidRDefault="00EC79F1" w:rsidP="00EC79F1">
      <w:pPr>
        <w:ind w:left="567"/>
        <w:rPr>
          <w:sz w:val="22"/>
          <w:szCs w:val="22"/>
        </w:rPr>
      </w:pPr>
      <w:r w:rsidRPr="00B80ED8">
        <w:rPr>
          <w:sz w:val="22"/>
          <w:szCs w:val="22"/>
        </w:rPr>
        <w:t>Jeigu kepenų funkcija susilpnėjusi, reikia mažinti dozę, kaip nurodyta žemiau pateiktoje lentelėje:</w:t>
      </w:r>
    </w:p>
    <w:p w:rsidR="00EC79F1" w:rsidRPr="00B80ED8" w:rsidRDefault="00EC79F1" w:rsidP="00EC79F1">
      <w:pPr>
        <w:rPr>
          <w:sz w:val="22"/>
          <w:szCs w:val="22"/>
        </w:rPr>
      </w:pPr>
    </w:p>
    <w:tbl>
      <w:tblPr>
        <w:tblW w:w="0" w:type="auto"/>
        <w:tblInd w:w="637"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3472"/>
        <w:gridCol w:w="3544"/>
      </w:tblGrid>
      <w:tr w:rsidR="00EC79F1" w:rsidRPr="00B80ED8" w:rsidTr="0094165F">
        <w:tc>
          <w:tcPr>
            <w:tcW w:w="3472" w:type="dxa"/>
            <w:tcBorders>
              <w:top w:val="single" w:sz="4" w:space="0" w:color="auto"/>
              <w:left w:val="nil"/>
              <w:bottom w:val="nil"/>
              <w:right w:val="nil"/>
            </w:tcBorders>
          </w:tcPr>
          <w:p w:rsidR="00EC79F1" w:rsidRPr="00E137E7" w:rsidRDefault="00EC79F1" w:rsidP="0094165F">
            <w:pPr>
              <w:tabs>
                <w:tab w:val="left" w:pos="567"/>
              </w:tabs>
              <w:spacing w:line="260" w:lineRule="exact"/>
              <w:ind w:left="-814" w:firstLine="814"/>
              <w:rPr>
                <w:b/>
                <w:sz w:val="22"/>
                <w:szCs w:val="22"/>
              </w:rPr>
            </w:pPr>
            <w:r w:rsidRPr="00E137E7">
              <w:rPr>
                <w:b/>
                <w:sz w:val="22"/>
                <w:szCs w:val="22"/>
              </w:rPr>
              <w:lastRenderedPageBreak/>
              <w:t>Bilirubino koncentracija serume</w:t>
            </w:r>
          </w:p>
        </w:tc>
        <w:tc>
          <w:tcPr>
            <w:tcW w:w="3544" w:type="dxa"/>
            <w:tcBorders>
              <w:top w:val="single" w:sz="4" w:space="0" w:color="auto"/>
              <w:left w:val="nil"/>
              <w:bottom w:val="nil"/>
              <w:right w:val="nil"/>
            </w:tcBorders>
          </w:tcPr>
          <w:p w:rsidR="00EC79F1" w:rsidRPr="00E137E7" w:rsidRDefault="00EC79F1" w:rsidP="0094165F">
            <w:pPr>
              <w:tabs>
                <w:tab w:val="left" w:pos="567"/>
              </w:tabs>
              <w:spacing w:line="260" w:lineRule="exact"/>
              <w:rPr>
                <w:b/>
                <w:sz w:val="22"/>
                <w:szCs w:val="22"/>
              </w:rPr>
            </w:pPr>
            <w:r w:rsidRPr="00E137E7">
              <w:rPr>
                <w:b/>
                <w:sz w:val="22"/>
                <w:szCs w:val="22"/>
              </w:rPr>
              <w:t>Rekomenduojama dozė</w:t>
            </w:r>
          </w:p>
        </w:tc>
      </w:tr>
      <w:tr w:rsidR="00EC79F1" w:rsidRPr="00B80ED8" w:rsidTr="0094165F">
        <w:tc>
          <w:tcPr>
            <w:tcW w:w="3472" w:type="dxa"/>
            <w:tcBorders>
              <w:top w:val="single" w:sz="4" w:space="0" w:color="auto"/>
              <w:left w:val="nil"/>
              <w:bottom w:val="single" w:sz="4" w:space="0" w:color="auto"/>
              <w:right w:val="nil"/>
            </w:tcBorders>
          </w:tcPr>
          <w:p w:rsidR="00EC79F1" w:rsidRPr="00136CD2" w:rsidRDefault="00EC79F1" w:rsidP="0094165F">
            <w:pPr>
              <w:tabs>
                <w:tab w:val="left" w:pos="567"/>
              </w:tabs>
              <w:spacing w:line="260" w:lineRule="exact"/>
              <w:rPr>
                <w:sz w:val="22"/>
                <w:szCs w:val="22"/>
              </w:rPr>
            </w:pPr>
            <w:r w:rsidRPr="00CF5D6E">
              <w:rPr>
                <w:sz w:val="22"/>
                <w:szCs w:val="22"/>
              </w:rPr>
              <w:t>20–50 mi</w:t>
            </w:r>
            <w:r w:rsidRPr="00136CD2">
              <w:rPr>
                <w:sz w:val="22"/>
                <w:szCs w:val="22"/>
              </w:rPr>
              <w:t>kromolių/l</w:t>
            </w:r>
          </w:p>
        </w:tc>
        <w:tc>
          <w:tcPr>
            <w:tcW w:w="3544" w:type="dxa"/>
            <w:tcBorders>
              <w:top w:val="single" w:sz="4" w:space="0" w:color="auto"/>
              <w:left w:val="nil"/>
              <w:bottom w:val="single" w:sz="4" w:space="0" w:color="auto"/>
              <w:right w:val="nil"/>
            </w:tcBorders>
          </w:tcPr>
          <w:p w:rsidR="00EC79F1" w:rsidRPr="00B80ED8" w:rsidRDefault="00EC79F1" w:rsidP="0094165F">
            <w:pPr>
              <w:tabs>
                <w:tab w:val="left" w:pos="567"/>
              </w:tabs>
              <w:spacing w:line="260" w:lineRule="exact"/>
              <w:rPr>
                <w:sz w:val="22"/>
                <w:szCs w:val="22"/>
              </w:rPr>
            </w:pPr>
            <w:r w:rsidRPr="00B80ED8">
              <w:rPr>
                <w:sz w:val="22"/>
                <w:szCs w:val="22"/>
              </w:rPr>
              <w:t>½ įprastinės dozės</w:t>
            </w:r>
          </w:p>
        </w:tc>
      </w:tr>
      <w:tr w:rsidR="00EC79F1" w:rsidRPr="00B80ED8" w:rsidTr="0094165F">
        <w:tc>
          <w:tcPr>
            <w:tcW w:w="3472" w:type="dxa"/>
            <w:tcBorders>
              <w:top w:val="nil"/>
              <w:left w:val="nil"/>
              <w:bottom w:val="single" w:sz="4" w:space="0" w:color="auto"/>
              <w:right w:val="nil"/>
            </w:tcBorders>
          </w:tcPr>
          <w:p w:rsidR="00EC79F1" w:rsidRPr="00B80ED8" w:rsidRDefault="00EC79F1" w:rsidP="0094165F">
            <w:pPr>
              <w:pStyle w:val="Antrats"/>
              <w:rPr>
                <w:sz w:val="22"/>
                <w:szCs w:val="22"/>
                <w:lang w:bidi="lt-LT"/>
              </w:rPr>
            </w:pPr>
            <w:r w:rsidRPr="00B80ED8">
              <w:rPr>
                <w:sz w:val="22"/>
                <w:szCs w:val="22"/>
                <w:lang w:bidi="lt-LT"/>
              </w:rPr>
              <w:t>&gt;50-85 mikromolių/l</w:t>
            </w:r>
          </w:p>
        </w:tc>
        <w:tc>
          <w:tcPr>
            <w:tcW w:w="3544" w:type="dxa"/>
            <w:tcBorders>
              <w:top w:val="nil"/>
              <w:left w:val="nil"/>
              <w:bottom w:val="single" w:sz="4" w:space="0" w:color="auto"/>
              <w:right w:val="nil"/>
            </w:tcBorders>
          </w:tcPr>
          <w:p w:rsidR="00EC79F1" w:rsidRPr="00B80ED8" w:rsidRDefault="00EC79F1" w:rsidP="0094165F">
            <w:pPr>
              <w:tabs>
                <w:tab w:val="left" w:pos="567"/>
              </w:tabs>
              <w:spacing w:line="260" w:lineRule="exact"/>
              <w:rPr>
                <w:sz w:val="22"/>
                <w:szCs w:val="22"/>
              </w:rPr>
            </w:pPr>
            <w:r w:rsidRPr="00B80ED8">
              <w:rPr>
                <w:sz w:val="22"/>
                <w:szCs w:val="22"/>
              </w:rPr>
              <w:t>¼ įprastinės dozės</w:t>
            </w:r>
          </w:p>
        </w:tc>
      </w:tr>
    </w:tbl>
    <w:p w:rsidR="00EC79F1" w:rsidRPr="00B80ED8" w:rsidRDefault="00EC79F1" w:rsidP="00EC79F1">
      <w:pPr>
        <w:rPr>
          <w:sz w:val="22"/>
          <w:szCs w:val="22"/>
        </w:rPr>
      </w:pPr>
    </w:p>
    <w:p w:rsidR="00EC79F1" w:rsidRPr="00B80ED8" w:rsidRDefault="00EC79F1" w:rsidP="00EC79F1">
      <w:pPr>
        <w:ind w:left="567"/>
        <w:rPr>
          <w:sz w:val="22"/>
          <w:szCs w:val="22"/>
        </w:rPr>
      </w:pPr>
      <w:r w:rsidRPr="00B80ED8">
        <w:rPr>
          <w:sz w:val="22"/>
          <w:szCs w:val="22"/>
        </w:rPr>
        <w:t xml:space="preserve">Pacientams, kuriems yra sunkus kepenų funkcijos sutrikimas, doksorubicino vartoti negalima (žr. 4.3 skyrių). </w:t>
      </w:r>
    </w:p>
    <w:p w:rsidR="00EC79F1" w:rsidRPr="00B80ED8" w:rsidRDefault="00EC79F1" w:rsidP="00EC79F1">
      <w:pPr>
        <w:ind w:left="567"/>
        <w:rPr>
          <w:sz w:val="22"/>
          <w:szCs w:val="22"/>
        </w:rPr>
      </w:pPr>
    </w:p>
    <w:p w:rsidR="00EC79F1" w:rsidRPr="00B80ED8" w:rsidRDefault="00EC79F1" w:rsidP="00EC79F1">
      <w:pPr>
        <w:ind w:left="567"/>
        <w:rPr>
          <w:i/>
          <w:sz w:val="22"/>
          <w:szCs w:val="22"/>
        </w:rPr>
      </w:pPr>
      <w:r w:rsidRPr="00B80ED8">
        <w:rPr>
          <w:i/>
          <w:sz w:val="22"/>
          <w:szCs w:val="22"/>
        </w:rPr>
        <w:t xml:space="preserve">Inkstų funkcijos sutrikimas </w:t>
      </w:r>
    </w:p>
    <w:p w:rsidR="00EC79F1" w:rsidRPr="00B80ED8" w:rsidRDefault="00EC79F1" w:rsidP="00EC79F1">
      <w:pPr>
        <w:pStyle w:val="Antrats"/>
        <w:ind w:left="567"/>
        <w:rPr>
          <w:sz w:val="22"/>
          <w:szCs w:val="22"/>
        </w:rPr>
      </w:pPr>
      <w:r w:rsidRPr="00B80ED8">
        <w:rPr>
          <w:sz w:val="22"/>
          <w:szCs w:val="22"/>
        </w:rPr>
        <w:t>Pacientams, kuriems yra inkstų nepakankamumas ir GFG mažesnis kaip 10 ml/min., rekomenduojama skirti 75% apskaičiuotos dozės.</w:t>
      </w:r>
    </w:p>
    <w:p w:rsidR="00EC79F1" w:rsidRPr="00B80ED8" w:rsidRDefault="00EC79F1" w:rsidP="00EC79F1">
      <w:pPr>
        <w:pStyle w:val="Antrats"/>
        <w:ind w:left="567"/>
        <w:rPr>
          <w:sz w:val="22"/>
          <w:szCs w:val="22"/>
        </w:rPr>
      </w:pPr>
    </w:p>
    <w:p w:rsidR="00EC79F1" w:rsidRPr="00B80ED8" w:rsidRDefault="00EC79F1" w:rsidP="00EC79F1">
      <w:pPr>
        <w:tabs>
          <w:tab w:val="left" w:pos="708"/>
        </w:tabs>
        <w:ind w:left="567"/>
        <w:rPr>
          <w:bCs/>
          <w:i/>
          <w:iCs/>
          <w:sz w:val="22"/>
          <w:szCs w:val="22"/>
        </w:rPr>
      </w:pPr>
      <w:r w:rsidRPr="00B80ED8">
        <w:rPr>
          <w:i/>
          <w:sz w:val="22"/>
          <w:szCs w:val="22"/>
        </w:rPr>
        <w:t>Vaikų populiacija</w:t>
      </w:r>
    </w:p>
    <w:p w:rsidR="00EC79F1" w:rsidRPr="00B80ED8" w:rsidRDefault="00EC79F1" w:rsidP="00EC79F1">
      <w:pPr>
        <w:autoSpaceDE w:val="0"/>
        <w:autoSpaceDN w:val="0"/>
        <w:adjustRightInd w:val="0"/>
        <w:ind w:left="567"/>
        <w:rPr>
          <w:sz w:val="22"/>
          <w:szCs w:val="22"/>
        </w:rPr>
      </w:pPr>
      <w:r w:rsidRPr="00B80ED8">
        <w:rPr>
          <w:sz w:val="22"/>
          <w:szCs w:val="22"/>
        </w:rPr>
        <w:t>Žinant, kad vaikams doksorubicinas sukelia realią kardiotoksinio poveikio riziką, reikia neviršyti tam tikrų didžiausių kumuliacinių dozių, kurios priklauso nuo jauno pacientų amžiaus. Vaikams (jaunesniems kaip 12 metų) didžiausia kumuliacine doze paprastai laikoma 300 mg/m</w:t>
      </w:r>
      <w:r w:rsidRPr="00B80ED8">
        <w:rPr>
          <w:sz w:val="22"/>
          <w:szCs w:val="22"/>
          <w:vertAlign w:val="superscript"/>
        </w:rPr>
        <w:t>2</w:t>
      </w:r>
      <w:r w:rsidRPr="00B80ED8">
        <w:rPr>
          <w:sz w:val="22"/>
          <w:szCs w:val="22"/>
        </w:rPr>
        <w:t>, o paaugliams (vyresniems kaip 12 metų) didžiausia kumuliacinė dozė yra 450 mg/m</w:t>
      </w:r>
      <w:r w:rsidRPr="00B80ED8">
        <w:rPr>
          <w:sz w:val="22"/>
          <w:szCs w:val="22"/>
          <w:vertAlign w:val="superscript"/>
        </w:rPr>
        <w:t>2</w:t>
      </w:r>
      <w:r w:rsidRPr="00B80ED8">
        <w:rPr>
          <w:sz w:val="22"/>
          <w:szCs w:val="22"/>
        </w:rPr>
        <w:t>. Kol kas neaišku, kokia turėtų būti didžiausia kumuliacinė dozė kūdikiams, bet manoma, kad vaistinį preparatą jie toleruoja dar prasčiau.</w:t>
      </w:r>
    </w:p>
    <w:p w:rsidR="00EC79F1" w:rsidRPr="00B80ED8" w:rsidRDefault="00EC79F1" w:rsidP="00EC79F1">
      <w:pPr>
        <w:autoSpaceDE w:val="0"/>
        <w:autoSpaceDN w:val="0"/>
        <w:adjustRightInd w:val="0"/>
        <w:ind w:left="567"/>
        <w:rPr>
          <w:sz w:val="22"/>
          <w:szCs w:val="22"/>
        </w:rPr>
      </w:pPr>
      <w:r w:rsidRPr="00B80ED8">
        <w:rPr>
          <w:sz w:val="22"/>
          <w:szCs w:val="22"/>
        </w:rPr>
        <w:t xml:space="preserve">Vaikams reikia skirti mažesnę dozę, nes jiems yra didesnė kardiotoksinio poveikio, ypač vėlyvojo, rizika. Yra tikėtinas mielotoksinis poveikis, kuris būna stipriausias 10–14-ą parą nuo gydymo pradžios. </w:t>
      </w:r>
    </w:p>
    <w:p w:rsidR="00EC79F1" w:rsidRPr="00B80ED8" w:rsidRDefault="00EC79F1" w:rsidP="00EC79F1">
      <w:pPr>
        <w:pStyle w:val="Antrats"/>
        <w:rPr>
          <w:sz w:val="22"/>
          <w:szCs w:val="22"/>
        </w:rPr>
      </w:pPr>
    </w:p>
    <w:p w:rsidR="00EC79F1" w:rsidRPr="00B80ED8" w:rsidRDefault="00EC79F1" w:rsidP="00EC79F1">
      <w:pPr>
        <w:ind w:left="567"/>
        <w:rPr>
          <w:i/>
          <w:sz w:val="22"/>
          <w:szCs w:val="22"/>
        </w:rPr>
      </w:pPr>
      <w:r w:rsidRPr="00B80ED8">
        <w:rPr>
          <w:i/>
          <w:sz w:val="22"/>
          <w:szCs w:val="22"/>
        </w:rPr>
        <w:t>Nutukę pacientai</w:t>
      </w:r>
    </w:p>
    <w:p w:rsidR="00EC79F1" w:rsidRPr="00B80ED8" w:rsidRDefault="00EC79F1" w:rsidP="00EC79F1">
      <w:pPr>
        <w:ind w:left="567"/>
        <w:rPr>
          <w:sz w:val="22"/>
          <w:szCs w:val="22"/>
        </w:rPr>
      </w:pPr>
      <w:r w:rsidRPr="00B80ED8">
        <w:rPr>
          <w:sz w:val="22"/>
          <w:szCs w:val="22"/>
        </w:rPr>
        <w:t xml:space="preserve">Nutukusiems pacientams gali prireikti mažinti pradinę dozę arba ilginti intervalą tarp dozių (žr. 4.4 skyrių). </w:t>
      </w:r>
    </w:p>
    <w:p w:rsidR="00EC79F1" w:rsidRPr="00B80ED8" w:rsidRDefault="00EC79F1" w:rsidP="00EC79F1">
      <w:pPr>
        <w:tabs>
          <w:tab w:val="left" w:pos="540"/>
          <w:tab w:val="left" w:pos="900"/>
        </w:tabs>
        <w:ind w:left="567"/>
        <w:rPr>
          <w:color w:val="000000"/>
          <w:sz w:val="22"/>
          <w:szCs w:val="22"/>
        </w:rPr>
      </w:pPr>
    </w:p>
    <w:p w:rsidR="00C54E8A" w:rsidRPr="00380770" w:rsidRDefault="00C54E8A" w:rsidP="00C54E8A">
      <w:pPr>
        <w:tabs>
          <w:tab w:val="left" w:pos="540"/>
          <w:tab w:val="left" w:pos="900"/>
        </w:tabs>
        <w:ind w:left="567"/>
        <w:rPr>
          <w:sz w:val="22"/>
          <w:u w:val="single"/>
        </w:rPr>
      </w:pPr>
      <w:r w:rsidRPr="00380770">
        <w:rPr>
          <w:sz w:val="22"/>
          <w:u w:val="single"/>
        </w:rPr>
        <w:t>Vartojimas į šlapimo pūslę</w:t>
      </w:r>
    </w:p>
    <w:p w:rsidR="00EC79F1" w:rsidRPr="00B80ED8" w:rsidRDefault="00EC79F1" w:rsidP="00EC79F1">
      <w:pPr>
        <w:tabs>
          <w:tab w:val="left" w:pos="540"/>
          <w:tab w:val="left" w:pos="900"/>
        </w:tabs>
        <w:ind w:left="567"/>
        <w:rPr>
          <w:sz w:val="22"/>
          <w:szCs w:val="22"/>
        </w:rPr>
      </w:pPr>
      <w:r w:rsidRPr="00633946">
        <w:rPr>
          <w:sz w:val="22"/>
          <w:szCs w:val="22"/>
        </w:rPr>
        <w:t xml:space="preserve">Paviršiniam šlapimo pūslės vėžiui gydyti ir jo atsinaujinimo po transuretrinės rezekcijos profilaktikai </w:t>
      </w:r>
      <w:r w:rsidR="0028559F">
        <w:rPr>
          <w:sz w:val="22"/>
          <w:szCs w:val="22"/>
        </w:rPr>
        <w:t>Doksorubicinas Mylan</w:t>
      </w:r>
      <w:r w:rsidRPr="00633946">
        <w:rPr>
          <w:sz w:val="22"/>
          <w:szCs w:val="22"/>
        </w:rPr>
        <w:t xml:space="preserve"> galima vartoti į šlapimo pūs</w:t>
      </w:r>
      <w:r w:rsidRPr="00E137E7">
        <w:rPr>
          <w:sz w:val="22"/>
          <w:szCs w:val="22"/>
        </w:rPr>
        <w:t>lę. Paviršiniam šlapimo pūslės vėžiui gydyti rekomenduojama vienkartinė į šlapimo pūslę vartojama dozė yra 30–50 mg doksorubicino, ištirpinto 25–50 ml fiziologinio natrio chlorido tirpalo. Optimali koncentracija yra maždaug 1 mg/ml. Tirpalą reikia palaikyt</w:t>
      </w:r>
      <w:r w:rsidRPr="00CF5D6E">
        <w:rPr>
          <w:sz w:val="22"/>
          <w:szCs w:val="22"/>
        </w:rPr>
        <w:t>i šlapimo pūslėje 1–2 valandas. Šiuo laikotarpiu pacientas turi kas 15 minučių pasiversti 90° kampu. Pacientui reikia pasakyti nieko negerti 12 valandų prieš vartojant v</w:t>
      </w:r>
      <w:r w:rsidRPr="00136CD2">
        <w:rPr>
          <w:sz w:val="22"/>
          <w:szCs w:val="22"/>
        </w:rPr>
        <w:t>aistinį preparatą į šlapimo pūslę, kad šis preparatas per daug neprasiskiestų šlapimu (tai turėtų sumažinti šlapimo gamybą maždaug iki 50 ml/val.). Vaistinio preparato vartojimą galima kartoti kas 1 savaitę – 1 mėnesį, atsižvelgiant į tai, ar jis vartojama</w:t>
      </w:r>
      <w:r w:rsidRPr="00B80ED8">
        <w:rPr>
          <w:sz w:val="22"/>
          <w:szCs w:val="22"/>
        </w:rPr>
        <w:t>s gydymui, ar profilaktikai.</w:t>
      </w:r>
    </w:p>
    <w:p w:rsidR="00EC79F1" w:rsidRPr="00B80ED8" w:rsidRDefault="00EC79F1" w:rsidP="00EC79F1">
      <w:pPr>
        <w:tabs>
          <w:tab w:val="left" w:pos="540"/>
          <w:tab w:val="left" w:pos="900"/>
        </w:tabs>
        <w:rPr>
          <w:sz w:val="22"/>
          <w:szCs w:val="22"/>
        </w:rPr>
      </w:pPr>
    </w:p>
    <w:p w:rsidR="00C54E8A" w:rsidRPr="00380770" w:rsidRDefault="00C54E8A" w:rsidP="00C54E8A">
      <w:pPr>
        <w:autoSpaceDE w:val="0"/>
        <w:autoSpaceDN w:val="0"/>
        <w:adjustRightInd w:val="0"/>
        <w:ind w:left="567"/>
        <w:rPr>
          <w:sz w:val="22"/>
          <w:u w:val="single"/>
        </w:rPr>
      </w:pPr>
      <w:r w:rsidRPr="00380770">
        <w:rPr>
          <w:sz w:val="22"/>
          <w:u w:val="single"/>
        </w:rPr>
        <w:t xml:space="preserve">Pastaba: </w:t>
      </w:r>
    </w:p>
    <w:p w:rsidR="00EC79F1" w:rsidRPr="00B80ED8" w:rsidRDefault="00EC79F1" w:rsidP="00EC79F1">
      <w:pPr>
        <w:autoSpaceDE w:val="0"/>
        <w:autoSpaceDN w:val="0"/>
        <w:adjustRightInd w:val="0"/>
        <w:ind w:left="567"/>
        <w:rPr>
          <w:sz w:val="22"/>
          <w:szCs w:val="22"/>
        </w:rPr>
      </w:pPr>
      <w:r w:rsidRPr="00B80ED8">
        <w:rPr>
          <w:sz w:val="22"/>
          <w:szCs w:val="22"/>
        </w:rPr>
        <w:t xml:space="preserve">S-liposominio doksorubicino ir (įprasto) doksorubicino, t. y. </w:t>
      </w:r>
      <w:r w:rsidR="0028559F">
        <w:rPr>
          <w:sz w:val="22"/>
          <w:szCs w:val="22"/>
        </w:rPr>
        <w:t>Doksorubicinas Mylan</w:t>
      </w:r>
      <w:r w:rsidRPr="00B80ED8">
        <w:rPr>
          <w:sz w:val="22"/>
          <w:szCs w:val="22"/>
        </w:rPr>
        <w:t>, dozavimas yra skirtingas. Šių dviejų farmacinių formų negalima vartoti kaip pakeičiančių viena kitą.</w:t>
      </w:r>
    </w:p>
    <w:p w:rsidR="00633D05" w:rsidRPr="00551CAC" w:rsidRDefault="00633D05" w:rsidP="0062752F">
      <w:pPr>
        <w:pStyle w:val="BTEMEASMCA"/>
      </w:pPr>
    </w:p>
    <w:p w:rsidR="00633D05" w:rsidRPr="00551CAC" w:rsidRDefault="00633D05" w:rsidP="00633D05">
      <w:pPr>
        <w:pStyle w:val="PI-2EMEASMCA"/>
      </w:pPr>
      <w:bookmarkStart w:id="16" w:name="_Toc129243104"/>
      <w:bookmarkStart w:id="17" w:name="_Toc129243229"/>
      <w:r w:rsidRPr="00551CAC">
        <w:t>4.3</w:t>
      </w:r>
      <w:r w:rsidRPr="00551CAC">
        <w:tab/>
        <w:t>Kontraindikacijos</w:t>
      </w:r>
      <w:bookmarkEnd w:id="16"/>
      <w:bookmarkEnd w:id="17"/>
    </w:p>
    <w:p w:rsidR="00633D05" w:rsidRPr="00551CAC" w:rsidRDefault="00633D05" w:rsidP="0062752F">
      <w:pPr>
        <w:pStyle w:val="BTEMEASMCA"/>
      </w:pPr>
    </w:p>
    <w:p w:rsidR="00EC79F1" w:rsidRPr="00551CAC" w:rsidRDefault="00EC79F1" w:rsidP="00EC79F1">
      <w:pPr>
        <w:tabs>
          <w:tab w:val="left" w:pos="540"/>
          <w:tab w:val="left" w:pos="900"/>
        </w:tabs>
        <w:ind w:left="567"/>
        <w:rPr>
          <w:sz w:val="22"/>
          <w:szCs w:val="22"/>
        </w:rPr>
      </w:pPr>
      <w:r w:rsidRPr="00551CAC">
        <w:rPr>
          <w:sz w:val="22"/>
          <w:szCs w:val="22"/>
        </w:rPr>
        <w:t>Padidėjęs jautrumas veikliajai arba bet kuriai 6.1 skyriuje nurodytai pagalbinei medžiagai.</w:t>
      </w:r>
    </w:p>
    <w:p w:rsidR="00EC79F1" w:rsidRPr="00551CAC" w:rsidRDefault="00EC79F1" w:rsidP="00EC79F1">
      <w:pPr>
        <w:tabs>
          <w:tab w:val="left" w:pos="540"/>
          <w:tab w:val="left" w:pos="900"/>
        </w:tabs>
        <w:ind w:left="567"/>
        <w:rPr>
          <w:sz w:val="22"/>
          <w:szCs w:val="22"/>
        </w:rPr>
      </w:pPr>
      <w:r w:rsidRPr="00551CAC">
        <w:rPr>
          <w:sz w:val="22"/>
          <w:szCs w:val="22"/>
        </w:rPr>
        <w:t>Padidėjęs jautrumas kitiems antraciklinams arba antracenedionams.</w:t>
      </w:r>
    </w:p>
    <w:p w:rsidR="00EC79F1" w:rsidRPr="00551CAC" w:rsidRDefault="00EC79F1" w:rsidP="00EC79F1">
      <w:pPr>
        <w:tabs>
          <w:tab w:val="left" w:pos="540"/>
          <w:tab w:val="left" w:pos="900"/>
        </w:tabs>
        <w:ind w:left="540"/>
        <w:rPr>
          <w:sz w:val="22"/>
          <w:szCs w:val="22"/>
        </w:rPr>
      </w:pPr>
    </w:p>
    <w:p w:rsidR="00EC79F1" w:rsidRPr="00CD086B" w:rsidRDefault="00EC79F1" w:rsidP="00EC79F1">
      <w:pPr>
        <w:tabs>
          <w:tab w:val="left" w:pos="851"/>
          <w:tab w:val="left" w:pos="900"/>
        </w:tabs>
        <w:ind w:left="567"/>
        <w:rPr>
          <w:i/>
          <w:iCs/>
          <w:sz w:val="22"/>
          <w:szCs w:val="22"/>
        </w:rPr>
      </w:pPr>
      <w:r w:rsidRPr="000B2ABD">
        <w:rPr>
          <w:i/>
          <w:sz w:val="22"/>
          <w:szCs w:val="22"/>
        </w:rPr>
        <w:t>Vartojimo į veną kontraindikacijos:</w:t>
      </w:r>
    </w:p>
    <w:p w:rsidR="00EC79F1" w:rsidRPr="00E137E7"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0C5E36">
        <w:rPr>
          <w:sz w:val="22"/>
          <w:szCs w:val="22"/>
        </w:rPr>
        <w:t>nuolatinis kaulų čiulpų funkcijos slopinimas arba sunkus stomatitas, kurie pasireiškė anksčiau taikant citotoksinį gydymą ir (arba) radioaktyvią spinduliuo</w:t>
      </w:r>
      <w:r w:rsidRPr="00E137E7">
        <w:rPr>
          <w:sz w:val="22"/>
          <w:szCs w:val="22"/>
        </w:rPr>
        <w:t>tę;</w:t>
      </w:r>
    </w:p>
    <w:p w:rsidR="00EC79F1" w:rsidRPr="00CF5D6E"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CF5D6E">
        <w:rPr>
          <w:sz w:val="22"/>
          <w:szCs w:val="22"/>
        </w:rPr>
        <w:t>sisteminė infekcija;</w:t>
      </w:r>
    </w:p>
    <w:p w:rsidR="00EC79F1" w:rsidRPr="00136CD2"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136CD2">
        <w:rPr>
          <w:sz w:val="22"/>
          <w:szCs w:val="22"/>
        </w:rPr>
        <w:t>sunkus kepenų funkcijos sutrikimas;</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sunki aritmija, sutrikusi širdies funkcija, anksčiau patirtas miokardo infarktas, ūminė uždegiminė širdies liga;</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anksčiau taikytas gydymas antraciklinais, skiriant didžiausias kumuliacines dozes;</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padidėjęs polinkis į kraujavimą;</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lastRenderedPageBreak/>
        <w:t>žindymas.</w:t>
      </w:r>
    </w:p>
    <w:p w:rsidR="00EC79F1" w:rsidRPr="00B80ED8" w:rsidRDefault="00EC79F1" w:rsidP="00EC79F1">
      <w:pPr>
        <w:widowControl w:val="0"/>
        <w:autoSpaceDE w:val="0"/>
        <w:autoSpaceDN w:val="0"/>
        <w:adjustRightInd w:val="0"/>
        <w:spacing w:line="273" w:lineRule="exact"/>
        <w:ind w:left="540" w:right="52"/>
        <w:rPr>
          <w:sz w:val="22"/>
          <w:szCs w:val="22"/>
        </w:rPr>
      </w:pPr>
    </w:p>
    <w:p w:rsidR="00EC79F1" w:rsidRPr="00B80ED8" w:rsidRDefault="00EC79F1" w:rsidP="00EC79F1">
      <w:pPr>
        <w:tabs>
          <w:tab w:val="left" w:pos="709"/>
          <w:tab w:val="left" w:pos="900"/>
        </w:tabs>
        <w:ind w:left="567"/>
        <w:rPr>
          <w:i/>
          <w:iCs/>
          <w:sz w:val="22"/>
          <w:szCs w:val="22"/>
        </w:rPr>
      </w:pPr>
      <w:r w:rsidRPr="00B80ED8">
        <w:rPr>
          <w:i/>
          <w:sz w:val="22"/>
          <w:szCs w:val="22"/>
        </w:rPr>
        <w:t>Vartojimo į šlapimo pūslę kontraindikacijos:</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invaziniai navikai, įsiskverbę į šlapimo pūslės sienelę (didesni negu T1);</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šlapimo takų infekcijos;</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šlapimo pūslės uždegimas;</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kateterizavimui trukdantys sutrikimai, pvz., šlaplės stenozė;</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hematurija;</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žindymas.</w:t>
      </w:r>
    </w:p>
    <w:p w:rsidR="00633D05" w:rsidRPr="00B80ED8" w:rsidRDefault="00633D05" w:rsidP="0062752F">
      <w:pPr>
        <w:pStyle w:val="BTEMEASMCA"/>
      </w:pPr>
    </w:p>
    <w:p w:rsidR="00633D05" w:rsidRPr="00B80ED8" w:rsidRDefault="00633D05" w:rsidP="00633D05">
      <w:pPr>
        <w:pStyle w:val="PI-2EMEASMCA"/>
      </w:pPr>
      <w:bookmarkStart w:id="18" w:name="_Toc129243105"/>
      <w:bookmarkStart w:id="19" w:name="_Toc129243230"/>
      <w:r w:rsidRPr="00B80ED8">
        <w:t>4.4</w:t>
      </w:r>
      <w:r w:rsidRPr="00B80ED8">
        <w:tab/>
        <w:t>Specialūs įspėjimai ir atsargumo priemonės</w:t>
      </w:r>
      <w:bookmarkEnd w:id="18"/>
      <w:bookmarkEnd w:id="19"/>
    </w:p>
    <w:p w:rsidR="00EC79F1" w:rsidRPr="00B80ED8" w:rsidRDefault="00EC79F1" w:rsidP="00EC79F1">
      <w:pPr>
        <w:widowControl w:val="0"/>
        <w:tabs>
          <w:tab w:val="left" w:pos="540"/>
        </w:tabs>
        <w:autoSpaceDE w:val="0"/>
        <w:autoSpaceDN w:val="0"/>
        <w:adjustRightInd w:val="0"/>
        <w:spacing w:line="273" w:lineRule="exact"/>
        <w:ind w:left="567" w:right="3"/>
        <w:rPr>
          <w:sz w:val="22"/>
          <w:szCs w:val="22"/>
        </w:rPr>
      </w:pPr>
      <w:r w:rsidRPr="00B80ED8">
        <w:rPr>
          <w:sz w:val="22"/>
          <w:szCs w:val="22"/>
        </w:rPr>
        <w:t>Doksorubicinas turi būti skiriamas tik prižiūrint gydytojui, turinčiam vėžio gydymo chemoterapiniais vaistiniais preparatais patirties.</w:t>
      </w:r>
    </w:p>
    <w:p w:rsidR="00EC79F1" w:rsidRPr="00B80ED8" w:rsidRDefault="00EC79F1" w:rsidP="00EC79F1">
      <w:pPr>
        <w:widowControl w:val="0"/>
        <w:tabs>
          <w:tab w:val="left" w:pos="540"/>
        </w:tabs>
        <w:autoSpaceDE w:val="0"/>
        <w:autoSpaceDN w:val="0"/>
        <w:adjustRightInd w:val="0"/>
        <w:spacing w:line="273" w:lineRule="exact"/>
        <w:ind w:left="567" w:right="3"/>
        <w:rPr>
          <w:sz w:val="22"/>
          <w:szCs w:val="22"/>
        </w:rPr>
      </w:pPr>
    </w:p>
    <w:p w:rsidR="00EC79F1" w:rsidRPr="00B80ED8" w:rsidRDefault="00EC79F1" w:rsidP="00EC79F1">
      <w:pPr>
        <w:widowControl w:val="0"/>
        <w:tabs>
          <w:tab w:val="left" w:pos="540"/>
        </w:tabs>
        <w:autoSpaceDE w:val="0"/>
        <w:autoSpaceDN w:val="0"/>
        <w:adjustRightInd w:val="0"/>
        <w:spacing w:line="273" w:lineRule="exact"/>
        <w:ind w:left="567" w:right="3"/>
        <w:rPr>
          <w:sz w:val="22"/>
          <w:szCs w:val="22"/>
        </w:rPr>
      </w:pPr>
      <w:r w:rsidRPr="00B80ED8">
        <w:rPr>
          <w:sz w:val="22"/>
          <w:szCs w:val="22"/>
        </w:rPr>
        <w:t>Prieš pradedant gydyti citotoksiniais preparatais, pacientai turi pasveikti nuo ankstesnio citotoksinio gydymo sukelto ūminio toksinio poveikio (pvz., stomatito, neutropenijos, trombocitopenijos ir sisteminių infekcijų).</w:t>
      </w:r>
    </w:p>
    <w:p w:rsidR="00EC79F1" w:rsidRPr="00B80ED8" w:rsidRDefault="00EC79F1" w:rsidP="00EC79F1">
      <w:pPr>
        <w:widowControl w:val="0"/>
        <w:tabs>
          <w:tab w:val="left" w:pos="540"/>
        </w:tabs>
        <w:autoSpaceDE w:val="0"/>
        <w:autoSpaceDN w:val="0"/>
        <w:adjustRightInd w:val="0"/>
        <w:spacing w:line="273" w:lineRule="exact"/>
        <w:ind w:left="567" w:right="3"/>
        <w:rPr>
          <w:sz w:val="22"/>
          <w:szCs w:val="22"/>
        </w:rPr>
      </w:pPr>
    </w:p>
    <w:p w:rsidR="00EC79F1" w:rsidRPr="00B80ED8" w:rsidRDefault="00EC79F1" w:rsidP="00EC79F1">
      <w:pPr>
        <w:widowControl w:val="0"/>
        <w:tabs>
          <w:tab w:val="left" w:pos="540"/>
        </w:tabs>
        <w:autoSpaceDE w:val="0"/>
        <w:autoSpaceDN w:val="0"/>
        <w:adjustRightInd w:val="0"/>
        <w:spacing w:line="273" w:lineRule="exact"/>
        <w:ind w:left="567" w:right="3"/>
        <w:rPr>
          <w:sz w:val="22"/>
          <w:szCs w:val="22"/>
        </w:rPr>
      </w:pPr>
      <w:r w:rsidRPr="00B80ED8">
        <w:rPr>
          <w:sz w:val="22"/>
          <w:szCs w:val="22"/>
        </w:rPr>
        <w:t>Prieš pradedant gydyti arba gydant doksorubicinu, rekomenduojami šie tyrimai (kaip dažnai juos reikia atlikti, priklauso nuo bendros paciento būklės, vaistinio preparato dozės ir kartu vartojamų kitų vaistinių preparatų):</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 xml:space="preserve">plaučių bei krūtinės ląstos rentgenogramos ir </w:t>
      </w:r>
      <w:r w:rsidR="00750F46" w:rsidRPr="00B80ED8">
        <w:rPr>
          <w:sz w:val="22"/>
          <w:szCs w:val="22"/>
        </w:rPr>
        <w:t>elektrokardiogramos</w:t>
      </w:r>
      <w:r w:rsidR="00C44513" w:rsidRPr="00B80ED8">
        <w:rPr>
          <w:sz w:val="22"/>
          <w:szCs w:val="22"/>
        </w:rPr>
        <w:t xml:space="preserve"> (</w:t>
      </w:r>
      <w:r w:rsidRPr="00B80ED8">
        <w:rPr>
          <w:sz w:val="22"/>
          <w:szCs w:val="22"/>
        </w:rPr>
        <w:t>EKG</w:t>
      </w:r>
      <w:r w:rsidR="00C44513" w:rsidRPr="00B80ED8">
        <w:rPr>
          <w:sz w:val="22"/>
          <w:szCs w:val="22"/>
        </w:rPr>
        <w:t>)</w:t>
      </w:r>
      <w:r w:rsidRPr="00B80ED8">
        <w:rPr>
          <w:sz w:val="22"/>
          <w:szCs w:val="22"/>
        </w:rPr>
        <w:t>;</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reguliarūs širdies funkcijos tyrimai (kairiojo skilvelio išstūmimo frakcijos (KSIF), pvz., atliekant EKG, echokardiografiją ir daugiakanalę radionuklidinę angiografiją (MUGA skenavimą));</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kasdienė burnos ertmės ir ryklės apžiūra dėl gleivinės pokyčių;</w:t>
      </w:r>
    </w:p>
    <w:p w:rsidR="00EC79F1" w:rsidRPr="00B80ED8" w:rsidRDefault="00EC79F1" w:rsidP="00EC79F1">
      <w:pPr>
        <w:widowControl w:val="0"/>
        <w:numPr>
          <w:ilvl w:val="0"/>
          <w:numId w:val="2"/>
        </w:numPr>
        <w:tabs>
          <w:tab w:val="clear" w:pos="900"/>
          <w:tab w:val="num" w:pos="993"/>
        </w:tabs>
        <w:autoSpaceDE w:val="0"/>
        <w:autoSpaceDN w:val="0"/>
        <w:adjustRightInd w:val="0"/>
        <w:spacing w:line="273" w:lineRule="exact"/>
        <w:ind w:left="993" w:right="52" w:hanging="426"/>
        <w:rPr>
          <w:sz w:val="22"/>
          <w:szCs w:val="22"/>
        </w:rPr>
      </w:pPr>
      <w:r w:rsidRPr="00B80ED8">
        <w:rPr>
          <w:sz w:val="22"/>
          <w:szCs w:val="22"/>
        </w:rPr>
        <w:t>kraujo tyrimai: hematokritas, trombocitų kiekis, leukograma, ALT, AST, LDH</w:t>
      </w:r>
      <w:r w:rsidR="007B0691">
        <w:rPr>
          <w:sz w:val="22"/>
          <w:szCs w:val="22"/>
        </w:rPr>
        <w:t xml:space="preserve"> </w:t>
      </w:r>
      <w:r w:rsidR="007B0691" w:rsidRPr="000D0A93">
        <w:rPr>
          <w:sz w:val="22"/>
          <w:szCs w:val="22"/>
        </w:rPr>
        <w:t>aktyvumo</w:t>
      </w:r>
      <w:r w:rsidRPr="00B80ED8">
        <w:rPr>
          <w:sz w:val="22"/>
          <w:szCs w:val="22"/>
        </w:rPr>
        <w:t>, bilirubino ir šlapimo rūgšties kiekis.</w:t>
      </w:r>
    </w:p>
    <w:p w:rsidR="00EC79F1" w:rsidRPr="00B80ED8" w:rsidRDefault="00EC79F1" w:rsidP="00EC79F1">
      <w:pPr>
        <w:autoSpaceDE w:val="0"/>
        <w:autoSpaceDN w:val="0"/>
        <w:adjustRightInd w:val="0"/>
        <w:rPr>
          <w:color w:val="000000"/>
          <w:sz w:val="22"/>
          <w:szCs w:val="22"/>
        </w:rPr>
      </w:pPr>
    </w:p>
    <w:p w:rsidR="00A0017A" w:rsidRPr="00380770" w:rsidRDefault="00A0017A" w:rsidP="00A0017A">
      <w:pPr>
        <w:ind w:left="567"/>
        <w:rPr>
          <w:sz w:val="22"/>
          <w:u w:val="single"/>
        </w:rPr>
      </w:pPr>
      <w:r w:rsidRPr="00380770">
        <w:rPr>
          <w:sz w:val="22"/>
          <w:u w:val="single"/>
        </w:rPr>
        <w:t>Gydymo kontrolė</w:t>
      </w:r>
    </w:p>
    <w:p w:rsidR="00EC79F1" w:rsidRPr="00B80ED8" w:rsidRDefault="00EC79F1" w:rsidP="00EC79F1">
      <w:pPr>
        <w:ind w:left="567"/>
        <w:rPr>
          <w:sz w:val="22"/>
          <w:szCs w:val="22"/>
        </w:rPr>
      </w:pPr>
      <w:r w:rsidRPr="00B80ED8">
        <w:rPr>
          <w:sz w:val="22"/>
          <w:szCs w:val="22"/>
        </w:rPr>
        <w:t>Prieš pradedant gydyti rekomenduojama įprastais tyrimais ištirti kepenų funkciją (nustatyti ALT, AST, šarminės fosfatazės</w:t>
      </w:r>
      <w:r w:rsidR="00750F46" w:rsidRPr="00B80ED8">
        <w:rPr>
          <w:sz w:val="22"/>
          <w:szCs w:val="22"/>
        </w:rPr>
        <w:t xml:space="preserve"> aktyvumo</w:t>
      </w:r>
      <w:r w:rsidRPr="00B80ED8">
        <w:rPr>
          <w:sz w:val="22"/>
          <w:szCs w:val="22"/>
        </w:rPr>
        <w:t>, bilirubino kiekį) ir inkstų funkciją.</w:t>
      </w:r>
    </w:p>
    <w:p w:rsidR="00EC79F1" w:rsidRPr="00B80ED8" w:rsidRDefault="00EC79F1" w:rsidP="00EC79F1">
      <w:pPr>
        <w:ind w:left="567"/>
        <w:rPr>
          <w:sz w:val="22"/>
          <w:szCs w:val="22"/>
        </w:rPr>
      </w:pPr>
    </w:p>
    <w:p w:rsidR="00A0017A" w:rsidRPr="00380770" w:rsidRDefault="00A0017A" w:rsidP="00A0017A">
      <w:pPr>
        <w:pStyle w:val="Antrats"/>
        <w:ind w:left="567"/>
        <w:rPr>
          <w:sz w:val="22"/>
          <w:u w:val="single"/>
        </w:rPr>
      </w:pPr>
      <w:r w:rsidRPr="00380770">
        <w:rPr>
          <w:sz w:val="22"/>
          <w:u w:val="single"/>
        </w:rPr>
        <w:t xml:space="preserve">Kairiojo skilvelio funkcijos kontrolė </w:t>
      </w:r>
    </w:p>
    <w:p w:rsidR="00EC79F1" w:rsidRPr="00B80ED8" w:rsidRDefault="00EC79F1" w:rsidP="00EC79F1">
      <w:pPr>
        <w:ind w:left="567"/>
        <w:rPr>
          <w:strike/>
          <w:sz w:val="22"/>
          <w:szCs w:val="22"/>
        </w:rPr>
      </w:pPr>
      <w:r w:rsidRPr="00B80ED8">
        <w:rPr>
          <w:sz w:val="22"/>
          <w:szCs w:val="22"/>
        </w:rPr>
        <w:t>Reikia tirti KSIF, kad būtų galima rasti tinkamiausią sprendimą paciento širdies būklei pagerinti. Kontrolinį tyrimą reikia atlikti prieš pradedant gydyti ir kiekvieną kartą susidarius maždaug 100 mg/m</w:t>
      </w:r>
      <w:r w:rsidRPr="00B80ED8">
        <w:rPr>
          <w:sz w:val="22"/>
          <w:szCs w:val="22"/>
          <w:vertAlign w:val="superscript"/>
        </w:rPr>
        <w:t>2</w:t>
      </w:r>
      <w:r w:rsidRPr="00B80ED8">
        <w:rPr>
          <w:sz w:val="22"/>
          <w:szCs w:val="22"/>
        </w:rPr>
        <w:t xml:space="preserve"> kumuliacinei dozei.</w:t>
      </w:r>
    </w:p>
    <w:p w:rsidR="00EC79F1" w:rsidRPr="00B80ED8" w:rsidRDefault="00EC79F1" w:rsidP="00EC79F1">
      <w:pPr>
        <w:ind w:left="567"/>
        <w:rPr>
          <w:sz w:val="22"/>
          <w:szCs w:val="22"/>
        </w:rPr>
      </w:pPr>
    </w:p>
    <w:p w:rsidR="00A0017A" w:rsidRPr="00380770" w:rsidRDefault="00A0017A" w:rsidP="00A0017A">
      <w:pPr>
        <w:ind w:left="567"/>
        <w:rPr>
          <w:sz w:val="22"/>
          <w:u w:val="single"/>
        </w:rPr>
      </w:pPr>
      <w:r w:rsidRPr="00380770">
        <w:rPr>
          <w:sz w:val="22"/>
          <w:u w:val="single"/>
        </w:rPr>
        <w:t>Širdies funkcija</w:t>
      </w:r>
    </w:p>
    <w:p w:rsidR="00EC79F1" w:rsidRPr="00B80ED8" w:rsidRDefault="00EC79F1" w:rsidP="00EC79F1">
      <w:pPr>
        <w:ind w:left="567"/>
        <w:rPr>
          <w:i/>
          <w:iCs/>
          <w:sz w:val="22"/>
          <w:szCs w:val="22"/>
        </w:rPr>
      </w:pPr>
      <w:r w:rsidRPr="00B80ED8">
        <w:rPr>
          <w:sz w:val="22"/>
          <w:szCs w:val="22"/>
        </w:rPr>
        <w:t>Gydymas antraciklinais sukelia kardiotoksinio poveikio riziką. Šis poveikis gali pasireikšti ankstyvaisiais (t. y. ūminiais) arba vėlyvaisiais (t. y. uždelstais) reiškiniais.</w:t>
      </w:r>
      <w:r w:rsidRPr="00B80ED8">
        <w:rPr>
          <w:i/>
          <w:sz w:val="22"/>
          <w:szCs w:val="22"/>
        </w:rPr>
        <w:t xml:space="preserve"> </w:t>
      </w:r>
    </w:p>
    <w:p w:rsidR="00EC79F1" w:rsidRPr="00B80ED8" w:rsidRDefault="00EC79F1" w:rsidP="00EC79F1">
      <w:pPr>
        <w:ind w:left="567"/>
        <w:rPr>
          <w:i/>
          <w:iCs/>
          <w:sz w:val="22"/>
          <w:szCs w:val="22"/>
        </w:rPr>
      </w:pPr>
    </w:p>
    <w:p w:rsidR="00EC79F1" w:rsidRPr="00B80ED8" w:rsidRDefault="00EC79F1" w:rsidP="00EC79F1">
      <w:pPr>
        <w:ind w:left="567"/>
        <w:rPr>
          <w:sz w:val="22"/>
          <w:szCs w:val="22"/>
        </w:rPr>
      </w:pPr>
      <w:r w:rsidRPr="00B80ED8">
        <w:rPr>
          <w:i/>
          <w:sz w:val="22"/>
          <w:szCs w:val="22"/>
        </w:rPr>
        <w:t xml:space="preserve">Ankstyvieji (t. y. ūminiai) reiškiniai. </w:t>
      </w:r>
      <w:r w:rsidRPr="00B80ED8">
        <w:rPr>
          <w:sz w:val="22"/>
          <w:szCs w:val="22"/>
        </w:rPr>
        <w:t xml:space="preserve">Ankstyvasis kardiotoksinis doksorubicino poveikis daugiausia yra sinusinė tachikardija ir (arba) EKG pokyčiai, pvz., nespecifinis ST-T dantelio pokytis. Buvo pranešta ir apie tachiaritmijų, įskaitant priešlaikinius skilvelių susitraukimus ir skilvelinę tachikardiją, apie bradikardijos ir atrioventrikulinės bei Hiso pluošto kojytės blokados atvejus. Šie simptomai paprastai rodo laikiną ūminį toksinį poveikį. </w:t>
      </w:r>
      <w:r w:rsidRPr="00B80ED8">
        <w:rPr>
          <w:color w:val="000000"/>
          <w:sz w:val="22"/>
          <w:szCs w:val="22"/>
        </w:rPr>
        <w:t>Normos ribų neatitinkantis QRS komplekso suplokštėjimas ir praplatėjimas gali rodyti doksorubicino hidrochlorido sukeltą kardiomiopatiją. Pacientams, kurių KSIF prieš pradedant gydyti buvo normali (=50%), absoliutus jos sumažėjimas 10% arba sumažėjimas žemiau 50% ribos paprastai rodo širdies funkcijos sutrikimą, ir šiuo atveju gydymą doksorubicino hidrochloridu reikia kruopščiai apsvarstyti.</w:t>
      </w:r>
    </w:p>
    <w:p w:rsidR="00EC79F1" w:rsidRPr="00B80ED8" w:rsidRDefault="00EC79F1" w:rsidP="00EC79F1">
      <w:pPr>
        <w:ind w:left="567"/>
        <w:rPr>
          <w:i/>
          <w:iCs/>
          <w:sz w:val="22"/>
          <w:szCs w:val="22"/>
        </w:rPr>
      </w:pPr>
    </w:p>
    <w:p w:rsidR="00EC79F1" w:rsidRPr="00B80ED8" w:rsidRDefault="00EC79F1" w:rsidP="00EC79F1">
      <w:pPr>
        <w:ind w:left="567"/>
        <w:rPr>
          <w:sz w:val="22"/>
          <w:szCs w:val="22"/>
        </w:rPr>
      </w:pPr>
      <w:r w:rsidRPr="00B80ED8">
        <w:rPr>
          <w:i/>
          <w:sz w:val="22"/>
          <w:szCs w:val="22"/>
        </w:rPr>
        <w:t xml:space="preserve">Vėlyvieji (t. y. uždelsti) reiškiniai. </w:t>
      </w:r>
      <w:r w:rsidRPr="00B80ED8">
        <w:rPr>
          <w:sz w:val="22"/>
          <w:szCs w:val="22"/>
        </w:rPr>
        <w:t xml:space="preserve">Uždelstas kardiotoksinis poveikis paprastai pasireiškia vėlyvojoje gydymo doksorubicinu kurso fazėje arba per 2–3 mėnesius užbaigus gydymą, bet </w:t>
      </w:r>
      <w:r w:rsidRPr="00B80ED8">
        <w:rPr>
          <w:sz w:val="22"/>
          <w:szCs w:val="22"/>
        </w:rPr>
        <w:lastRenderedPageBreak/>
        <w:t>buvo pranešta apie dar vėlesnius reiškinius, nustatytus po kelių mėnesių arba kelerių metų užbaigus gydymą. Vėlyvoji kardiomiopatija pasireiškia kairiojo skilvelio išstūmimo frakcijos (KSIF) sumažėjimu ir (arba) stazinio širdies nepakankamumo (SŠN) požymiais bei simptomais, pvz., dusuliu, plaučių edema, priklausoma edema, kardiomegalija, hepatomegalija, oligurija, ascitu, pleuros eksudacija ir galopo ritmu. Buvo pranešta ir apie poūmio poveikio atvejus, pvz., perikarditą ir miokarditą. Sunkiausios formos antraciklinų sukeliama kardiomiopatija yra gyvybei pavojingas SŠN, ir tai yra toksinis poveikis, dėl kurio ribojama kumuliacinė dozė.</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Kad sumažėtų sunkaus širdies funkcijos sutrikimo rizika, šią funkciją reikia įvertinti prieš pradedant gydyti doksorubicinu ir tikrinti visą gydymo laikotarpį. Šią riziką galima sumažinti, jei gydymo metu bus periodiškai tiriamas KSIF ir, pastebėjus pirmąjį širdies funkcijos sutrikimo požymį, bus skubiai nutrauktas gydymas doksorubicinu. Tinkamai kiekybiškai kartotinai ištirti širdies funkciją (įvertinti KSIF) galima taikant daugiakanalę radionuklidinę angiografiją (</w:t>
      </w:r>
      <w:r w:rsidR="00750F46" w:rsidRPr="00B80ED8">
        <w:rPr>
          <w:sz w:val="22"/>
          <w:szCs w:val="22"/>
        </w:rPr>
        <w:t xml:space="preserve">ang. </w:t>
      </w:r>
      <w:r w:rsidRPr="00B80ED8">
        <w:rPr>
          <w:sz w:val="22"/>
          <w:szCs w:val="22"/>
        </w:rPr>
        <w:t>MUGA) arba echokardiografiją (ECHO). Prieš pradedant gydyti, rekomenduojama įvertinti širdies funkciją: užrašyti EKG ir atlikti arba MUGA skenavimą, arba ECHO, ypač tiems pacientams, kuriems yra stipresnio kardiotoksinio poveikio rizikos veiksnių. Reikia kartotinai įvertinti KSIF, atliekant MUGA skenavimą arba ECHO, ypač jei suvartojamos didesnės kumuliacinės antraciklinų dozes. Vertinimo metodas turi nesikeisti visą stebėjimo laikotarpį.</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SŠN išsivystymo tikimybė, suvartojus kumuliacinę 300 mg/m</w:t>
      </w:r>
      <w:r w:rsidRPr="00B80ED8">
        <w:rPr>
          <w:sz w:val="22"/>
          <w:szCs w:val="22"/>
          <w:vertAlign w:val="superscript"/>
        </w:rPr>
        <w:t>2</w:t>
      </w:r>
      <w:r w:rsidRPr="00B80ED8">
        <w:rPr>
          <w:sz w:val="22"/>
          <w:szCs w:val="22"/>
        </w:rPr>
        <w:t xml:space="preserve"> kūno paviršiaus dozę, yra maždaug 1–2%. Kumuliacinę dozę didinant iki 450–550 mg/m</w:t>
      </w:r>
      <w:r w:rsidRPr="00B80ED8">
        <w:rPr>
          <w:sz w:val="22"/>
          <w:szCs w:val="22"/>
          <w:vertAlign w:val="superscript"/>
        </w:rPr>
        <w:t>2</w:t>
      </w:r>
      <w:r w:rsidRPr="00B80ED8">
        <w:rPr>
          <w:sz w:val="22"/>
          <w:szCs w:val="22"/>
        </w:rPr>
        <w:t xml:space="preserve"> kūno paviršiaus, ši tikimybė didėja lėtai. Po to SŠN išsivystymo rizika didėja staigiai, todėl didžiausios kumuliacinės 550 mg/m</w:t>
      </w:r>
      <w:r w:rsidRPr="00B80ED8">
        <w:rPr>
          <w:sz w:val="22"/>
          <w:szCs w:val="22"/>
          <w:vertAlign w:val="superscript"/>
        </w:rPr>
        <w:t>2</w:t>
      </w:r>
      <w:r w:rsidRPr="00B80ED8">
        <w:rPr>
          <w:sz w:val="22"/>
          <w:szCs w:val="22"/>
        </w:rPr>
        <w:t xml:space="preserve"> kūno paviršiaus dozės viršyti nerekomenduojama.</w:t>
      </w:r>
      <w:r w:rsidRPr="00B80ED8">
        <w:rPr>
          <w:color w:val="000000"/>
          <w:sz w:val="22"/>
          <w:szCs w:val="22"/>
        </w:rPr>
        <w:t xml:space="preserve"> Jei pacientui yra kitokių galimų kardiotoksinio poveikio rizikos veiksnių (buvusi širdies ir kraujagyslių liga, ankstesnis gydymas antraciklinais arba antracenedionais, ankstesnė arba tuo pačiu metu taikoma tarpuplaučio ir (arba) perikardo srities spindulinė terapija arba kartu vartojami širdies kontraktiliškumą slopinantys vaistiniai preparatai, įskaitant ciklofosfamidą ir 5-fluorouracilą), kardiotoksinis doksorubicino poveikis gali pasireikšti vartojant mažesnes kumuliacines dozes, todėl būtina atidžiai stebėti tokio paciento širdies funkciją.</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Tikėtina, kad toksinis doksorubicino ir kitų antraciklinų ar antracenedionų poveikis yra suminis.</w:t>
      </w:r>
    </w:p>
    <w:p w:rsidR="00EC79F1" w:rsidRPr="00B80ED8" w:rsidRDefault="00EC79F1" w:rsidP="00EC79F1">
      <w:pPr>
        <w:rPr>
          <w:sz w:val="22"/>
          <w:szCs w:val="22"/>
          <w:u w:val="single"/>
        </w:rPr>
      </w:pPr>
    </w:p>
    <w:p w:rsidR="00A0017A" w:rsidRPr="00380770" w:rsidRDefault="00A0017A" w:rsidP="00A0017A">
      <w:pPr>
        <w:ind w:left="567"/>
        <w:rPr>
          <w:sz w:val="22"/>
          <w:u w:val="single"/>
        </w:rPr>
      </w:pPr>
      <w:r w:rsidRPr="00380770">
        <w:rPr>
          <w:sz w:val="22"/>
          <w:u w:val="single"/>
        </w:rPr>
        <w:t>Kepenų funkcija</w:t>
      </w:r>
    </w:p>
    <w:p w:rsidR="00EC79F1" w:rsidRPr="00B80ED8" w:rsidRDefault="00EC79F1" w:rsidP="00EC79F1">
      <w:pPr>
        <w:ind w:left="567"/>
        <w:rPr>
          <w:b/>
          <w:bCs/>
          <w:sz w:val="22"/>
          <w:szCs w:val="22"/>
        </w:rPr>
      </w:pPr>
      <w:r w:rsidRPr="00B80ED8">
        <w:rPr>
          <w:sz w:val="22"/>
          <w:szCs w:val="22"/>
        </w:rPr>
        <w:t>Daugiausia doksorubicino šalinama per kepenų ir tulžies sistemą. Prieš pradedant gydyti doksorubicinu ir gydymo metu reikia įvertinti bendro bilirubino kiekį kraujo serume. Pacientų, kurių bilirubino kiekis padidėjęs, vaistinio preparato klirensas gali būti lėtesnis ir dėl to gali padidėti bendras toksinis poveikis. Šiems pacientams rekomenduojama skirti mažesnes dozes (žr. 4.2 skyrių). Pacientams, kuriems yra sunkus kepenų funkcijos sutrikimas, doksorubicino vartoti negalima (žr. 4.3 skyrių).</w:t>
      </w:r>
      <w:r w:rsidRPr="00B80ED8">
        <w:rPr>
          <w:b/>
          <w:sz w:val="22"/>
          <w:szCs w:val="22"/>
        </w:rPr>
        <w:t xml:space="preserve"> </w:t>
      </w:r>
    </w:p>
    <w:p w:rsidR="00EC79F1" w:rsidRPr="00B80ED8" w:rsidRDefault="00EC79F1" w:rsidP="00EC79F1">
      <w:pPr>
        <w:ind w:left="567"/>
        <w:rPr>
          <w:i/>
          <w:iCs/>
          <w:sz w:val="22"/>
          <w:szCs w:val="22"/>
        </w:rPr>
      </w:pPr>
    </w:p>
    <w:p w:rsidR="00FE1914" w:rsidRPr="00380770" w:rsidRDefault="00FE1914" w:rsidP="00FE1914">
      <w:pPr>
        <w:ind w:left="567"/>
        <w:rPr>
          <w:sz w:val="22"/>
          <w:u w:val="single"/>
        </w:rPr>
      </w:pPr>
      <w:r w:rsidRPr="00380770">
        <w:rPr>
          <w:sz w:val="22"/>
          <w:u w:val="single"/>
        </w:rPr>
        <w:t>Virškinimo trakto sutrikimai</w:t>
      </w:r>
    </w:p>
    <w:p w:rsidR="00EC79F1" w:rsidRPr="00B80ED8" w:rsidRDefault="00EC79F1" w:rsidP="00EC79F1">
      <w:pPr>
        <w:ind w:left="567"/>
        <w:rPr>
          <w:sz w:val="22"/>
          <w:szCs w:val="22"/>
        </w:rPr>
      </w:pPr>
      <w:r w:rsidRPr="00B80ED8">
        <w:rPr>
          <w:sz w:val="22"/>
          <w:szCs w:val="22"/>
        </w:rPr>
        <w:t>Rekomenduojama profilaktiškai skirti vėmimą slopinančių vaistų.</w:t>
      </w:r>
    </w:p>
    <w:p w:rsidR="00EC79F1" w:rsidRPr="00B80ED8" w:rsidRDefault="00EC79F1" w:rsidP="00EC79F1">
      <w:pPr>
        <w:ind w:left="567"/>
        <w:rPr>
          <w:sz w:val="22"/>
          <w:szCs w:val="22"/>
        </w:rPr>
      </w:pPr>
      <w:r w:rsidRPr="00B80ED8">
        <w:rPr>
          <w:sz w:val="22"/>
          <w:szCs w:val="22"/>
        </w:rPr>
        <w:t>Jei yra uždegimas, išopėjimas arba viduriavimas, doksorubicino vartoti negalima.</w:t>
      </w:r>
    </w:p>
    <w:p w:rsidR="00EC79F1" w:rsidRPr="00B80ED8" w:rsidRDefault="00EC79F1" w:rsidP="00EC79F1">
      <w:pPr>
        <w:ind w:left="567"/>
        <w:rPr>
          <w:sz w:val="22"/>
          <w:szCs w:val="22"/>
        </w:rPr>
      </w:pPr>
    </w:p>
    <w:p w:rsidR="00FE1914" w:rsidRPr="00380770" w:rsidRDefault="00FE1914" w:rsidP="00FE1914">
      <w:pPr>
        <w:ind w:left="567"/>
        <w:rPr>
          <w:sz w:val="22"/>
          <w:u w:val="single"/>
        </w:rPr>
      </w:pPr>
      <w:r w:rsidRPr="00380770">
        <w:rPr>
          <w:sz w:val="22"/>
          <w:u w:val="single"/>
        </w:rPr>
        <w:t>Toksinis hematologinis poveikis</w:t>
      </w:r>
    </w:p>
    <w:p w:rsidR="00EC79F1" w:rsidRPr="00B80ED8" w:rsidRDefault="00EC79F1" w:rsidP="00EC79F1">
      <w:pPr>
        <w:ind w:left="567"/>
        <w:rPr>
          <w:sz w:val="22"/>
          <w:szCs w:val="22"/>
        </w:rPr>
      </w:pPr>
      <w:r w:rsidRPr="00B80ED8">
        <w:rPr>
          <w:sz w:val="22"/>
          <w:szCs w:val="22"/>
        </w:rPr>
        <w:t xml:space="preserve">Doksorubicinas gali sukelti kaulų čiulpų funkcijos slopinimą (žr. 4.8 skyrių). Jei yra stiprus kaulų čiulpų funkcijos slopinimas, doksorubicino vartoti negalima; tokiu atveju reikia sumažinti dozę arba atidėti vaistinio preparato vartojimą. </w:t>
      </w:r>
    </w:p>
    <w:p w:rsidR="00EC79F1" w:rsidRPr="00B80ED8" w:rsidRDefault="00EC79F1" w:rsidP="00EC79F1">
      <w:pPr>
        <w:ind w:left="567"/>
        <w:rPr>
          <w:b/>
          <w:sz w:val="22"/>
          <w:szCs w:val="22"/>
        </w:rPr>
      </w:pPr>
      <w:r w:rsidRPr="00B80ED8">
        <w:rPr>
          <w:sz w:val="22"/>
          <w:szCs w:val="22"/>
        </w:rPr>
        <w:t>Reikia imtis atsargumo priemonių, kurios užtikrintų, kad pasireiškus sunkiai infekcijai ir (arba) kraujavimo reiškiniams pacientas galės būti greitai ir veiksmingai gydomas. Esamos infekcijos turi būti išgydytos prieš pradedant gydymą doksorubicinu.</w:t>
      </w:r>
    </w:p>
    <w:p w:rsidR="00EC79F1" w:rsidRPr="00B80ED8" w:rsidRDefault="00EC79F1" w:rsidP="00EC79F1">
      <w:pPr>
        <w:ind w:left="567"/>
        <w:rPr>
          <w:sz w:val="22"/>
          <w:szCs w:val="22"/>
        </w:rPr>
      </w:pPr>
      <w:r w:rsidRPr="00B80ED8">
        <w:rPr>
          <w:sz w:val="22"/>
          <w:szCs w:val="22"/>
        </w:rPr>
        <w:t xml:space="preserve">Prieš kiekvieną gydymo doksorubicinu ciklą ir kiekvieno gydymo ciklo metu reikia įvertinti kraujo tyrimų rezultatus, įskaitant leukogramą. Toksinis doksorubicino poveikis kraujui ir dažniausias ūminis toksinis dozę ribojantis poveikis daugiausia būna nuo dozės priklausoma grįžtamoji leukopenija ir (arba) granulocitopenija (neutropenija). Paprastai sunkiausia leukopenija ir neutropenija pasireiškia 10–14-ą parą po vaistinio preparato pavartojimo; dažniausiai leukocitų (neutrofilų) kiekis iki 21-os paros vėl tampa normalus. Jeigu kraujo </w:t>
      </w:r>
      <w:r w:rsidRPr="00B80ED8">
        <w:rPr>
          <w:sz w:val="22"/>
          <w:szCs w:val="22"/>
        </w:rPr>
        <w:lastRenderedPageBreak/>
        <w:t>rodikliai netampa normalūs, reikia mažinti dozę arba ilginti intervalą tarp dozių. Gali pasireikšti trombocitopenija ir anemija. Sunkaus kaulų čiulpų funkcijos slopinimo klinikinės pasekmės gali būti karščiavimas, infekcija, sepsis (septicemija), sepsinis šokas, hemoragija, audinių hipoksija arba mirtis.</w:t>
      </w:r>
    </w:p>
    <w:p w:rsidR="00EC79F1" w:rsidRPr="00B80ED8" w:rsidRDefault="00EC79F1" w:rsidP="00EC79F1">
      <w:pPr>
        <w:rPr>
          <w:sz w:val="22"/>
          <w:szCs w:val="22"/>
        </w:rPr>
      </w:pPr>
    </w:p>
    <w:p w:rsidR="00FE1914" w:rsidRPr="00380770" w:rsidRDefault="00FE1914" w:rsidP="00FE1914">
      <w:pPr>
        <w:ind w:left="567"/>
        <w:rPr>
          <w:sz w:val="22"/>
          <w:u w:val="single"/>
        </w:rPr>
      </w:pPr>
      <w:r w:rsidRPr="00380770">
        <w:rPr>
          <w:sz w:val="22"/>
          <w:u w:val="single"/>
        </w:rPr>
        <w:t xml:space="preserve">Antrinė leukemija </w:t>
      </w:r>
    </w:p>
    <w:p w:rsidR="00EC79F1" w:rsidRPr="00B80ED8" w:rsidRDefault="00EC79F1" w:rsidP="00EC79F1">
      <w:pPr>
        <w:ind w:left="567"/>
        <w:rPr>
          <w:sz w:val="22"/>
          <w:szCs w:val="22"/>
        </w:rPr>
      </w:pPr>
      <w:r w:rsidRPr="00B80ED8">
        <w:rPr>
          <w:sz w:val="22"/>
          <w:szCs w:val="22"/>
        </w:rPr>
        <w:t xml:space="preserve">Buvo pranešta apie antraciklinais gydytiems pacientams nustatytą antrinę leukemiją, pasireiškusią su priešleukemine faze arba be jos. Antrinė leukemija būna dažnesnė, jei antraciklinai derinami su DNR pažeidžiančiais antinavikiniais vaistiniais preparatais, jei pacientas jau anksčiau daug gydytas citotoksiniais vaistiniais preparatais arba jei vartojamos padidintos antraciklinų dozės. Šios leukemijos latentinis periodas gali trukti 1–3 metus. </w:t>
      </w:r>
    </w:p>
    <w:p w:rsidR="00EC79F1" w:rsidRPr="00B80ED8" w:rsidRDefault="00EC79F1" w:rsidP="00EC79F1">
      <w:pPr>
        <w:ind w:left="567"/>
        <w:rPr>
          <w:b/>
          <w:i/>
          <w:sz w:val="22"/>
          <w:szCs w:val="22"/>
        </w:rPr>
      </w:pPr>
    </w:p>
    <w:p w:rsidR="00FE1914" w:rsidRPr="00380770" w:rsidRDefault="00FE1914" w:rsidP="00FE1914">
      <w:pPr>
        <w:ind w:left="567"/>
        <w:rPr>
          <w:sz w:val="22"/>
          <w:u w:val="single"/>
        </w:rPr>
      </w:pPr>
      <w:r w:rsidRPr="00380770">
        <w:rPr>
          <w:sz w:val="22"/>
          <w:u w:val="single"/>
        </w:rPr>
        <w:t>Naviko lizės sindromas</w:t>
      </w:r>
    </w:p>
    <w:p w:rsidR="00EC79F1" w:rsidRPr="00B80ED8" w:rsidRDefault="00EC79F1" w:rsidP="00EC79F1">
      <w:pPr>
        <w:ind w:left="567"/>
        <w:rPr>
          <w:sz w:val="22"/>
          <w:szCs w:val="22"/>
        </w:rPr>
      </w:pPr>
      <w:r w:rsidRPr="00B80ED8">
        <w:rPr>
          <w:sz w:val="22"/>
          <w:szCs w:val="22"/>
        </w:rPr>
        <w:t>Dėl ekstensyvaus purininių medžiagų katabolizmo, kuris lydi vaistų sukeliamą greitą navikinių ląstelių lizę (naviko lizės sindromą), doksorubicinas gali sukelti hiperurikemiją (žr. 4.8 skyrių). Užbaigus pradinį gydymo etapą, reikia įvertinti šlapimo rūgšties, kalio, kalcio fosfato ir kreatinino kiekį kraujyje. Potencialias naviko lizės sindromo komplikacijas galima palengvinti taikant hidraciją, šarminant šlapimą ir profilaktiškai skiriant alopurinolio, kad būtų išvengta hiperurikemijos.</w:t>
      </w:r>
    </w:p>
    <w:p w:rsidR="00EC79F1" w:rsidRPr="00B80ED8" w:rsidRDefault="00EC79F1" w:rsidP="00EC79F1">
      <w:pPr>
        <w:ind w:left="567"/>
        <w:rPr>
          <w:sz w:val="22"/>
          <w:szCs w:val="22"/>
        </w:rPr>
      </w:pPr>
    </w:p>
    <w:p w:rsidR="00FE1914" w:rsidRPr="00380770" w:rsidRDefault="00FE1914" w:rsidP="00FE1914">
      <w:pPr>
        <w:ind w:left="567"/>
        <w:rPr>
          <w:sz w:val="22"/>
          <w:u w:val="single"/>
        </w:rPr>
      </w:pPr>
      <w:r w:rsidRPr="00380770">
        <w:rPr>
          <w:sz w:val="22"/>
          <w:u w:val="single"/>
        </w:rPr>
        <w:t>Kancerogenezė, mutagenezė ir vaisingumo sutrikimas</w:t>
      </w:r>
    </w:p>
    <w:p w:rsidR="00EC79F1" w:rsidRPr="00B80ED8" w:rsidRDefault="00EC79F1" w:rsidP="00EC79F1">
      <w:pPr>
        <w:ind w:left="567"/>
        <w:rPr>
          <w:sz w:val="22"/>
          <w:szCs w:val="22"/>
        </w:rPr>
      </w:pPr>
      <w:r w:rsidRPr="00B80ED8">
        <w:rPr>
          <w:i/>
          <w:sz w:val="22"/>
          <w:szCs w:val="22"/>
        </w:rPr>
        <w:t>In vitro</w:t>
      </w:r>
      <w:r w:rsidRPr="00B80ED8">
        <w:rPr>
          <w:sz w:val="22"/>
          <w:szCs w:val="22"/>
        </w:rPr>
        <w:t xml:space="preserve"> ir </w:t>
      </w:r>
      <w:r w:rsidRPr="00B80ED8">
        <w:rPr>
          <w:i/>
          <w:sz w:val="22"/>
          <w:szCs w:val="22"/>
        </w:rPr>
        <w:t>in vivo</w:t>
      </w:r>
      <w:r w:rsidRPr="00B80ED8">
        <w:rPr>
          <w:sz w:val="22"/>
          <w:szCs w:val="22"/>
        </w:rPr>
        <w:t xml:space="preserve"> tyrimais nustatyta, kad doksorubicinas yra genotoksiškas, mutageniškas ir gali sukelti nevaisingumą (žr. 4.6 ir 5.3 skyrius).</w:t>
      </w:r>
    </w:p>
    <w:p w:rsidR="00EC79F1" w:rsidRPr="00B80ED8" w:rsidRDefault="00EC79F1" w:rsidP="00EC79F1">
      <w:pPr>
        <w:ind w:left="567"/>
        <w:rPr>
          <w:sz w:val="22"/>
          <w:szCs w:val="22"/>
        </w:rPr>
      </w:pPr>
    </w:p>
    <w:p w:rsidR="00FE1914" w:rsidRPr="00380770" w:rsidRDefault="00FE1914" w:rsidP="00FE1914">
      <w:pPr>
        <w:pStyle w:val="prastojitrauka"/>
        <w:ind w:left="567"/>
        <w:rPr>
          <w:rFonts w:ascii="Times New Roman" w:hAnsi="Times New Roman"/>
          <w:u w:val="single"/>
        </w:rPr>
      </w:pPr>
      <w:r w:rsidRPr="00380770">
        <w:rPr>
          <w:rFonts w:ascii="Times New Roman" w:hAnsi="Times New Roman"/>
          <w:u w:val="single"/>
        </w:rPr>
        <w:t xml:space="preserve">Vartojimas į šlapimo pūslę </w:t>
      </w:r>
    </w:p>
    <w:p w:rsidR="00EC79F1" w:rsidRPr="00B80ED8" w:rsidRDefault="00EC79F1" w:rsidP="00EC79F1">
      <w:pPr>
        <w:pStyle w:val="prastojitrauka"/>
        <w:ind w:left="567"/>
        <w:rPr>
          <w:rFonts w:ascii="Times New Roman" w:hAnsi="Times New Roman" w:cs="Times New Roman"/>
        </w:rPr>
      </w:pPr>
      <w:r w:rsidRPr="00B80ED8">
        <w:rPr>
          <w:rFonts w:ascii="Times New Roman" w:hAnsi="Times New Roman" w:cs="Times New Roman"/>
        </w:rPr>
        <w:t>Į šlapimo pūslę pavartotas doksorubicinas gali sukelti cheminio cistito simptomus (t. y. dizuriją, dažną šlapinimąsi, nikturiją, stranguriją, hematuriją, šlapimo pūslės sienelės nekrozę).</w:t>
      </w:r>
    </w:p>
    <w:p w:rsidR="00EC79F1" w:rsidRPr="00B80ED8" w:rsidRDefault="00EC79F1" w:rsidP="00EC79F1">
      <w:pPr>
        <w:pStyle w:val="prastojitrauka"/>
        <w:ind w:left="567"/>
        <w:rPr>
          <w:rFonts w:ascii="Times New Roman" w:hAnsi="Times New Roman" w:cs="Times New Roman"/>
        </w:rPr>
      </w:pPr>
      <w:r w:rsidRPr="00B80ED8">
        <w:rPr>
          <w:rFonts w:ascii="Times New Roman" w:hAnsi="Times New Roman" w:cs="Times New Roman"/>
        </w:rPr>
        <w:t>Ypatingą dėmesį reikia atkreipti į kateterizavimą sunkinančius sutrikimus (t. y. šlaplės nepraeinamumą, sukeltą vidinio šlapimo pūslės naviko invazijos).</w:t>
      </w:r>
    </w:p>
    <w:p w:rsidR="00EC79F1" w:rsidRPr="00B80ED8" w:rsidRDefault="00EC79F1" w:rsidP="00EC79F1">
      <w:pPr>
        <w:pStyle w:val="prastojitrauka"/>
        <w:ind w:left="567"/>
        <w:rPr>
          <w:rFonts w:ascii="Times New Roman" w:hAnsi="Times New Roman" w:cs="Times New Roman"/>
        </w:rPr>
      </w:pPr>
      <w:r w:rsidRPr="00B80ED8">
        <w:rPr>
          <w:rFonts w:ascii="Times New Roman" w:hAnsi="Times New Roman" w:cs="Times New Roman"/>
        </w:rPr>
        <w:t>Jei navikas yra įsiskverbęs į šlapimo pūslės sienelę (didesnis negu T1), vaistinio preparato į šlapimo pūslę vartoti negalima.</w:t>
      </w:r>
    </w:p>
    <w:p w:rsidR="00EC79F1" w:rsidRPr="00B80ED8" w:rsidRDefault="00EC79F1" w:rsidP="00EC79F1">
      <w:pPr>
        <w:pStyle w:val="prastojitrauka"/>
        <w:ind w:left="567"/>
        <w:rPr>
          <w:rFonts w:ascii="Times New Roman" w:hAnsi="Times New Roman" w:cs="Times New Roman"/>
        </w:rPr>
      </w:pPr>
      <w:r w:rsidRPr="00B80ED8">
        <w:rPr>
          <w:rFonts w:ascii="Times New Roman" w:hAnsi="Times New Roman" w:cs="Times New Roman"/>
        </w:rPr>
        <w:t xml:space="preserve">Pacientams, kuriems invazinis navikas yra įsiskverbęs į šlapimo pūslės sienelę, yra šlapimo takų infekcija arba uždegiminės šlapimo pūslės sąlygos, vartojimo į šlapimo pūslę metodo taikyti negalima. </w:t>
      </w:r>
    </w:p>
    <w:p w:rsidR="00EC79F1" w:rsidRPr="00B80ED8" w:rsidRDefault="00EC79F1" w:rsidP="00EC79F1">
      <w:pPr>
        <w:ind w:left="567"/>
        <w:rPr>
          <w:i/>
          <w:iCs/>
          <w:sz w:val="22"/>
          <w:szCs w:val="22"/>
        </w:rPr>
      </w:pPr>
    </w:p>
    <w:p w:rsidR="00FE1914" w:rsidRPr="00380770" w:rsidRDefault="00FE1914" w:rsidP="00FE1914">
      <w:pPr>
        <w:ind w:left="567"/>
        <w:rPr>
          <w:sz w:val="22"/>
          <w:u w:val="single"/>
        </w:rPr>
      </w:pPr>
      <w:r w:rsidRPr="00380770">
        <w:rPr>
          <w:sz w:val="22"/>
          <w:u w:val="single"/>
        </w:rPr>
        <w:t xml:space="preserve">Spindulinė terapija </w:t>
      </w:r>
    </w:p>
    <w:p w:rsidR="00EC79F1" w:rsidRPr="00B80ED8" w:rsidRDefault="00EC79F1" w:rsidP="00EC79F1">
      <w:pPr>
        <w:ind w:left="567"/>
        <w:rPr>
          <w:sz w:val="22"/>
          <w:szCs w:val="22"/>
        </w:rPr>
      </w:pPr>
      <w:r w:rsidRPr="00B80ED8">
        <w:rPr>
          <w:sz w:val="22"/>
          <w:szCs w:val="22"/>
        </w:rPr>
        <w:t xml:space="preserve">Pacientams, kuriems anksčiau taikyta arba kartu taikoma spindulinė terapija, arba planuojama ją taikyti, būtinos ypatingos atsargumo priemonės. Jei vartojamas </w:t>
      </w:r>
      <w:r w:rsidR="0028559F">
        <w:rPr>
          <w:sz w:val="22"/>
          <w:szCs w:val="22"/>
        </w:rPr>
        <w:t>Doksorubicinas Mylan</w:t>
      </w:r>
      <w:r w:rsidRPr="00B80ED8">
        <w:rPr>
          <w:sz w:val="22"/>
          <w:szCs w:val="22"/>
        </w:rPr>
        <w:t xml:space="preserve">, šiems pacientams yra ypač didelė radioaktyvia spinduliuote paveiktos odos reakcijos (grįžtamojo fenomeno) rizika. Buvo pranešta apie sunkaus, kartais mirtino toksinio poveikio kepenims (kepenų pažeidimo) atvejus, siejamus su doksorubicino ir spindulinės terapijos deriniu. Anksčiau taikytas tarpuplaučio srities švitinimas radioaktyvia spinduliuote didina kardiotoksinį doksorubicino poveikį. Ypač šiuo atveju kumuliacinė dozė neturi viršyti 400 mg/m² kūno paviršiaus. </w:t>
      </w:r>
    </w:p>
    <w:p w:rsidR="00FE1914" w:rsidRPr="00B80ED8" w:rsidRDefault="00FE1914" w:rsidP="00FE1914">
      <w:pPr>
        <w:ind w:left="567"/>
        <w:rPr>
          <w:sz w:val="22"/>
          <w:szCs w:val="22"/>
        </w:rPr>
      </w:pPr>
    </w:p>
    <w:p w:rsidR="00FE1914" w:rsidRPr="00380770" w:rsidRDefault="00FE1914" w:rsidP="00FE1914">
      <w:pPr>
        <w:ind w:left="567"/>
        <w:rPr>
          <w:sz w:val="22"/>
          <w:u w:val="single"/>
        </w:rPr>
      </w:pPr>
      <w:r w:rsidRPr="00380770">
        <w:rPr>
          <w:sz w:val="22"/>
          <w:u w:val="single"/>
        </w:rPr>
        <w:t xml:space="preserve">Gydymas priešvėžiniais vaistiniais preparatais </w:t>
      </w:r>
    </w:p>
    <w:p w:rsidR="00FE1914" w:rsidRPr="00B80ED8" w:rsidRDefault="00FE1914" w:rsidP="00EC79F1">
      <w:pPr>
        <w:ind w:left="567"/>
        <w:rPr>
          <w:b/>
          <w:i/>
          <w:sz w:val="22"/>
          <w:szCs w:val="22"/>
        </w:rPr>
      </w:pPr>
    </w:p>
    <w:p w:rsidR="00EC79F1" w:rsidRPr="00B80ED8" w:rsidRDefault="00EC79F1" w:rsidP="00EC79F1">
      <w:pPr>
        <w:ind w:left="567"/>
        <w:rPr>
          <w:sz w:val="22"/>
          <w:szCs w:val="22"/>
        </w:rPr>
      </w:pPr>
      <w:r w:rsidRPr="00B80ED8">
        <w:rPr>
          <w:sz w:val="22"/>
          <w:szCs w:val="22"/>
        </w:rPr>
        <w:t>Doksorubicinas gali stiprinti toksinį kitų priešvėžinių vaistinių preparatų poveikį. Buvo pranešta apie ciklofosfamido sukelto hemoraginio cistito paūmėjimo ir 6-merkaptopurino sukelto toksinio poveikio kepenims padidėjimo atvejus.</w:t>
      </w:r>
    </w:p>
    <w:p w:rsidR="00EC79F1" w:rsidRPr="00B80ED8" w:rsidRDefault="00EC79F1" w:rsidP="00EC79F1">
      <w:pPr>
        <w:ind w:left="567"/>
        <w:rPr>
          <w:sz w:val="22"/>
          <w:szCs w:val="22"/>
        </w:rPr>
      </w:pPr>
      <w:r w:rsidRPr="00B80ED8">
        <w:rPr>
          <w:sz w:val="22"/>
          <w:szCs w:val="22"/>
        </w:rPr>
        <w:t>Kaip ir vartojant kitus citotoksinius vaistinius preparatus, vartojant doksorubiciną buvo pranešta apie su gydymu sutampančius tromboflebito ir tromboembolijos atvejus, įskaitant plaučių emboliją (kai kuriais atvejais mirtiną) (žr. 4.8 skyrių).</w:t>
      </w:r>
    </w:p>
    <w:p w:rsidR="00EC79F1" w:rsidRPr="00B80ED8" w:rsidRDefault="00EC79F1" w:rsidP="00EC79F1">
      <w:pPr>
        <w:ind w:left="567"/>
        <w:rPr>
          <w:sz w:val="22"/>
          <w:szCs w:val="22"/>
        </w:rPr>
      </w:pPr>
    </w:p>
    <w:p w:rsidR="00FE1914" w:rsidRPr="00380770" w:rsidRDefault="00FE1914" w:rsidP="00FE1914">
      <w:pPr>
        <w:ind w:left="567"/>
        <w:rPr>
          <w:sz w:val="22"/>
          <w:u w:val="single"/>
        </w:rPr>
      </w:pPr>
      <w:r w:rsidRPr="00380770">
        <w:rPr>
          <w:sz w:val="22"/>
          <w:u w:val="single"/>
        </w:rPr>
        <w:t xml:space="preserve">Vakcinos </w:t>
      </w:r>
    </w:p>
    <w:p w:rsidR="00EC79F1" w:rsidRPr="00B80ED8" w:rsidRDefault="00EC79F1" w:rsidP="00EC79F1">
      <w:pPr>
        <w:ind w:left="567"/>
        <w:rPr>
          <w:sz w:val="22"/>
          <w:szCs w:val="22"/>
        </w:rPr>
      </w:pPr>
      <w:r w:rsidRPr="00B80ED8">
        <w:rPr>
          <w:sz w:val="22"/>
          <w:szCs w:val="22"/>
        </w:rPr>
        <w:t>Vakcinuoti nerekomenduojama (žr. 4.5 skyrių). Doksorubicino hidrochloridu gydomi pacientai turi vengti kontakto su asmenimis, kurie neseniai buvo vakcinuoti nuo poliomielito.</w:t>
      </w:r>
    </w:p>
    <w:p w:rsidR="00EC79F1" w:rsidRPr="00B80ED8" w:rsidRDefault="00EC79F1" w:rsidP="00EC79F1">
      <w:pPr>
        <w:ind w:left="567"/>
        <w:rPr>
          <w:sz w:val="22"/>
          <w:szCs w:val="22"/>
        </w:rPr>
      </w:pPr>
    </w:p>
    <w:p w:rsidR="00FE1914" w:rsidRPr="00380770" w:rsidRDefault="00FE1914" w:rsidP="00FE1914">
      <w:pPr>
        <w:ind w:left="567"/>
        <w:rPr>
          <w:sz w:val="22"/>
          <w:u w:val="single"/>
        </w:rPr>
      </w:pPr>
      <w:r w:rsidRPr="00380770">
        <w:rPr>
          <w:sz w:val="22"/>
          <w:u w:val="single"/>
        </w:rPr>
        <w:t>Kita</w:t>
      </w:r>
    </w:p>
    <w:p w:rsidR="00EC79F1" w:rsidRPr="00B80ED8" w:rsidRDefault="00EC79F1" w:rsidP="00EC79F1">
      <w:pPr>
        <w:ind w:left="567"/>
        <w:rPr>
          <w:b/>
          <w:bCs/>
          <w:sz w:val="22"/>
          <w:szCs w:val="22"/>
        </w:rPr>
      </w:pPr>
      <w:r w:rsidRPr="00B80ED8">
        <w:rPr>
          <w:sz w:val="22"/>
          <w:szCs w:val="22"/>
        </w:rPr>
        <w:t xml:space="preserve">Nutukusių pacientų (t. y. &gt;130% idealaus kūno svorio) sisteminis doksorubicino klirensas yra sumažėjęs (žr. 4.2 skyrių). </w:t>
      </w:r>
    </w:p>
    <w:p w:rsidR="00EC79F1" w:rsidRPr="00B80ED8" w:rsidRDefault="00EC79F1" w:rsidP="00EC79F1">
      <w:pPr>
        <w:ind w:left="567"/>
        <w:rPr>
          <w:sz w:val="22"/>
          <w:szCs w:val="22"/>
          <w:u w:val="single"/>
        </w:rPr>
      </w:pPr>
    </w:p>
    <w:p w:rsidR="00EC79F1" w:rsidRPr="00B80ED8" w:rsidRDefault="00EC79F1" w:rsidP="00EC79F1">
      <w:pPr>
        <w:pStyle w:val="prastojitrauka"/>
        <w:ind w:left="567"/>
        <w:rPr>
          <w:rFonts w:ascii="Times New Roman" w:hAnsi="Times New Roman" w:cs="Times New Roman"/>
        </w:rPr>
      </w:pPr>
      <w:r w:rsidRPr="00B80ED8">
        <w:rPr>
          <w:rFonts w:ascii="Times New Roman" w:hAnsi="Times New Roman" w:cs="Times New Roman"/>
        </w:rPr>
        <w:t>Pacientą reikia informuoti, kad jo šlapimas gali būti rausvas, ypač pirmą kartą šlapinantis po vaistinio preparato pavartojimo, bet tai nėra priežastis nerimauti.</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Stiprus skausmas arba deginimo pojūtis vaistinio preparato injekcijos vietoje gali reikšti nedidelio laipsnio ekstravazaciją. Jei yra įtariama arba įvyksta ekstravazacija, reikia nutraukti injekciją ir vaistinį preparatą suleisti į kitą kraujagyslę. Diskomfortą galima sumažinti 24 valandas šaldant pažeistą vietą. Tokį pacientą reikia atidžiai stebėti keletą savaičių. Gali prireikti chirurginio gydymo metodų (žr. 4.8 skyrių).</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 xml:space="preserve">1 ml </w:t>
      </w:r>
      <w:r w:rsidR="0028559F">
        <w:rPr>
          <w:sz w:val="22"/>
          <w:szCs w:val="22"/>
        </w:rPr>
        <w:t>Doksorubicinas Mylan</w:t>
      </w:r>
      <w:r w:rsidRPr="00B80ED8">
        <w:rPr>
          <w:sz w:val="22"/>
          <w:szCs w:val="22"/>
        </w:rPr>
        <w:t xml:space="preserve"> koncentrato yra 3,54 mg (&lt;1 mmol) natrio. Tai reikia žinoti pacientams, kurių maiste ribojamas natrio kiekis.</w:t>
      </w:r>
    </w:p>
    <w:p w:rsidR="00633D05" w:rsidRPr="00551CAC" w:rsidRDefault="00633D05" w:rsidP="0062752F">
      <w:pPr>
        <w:pStyle w:val="BTEMEASMCA"/>
      </w:pPr>
    </w:p>
    <w:p w:rsidR="00633D05" w:rsidRPr="00551CAC" w:rsidRDefault="00633D05" w:rsidP="00633D05">
      <w:pPr>
        <w:pStyle w:val="PI-2EMEASMCA"/>
      </w:pPr>
      <w:bookmarkStart w:id="20" w:name="_Toc129243106"/>
      <w:bookmarkStart w:id="21" w:name="_Toc129243231"/>
      <w:r w:rsidRPr="00551CAC">
        <w:t>4.5</w:t>
      </w:r>
      <w:r w:rsidRPr="00551CAC">
        <w:tab/>
        <w:t>Sąveika su kitais vaistiniais preparatais ir kitokia sąveika</w:t>
      </w:r>
      <w:bookmarkEnd w:id="20"/>
      <w:bookmarkEnd w:id="21"/>
    </w:p>
    <w:p w:rsidR="00633D05" w:rsidRPr="00551CAC" w:rsidRDefault="00633D05" w:rsidP="0062752F">
      <w:pPr>
        <w:pStyle w:val="BTEMEASMCA"/>
      </w:pPr>
    </w:p>
    <w:p w:rsidR="00EC79F1" w:rsidRPr="00CD086B" w:rsidRDefault="00EC79F1" w:rsidP="00EC79F1">
      <w:pPr>
        <w:tabs>
          <w:tab w:val="left" w:pos="567"/>
          <w:tab w:val="left" w:pos="900"/>
        </w:tabs>
        <w:ind w:left="567"/>
        <w:rPr>
          <w:sz w:val="22"/>
          <w:szCs w:val="22"/>
        </w:rPr>
      </w:pPr>
      <w:r w:rsidRPr="00551CAC">
        <w:rPr>
          <w:sz w:val="22"/>
          <w:szCs w:val="22"/>
        </w:rPr>
        <w:t>Doksorubicinas yra svarbiausias citochromo P450 CYP3A4 bei CYP2D6 ir glikoproteino P (p-gp) substratas. Buvo pranešta apie klinikiniu požiūriu reikšmingą sąveiką, kartu vartojant CYP3A4, CYP2D6 i</w:t>
      </w:r>
      <w:r w:rsidRPr="000B2ABD">
        <w:rPr>
          <w:sz w:val="22"/>
          <w:szCs w:val="22"/>
        </w:rPr>
        <w:t>r (arba) P-gp inhibitorius (pvz., verapamilį), kai dėl šios sąveikos padidėjo doksorubicino koncentracija ir sustiprėjo klinikinis poveikis. CYP3A4 induktoriai (pvz., fenobarbitalis, fenitoinas, jonažolės preparatai) ir P-gp induktoriai gali sumažinti doks</w:t>
      </w:r>
      <w:r w:rsidRPr="00CD086B">
        <w:rPr>
          <w:sz w:val="22"/>
          <w:szCs w:val="22"/>
        </w:rPr>
        <w:t>orubicino koncentraciją.</w:t>
      </w:r>
    </w:p>
    <w:p w:rsidR="00EC79F1" w:rsidRPr="000C5E36" w:rsidRDefault="00EC79F1" w:rsidP="00EC79F1">
      <w:pPr>
        <w:tabs>
          <w:tab w:val="left" w:pos="567"/>
          <w:tab w:val="left" w:pos="900"/>
        </w:tabs>
        <w:ind w:left="567"/>
        <w:rPr>
          <w:sz w:val="22"/>
          <w:szCs w:val="22"/>
        </w:rPr>
      </w:pPr>
    </w:p>
    <w:p w:rsidR="00EC79F1" w:rsidRPr="00136CD2" w:rsidRDefault="00EC79F1" w:rsidP="00EC79F1">
      <w:pPr>
        <w:tabs>
          <w:tab w:val="left" w:pos="567"/>
          <w:tab w:val="left" w:pos="900"/>
        </w:tabs>
        <w:ind w:left="567"/>
        <w:rPr>
          <w:sz w:val="22"/>
          <w:szCs w:val="22"/>
        </w:rPr>
      </w:pPr>
      <w:r w:rsidRPr="00E137E7">
        <w:rPr>
          <w:sz w:val="22"/>
          <w:szCs w:val="22"/>
        </w:rPr>
        <w:t xml:space="preserve">Kardiotoksinį doksorubicino poveikį stiprina anksčiau vartoti arba kartu vartojami kiti antraciklinai arba kiti potencialiai kardiotoksiniai vaistiniai preparatai (pvz., 5-fluorouracilas, ciklofosfamidas arba paklitakselis), arba </w:t>
      </w:r>
      <w:r w:rsidRPr="00CF5D6E">
        <w:rPr>
          <w:sz w:val="22"/>
          <w:szCs w:val="22"/>
        </w:rPr>
        <w:t>širdies funkciją veikiantys vaistiniai preparatai (pvz., kalcio kanalų blokatoriai). Jei doksorubicinas vartojamas kartu su minėtais vaistiniais preparatais, būtina atid</w:t>
      </w:r>
      <w:r w:rsidRPr="00136CD2">
        <w:rPr>
          <w:sz w:val="22"/>
          <w:szCs w:val="22"/>
        </w:rPr>
        <w:t>žiai stebėti širdies funkciją.</w:t>
      </w:r>
    </w:p>
    <w:p w:rsidR="00EC79F1" w:rsidRPr="00B80ED8" w:rsidRDefault="00EC79F1" w:rsidP="00EC79F1">
      <w:pPr>
        <w:tabs>
          <w:tab w:val="left" w:pos="567"/>
          <w:tab w:val="left" w:pos="900"/>
        </w:tabs>
        <w:ind w:left="567"/>
        <w:rPr>
          <w:sz w:val="22"/>
          <w:szCs w:val="22"/>
        </w:rPr>
      </w:pPr>
    </w:p>
    <w:p w:rsidR="00EC79F1" w:rsidRPr="00B80ED8" w:rsidRDefault="00EC79F1" w:rsidP="00EC79F1">
      <w:pPr>
        <w:tabs>
          <w:tab w:val="left" w:pos="567"/>
          <w:tab w:val="left" w:pos="900"/>
        </w:tabs>
        <w:ind w:left="567"/>
        <w:rPr>
          <w:sz w:val="22"/>
          <w:szCs w:val="22"/>
        </w:rPr>
      </w:pPr>
      <w:r w:rsidRPr="00B80ED8">
        <w:rPr>
          <w:sz w:val="22"/>
          <w:szCs w:val="22"/>
        </w:rPr>
        <w:t>Gydymas trastuzumabo ir antraciklinų (pvz., doksorubicino) deriniu yra siejamas su didele kardiotoksinio poveikio rizika. Trastuzumabo ir antraciklinų derinti negalima, išskyrus gerai kontroliuojamus klinikinius tyrimus, kurių metu stebima širdies funkcija. Jei antraciklinai vartojami užbaigus gydymą trastuzumabu, gali padidėti kardiotoksinio poveikio rizika. Jei įmanoma, nuo gydymo trastuzumabu pabaigos iki gydymo antraciklinais pradžios turi būti pakankamai ilga pertrauka (net iki 22 savaičių). Būtina atidžiai stebėti širdies funkciją.</w:t>
      </w:r>
    </w:p>
    <w:p w:rsidR="00EC79F1" w:rsidRPr="00B80ED8" w:rsidRDefault="00EC79F1" w:rsidP="00EC79F1">
      <w:pPr>
        <w:tabs>
          <w:tab w:val="left" w:pos="567"/>
          <w:tab w:val="left" w:pos="900"/>
        </w:tabs>
        <w:ind w:left="567"/>
        <w:rPr>
          <w:sz w:val="22"/>
          <w:szCs w:val="22"/>
        </w:rPr>
      </w:pPr>
      <w:r w:rsidRPr="00B80ED8">
        <w:rPr>
          <w:sz w:val="22"/>
          <w:szCs w:val="22"/>
        </w:rPr>
        <w:t>(Ankstesnis) gydymas vaistiniais preparatais, kurie pažeidžia kaulų čiulpų funkciją (pvz., citotoksiniais vaistiniais preparatais, sulfonamidais, chloramfenikoliu, fenitoinu, amidopirino dariniais, priešretrovirusiniais vaistiniais preparatais), gali sukelti sunkius kraujodaros sutrikimus. Jei reikalinga, doksorubicino dozavimą reikia pakeisti. Gydymo doksorubicinu toksinis poveikis gali sustiprėti, jei kartu vartojami kiti citostatiniai preparatai (pvz., citarabinas, cisplatina, ciklofosfamidas).</w:t>
      </w:r>
    </w:p>
    <w:p w:rsidR="00EC79F1" w:rsidRPr="00B80ED8" w:rsidRDefault="00EC79F1" w:rsidP="00EC79F1">
      <w:pPr>
        <w:tabs>
          <w:tab w:val="left" w:pos="567"/>
          <w:tab w:val="left" w:pos="900"/>
        </w:tabs>
        <w:ind w:left="567"/>
        <w:rPr>
          <w:sz w:val="22"/>
          <w:szCs w:val="22"/>
        </w:rPr>
      </w:pPr>
    </w:p>
    <w:p w:rsidR="00EC79F1" w:rsidRPr="00B80ED8" w:rsidRDefault="00EC79F1" w:rsidP="00EC79F1">
      <w:pPr>
        <w:tabs>
          <w:tab w:val="left" w:pos="567"/>
          <w:tab w:val="left" w:pos="900"/>
        </w:tabs>
        <w:ind w:left="567"/>
        <w:rPr>
          <w:sz w:val="22"/>
          <w:szCs w:val="22"/>
        </w:rPr>
      </w:pPr>
      <w:r w:rsidRPr="00B80ED8">
        <w:rPr>
          <w:sz w:val="22"/>
          <w:szCs w:val="22"/>
        </w:rPr>
        <w:t>Toksinį doksorubicino poveikį kepenims gali stiprinti kitoks hepatotoksinį poveikį sukeliantis gydymas (pvz., 6-merkaptopurinu).</w:t>
      </w:r>
    </w:p>
    <w:p w:rsidR="00EC79F1" w:rsidRPr="00B80ED8" w:rsidRDefault="00EC79F1" w:rsidP="00EC79F1">
      <w:pPr>
        <w:tabs>
          <w:tab w:val="left" w:pos="567"/>
          <w:tab w:val="left" w:pos="900"/>
        </w:tabs>
        <w:ind w:left="567"/>
        <w:rPr>
          <w:sz w:val="22"/>
          <w:szCs w:val="22"/>
        </w:rPr>
      </w:pPr>
    </w:p>
    <w:p w:rsidR="00EC79F1" w:rsidRPr="00B80ED8" w:rsidRDefault="00EC79F1" w:rsidP="00EC79F1">
      <w:pPr>
        <w:widowControl w:val="0"/>
        <w:ind w:left="567"/>
        <w:rPr>
          <w:sz w:val="22"/>
          <w:szCs w:val="22"/>
        </w:rPr>
      </w:pPr>
      <w:r w:rsidRPr="00B80ED8">
        <w:rPr>
          <w:sz w:val="22"/>
          <w:szCs w:val="22"/>
        </w:rPr>
        <w:t>CYP3A4 ir glikoproteino P inhibitorius ciklosporinas atitinkamai 55% ir 350% didina doksorubicino ir doksorubicinolio koncentracijos AUC. Gydant tokiu deriniu, siūloma 40% sumažinti doksorubicino dozę.</w:t>
      </w:r>
      <w:r w:rsidRPr="00B80ED8">
        <w:rPr>
          <w:sz w:val="22"/>
          <w:szCs w:val="22"/>
          <w:u w:val="single"/>
        </w:rPr>
        <w:t xml:space="preserve"> </w:t>
      </w:r>
    </w:p>
    <w:p w:rsidR="00EC79F1" w:rsidRPr="00B80ED8" w:rsidRDefault="00EC79F1" w:rsidP="00EC79F1">
      <w:pPr>
        <w:widowControl w:val="0"/>
        <w:ind w:left="567"/>
        <w:rPr>
          <w:sz w:val="22"/>
          <w:szCs w:val="22"/>
        </w:rPr>
      </w:pPr>
      <w:r w:rsidRPr="00B80ED8">
        <w:rPr>
          <w:sz w:val="22"/>
          <w:szCs w:val="22"/>
        </w:rPr>
        <w:t>Įrodyta, kad cimetidinas irgi mažina doksorubicino klirensą kraujo plazmoje ir didina jo AUC.</w:t>
      </w:r>
    </w:p>
    <w:p w:rsidR="00EC79F1" w:rsidRPr="00B80ED8" w:rsidRDefault="00EC79F1" w:rsidP="00EC79F1">
      <w:pPr>
        <w:widowControl w:val="0"/>
        <w:ind w:left="567"/>
        <w:rPr>
          <w:sz w:val="22"/>
          <w:szCs w:val="22"/>
        </w:rPr>
      </w:pPr>
    </w:p>
    <w:p w:rsidR="00EC79F1" w:rsidRPr="00B80ED8" w:rsidRDefault="00EC79F1" w:rsidP="00EC79F1">
      <w:pPr>
        <w:widowControl w:val="0"/>
        <w:ind w:left="567"/>
        <w:rPr>
          <w:sz w:val="22"/>
          <w:szCs w:val="22"/>
        </w:rPr>
      </w:pPr>
      <w:r w:rsidRPr="00B80ED8">
        <w:rPr>
          <w:sz w:val="22"/>
          <w:szCs w:val="22"/>
        </w:rPr>
        <w:t>Paklitakselis, vartojamas prieš pat doksorubiciną, gali sumažinti doksorubicino klirensą ir padidinti jo koncentraciją kraujo plazmoje. Kai kurie duomenys rodo, kad ši sąveika yra silpnesnė, kai doksorubicino vartojama prieš vartojant paklitakselį.</w:t>
      </w:r>
    </w:p>
    <w:p w:rsidR="00EC79F1" w:rsidRPr="00B80ED8" w:rsidRDefault="00EC79F1" w:rsidP="00EC79F1">
      <w:pPr>
        <w:tabs>
          <w:tab w:val="left" w:pos="6804"/>
        </w:tabs>
        <w:ind w:left="567"/>
        <w:rPr>
          <w:sz w:val="22"/>
          <w:szCs w:val="22"/>
        </w:rPr>
      </w:pPr>
    </w:p>
    <w:p w:rsidR="00EC79F1" w:rsidRPr="00B80ED8" w:rsidRDefault="00EC79F1" w:rsidP="00EC79F1">
      <w:pPr>
        <w:tabs>
          <w:tab w:val="left" w:pos="0"/>
        </w:tabs>
        <w:ind w:left="567"/>
        <w:rPr>
          <w:sz w:val="22"/>
          <w:szCs w:val="22"/>
        </w:rPr>
      </w:pPr>
      <w:r w:rsidRPr="00B80ED8">
        <w:rPr>
          <w:sz w:val="22"/>
          <w:szCs w:val="22"/>
        </w:rPr>
        <w:lastRenderedPageBreak/>
        <w:t>Kartu su doksorubicinu skiriamų prieštraukulinių vaistinių preparatų (pvz., karbamazepino, fenitoino, valpro rūgšties) absorbcija būna susilpnėjusi.</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Buvo pranešta apie padidėjusios doksorubicino koncentracijos serume atvejus, doksorubiciną skiriant kartu su ritonaviru.</w:t>
      </w:r>
    </w:p>
    <w:p w:rsidR="00EC79F1" w:rsidRPr="00B80ED8" w:rsidRDefault="00EC79F1" w:rsidP="00EC79F1">
      <w:pPr>
        <w:tabs>
          <w:tab w:val="left" w:pos="6804"/>
        </w:tabs>
        <w:ind w:left="567"/>
        <w:rPr>
          <w:sz w:val="22"/>
          <w:szCs w:val="22"/>
        </w:rPr>
      </w:pPr>
    </w:p>
    <w:p w:rsidR="00EC79F1" w:rsidRPr="00B80ED8" w:rsidRDefault="00EC79F1" w:rsidP="00EC79F1">
      <w:pPr>
        <w:ind w:left="567"/>
        <w:rPr>
          <w:sz w:val="22"/>
          <w:szCs w:val="22"/>
        </w:rPr>
      </w:pPr>
      <w:r w:rsidRPr="00B80ED8">
        <w:rPr>
          <w:sz w:val="22"/>
          <w:szCs w:val="22"/>
        </w:rPr>
        <w:t xml:space="preserve">Toksinis doksorubicino poveikis gali sustiprėti, jei kartu vartojami kiti citostatiniai preparatai (pvz., citarabinas, cisplatina, ciklofosfamidas). Doksorubicino derinimas su citarabinu sukėlė storosios žarnos nekrozę su didelės apimties hemoragija ir sunkiomis infekcijomis. </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Klozapinas gali padidinti toksinio doksorubicino poveikio kraujui riziką ir jį pasunkinti.</w:t>
      </w:r>
    </w:p>
    <w:p w:rsidR="00EC79F1" w:rsidRPr="00B80ED8" w:rsidRDefault="00EC79F1" w:rsidP="00EC79F1">
      <w:pPr>
        <w:ind w:left="567"/>
        <w:rPr>
          <w:i/>
          <w:iCs/>
          <w:sz w:val="22"/>
          <w:szCs w:val="22"/>
          <w:u w:val="single"/>
        </w:rPr>
      </w:pPr>
    </w:p>
    <w:p w:rsidR="00EC79F1" w:rsidRPr="00B80ED8" w:rsidRDefault="00EC79F1" w:rsidP="00EC79F1">
      <w:pPr>
        <w:autoSpaceDE w:val="0"/>
        <w:autoSpaceDN w:val="0"/>
        <w:adjustRightInd w:val="0"/>
        <w:ind w:left="567"/>
        <w:rPr>
          <w:sz w:val="22"/>
          <w:szCs w:val="22"/>
        </w:rPr>
      </w:pPr>
      <w:r w:rsidRPr="00B80ED8">
        <w:rPr>
          <w:sz w:val="22"/>
          <w:szCs w:val="22"/>
        </w:rPr>
        <w:t>Gydant doksorubicinu pavartotas amfotericinas B gali sukelti ženklų toksinį poveikį inkstams.</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Kadangi doksorubicinas greitai metabolizuojamas kepenyse ir daugiausia eliminuojamas su tulžimi, kartu skiriami žinomi hepatotoksiniai chemoterapiniai preparatai (pvz., merkaptopurinas, metotreksatas, streptozocinas) gali sumažinti doksorubicino klirensą kepenyse ir dėl to sustiprinti toksinį jo poveikį. Jeigu būtina gydyti derinant doksorubiciną ir hepatotoksinius vaistinius preparatus, reikia keisti doksorubicino dozavimą.</w:t>
      </w:r>
      <w:r w:rsidRPr="00B80ED8">
        <w:rPr>
          <w:b/>
          <w:sz w:val="22"/>
          <w:szCs w:val="22"/>
        </w:rPr>
        <w:t xml:space="preserve"> </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Doksorubicinas yra stiprus, jautrumą radioaktyviesiems spinduliams didinantis preparatas (radiosensibilizatorius) ir jo sukeliamas grįžtamasis fenomenas gali būti pavojingas gyvybei. Bet kokia ankstesnė, gretutinė arba po gydymo doksorubicinu taikoma spindulinė terapija gali sustiprinti kardiotoksinį ar hepatotoksinį doksorubicino poveikį. Tai taikytina ir kartu vartojamiems kardiotoksiniams ar hepatotoksiniams vaistiniams preparatams.</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Doksorubicinas gali paūminti hemoraginį cistitą, kurį sukėlė ankstesnis gydymas ciklofosfamidu.</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Gydymas doksorubicinu gali lemti šlapimo rūgšties kiekio padidėjimą serume; todėl gali tekti keisti šlapimo rūgšties kiekį mažinančių vaistinių preparatų dozę.</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Doksorubicinas gali sumažinti išgerto digoksino biologinį prieinamumą.</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Doksorubicinu gydomų pacientų negalima aktyviai vakcinuoti, be to, jie turi vengti kontakto su asmenimis, neseniai vakcinuotais nuo poliomielito.</w:t>
      </w:r>
    </w:p>
    <w:p w:rsidR="00EC79F1" w:rsidRPr="00B80ED8" w:rsidRDefault="00EC79F1" w:rsidP="00EC79F1">
      <w:pPr>
        <w:ind w:left="567"/>
        <w:rPr>
          <w:sz w:val="22"/>
          <w:szCs w:val="22"/>
        </w:rPr>
      </w:pPr>
    </w:p>
    <w:p w:rsidR="00EC79F1" w:rsidRPr="00B80ED8" w:rsidRDefault="00EC79F1" w:rsidP="00EC79F1">
      <w:pPr>
        <w:autoSpaceDE w:val="0"/>
        <w:autoSpaceDN w:val="0"/>
        <w:adjustRightInd w:val="0"/>
        <w:ind w:left="567"/>
        <w:rPr>
          <w:sz w:val="22"/>
          <w:szCs w:val="22"/>
        </w:rPr>
      </w:pPr>
      <w:r w:rsidRPr="00B80ED8">
        <w:rPr>
          <w:sz w:val="22"/>
          <w:szCs w:val="22"/>
        </w:rPr>
        <w:t>Doksorubicinas jungiasi su heparinu ir 5-FU. Taigi gali įvykti precipitacija ir išnykti abiejų medžiagų poveikis. Išsamesnę informaciją žr. 6.2 skyriuje.</w:t>
      </w:r>
    </w:p>
    <w:p w:rsidR="00633D05" w:rsidRPr="00B80ED8" w:rsidRDefault="00633D05" w:rsidP="0062752F">
      <w:pPr>
        <w:pStyle w:val="BTEMEASMCA"/>
      </w:pPr>
    </w:p>
    <w:p w:rsidR="00633D05" w:rsidRDefault="00633D05" w:rsidP="00633D05">
      <w:pPr>
        <w:pStyle w:val="PI-2EMEASMCA"/>
      </w:pPr>
      <w:bookmarkStart w:id="22" w:name="_Toc129243107"/>
      <w:bookmarkStart w:id="23" w:name="_Toc129243232"/>
      <w:r w:rsidRPr="00B80ED8">
        <w:t>4.6</w:t>
      </w:r>
      <w:r w:rsidRPr="00B80ED8">
        <w:tab/>
        <w:t>Nėštumo ir žindymo laikotarpis</w:t>
      </w:r>
      <w:bookmarkEnd w:id="22"/>
      <w:bookmarkEnd w:id="23"/>
    </w:p>
    <w:p w:rsidR="00551CAC" w:rsidRPr="00551CAC" w:rsidRDefault="00551CAC" w:rsidP="00633D05">
      <w:pPr>
        <w:pStyle w:val="PI-2EMEASMCA"/>
      </w:pPr>
    </w:p>
    <w:p w:rsidR="00FE1914" w:rsidRPr="00380770" w:rsidRDefault="00FE1914" w:rsidP="00FE1914">
      <w:pPr>
        <w:tabs>
          <w:tab w:val="left" w:pos="708"/>
        </w:tabs>
        <w:ind w:left="567"/>
        <w:rPr>
          <w:sz w:val="22"/>
          <w:u w:val="single"/>
        </w:rPr>
      </w:pPr>
      <w:r w:rsidRPr="00380770">
        <w:rPr>
          <w:sz w:val="22"/>
          <w:u w:val="single"/>
        </w:rPr>
        <w:t>Pastoti galinčios moterys</w:t>
      </w:r>
    </w:p>
    <w:p w:rsidR="00EC79F1" w:rsidRPr="00551CAC" w:rsidRDefault="00EC79F1" w:rsidP="00EC79F1">
      <w:pPr>
        <w:tabs>
          <w:tab w:val="left" w:pos="708"/>
        </w:tabs>
        <w:ind w:left="567"/>
        <w:rPr>
          <w:sz w:val="22"/>
          <w:szCs w:val="22"/>
        </w:rPr>
      </w:pPr>
      <w:r w:rsidRPr="00551CAC">
        <w:rPr>
          <w:i/>
          <w:sz w:val="22"/>
          <w:szCs w:val="22"/>
        </w:rPr>
        <w:t>In vitro</w:t>
      </w:r>
      <w:r w:rsidRPr="00551CAC">
        <w:rPr>
          <w:sz w:val="22"/>
          <w:szCs w:val="22"/>
        </w:rPr>
        <w:t xml:space="preserve"> ir </w:t>
      </w:r>
      <w:r w:rsidRPr="00551CAC">
        <w:rPr>
          <w:i/>
          <w:sz w:val="22"/>
          <w:szCs w:val="22"/>
        </w:rPr>
        <w:t>in vivo</w:t>
      </w:r>
      <w:r w:rsidRPr="00551CAC">
        <w:rPr>
          <w:sz w:val="22"/>
          <w:szCs w:val="22"/>
        </w:rPr>
        <w:t xml:space="preserve"> tyrimais nustatyta, kad doksorubicinas yra genotoksiškas ir mutageniškas (žr. 5.3 skyrių).</w:t>
      </w:r>
    </w:p>
    <w:p w:rsidR="00EC79F1" w:rsidRPr="000B2ABD" w:rsidRDefault="00EC79F1" w:rsidP="00EC79F1">
      <w:pPr>
        <w:tabs>
          <w:tab w:val="left" w:pos="708"/>
        </w:tabs>
        <w:ind w:left="567"/>
        <w:rPr>
          <w:noProof/>
          <w:sz w:val="22"/>
          <w:szCs w:val="22"/>
        </w:rPr>
      </w:pPr>
    </w:p>
    <w:p w:rsidR="00EC79F1" w:rsidRPr="00380770" w:rsidRDefault="00EC79F1" w:rsidP="00EC79F1">
      <w:pPr>
        <w:tabs>
          <w:tab w:val="left" w:pos="567"/>
        </w:tabs>
        <w:ind w:left="567"/>
        <w:rPr>
          <w:sz w:val="22"/>
          <w:u w:val="single"/>
        </w:rPr>
      </w:pPr>
      <w:r w:rsidRPr="00380770">
        <w:rPr>
          <w:sz w:val="22"/>
          <w:u w:val="single"/>
        </w:rPr>
        <w:t>Vyrų ir moterų kontracepcija</w:t>
      </w:r>
    </w:p>
    <w:p w:rsidR="00EC79F1" w:rsidRPr="00E137E7" w:rsidRDefault="00EC79F1" w:rsidP="00EC79F1">
      <w:pPr>
        <w:tabs>
          <w:tab w:val="left" w:pos="567"/>
        </w:tabs>
        <w:ind w:left="567"/>
        <w:rPr>
          <w:sz w:val="22"/>
          <w:szCs w:val="22"/>
        </w:rPr>
      </w:pPr>
      <w:r w:rsidRPr="00E137E7">
        <w:rPr>
          <w:sz w:val="22"/>
          <w:szCs w:val="22"/>
        </w:rPr>
        <w:t>Lytiškai aktyvūs doksorubicinu gydomi vyrai ir moterys turi naudotis veiksmingais kontracepcijos metodais. Vyrai ir moterys turi naudotis veiksminga kontracepcija ir 6 mėnesius po gydymo.</w:t>
      </w:r>
    </w:p>
    <w:p w:rsidR="00EC79F1" w:rsidRPr="00CF5D6E" w:rsidRDefault="00EC79F1" w:rsidP="00EC79F1">
      <w:pPr>
        <w:tabs>
          <w:tab w:val="left" w:pos="567"/>
        </w:tabs>
        <w:ind w:left="567"/>
        <w:rPr>
          <w:b/>
          <w:sz w:val="22"/>
          <w:szCs w:val="22"/>
        </w:rPr>
      </w:pPr>
    </w:p>
    <w:p w:rsidR="00EC79F1" w:rsidRPr="00136CD2" w:rsidRDefault="00EC79F1" w:rsidP="00EC79F1">
      <w:pPr>
        <w:widowControl w:val="0"/>
        <w:tabs>
          <w:tab w:val="left" w:pos="567"/>
        </w:tabs>
        <w:autoSpaceDE w:val="0"/>
        <w:autoSpaceDN w:val="0"/>
        <w:adjustRightInd w:val="0"/>
        <w:spacing w:line="273" w:lineRule="exact"/>
        <w:ind w:left="567" w:right="148"/>
        <w:rPr>
          <w:b/>
          <w:i/>
          <w:sz w:val="22"/>
          <w:szCs w:val="22"/>
        </w:rPr>
      </w:pPr>
      <w:r w:rsidRPr="00380770">
        <w:rPr>
          <w:sz w:val="22"/>
          <w:u w:val="single"/>
        </w:rPr>
        <w:t>Nėštumas</w:t>
      </w:r>
    </w:p>
    <w:p w:rsidR="00EC79F1" w:rsidRPr="00B80ED8" w:rsidRDefault="00EC79F1" w:rsidP="00EC79F1">
      <w:pPr>
        <w:tabs>
          <w:tab w:val="left" w:pos="540"/>
          <w:tab w:val="left" w:pos="567"/>
          <w:tab w:val="left" w:pos="900"/>
        </w:tabs>
        <w:ind w:left="567"/>
        <w:rPr>
          <w:sz w:val="22"/>
          <w:szCs w:val="22"/>
        </w:rPr>
      </w:pPr>
      <w:r w:rsidRPr="00B80ED8">
        <w:rPr>
          <w:sz w:val="22"/>
          <w:szCs w:val="22"/>
        </w:rPr>
        <w:t>Doksorubicino negalima vartoti nėštumo metu. Apskritai, citostatikus nėščioms moterims galima skirti tik neabejotinai būtinu atveju ir tik tada, kai nauda motinai viršija galimą pavojų vaisiui. Su gyvūnais atlikti tyrimai parodė embriotoksinį, fetotoksinį ir teratogeninį poveikį (žr. 5.3 skyrių).</w:t>
      </w:r>
    </w:p>
    <w:p w:rsidR="00EC79F1" w:rsidRPr="00B80ED8" w:rsidRDefault="00EC79F1" w:rsidP="00EC79F1">
      <w:pPr>
        <w:tabs>
          <w:tab w:val="left" w:pos="567"/>
        </w:tabs>
        <w:autoSpaceDE w:val="0"/>
        <w:autoSpaceDN w:val="0"/>
        <w:adjustRightInd w:val="0"/>
        <w:ind w:left="567"/>
        <w:rPr>
          <w:color w:val="000000"/>
          <w:sz w:val="22"/>
          <w:szCs w:val="22"/>
        </w:rPr>
      </w:pPr>
    </w:p>
    <w:p w:rsidR="00EC79F1" w:rsidRPr="00380770" w:rsidRDefault="00EC79F1" w:rsidP="00EC79F1">
      <w:pPr>
        <w:widowControl w:val="0"/>
        <w:tabs>
          <w:tab w:val="left" w:pos="567"/>
        </w:tabs>
        <w:autoSpaceDE w:val="0"/>
        <w:autoSpaceDN w:val="0"/>
        <w:adjustRightInd w:val="0"/>
        <w:spacing w:line="273" w:lineRule="exact"/>
        <w:ind w:left="567" w:right="148"/>
        <w:rPr>
          <w:sz w:val="22"/>
          <w:u w:val="single"/>
        </w:rPr>
      </w:pPr>
      <w:r w:rsidRPr="00380770">
        <w:rPr>
          <w:sz w:val="22"/>
          <w:u w:val="single"/>
        </w:rPr>
        <w:t>Žindymas</w:t>
      </w:r>
    </w:p>
    <w:p w:rsidR="00EC79F1" w:rsidRPr="00B80ED8" w:rsidRDefault="00EC79F1" w:rsidP="00EC79F1">
      <w:pPr>
        <w:tabs>
          <w:tab w:val="left" w:pos="540"/>
          <w:tab w:val="left" w:pos="567"/>
          <w:tab w:val="left" w:pos="900"/>
        </w:tabs>
        <w:ind w:left="567"/>
        <w:rPr>
          <w:sz w:val="22"/>
          <w:szCs w:val="22"/>
        </w:rPr>
      </w:pPr>
      <w:r w:rsidRPr="00B80ED8">
        <w:rPr>
          <w:sz w:val="22"/>
          <w:szCs w:val="22"/>
        </w:rPr>
        <w:t>Nustatyta, kad doksorubicinas išsiskiria į gydomų moterų pieną. Negalima atmesti rizikos žindomam kūdikiui. Gydymo doksorubicinu metu žindymą reikia nutraukti (žr. 4.3 skyrių).</w:t>
      </w:r>
    </w:p>
    <w:p w:rsidR="00EC79F1" w:rsidRPr="00B80ED8" w:rsidRDefault="00EC79F1" w:rsidP="00EC79F1">
      <w:pPr>
        <w:tabs>
          <w:tab w:val="left" w:pos="540"/>
          <w:tab w:val="left" w:pos="567"/>
          <w:tab w:val="left" w:pos="900"/>
        </w:tabs>
        <w:ind w:left="567"/>
        <w:rPr>
          <w:sz w:val="22"/>
          <w:szCs w:val="22"/>
        </w:rPr>
      </w:pPr>
    </w:p>
    <w:p w:rsidR="00EC79F1" w:rsidRPr="00380770" w:rsidRDefault="00EC79F1" w:rsidP="00EC79F1">
      <w:pPr>
        <w:tabs>
          <w:tab w:val="left" w:pos="567"/>
        </w:tabs>
        <w:ind w:left="567"/>
        <w:rPr>
          <w:sz w:val="22"/>
          <w:u w:val="single"/>
        </w:rPr>
      </w:pPr>
      <w:r w:rsidRPr="00380770">
        <w:rPr>
          <w:sz w:val="22"/>
          <w:u w:val="single"/>
        </w:rPr>
        <w:t>Vaisingumas</w:t>
      </w:r>
    </w:p>
    <w:p w:rsidR="00EC79F1" w:rsidRPr="00B80ED8" w:rsidRDefault="00EC79F1" w:rsidP="00EC79F1">
      <w:pPr>
        <w:tabs>
          <w:tab w:val="left" w:pos="567"/>
        </w:tabs>
        <w:ind w:left="567"/>
        <w:rPr>
          <w:sz w:val="22"/>
          <w:szCs w:val="22"/>
        </w:rPr>
      </w:pPr>
      <w:r w:rsidRPr="00B80ED8">
        <w:rPr>
          <w:sz w:val="22"/>
          <w:szCs w:val="22"/>
        </w:rPr>
        <w:t xml:space="preserve">Moterims gydymo laikotarpiu doksorubicinas gali sukelti nevaisingumą. Doksorubicinas gali sukelti amenorėją (žr. 4.8 skyrių). Manoma, kad, užbaigus gydymą, ovuliacija ir mėnesinės atsinaujina, nors galima ankstyva menopauzė. </w:t>
      </w:r>
    </w:p>
    <w:p w:rsidR="00EC79F1" w:rsidRPr="00B80ED8" w:rsidRDefault="00EC79F1" w:rsidP="00EC79F1">
      <w:pPr>
        <w:tabs>
          <w:tab w:val="left" w:pos="567"/>
        </w:tabs>
        <w:ind w:left="567"/>
        <w:rPr>
          <w:sz w:val="22"/>
          <w:szCs w:val="22"/>
        </w:rPr>
      </w:pPr>
      <w:r w:rsidRPr="00B80ED8">
        <w:rPr>
          <w:sz w:val="22"/>
          <w:szCs w:val="22"/>
        </w:rPr>
        <w:t>Doksorubicinas yra mutageniškas ir gali pažeisti vyrų spermatozoidų chromosomas. Galima nuolatinė oligospermija arba azospermija; vis tik nustatyta, kad kai kuriais atvejais spermatozoidų kiekis vėl tampa normalus. Tai gali įvykti po kelerių metų po gydymo pabaigos.</w:t>
      </w:r>
    </w:p>
    <w:p w:rsidR="00633D05" w:rsidRPr="00B80ED8" w:rsidRDefault="00633D05" w:rsidP="0062752F">
      <w:pPr>
        <w:pStyle w:val="BTEMEASMCA"/>
      </w:pPr>
    </w:p>
    <w:p w:rsidR="00633D05" w:rsidRPr="00B80ED8" w:rsidRDefault="00633D05" w:rsidP="00633D05">
      <w:pPr>
        <w:pStyle w:val="PI-2EMEASMCA"/>
      </w:pPr>
      <w:bookmarkStart w:id="24" w:name="_Toc129243108"/>
      <w:bookmarkStart w:id="25" w:name="_Toc129243233"/>
      <w:r w:rsidRPr="00B80ED8">
        <w:t>4.7</w:t>
      </w:r>
      <w:r w:rsidRPr="00B80ED8">
        <w:tab/>
        <w:t>Poveikis gebėjimui vairuoti ir valdyti mechanizmus</w:t>
      </w:r>
      <w:bookmarkEnd w:id="24"/>
      <w:bookmarkEnd w:id="25"/>
    </w:p>
    <w:p w:rsidR="00633D05" w:rsidRPr="00B80ED8" w:rsidRDefault="00633D05" w:rsidP="0062752F">
      <w:pPr>
        <w:pStyle w:val="BTEMEASMCA"/>
      </w:pPr>
    </w:p>
    <w:p w:rsidR="00EC79F1" w:rsidRPr="00B80ED8" w:rsidRDefault="00EC79F1" w:rsidP="00EC79F1">
      <w:pPr>
        <w:ind w:left="567"/>
        <w:rPr>
          <w:sz w:val="22"/>
          <w:szCs w:val="22"/>
        </w:rPr>
      </w:pPr>
      <w:r w:rsidRPr="00B80ED8">
        <w:rPr>
          <w:sz w:val="22"/>
          <w:szCs w:val="22"/>
        </w:rPr>
        <w:t xml:space="preserve">Dėl dažnai pasireiškiančio pykinimo ir vėmimo reikia patarti nevairuoti ir nevaldyti mechanizmų. </w:t>
      </w:r>
    </w:p>
    <w:p w:rsidR="00633D05" w:rsidRPr="00551CAC" w:rsidRDefault="00633D05" w:rsidP="0062752F">
      <w:pPr>
        <w:pStyle w:val="BTEMEASMCA"/>
      </w:pPr>
    </w:p>
    <w:p w:rsidR="00633D05" w:rsidRPr="00551CAC" w:rsidRDefault="00633D05" w:rsidP="00633D05">
      <w:pPr>
        <w:pStyle w:val="PI-2EMEASMCA"/>
      </w:pPr>
      <w:bookmarkStart w:id="26" w:name="_Toc129243109"/>
      <w:bookmarkStart w:id="27" w:name="_Toc129243234"/>
      <w:r w:rsidRPr="00551CAC">
        <w:t>4.8</w:t>
      </w:r>
      <w:r w:rsidRPr="00551CAC">
        <w:tab/>
        <w:t>Nepageidaujamas poveikis</w:t>
      </w:r>
      <w:bookmarkEnd w:id="26"/>
      <w:bookmarkEnd w:id="27"/>
    </w:p>
    <w:p w:rsidR="00750F46" w:rsidRPr="00551CAC" w:rsidRDefault="00750F46" w:rsidP="00633D05">
      <w:pPr>
        <w:pStyle w:val="PI-2EMEASMCA"/>
      </w:pPr>
    </w:p>
    <w:p w:rsidR="00EC79F1" w:rsidRPr="000B2ABD" w:rsidRDefault="00EC79F1" w:rsidP="00EC79F1">
      <w:pPr>
        <w:tabs>
          <w:tab w:val="left" w:pos="567"/>
          <w:tab w:val="left" w:pos="900"/>
        </w:tabs>
        <w:ind w:left="567"/>
        <w:rPr>
          <w:sz w:val="22"/>
          <w:szCs w:val="22"/>
        </w:rPr>
      </w:pPr>
      <w:r w:rsidRPr="00551CAC">
        <w:rPr>
          <w:sz w:val="22"/>
          <w:szCs w:val="22"/>
        </w:rPr>
        <w:t xml:space="preserve">Doksorubicinas dažnai sukelia nepageidaujamą poveikį, ir kai kuris poveikis būna gana sunkus, taigi pacientą reikia atidžiai stebėti. Nepageidaujamo poveikio dažnis ir pobūdis priklauso ir nuo vaistinio preparato leidimo greičio bei dozavimo. Ūminis dozę ribojantis nepageidaujamas poveikis yra kaulų čiulpų funkcijos slopinimas, bet dažniausiai jis būna laikinas. Sunkaus kaulų čiulpų funkcijos </w:t>
      </w:r>
      <w:r w:rsidRPr="000B2ABD">
        <w:rPr>
          <w:sz w:val="22"/>
          <w:szCs w:val="22"/>
        </w:rPr>
        <w:t>slopinimo ir toksinio poveikio kraujui klinikinės pasekmės gali būti karščiavimas, infekcija, sepsis (septicemija), sepsinis šokas, hemoragija, audinių hipoksija arba mirtis. Beveik visiems pacientams pasireiškia pykinimas, vėmimas ir alopecija.</w:t>
      </w:r>
    </w:p>
    <w:p w:rsidR="00EC79F1" w:rsidRPr="00CD086B" w:rsidRDefault="00EC79F1" w:rsidP="00EC79F1">
      <w:pPr>
        <w:tabs>
          <w:tab w:val="left" w:pos="540"/>
          <w:tab w:val="left" w:pos="900"/>
        </w:tabs>
        <w:ind w:left="540"/>
        <w:rPr>
          <w:sz w:val="22"/>
          <w:szCs w:val="22"/>
        </w:rPr>
      </w:pPr>
    </w:p>
    <w:p w:rsidR="00EC79F1" w:rsidRPr="000C5E36" w:rsidRDefault="00EC79F1" w:rsidP="00EC79F1">
      <w:pPr>
        <w:tabs>
          <w:tab w:val="left" w:pos="540"/>
          <w:tab w:val="left" w:pos="900"/>
        </w:tabs>
        <w:ind w:left="540"/>
        <w:rPr>
          <w:sz w:val="22"/>
          <w:szCs w:val="22"/>
        </w:rPr>
      </w:pPr>
      <w:r w:rsidRPr="000C5E36">
        <w:rPr>
          <w:sz w:val="22"/>
          <w:szCs w:val="22"/>
        </w:rPr>
        <w:t>Vaistinio preparato vartojimas į šlapimo pūslę gali sukelti šias nepageidaujamas reakcijas: hematuriją, šlapimo pūslės ir šlaplės sudirginimą, stranguriją, dažną šlapinimąsi. Dažniausiai šios reakcijos yra vidutinio sunkumo ir trunka trumpai.</w:t>
      </w:r>
    </w:p>
    <w:p w:rsidR="00EC79F1" w:rsidRPr="00E137E7" w:rsidRDefault="00EC79F1" w:rsidP="00EC79F1">
      <w:pPr>
        <w:tabs>
          <w:tab w:val="left" w:pos="540"/>
          <w:tab w:val="left" w:pos="900"/>
        </w:tabs>
        <w:ind w:left="540"/>
        <w:rPr>
          <w:sz w:val="22"/>
          <w:szCs w:val="22"/>
        </w:rPr>
      </w:pPr>
      <w:r w:rsidRPr="00E137E7">
        <w:rPr>
          <w:sz w:val="22"/>
          <w:szCs w:val="22"/>
        </w:rPr>
        <w:t>Doksorubicino vartojimas į šlapimo pūslę kartais gali sukelti hemoraginį cistitą; tai gali sumažinti šlapimo pūslės tūrį.</w:t>
      </w:r>
    </w:p>
    <w:p w:rsidR="00EC79F1" w:rsidRPr="00CF5D6E" w:rsidRDefault="00EC79F1" w:rsidP="00EC79F1">
      <w:pPr>
        <w:tabs>
          <w:tab w:val="left" w:pos="540"/>
          <w:tab w:val="left" w:pos="900"/>
        </w:tabs>
        <w:ind w:left="540"/>
        <w:rPr>
          <w:sz w:val="22"/>
          <w:szCs w:val="22"/>
        </w:rPr>
      </w:pPr>
    </w:p>
    <w:p w:rsidR="00EC79F1" w:rsidRPr="00B80ED8" w:rsidRDefault="00EC79F1" w:rsidP="00EC79F1">
      <w:pPr>
        <w:tabs>
          <w:tab w:val="left" w:pos="540"/>
          <w:tab w:val="left" w:pos="900"/>
        </w:tabs>
        <w:ind w:left="540"/>
        <w:rPr>
          <w:sz w:val="22"/>
          <w:szCs w:val="22"/>
        </w:rPr>
      </w:pPr>
      <w:r w:rsidRPr="00136CD2">
        <w:rPr>
          <w:sz w:val="22"/>
          <w:szCs w:val="22"/>
        </w:rPr>
        <w:t>Dėl ekstravazacijos gali pasireikšti celiulitas, pūslelių susidaryma</w:t>
      </w:r>
      <w:r w:rsidRPr="00B80ED8">
        <w:rPr>
          <w:sz w:val="22"/>
          <w:szCs w:val="22"/>
        </w:rPr>
        <w:t>s, tromboflebitas, limfangitas ir lokali audinių nekrozė, dėl kurios gali prireikti chirurginių gydymo priemonių (įskaitant odos persodinimą).</w:t>
      </w:r>
    </w:p>
    <w:p w:rsidR="00EC79F1" w:rsidRPr="00B80ED8" w:rsidRDefault="00EC79F1" w:rsidP="00EC79F1">
      <w:pPr>
        <w:tabs>
          <w:tab w:val="left" w:pos="540"/>
          <w:tab w:val="left" w:pos="900"/>
        </w:tabs>
        <w:ind w:left="540"/>
        <w:rPr>
          <w:sz w:val="22"/>
          <w:szCs w:val="22"/>
        </w:rPr>
      </w:pPr>
    </w:p>
    <w:p w:rsidR="00EC79F1" w:rsidRPr="00B80ED8" w:rsidRDefault="00EC79F1" w:rsidP="00EC79F1">
      <w:pPr>
        <w:tabs>
          <w:tab w:val="left" w:pos="567"/>
          <w:tab w:val="left" w:pos="900"/>
        </w:tabs>
        <w:ind w:left="567"/>
        <w:rPr>
          <w:sz w:val="22"/>
          <w:szCs w:val="22"/>
        </w:rPr>
      </w:pPr>
      <w:r w:rsidRPr="00B80ED8">
        <w:rPr>
          <w:sz w:val="22"/>
          <w:szCs w:val="22"/>
        </w:rPr>
        <w:t>Dažnio apibūdinimas: labai dažni (≥1/10), dažni (nuo ≥1/100 iki &lt;1/10); nedažni (nuo ≥1/1 000 iki &lt;1/100); reti (nuo ≥1/10 000 iki &lt;1/1 000); labai reti (&lt;1/10 000), dažnis nežinomas (negali būti įvertintas pagal turimus duomenis).</w:t>
      </w:r>
    </w:p>
    <w:p w:rsidR="00EC79F1" w:rsidRPr="00B80ED8" w:rsidRDefault="00EC79F1" w:rsidP="00EC79F1">
      <w:pPr>
        <w:tabs>
          <w:tab w:val="left" w:pos="540"/>
          <w:tab w:val="left" w:pos="900"/>
        </w:tabs>
        <w:rPr>
          <w:sz w:val="22"/>
          <w:szCs w:val="22"/>
        </w:rPr>
      </w:pPr>
    </w:p>
    <w:tbl>
      <w:tblPr>
        <w:tblW w:w="0" w:type="auto"/>
        <w:tblInd w:w="675" w:type="dxa"/>
        <w:tblLook w:val="0000" w:firstRow="0" w:lastRow="0" w:firstColumn="0" w:lastColumn="0" w:noHBand="0" w:noVBand="0"/>
      </w:tblPr>
      <w:tblGrid>
        <w:gridCol w:w="2842"/>
        <w:gridCol w:w="5769"/>
      </w:tblGrid>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rPr>
              <w:t xml:space="preserve">Infekcijos ir infestacijos </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u w:val="single"/>
              </w:rPr>
              <w:t>Dažni:</w:t>
            </w:r>
            <w:r w:rsidRPr="00B80ED8">
              <w:rPr>
                <w:sz w:val="22"/>
                <w:szCs w:val="22"/>
              </w:rPr>
              <w:t xml:space="preserve"> sepsis, septicemija.</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rPr>
              <w:t>Gerybiniai, piktybiniai ir nepatikslinti navikai (tarp jų cistos ir polipai)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u w:val="single"/>
              </w:rPr>
              <w:t>Nedažni:</w:t>
            </w:r>
          </w:p>
          <w:p w:rsidR="00EC79F1" w:rsidRPr="00B80ED8" w:rsidRDefault="00EC79F1" w:rsidP="0094165F">
            <w:pPr>
              <w:autoSpaceDE w:val="0"/>
              <w:autoSpaceDN w:val="0"/>
              <w:adjustRightInd w:val="0"/>
              <w:rPr>
                <w:i/>
                <w:sz w:val="22"/>
                <w:szCs w:val="22"/>
              </w:rPr>
            </w:pPr>
            <w:r w:rsidRPr="00B80ED8">
              <w:rPr>
                <w:sz w:val="22"/>
                <w:szCs w:val="22"/>
              </w:rPr>
              <w:t>ūminė limfocitinė leukemija, ūminė mieloleukemija.</w:t>
            </w:r>
          </w:p>
          <w:p w:rsidR="00EC79F1" w:rsidRPr="00B80ED8" w:rsidRDefault="00EC79F1" w:rsidP="0094165F">
            <w:pPr>
              <w:tabs>
                <w:tab w:val="left" w:pos="2127"/>
              </w:tabs>
              <w:autoSpaceDE w:val="0"/>
              <w:autoSpaceDN w:val="0"/>
              <w:adjustRightInd w:val="0"/>
              <w:rPr>
                <w:i/>
                <w:sz w:val="22"/>
                <w:szCs w:val="22"/>
              </w:rPr>
            </w:pPr>
            <w:r w:rsidRPr="00B80ED8">
              <w:rPr>
                <w:i/>
                <w:sz w:val="22"/>
                <w:szCs w:val="22"/>
                <w:u w:val="single"/>
              </w:rPr>
              <w:t>Reti:</w:t>
            </w:r>
          </w:p>
          <w:p w:rsidR="00EC79F1" w:rsidRPr="00B80ED8" w:rsidRDefault="00EC79F1" w:rsidP="0094165F">
            <w:pPr>
              <w:rPr>
                <w:i/>
                <w:sz w:val="22"/>
                <w:szCs w:val="22"/>
                <w:u w:val="single"/>
              </w:rPr>
            </w:pPr>
            <w:r w:rsidRPr="00B80ED8">
              <w:rPr>
                <w:sz w:val="22"/>
                <w:szCs w:val="22"/>
              </w:rPr>
              <w:t>antrinė leukemija, kai derinami DNR pažeidžiantys antinavikiniai vaistiniai preparatai (žr. 4.4 skyrių), naviko lizės sindromas.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rPr>
              <w:t xml:space="preserve">Kraujo ir limfinės sistemos sutrikimai </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dažni:</w:t>
            </w:r>
          </w:p>
          <w:p w:rsidR="00EC79F1" w:rsidRPr="00B80ED8" w:rsidRDefault="00EC79F1" w:rsidP="0094165F">
            <w:pPr>
              <w:autoSpaceDE w:val="0"/>
              <w:autoSpaceDN w:val="0"/>
              <w:adjustRightInd w:val="0"/>
              <w:rPr>
                <w:i/>
                <w:sz w:val="22"/>
                <w:szCs w:val="22"/>
                <w:u w:val="single"/>
              </w:rPr>
            </w:pPr>
            <w:r w:rsidRPr="00B80ED8">
              <w:rPr>
                <w:sz w:val="22"/>
                <w:szCs w:val="22"/>
              </w:rPr>
              <w:t>kaulų čiulpų funkcijos slopinimas, įskaitant leukopeniją, neutropeniją, trombocitopeniją, anemiją</w:t>
            </w:r>
            <w:r w:rsidRPr="00B80ED8">
              <w:rPr>
                <w:sz w:val="22"/>
                <w:szCs w:val="22"/>
                <w:vertAlign w:val="superscript"/>
              </w:rPr>
              <w:t xml:space="preserve">(*) </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Imuninės sistemos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sz w:val="22"/>
                <w:szCs w:val="22"/>
              </w:rPr>
            </w:pPr>
            <w:r w:rsidRPr="00B80ED8">
              <w:rPr>
                <w:i/>
                <w:sz w:val="22"/>
                <w:szCs w:val="22"/>
                <w:u w:val="single"/>
              </w:rPr>
              <w:t>Reti:</w:t>
            </w:r>
            <w:r w:rsidRPr="00B80ED8">
              <w:rPr>
                <w:sz w:val="22"/>
                <w:szCs w:val="22"/>
              </w:rPr>
              <w:t xml:space="preserve"> </w:t>
            </w:r>
          </w:p>
          <w:p w:rsidR="00EC79F1" w:rsidRPr="00B80ED8" w:rsidRDefault="00EC79F1" w:rsidP="0094165F">
            <w:pPr>
              <w:rPr>
                <w:i/>
                <w:sz w:val="22"/>
                <w:szCs w:val="22"/>
                <w:u w:val="single"/>
              </w:rPr>
            </w:pPr>
            <w:r w:rsidRPr="00B80ED8">
              <w:rPr>
                <w:sz w:val="22"/>
                <w:szCs w:val="22"/>
              </w:rPr>
              <w:t>anafilaksinės reakcijos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rPr>
              <w:lastRenderedPageBreak/>
              <w:t>Endokrininiai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rPr>
                <w:i/>
                <w:sz w:val="22"/>
                <w:szCs w:val="22"/>
                <w:u w:val="single"/>
              </w:rPr>
            </w:pPr>
            <w:r w:rsidRPr="00B80ED8">
              <w:rPr>
                <w:sz w:val="22"/>
                <w:szCs w:val="22"/>
              </w:rPr>
              <w:t>karščio antplūdžiai.</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rPr>
            </w:pPr>
            <w:r w:rsidRPr="00B80ED8">
              <w:rPr>
                <w:i/>
                <w:sz w:val="22"/>
                <w:szCs w:val="22"/>
              </w:rPr>
              <w:t>Akių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Reti:</w:t>
            </w:r>
          </w:p>
          <w:p w:rsidR="00EC79F1" w:rsidRPr="00B80ED8" w:rsidRDefault="00EC79F1" w:rsidP="0094165F">
            <w:pPr>
              <w:rPr>
                <w:sz w:val="22"/>
                <w:szCs w:val="22"/>
              </w:rPr>
            </w:pPr>
            <w:r w:rsidRPr="00B80ED8">
              <w:rPr>
                <w:sz w:val="22"/>
                <w:szCs w:val="22"/>
              </w:rPr>
              <w:t xml:space="preserve">konjunktyvitas. </w:t>
            </w:r>
          </w:p>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autoSpaceDE w:val="0"/>
              <w:autoSpaceDN w:val="0"/>
              <w:adjustRightInd w:val="0"/>
              <w:rPr>
                <w:i/>
                <w:sz w:val="22"/>
                <w:szCs w:val="22"/>
                <w:u w:val="single"/>
              </w:rPr>
            </w:pPr>
            <w:r w:rsidRPr="00B80ED8">
              <w:rPr>
                <w:sz w:val="22"/>
                <w:szCs w:val="22"/>
              </w:rPr>
              <w:t>sustiprėjęs ašarojimas.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Širdies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dažni:</w:t>
            </w:r>
          </w:p>
          <w:p w:rsidR="00EC79F1" w:rsidRPr="00B80ED8" w:rsidRDefault="00EC79F1" w:rsidP="0094165F">
            <w:pPr>
              <w:autoSpaceDE w:val="0"/>
              <w:autoSpaceDN w:val="0"/>
              <w:adjustRightInd w:val="0"/>
              <w:rPr>
                <w:sz w:val="22"/>
                <w:szCs w:val="22"/>
                <w:vertAlign w:val="superscript"/>
              </w:rPr>
            </w:pPr>
            <w:r w:rsidRPr="00B80ED8">
              <w:rPr>
                <w:sz w:val="22"/>
                <w:szCs w:val="22"/>
              </w:rPr>
              <w:t>Kardiotoksinis poveikis</w:t>
            </w:r>
            <w:r w:rsidRPr="00B80ED8">
              <w:rPr>
                <w:sz w:val="22"/>
                <w:szCs w:val="22"/>
                <w:vertAlign w:val="superscript"/>
              </w:rPr>
              <w:t>(**)</w:t>
            </w:r>
          </w:p>
          <w:p w:rsidR="00EC79F1" w:rsidRPr="00B80ED8" w:rsidRDefault="00EC79F1" w:rsidP="0094165F">
            <w:pPr>
              <w:rPr>
                <w:i/>
                <w:sz w:val="22"/>
                <w:szCs w:val="22"/>
                <w:u w:val="single"/>
              </w:rPr>
            </w:pPr>
            <w:r w:rsidRPr="00B80ED8">
              <w:rPr>
                <w:i/>
                <w:sz w:val="22"/>
                <w:szCs w:val="22"/>
                <w:u w:val="single"/>
              </w:rPr>
              <w:t>Dažni:</w:t>
            </w:r>
          </w:p>
          <w:p w:rsidR="00EC79F1" w:rsidRPr="00B80ED8" w:rsidRDefault="00EC79F1" w:rsidP="0094165F">
            <w:pPr>
              <w:autoSpaceDE w:val="0"/>
              <w:autoSpaceDN w:val="0"/>
              <w:adjustRightInd w:val="0"/>
              <w:rPr>
                <w:sz w:val="22"/>
                <w:szCs w:val="22"/>
              </w:rPr>
            </w:pPr>
            <w:r w:rsidRPr="00B80ED8">
              <w:rPr>
                <w:sz w:val="22"/>
                <w:szCs w:val="22"/>
              </w:rPr>
              <w:t>gyvybei pavojinga stazinė (dilatacinė) kardiomiopatija (suvartojus 550 mg/m² kumuliacinę dozę); sinusinė tachikardija, ventrikulinė tachikardija, tachiaritmija, supraventrikulinės ir skilvelinės ekstrasistolės, bradikardija, aritmija; besimptomis kairiojo skilvelio išstūmimo frakcijos sumažėjimas.</w:t>
            </w:r>
          </w:p>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autoSpaceDE w:val="0"/>
              <w:autoSpaceDN w:val="0"/>
              <w:adjustRightInd w:val="0"/>
              <w:rPr>
                <w:i/>
                <w:sz w:val="22"/>
                <w:szCs w:val="22"/>
                <w:u w:val="single"/>
              </w:rPr>
            </w:pPr>
            <w:r w:rsidRPr="00B80ED8">
              <w:rPr>
                <w:sz w:val="22"/>
                <w:szCs w:val="22"/>
              </w:rPr>
              <w:t xml:space="preserve">nespecifiniai EKG pokyčiai (ST pokyčiai, žemas voltažas, pailgėję QT intervalai); pavieniai gyvybei pavojingų aritmijų atvejai; ūminis kairiojo skilvelio nepakankamumas, perikarditas, mirtinas perikardito – miokardito sindromas; antrioventrikulinė blokada, Hiso pluošto kojytės blokada. </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Kraujagyslių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Dažni:</w:t>
            </w:r>
          </w:p>
          <w:p w:rsidR="00EC79F1" w:rsidRPr="00B80ED8" w:rsidRDefault="00EC79F1" w:rsidP="0094165F">
            <w:pPr>
              <w:autoSpaceDE w:val="0"/>
              <w:autoSpaceDN w:val="0"/>
              <w:adjustRightInd w:val="0"/>
              <w:rPr>
                <w:sz w:val="22"/>
                <w:szCs w:val="22"/>
              </w:rPr>
            </w:pPr>
            <w:r w:rsidRPr="00B80ED8">
              <w:rPr>
                <w:sz w:val="22"/>
                <w:szCs w:val="22"/>
              </w:rPr>
              <w:t>hemoragija.</w:t>
            </w:r>
          </w:p>
          <w:p w:rsidR="00EC79F1" w:rsidRPr="00B80ED8" w:rsidRDefault="00EC79F1" w:rsidP="0094165F">
            <w:pPr>
              <w:rPr>
                <w:i/>
                <w:sz w:val="22"/>
                <w:szCs w:val="22"/>
                <w:u w:val="single"/>
              </w:rPr>
            </w:pPr>
            <w:r w:rsidRPr="00B80ED8">
              <w:rPr>
                <w:i/>
                <w:sz w:val="22"/>
                <w:szCs w:val="22"/>
                <w:u w:val="single"/>
              </w:rPr>
              <w:t>Nedažni:</w:t>
            </w:r>
          </w:p>
          <w:p w:rsidR="00EC79F1" w:rsidRPr="00B80ED8" w:rsidRDefault="00EC79F1" w:rsidP="0094165F">
            <w:pPr>
              <w:rPr>
                <w:i/>
                <w:sz w:val="22"/>
                <w:szCs w:val="22"/>
                <w:u w:val="single"/>
              </w:rPr>
            </w:pPr>
            <w:r w:rsidRPr="00B80ED8">
              <w:rPr>
                <w:sz w:val="22"/>
                <w:szCs w:val="22"/>
              </w:rPr>
              <w:t>flebitas.</w:t>
            </w:r>
          </w:p>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autoSpaceDE w:val="0"/>
              <w:autoSpaceDN w:val="0"/>
              <w:adjustRightInd w:val="0"/>
              <w:rPr>
                <w:i/>
                <w:sz w:val="22"/>
                <w:szCs w:val="22"/>
                <w:u w:val="single"/>
              </w:rPr>
            </w:pPr>
            <w:r w:rsidRPr="00B80ED8">
              <w:rPr>
                <w:sz w:val="22"/>
                <w:szCs w:val="22"/>
              </w:rPr>
              <w:t>tromboembolija.</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Kvėpavimo sistemos, krūtinės ląstos ir tarpuplaučio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rPr>
                <w:i/>
                <w:sz w:val="22"/>
                <w:szCs w:val="22"/>
                <w:u w:val="single"/>
              </w:rPr>
            </w:pPr>
            <w:r w:rsidRPr="00B80ED8">
              <w:rPr>
                <w:sz w:val="22"/>
                <w:szCs w:val="22"/>
              </w:rPr>
              <w:t>bronchų spazmas, spindulinis pneumonitas.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 xml:space="preserve">Virškinimo trakto sutrikimai </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dažni:</w:t>
            </w:r>
          </w:p>
          <w:p w:rsidR="00EC79F1" w:rsidRPr="00B80ED8" w:rsidRDefault="00EC79F1" w:rsidP="0094165F">
            <w:pPr>
              <w:autoSpaceDE w:val="0"/>
              <w:autoSpaceDN w:val="0"/>
              <w:adjustRightInd w:val="0"/>
              <w:rPr>
                <w:sz w:val="22"/>
                <w:szCs w:val="22"/>
              </w:rPr>
            </w:pPr>
            <w:r w:rsidRPr="00B80ED8">
              <w:rPr>
                <w:sz w:val="22"/>
                <w:szCs w:val="22"/>
              </w:rPr>
              <w:t>skrandžio ir žarnyno sutrikimas</w:t>
            </w:r>
            <w:r w:rsidRPr="00B80ED8">
              <w:rPr>
                <w:sz w:val="22"/>
                <w:szCs w:val="22"/>
                <w:vertAlign w:val="superscript"/>
              </w:rPr>
              <w:t>(***)</w:t>
            </w:r>
            <w:r w:rsidRPr="00B80ED8">
              <w:rPr>
                <w:sz w:val="22"/>
                <w:szCs w:val="22"/>
              </w:rPr>
              <w:t>, viduriavimas, pykinimas ir vėmimas; mukozitas, stomatitas, ezofagitas.</w:t>
            </w:r>
          </w:p>
          <w:p w:rsidR="00EC79F1" w:rsidRPr="00B80ED8" w:rsidRDefault="00EC79F1" w:rsidP="0094165F">
            <w:pPr>
              <w:rPr>
                <w:i/>
                <w:sz w:val="22"/>
                <w:szCs w:val="22"/>
                <w:u w:val="single"/>
              </w:rPr>
            </w:pPr>
            <w:r w:rsidRPr="00B80ED8">
              <w:rPr>
                <w:i/>
                <w:sz w:val="22"/>
                <w:szCs w:val="22"/>
                <w:u w:val="single"/>
              </w:rPr>
              <w:t>Dažni:</w:t>
            </w:r>
          </w:p>
          <w:p w:rsidR="00EC79F1" w:rsidRPr="00B80ED8" w:rsidRDefault="00EC79F1" w:rsidP="0094165F">
            <w:pPr>
              <w:rPr>
                <w:i/>
                <w:sz w:val="22"/>
                <w:szCs w:val="22"/>
                <w:u w:val="single"/>
              </w:rPr>
            </w:pPr>
            <w:r w:rsidRPr="00B80ED8">
              <w:rPr>
                <w:sz w:val="22"/>
                <w:szCs w:val="22"/>
              </w:rPr>
              <w:t>anoreksija.</w:t>
            </w:r>
          </w:p>
          <w:p w:rsidR="00EC79F1" w:rsidRPr="00B80ED8" w:rsidRDefault="00EC79F1" w:rsidP="0094165F">
            <w:pPr>
              <w:rPr>
                <w:i/>
                <w:sz w:val="22"/>
                <w:szCs w:val="22"/>
                <w:u w:val="single"/>
              </w:rPr>
            </w:pPr>
            <w:r w:rsidRPr="00B80ED8">
              <w:rPr>
                <w:i/>
                <w:sz w:val="22"/>
                <w:szCs w:val="22"/>
                <w:u w:val="single"/>
              </w:rPr>
              <w:t>Nedažni:</w:t>
            </w:r>
          </w:p>
          <w:p w:rsidR="00EC79F1" w:rsidRPr="00B80ED8" w:rsidRDefault="00EC79F1" w:rsidP="0094165F">
            <w:pPr>
              <w:rPr>
                <w:i/>
                <w:sz w:val="22"/>
                <w:szCs w:val="22"/>
                <w:u w:val="single"/>
              </w:rPr>
            </w:pPr>
            <w:r w:rsidRPr="00B80ED8">
              <w:rPr>
                <w:sz w:val="22"/>
                <w:szCs w:val="22"/>
              </w:rPr>
              <w:t>gali pasireikšti kraujuojantis burnos, ryklės, stemplės, skrandžio ir žarnyno gleivinių išopėjimas; vartojant derinį su citarabinu, buvo pranešta apie storosios, ypač aklosios, žarnos išopėjimą ir nekrozę (žr. 4.5 skyrių).</w:t>
            </w:r>
          </w:p>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autoSpaceDE w:val="0"/>
              <w:autoSpaceDN w:val="0"/>
              <w:adjustRightInd w:val="0"/>
              <w:rPr>
                <w:i/>
                <w:sz w:val="22"/>
                <w:szCs w:val="22"/>
                <w:u w:val="single"/>
              </w:rPr>
            </w:pPr>
            <w:r w:rsidRPr="00B80ED8">
              <w:rPr>
                <w:sz w:val="22"/>
                <w:szCs w:val="22"/>
              </w:rPr>
              <w:t>burnos gleivinės pigmentacijos sustiprėjimas.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Kepenų, tulžies pūslės ir latakų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rPr>
                <w:i/>
                <w:sz w:val="22"/>
                <w:szCs w:val="22"/>
                <w:u w:val="single"/>
              </w:rPr>
            </w:pPr>
            <w:r w:rsidRPr="00B80ED8">
              <w:rPr>
                <w:sz w:val="22"/>
                <w:szCs w:val="22"/>
              </w:rPr>
              <w:t>hepatotoksinis poveikis (kartais progresuojantis iki cirozės), laikinas kepenų fermentų aktyvumo padidėjimas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lastRenderedPageBreak/>
              <w:t xml:space="preserve">Odos ir poodinio audinio sutrikimai </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dažni:</w:t>
            </w:r>
          </w:p>
          <w:p w:rsidR="00EC79F1" w:rsidRPr="00B80ED8" w:rsidRDefault="00EC79F1" w:rsidP="0094165F">
            <w:pPr>
              <w:autoSpaceDE w:val="0"/>
              <w:autoSpaceDN w:val="0"/>
              <w:adjustRightInd w:val="0"/>
              <w:rPr>
                <w:sz w:val="22"/>
                <w:szCs w:val="22"/>
              </w:rPr>
            </w:pPr>
            <w:r w:rsidRPr="00B80ED8">
              <w:rPr>
                <w:sz w:val="22"/>
                <w:szCs w:val="22"/>
              </w:rPr>
              <w:t>alopecija (priklausanti nuo dozės ir dažniausiai grįžtama); paraudimas; fotosensibilizacija.</w:t>
            </w:r>
          </w:p>
          <w:p w:rsidR="00EC79F1" w:rsidRPr="00B80ED8" w:rsidRDefault="00EC79F1" w:rsidP="0094165F">
            <w:pPr>
              <w:rPr>
                <w:i/>
                <w:sz w:val="22"/>
                <w:szCs w:val="22"/>
                <w:u w:val="single"/>
              </w:rPr>
            </w:pPr>
            <w:r w:rsidRPr="00B80ED8">
              <w:rPr>
                <w:i/>
                <w:sz w:val="22"/>
                <w:szCs w:val="22"/>
                <w:u w:val="single"/>
              </w:rPr>
              <w:t>Dažni:</w:t>
            </w:r>
          </w:p>
          <w:p w:rsidR="00EC79F1" w:rsidRPr="00B80ED8" w:rsidRDefault="00EC79F1" w:rsidP="0094165F">
            <w:pPr>
              <w:autoSpaceDE w:val="0"/>
              <w:autoSpaceDN w:val="0"/>
              <w:adjustRightInd w:val="0"/>
              <w:rPr>
                <w:sz w:val="22"/>
                <w:szCs w:val="22"/>
              </w:rPr>
            </w:pPr>
            <w:r w:rsidRPr="00B80ED8">
              <w:rPr>
                <w:sz w:val="22"/>
                <w:szCs w:val="22"/>
              </w:rPr>
              <w:t>lokalios radioaktyvia spinduliuote paveiktos odos padidėjusio jautrumo reakcijos (radioaktyvios spinduliuotės grįžtamojo fenomeno reakcija); niežėjimas.</w:t>
            </w:r>
          </w:p>
          <w:p w:rsidR="00EC79F1" w:rsidRPr="00B80ED8" w:rsidRDefault="00EC79F1" w:rsidP="0094165F">
            <w:pPr>
              <w:rPr>
                <w:i/>
                <w:sz w:val="22"/>
                <w:szCs w:val="22"/>
                <w:u w:val="single"/>
              </w:rPr>
            </w:pPr>
            <w:r w:rsidRPr="00B80ED8">
              <w:rPr>
                <w:i/>
                <w:sz w:val="22"/>
                <w:szCs w:val="22"/>
                <w:u w:val="single"/>
              </w:rPr>
              <w:t>Reti:</w:t>
            </w:r>
          </w:p>
          <w:p w:rsidR="00EC79F1" w:rsidRPr="00B80ED8" w:rsidRDefault="00EC79F1" w:rsidP="0094165F">
            <w:pPr>
              <w:pStyle w:val="Antrats"/>
              <w:tabs>
                <w:tab w:val="left" w:pos="720"/>
              </w:tabs>
              <w:rPr>
                <w:sz w:val="22"/>
                <w:szCs w:val="22"/>
                <w:lang w:bidi="lt-LT"/>
              </w:rPr>
            </w:pPr>
            <w:r w:rsidRPr="00B80ED8">
              <w:rPr>
                <w:sz w:val="22"/>
                <w:szCs w:val="22"/>
                <w:lang w:bidi="lt-LT"/>
              </w:rPr>
              <w:t>dilgėlinė, egzantema, odos ir nagų pigmentacijos sustiprėjimas, onicholizė; ekstravazacija (gali sukelti sunkų lokalų celiulitą, pūslelių susidarymą, tromboflebitą, limfangitą ir audinių nekrozę).</w:t>
            </w:r>
          </w:p>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autoSpaceDE w:val="0"/>
              <w:autoSpaceDN w:val="0"/>
              <w:adjustRightInd w:val="0"/>
              <w:rPr>
                <w:i/>
                <w:sz w:val="22"/>
                <w:szCs w:val="22"/>
                <w:u w:val="single"/>
              </w:rPr>
            </w:pPr>
            <w:r w:rsidRPr="00B80ED8">
              <w:rPr>
                <w:sz w:val="22"/>
                <w:szCs w:val="22"/>
              </w:rPr>
              <w:t>galūnių eritema; pūslių susidarymas; delnų ir padų eritrodizestezija.</w:t>
            </w:r>
          </w:p>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autoSpaceDE w:val="0"/>
              <w:autoSpaceDN w:val="0"/>
              <w:adjustRightInd w:val="0"/>
              <w:rPr>
                <w:i/>
                <w:sz w:val="22"/>
                <w:szCs w:val="22"/>
                <w:u w:val="single"/>
              </w:rPr>
            </w:pPr>
            <w:r w:rsidRPr="00B80ED8">
              <w:rPr>
                <w:sz w:val="22"/>
                <w:szCs w:val="22"/>
              </w:rPr>
              <w:t>aktininė keratozė.</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autoSpaceDE w:val="0"/>
              <w:autoSpaceDN w:val="0"/>
              <w:adjustRightInd w:val="0"/>
              <w:rPr>
                <w:i/>
                <w:sz w:val="22"/>
                <w:szCs w:val="22"/>
              </w:rPr>
            </w:pPr>
            <w:r w:rsidRPr="00B80ED8">
              <w:rPr>
                <w:i/>
                <w:sz w:val="22"/>
                <w:szCs w:val="22"/>
              </w:rPr>
              <w:t>Skeleto, raumenų ir jungiamojo audinio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rPr>
                <w:i/>
                <w:sz w:val="22"/>
                <w:szCs w:val="22"/>
                <w:u w:val="single"/>
              </w:rPr>
            </w:pPr>
            <w:r w:rsidRPr="00B80ED8">
              <w:rPr>
                <w:sz w:val="22"/>
                <w:szCs w:val="22"/>
              </w:rPr>
              <w:t>artralgija.</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 xml:space="preserve">Inkstų ir šlapimo takų sutrikimai </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dažni:</w:t>
            </w:r>
          </w:p>
          <w:p w:rsidR="00EC79F1" w:rsidRPr="00B80ED8" w:rsidRDefault="00EC79F1" w:rsidP="0094165F">
            <w:pPr>
              <w:rPr>
                <w:i/>
                <w:sz w:val="22"/>
                <w:szCs w:val="22"/>
                <w:u w:val="single"/>
              </w:rPr>
            </w:pPr>
            <w:r w:rsidRPr="00B80ED8">
              <w:rPr>
                <w:sz w:val="22"/>
                <w:szCs w:val="22"/>
              </w:rPr>
              <w:t>šlapimo nusidažymas raudona spalva.</w:t>
            </w:r>
          </w:p>
          <w:p w:rsidR="00EC79F1" w:rsidRPr="00B80ED8" w:rsidRDefault="00EC79F1" w:rsidP="0094165F">
            <w:pPr>
              <w:rPr>
                <w:i/>
                <w:sz w:val="22"/>
                <w:szCs w:val="22"/>
                <w:u w:val="single"/>
              </w:rPr>
            </w:pPr>
            <w:r w:rsidRPr="00B80ED8">
              <w:rPr>
                <w:i/>
                <w:sz w:val="22"/>
                <w:szCs w:val="22"/>
                <w:u w:val="single"/>
              </w:rPr>
              <w:t>Dažni:</w:t>
            </w:r>
          </w:p>
          <w:p w:rsidR="00EC79F1" w:rsidRPr="00B80ED8" w:rsidRDefault="00EC79F1" w:rsidP="0094165F">
            <w:pPr>
              <w:autoSpaceDE w:val="0"/>
              <w:autoSpaceDN w:val="0"/>
              <w:adjustRightInd w:val="0"/>
              <w:rPr>
                <w:i/>
                <w:sz w:val="22"/>
                <w:szCs w:val="22"/>
                <w:u w:val="single"/>
              </w:rPr>
            </w:pPr>
            <w:r w:rsidRPr="00B80ED8">
              <w:rPr>
                <w:sz w:val="22"/>
                <w:szCs w:val="22"/>
              </w:rPr>
              <w:t>pavartojus į šlapimo pūslę: dizurija, cheminis cistitas (kuriam būdingi dizurijos simptomai, pvz., šlapimo pūslės ir šlaplės sudirginimas, dizurija, strangurija, dažnas šlapinimasis, hematurija, šlapimo pūslės spazmai, hemoraginis cistitas).</w:t>
            </w:r>
          </w:p>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autoSpaceDE w:val="0"/>
              <w:autoSpaceDN w:val="0"/>
              <w:adjustRightInd w:val="0"/>
              <w:rPr>
                <w:i/>
                <w:sz w:val="22"/>
                <w:szCs w:val="22"/>
                <w:u w:val="single"/>
              </w:rPr>
            </w:pPr>
            <w:r w:rsidRPr="00B80ED8">
              <w:rPr>
                <w:sz w:val="22"/>
                <w:szCs w:val="22"/>
              </w:rPr>
              <w:t>ūminis inkstų nepakankamumas (pavieniai atvejai); intensyvios naviko lizės sukelta hiperurikemija ir po jos išsivysčiusi šlapimo rūgšties nefropatija.</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Lytinės sistemos ir krūties sutrikimai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reti:</w:t>
            </w:r>
          </w:p>
          <w:p w:rsidR="00EC79F1" w:rsidRPr="00B80ED8" w:rsidRDefault="00EC79F1" w:rsidP="0094165F">
            <w:pPr>
              <w:autoSpaceDE w:val="0"/>
              <w:autoSpaceDN w:val="0"/>
              <w:adjustRightInd w:val="0"/>
              <w:rPr>
                <w:i/>
                <w:sz w:val="22"/>
                <w:szCs w:val="22"/>
                <w:u w:val="single"/>
              </w:rPr>
            </w:pPr>
            <w:r w:rsidRPr="00B80ED8">
              <w:rPr>
                <w:sz w:val="22"/>
                <w:szCs w:val="22"/>
              </w:rPr>
              <w:t>Amenorėja; oligospermija; azoospermija.</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Bendrieji sutrikimai ir vartojimo vietos pažeidimai</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Labai dažni:</w:t>
            </w:r>
          </w:p>
          <w:p w:rsidR="00EC79F1" w:rsidRPr="00B80ED8" w:rsidRDefault="00EC79F1" w:rsidP="0094165F">
            <w:pPr>
              <w:autoSpaceDE w:val="0"/>
              <w:autoSpaceDN w:val="0"/>
              <w:adjustRightInd w:val="0"/>
              <w:rPr>
                <w:sz w:val="22"/>
                <w:szCs w:val="22"/>
              </w:rPr>
            </w:pPr>
            <w:r w:rsidRPr="00B80ED8">
              <w:rPr>
                <w:sz w:val="22"/>
                <w:szCs w:val="22"/>
              </w:rPr>
              <w:t>Karščiavimas.</w:t>
            </w:r>
          </w:p>
          <w:p w:rsidR="00EC79F1" w:rsidRPr="00B80ED8" w:rsidRDefault="00EC79F1" w:rsidP="0094165F">
            <w:pPr>
              <w:rPr>
                <w:i/>
                <w:sz w:val="22"/>
                <w:szCs w:val="22"/>
                <w:u w:val="single"/>
              </w:rPr>
            </w:pPr>
            <w:r w:rsidRPr="00B80ED8">
              <w:rPr>
                <w:i/>
                <w:sz w:val="22"/>
                <w:szCs w:val="22"/>
                <w:u w:val="single"/>
              </w:rPr>
              <w:t>Nedažni:</w:t>
            </w:r>
          </w:p>
          <w:p w:rsidR="00EC79F1" w:rsidRPr="00B80ED8" w:rsidRDefault="00EC79F1" w:rsidP="0094165F">
            <w:pPr>
              <w:rPr>
                <w:i/>
                <w:sz w:val="22"/>
                <w:szCs w:val="22"/>
                <w:u w:val="single"/>
              </w:rPr>
            </w:pPr>
            <w:r w:rsidRPr="00B80ED8">
              <w:rPr>
                <w:sz w:val="22"/>
                <w:szCs w:val="22"/>
              </w:rPr>
              <w:t>dehidracija.</w:t>
            </w:r>
          </w:p>
          <w:p w:rsidR="00EC79F1" w:rsidRPr="00B80ED8" w:rsidRDefault="00EC79F1" w:rsidP="0094165F">
            <w:pPr>
              <w:rPr>
                <w:i/>
                <w:sz w:val="22"/>
                <w:szCs w:val="22"/>
                <w:u w:val="single"/>
              </w:rPr>
            </w:pPr>
            <w:r w:rsidRPr="00B80ED8">
              <w:rPr>
                <w:i/>
                <w:sz w:val="22"/>
                <w:szCs w:val="22"/>
                <w:u w:val="single"/>
              </w:rPr>
              <w:t>Reti:</w:t>
            </w:r>
          </w:p>
          <w:p w:rsidR="00EC79F1" w:rsidRPr="00B80ED8" w:rsidRDefault="00EC79F1" w:rsidP="0094165F">
            <w:pPr>
              <w:pStyle w:val="Antrats"/>
              <w:tabs>
                <w:tab w:val="left" w:pos="720"/>
              </w:tabs>
              <w:rPr>
                <w:sz w:val="22"/>
                <w:szCs w:val="22"/>
                <w:lang w:bidi="lt-LT"/>
              </w:rPr>
            </w:pPr>
            <w:r w:rsidRPr="00B80ED8">
              <w:rPr>
                <w:sz w:val="22"/>
                <w:szCs w:val="22"/>
                <w:lang w:bidi="lt-LT"/>
              </w:rPr>
              <w:t xml:space="preserve">drebulys, </w:t>
            </w:r>
          </w:p>
          <w:p w:rsidR="00EC79F1" w:rsidRPr="00B80ED8" w:rsidRDefault="00302D95" w:rsidP="0094165F">
            <w:pPr>
              <w:rPr>
                <w:sz w:val="22"/>
                <w:szCs w:val="22"/>
              </w:rPr>
            </w:pPr>
            <w:r w:rsidRPr="00B80ED8">
              <w:rPr>
                <w:sz w:val="22"/>
                <w:szCs w:val="22"/>
              </w:rPr>
              <w:t>svaigulys</w:t>
            </w:r>
            <w:r w:rsidR="00EC79F1" w:rsidRPr="00B80ED8">
              <w:rPr>
                <w:sz w:val="22"/>
                <w:szCs w:val="22"/>
              </w:rPr>
              <w:t>;</w:t>
            </w:r>
          </w:p>
          <w:p w:rsidR="00EC79F1" w:rsidRPr="00B80ED8" w:rsidRDefault="00EC79F1" w:rsidP="0094165F">
            <w:pPr>
              <w:autoSpaceDE w:val="0"/>
              <w:autoSpaceDN w:val="0"/>
              <w:adjustRightInd w:val="0"/>
              <w:rPr>
                <w:sz w:val="22"/>
                <w:szCs w:val="22"/>
              </w:rPr>
            </w:pPr>
            <w:r w:rsidRPr="00B80ED8">
              <w:rPr>
                <w:sz w:val="22"/>
                <w:szCs w:val="22"/>
              </w:rPr>
              <w:t>injekcijos vietos reakcijos (lokali eriteminė reakcija išilgai venos, skausmas, flebitas, flebosklerozė).</w:t>
            </w:r>
          </w:p>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rPr>
                <w:i/>
                <w:sz w:val="22"/>
                <w:szCs w:val="22"/>
                <w:u w:val="single"/>
              </w:rPr>
            </w:pPr>
            <w:r w:rsidRPr="00B80ED8">
              <w:rPr>
                <w:sz w:val="22"/>
                <w:szCs w:val="22"/>
              </w:rPr>
              <w:t>bendras negalavimas ir (arba) silpnumas.</w:t>
            </w:r>
          </w:p>
        </w:tc>
      </w:tr>
      <w:tr w:rsidR="00EC79F1" w:rsidRPr="00B80ED8" w:rsidTr="0094165F">
        <w:trPr>
          <w:cantSplit/>
        </w:trPr>
        <w:tc>
          <w:tcPr>
            <w:tcW w:w="2842" w:type="dxa"/>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pStyle w:val="Antrats"/>
              <w:tabs>
                <w:tab w:val="left" w:pos="720"/>
              </w:tabs>
              <w:rPr>
                <w:i/>
                <w:sz w:val="22"/>
                <w:szCs w:val="22"/>
                <w:lang w:bidi="lt-LT"/>
              </w:rPr>
            </w:pPr>
            <w:r w:rsidRPr="00B80ED8">
              <w:rPr>
                <w:i/>
                <w:sz w:val="22"/>
                <w:szCs w:val="22"/>
                <w:lang w:bidi="lt-LT"/>
              </w:rPr>
              <w:t>Chirurginės ir terapinės procedūros</w:t>
            </w:r>
          </w:p>
        </w:tc>
        <w:tc>
          <w:tcPr>
            <w:tcW w:w="0" w:type="auto"/>
            <w:tcBorders>
              <w:top w:val="double" w:sz="8" w:space="0" w:color="000000"/>
              <w:left w:val="double" w:sz="8" w:space="0" w:color="000000"/>
              <w:bottom w:val="double" w:sz="8" w:space="0" w:color="000000"/>
              <w:right w:val="double" w:sz="8" w:space="0" w:color="000000"/>
            </w:tcBorders>
          </w:tcPr>
          <w:p w:rsidR="00EC79F1" w:rsidRPr="00B80ED8" w:rsidRDefault="00EC79F1" w:rsidP="0094165F">
            <w:pPr>
              <w:rPr>
                <w:i/>
                <w:sz w:val="22"/>
                <w:szCs w:val="22"/>
                <w:u w:val="single"/>
              </w:rPr>
            </w:pPr>
            <w:r w:rsidRPr="00B80ED8">
              <w:rPr>
                <w:i/>
                <w:sz w:val="22"/>
                <w:szCs w:val="22"/>
                <w:u w:val="single"/>
              </w:rPr>
              <w:t>Dažnis nežinomas:</w:t>
            </w:r>
          </w:p>
          <w:p w:rsidR="00EC79F1" w:rsidRPr="00B80ED8" w:rsidRDefault="00EC79F1" w:rsidP="0094165F">
            <w:pPr>
              <w:autoSpaceDE w:val="0"/>
              <w:autoSpaceDN w:val="0"/>
              <w:adjustRightInd w:val="0"/>
              <w:rPr>
                <w:i/>
                <w:sz w:val="22"/>
                <w:szCs w:val="22"/>
                <w:u w:val="single"/>
              </w:rPr>
            </w:pPr>
            <w:r w:rsidRPr="00B80ED8">
              <w:rPr>
                <w:sz w:val="22"/>
                <w:szCs w:val="22"/>
              </w:rPr>
              <w:t>jau gyjančio radioaktyvios spinduliuotės sukelto pažeidimo (odos, plaučių, stemplės, skrandžio ir žarnyno gleivinės, širdies) atsinaujinimas, pavartojus doksorubicino.</w:t>
            </w:r>
          </w:p>
        </w:tc>
      </w:tr>
    </w:tbl>
    <w:p w:rsidR="00EC79F1" w:rsidRPr="00B80ED8" w:rsidRDefault="00EC79F1" w:rsidP="00EC79F1">
      <w:pPr>
        <w:tabs>
          <w:tab w:val="left" w:pos="540"/>
          <w:tab w:val="left" w:pos="900"/>
        </w:tabs>
        <w:rPr>
          <w:sz w:val="22"/>
          <w:szCs w:val="22"/>
        </w:rPr>
      </w:pPr>
    </w:p>
    <w:p w:rsidR="00EC79F1" w:rsidRPr="00B80ED8" w:rsidRDefault="00EC79F1" w:rsidP="00EC79F1">
      <w:pPr>
        <w:autoSpaceDE w:val="0"/>
        <w:autoSpaceDN w:val="0"/>
        <w:adjustRightInd w:val="0"/>
        <w:ind w:left="567"/>
        <w:rPr>
          <w:sz w:val="22"/>
          <w:szCs w:val="22"/>
        </w:rPr>
      </w:pPr>
      <w:r w:rsidRPr="00B80ED8">
        <w:rPr>
          <w:sz w:val="22"/>
          <w:szCs w:val="22"/>
          <w:vertAlign w:val="superscript"/>
        </w:rPr>
        <w:t>(*)</w:t>
      </w:r>
      <w:r w:rsidRPr="00B80ED8">
        <w:rPr>
          <w:sz w:val="22"/>
          <w:szCs w:val="22"/>
        </w:rPr>
        <w:t xml:space="preserve"> Kaulų čiulpų funkcijos slopinimas yra vienas iš nepageidaujamų dozę ribojančių poveikių ir gali būti sunkus. Daugiausia jis pasireiškia leukocitų kiekio sumažėjimu. Leukopenija buvo nustatyta beveik 75% pakankamą kaulų čiulpų rezervą turinčių pacientų, kurie buvo gydomi skiriant 60 mg/m² kūno paviršiaus ploto dozę kas 21 parą. Nors ir rečiau, bet buvo pranešta apie trombocitopenijos, neutropenijos ir anemijos atvejus. Pasireiškus kaulų čiulpų funkcijos slopinimui, buvo nustatytos su tuo siejamos superinfekcijos (labai dažnai) ir hemoragija. </w:t>
      </w:r>
      <w:r w:rsidRPr="00B80ED8">
        <w:rPr>
          <w:sz w:val="22"/>
          <w:szCs w:val="22"/>
        </w:rPr>
        <w:lastRenderedPageBreak/>
        <w:t xml:space="preserve">Stipriausias kaulų čiulpų funkcijos slopinimas paprastai būna 10–14-ą parą ir daugeliu atvejų išnyksta 21–28-ą parą po doksorubicino pavartojimo. Trombocitopenija ir anemija (jeigu būna) pasireiškia tuo pačiu metu, bet paprastai būna ne tokios sunkios. (Žr. 4.4 skyrių). </w:t>
      </w:r>
    </w:p>
    <w:p w:rsidR="00EC79F1" w:rsidRPr="00B80ED8" w:rsidRDefault="00EC79F1" w:rsidP="00EC79F1">
      <w:pPr>
        <w:ind w:left="567" w:hanging="567"/>
        <w:rPr>
          <w:b/>
          <w:sz w:val="22"/>
          <w:szCs w:val="22"/>
        </w:rPr>
      </w:pPr>
    </w:p>
    <w:p w:rsidR="00EC79F1" w:rsidRPr="00B80ED8" w:rsidRDefault="00EC79F1" w:rsidP="00EC79F1">
      <w:pPr>
        <w:widowControl w:val="0"/>
        <w:autoSpaceDE w:val="0"/>
        <w:autoSpaceDN w:val="0"/>
        <w:adjustRightInd w:val="0"/>
        <w:ind w:left="567"/>
        <w:rPr>
          <w:sz w:val="22"/>
          <w:szCs w:val="22"/>
        </w:rPr>
      </w:pPr>
      <w:r w:rsidRPr="00B80ED8">
        <w:rPr>
          <w:sz w:val="22"/>
          <w:szCs w:val="22"/>
          <w:vertAlign w:val="superscript"/>
        </w:rPr>
        <w:t>(**)</w:t>
      </w:r>
      <w:r w:rsidRPr="00B80ED8">
        <w:rPr>
          <w:sz w:val="22"/>
          <w:szCs w:val="22"/>
        </w:rPr>
        <w:t xml:space="preserve"> Doksorubicinas yra kardiotoksiškas. Kardiotoksinių nepageidaujamų reiškinių rizika padidėja tarpuplaučio srities spindulinės terapijos metu ir po jos, po anksčiau taikyto gydymo galimai kardiotoksiniais preparatais (pvz., antraciklinais, ciklofosfamidu), senyviems pacientams (vyresniems kaip 60 metų) ir pacientams, sergantiems akivaizdžia arterine hipertenzija. (Žr. 4.4 skyrių). </w:t>
      </w:r>
    </w:p>
    <w:p w:rsidR="00EC79F1" w:rsidRPr="00B80ED8" w:rsidRDefault="00EC79F1" w:rsidP="00EC79F1">
      <w:pPr>
        <w:widowControl w:val="0"/>
        <w:autoSpaceDE w:val="0"/>
        <w:autoSpaceDN w:val="0"/>
        <w:adjustRightInd w:val="0"/>
        <w:ind w:left="567"/>
        <w:rPr>
          <w:sz w:val="22"/>
          <w:szCs w:val="22"/>
        </w:rPr>
      </w:pPr>
      <w:r w:rsidRPr="00B80ED8">
        <w:rPr>
          <w:sz w:val="22"/>
          <w:szCs w:val="22"/>
        </w:rPr>
        <w:t>Gali pasireikšti dviejų tipų kardiotoksinis doksorubicino poveikis:</w:t>
      </w:r>
    </w:p>
    <w:p w:rsidR="00EC79F1" w:rsidRPr="00B80ED8" w:rsidRDefault="00EC79F1" w:rsidP="00EC79F1">
      <w:pPr>
        <w:widowControl w:val="0"/>
        <w:autoSpaceDE w:val="0"/>
        <w:autoSpaceDN w:val="0"/>
        <w:adjustRightInd w:val="0"/>
        <w:ind w:left="567"/>
        <w:rPr>
          <w:i/>
          <w:iCs/>
          <w:sz w:val="22"/>
          <w:szCs w:val="22"/>
        </w:rPr>
      </w:pPr>
    </w:p>
    <w:p w:rsidR="00EC79F1" w:rsidRPr="00B80ED8" w:rsidRDefault="00EC79F1" w:rsidP="00EC79F1">
      <w:pPr>
        <w:widowControl w:val="0"/>
        <w:autoSpaceDE w:val="0"/>
        <w:autoSpaceDN w:val="0"/>
        <w:adjustRightInd w:val="0"/>
        <w:ind w:left="567"/>
        <w:rPr>
          <w:i/>
          <w:iCs/>
          <w:sz w:val="22"/>
          <w:szCs w:val="22"/>
        </w:rPr>
      </w:pPr>
      <w:r w:rsidRPr="00B80ED8">
        <w:rPr>
          <w:i/>
          <w:sz w:val="22"/>
          <w:szCs w:val="22"/>
        </w:rPr>
        <w:t>Ūminio tipo</w:t>
      </w:r>
    </w:p>
    <w:p w:rsidR="00EC79F1" w:rsidRPr="00B80ED8" w:rsidRDefault="00EC79F1" w:rsidP="00EC79F1">
      <w:pPr>
        <w:widowControl w:val="0"/>
        <w:autoSpaceDE w:val="0"/>
        <w:autoSpaceDN w:val="0"/>
        <w:adjustRightInd w:val="0"/>
        <w:ind w:left="567"/>
        <w:rPr>
          <w:sz w:val="22"/>
          <w:szCs w:val="22"/>
        </w:rPr>
      </w:pPr>
      <w:r w:rsidRPr="00B80ED8">
        <w:rPr>
          <w:sz w:val="22"/>
          <w:szCs w:val="22"/>
        </w:rPr>
        <w:t xml:space="preserve">Ūminis nepageidaujamas poveikis dažniausiai pasireiškia per pirmąsias 24–48 valandas nuo gydymo pradžios, nepriklauso nuo dozės ir jam būdingi šie simptomai: laikina aritmija (dažnai), ypač sinusinė tachikardija (dažnai) ir supraventrikulinės bei skilvelinės ekstrasistolės. Jam būdingi (labai retai) nespecifiniai EKG pokyčiai (ST pokyčiai, žemas voltažas ir pailgėję QT intervalai). </w:t>
      </w:r>
    </w:p>
    <w:p w:rsidR="00EC79F1" w:rsidRPr="00B80ED8" w:rsidRDefault="00EC79F1" w:rsidP="00EC79F1">
      <w:pPr>
        <w:widowControl w:val="0"/>
        <w:autoSpaceDE w:val="0"/>
        <w:autoSpaceDN w:val="0"/>
        <w:adjustRightInd w:val="0"/>
        <w:ind w:left="567"/>
        <w:rPr>
          <w:sz w:val="22"/>
          <w:szCs w:val="22"/>
        </w:rPr>
      </w:pPr>
      <w:r w:rsidRPr="00B80ED8">
        <w:rPr>
          <w:sz w:val="22"/>
          <w:szCs w:val="22"/>
        </w:rPr>
        <w:t>Paprastai šie pokyčiai yra grįžtami, ir jų išsivystymas nėra kartotinio doksorubicino vartojimo kontraindikacija. Vis tik, vartojant doksorubiciną ar praėjus kelioms valandoms po pavartojimo, gali pasireikšti gyvybei pavojingos aritmijos; buvo pranešta apie pavienius ūminio kairiojo skilvelio nepakankamumo, perikardito ar mirtino perikardito – miokardito sindromo atvejus.</w:t>
      </w:r>
    </w:p>
    <w:p w:rsidR="00EC79F1" w:rsidRPr="00B80ED8" w:rsidRDefault="00EC79F1" w:rsidP="00EC79F1">
      <w:pPr>
        <w:widowControl w:val="0"/>
        <w:autoSpaceDE w:val="0"/>
        <w:autoSpaceDN w:val="0"/>
        <w:adjustRightInd w:val="0"/>
        <w:ind w:left="567"/>
        <w:rPr>
          <w:sz w:val="22"/>
          <w:szCs w:val="22"/>
        </w:rPr>
      </w:pPr>
    </w:p>
    <w:p w:rsidR="00EC79F1" w:rsidRPr="00B80ED8" w:rsidRDefault="00EC79F1" w:rsidP="00EC79F1">
      <w:pPr>
        <w:autoSpaceDE w:val="0"/>
        <w:autoSpaceDN w:val="0"/>
        <w:adjustRightInd w:val="0"/>
        <w:ind w:left="567"/>
        <w:rPr>
          <w:i/>
          <w:iCs/>
          <w:sz w:val="22"/>
          <w:szCs w:val="22"/>
        </w:rPr>
      </w:pPr>
      <w:r w:rsidRPr="00B80ED8">
        <w:rPr>
          <w:i/>
          <w:sz w:val="22"/>
          <w:szCs w:val="22"/>
        </w:rPr>
        <w:t>Uždelsto tipo</w:t>
      </w:r>
    </w:p>
    <w:p w:rsidR="00EC79F1" w:rsidRPr="00B80ED8" w:rsidRDefault="00EC79F1" w:rsidP="00EC79F1">
      <w:pPr>
        <w:autoSpaceDE w:val="0"/>
        <w:autoSpaceDN w:val="0"/>
        <w:adjustRightInd w:val="0"/>
        <w:ind w:left="567"/>
        <w:rPr>
          <w:sz w:val="22"/>
          <w:szCs w:val="22"/>
        </w:rPr>
      </w:pPr>
      <w:r w:rsidRPr="00B80ED8">
        <w:rPr>
          <w:sz w:val="22"/>
          <w:szCs w:val="22"/>
        </w:rPr>
        <w:t>Uždelsto tipo nepageidaujamus reiškinius nulemia nuo dozės priklausantis kumuliacinis toksinis poveikis organams, kuris apskritai yra negrįžtamas ir dažnai pavojingas gyvybei. Šis poveikis dažnai pasireiškia kaip stazinė (dilatacinė) kardiomiopatija su kairiojo skilvelio nepakankamumo požymiais, ir tai nutinka per keletą mėnesių po gydymo pabaigos. Tačiau kardiotoksinis poveikis pirmą kartą gali pasireikšti ir po kelerių metų po gydymo pabaigos; jo dažnis didėja kartu su bendra kumuliacine doze. (Žr. 4.4 skyrių).</w:t>
      </w:r>
    </w:p>
    <w:p w:rsidR="00EC79F1" w:rsidRPr="00B80ED8" w:rsidRDefault="00EC79F1" w:rsidP="003C5036">
      <w:pPr>
        <w:ind w:left="567" w:hanging="567"/>
        <w:rPr>
          <w:sz w:val="22"/>
          <w:szCs w:val="22"/>
        </w:rPr>
      </w:pPr>
    </w:p>
    <w:p w:rsidR="00EC79F1" w:rsidRPr="00B80ED8" w:rsidRDefault="00EC79F1" w:rsidP="003C5036">
      <w:pPr>
        <w:autoSpaceDE w:val="0"/>
        <w:autoSpaceDN w:val="0"/>
        <w:adjustRightInd w:val="0"/>
        <w:ind w:left="567"/>
        <w:rPr>
          <w:sz w:val="22"/>
          <w:szCs w:val="22"/>
        </w:rPr>
      </w:pPr>
      <w:r w:rsidRPr="00B80ED8">
        <w:rPr>
          <w:sz w:val="22"/>
          <w:szCs w:val="22"/>
          <w:vertAlign w:val="superscript"/>
        </w:rPr>
        <w:t>(***)</w:t>
      </w:r>
      <w:r w:rsidRPr="00B80ED8">
        <w:rPr>
          <w:sz w:val="22"/>
          <w:szCs w:val="22"/>
        </w:rPr>
        <w:t xml:space="preserve"> Doksorubicinui būdingos stiprios emetogeninės savybės; santykinai sunkus pykinimas ir vėmimas pirmąją gydymo parą pasireiškia maždaug 80% pacientų; jis pasireiškia ir vėliau. (Žr. 4.4 skyrių). </w:t>
      </w:r>
    </w:p>
    <w:p w:rsidR="000D64F9" w:rsidRDefault="000D64F9" w:rsidP="00572F29">
      <w:pPr>
        <w:autoSpaceDE w:val="0"/>
        <w:autoSpaceDN w:val="0"/>
        <w:adjustRightInd w:val="0"/>
        <w:rPr>
          <w:noProof/>
          <w:sz w:val="22"/>
          <w:szCs w:val="22"/>
        </w:rPr>
      </w:pPr>
    </w:p>
    <w:p w:rsidR="006D54D6" w:rsidRPr="00572F29" w:rsidRDefault="006D54D6" w:rsidP="006D54D6">
      <w:pPr>
        <w:autoSpaceDE w:val="0"/>
        <w:autoSpaceDN w:val="0"/>
        <w:adjustRightInd w:val="0"/>
        <w:ind w:left="540"/>
        <w:rPr>
          <w:noProof/>
          <w:sz w:val="22"/>
          <w:szCs w:val="22"/>
          <w:u w:val="single"/>
        </w:rPr>
      </w:pPr>
      <w:r w:rsidRPr="00572F29">
        <w:rPr>
          <w:noProof/>
          <w:sz w:val="22"/>
          <w:szCs w:val="22"/>
          <w:u w:val="single"/>
        </w:rPr>
        <w:t>Pranešimas apie įtariamas nepageidaujamas reakcijas</w:t>
      </w:r>
    </w:p>
    <w:p w:rsidR="006D54D6" w:rsidRPr="000B2ABD" w:rsidRDefault="006D54D6" w:rsidP="00572F29">
      <w:pPr>
        <w:autoSpaceDE w:val="0"/>
        <w:autoSpaceDN w:val="0"/>
        <w:adjustRightInd w:val="0"/>
        <w:ind w:left="540"/>
        <w:jc w:val="both"/>
        <w:rPr>
          <w:noProof/>
          <w:sz w:val="22"/>
          <w:szCs w:val="22"/>
        </w:rPr>
      </w:pPr>
      <w:r w:rsidRPr="006D54D6">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572F29" w:rsidRPr="00867C20">
          <w:rPr>
            <w:rStyle w:val="Hipersaitas"/>
            <w:noProof/>
            <w:sz w:val="22"/>
            <w:szCs w:val="22"/>
          </w:rPr>
          <w:t>http://www.vvkt.lt/</w:t>
        </w:r>
      </w:hyperlink>
      <w:r w:rsidR="00572F29">
        <w:rPr>
          <w:noProof/>
          <w:sz w:val="22"/>
          <w:szCs w:val="22"/>
        </w:rPr>
        <w:t xml:space="preserve"> </w:t>
      </w:r>
      <w:r w:rsidRPr="006D54D6">
        <w:rPr>
          <w:noProof/>
          <w:sz w:val="22"/>
          <w:szCs w:val="22"/>
        </w:rPr>
        <w:t>esančią formą, ir pateikti ją Valstybinei vaistų kontrolės tarnybai prie Lietuvos Respublikos sveikatos apsaugos ministerijos vienu iš šių būdų: raštu (adresu Žirmūnų g. 139A, LT 09120 Vilnius), faksu (nemokamu fakso numeriu (8 800) 20 131), elektroniniu paštu (adresu</w:t>
      </w:r>
      <w:r w:rsidR="00572F29">
        <w:rPr>
          <w:noProof/>
          <w:sz w:val="22"/>
          <w:szCs w:val="22"/>
        </w:rPr>
        <w:t xml:space="preserve"> </w:t>
      </w:r>
      <w:hyperlink r:id="rId9" w:history="1">
        <w:r w:rsidR="00572F29" w:rsidRPr="00867C20">
          <w:rPr>
            <w:rStyle w:val="Hipersaitas"/>
            <w:noProof/>
            <w:sz w:val="22"/>
            <w:szCs w:val="22"/>
          </w:rPr>
          <w:t>NepageidaujamaR@vvkt.lt</w:t>
        </w:r>
      </w:hyperlink>
      <w:r w:rsidRPr="006D54D6">
        <w:rPr>
          <w:noProof/>
          <w:sz w:val="22"/>
          <w:szCs w:val="22"/>
        </w:rPr>
        <w:t xml:space="preserve">), per interneto svetainę (adresu </w:t>
      </w:r>
      <w:hyperlink r:id="rId10" w:history="1">
        <w:r w:rsidR="00572F29" w:rsidRPr="00867C20">
          <w:rPr>
            <w:rStyle w:val="Hipersaitas"/>
            <w:noProof/>
            <w:sz w:val="22"/>
            <w:szCs w:val="22"/>
          </w:rPr>
          <w:t>http://www.vvkt.lt</w:t>
        </w:r>
      </w:hyperlink>
      <w:r w:rsidRPr="006D54D6">
        <w:rPr>
          <w:noProof/>
          <w:sz w:val="22"/>
          <w:szCs w:val="22"/>
        </w:rPr>
        <w:t>).</w:t>
      </w:r>
    </w:p>
    <w:p w:rsidR="00EC79F1" w:rsidRPr="00CD086B" w:rsidRDefault="00EC79F1" w:rsidP="003C5036">
      <w:pPr>
        <w:pStyle w:val="PI-2EMEASMCA"/>
      </w:pPr>
    </w:p>
    <w:p w:rsidR="00633D05" w:rsidRPr="00CF5D6E" w:rsidRDefault="00633D05" w:rsidP="003C5036">
      <w:pPr>
        <w:pStyle w:val="PI-2EMEASMCA"/>
      </w:pPr>
      <w:bookmarkStart w:id="28" w:name="_Toc129243110"/>
      <w:bookmarkStart w:id="29" w:name="_Toc129243235"/>
      <w:r w:rsidRPr="00CF5D6E">
        <w:t>4.9</w:t>
      </w:r>
      <w:r w:rsidRPr="00CF5D6E">
        <w:tab/>
        <w:t>Perdozavimas</w:t>
      </w:r>
      <w:bookmarkEnd w:id="28"/>
      <w:bookmarkEnd w:id="29"/>
    </w:p>
    <w:p w:rsidR="00633D05" w:rsidRPr="00136CD2" w:rsidRDefault="00633D05" w:rsidP="0062752F">
      <w:pPr>
        <w:pStyle w:val="BTEMEASMCA"/>
      </w:pPr>
    </w:p>
    <w:p w:rsidR="00EC79F1" w:rsidRPr="00B80ED8" w:rsidRDefault="00EC79F1" w:rsidP="00EC79F1">
      <w:pPr>
        <w:ind w:left="567"/>
        <w:rPr>
          <w:sz w:val="22"/>
          <w:szCs w:val="22"/>
        </w:rPr>
      </w:pPr>
      <w:r w:rsidRPr="00B80ED8">
        <w:rPr>
          <w:sz w:val="22"/>
          <w:szCs w:val="22"/>
        </w:rPr>
        <w:t xml:space="preserve">Ūminis doksorubicino perdozavimas gali sukelti kaulų čiulpų funkcijos slopinimą (ypač leukopeniją ir trombocitopeniją), paprastai pasireiškiantį praėjus 10–14 parų po perdozavimo, toksinį poveikį skrandžiui ir žarnynui (ypač mukozitą) ir ūminius širdies pokyčius, kurie gali atsirasti per 24 valandas. Gydoma intraveniniais antibiotikais, granulocitų ir trombocitų transfuzijomis, slopinami virškinimo trakto simptomai ir poveikis širdžiai. Reikia apsvarstyti paciento perkėlimą į sterilią palatą ir hemopoezės augimo faktorių vartojimą. </w:t>
      </w:r>
    </w:p>
    <w:p w:rsidR="00EC79F1" w:rsidRPr="00B80ED8" w:rsidRDefault="00EC79F1" w:rsidP="00EC79F1">
      <w:pPr>
        <w:ind w:left="567"/>
        <w:rPr>
          <w:sz w:val="22"/>
          <w:szCs w:val="22"/>
        </w:rPr>
      </w:pPr>
    </w:p>
    <w:p w:rsidR="00EC79F1" w:rsidRPr="00B80ED8" w:rsidRDefault="00EC79F1" w:rsidP="00EC79F1">
      <w:pPr>
        <w:ind w:left="567"/>
        <w:rPr>
          <w:sz w:val="22"/>
          <w:szCs w:val="22"/>
        </w:rPr>
      </w:pPr>
      <w:r w:rsidRPr="00B80ED8">
        <w:rPr>
          <w:sz w:val="22"/>
          <w:szCs w:val="22"/>
        </w:rPr>
        <w:t>Įrodyta, kad vienkartinės 250 mg ir 500 mg doksorubicino dozės yra mirtinos.</w:t>
      </w:r>
    </w:p>
    <w:p w:rsidR="00EC79F1" w:rsidRPr="00B80ED8" w:rsidRDefault="00EC79F1" w:rsidP="00EC79F1">
      <w:pPr>
        <w:pStyle w:val="Antrats"/>
        <w:ind w:left="567"/>
        <w:rPr>
          <w:sz w:val="22"/>
          <w:szCs w:val="22"/>
        </w:rPr>
      </w:pPr>
    </w:p>
    <w:p w:rsidR="00EC79F1" w:rsidRPr="00B80ED8" w:rsidRDefault="00EC79F1" w:rsidP="00EC79F1">
      <w:pPr>
        <w:ind w:left="567"/>
        <w:rPr>
          <w:sz w:val="22"/>
          <w:szCs w:val="22"/>
        </w:rPr>
      </w:pPr>
      <w:r w:rsidRPr="00B80ED8">
        <w:rPr>
          <w:sz w:val="22"/>
          <w:szCs w:val="22"/>
        </w:rPr>
        <w:lastRenderedPageBreak/>
        <w:t>Lėtinis perdozavimas, kai kumuliacinė dozė viršija 550 mg/m</w:t>
      </w:r>
      <w:r w:rsidRPr="00B80ED8">
        <w:rPr>
          <w:sz w:val="22"/>
          <w:szCs w:val="22"/>
          <w:vertAlign w:val="superscript"/>
        </w:rPr>
        <w:t>2</w:t>
      </w:r>
      <w:r w:rsidRPr="00B80ED8">
        <w:rPr>
          <w:sz w:val="22"/>
          <w:szCs w:val="22"/>
        </w:rPr>
        <w:t>, didina kardiomiopatijos riziką ir gali sukelti širdies nepakankamumą, kurį reikia gydyti įprastiniu būdu. Vėlyvasis širdies nepakankamumas gali pasireikšti net iki šešių mėnesių po perdozavimo.</w:t>
      </w:r>
    </w:p>
    <w:p w:rsidR="00EC79F1" w:rsidRPr="00B80ED8" w:rsidRDefault="00EC79F1" w:rsidP="00EC79F1">
      <w:pPr>
        <w:tabs>
          <w:tab w:val="left" w:pos="540"/>
          <w:tab w:val="left" w:pos="900"/>
        </w:tabs>
        <w:ind w:left="567"/>
        <w:rPr>
          <w:sz w:val="22"/>
          <w:szCs w:val="22"/>
        </w:rPr>
      </w:pPr>
    </w:p>
    <w:p w:rsidR="00EC79F1" w:rsidRPr="00B80ED8" w:rsidRDefault="00EC79F1" w:rsidP="00EC79F1">
      <w:pPr>
        <w:tabs>
          <w:tab w:val="left" w:pos="540"/>
          <w:tab w:val="left" w:pos="900"/>
        </w:tabs>
        <w:ind w:left="567"/>
        <w:rPr>
          <w:sz w:val="22"/>
          <w:szCs w:val="22"/>
        </w:rPr>
      </w:pPr>
      <w:r w:rsidRPr="00B80ED8">
        <w:rPr>
          <w:sz w:val="22"/>
          <w:szCs w:val="22"/>
        </w:rPr>
        <w:t>Intoksikacijos doksorubicinu gydymas hemodialize tikriausiai yra neveiksmingas,</w:t>
      </w:r>
    </w:p>
    <w:p w:rsidR="00EC79F1" w:rsidRPr="00B80ED8" w:rsidRDefault="00EC79F1" w:rsidP="00EC79F1">
      <w:pPr>
        <w:tabs>
          <w:tab w:val="left" w:pos="540"/>
          <w:tab w:val="left" w:pos="900"/>
        </w:tabs>
        <w:ind w:left="567"/>
        <w:rPr>
          <w:sz w:val="22"/>
          <w:szCs w:val="22"/>
        </w:rPr>
      </w:pPr>
      <w:r w:rsidRPr="00B80ED8">
        <w:rPr>
          <w:sz w:val="22"/>
          <w:szCs w:val="22"/>
        </w:rPr>
        <w:t>nes doksorubicino pasiskirstymo tūris yra labai didelis ir tik 5% suvartotos dozės eliminuojama per inkstus.</w:t>
      </w:r>
    </w:p>
    <w:p w:rsidR="00633D05" w:rsidRPr="00B80ED8" w:rsidRDefault="00633D05" w:rsidP="0062752F">
      <w:pPr>
        <w:pStyle w:val="BTEMEASMCA"/>
      </w:pPr>
    </w:p>
    <w:p w:rsidR="00633D05" w:rsidRPr="00B80ED8" w:rsidRDefault="00633D05" w:rsidP="0062752F">
      <w:pPr>
        <w:pStyle w:val="BTEMEASMCA"/>
      </w:pPr>
    </w:p>
    <w:p w:rsidR="00633D05" w:rsidRPr="00B80ED8" w:rsidRDefault="00633D05" w:rsidP="00633D05">
      <w:pPr>
        <w:pStyle w:val="PI-1EMEASMCA"/>
      </w:pPr>
      <w:bookmarkStart w:id="30" w:name="_Toc129243111"/>
      <w:bookmarkStart w:id="31" w:name="_Toc129243236"/>
      <w:r w:rsidRPr="00B80ED8">
        <w:t>5.</w:t>
      </w:r>
      <w:r w:rsidRPr="00B80ED8">
        <w:tab/>
        <w:t>FARMAKOLOGINĖS SAVYBĖS</w:t>
      </w:r>
      <w:bookmarkEnd w:id="30"/>
      <w:bookmarkEnd w:id="31"/>
    </w:p>
    <w:p w:rsidR="00633D05" w:rsidRPr="00B80ED8" w:rsidRDefault="00633D05" w:rsidP="0062752F">
      <w:pPr>
        <w:pStyle w:val="BTEMEASMCA"/>
      </w:pPr>
    </w:p>
    <w:p w:rsidR="00633D05" w:rsidRPr="00B80ED8" w:rsidRDefault="00633D05" w:rsidP="00633D05">
      <w:pPr>
        <w:pStyle w:val="PI-2EMEASMCA"/>
      </w:pPr>
      <w:bookmarkStart w:id="32" w:name="_Toc129243112"/>
      <w:bookmarkStart w:id="33" w:name="_Toc129243237"/>
      <w:r w:rsidRPr="00B80ED8">
        <w:t>5.1</w:t>
      </w:r>
      <w:r w:rsidRPr="00B80ED8">
        <w:tab/>
        <w:t>Farmakodinaminės savybės</w:t>
      </w:r>
      <w:bookmarkEnd w:id="32"/>
      <w:bookmarkEnd w:id="33"/>
    </w:p>
    <w:p w:rsidR="00633D05" w:rsidRPr="00B80ED8" w:rsidRDefault="00633D05" w:rsidP="0062752F">
      <w:pPr>
        <w:pStyle w:val="BTEMEASMCA"/>
      </w:pPr>
    </w:p>
    <w:p w:rsidR="004D51F8" w:rsidRPr="00B80ED8" w:rsidRDefault="004D51F8" w:rsidP="004D51F8">
      <w:pPr>
        <w:tabs>
          <w:tab w:val="left" w:pos="709"/>
          <w:tab w:val="left" w:pos="900"/>
        </w:tabs>
        <w:ind w:left="567"/>
        <w:rPr>
          <w:sz w:val="22"/>
          <w:szCs w:val="22"/>
        </w:rPr>
      </w:pPr>
      <w:r w:rsidRPr="00B80ED8">
        <w:rPr>
          <w:sz w:val="22"/>
          <w:szCs w:val="22"/>
        </w:rPr>
        <w:t xml:space="preserve">Farmakoterapinė grupė – antinavikiniai preparatai, antraciklinai ir jiems giminingos medžiagos, </w:t>
      </w:r>
    </w:p>
    <w:p w:rsidR="004D51F8" w:rsidRPr="00551CAC" w:rsidRDefault="004D51F8" w:rsidP="004D51F8">
      <w:pPr>
        <w:tabs>
          <w:tab w:val="left" w:pos="540"/>
          <w:tab w:val="left" w:pos="900"/>
        </w:tabs>
        <w:ind w:left="567"/>
        <w:rPr>
          <w:sz w:val="22"/>
          <w:szCs w:val="22"/>
        </w:rPr>
      </w:pPr>
      <w:r w:rsidRPr="00B80ED8">
        <w:rPr>
          <w:sz w:val="22"/>
          <w:szCs w:val="22"/>
        </w:rPr>
        <w:t>ATC kodas – L01D B01</w:t>
      </w:r>
      <w:r w:rsidR="00551CAC">
        <w:rPr>
          <w:sz w:val="22"/>
          <w:szCs w:val="22"/>
        </w:rPr>
        <w:t>.</w:t>
      </w:r>
      <w:r w:rsidRPr="00551CAC">
        <w:rPr>
          <w:sz w:val="22"/>
          <w:szCs w:val="22"/>
        </w:rPr>
        <w:t xml:space="preserve"> </w:t>
      </w:r>
    </w:p>
    <w:p w:rsidR="004D51F8" w:rsidRPr="00551CAC" w:rsidRDefault="004D51F8" w:rsidP="004D51F8">
      <w:pPr>
        <w:tabs>
          <w:tab w:val="left" w:pos="540"/>
          <w:tab w:val="left" w:pos="900"/>
        </w:tabs>
        <w:ind w:left="567"/>
        <w:rPr>
          <w:sz w:val="22"/>
          <w:szCs w:val="22"/>
        </w:rPr>
      </w:pPr>
    </w:p>
    <w:p w:rsidR="004D51F8" w:rsidRPr="00551CAC" w:rsidRDefault="004D51F8" w:rsidP="004D51F8">
      <w:pPr>
        <w:pStyle w:val="Standardenglisch"/>
        <w:tabs>
          <w:tab w:val="left" w:pos="284"/>
          <w:tab w:val="left" w:pos="567"/>
        </w:tabs>
        <w:ind w:left="567"/>
        <w:rPr>
          <w:rFonts w:ascii="Times New Roman" w:hAnsi="Times New Roman" w:cs="Times New Roman"/>
        </w:rPr>
      </w:pPr>
      <w:r w:rsidRPr="00551CAC">
        <w:rPr>
          <w:rFonts w:ascii="Times New Roman" w:hAnsi="Times New Roman" w:cs="Times New Roman"/>
        </w:rPr>
        <w:t xml:space="preserve">Doksorubicinas yra antraciklinų grupės antibiotikas. Jo veikimo mechanizmas nėra visiškai aiškus. </w:t>
      </w:r>
      <w:r w:rsidR="00CF5D6E">
        <w:rPr>
          <w:rFonts w:ascii="Times New Roman" w:hAnsi="Times New Roman" w:cs="Times New Roman"/>
        </w:rPr>
        <w:t>Manoma</w:t>
      </w:r>
      <w:r w:rsidRPr="00551CAC">
        <w:rPr>
          <w:rFonts w:ascii="Times New Roman" w:hAnsi="Times New Roman" w:cs="Times New Roman"/>
        </w:rPr>
        <w:t xml:space="preserve">, kad antinavikinį </w:t>
      </w:r>
      <w:r w:rsidR="0028559F">
        <w:rPr>
          <w:rFonts w:ascii="Times New Roman" w:hAnsi="Times New Roman" w:cs="Times New Roman"/>
        </w:rPr>
        <w:t>Doksorubicinas Mylan</w:t>
      </w:r>
      <w:r w:rsidRPr="00551CAC">
        <w:rPr>
          <w:rFonts w:ascii="Times New Roman" w:hAnsi="Times New Roman" w:cs="Times New Roman"/>
        </w:rPr>
        <w:t xml:space="preserve"> poveikį lemia citotoksiniai jo veikimo mechanizmai, ypač įsiterpimas į DNR, fermento topoizomerazės II slopinimas ir reaktyviųjų deguonies atmainų formavimas. Visa tai sukelia žalingą poveikį DNR sintezei: doksorubicino molekulės įsiterpimas į DNR sukelia RNR bei DNR polimerazių slopinimą, nes sutrikdo bazių atpažinimą ir sekos specifiškumą. Topoizomerazės II slopinimas sukelia vieną arba du grandinės trūkius DNR spiralėje. DNR perkerpama ir vykstant cheminei reakcijai su labai reaktyviomis deguonies atmainomis, pvz., hidroksilo radikalu OH</w:t>
      </w:r>
      <w:r w:rsidRPr="00551CAC">
        <w:rPr>
          <w:rFonts w:ascii="Times New Roman" w:hAnsi="Times New Roman" w:cs="Times New Roman"/>
          <w:vertAlign w:val="superscript"/>
        </w:rPr>
        <w:sym w:font="Marlett" w:char="F068"/>
      </w:r>
      <w:r w:rsidRPr="00551CAC">
        <w:rPr>
          <w:rFonts w:ascii="Times New Roman" w:hAnsi="Times New Roman" w:cs="Times New Roman"/>
        </w:rPr>
        <w:t>. Šių procesų pasekmės yra mutagenezė ir chromosomų aberacija.</w:t>
      </w:r>
      <w:bookmarkStart w:id="34" w:name="USEHANDLING"/>
      <w:bookmarkEnd w:id="34"/>
    </w:p>
    <w:p w:rsidR="004D51F8" w:rsidRPr="00551CAC" w:rsidRDefault="004D51F8" w:rsidP="004D51F8">
      <w:pPr>
        <w:pStyle w:val="Standardenglisch"/>
        <w:tabs>
          <w:tab w:val="left" w:pos="284"/>
          <w:tab w:val="left" w:pos="567"/>
        </w:tabs>
        <w:ind w:left="567"/>
        <w:rPr>
          <w:rFonts w:ascii="Times New Roman" w:hAnsi="Times New Roman" w:cs="Times New Roman"/>
        </w:rPr>
      </w:pPr>
    </w:p>
    <w:p w:rsidR="004D51F8" w:rsidRPr="00551CAC" w:rsidRDefault="004D51F8" w:rsidP="004D51F8">
      <w:pPr>
        <w:pStyle w:val="Standardenglisch"/>
        <w:tabs>
          <w:tab w:val="left" w:pos="284"/>
          <w:tab w:val="left" w:pos="567"/>
        </w:tabs>
        <w:ind w:left="567"/>
        <w:rPr>
          <w:rFonts w:ascii="Times New Roman" w:hAnsi="Times New Roman" w:cs="Times New Roman"/>
        </w:rPr>
      </w:pPr>
      <w:r w:rsidRPr="00551CAC">
        <w:rPr>
          <w:rFonts w:ascii="Times New Roman" w:hAnsi="Times New Roman" w:cs="Times New Roman"/>
        </w:rPr>
        <w:t>Manoma, kad toksinio doksorubicino poveikio specifiškumas visų pirma yra susijęs su sveiko audinio proliferaciniu aktyvumu. Taigi svarbiausi sveiki audiniai, kuriuos pažeidžia doksorubicinas, yra kaulų čiulpai, virškinimo traktas ir lyties organai.</w:t>
      </w:r>
    </w:p>
    <w:p w:rsidR="004D51F8" w:rsidRPr="00551CAC" w:rsidRDefault="004D51F8" w:rsidP="004D51F8">
      <w:pPr>
        <w:pStyle w:val="Standardenglisch"/>
        <w:tabs>
          <w:tab w:val="left" w:pos="284"/>
          <w:tab w:val="left" w:pos="567"/>
        </w:tabs>
        <w:ind w:left="567"/>
        <w:rPr>
          <w:rFonts w:ascii="Times New Roman" w:hAnsi="Times New Roman" w:cs="Times New Roman"/>
        </w:rPr>
      </w:pPr>
    </w:p>
    <w:p w:rsidR="004D51F8" w:rsidRPr="00551CAC" w:rsidRDefault="004D51F8" w:rsidP="004D51F8">
      <w:pPr>
        <w:ind w:left="567"/>
        <w:rPr>
          <w:sz w:val="22"/>
          <w:szCs w:val="22"/>
        </w:rPr>
      </w:pPr>
      <w:r w:rsidRPr="00551CAC">
        <w:rPr>
          <w:sz w:val="22"/>
          <w:szCs w:val="22"/>
        </w:rPr>
        <w:t>Svarbi nesėkmingo gydymo doksorubicinu ar kitokiais antraciklinais priežastis yra atsparumo išsivystymas. Bandant įveikti ląstelių atsparumą doksorubicinui, svarstytas kalcio kanalų blokatorių, pvz., verapamilio, vartojimas, nes pirminis taikinys yra ląstelių membrana. Verapamilis slopina kalcio jonų judėjimą lėtaisiais kanalais ir gali paskatinti doksorubicino patekimą į ląstelę. Doksorubicino ir verapamilio derinys yra susijęs su sunkiu kardiotoksiniu poveikiu.</w:t>
      </w:r>
    </w:p>
    <w:p w:rsidR="00633D05" w:rsidRPr="00551CAC" w:rsidRDefault="00633D05" w:rsidP="0062752F">
      <w:pPr>
        <w:pStyle w:val="BTEMEASMCA"/>
      </w:pPr>
    </w:p>
    <w:p w:rsidR="00633D05" w:rsidRPr="000B2ABD" w:rsidRDefault="00633D05" w:rsidP="00633D05">
      <w:pPr>
        <w:pStyle w:val="PI-2EMEASMCA"/>
      </w:pPr>
      <w:bookmarkStart w:id="35" w:name="_Toc129243113"/>
      <w:bookmarkStart w:id="36" w:name="_Toc129243238"/>
      <w:r w:rsidRPr="00551CAC">
        <w:t>5.2</w:t>
      </w:r>
      <w:r w:rsidRPr="00551CAC">
        <w:tab/>
        <w:t>Farmakokinetinės savybės</w:t>
      </w:r>
      <w:bookmarkEnd w:id="35"/>
      <w:bookmarkEnd w:id="36"/>
    </w:p>
    <w:p w:rsidR="0062752F" w:rsidRPr="00CD086B" w:rsidRDefault="0062752F" w:rsidP="00633D05">
      <w:pPr>
        <w:pStyle w:val="PI-2EMEASMCA"/>
      </w:pPr>
    </w:p>
    <w:p w:rsidR="004D51F8" w:rsidRPr="000C5E36" w:rsidRDefault="004D51F8" w:rsidP="004D51F8">
      <w:pPr>
        <w:ind w:left="567"/>
        <w:rPr>
          <w:i/>
          <w:sz w:val="22"/>
          <w:szCs w:val="22"/>
        </w:rPr>
      </w:pPr>
      <w:r w:rsidRPr="000C5E36">
        <w:rPr>
          <w:i/>
          <w:sz w:val="22"/>
          <w:szCs w:val="22"/>
        </w:rPr>
        <w:t>Pasiskirstymas</w:t>
      </w:r>
    </w:p>
    <w:p w:rsidR="004D51F8" w:rsidRPr="00CF5D6E" w:rsidRDefault="004D51F8" w:rsidP="004D51F8">
      <w:pPr>
        <w:ind w:left="567"/>
        <w:rPr>
          <w:sz w:val="22"/>
          <w:szCs w:val="22"/>
        </w:rPr>
      </w:pPr>
      <w:r w:rsidRPr="00E137E7">
        <w:rPr>
          <w:sz w:val="22"/>
          <w:szCs w:val="22"/>
        </w:rPr>
        <w:t>Į veną suleistas doksorubicinas greitai pašalinamas iš kraujo ir plačiai pasiskirsto audiniuose, įskaitant plaučius, kepenis, širdį, blužnį, limfmazgius, kau</w:t>
      </w:r>
      <w:r w:rsidRPr="00CF5D6E">
        <w:rPr>
          <w:sz w:val="22"/>
          <w:szCs w:val="22"/>
        </w:rPr>
        <w:t>lų čiulpus ir inkstus. Pasiskirstymo tūris yra maždaug 25 l/kg. Su kraujo plazmos baltymais jungiasi 60–70% doksorubicino.</w:t>
      </w:r>
    </w:p>
    <w:p w:rsidR="004D51F8" w:rsidRPr="00136CD2" w:rsidRDefault="004D51F8" w:rsidP="004D51F8">
      <w:pPr>
        <w:ind w:left="567"/>
        <w:rPr>
          <w:sz w:val="22"/>
          <w:szCs w:val="22"/>
        </w:rPr>
      </w:pPr>
    </w:p>
    <w:p w:rsidR="004D51F8" w:rsidRPr="00B80ED8" w:rsidRDefault="004D51F8" w:rsidP="004D51F8">
      <w:pPr>
        <w:ind w:left="567"/>
        <w:rPr>
          <w:sz w:val="22"/>
          <w:szCs w:val="22"/>
        </w:rPr>
      </w:pPr>
      <w:r w:rsidRPr="00B80ED8">
        <w:rPr>
          <w:sz w:val="22"/>
          <w:szCs w:val="22"/>
        </w:rPr>
        <w:t>Doksorubicinas neprasiskverbia per kraujo–smegenų barjerą, nors, smegenyse esant metastazių arba leukemijos diseminacijai, likvore gali susidaryti didelė doksorubicino koncentracija. Doksorubicinas greitai patenka į ascitą, kuriame jo koncentracija būna didesnė negu kraujo plazmoje. Doksorubicino išsiskiria į moters pieną.</w:t>
      </w:r>
    </w:p>
    <w:p w:rsidR="004D51F8" w:rsidRPr="00B80ED8" w:rsidRDefault="004D51F8" w:rsidP="004D51F8">
      <w:pPr>
        <w:ind w:left="567"/>
        <w:rPr>
          <w:sz w:val="22"/>
          <w:szCs w:val="22"/>
        </w:rPr>
      </w:pPr>
    </w:p>
    <w:p w:rsidR="004D51F8" w:rsidRPr="00B80ED8" w:rsidRDefault="004D51F8" w:rsidP="004D51F8">
      <w:pPr>
        <w:ind w:left="567"/>
        <w:rPr>
          <w:i/>
          <w:sz w:val="22"/>
          <w:szCs w:val="22"/>
        </w:rPr>
      </w:pPr>
      <w:r w:rsidRPr="00B80ED8">
        <w:rPr>
          <w:i/>
          <w:sz w:val="22"/>
          <w:szCs w:val="22"/>
        </w:rPr>
        <w:t>Eliminacija</w:t>
      </w:r>
    </w:p>
    <w:p w:rsidR="004D51F8" w:rsidRPr="00B80ED8" w:rsidRDefault="004D51F8" w:rsidP="004D51F8">
      <w:pPr>
        <w:ind w:left="567"/>
        <w:rPr>
          <w:strike/>
          <w:sz w:val="22"/>
          <w:szCs w:val="22"/>
        </w:rPr>
      </w:pPr>
      <w:r w:rsidRPr="00B80ED8">
        <w:rPr>
          <w:sz w:val="22"/>
          <w:szCs w:val="22"/>
        </w:rPr>
        <w:t xml:space="preserve">Doksorubicino eliminacija iš kraujo yra trifazė, vidutinis pusinės eliminacijos laikas yra atitinkamai 12 minučių (pasiskirstymo metu), 3,3 valandos ir maždaug 30 valandų. Doksorubicinas greitai metabolizuojamas kepenyse. Svarbiausias metabolitas yra farmakologiškai aktyvus doksorubicinolis. Kiti metabolitai yra deoksirubicino aglikonas, gliukuronido ir sulfato konjugatai. Maždaug 40–50% pavartotos dozės iš organizmo išsiskiria su tulžimi per 7 paras, maždaug pusė šio kiekio išsiskiria nepakitusio vaistinio preparato pavidalu, o likusi dalis – metabolitų pavidalu. Su šlapimu eliminuojama tik 5–15% pavartotos dozės. </w:t>
      </w:r>
    </w:p>
    <w:p w:rsidR="004D51F8" w:rsidRPr="00B80ED8" w:rsidRDefault="004D51F8" w:rsidP="004D51F8">
      <w:pPr>
        <w:ind w:left="567"/>
        <w:rPr>
          <w:strike/>
          <w:sz w:val="22"/>
          <w:szCs w:val="22"/>
        </w:rPr>
      </w:pPr>
    </w:p>
    <w:p w:rsidR="004D51F8" w:rsidRPr="00B80ED8" w:rsidRDefault="004D51F8" w:rsidP="004D51F8">
      <w:pPr>
        <w:ind w:left="567"/>
        <w:rPr>
          <w:i/>
          <w:sz w:val="22"/>
          <w:szCs w:val="22"/>
        </w:rPr>
      </w:pPr>
      <w:r w:rsidRPr="00B80ED8">
        <w:rPr>
          <w:i/>
          <w:sz w:val="22"/>
          <w:szCs w:val="22"/>
        </w:rPr>
        <w:t>Ypatingos populiacijos</w:t>
      </w:r>
    </w:p>
    <w:p w:rsidR="004D51F8" w:rsidRPr="00B80ED8" w:rsidRDefault="004D51F8" w:rsidP="004D51F8">
      <w:pPr>
        <w:ind w:left="567"/>
        <w:rPr>
          <w:sz w:val="22"/>
          <w:szCs w:val="22"/>
        </w:rPr>
      </w:pPr>
      <w:r w:rsidRPr="00B80ED8">
        <w:rPr>
          <w:sz w:val="22"/>
          <w:szCs w:val="22"/>
        </w:rPr>
        <w:t xml:space="preserve">Doksorubicinas daugiausia eliminuojamas per kepenis, todėl kepenų funkcijos sutrikimas lemia lėtesnį išsiskyrimą, taigi vaistinis preparatas ilgiau išlieka ir kaupiasi kraujo plazmoje bei audiniuose. </w:t>
      </w:r>
    </w:p>
    <w:p w:rsidR="004D51F8" w:rsidRPr="00B80ED8" w:rsidRDefault="004D51F8" w:rsidP="004D51F8">
      <w:pPr>
        <w:pStyle w:val="prastojitrauka"/>
        <w:ind w:left="567"/>
        <w:rPr>
          <w:rFonts w:ascii="Times New Roman" w:hAnsi="Times New Roman" w:cs="Times New Roman"/>
        </w:rPr>
      </w:pPr>
    </w:p>
    <w:p w:rsidR="004D51F8" w:rsidRPr="00B80ED8" w:rsidRDefault="004D51F8" w:rsidP="004D51F8">
      <w:pPr>
        <w:ind w:left="567" w:right="283"/>
        <w:rPr>
          <w:sz w:val="22"/>
          <w:szCs w:val="22"/>
        </w:rPr>
      </w:pPr>
      <w:r w:rsidRPr="00B80ED8">
        <w:rPr>
          <w:sz w:val="22"/>
          <w:szCs w:val="22"/>
        </w:rPr>
        <w:t xml:space="preserve">Nors išsiskyrimas per inkstus yra mažai reikšmingas doksorubicino eliminacijos būdas, sunkus inkstų funkcijos sutrikimas gali paveikti bendrą eliminaciją. </w:t>
      </w:r>
    </w:p>
    <w:p w:rsidR="004D51F8" w:rsidRPr="00B80ED8" w:rsidRDefault="004D51F8" w:rsidP="004D51F8">
      <w:pPr>
        <w:ind w:left="567" w:right="283"/>
        <w:rPr>
          <w:sz w:val="22"/>
          <w:szCs w:val="22"/>
        </w:rPr>
      </w:pPr>
    </w:p>
    <w:p w:rsidR="00633D05" w:rsidRPr="00B80ED8" w:rsidRDefault="004D51F8" w:rsidP="0062752F">
      <w:pPr>
        <w:pStyle w:val="BTEMEASMCA"/>
      </w:pPr>
      <w:r w:rsidRPr="00B80ED8">
        <w:t>Tyrimo metu nutukusių (&gt;130% idealaus kūno svorio) pacientų organizme doksorubicino klirensas buvo mažesnis, o pusinės eliminacijos laikas ilgesnis negu normalaus kūno svorio kontrolinės grupės asmenų.</w:t>
      </w:r>
    </w:p>
    <w:p w:rsidR="0062752F" w:rsidRPr="00B80ED8" w:rsidRDefault="0062752F" w:rsidP="0062752F">
      <w:pPr>
        <w:pStyle w:val="BTEMEASMCA"/>
      </w:pPr>
    </w:p>
    <w:p w:rsidR="00633D05" w:rsidRPr="00B80ED8" w:rsidRDefault="00633D05" w:rsidP="00633D05">
      <w:pPr>
        <w:pStyle w:val="PI-2EMEASMCA"/>
      </w:pPr>
      <w:bookmarkStart w:id="37" w:name="_Toc129243114"/>
      <w:bookmarkStart w:id="38" w:name="_Toc129243239"/>
      <w:r w:rsidRPr="00B80ED8">
        <w:t>5.3</w:t>
      </w:r>
      <w:r w:rsidRPr="00B80ED8">
        <w:tab/>
        <w:t>Ikiklinikinių saugumo tyrimų duomenys</w:t>
      </w:r>
      <w:bookmarkEnd w:id="37"/>
      <w:bookmarkEnd w:id="38"/>
    </w:p>
    <w:p w:rsidR="00633D05" w:rsidRPr="00B80ED8" w:rsidRDefault="00633D05" w:rsidP="0062752F">
      <w:pPr>
        <w:pStyle w:val="BTEMEASMCA"/>
      </w:pPr>
    </w:p>
    <w:p w:rsidR="00633D05" w:rsidRPr="00B80ED8" w:rsidRDefault="004D51F8" w:rsidP="0062752F">
      <w:pPr>
        <w:pStyle w:val="BTEMEASMCA"/>
      </w:pPr>
      <w:r w:rsidRPr="00B80ED8">
        <w:t>Literatūroje paskelbti tyrimų su gyvūnais duomenys rodo, kad doksorubicinas paveikia vaisingumą, sukelia fetotoksinį, embriotoksinį ir teratogeninį poveikį. Kiti duomenys rodo, kad doksorubicinas yra mutageniškas</w:t>
      </w:r>
    </w:p>
    <w:p w:rsidR="00633D05" w:rsidRDefault="00633D05" w:rsidP="0062752F">
      <w:pPr>
        <w:pStyle w:val="BTEMEASMCA"/>
      </w:pPr>
    </w:p>
    <w:p w:rsidR="003C2A3A" w:rsidRPr="0084041E" w:rsidRDefault="003C2A3A" w:rsidP="0062752F">
      <w:pPr>
        <w:pStyle w:val="BTEMEASMCA"/>
      </w:pPr>
    </w:p>
    <w:p w:rsidR="00633D05" w:rsidRPr="0084041E" w:rsidRDefault="00633D05" w:rsidP="00633D05">
      <w:pPr>
        <w:pStyle w:val="PI-1EMEASMCA"/>
      </w:pPr>
      <w:bookmarkStart w:id="39" w:name="_Toc129243115"/>
      <w:bookmarkStart w:id="40" w:name="_Toc129243240"/>
      <w:r w:rsidRPr="0084041E">
        <w:t>6.</w:t>
      </w:r>
      <w:r w:rsidRPr="0084041E">
        <w:tab/>
        <w:t>FARMACINĖ INFORMACIJA</w:t>
      </w:r>
      <w:bookmarkEnd w:id="39"/>
      <w:bookmarkEnd w:id="40"/>
    </w:p>
    <w:p w:rsidR="00633D05" w:rsidRPr="0084041E" w:rsidRDefault="00633D05" w:rsidP="0062752F">
      <w:pPr>
        <w:pStyle w:val="BTEMEASMCA"/>
      </w:pPr>
    </w:p>
    <w:p w:rsidR="00633D05" w:rsidRDefault="00633D05" w:rsidP="00633D05">
      <w:pPr>
        <w:pStyle w:val="PI-2EMEASMCA"/>
      </w:pPr>
      <w:bookmarkStart w:id="41" w:name="_Toc129243116"/>
      <w:bookmarkStart w:id="42" w:name="_Toc129243241"/>
      <w:r w:rsidRPr="0084041E">
        <w:t>6.1</w:t>
      </w:r>
      <w:r w:rsidRPr="0084041E">
        <w:tab/>
        <w:t>Pagalbinių medžiagų sąrašas</w:t>
      </w:r>
      <w:bookmarkEnd w:id="41"/>
      <w:bookmarkEnd w:id="42"/>
    </w:p>
    <w:p w:rsidR="003C2A3A" w:rsidRDefault="003C2A3A" w:rsidP="00B80ED8">
      <w:pPr>
        <w:tabs>
          <w:tab w:val="left" w:pos="709"/>
          <w:tab w:val="left" w:pos="900"/>
        </w:tabs>
        <w:rPr>
          <w:sz w:val="22"/>
          <w:szCs w:val="22"/>
        </w:rPr>
      </w:pPr>
    </w:p>
    <w:p w:rsidR="004D51F8" w:rsidRPr="00EB5AED" w:rsidRDefault="004D51F8" w:rsidP="00B80ED8">
      <w:pPr>
        <w:tabs>
          <w:tab w:val="left" w:pos="709"/>
          <w:tab w:val="left" w:pos="900"/>
        </w:tabs>
        <w:rPr>
          <w:sz w:val="22"/>
          <w:szCs w:val="22"/>
        </w:rPr>
      </w:pPr>
      <w:r w:rsidRPr="00EB5AED">
        <w:rPr>
          <w:sz w:val="22"/>
          <w:szCs w:val="22"/>
        </w:rPr>
        <w:t>Natrio chloridas</w:t>
      </w:r>
    </w:p>
    <w:p w:rsidR="004D51F8" w:rsidRPr="00EB5AED" w:rsidRDefault="004D51F8" w:rsidP="00B80ED8">
      <w:pPr>
        <w:tabs>
          <w:tab w:val="left" w:pos="709"/>
          <w:tab w:val="left" w:pos="900"/>
        </w:tabs>
        <w:rPr>
          <w:sz w:val="22"/>
          <w:szCs w:val="22"/>
        </w:rPr>
      </w:pPr>
      <w:r w:rsidRPr="00EB5AED">
        <w:rPr>
          <w:sz w:val="22"/>
          <w:szCs w:val="22"/>
        </w:rPr>
        <w:t>Vandenilio chlorido rūgštis (E507)</w:t>
      </w:r>
      <w:r w:rsidR="00017E76">
        <w:rPr>
          <w:sz w:val="22"/>
          <w:szCs w:val="22"/>
        </w:rPr>
        <w:t xml:space="preserve"> (pH reguliuoti)</w:t>
      </w:r>
    </w:p>
    <w:p w:rsidR="004D51F8" w:rsidRPr="00072922" w:rsidRDefault="004D51F8" w:rsidP="00B80ED8">
      <w:pPr>
        <w:tabs>
          <w:tab w:val="left" w:pos="709"/>
          <w:tab w:val="left" w:pos="900"/>
        </w:tabs>
      </w:pPr>
      <w:r w:rsidRPr="00EB5AED">
        <w:rPr>
          <w:sz w:val="22"/>
          <w:szCs w:val="22"/>
        </w:rPr>
        <w:t>Injekcinis vanduo</w:t>
      </w:r>
    </w:p>
    <w:p w:rsidR="00633D05" w:rsidRPr="0084041E" w:rsidRDefault="00633D05" w:rsidP="0062752F">
      <w:pPr>
        <w:pStyle w:val="BTEMEASMCA"/>
      </w:pPr>
    </w:p>
    <w:p w:rsidR="00633D05" w:rsidRPr="0084041E" w:rsidRDefault="00633D05" w:rsidP="00633D05">
      <w:pPr>
        <w:pStyle w:val="PI-2EMEASMCA"/>
      </w:pPr>
      <w:bookmarkStart w:id="43" w:name="_Toc129243117"/>
      <w:bookmarkStart w:id="44" w:name="_Toc129243242"/>
      <w:r w:rsidRPr="0084041E">
        <w:t>6.2</w:t>
      </w:r>
      <w:r w:rsidRPr="0084041E">
        <w:tab/>
        <w:t>Nesuderinamumas</w:t>
      </w:r>
      <w:bookmarkEnd w:id="43"/>
      <w:bookmarkEnd w:id="44"/>
    </w:p>
    <w:p w:rsidR="003C2A3A" w:rsidRDefault="003C2A3A" w:rsidP="00B80ED8">
      <w:pPr>
        <w:rPr>
          <w:sz w:val="22"/>
          <w:szCs w:val="22"/>
        </w:rPr>
      </w:pPr>
    </w:p>
    <w:p w:rsidR="004D51F8" w:rsidRPr="00B80ED8" w:rsidRDefault="004D51F8" w:rsidP="00B80ED8">
      <w:pPr>
        <w:rPr>
          <w:sz w:val="22"/>
          <w:szCs w:val="22"/>
        </w:rPr>
      </w:pPr>
      <w:r w:rsidRPr="00017E76">
        <w:rPr>
          <w:sz w:val="22"/>
          <w:szCs w:val="22"/>
        </w:rPr>
        <w:t>Doksorubicino negalima maišyti su heparinu, nes gali susidaryti nuosėdų, ir 5-fluorouracilu, nes galimas skilimas. Reikia vengti ilgalaikio doksorubicino sąlyčio su bet kokiu šarminiu tirpalu, nes įvyks vaisto hidrolizė</w:t>
      </w:r>
      <w:r w:rsidRPr="00B80ED8">
        <w:rPr>
          <w:sz w:val="22"/>
          <w:szCs w:val="22"/>
        </w:rPr>
        <w:t>.</w:t>
      </w:r>
    </w:p>
    <w:p w:rsidR="00860711" w:rsidRPr="00B80ED8" w:rsidRDefault="00860711" w:rsidP="00B80ED8">
      <w:pPr>
        <w:rPr>
          <w:sz w:val="22"/>
          <w:szCs w:val="22"/>
        </w:rPr>
      </w:pPr>
    </w:p>
    <w:p w:rsidR="00860711" w:rsidRPr="00B80ED8" w:rsidRDefault="00860711" w:rsidP="00B80ED8">
      <w:pPr>
        <w:rPr>
          <w:sz w:val="22"/>
          <w:szCs w:val="22"/>
        </w:rPr>
      </w:pPr>
      <w:r w:rsidRPr="00B80ED8">
        <w:rPr>
          <w:sz w:val="22"/>
          <w:szCs w:val="22"/>
        </w:rPr>
        <w:t>Suderinamumo tyrimų neatlikta, todėl šio vaistinio preparato maišyti su kitais negalima.</w:t>
      </w:r>
    </w:p>
    <w:p w:rsidR="00633D05" w:rsidRPr="00017E76" w:rsidRDefault="00633D05" w:rsidP="0062752F">
      <w:pPr>
        <w:pStyle w:val="BTEMEASMCA"/>
      </w:pPr>
    </w:p>
    <w:p w:rsidR="00633D05" w:rsidRPr="0084041E" w:rsidRDefault="00633D05" w:rsidP="00633D05">
      <w:pPr>
        <w:pStyle w:val="PI-2EMEASMCA"/>
      </w:pPr>
      <w:bookmarkStart w:id="45" w:name="_Toc129243118"/>
      <w:bookmarkStart w:id="46" w:name="_Toc129243243"/>
      <w:r w:rsidRPr="0084041E">
        <w:t>6.3</w:t>
      </w:r>
      <w:r w:rsidRPr="0084041E">
        <w:tab/>
        <w:t>Tinkamumo laikas</w:t>
      </w:r>
      <w:bookmarkEnd w:id="45"/>
      <w:bookmarkEnd w:id="46"/>
    </w:p>
    <w:p w:rsidR="004D51F8" w:rsidRPr="00B80ED8" w:rsidRDefault="004D51F8" w:rsidP="004D51F8">
      <w:pPr>
        <w:rPr>
          <w:sz w:val="22"/>
          <w:szCs w:val="22"/>
        </w:rPr>
      </w:pPr>
    </w:p>
    <w:p w:rsidR="004D51F8" w:rsidRPr="00B80ED8" w:rsidRDefault="004D51F8" w:rsidP="00B80ED8">
      <w:pPr>
        <w:widowControl w:val="0"/>
        <w:autoSpaceDE w:val="0"/>
        <w:autoSpaceDN w:val="0"/>
        <w:adjustRightInd w:val="0"/>
        <w:spacing w:line="273" w:lineRule="exact"/>
        <w:ind w:right="148"/>
        <w:rPr>
          <w:i/>
          <w:sz w:val="22"/>
          <w:szCs w:val="22"/>
        </w:rPr>
      </w:pPr>
      <w:r w:rsidRPr="00B80ED8">
        <w:rPr>
          <w:i/>
          <w:sz w:val="22"/>
          <w:szCs w:val="22"/>
        </w:rPr>
        <w:t>Neatidarytas flakonas</w:t>
      </w:r>
    </w:p>
    <w:p w:rsidR="004D51F8" w:rsidRPr="00EB5AED" w:rsidRDefault="004D51F8" w:rsidP="00B80ED8">
      <w:pPr>
        <w:tabs>
          <w:tab w:val="left" w:pos="540"/>
          <w:tab w:val="left" w:pos="900"/>
        </w:tabs>
        <w:rPr>
          <w:sz w:val="22"/>
          <w:szCs w:val="22"/>
        </w:rPr>
      </w:pPr>
      <w:r w:rsidRPr="00EB5AED">
        <w:rPr>
          <w:sz w:val="22"/>
          <w:szCs w:val="22"/>
        </w:rPr>
        <w:t>2 metai.</w:t>
      </w:r>
    </w:p>
    <w:p w:rsidR="004D51F8" w:rsidRPr="00EB5AED" w:rsidRDefault="004D51F8" w:rsidP="00B80ED8">
      <w:pPr>
        <w:tabs>
          <w:tab w:val="left" w:pos="540"/>
          <w:tab w:val="left" w:pos="900"/>
        </w:tabs>
        <w:rPr>
          <w:sz w:val="22"/>
          <w:szCs w:val="22"/>
        </w:rPr>
      </w:pPr>
    </w:p>
    <w:p w:rsidR="004D51F8" w:rsidRPr="00B80ED8" w:rsidRDefault="004D51F8" w:rsidP="00B80ED8">
      <w:pPr>
        <w:widowControl w:val="0"/>
        <w:autoSpaceDE w:val="0"/>
        <w:autoSpaceDN w:val="0"/>
        <w:adjustRightInd w:val="0"/>
        <w:spacing w:line="273" w:lineRule="exact"/>
        <w:ind w:right="148"/>
        <w:rPr>
          <w:i/>
          <w:sz w:val="22"/>
          <w:szCs w:val="22"/>
        </w:rPr>
      </w:pPr>
      <w:r w:rsidRPr="00B80ED8">
        <w:rPr>
          <w:i/>
          <w:sz w:val="22"/>
          <w:szCs w:val="22"/>
        </w:rPr>
        <w:t>Pirmą kartą atidarius</w:t>
      </w:r>
    </w:p>
    <w:p w:rsidR="004D51F8" w:rsidRPr="00EB5AED" w:rsidRDefault="004D51F8" w:rsidP="00B80ED8">
      <w:pPr>
        <w:tabs>
          <w:tab w:val="left" w:pos="540"/>
          <w:tab w:val="left" w:pos="900"/>
        </w:tabs>
        <w:rPr>
          <w:sz w:val="22"/>
          <w:szCs w:val="22"/>
        </w:rPr>
      </w:pPr>
      <w:r w:rsidRPr="00EB5AED">
        <w:rPr>
          <w:sz w:val="22"/>
          <w:szCs w:val="22"/>
        </w:rPr>
        <w:t>Pirmą kartą atidarius, suvartoti nedelsiant.</w:t>
      </w:r>
    </w:p>
    <w:p w:rsidR="004D51F8" w:rsidRPr="00EB5AED" w:rsidRDefault="004D51F8" w:rsidP="00B80ED8">
      <w:pPr>
        <w:tabs>
          <w:tab w:val="left" w:pos="540"/>
          <w:tab w:val="left" w:pos="900"/>
        </w:tabs>
        <w:rPr>
          <w:sz w:val="22"/>
          <w:szCs w:val="22"/>
        </w:rPr>
      </w:pPr>
    </w:p>
    <w:p w:rsidR="004D51F8" w:rsidRPr="00B80ED8" w:rsidRDefault="004D51F8" w:rsidP="00B80ED8">
      <w:pPr>
        <w:widowControl w:val="0"/>
        <w:autoSpaceDE w:val="0"/>
        <w:autoSpaceDN w:val="0"/>
        <w:adjustRightInd w:val="0"/>
        <w:spacing w:line="273" w:lineRule="exact"/>
        <w:ind w:right="148"/>
        <w:rPr>
          <w:i/>
          <w:sz w:val="22"/>
          <w:szCs w:val="22"/>
        </w:rPr>
      </w:pPr>
      <w:r w:rsidRPr="00B80ED8">
        <w:rPr>
          <w:i/>
          <w:sz w:val="22"/>
          <w:szCs w:val="22"/>
        </w:rPr>
        <w:t>Po praskiedimo</w:t>
      </w:r>
    </w:p>
    <w:p w:rsidR="004D51F8" w:rsidRPr="00EB5AED" w:rsidRDefault="004D51F8" w:rsidP="00B80ED8">
      <w:pPr>
        <w:rPr>
          <w:sz w:val="22"/>
          <w:szCs w:val="22"/>
          <w:u w:val="single"/>
        </w:rPr>
      </w:pPr>
      <w:r w:rsidRPr="00EB5AED">
        <w:rPr>
          <w:sz w:val="22"/>
          <w:szCs w:val="22"/>
          <w:u w:val="single"/>
        </w:rPr>
        <w:t>Vaistinis preparatas, praskiestas 0,9% natrio chlorido tirpalu</w:t>
      </w:r>
    </w:p>
    <w:p w:rsidR="004D51F8" w:rsidRPr="00EB5AED" w:rsidRDefault="004D51F8" w:rsidP="00B80ED8">
      <w:pPr>
        <w:rPr>
          <w:sz w:val="22"/>
          <w:szCs w:val="22"/>
        </w:rPr>
      </w:pPr>
      <w:r w:rsidRPr="00EB5AED">
        <w:rPr>
          <w:sz w:val="22"/>
          <w:szCs w:val="22"/>
        </w:rPr>
        <w:t>Įrodyta, kad vaistinis preparatas, praskiestas iki 0,1–1,0 mg/ml koncentracijos, 24 valandas išlieka chemiškai ir fiziškai stabilus, kai saugomas nuo šviesos ir laikomas 2</w:t>
      </w:r>
      <w:r w:rsidR="00017E76">
        <w:rPr>
          <w:sz w:val="22"/>
          <w:szCs w:val="22"/>
        </w:rPr>
        <w:t> </w:t>
      </w:r>
      <w:r w:rsidR="00017E76" w:rsidRPr="00EB5AED">
        <w:rPr>
          <w:sz w:val="22"/>
          <w:szCs w:val="22"/>
        </w:rPr>
        <w:t xml:space="preserve">°C </w:t>
      </w:r>
      <w:r w:rsidRPr="00EB5AED">
        <w:rPr>
          <w:sz w:val="22"/>
          <w:szCs w:val="22"/>
        </w:rPr>
        <w:t>-8 °C temperatūroje.</w:t>
      </w:r>
    </w:p>
    <w:p w:rsidR="004D51F8" w:rsidRPr="00EB5AED" w:rsidRDefault="004D51F8" w:rsidP="00B80ED8">
      <w:pPr>
        <w:rPr>
          <w:sz w:val="22"/>
          <w:szCs w:val="22"/>
        </w:rPr>
      </w:pPr>
    </w:p>
    <w:p w:rsidR="004D51F8" w:rsidRPr="00EB5AED" w:rsidRDefault="004D51F8" w:rsidP="00B80ED8">
      <w:pPr>
        <w:rPr>
          <w:sz w:val="22"/>
          <w:szCs w:val="22"/>
        </w:rPr>
      </w:pPr>
      <w:r w:rsidRPr="00EB5AED">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017E76">
        <w:rPr>
          <w:sz w:val="22"/>
          <w:szCs w:val="22"/>
        </w:rPr>
        <w:t> </w:t>
      </w:r>
      <w:r w:rsidR="00017E76" w:rsidRPr="00EB5AED">
        <w:rPr>
          <w:sz w:val="22"/>
          <w:szCs w:val="22"/>
        </w:rPr>
        <w:t xml:space="preserve">°C </w:t>
      </w:r>
      <w:r w:rsidRPr="00EB5AED">
        <w:rPr>
          <w:sz w:val="22"/>
          <w:szCs w:val="22"/>
        </w:rPr>
        <w:t>-8 °C temperatūroje, nebent vaistinis preparatas buvo paruoštas (praskiestas) kontroliuojamomis ir patvirtintomis aseptinėmis sąlygomis.</w:t>
      </w:r>
    </w:p>
    <w:p w:rsidR="004D51F8" w:rsidRPr="00EB5AED" w:rsidRDefault="004D51F8" w:rsidP="00B80ED8">
      <w:pPr>
        <w:rPr>
          <w:sz w:val="22"/>
          <w:szCs w:val="22"/>
        </w:rPr>
      </w:pPr>
    </w:p>
    <w:p w:rsidR="004D51F8" w:rsidRPr="00EB5AED" w:rsidRDefault="004D51F8" w:rsidP="00B80ED8">
      <w:pPr>
        <w:rPr>
          <w:sz w:val="22"/>
          <w:szCs w:val="22"/>
          <w:u w:val="single"/>
        </w:rPr>
      </w:pPr>
      <w:r w:rsidRPr="00EB5AED">
        <w:rPr>
          <w:sz w:val="22"/>
          <w:szCs w:val="22"/>
          <w:u w:val="single"/>
        </w:rPr>
        <w:t>Vaistinis preparatas, praskiestas 5% gliukozės tirpalu</w:t>
      </w:r>
    </w:p>
    <w:p w:rsidR="004D51F8" w:rsidRPr="00EB5AED" w:rsidRDefault="004D51F8" w:rsidP="00B80ED8">
      <w:pPr>
        <w:rPr>
          <w:sz w:val="22"/>
          <w:szCs w:val="22"/>
        </w:rPr>
      </w:pPr>
      <w:r w:rsidRPr="00EB5AED">
        <w:rPr>
          <w:sz w:val="22"/>
          <w:szCs w:val="22"/>
        </w:rPr>
        <w:lastRenderedPageBreak/>
        <w:t>Įrodyta, kad vaistinis preparatas, praskiestas iki 0,1–1,0 mg/ml koncentracijos, 24 valandas išlieka chemiškai ir fiziškai stabilus, kai saugomas nuo šviesos ir laikomas 2</w:t>
      </w:r>
      <w:r w:rsidR="00017E76">
        <w:rPr>
          <w:sz w:val="22"/>
          <w:szCs w:val="22"/>
        </w:rPr>
        <w:t> </w:t>
      </w:r>
      <w:r w:rsidR="00017E76" w:rsidRPr="00EB5AED">
        <w:rPr>
          <w:sz w:val="22"/>
          <w:szCs w:val="22"/>
        </w:rPr>
        <w:t xml:space="preserve">°C </w:t>
      </w:r>
      <w:r w:rsidRPr="00EB5AED">
        <w:rPr>
          <w:sz w:val="22"/>
          <w:szCs w:val="22"/>
        </w:rPr>
        <w:t>-8 °C temperatūroje.</w:t>
      </w:r>
    </w:p>
    <w:p w:rsidR="004D51F8" w:rsidRPr="00EB5AED" w:rsidRDefault="004D51F8" w:rsidP="00B80ED8">
      <w:pPr>
        <w:rPr>
          <w:b/>
          <w:sz w:val="22"/>
          <w:szCs w:val="22"/>
        </w:rPr>
      </w:pPr>
    </w:p>
    <w:p w:rsidR="004D51F8" w:rsidRPr="00EB5AED" w:rsidRDefault="004D51F8" w:rsidP="00B80ED8">
      <w:pPr>
        <w:rPr>
          <w:sz w:val="22"/>
          <w:szCs w:val="22"/>
        </w:rPr>
      </w:pPr>
      <w:r w:rsidRPr="00EB5AED">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017E76">
        <w:rPr>
          <w:sz w:val="22"/>
          <w:szCs w:val="22"/>
        </w:rPr>
        <w:t> </w:t>
      </w:r>
      <w:r w:rsidR="00017E76" w:rsidRPr="00EB5AED">
        <w:rPr>
          <w:sz w:val="22"/>
          <w:szCs w:val="22"/>
        </w:rPr>
        <w:t xml:space="preserve">°C </w:t>
      </w:r>
      <w:r w:rsidRPr="00EB5AED">
        <w:rPr>
          <w:sz w:val="22"/>
          <w:szCs w:val="22"/>
        </w:rPr>
        <w:t>-8 °C temperatūroje, nebent vaistinis preparatas buvo paruoštas (praskiestas) kontroliuojamomis ir patvirtintomis aseptinėmis sąlygomis.</w:t>
      </w:r>
    </w:p>
    <w:p w:rsidR="00633D05" w:rsidRPr="0084041E" w:rsidRDefault="00633D05" w:rsidP="0062752F">
      <w:pPr>
        <w:pStyle w:val="BTEMEASMCA"/>
      </w:pPr>
    </w:p>
    <w:p w:rsidR="00633D05" w:rsidRPr="0084041E" w:rsidRDefault="00633D05" w:rsidP="00633D05">
      <w:pPr>
        <w:pStyle w:val="PI-2EMEASMCA"/>
      </w:pPr>
      <w:bookmarkStart w:id="47" w:name="_Toc129243119"/>
      <w:bookmarkStart w:id="48" w:name="_Toc129243244"/>
      <w:r w:rsidRPr="0084041E">
        <w:t>6.4</w:t>
      </w:r>
      <w:r w:rsidRPr="0084041E">
        <w:tab/>
        <w:t>Specialios laikymo sąlygos</w:t>
      </w:r>
      <w:bookmarkEnd w:id="47"/>
      <w:bookmarkEnd w:id="48"/>
    </w:p>
    <w:p w:rsidR="00633D05" w:rsidRPr="0084041E" w:rsidRDefault="00633D05" w:rsidP="0062752F">
      <w:pPr>
        <w:pStyle w:val="BTEMEASMCA"/>
      </w:pPr>
    </w:p>
    <w:p w:rsidR="004D51F8" w:rsidRPr="00EB5AED" w:rsidRDefault="004D51F8" w:rsidP="00B80ED8">
      <w:pPr>
        <w:tabs>
          <w:tab w:val="left" w:pos="709"/>
          <w:tab w:val="left" w:pos="900"/>
        </w:tabs>
        <w:rPr>
          <w:sz w:val="22"/>
          <w:szCs w:val="22"/>
        </w:rPr>
      </w:pPr>
      <w:r w:rsidRPr="00EB5AED">
        <w:rPr>
          <w:sz w:val="22"/>
          <w:szCs w:val="22"/>
        </w:rPr>
        <w:t>Laikyti šaldytuve (2</w:t>
      </w:r>
      <w:r w:rsidR="00017E76">
        <w:rPr>
          <w:sz w:val="22"/>
          <w:szCs w:val="22"/>
        </w:rPr>
        <w:t> </w:t>
      </w:r>
      <w:r w:rsidR="00017E76" w:rsidRPr="00EB5AED">
        <w:rPr>
          <w:sz w:val="22"/>
          <w:szCs w:val="22"/>
        </w:rPr>
        <w:t xml:space="preserve">°C </w:t>
      </w:r>
      <w:r w:rsidRPr="00EB5AED">
        <w:rPr>
          <w:sz w:val="22"/>
          <w:szCs w:val="22"/>
        </w:rPr>
        <w:t>-</w:t>
      </w:r>
      <w:r w:rsidR="008B7B4D">
        <w:rPr>
          <w:sz w:val="22"/>
          <w:szCs w:val="22"/>
        </w:rPr>
        <w:t xml:space="preserve"> </w:t>
      </w:r>
      <w:r w:rsidRPr="00EB5AED">
        <w:rPr>
          <w:sz w:val="22"/>
          <w:szCs w:val="22"/>
        </w:rPr>
        <w:t>8 °C).</w:t>
      </w:r>
    </w:p>
    <w:p w:rsidR="004D51F8" w:rsidRPr="00EB5AED" w:rsidRDefault="004D51F8" w:rsidP="00B80ED8">
      <w:pPr>
        <w:tabs>
          <w:tab w:val="left" w:pos="709"/>
          <w:tab w:val="left" w:pos="900"/>
        </w:tabs>
        <w:rPr>
          <w:sz w:val="22"/>
          <w:szCs w:val="22"/>
        </w:rPr>
      </w:pPr>
      <w:r w:rsidRPr="00EB5AED">
        <w:rPr>
          <w:sz w:val="22"/>
          <w:szCs w:val="22"/>
        </w:rPr>
        <w:t>Praskiesto vaistinio preparato laikymo sąlygos pateikiamos 6.3 skyriuje.</w:t>
      </w:r>
    </w:p>
    <w:p w:rsidR="00633D05" w:rsidRPr="0084041E" w:rsidRDefault="00633D05" w:rsidP="0062752F">
      <w:pPr>
        <w:pStyle w:val="BTEMEASMCA"/>
      </w:pPr>
    </w:p>
    <w:p w:rsidR="00633D05" w:rsidRPr="0084041E" w:rsidRDefault="00633D05" w:rsidP="00633D05">
      <w:pPr>
        <w:pStyle w:val="PI-2EMEASMCA"/>
      </w:pPr>
      <w:bookmarkStart w:id="49" w:name="_Toc129243120"/>
      <w:bookmarkStart w:id="50" w:name="_Toc129243245"/>
      <w:r w:rsidRPr="0084041E">
        <w:t>6.5</w:t>
      </w:r>
      <w:r w:rsidRPr="0084041E">
        <w:tab/>
      </w:r>
      <w:r w:rsidR="008B7B4D">
        <w:t>Talpyklės pobūdis</w:t>
      </w:r>
      <w:r w:rsidR="008B7B4D" w:rsidRPr="0084041E">
        <w:t xml:space="preserve"> </w:t>
      </w:r>
      <w:r w:rsidRPr="0084041E">
        <w:t>ir jos turinys</w:t>
      </w:r>
      <w:bookmarkEnd w:id="49"/>
      <w:bookmarkEnd w:id="50"/>
    </w:p>
    <w:p w:rsidR="00633D05" w:rsidRPr="0084041E" w:rsidRDefault="00633D05" w:rsidP="0062752F">
      <w:pPr>
        <w:pStyle w:val="BTEMEASMCA"/>
      </w:pPr>
    </w:p>
    <w:p w:rsidR="004D51F8" w:rsidRPr="00EB5AED" w:rsidRDefault="0028559F" w:rsidP="00B80ED8">
      <w:pPr>
        <w:tabs>
          <w:tab w:val="left" w:pos="851"/>
          <w:tab w:val="left" w:pos="900"/>
        </w:tabs>
        <w:rPr>
          <w:sz w:val="22"/>
          <w:szCs w:val="22"/>
        </w:rPr>
      </w:pPr>
      <w:r>
        <w:rPr>
          <w:sz w:val="22"/>
          <w:szCs w:val="22"/>
        </w:rPr>
        <w:t>Doksorubicinas Mylan</w:t>
      </w:r>
      <w:r w:rsidR="004D51F8" w:rsidRPr="00EB5AED">
        <w:rPr>
          <w:sz w:val="22"/>
          <w:szCs w:val="22"/>
        </w:rPr>
        <w:t xml:space="preserve"> 2 mg/ml koncentratas infuziniam tirpalui yra tiekiamas I tipo stikliniais flakonais su bromobutilo gumos kamščiu ir žydros spalvos nuplėšiama aliuminio plomba (5 ml, 10 ml ir 30 ml </w:t>
      </w:r>
      <w:r w:rsidR="001B515E">
        <w:rPr>
          <w:sz w:val="22"/>
          <w:szCs w:val="22"/>
        </w:rPr>
        <w:t xml:space="preserve">talpos </w:t>
      </w:r>
      <w:r w:rsidR="004D51F8" w:rsidRPr="00EB5AED">
        <w:rPr>
          <w:sz w:val="22"/>
          <w:szCs w:val="22"/>
        </w:rPr>
        <w:t xml:space="preserve">flakonai) arba mėlynos spalvos nuplėšiama aliuminio plomba (100 ml </w:t>
      </w:r>
      <w:r w:rsidR="001B515E">
        <w:rPr>
          <w:sz w:val="22"/>
          <w:szCs w:val="22"/>
        </w:rPr>
        <w:t xml:space="preserve">talpos </w:t>
      </w:r>
      <w:r w:rsidR="004D51F8" w:rsidRPr="00EB5AED">
        <w:rPr>
          <w:sz w:val="22"/>
          <w:szCs w:val="22"/>
        </w:rPr>
        <w:t xml:space="preserve">flakonai). Flakonuose yra raudonai oranžinio, skaidraus, sterilaus tirpalo. </w:t>
      </w:r>
    </w:p>
    <w:p w:rsidR="004D51F8" w:rsidRPr="00EB5AED" w:rsidRDefault="004D51F8" w:rsidP="00B80ED8">
      <w:pPr>
        <w:tabs>
          <w:tab w:val="left" w:pos="851"/>
          <w:tab w:val="left" w:pos="900"/>
        </w:tabs>
        <w:rPr>
          <w:sz w:val="22"/>
          <w:szCs w:val="22"/>
        </w:rPr>
      </w:pPr>
    </w:p>
    <w:p w:rsidR="004D51F8" w:rsidRPr="00EB5AED" w:rsidRDefault="004D51F8" w:rsidP="00B80ED8">
      <w:pPr>
        <w:tabs>
          <w:tab w:val="left" w:pos="851"/>
          <w:tab w:val="left" w:pos="900"/>
        </w:tabs>
        <w:rPr>
          <w:sz w:val="22"/>
          <w:szCs w:val="22"/>
        </w:rPr>
      </w:pPr>
      <w:r w:rsidRPr="00EB5AED">
        <w:rPr>
          <w:sz w:val="22"/>
          <w:szCs w:val="22"/>
        </w:rPr>
        <w:t>Rinkai tiekiamų pakuočių dydžiai: dėžutėje yra vienas 5 ml, 10 ml, 25 ml arba 100 ml flakonas.</w:t>
      </w:r>
    </w:p>
    <w:p w:rsidR="004D51F8" w:rsidRPr="00EB5AED" w:rsidRDefault="004D51F8" w:rsidP="00B80ED8">
      <w:pPr>
        <w:tabs>
          <w:tab w:val="left" w:pos="851"/>
          <w:tab w:val="left" w:pos="900"/>
        </w:tabs>
        <w:rPr>
          <w:sz w:val="22"/>
          <w:szCs w:val="22"/>
        </w:rPr>
      </w:pPr>
    </w:p>
    <w:p w:rsidR="004D51F8" w:rsidRPr="00072922" w:rsidRDefault="004D51F8" w:rsidP="00B80ED8">
      <w:pPr>
        <w:tabs>
          <w:tab w:val="left" w:pos="851"/>
          <w:tab w:val="left" w:pos="900"/>
        </w:tabs>
      </w:pPr>
      <w:r w:rsidRPr="00EB5AED">
        <w:rPr>
          <w:sz w:val="22"/>
          <w:szCs w:val="22"/>
        </w:rPr>
        <w:t>Gali būti tiekiamos ne visų dydžių pakuotės</w:t>
      </w:r>
      <w:r>
        <w:t>.</w:t>
      </w:r>
    </w:p>
    <w:p w:rsidR="00633D05" w:rsidRPr="0084041E" w:rsidRDefault="00633D05" w:rsidP="0062752F">
      <w:pPr>
        <w:pStyle w:val="BTEMEASMCA"/>
      </w:pPr>
    </w:p>
    <w:p w:rsidR="00633D05" w:rsidRPr="0084041E" w:rsidRDefault="00633D05" w:rsidP="00633D05">
      <w:pPr>
        <w:pStyle w:val="PI-2EMEASMCA"/>
      </w:pPr>
      <w:bookmarkStart w:id="51" w:name="_Toc129243121"/>
      <w:bookmarkStart w:id="52" w:name="_Toc129243246"/>
      <w:r w:rsidRPr="0084041E">
        <w:t>6.6</w:t>
      </w:r>
      <w:r w:rsidRPr="0084041E">
        <w:tab/>
        <w:t xml:space="preserve">Specialūs </w:t>
      </w:r>
      <w:r w:rsidR="001120C8">
        <w:t xml:space="preserve">reikalavimai </w:t>
      </w:r>
      <w:r w:rsidRPr="0084041E">
        <w:t>atliek</w:t>
      </w:r>
      <w:r w:rsidR="001120C8">
        <w:t>oms</w:t>
      </w:r>
      <w:r w:rsidRPr="0084041E">
        <w:t xml:space="preserve"> tvarky</w:t>
      </w:r>
      <w:r w:rsidR="001120C8">
        <w:t>ti ir vaistiniam preparatui ruošti</w:t>
      </w:r>
      <w:bookmarkEnd w:id="51"/>
      <w:bookmarkEnd w:id="52"/>
    </w:p>
    <w:p w:rsidR="00633D05" w:rsidRPr="0084041E" w:rsidRDefault="00633D05" w:rsidP="0062752F">
      <w:pPr>
        <w:pStyle w:val="BTEMEASMCA"/>
      </w:pPr>
    </w:p>
    <w:p w:rsidR="004D51F8" w:rsidRPr="00EB5AED" w:rsidRDefault="004D51F8" w:rsidP="00B80ED8">
      <w:pPr>
        <w:rPr>
          <w:sz w:val="22"/>
          <w:szCs w:val="22"/>
        </w:rPr>
      </w:pPr>
      <w:r w:rsidRPr="00EB5AED">
        <w:rPr>
          <w:sz w:val="22"/>
          <w:szCs w:val="22"/>
        </w:rPr>
        <w:t xml:space="preserve">Doksorubicinas yra </w:t>
      </w:r>
      <w:r w:rsidR="008B7B4D">
        <w:rPr>
          <w:sz w:val="22"/>
          <w:szCs w:val="22"/>
        </w:rPr>
        <w:t>stiprus</w:t>
      </w:r>
      <w:r w:rsidR="008B7B4D" w:rsidRPr="00EB5AED">
        <w:rPr>
          <w:sz w:val="22"/>
          <w:szCs w:val="22"/>
        </w:rPr>
        <w:t xml:space="preserve"> </w:t>
      </w:r>
      <w:r w:rsidRPr="00EB5AED">
        <w:rPr>
          <w:sz w:val="22"/>
          <w:szCs w:val="22"/>
        </w:rPr>
        <w:t xml:space="preserve">citotoksinis preparatas, kurį skirti, ruošti ir leisti turi tik tie specialistai, kurie yra pamokyti saugiai dirbti su šiuo vaistiniu preparatu. </w:t>
      </w:r>
    </w:p>
    <w:p w:rsidR="004D51F8" w:rsidRPr="00EB5AED" w:rsidRDefault="004D51F8" w:rsidP="00B80ED8">
      <w:pPr>
        <w:rPr>
          <w:sz w:val="22"/>
          <w:szCs w:val="22"/>
        </w:rPr>
      </w:pPr>
    </w:p>
    <w:p w:rsidR="004D51F8" w:rsidRPr="00EB5AED" w:rsidRDefault="004D51F8" w:rsidP="00B80ED8">
      <w:pPr>
        <w:rPr>
          <w:sz w:val="22"/>
          <w:szCs w:val="22"/>
        </w:rPr>
      </w:pPr>
      <w:r w:rsidRPr="00EB5AED">
        <w:rPr>
          <w:sz w:val="22"/>
          <w:szCs w:val="22"/>
        </w:rPr>
        <w:t>Praskiestas tirpalas yra skaidrus, raudon</w:t>
      </w:r>
      <w:r w:rsidR="008B7B4D">
        <w:rPr>
          <w:sz w:val="22"/>
          <w:szCs w:val="22"/>
        </w:rPr>
        <w:t>ai oranžinės</w:t>
      </w:r>
      <w:r w:rsidRPr="00EB5AED">
        <w:rPr>
          <w:sz w:val="22"/>
          <w:szCs w:val="22"/>
        </w:rPr>
        <w:t xml:space="preserve"> spalvos.</w:t>
      </w:r>
    </w:p>
    <w:p w:rsidR="004D51F8" w:rsidRPr="00EB5AED" w:rsidRDefault="004D51F8" w:rsidP="00B80ED8">
      <w:pPr>
        <w:rPr>
          <w:sz w:val="22"/>
          <w:szCs w:val="22"/>
        </w:rPr>
      </w:pPr>
    </w:p>
    <w:p w:rsidR="004D51F8" w:rsidRPr="00EB5AED" w:rsidRDefault="004D51F8" w:rsidP="00B80ED8">
      <w:pPr>
        <w:rPr>
          <w:sz w:val="22"/>
          <w:szCs w:val="22"/>
        </w:rPr>
      </w:pPr>
      <w:r w:rsidRPr="00EB5AED">
        <w:rPr>
          <w:sz w:val="22"/>
          <w:szCs w:val="22"/>
        </w:rPr>
        <w:t>Reikiamą koncentrato kiekį reikia praskiesti 0,9% natrio chlorido tirpalu arba 5% gliukozės tirpalu, kad susidarytų tikslinė 0,1–1 mg/ml koncentracija.</w:t>
      </w:r>
    </w:p>
    <w:p w:rsidR="004D51F8" w:rsidRPr="00EB5AED" w:rsidRDefault="004D51F8" w:rsidP="00B80ED8">
      <w:pPr>
        <w:rPr>
          <w:sz w:val="22"/>
          <w:szCs w:val="22"/>
        </w:rPr>
      </w:pPr>
    </w:p>
    <w:p w:rsidR="004D51F8" w:rsidRPr="00EB5AED" w:rsidRDefault="004D51F8" w:rsidP="00B80ED8">
      <w:pPr>
        <w:rPr>
          <w:sz w:val="22"/>
          <w:szCs w:val="22"/>
        </w:rPr>
      </w:pPr>
      <w:r w:rsidRPr="00EB5AED">
        <w:rPr>
          <w:sz w:val="22"/>
          <w:szCs w:val="22"/>
        </w:rPr>
        <w:t xml:space="preserve">Rekomendacijas dėl dozavimo ir vartojimo metodo žr. 4.2 skyriuje. </w:t>
      </w:r>
    </w:p>
    <w:p w:rsidR="004D51F8" w:rsidRPr="00EB5AED" w:rsidRDefault="004D51F8" w:rsidP="00B80ED8">
      <w:pPr>
        <w:rPr>
          <w:sz w:val="22"/>
          <w:szCs w:val="22"/>
        </w:rPr>
      </w:pPr>
      <w:r w:rsidRPr="00EB5AED">
        <w:rPr>
          <w:sz w:val="22"/>
          <w:szCs w:val="22"/>
        </w:rPr>
        <w:t>Tik vienkartiniam vartojimui.</w:t>
      </w:r>
    </w:p>
    <w:p w:rsidR="004D51F8" w:rsidRPr="00EB5AED" w:rsidRDefault="004D51F8" w:rsidP="00B80ED8">
      <w:pPr>
        <w:rPr>
          <w:sz w:val="22"/>
          <w:szCs w:val="22"/>
        </w:rPr>
      </w:pPr>
    </w:p>
    <w:p w:rsidR="004D51F8" w:rsidRPr="00EB5AED" w:rsidRDefault="004D51F8" w:rsidP="00B80ED8">
      <w:pPr>
        <w:rPr>
          <w:sz w:val="22"/>
          <w:szCs w:val="22"/>
        </w:rPr>
      </w:pPr>
      <w:r w:rsidRPr="00EB5AED">
        <w:rPr>
          <w:sz w:val="22"/>
          <w:szCs w:val="22"/>
        </w:rPr>
        <w:t xml:space="preserve">Dirbant su doksorubicinu, jį ruošiant ir tvarkant jo atliekas, reikia laikytis toliau pateiktų gairių. </w:t>
      </w:r>
    </w:p>
    <w:p w:rsidR="004D51F8" w:rsidRPr="00EB5AED" w:rsidRDefault="004D51F8" w:rsidP="00B80ED8">
      <w:pPr>
        <w:rPr>
          <w:sz w:val="22"/>
          <w:szCs w:val="22"/>
        </w:rPr>
      </w:pPr>
    </w:p>
    <w:p w:rsidR="004D51F8" w:rsidRPr="00EB5AED" w:rsidRDefault="004D51F8" w:rsidP="00B80ED8">
      <w:pPr>
        <w:rPr>
          <w:sz w:val="22"/>
          <w:szCs w:val="22"/>
          <w:u w:val="single"/>
        </w:rPr>
      </w:pPr>
      <w:r w:rsidRPr="00EB5AED">
        <w:rPr>
          <w:sz w:val="22"/>
          <w:szCs w:val="22"/>
          <w:u w:val="single"/>
        </w:rPr>
        <w:t xml:space="preserve">Vaistinio preparato ruošimas </w:t>
      </w:r>
    </w:p>
    <w:p w:rsidR="004D51F8" w:rsidRPr="00EB5AED" w:rsidRDefault="004D51F8" w:rsidP="00B80ED8">
      <w:pPr>
        <w:tabs>
          <w:tab w:val="left" w:pos="1134"/>
        </w:tabs>
        <w:ind w:left="567" w:hanging="567"/>
        <w:rPr>
          <w:sz w:val="22"/>
          <w:szCs w:val="22"/>
        </w:rPr>
      </w:pPr>
      <w:r w:rsidRPr="00EB5AED">
        <w:rPr>
          <w:sz w:val="22"/>
          <w:szCs w:val="22"/>
        </w:rPr>
        <w:t>1.</w:t>
      </w:r>
      <w:r w:rsidRPr="00EB5AED">
        <w:rPr>
          <w:sz w:val="22"/>
          <w:szCs w:val="22"/>
        </w:rPr>
        <w:tab/>
        <w:t>Citotoksinių preparatų tirpalus turi ruošti tik tie darbuotojai, kurie yra mokyti saugiai dirbti su šiais vaistiniais preparatais. Prieš pradedant dirbti, reikia susipažinti su vietinėmis darbo su citotoksiniais preparatais gairėmis.</w:t>
      </w:r>
    </w:p>
    <w:p w:rsidR="004D51F8" w:rsidRPr="00EB5AED" w:rsidRDefault="004D51F8" w:rsidP="00B80ED8">
      <w:pPr>
        <w:tabs>
          <w:tab w:val="left" w:pos="1134"/>
        </w:tabs>
        <w:ind w:left="567" w:hanging="567"/>
        <w:rPr>
          <w:sz w:val="22"/>
          <w:szCs w:val="22"/>
        </w:rPr>
      </w:pPr>
      <w:r w:rsidRPr="00EB5AED">
        <w:rPr>
          <w:sz w:val="22"/>
          <w:szCs w:val="22"/>
        </w:rPr>
        <w:t>2.</w:t>
      </w:r>
      <w:r w:rsidRPr="00EB5AED">
        <w:rPr>
          <w:sz w:val="22"/>
          <w:szCs w:val="22"/>
        </w:rPr>
        <w:tab/>
        <w:t>Nėščioms darbuotojoms su šiuo vaistiniu preparatu dirbti negalima.</w:t>
      </w:r>
    </w:p>
    <w:p w:rsidR="004D51F8" w:rsidRPr="00EB5AED" w:rsidRDefault="004D51F8" w:rsidP="00B80ED8">
      <w:pPr>
        <w:tabs>
          <w:tab w:val="left" w:pos="1134"/>
        </w:tabs>
        <w:ind w:left="567" w:hanging="567"/>
        <w:rPr>
          <w:sz w:val="22"/>
          <w:szCs w:val="22"/>
        </w:rPr>
      </w:pPr>
      <w:r w:rsidRPr="00EB5AED">
        <w:rPr>
          <w:sz w:val="22"/>
          <w:szCs w:val="22"/>
        </w:rPr>
        <w:t>3.</w:t>
      </w:r>
      <w:r w:rsidRPr="00EB5AED">
        <w:rPr>
          <w:sz w:val="22"/>
          <w:szCs w:val="22"/>
        </w:rPr>
        <w:tab/>
        <w:t>Su doksorubicinu dirbantys darbuotojai turi dėvėti apsauginius drabužius, akinius, chalatus, vienkartines pirštines ir kaukes.</w:t>
      </w:r>
    </w:p>
    <w:p w:rsidR="004D51F8" w:rsidRPr="00EB5AED" w:rsidRDefault="004D51F8" w:rsidP="00B80ED8">
      <w:pPr>
        <w:tabs>
          <w:tab w:val="left" w:pos="1134"/>
        </w:tabs>
        <w:ind w:left="567" w:hanging="567"/>
        <w:rPr>
          <w:sz w:val="22"/>
          <w:szCs w:val="22"/>
        </w:rPr>
      </w:pPr>
      <w:r w:rsidRPr="00EB5AED">
        <w:rPr>
          <w:sz w:val="22"/>
          <w:szCs w:val="22"/>
        </w:rPr>
        <w:t>4.</w:t>
      </w:r>
      <w:r w:rsidRPr="00EB5AED">
        <w:rPr>
          <w:sz w:val="22"/>
          <w:szCs w:val="22"/>
        </w:rPr>
        <w:tab/>
        <w:t>Visas vaistiniam preparatui leisti arba jo likučiams valyti panaudotas priemones, įskaitant pirštines, reikia sumesti į didelės rizikos atliekų maišus, kurie bus deginami aukštoje temperatūroje (700 °C).</w:t>
      </w:r>
    </w:p>
    <w:p w:rsidR="004D51F8" w:rsidRPr="00EB5AED" w:rsidRDefault="004D51F8" w:rsidP="00B80ED8">
      <w:pPr>
        <w:tabs>
          <w:tab w:val="left" w:pos="1134"/>
        </w:tabs>
        <w:ind w:left="567" w:hanging="567"/>
        <w:rPr>
          <w:sz w:val="22"/>
          <w:szCs w:val="22"/>
        </w:rPr>
      </w:pPr>
      <w:r w:rsidRPr="00EB5AED">
        <w:rPr>
          <w:sz w:val="22"/>
          <w:szCs w:val="22"/>
        </w:rPr>
        <w:t>5.</w:t>
      </w:r>
      <w:r w:rsidRPr="00EB5AED">
        <w:rPr>
          <w:sz w:val="22"/>
          <w:szCs w:val="22"/>
        </w:rPr>
        <w:tab/>
        <w:t>Visas valymui naudotas medžiagas reikia išmesti taip, kaip nurodyta pirmiau.</w:t>
      </w:r>
    </w:p>
    <w:p w:rsidR="004D51F8" w:rsidRPr="00EB5AED" w:rsidRDefault="004D51F8" w:rsidP="00B80ED8">
      <w:pPr>
        <w:tabs>
          <w:tab w:val="left" w:pos="1134"/>
        </w:tabs>
        <w:ind w:left="567" w:hanging="567"/>
        <w:rPr>
          <w:sz w:val="22"/>
          <w:szCs w:val="22"/>
        </w:rPr>
      </w:pPr>
      <w:r w:rsidRPr="00EB5AED">
        <w:rPr>
          <w:sz w:val="22"/>
          <w:szCs w:val="22"/>
        </w:rPr>
        <w:t>6.</w:t>
      </w:r>
      <w:r w:rsidRPr="00EB5AED">
        <w:rPr>
          <w:sz w:val="22"/>
          <w:szCs w:val="22"/>
        </w:rPr>
        <w:tab/>
        <w:t>Nusimovę pirštines, visada nusiplaukite rankas.</w:t>
      </w:r>
    </w:p>
    <w:p w:rsidR="004D51F8" w:rsidRPr="00EB5AED" w:rsidRDefault="004D51F8" w:rsidP="00B80ED8">
      <w:pPr>
        <w:rPr>
          <w:sz w:val="22"/>
          <w:szCs w:val="22"/>
        </w:rPr>
      </w:pPr>
    </w:p>
    <w:p w:rsidR="004D51F8" w:rsidRPr="00EB5AED" w:rsidRDefault="004D51F8" w:rsidP="00B80ED8">
      <w:pPr>
        <w:rPr>
          <w:sz w:val="22"/>
          <w:szCs w:val="22"/>
          <w:u w:val="single"/>
        </w:rPr>
      </w:pPr>
      <w:r w:rsidRPr="00EB5AED">
        <w:rPr>
          <w:sz w:val="22"/>
          <w:szCs w:val="22"/>
          <w:u w:val="single"/>
        </w:rPr>
        <w:t>Užteršimas</w:t>
      </w:r>
    </w:p>
    <w:p w:rsidR="004D51F8" w:rsidRPr="00EB5AED" w:rsidRDefault="004D51F8" w:rsidP="00B80ED8">
      <w:pPr>
        <w:tabs>
          <w:tab w:val="left" w:pos="1134"/>
        </w:tabs>
        <w:ind w:left="567" w:hanging="567"/>
        <w:rPr>
          <w:sz w:val="22"/>
          <w:szCs w:val="22"/>
        </w:rPr>
      </w:pPr>
      <w:r w:rsidRPr="00EB5AED">
        <w:rPr>
          <w:sz w:val="22"/>
          <w:szCs w:val="22"/>
        </w:rPr>
        <w:lastRenderedPageBreak/>
        <w:t>1.</w:t>
      </w:r>
      <w:r w:rsidRPr="00EB5AED">
        <w:rPr>
          <w:sz w:val="22"/>
          <w:szCs w:val="22"/>
        </w:rPr>
        <w:tab/>
        <w:t>Jeigu vaistinio preparato pateko ant odos ar gleivinės, užterštą vietą kruopščiai nuplaukite vandeniu su muilu arba natrio</w:t>
      </w:r>
      <w:r w:rsidR="008B7B4D">
        <w:rPr>
          <w:sz w:val="22"/>
          <w:szCs w:val="22"/>
        </w:rPr>
        <w:t>-vandenilio</w:t>
      </w:r>
      <w:r w:rsidRPr="00EB5AED">
        <w:rPr>
          <w:sz w:val="22"/>
          <w:szCs w:val="22"/>
        </w:rPr>
        <w:t xml:space="preserve"> karbonato tirpalu. Tačiau nebrūžinkite odos, naudodami valymo šepetį. Laikiną stiprų odos skausmą galima malšinti raminamuoju kremu.</w:t>
      </w:r>
    </w:p>
    <w:p w:rsidR="004D51F8" w:rsidRPr="00EB5AED" w:rsidRDefault="004D51F8" w:rsidP="00B80ED8">
      <w:pPr>
        <w:tabs>
          <w:tab w:val="left" w:pos="1134"/>
        </w:tabs>
        <w:ind w:left="567" w:hanging="567"/>
        <w:rPr>
          <w:sz w:val="22"/>
          <w:szCs w:val="22"/>
        </w:rPr>
      </w:pPr>
      <w:r w:rsidRPr="00EB5AED">
        <w:rPr>
          <w:sz w:val="22"/>
          <w:szCs w:val="22"/>
        </w:rPr>
        <w:t>2.</w:t>
      </w:r>
      <w:r w:rsidRPr="00EB5AED">
        <w:rPr>
          <w:sz w:val="22"/>
          <w:szCs w:val="22"/>
        </w:rPr>
        <w:tab/>
        <w:t>Jeigu vaistinio preparato pateko į akį (-</w:t>
      </w:r>
      <w:proofErr w:type="spellStart"/>
      <w:r w:rsidRPr="00EB5AED">
        <w:rPr>
          <w:sz w:val="22"/>
          <w:szCs w:val="22"/>
        </w:rPr>
        <w:t>is</w:t>
      </w:r>
      <w:proofErr w:type="spellEnd"/>
      <w:r w:rsidRPr="00EB5AED">
        <w:rPr>
          <w:sz w:val="22"/>
          <w:szCs w:val="22"/>
        </w:rPr>
        <w:t>), laikydami pakeltą (-</w:t>
      </w:r>
      <w:proofErr w:type="spellStart"/>
      <w:r w:rsidRPr="00EB5AED">
        <w:rPr>
          <w:sz w:val="22"/>
          <w:szCs w:val="22"/>
        </w:rPr>
        <w:t>us</w:t>
      </w:r>
      <w:proofErr w:type="spellEnd"/>
      <w:r w:rsidRPr="00EB5AED">
        <w:rPr>
          <w:sz w:val="22"/>
          <w:szCs w:val="22"/>
        </w:rPr>
        <w:t>) voką (-</w:t>
      </w:r>
      <w:proofErr w:type="spellStart"/>
      <w:r w:rsidRPr="00EB5AED">
        <w:rPr>
          <w:sz w:val="22"/>
          <w:szCs w:val="22"/>
        </w:rPr>
        <w:t>us</w:t>
      </w:r>
      <w:proofErr w:type="spellEnd"/>
      <w:r w:rsidRPr="00EB5AED">
        <w:rPr>
          <w:sz w:val="22"/>
          <w:szCs w:val="22"/>
        </w:rPr>
        <w:t>), mažiausiai 15 minučių praplaukite pažeistą (-as) akį (-is) dideliu kiekiu vandens arba 9 mg/ml (0,9%) natrio chlorido injekciniu tirpalu. Kreipkitės į gydytoją arba akių specialistą, kad įvertintų būklę.</w:t>
      </w:r>
    </w:p>
    <w:p w:rsidR="004D51F8" w:rsidRPr="00EB5AED" w:rsidRDefault="004D51F8" w:rsidP="00B80ED8">
      <w:pPr>
        <w:tabs>
          <w:tab w:val="left" w:pos="1134"/>
        </w:tabs>
        <w:ind w:left="567" w:hanging="567"/>
        <w:rPr>
          <w:sz w:val="22"/>
          <w:szCs w:val="22"/>
        </w:rPr>
      </w:pPr>
      <w:r w:rsidRPr="00EB5AED">
        <w:rPr>
          <w:sz w:val="22"/>
          <w:szCs w:val="22"/>
        </w:rPr>
        <w:t>3.</w:t>
      </w:r>
      <w:r w:rsidRPr="00EB5AED">
        <w:rPr>
          <w:sz w:val="22"/>
          <w:szCs w:val="22"/>
        </w:rPr>
        <w:tab/>
        <w:t>Išpylus vaistinį preparatą arba jam išbėgus, valykite 1% natrio hipochlorito tirpalu arba buferiniu fosfato tirpalu (pH&gt;8), kol išnyks tirpalo spalva. Valymui naudokite medžiaginę servetėlę arba kempinę, laikomą numatytoje vietoje. Du kartus praskalaukite vandeniu. Visas šluostes sumeskite į plastikinį maišą, užsandarinkite ir pažymėkite, kad jos skirtos deginimui.</w:t>
      </w:r>
    </w:p>
    <w:p w:rsidR="004D51F8" w:rsidRPr="00EB5AED" w:rsidRDefault="004D51F8" w:rsidP="00B80ED8">
      <w:pPr>
        <w:rPr>
          <w:sz w:val="22"/>
          <w:szCs w:val="22"/>
          <w:highlight w:val="yellow"/>
        </w:rPr>
      </w:pPr>
    </w:p>
    <w:p w:rsidR="004D51F8" w:rsidRPr="00EB5AED" w:rsidRDefault="004D51F8" w:rsidP="00B80ED8">
      <w:pPr>
        <w:rPr>
          <w:sz w:val="22"/>
          <w:szCs w:val="22"/>
          <w:u w:val="single"/>
        </w:rPr>
      </w:pPr>
      <w:r w:rsidRPr="00EB5AED">
        <w:rPr>
          <w:sz w:val="22"/>
          <w:szCs w:val="22"/>
          <w:u w:val="single"/>
        </w:rPr>
        <w:t>Atliekų tvarkymas</w:t>
      </w:r>
    </w:p>
    <w:p w:rsidR="004D51F8" w:rsidRPr="00EB5AED" w:rsidRDefault="004D51F8" w:rsidP="00B80ED8">
      <w:pPr>
        <w:rPr>
          <w:sz w:val="22"/>
          <w:szCs w:val="22"/>
        </w:rPr>
      </w:pPr>
      <w:r w:rsidRPr="00EB5AED">
        <w:rPr>
          <w:sz w:val="22"/>
          <w:szCs w:val="22"/>
        </w:rPr>
        <w:t>Tik vienkartiniam vartojimui. Nesuvartotą vaistinį preparatą ar atliekas reikia tvarkyti laikantis vietinių reikalavimų. Reikia laikytis darbo su citotoksiniais vaistais gairių.</w:t>
      </w:r>
    </w:p>
    <w:p w:rsidR="00633D05" w:rsidRPr="0084041E" w:rsidRDefault="00633D05" w:rsidP="0062752F">
      <w:pPr>
        <w:pStyle w:val="BTEMEASMCA"/>
      </w:pPr>
    </w:p>
    <w:p w:rsidR="00633D05" w:rsidRPr="0084041E" w:rsidRDefault="00633D05" w:rsidP="0062752F">
      <w:pPr>
        <w:pStyle w:val="BTEMEASMCA"/>
      </w:pPr>
    </w:p>
    <w:p w:rsidR="00633D05" w:rsidRPr="0084041E" w:rsidRDefault="00633D05" w:rsidP="00633D05">
      <w:pPr>
        <w:pStyle w:val="PI-1EMEASMCA"/>
      </w:pPr>
      <w:bookmarkStart w:id="53" w:name="_Toc129243122"/>
      <w:bookmarkStart w:id="54" w:name="_Toc129243247"/>
      <w:r w:rsidRPr="0084041E">
        <w:t>7.</w:t>
      </w:r>
      <w:r w:rsidRPr="0084041E">
        <w:tab/>
        <w:t>R</w:t>
      </w:r>
      <w:r w:rsidR="006D54D6">
        <w:t xml:space="preserve">EGISTRUOTOJAS </w:t>
      </w:r>
      <w:bookmarkEnd w:id="53"/>
      <w:bookmarkEnd w:id="54"/>
    </w:p>
    <w:p w:rsidR="00633D05" w:rsidRPr="008B7B4D" w:rsidRDefault="00633D05" w:rsidP="0062752F">
      <w:pPr>
        <w:pStyle w:val="BTEMEASMCA"/>
      </w:pPr>
    </w:p>
    <w:p w:rsidR="006D54D6" w:rsidRDefault="006D54D6" w:rsidP="006D54D6">
      <w:pPr>
        <w:pStyle w:val="BTEMEASMCA"/>
      </w:pPr>
      <w:r>
        <w:t>Mylan S.A.S.</w:t>
      </w:r>
    </w:p>
    <w:p w:rsidR="006D54D6" w:rsidRDefault="006D54D6" w:rsidP="006D54D6">
      <w:pPr>
        <w:pStyle w:val="BTEMEASMCA"/>
      </w:pPr>
      <w:r>
        <w:t>117 Allée des Parcs</w:t>
      </w:r>
    </w:p>
    <w:p w:rsidR="006D54D6" w:rsidRDefault="006D54D6" w:rsidP="006D54D6">
      <w:pPr>
        <w:pStyle w:val="BTEMEASMCA"/>
      </w:pPr>
      <w:r>
        <w:t>69800 Saint-Priest</w:t>
      </w:r>
    </w:p>
    <w:p w:rsidR="00633D05" w:rsidRDefault="006D54D6" w:rsidP="006D54D6">
      <w:pPr>
        <w:pStyle w:val="BTEMEASMCA"/>
      </w:pPr>
      <w:r>
        <w:t>Prancūzija</w:t>
      </w:r>
    </w:p>
    <w:p w:rsidR="006D54D6" w:rsidRPr="00A103F9" w:rsidRDefault="006D54D6" w:rsidP="006D54D6">
      <w:pPr>
        <w:pStyle w:val="BTEMEASMCA"/>
      </w:pPr>
    </w:p>
    <w:p w:rsidR="00633D05" w:rsidRPr="00A103F9" w:rsidRDefault="00633D05" w:rsidP="0062752F">
      <w:pPr>
        <w:pStyle w:val="BTEMEASMCA"/>
      </w:pPr>
    </w:p>
    <w:p w:rsidR="00633D05" w:rsidRPr="0084041E" w:rsidRDefault="00633D05" w:rsidP="00633D05">
      <w:pPr>
        <w:pStyle w:val="PI-1EMEASMCA"/>
      </w:pPr>
      <w:bookmarkStart w:id="55" w:name="_Toc129243123"/>
      <w:bookmarkStart w:id="56" w:name="_Toc129243248"/>
      <w:r w:rsidRPr="0084041E">
        <w:t>8.</w:t>
      </w:r>
      <w:r w:rsidRPr="0084041E">
        <w:tab/>
      </w:r>
      <w:r w:rsidR="006D54D6">
        <w:t xml:space="preserve">REGISTRACIJOS </w:t>
      </w:r>
      <w:r w:rsidRPr="0084041E">
        <w:t xml:space="preserve"> </w:t>
      </w:r>
      <w:r w:rsidR="008B7B4D">
        <w:t>PAŽYMĖJIMO</w:t>
      </w:r>
      <w:r w:rsidR="008B7B4D" w:rsidRPr="0084041E">
        <w:t xml:space="preserve"> </w:t>
      </w:r>
      <w:r w:rsidRPr="0084041E">
        <w:t>NUMERIS</w:t>
      </w:r>
      <w:bookmarkEnd w:id="55"/>
      <w:bookmarkEnd w:id="56"/>
      <w:r w:rsidRPr="0084041E">
        <w:t xml:space="preserve"> </w:t>
      </w:r>
      <w:r>
        <w:t>(-IAI)</w:t>
      </w:r>
    </w:p>
    <w:p w:rsidR="00633D05" w:rsidRPr="0084041E" w:rsidRDefault="00633D05" w:rsidP="0062752F">
      <w:pPr>
        <w:pStyle w:val="BTEMEASMCA"/>
      </w:pPr>
    </w:p>
    <w:p w:rsidR="00633D05" w:rsidRDefault="003C5036" w:rsidP="0062752F">
      <w:pPr>
        <w:pStyle w:val="BTEMEASMCA"/>
      </w:pPr>
      <w:r>
        <w:t>5 ml – LT/1/15/3737/001</w:t>
      </w:r>
    </w:p>
    <w:p w:rsidR="003C5036" w:rsidRDefault="003C5036" w:rsidP="003C5036">
      <w:pPr>
        <w:pStyle w:val="BTEMEASMCA"/>
      </w:pPr>
      <w:r>
        <w:t>10 ml – LT/1/15/3737/002</w:t>
      </w:r>
    </w:p>
    <w:p w:rsidR="003C5036" w:rsidRDefault="003C5036" w:rsidP="003C5036">
      <w:pPr>
        <w:pStyle w:val="BTEMEASMCA"/>
      </w:pPr>
      <w:r>
        <w:t>25 ml – LT/1/15/3737/00</w:t>
      </w:r>
      <w:r w:rsidR="009E7BDF">
        <w:t>3</w:t>
      </w:r>
    </w:p>
    <w:p w:rsidR="003C5036" w:rsidRDefault="009E7BDF" w:rsidP="003C5036">
      <w:pPr>
        <w:pStyle w:val="BTEMEASMCA"/>
      </w:pPr>
      <w:r>
        <w:t>100 ml – LT/1/15/3737/004</w:t>
      </w:r>
    </w:p>
    <w:p w:rsidR="003C5036" w:rsidRDefault="003C5036" w:rsidP="0062752F">
      <w:pPr>
        <w:pStyle w:val="BTEMEASMCA"/>
      </w:pPr>
    </w:p>
    <w:p w:rsidR="00633D05" w:rsidRPr="0084041E" w:rsidRDefault="00633D05" w:rsidP="0062752F">
      <w:pPr>
        <w:pStyle w:val="BTEMEASMCA"/>
      </w:pPr>
    </w:p>
    <w:p w:rsidR="00633D05" w:rsidRPr="0084041E" w:rsidRDefault="00633D05" w:rsidP="00633D05">
      <w:pPr>
        <w:pStyle w:val="PI-1EMEASMCA"/>
      </w:pPr>
      <w:bookmarkStart w:id="57" w:name="_Toc129243124"/>
      <w:bookmarkStart w:id="58" w:name="_Toc129243249"/>
      <w:r w:rsidRPr="0084041E">
        <w:t>9.</w:t>
      </w:r>
      <w:r w:rsidRPr="0084041E">
        <w:tab/>
      </w:r>
      <w:r w:rsidR="006D54D6">
        <w:t xml:space="preserve">REGISTRAVIMO/PERREGISTRAVIMO DATA </w:t>
      </w:r>
      <w:bookmarkEnd w:id="57"/>
      <w:bookmarkEnd w:id="58"/>
    </w:p>
    <w:p w:rsidR="00633D05" w:rsidRPr="0084041E" w:rsidRDefault="00633D05" w:rsidP="0062752F">
      <w:pPr>
        <w:pStyle w:val="BTEMEASMCA"/>
      </w:pPr>
    </w:p>
    <w:p w:rsidR="003C5036" w:rsidRPr="003C5036" w:rsidRDefault="006D54D6" w:rsidP="003C5036">
      <w:pPr>
        <w:tabs>
          <w:tab w:val="left" w:pos="1296"/>
        </w:tabs>
        <w:rPr>
          <w:rFonts w:eastAsia="Calibri"/>
          <w:bCs/>
          <w:noProof/>
          <w:sz w:val="22"/>
          <w:szCs w:val="22"/>
        </w:rPr>
      </w:pPr>
      <w:r>
        <w:rPr>
          <w:rFonts w:eastAsia="Calibri"/>
          <w:bCs/>
          <w:noProof/>
          <w:sz w:val="22"/>
          <w:szCs w:val="22"/>
        </w:rPr>
        <w:t xml:space="preserve">Registravimo data </w:t>
      </w:r>
      <w:r w:rsidR="003C5036" w:rsidRPr="003C5036">
        <w:rPr>
          <w:rFonts w:eastAsia="Calibri"/>
          <w:bCs/>
          <w:noProof/>
          <w:sz w:val="22"/>
          <w:szCs w:val="22"/>
        </w:rPr>
        <w:t xml:space="preserve"> 2015 m. birželio mėn. 16 d.</w:t>
      </w:r>
    </w:p>
    <w:p w:rsidR="00633D05" w:rsidRPr="0084041E" w:rsidRDefault="00633D05" w:rsidP="003C5036"/>
    <w:p w:rsidR="00633D05" w:rsidRPr="0084041E" w:rsidRDefault="00633D05" w:rsidP="0062752F">
      <w:pPr>
        <w:pStyle w:val="BTEMEASMCA"/>
      </w:pPr>
    </w:p>
    <w:p w:rsidR="00633D05" w:rsidRPr="0084041E" w:rsidRDefault="00633D05" w:rsidP="00633D05">
      <w:pPr>
        <w:pStyle w:val="PI-1EMEASMCA"/>
      </w:pPr>
      <w:bookmarkStart w:id="59" w:name="_Toc129243125"/>
      <w:bookmarkStart w:id="60" w:name="_Toc129243250"/>
      <w:r w:rsidRPr="0084041E">
        <w:t>10.</w:t>
      </w:r>
      <w:r w:rsidRPr="0084041E">
        <w:tab/>
        <w:t>TEKSTO PERŽIŪROS DATA</w:t>
      </w:r>
      <w:bookmarkEnd w:id="59"/>
      <w:bookmarkEnd w:id="60"/>
    </w:p>
    <w:p w:rsidR="00633D05" w:rsidRPr="0084041E" w:rsidRDefault="00633D05" w:rsidP="0062752F">
      <w:pPr>
        <w:pStyle w:val="BTEMEASMCA"/>
      </w:pPr>
    </w:p>
    <w:p w:rsidR="00633D05" w:rsidRPr="00572F29" w:rsidRDefault="00572F29" w:rsidP="00572F29">
      <w:pPr>
        <w:pStyle w:val="BTEMEASMCA"/>
        <w:ind w:left="0"/>
      </w:pPr>
      <w:r w:rsidRPr="00572F29">
        <w:t>2015 m. gruodžio mėn 3 d.</w:t>
      </w:r>
    </w:p>
    <w:p w:rsidR="00633D05" w:rsidRPr="00860711" w:rsidRDefault="00633D05" w:rsidP="0062752F">
      <w:pPr>
        <w:pStyle w:val="BTEMEASMCA"/>
        <w:rPr>
          <w:highlight w:val="lightGray"/>
        </w:rPr>
      </w:pPr>
    </w:p>
    <w:p w:rsidR="008B7B4D" w:rsidRPr="00514438" w:rsidRDefault="008B7B4D" w:rsidP="008B7B4D">
      <w:pPr>
        <w:tabs>
          <w:tab w:val="left" w:pos="5954"/>
          <w:tab w:val="left" w:pos="6237"/>
          <w:tab w:val="left" w:pos="6663"/>
          <w:tab w:val="left" w:pos="6946"/>
        </w:tabs>
        <w:rPr>
          <w:rFonts w:eastAsia="SimSun"/>
          <w:sz w:val="22"/>
          <w:szCs w:val="22"/>
        </w:rPr>
      </w:pPr>
      <w:r w:rsidRPr="00514438">
        <w:rPr>
          <w:rFonts w:eastAsia="SimSun"/>
          <w:noProof/>
          <w:sz w:val="22"/>
          <w:szCs w:val="22"/>
        </w:rPr>
        <w:t>Išsami informacija apie šį vaistinį preparatą pateikiama Valstybinės vaistų kontrolės tarnybos prie Lietuvos Respublikos sveikatos apsaugos ministerijos tinklalapyje</w:t>
      </w:r>
      <w:r w:rsidRPr="00514438">
        <w:rPr>
          <w:rFonts w:eastAsia="SimSun"/>
          <w:i/>
          <w:noProof/>
          <w:sz w:val="22"/>
          <w:szCs w:val="22"/>
        </w:rPr>
        <w:t xml:space="preserve"> </w:t>
      </w:r>
      <w:hyperlink r:id="rId11" w:history="1">
        <w:r w:rsidRPr="00B73933">
          <w:rPr>
            <w:rFonts w:eastAsia="SimSun"/>
            <w:noProof/>
            <w:color w:val="0000FF"/>
            <w:sz w:val="22"/>
            <w:szCs w:val="22"/>
            <w:u w:val="single"/>
          </w:rPr>
          <w:t>http://www.</w:t>
        </w:r>
        <w:r w:rsidRPr="00B73933">
          <w:rPr>
            <w:rFonts w:eastAsia="SimSun"/>
            <w:color w:val="0000FF"/>
            <w:sz w:val="22"/>
            <w:szCs w:val="22"/>
            <w:u w:val="single"/>
          </w:rPr>
          <w:t>vvkt.lt</w:t>
        </w:r>
      </w:hyperlink>
    </w:p>
    <w:p w:rsidR="00B20CC0" w:rsidRDefault="00633D05" w:rsidP="0062752F">
      <w:pPr>
        <w:pStyle w:val="BTEMEASMCA"/>
      </w:pPr>
      <w:r w:rsidRPr="00DF4173">
        <w:br w:type="page"/>
      </w:r>
    </w:p>
    <w:p w:rsidR="00633D05" w:rsidRDefault="00633D05" w:rsidP="0062752F">
      <w:pPr>
        <w:pStyle w:val="BTEMEASMCA"/>
      </w:pPr>
    </w:p>
    <w:p w:rsidR="00673194" w:rsidRDefault="00673194" w:rsidP="0062752F">
      <w:pPr>
        <w:pStyle w:val="BTEMEASMCA"/>
      </w:pPr>
    </w:p>
    <w:p w:rsidR="00673194" w:rsidRDefault="00673194" w:rsidP="0062752F">
      <w:pPr>
        <w:pStyle w:val="BTEMEASMCA"/>
      </w:pPr>
    </w:p>
    <w:p w:rsidR="00673194" w:rsidRDefault="00673194" w:rsidP="0062752F">
      <w:pPr>
        <w:pStyle w:val="BTEMEASMCA"/>
      </w:pPr>
    </w:p>
    <w:p w:rsidR="00673194" w:rsidRDefault="00673194" w:rsidP="0062752F">
      <w:pPr>
        <w:pStyle w:val="BTEMEASMCA"/>
      </w:pPr>
    </w:p>
    <w:p w:rsidR="00673194" w:rsidRPr="00DF4173" w:rsidRDefault="00673194" w:rsidP="0062752F">
      <w:pPr>
        <w:pStyle w:val="BTEMEASMCA"/>
      </w:pPr>
    </w:p>
    <w:p w:rsidR="00633D05" w:rsidRPr="00DF4173" w:rsidRDefault="00633D05" w:rsidP="000B2ABD">
      <w:pPr>
        <w:pStyle w:val="BTEMEASMCA"/>
      </w:pPr>
    </w:p>
    <w:p w:rsidR="00633D05" w:rsidRPr="00DF4173" w:rsidRDefault="00633D05" w:rsidP="00CD086B">
      <w:pPr>
        <w:pStyle w:val="BTEMEASMCA"/>
      </w:pPr>
    </w:p>
    <w:p w:rsidR="00633D05" w:rsidRPr="00DF4173" w:rsidRDefault="00633D05" w:rsidP="000C5E36">
      <w:pPr>
        <w:pStyle w:val="BTEMEASMCA"/>
      </w:pPr>
    </w:p>
    <w:p w:rsidR="00633D05" w:rsidRPr="00DF4173" w:rsidRDefault="00633D05" w:rsidP="00E137E7">
      <w:pPr>
        <w:pStyle w:val="BTEMEASMCA"/>
      </w:pPr>
    </w:p>
    <w:p w:rsidR="00633D05" w:rsidRPr="00DF4173" w:rsidRDefault="00633D05" w:rsidP="00CF5D6E">
      <w:pPr>
        <w:pStyle w:val="BTEMEASMCA"/>
      </w:pPr>
    </w:p>
    <w:p w:rsidR="00633D05" w:rsidRPr="00DF4173" w:rsidRDefault="00633D05" w:rsidP="00136CD2">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07341" w:rsidRDefault="00633D05" w:rsidP="00633D05">
      <w:pPr>
        <w:pStyle w:val="TTEMEASMCA"/>
        <w:rPr>
          <w:lang w:val="lt-LT"/>
        </w:rPr>
      </w:pPr>
      <w:bookmarkStart w:id="61" w:name="_Toc129243128"/>
      <w:bookmarkStart w:id="62" w:name="_Toc129243253"/>
      <w:r w:rsidRPr="00D07341">
        <w:rPr>
          <w:lang w:val="lt-LT"/>
        </w:rPr>
        <w:t>II PRIEDAS</w:t>
      </w:r>
      <w:bookmarkEnd w:id="61"/>
      <w:bookmarkEnd w:id="62"/>
    </w:p>
    <w:p w:rsidR="00CE7AF1" w:rsidRPr="00D07341" w:rsidRDefault="00CE7AF1" w:rsidP="00633D05">
      <w:pPr>
        <w:pStyle w:val="TTEMEASMCA"/>
        <w:rPr>
          <w:lang w:val="lt-LT"/>
        </w:rPr>
      </w:pPr>
    </w:p>
    <w:p w:rsidR="00633D05" w:rsidRPr="00D07341" w:rsidRDefault="006D54D6" w:rsidP="00CE7AF1">
      <w:pPr>
        <w:pStyle w:val="TTEMEASMCA"/>
      </w:pPr>
      <w:proofErr w:type="gramStart"/>
      <w:r>
        <w:t xml:space="preserve">REGISTRACIJOS </w:t>
      </w:r>
      <w:r w:rsidR="00CE7AF1" w:rsidRPr="00D07341">
        <w:t xml:space="preserve"> SĄLYGOS</w:t>
      </w:r>
      <w:proofErr w:type="gramEnd"/>
    </w:p>
    <w:p w:rsidR="00822DF5" w:rsidRPr="00D07341" w:rsidRDefault="00822DF5" w:rsidP="0062752F">
      <w:pPr>
        <w:pStyle w:val="BTEMEASMCA"/>
      </w:pPr>
    </w:p>
    <w:p w:rsidR="00A103F9" w:rsidRPr="00A103F9" w:rsidRDefault="00A103F9" w:rsidP="00A103F9">
      <w:pPr>
        <w:tabs>
          <w:tab w:val="left" w:pos="1701"/>
        </w:tabs>
        <w:spacing w:line="260" w:lineRule="exact"/>
        <w:ind w:left="1701" w:right="567" w:hanging="567"/>
        <w:rPr>
          <w:b/>
          <w:noProof/>
          <w:snapToGrid w:val="0"/>
          <w:sz w:val="22"/>
        </w:rPr>
      </w:pPr>
      <w:r w:rsidRPr="00A103F9">
        <w:rPr>
          <w:b/>
          <w:noProof/>
          <w:snapToGrid w:val="0"/>
          <w:sz w:val="22"/>
        </w:rPr>
        <w:t>A.</w:t>
      </w:r>
      <w:r w:rsidRPr="00A103F9">
        <w:rPr>
          <w:b/>
          <w:noProof/>
          <w:snapToGrid w:val="0"/>
          <w:sz w:val="22"/>
        </w:rPr>
        <w:tab/>
        <w:t>GAMINTOJAS (-AI), ATSAKINGAS (-I) UŽ SERIJŲ IŠLEIDIMĄ</w:t>
      </w:r>
    </w:p>
    <w:p w:rsidR="00A103F9" w:rsidRPr="00A103F9" w:rsidRDefault="00A103F9" w:rsidP="00A103F9">
      <w:pPr>
        <w:tabs>
          <w:tab w:val="left" w:pos="1701"/>
        </w:tabs>
        <w:spacing w:line="260" w:lineRule="exact"/>
        <w:ind w:left="567" w:right="567" w:hanging="567"/>
        <w:rPr>
          <w:noProof/>
          <w:snapToGrid w:val="0"/>
          <w:sz w:val="22"/>
        </w:rPr>
      </w:pPr>
    </w:p>
    <w:p w:rsidR="00A103F9" w:rsidRPr="00A103F9" w:rsidRDefault="00A103F9" w:rsidP="00A103F9">
      <w:pPr>
        <w:tabs>
          <w:tab w:val="left" w:pos="1701"/>
        </w:tabs>
        <w:spacing w:line="260" w:lineRule="exact"/>
        <w:ind w:left="1701" w:right="567" w:hanging="567"/>
        <w:rPr>
          <w:b/>
          <w:snapToGrid w:val="0"/>
          <w:sz w:val="22"/>
          <w:szCs w:val="20"/>
        </w:rPr>
      </w:pPr>
      <w:r w:rsidRPr="00A103F9">
        <w:rPr>
          <w:b/>
          <w:snapToGrid w:val="0"/>
          <w:sz w:val="22"/>
          <w:szCs w:val="20"/>
        </w:rPr>
        <w:t>B.</w:t>
      </w:r>
      <w:r w:rsidRPr="00A103F9">
        <w:rPr>
          <w:b/>
          <w:snapToGrid w:val="0"/>
          <w:sz w:val="22"/>
          <w:szCs w:val="20"/>
        </w:rPr>
        <w:tab/>
        <w:t>TIEKIMO IR VARTOJIMO SĄLYGOS AR APRIBOJIMAI</w:t>
      </w:r>
    </w:p>
    <w:p w:rsidR="00633D05" w:rsidRPr="00A50426" w:rsidRDefault="00633D05" w:rsidP="00633D05">
      <w:pPr>
        <w:pStyle w:val="PI-1EMEASMCA"/>
      </w:pPr>
      <w:r w:rsidRPr="00D07341">
        <w:br w:type="page"/>
      </w:r>
      <w:r w:rsidR="00D07341">
        <w:lastRenderedPageBreak/>
        <w:t>A.</w:t>
      </w:r>
      <w:r w:rsidR="00D07341">
        <w:tab/>
      </w:r>
      <w:r w:rsidR="00A103F9" w:rsidRPr="00A103F9">
        <w:t>GAMINTOJAS (-AI), ATSAKINGAS (-I) UŽ SERIJŲ IŠLEIDIMĄ</w:t>
      </w:r>
    </w:p>
    <w:p w:rsidR="00633D05" w:rsidRPr="00A50426" w:rsidRDefault="00633D05" w:rsidP="0062752F">
      <w:pPr>
        <w:pStyle w:val="BTEMEASMCA"/>
      </w:pPr>
    </w:p>
    <w:p w:rsidR="00633D05" w:rsidRPr="00A50426" w:rsidRDefault="00633D05" w:rsidP="0062752F">
      <w:pPr>
        <w:pStyle w:val="BTuEMEASMCA"/>
      </w:pPr>
      <w:r w:rsidRPr="00A50426">
        <w:t>Gamintojo (-ų), atsakingo (-ų) už serijų išleidimą, pavadinimas (-ai) ir adresas (-ai)</w:t>
      </w:r>
    </w:p>
    <w:p w:rsidR="00633D05" w:rsidRPr="00A50426" w:rsidRDefault="00633D05" w:rsidP="0062752F">
      <w:pPr>
        <w:pStyle w:val="BTEMEASMCA"/>
      </w:pPr>
    </w:p>
    <w:p w:rsidR="000B6363" w:rsidRPr="00B80ED8" w:rsidRDefault="000B6363" w:rsidP="00B80ED8">
      <w:pPr>
        <w:autoSpaceDE w:val="0"/>
        <w:autoSpaceDN w:val="0"/>
        <w:adjustRightInd w:val="0"/>
        <w:rPr>
          <w:sz w:val="22"/>
          <w:szCs w:val="22"/>
        </w:rPr>
      </w:pPr>
      <w:r w:rsidRPr="00B80ED8">
        <w:rPr>
          <w:sz w:val="22"/>
          <w:szCs w:val="22"/>
        </w:rPr>
        <w:t>Agila Specialties Polska Sp.z.o.o.</w:t>
      </w:r>
    </w:p>
    <w:p w:rsidR="000B6363" w:rsidRPr="00B80ED8" w:rsidRDefault="000B6363" w:rsidP="00B80ED8">
      <w:pPr>
        <w:autoSpaceDE w:val="0"/>
        <w:autoSpaceDN w:val="0"/>
        <w:adjustRightInd w:val="0"/>
        <w:rPr>
          <w:sz w:val="22"/>
          <w:szCs w:val="22"/>
        </w:rPr>
      </w:pPr>
      <w:r w:rsidRPr="00B80ED8">
        <w:rPr>
          <w:sz w:val="22"/>
          <w:szCs w:val="22"/>
        </w:rPr>
        <w:t>10, Daniszewska Str</w:t>
      </w:r>
    </w:p>
    <w:p w:rsidR="000B6363" w:rsidRPr="00A103F9" w:rsidRDefault="000B6363" w:rsidP="00B80ED8">
      <w:pPr>
        <w:autoSpaceDE w:val="0"/>
        <w:autoSpaceDN w:val="0"/>
        <w:adjustRightInd w:val="0"/>
        <w:rPr>
          <w:sz w:val="22"/>
          <w:szCs w:val="22"/>
        </w:rPr>
      </w:pPr>
      <w:r w:rsidRPr="00B80ED8">
        <w:rPr>
          <w:sz w:val="22"/>
          <w:szCs w:val="22"/>
        </w:rPr>
        <w:t xml:space="preserve">03-230 </w:t>
      </w:r>
      <w:r w:rsidRPr="00A103F9">
        <w:rPr>
          <w:sz w:val="22"/>
          <w:szCs w:val="22"/>
        </w:rPr>
        <w:t>Warsaw</w:t>
      </w:r>
    </w:p>
    <w:p w:rsidR="00633D05" w:rsidRPr="004C35DA" w:rsidRDefault="000B6363" w:rsidP="00B80ED8">
      <w:pPr>
        <w:rPr>
          <w:sz w:val="22"/>
          <w:szCs w:val="22"/>
        </w:rPr>
      </w:pPr>
      <w:r w:rsidRPr="00BD326C">
        <w:rPr>
          <w:sz w:val="22"/>
          <w:szCs w:val="22"/>
        </w:rPr>
        <w:t>Lenkija</w:t>
      </w:r>
    </w:p>
    <w:p w:rsidR="00633D05" w:rsidRDefault="00633D05" w:rsidP="0062752F">
      <w:pPr>
        <w:pStyle w:val="BTEMEASMCA"/>
      </w:pPr>
    </w:p>
    <w:p w:rsidR="00A103F9" w:rsidRPr="00A103F9" w:rsidRDefault="00A103F9" w:rsidP="0062752F">
      <w:pPr>
        <w:pStyle w:val="BTEMEASMCA"/>
      </w:pPr>
    </w:p>
    <w:p w:rsidR="00A103F9" w:rsidRPr="00A103F9" w:rsidRDefault="00A103F9" w:rsidP="00A103F9">
      <w:pPr>
        <w:tabs>
          <w:tab w:val="left" w:pos="567"/>
        </w:tabs>
        <w:ind w:left="567" w:hanging="567"/>
        <w:rPr>
          <w:snapToGrid w:val="0"/>
          <w:sz w:val="22"/>
        </w:rPr>
      </w:pPr>
      <w:bookmarkStart w:id="63" w:name="_Toc129243129"/>
      <w:bookmarkStart w:id="64" w:name="_Toc129243254"/>
      <w:r w:rsidRPr="00A103F9">
        <w:rPr>
          <w:b/>
          <w:noProof/>
          <w:snapToGrid w:val="0"/>
          <w:sz w:val="22"/>
        </w:rPr>
        <w:t>B.</w:t>
      </w:r>
      <w:r w:rsidRPr="00A103F9">
        <w:rPr>
          <w:b/>
          <w:snapToGrid w:val="0"/>
          <w:sz w:val="22"/>
        </w:rPr>
        <w:tab/>
      </w:r>
      <w:r w:rsidRPr="00A103F9">
        <w:rPr>
          <w:b/>
          <w:noProof/>
          <w:snapToGrid w:val="0"/>
          <w:sz w:val="22"/>
        </w:rPr>
        <w:t>TIEKIMO IR VARTOJIMO SĄLYGOS AR APRIBOJIMAI</w:t>
      </w:r>
    </w:p>
    <w:bookmarkEnd w:id="63"/>
    <w:bookmarkEnd w:id="64"/>
    <w:p w:rsidR="00633D05" w:rsidRPr="00A50426" w:rsidRDefault="00633D05" w:rsidP="0062752F">
      <w:pPr>
        <w:pStyle w:val="BTEMEASMCA"/>
      </w:pPr>
    </w:p>
    <w:p w:rsidR="00633D05" w:rsidRPr="00A50426" w:rsidRDefault="00A103F9" w:rsidP="0062752F">
      <w:pPr>
        <w:pStyle w:val="BTEMEASMCA"/>
      </w:pPr>
      <w:r w:rsidRPr="00A50426">
        <w:t xml:space="preserve">Receptinis </w:t>
      </w:r>
      <w:r w:rsidR="00633D05" w:rsidRPr="00A50426">
        <w:t xml:space="preserve">vaistinis preparatas </w:t>
      </w:r>
    </w:p>
    <w:p w:rsidR="000B6363" w:rsidRPr="00A50426" w:rsidRDefault="000B6363" w:rsidP="0062752F">
      <w:pPr>
        <w:pStyle w:val="BTEMEASMCA"/>
      </w:pPr>
    </w:p>
    <w:p w:rsidR="00633D05" w:rsidRPr="00DF4173" w:rsidRDefault="00633D05" w:rsidP="0062752F">
      <w:pPr>
        <w:pStyle w:val="BTEMEASMCA"/>
      </w:pPr>
      <w:r w:rsidRPr="00DF4173">
        <w:br w:type="page"/>
      </w:r>
    </w:p>
    <w:p w:rsidR="00633D05" w:rsidRDefault="00633D05" w:rsidP="0062752F">
      <w:pPr>
        <w:pStyle w:val="BTEMEASMCA"/>
      </w:pPr>
    </w:p>
    <w:p w:rsidR="00D17C76" w:rsidRDefault="00D17C76" w:rsidP="0062752F">
      <w:pPr>
        <w:pStyle w:val="BTEMEASMCA"/>
      </w:pPr>
    </w:p>
    <w:p w:rsidR="00D17C76" w:rsidRDefault="00D17C76" w:rsidP="0062752F">
      <w:pPr>
        <w:pStyle w:val="BTEMEASMCA"/>
      </w:pPr>
    </w:p>
    <w:p w:rsidR="00D17C76" w:rsidRDefault="00D17C76" w:rsidP="0062752F">
      <w:pPr>
        <w:pStyle w:val="BTEMEASMCA"/>
      </w:pPr>
    </w:p>
    <w:p w:rsidR="00D17C76" w:rsidRDefault="00D17C76" w:rsidP="000B2ABD">
      <w:pPr>
        <w:pStyle w:val="BTEMEASMCA"/>
      </w:pPr>
    </w:p>
    <w:p w:rsidR="00D17C76" w:rsidRPr="00DF4173" w:rsidRDefault="00D17C76" w:rsidP="00CD086B">
      <w:pPr>
        <w:pStyle w:val="BTEMEASMCA"/>
      </w:pPr>
    </w:p>
    <w:p w:rsidR="00633D05" w:rsidRPr="00DF4173" w:rsidRDefault="00633D05" w:rsidP="000C5E36">
      <w:pPr>
        <w:pStyle w:val="BTEMEASMCA"/>
      </w:pPr>
    </w:p>
    <w:p w:rsidR="00633D05" w:rsidRPr="00DF4173" w:rsidRDefault="00633D05" w:rsidP="00E137E7">
      <w:pPr>
        <w:pStyle w:val="BTEMEASMCA"/>
      </w:pPr>
    </w:p>
    <w:p w:rsidR="00633D05" w:rsidRPr="00DF4173" w:rsidRDefault="00633D05" w:rsidP="00CF5D6E">
      <w:pPr>
        <w:pStyle w:val="BTEMEASMCA"/>
      </w:pPr>
    </w:p>
    <w:p w:rsidR="00633D05" w:rsidRPr="00DF4173" w:rsidRDefault="00633D05" w:rsidP="00136CD2">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633D05">
      <w:pPr>
        <w:pStyle w:val="TTEMEASMCA"/>
        <w:rPr>
          <w:lang w:val="lt-LT"/>
        </w:rPr>
      </w:pPr>
      <w:bookmarkStart w:id="65" w:name="_Toc129243134"/>
      <w:bookmarkStart w:id="66" w:name="_Toc129243259"/>
      <w:r w:rsidRPr="00DF4173">
        <w:rPr>
          <w:lang w:val="lt-LT"/>
        </w:rPr>
        <w:t>III PRIEDAS</w:t>
      </w:r>
      <w:bookmarkEnd w:id="65"/>
      <w:bookmarkEnd w:id="66"/>
    </w:p>
    <w:p w:rsidR="00633D05" w:rsidRPr="00DF4173" w:rsidRDefault="00633D05" w:rsidP="0062752F">
      <w:pPr>
        <w:pStyle w:val="BTEMEASMCA"/>
      </w:pPr>
    </w:p>
    <w:p w:rsidR="00633D05" w:rsidRPr="00DF4173" w:rsidRDefault="00633D05" w:rsidP="00633D05">
      <w:pPr>
        <w:pStyle w:val="TTEMEASMCA"/>
        <w:rPr>
          <w:lang w:val="lt-LT"/>
        </w:rPr>
      </w:pPr>
      <w:bookmarkStart w:id="67" w:name="_Toc129243135"/>
      <w:bookmarkStart w:id="68" w:name="_Toc129243260"/>
      <w:r w:rsidRPr="00DF4173">
        <w:rPr>
          <w:lang w:val="lt-LT"/>
        </w:rPr>
        <w:t>ŽENKLINIMAS IR PAKUOTĖS LAPELIS</w:t>
      </w:r>
      <w:bookmarkEnd w:id="67"/>
      <w:bookmarkEnd w:id="68"/>
    </w:p>
    <w:p w:rsidR="00633D05" w:rsidRPr="00DF4173" w:rsidRDefault="00633D05" w:rsidP="0062752F">
      <w:pPr>
        <w:pStyle w:val="BTEMEASMCA"/>
      </w:pPr>
      <w:r w:rsidRPr="00DF4173">
        <w:br w:type="page"/>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0B2ABD">
      <w:pPr>
        <w:pStyle w:val="BTEMEASMCA"/>
      </w:pPr>
    </w:p>
    <w:p w:rsidR="00633D05" w:rsidRPr="00DF4173" w:rsidRDefault="00633D05" w:rsidP="00CD086B">
      <w:pPr>
        <w:pStyle w:val="BTEMEASMCA"/>
      </w:pPr>
    </w:p>
    <w:p w:rsidR="00633D05" w:rsidRPr="00DF4173" w:rsidRDefault="00633D05" w:rsidP="000C5E36">
      <w:pPr>
        <w:pStyle w:val="BTEMEASMCA"/>
      </w:pPr>
    </w:p>
    <w:p w:rsidR="00633D05" w:rsidRPr="00DF4173" w:rsidRDefault="00633D05" w:rsidP="00E137E7">
      <w:pPr>
        <w:pStyle w:val="BTEMEASMCA"/>
      </w:pPr>
    </w:p>
    <w:p w:rsidR="00633D05" w:rsidRPr="00DF4173" w:rsidRDefault="00633D05" w:rsidP="00CF5D6E">
      <w:pPr>
        <w:pStyle w:val="BTEMEASMCA"/>
      </w:pPr>
    </w:p>
    <w:p w:rsidR="00633D05" w:rsidRPr="00DF4173" w:rsidRDefault="00633D05" w:rsidP="00136CD2">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633D05">
      <w:pPr>
        <w:pStyle w:val="TTEMEASMCA"/>
        <w:rPr>
          <w:lang w:val="lt-LT"/>
        </w:rPr>
      </w:pPr>
      <w:bookmarkStart w:id="69" w:name="_Toc129243136"/>
      <w:bookmarkStart w:id="70" w:name="_Toc129243261"/>
      <w:r w:rsidRPr="00DF4173">
        <w:rPr>
          <w:lang w:val="lt-LT"/>
        </w:rPr>
        <w:t>A. ŽENKLINIMAS</w:t>
      </w:r>
      <w:bookmarkEnd w:id="69"/>
      <w:bookmarkEnd w:id="70"/>
    </w:p>
    <w:p w:rsidR="00633D05" w:rsidRPr="00DF4173" w:rsidRDefault="00633D05" w:rsidP="0062752F">
      <w:pPr>
        <w:pStyle w:val="BTEMEASMCA"/>
      </w:pPr>
      <w:r w:rsidRPr="00DF4173">
        <w:br w:type="page"/>
      </w:r>
    </w:p>
    <w:p w:rsidR="00633D05" w:rsidRDefault="00633D05" w:rsidP="001120C8">
      <w:pPr>
        <w:pStyle w:val="PI-1labEMEASMCA"/>
      </w:pPr>
      <w:r w:rsidRPr="00DF4173">
        <w:t>INFORMACIJA ANT IŠORINĖS PAKUOTĖS</w:t>
      </w:r>
    </w:p>
    <w:p w:rsidR="00633D05" w:rsidRPr="00DF4173" w:rsidRDefault="00633D05" w:rsidP="001120C8">
      <w:pPr>
        <w:pStyle w:val="PI-1labEMEASMCA"/>
      </w:pPr>
    </w:p>
    <w:p w:rsidR="00633D05" w:rsidRPr="00DF4173" w:rsidRDefault="00BD326C" w:rsidP="001120C8">
      <w:pPr>
        <w:pStyle w:val="PI-1labEMEASMCA"/>
        <w:rPr>
          <w:bCs/>
        </w:rPr>
      </w:pPr>
      <w:r>
        <w:t>KARTONO DĖŽUTĖ</w:t>
      </w:r>
    </w:p>
    <w:p w:rsidR="00633D05" w:rsidRDefault="00633D05" w:rsidP="0062752F">
      <w:pPr>
        <w:pStyle w:val="BTEMEASMCA"/>
      </w:pPr>
    </w:p>
    <w:p w:rsidR="003C5036" w:rsidRPr="00DF4173" w:rsidRDefault="003C5036" w:rsidP="0062752F">
      <w:pPr>
        <w:pStyle w:val="BTEMEASMCA"/>
      </w:pPr>
    </w:p>
    <w:p w:rsidR="00633D05" w:rsidRPr="00DF4173" w:rsidRDefault="00633D05" w:rsidP="001120C8">
      <w:pPr>
        <w:pStyle w:val="PI-1labEMEASMCA"/>
      </w:pPr>
      <w:r w:rsidRPr="00DF4173">
        <w:t>1.</w:t>
      </w:r>
      <w:r w:rsidRPr="00DF4173">
        <w:tab/>
        <w:t>VAISTINIO PREPARATO PAVADINIMAS</w:t>
      </w:r>
    </w:p>
    <w:p w:rsidR="00633D05" w:rsidRPr="00DF4173" w:rsidRDefault="00633D05" w:rsidP="0062752F">
      <w:pPr>
        <w:pStyle w:val="BTEMEASMCA"/>
      </w:pPr>
    </w:p>
    <w:p w:rsidR="0094165F" w:rsidRPr="0060449C" w:rsidRDefault="0028559F" w:rsidP="0094165F">
      <w:pPr>
        <w:rPr>
          <w:bCs/>
          <w:sz w:val="22"/>
          <w:szCs w:val="22"/>
        </w:rPr>
      </w:pPr>
      <w:r>
        <w:rPr>
          <w:sz w:val="22"/>
          <w:szCs w:val="22"/>
        </w:rPr>
        <w:t>Doksorubicinas Mylan</w:t>
      </w:r>
      <w:r w:rsidR="0094165F" w:rsidRPr="0060449C">
        <w:rPr>
          <w:sz w:val="22"/>
          <w:szCs w:val="22"/>
        </w:rPr>
        <w:t xml:space="preserve"> 2 mg/ml koncentratas infuziniam tirpalui</w:t>
      </w:r>
    </w:p>
    <w:p w:rsidR="0094165F" w:rsidRPr="0060449C" w:rsidRDefault="0094165F" w:rsidP="0094165F">
      <w:pPr>
        <w:rPr>
          <w:bCs/>
          <w:sz w:val="22"/>
          <w:szCs w:val="22"/>
        </w:rPr>
      </w:pPr>
    </w:p>
    <w:p w:rsidR="0094165F" w:rsidRPr="0060449C" w:rsidRDefault="0094165F" w:rsidP="0094165F">
      <w:pPr>
        <w:rPr>
          <w:bCs/>
          <w:sz w:val="22"/>
          <w:szCs w:val="22"/>
        </w:rPr>
      </w:pPr>
      <w:r w:rsidRPr="0060449C">
        <w:rPr>
          <w:sz w:val="22"/>
          <w:szCs w:val="22"/>
        </w:rPr>
        <w:t>Doksorubicino hidrochloridas</w:t>
      </w:r>
    </w:p>
    <w:p w:rsidR="00633D05" w:rsidRPr="00DF4173" w:rsidRDefault="00633D05" w:rsidP="0062752F">
      <w:pPr>
        <w:pStyle w:val="BTEMEASMCA"/>
      </w:pPr>
    </w:p>
    <w:p w:rsidR="00633D05" w:rsidRPr="00DF4173" w:rsidRDefault="00633D05" w:rsidP="0062752F">
      <w:pPr>
        <w:pStyle w:val="BTEMEASMCA"/>
      </w:pPr>
    </w:p>
    <w:p w:rsidR="00633D05" w:rsidRPr="0060449C" w:rsidRDefault="00633D05" w:rsidP="001120C8">
      <w:pPr>
        <w:pStyle w:val="PI-1labEMEASMCA"/>
      </w:pPr>
      <w:r w:rsidRPr="00DF4173">
        <w:t>2.</w:t>
      </w:r>
      <w:r w:rsidRPr="00DF4173">
        <w:tab/>
      </w:r>
      <w:r w:rsidR="004C35DA" w:rsidRPr="00D0686A">
        <w:t>VEIKLIOJI (-IOS) MEDŽIAGA (-OS) IR JOS (-Ų) KIEKIS (-IAI)</w:t>
      </w:r>
    </w:p>
    <w:p w:rsidR="0094165F" w:rsidRPr="0060449C" w:rsidRDefault="0094165F" w:rsidP="0094165F"/>
    <w:p w:rsidR="0094165F" w:rsidRPr="0060449C" w:rsidRDefault="0094165F" w:rsidP="0094165F">
      <w:pPr>
        <w:rPr>
          <w:sz w:val="22"/>
          <w:szCs w:val="22"/>
        </w:rPr>
      </w:pPr>
      <w:r w:rsidRPr="0060449C">
        <w:rPr>
          <w:sz w:val="22"/>
          <w:szCs w:val="22"/>
        </w:rPr>
        <w:t>1 ml koncentrato yra 2 mg doksorubicino hidrochlorido.</w:t>
      </w:r>
    </w:p>
    <w:p w:rsidR="004C35DA" w:rsidRDefault="004C35DA" w:rsidP="0094165F">
      <w:pPr>
        <w:rPr>
          <w:sz w:val="22"/>
          <w:szCs w:val="22"/>
        </w:rPr>
      </w:pPr>
    </w:p>
    <w:p w:rsidR="0094165F" w:rsidRPr="0060449C" w:rsidRDefault="0094165F" w:rsidP="0094165F">
      <w:pPr>
        <w:rPr>
          <w:sz w:val="22"/>
          <w:szCs w:val="22"/>
        </w:rPr>
      </w:pPr>
      <w:r w:rsidRPr="0060449C">
        <w:rPr>
          <w:sz w:val="22"/>
          <w:szCs w:val="22"/>
        </w:rPr>
        <w:t>Viename 5 ml flakone yra 10 mg doksorubicino hidrochlorido.</w:t>
      </w:r>
    </w:p>
    <w:p w:rsidR="0094165F" w:rsidRPr="00B80ED8" w:rsidRDefault="0094165F" w:rsidP="0094165F">
      <w:pPr>
        <w:rPr>
          <w:sz w:val="22"/>
          <w:szCs w:val="22"/>
          <w:highlight w:val="lightGray"/>
        </w:rPr>
      </w:pPr>
      <w:r w:rsidRPr="00B80ED8">
        <w:rPr>
          <w:sz w:val="22"/>
          <w:szCs w:val="22"/>
          <w:highlight w:val="lightGray"/>
        </w:rPr>
        <w:t>Viename 10 ml flakone yra 20 mg doksorubicino hidrochlorido.</w:t>
      </w:r>
    </w:p>
    <w:p w:rsidR="0094165F" w:rsidRPr="00B80ED8" w:rsidRDefault="0094165F" w:rsidP="0094165F">
      <w:pPr>
        <w:rPr>
          <w:sz w:val="22"/>
          <w:szCs w:val="22"/>
          <w:highlight w:val="lightGray"/>
        </w:rPr>
      </w:pPr>
      <w:r w:rsidRPr="00B80ED8">
        <w:rPr>
          <w:sz w:val="22"/>
          <w:szCs w:val="22"/>
          <w:highlight w:val="lightGray"/>
        </w:rPr>
        <w:t>Viename 25 ml flakone yra 50 mg doksorubicino hidrochlorido.</w:t>
      </w:r>
    </w:p>
    <w:p w:rsidR="0094165F" w:rsidRPr="007F1193" w:rsidRDefault="0094165F" w:rsidP="0094165F">
      <w:pPr>
        <w:rPr>
          <w:szCs w:val="20"/>
        </w:rPr>
      </w:pPr>
      <w:r w:rsidRPr="00B80ED8">
        <w:rPr>
          <w:sz w:val="22"/>
          <w:szCs w:val="22"/>
          <w:highlight w:val="lightGray"/>
        </w:rPr>
        <w:t>Viename 100 ml flakone yra 200 mg doksorubicino hidrochlorido</w:t>
      </w:r>
      <w:r w:rsidRPr="00B80ED8">
        <w:rPr>
          <w:highlight w:val="lightGray"/>
        </w:rPr>
        <w:t>.</w:t>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1120C8">
      <w:pPr>
        <w:pStyle w:val="PI-1labEMEASMCA"/>
        <w:rPr>
          <w:highlight w:val="lightGray"/>
        </w:rPr>
      </w:pPr>
      <w:r w:rsidRPr="00DF4173">
        <w:t>3.</w:t>
      </w:r>
      <w:r w:rsidRPr="00DF4173">
        <w:tab/>
        <w:t>PAGALBINIŲ MEDŽIAGŲ SĄRAŠAS</w:t>
      </w:r>
    </w:p>
    <w:p w:rsidR="0094165F" w:rsidRDefault="0094165F" w:rsidP="0062752F">
      <w:pPr>
        <w:pStyle w:val="BTEMEASMCA"/>
      </w:pPr>
    </w:p>
    <w:p w:rsidR="00633D05" w:rsidRPr="00DF4173" w:rsidRDefault="0094165F" w:rsidP="0062752F">
      <w:pPr>
        <w:pStyle w:val="BTEMEASMCA"/>
      </w:pPr>
      <w:r>
        <w:t>Pagalbinės medžiagos: natrio chloridas, vandenilio chlorido rūgštis, injekcinis vanduo</w:t>
      </w:r>
      <w:r w:rsidR="004C35DA">
        <w:t>.</w:t>
      </w:r>
    </w:p>
    <w:p w:rsidR="00633D05" w:rsidRDefault="00633D05" w:rsidP="0062752F">
      <w:pPr>
        <w:pStyle w:val="BTEMEASMCA"/>
      </w:pPr>
    </w:p>
    <w:p w:rsidR="004C35DA" w:rsidRPr="00DF4173" w:rsidRDefault="004C35DA" w:rsidP="0062752F">
      <w:pPr>
        <w:pStyle w:val="BTEMEASMCA"/>
      </w:pPr>
    </w:p>
    <w:p w:rsidR="00633D05" w:rsidRPr="00DF4173" w:rsidRDefault="00633D05" w:rsidP="001120C8">
      <w:pPr>
        <w:pStyle w:val="PI-1labEMEASMCA"/>
      </w:pPr>
      <w:r w:rsidRPr="00DF4173">
        <w:t>4.</w:t>
      </w:r>
      <w:r w:rsidRPr="00DF4173">
        <w:tab/>
        <w:t>FARMACINĖ FORMA IR KIEKIS PAKUOTĖJE</w:t>
      </w:r>
    </w:p>
    <w:p w:rsidR="00633D05" w:rsidRPr="00DF4173" w:rsidRDefault="00633D05" w:rsidP="0062752F">
      <w:pPr>
        <w:pStyle w:val="BTEMEASMCA"/>
      </w:pPr>
    </w:p>
    <w:p w:rsidR="0094165F" w:rsidRPr="0060449C" w:rsidRDefault="0094165F" w:rsidP="0094165F">
      <w:pPr>
        <w:rPr>
          <w:sz w:val="22"/>
          <w:szCs w:val="22"/>
        </w:rPr>
      </w:pPr>
      <w:r w:rsidRPr="0060449C">
        <w:rPr>
          <w:sz w:val="22"/>
          <w:szCs w:val="22"/>
        </w:rPr>
        <w:t>Koncentratas infuziniam tirpalui.</w:t>
      </w:r>
    </w:p>
    <w:p w:rsidR="0094165F" w:rsidRPr="0060449C" w:rsidRDefault="0094165F" w:rsidP="0094165F">
      <w:pPr>
        <w:rPr>
          <w:sz w:val="22"/>
          <w:szCs w:val="22"/>
        </w:rPr>
      </w:pPr>
    </w:p>
    <w:p w:rsidR="0094165F" w:rsidRPr="0060449C" w:rsidRDefault="0094165F" w:rsidP="0094165F">
      <w:pPr>
        <w:rPr>
          <w:sz w:val="22"/>
          <w:szCs w:val="22"/>
        </w:rPr>
      </w:pPr>
      <w:r w:rsidRPr="0060449C">
        <w:rPr>
          <w:sz w:val="22"/>
          <w:szCs w:val="22"/>
        </w:rPr>
        <w:t>1 flakonas</w:t>
      </w:r>
    </w:p>
    <w:p w:rsidR="0094165F" w:rsidRPr="0060449C" w:rsidRDefault="0094165F" w:rsidP="0094165F">
      <w:pPr>
        <w:rPr>
          <w:sz w:val="22"/>
          <w:szCs w:val="22"/>
        </w:rPr>
      </w:pPr>
    </w:p>
    <w:p w:rsidR="0094165F" w:rsidRPr="0060449C" w:rsidRDefault="0094165F" w:rsidP="0094165F">
      <w:pPr>
        <w:rPr>
          <w:sz w:val="22"/>
          <w:szCs w:val="22"/>
        </w:rPr>
      </w:pPr>
      <w:r w:rsidRPr="0060449C">
        <w:rPr>
          <w:sz w:val="22"/>
          <w:szCs w:val="22"/>
        </w:rPr>
        <w:t>1 x 5 ml (10 mg)</w:t>
      </w:r>
    </w:p>
    <w:p w:rsidR="0094165F" w:rsidRPr="00B80ED8" w:rsidRDefault="0094165F" w:rsidP="0094165F">
      <w:pPr>
        <w:rPr>
          <w:sz w:val="22"/>
          <w:szCs w:val="22"/>
          <w:highlight w:val="lightGray"/>
        </w:rPr>
      </w:pPr>
      <w:r w:rsidRPr="00B80ED8">
        <w:rPr>
          <w:sz w:val="22"/>
          <w:szCs w:val="22"/>
          <w:highlight w:val="lightGray"/>
        </w:rPr>
        <w:t>1 x 10 ml (20 mg)</w:t>
      </w:r>
    </w:p>
    <w:p w:rsidR="0094165F" w:rsidRPr="00B80ED8" w:rsidRDefault="0094165F" w:rsidP="0094165F">
      <w:pPr>
        <w:rPr>
          <w:sz w:val="22"/>
          <w:szCs w:val="22"/>
          <w:highlight w:val="lightGray"/>
        </w:rPr>
      </w:pPr>
      <w:r w:rsidRPr="00B80ED8">
        <w:rPr>
          <w:sz w:val="22"/>
          <w:szCs w:val="22"/>
          <w:highlight w:val="lightGray"/>
        </w:rPr>
        <w:t>1 x 25 ml (50 mg)</w:t>
      </w:r>
    </w:p>
    <w:p w:rsidR="0094165F" w:rsidRPr="007F1193" w:rsidRDefault="0094165F" w:rsidP="0094165F">
      <w:pPr>
        <w:rPr>
          <w:szCs w:val="20"/>
        </w:rPr>
      </w:pPr>
      <w:r w:rsidRPr="00B80ED8">
        <w:rPr>
          <w:sz w:val="22"/>
          <w:szCs w:val="22"/>
          <w:highlight w:val="lightGray"/>
        </w:rPr>
        <w:t>1 x 100 ml (200 mg</w:t>
      </w:r>
      <w:r w:rsidRPr="00B80ED8">
        <w:rPr>
          <w:highlight w:val="lightGray"/>
        </w:rPr>
        <w:t>)</w:t>
      </w:r>
    </w:p>
    <w:p w:rsidR="00633D05" w:rsidRDefault="00633D05" w:rsidP="0062752F">
      <w:pPr>
        <w:pStyle w:val="BTEMEASMCA"/>
      </w:pPr>
    </w:p>
    <w:p w:rsidR="004C35DA" w:rsidRPr="00DF4173" w:rsidRDefault="004C35DA" w:rsidP="0062752F">
      <w:pPr>
        <w:pStyle w:val="BTEMEASMCA"/>
      </w:pPr>
    </w:p>
    <w:p w:rsidR="00633D05" w:rsidRPr="00DF4173" w:rsidRDefault="00633D05" w:rsidP="001120C8">
      <w:pPr>
        <w:pStyle w:val="PI-1labEMEASMCA"/>
        <w:rPr>
          <w:highlight w:val="lightGray"/>
        </w:rPr>
      </w:pPr>
      <w:r w:rsidRPr="00DF4173">
        <w:t>5.</w:t>
      </w:r>
      <w:r w:rsidRPr="00DF4173">
        <w:tab/>
        <w:t>VARTOJIMO METODAS IR BŪDAS</w:t>
      </w:r>
      <w:r>
        <w:t xml:space="preserve"> (-AI)</w:t>
      </w:r>
    </w:p>
    <w:p w:rsidR="00633D05" w:rsidRPr="00DF4173" w:rsidRDefault="00633D05" w:rsidP="0062752F">
      <w:pPr>
        <w:pStyle w:val="BTEMEASMCA"/>
      </w:pPr>
    </w:p>
    <w:p w:rsidR="0094165F" w:rsidRPr="0060449C" w:rsidRDefault="0094165F" w:rsidP="0094165F">
      <w:pPr>
        <w:rPr>
          <w:sz w:val="22"/>
          <w:szCs w:val="22"/>
        </w:rPr>
      </w:pPr>
      <w:r w:rsidRPr="0060449C">
        <w:rPr>
          <w:sz w:val="22"/>
          <w:szCs w:val="22"/>
        </w:rPr>
        <w:t>Prieš vartojimą perskaitykite pakuotės lapelį.</w:t>
      </w:r>
    </w:p>
    <w:p w:rsidR="0094165F" w:rsidRPr="0060449C" w:rsidRDefault="0094165F" w:rsidP="0094165F">
      <w:pPr>
        <w:rPr>
          <w:sz w:val="22"/>
          <w:szCs w:val="22"/>
        </w:rPr>
      </w:pPr>
    </w:p>
    <w:p w:rsidR="0094165F" w:rsidRPr="0060449C" w:rsidRDefault="0094165F" w:rsidP="0094165F">
      <w:pPr>
        <w:rPr>
          <w:sz w:val="22"/>
          <w:szCs w:val="22"/>
        </w:rPr>
      </w:pPr>
      <w:r w:rsidRPr="0060449C">
        <w:rPr>
          <w:sz w:val="22"/>
          <w:szCs w:val="22"/>
        </w:rPr>
        <w:t>Leisti į veną ir vartoti į šlapimo pūslę.</w:t>
      </w:r>
    </w:p>
    <w:p w:rsidR="0094165F" w:rsidRPr="0060449C" w:rsidRDefault="0094165F" w:rsidP="0094165F">
      <w:pPr>
        <w:rPr>
          <w:sz w:val="22"/>
          <w:szCs w:val="22"/>
        </w:rPr>
      </w:pPr>
    </w:p>
    <w:p w:rsidR="0094165F" w:rsidRPr="0060449C" w:rsidRDefault="0094165F" w:rsidP="0094165F">
      <w:pPr>
        <w:rPr>
          <w:sz w:val="22"/>
          <w:szCs w:val="22"/>
        </w:rPr>
      </w:pPr>
      <w:r w:rsidRPr="0060449C">
        <w:rPr>
          <w:sz w:val="22"/>
          <w:szCs w:val="22"/>
        </w:rPr>
        <w:t>Prieš vartojimą reikia praskiesti.</w:t>
      </w:r>
    </w:p>
    <w:p w:rsidR="0094165F" w:rsidRPr="0060449C" w:rsidRDefault="0094165F" w:rsidP="0094165F">
      <w:pPr>
        <w:rPr>
          <w:sz w:val="22"/>
          <w:szCs w:val="22"/>
        </w:rPr>
      </w:pPr>
      <w:r w:rsidRPr="0060449C">
        <w:rPr>
          <w:sz w:val="22"/>
          <w:szCs w:val="22"/>
        </w:rPr>
        <w:t>Tik vienkartiniam vartojimui.</w:t>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1120C8">
      <w:pPr>
        <w:pStyle w:val="PI-1labEMEASMCA"/>
      </w:pPr>
      <w:r w:rsidRPr="00DF4173">
        <w:t>6.</w:t>
      </w:r>
      <w:r w:rsidRPr="00DF4173">
        <w:tab/>
        <w:t xml:space="preserve">SPECIALUS ĮSPĖJIMAS, </w:t>
      </w:r>
      <w:r>
        <w:t>KAD</w:t>
      </w:r>
      <w:r w:rsidRPr="00DF4173">
        <w:t xml:space="preserve"> VAISTINĮ PREPARATĄ BŪTINA LAIKYTI VAIKAMS </w:t>
      </w:r>
      <w:r w:rsidR="004C35DA" w:rsidRPr="00DF4173">
        <w:t xml:space="preserve">NEPASTEBIMOJE </w:t>
      </w:r>
      <w:r w:rsidRPr="00DF4173">
        <w:t xml:space="preserve">IR </w:t>
      </w:r>
      <w:r w:rsidR="004C35DA" w:rsidRPr="00DF4173">
        <w:t>NEPASIEKIAMOJE</w:t>
      </w:r>
      <w:r w:rsidR="004C35DA" w:rsidRPr="00DF4173" w:rsidDel="004C35DA">
        <w:t xml:space="preserve"> </w:t>
      </w:r>
      <w:r w:rsidRPr="00DF4173">
        <w:t>VIETOJE</w:t>
      </w:r>
    </w:p>
    <w:p w:rsidR="00633D05" w:rsidRPr="00DF4173" w:rsidRDefault="00633D05" w:rsidP="0062752F">
      <w:pPr>
        <w:pStyle w:val="BTEMEASMCA"/>
      </w:pPr>
    </w:p>
    <w:p w:rsidR="00633D05" w:rsidRPr="00DF4173" w:rsidRDefault="00633D05" w:rsidP="00572F29">
      <w:pPr>
        <w:pStyle w:val="BTEMEASMCA"/>
        <w:ind w:left="0"/>
      </w:pPr>
      <w:r w:rsidRPr="00DF4173">
        <w:t xml:space="preserve">Laikyti vaikams </w:t>
      </w:r>
      <w:r w:rsidR="004C35DA" w:rsidRPr="00DF4173">
        <w:t xml:space="preserve">nepastebimoje </w:t>
      </w:r>
      <w:r w:rsidRPr="00DF4173">
        <w:t xml:space="preserve">ir </w:t>
      </w:r>
      <w:r w:rsidR="004C35DA" w:rsidRPr="00DF4173">
        <w:t>nepasiekiamoje</w:t>
      </w:r>
      <w:r w:rsidR="004C35DA" w:rsidRPr="00DF4173" w:rsidDel="004C35DA">
        <w:t xml:space="preserve"> </w:t>
      </w:r>
      <w:r w:rsidRPr="00DF4173">
        <w:t>vietoje.</w:t>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1120C8">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94165F" w:rsidRDefault="0094165F" w:rsidP="0094165F"/>
    <w:p w:rsidR="0094165F" w:rsidRPr="0060449C" w:rsidRDefault="0094165F" w:rsidP="0094165F">
      <w:pPr>
        <w:rPr>
          <w:sz w:val="22"/>
          <w:szCs w:val="22"/>
        </w:rPr>
      </w:pPr>
      <w:r w:rsidRPr="0060449C">
        <w:rPr>
          <w:sz w:val="22"/>
          <w:szCs w:val="22"/>
        </w:rPr>
        <w:t>Citotoksinis.</w:t>
      </w:r>
    </w:p>
    <w:p w:rsidR="0094165F" w:rsidRPr="0060449C" w:rsidRDefault="0094165F" w:rsidP="0094165F">
      <w:pPr>
        <w:rPr>
          <w:sz w:val="22"/>
          <w:szCs w:val="22"/>
        </w:rPr>
      </w:pPr>
    </w:p>
    <w:p w:rsidR="0094165F" w:rsidRPr="0060449C" w:rsidRDefault="0094165F" w:rsidP="0094165F">
      <w:pPr>
        <w:rPr>
          <w:sz w:val="22"/>
          <w:szCs w:val="22"/>
        </w:rPr>
      </w:pPr>
      <w:r w:rsidRPr="0060449C">
        <w:rPr>
          <w:sz w:val="22"/>
          <w:szCs w:val="22"/>
        </w:rPr>
        <w:t>Tik vienkartiniam vartojimui.</w:t>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1120C8">
      <w:pPr>
        <w:pStyle w:val="PI-1labEMEASMCA"/>
        <w:rPr>
          <w:highlight w:val="lightGray"/>
        </w:rPr>
      </w:pPr>
      <w:r w:rsidRPr="00DF4173">
        <w:t>8.</w:t>
      </w:r>
      <w:r w:rsidRPr="00DF4173">
        <w:tab/>
        <w:t>TINKAMUMO LAIKAS</w:t>
      </w:r>
    </w:p>
    <w:p w:rsidR="00633D05" w:rsidRPr="00DF4173" w:rsidRDefault="00633D05" w:rsidP="0062752F">
      <w:pPr>
        <w:pStyle w:val="BTEMEASMCA"/>
      </w:pPr>
    </w:p>
    <w:p w:rsidR="005B2D2F" w:rsidRPr="00CA2D3D" w:rsidRDefault="0094165F" w:rsidP="005B2D2F">
      <w:pPr>
        <w:rPr>
          <w:iCs/>
          <w:sz w:val="22"/>
          <w:szCs w:val="22"/>
        </w:rPr>
      </w:pPr>
      <w:r w:rsidRPr="0060449C">
        <w:rPr>
          <w:sz w:val="22"/>
          <w:szCs w:val="22"/>
        </w:rPr>
        <w:t>Tinka iki</w:t>
      </w:r>
      <w:r w:rsidR="005B2D2F" w:rsidRPr="00CA2D3D">
        <w:rPr>
          <w:iCs/>
          <w:sz w:val="22"/>
          <w:szCs w:val="22"/>
        </w:rPr>
        <w:t>:</w:t>
      </w:r>
      <w:r w:rsidR="005B2D2F" w:rsidRPr="00CB3BA2">
        <w:rPr>
          <w:iCs/>
        </w:rPr>
        <w:t xml:space="preserve"> </w:t>
      </w:r>
      <w:r w:rsidR="005B2D2F">
        <w:rPr>
          <w:iCs/>
        </w:rPr>
        <w:t>MM/YYYY</w:t>
      </w:r>
    </w:p>
    <w:p w:rsidR="0094165F" w:rsidRPr="0060449C" w:rsidRDefault="0094165F" w:rsidP="0094165F">
      <w:pPr>
        <w:rPr>
          <w:iCs/>
          <w:sz w:val="22"/>
          <w:szCs w:val="22"/>
        </w:rPr>
      </w:pPr>
    </w:p>
    <w:p w:rsidR="0094165F" w:rsidRPr="0060449C" w:rsidRDefault="0094165F" w:rsidP="0094165F">
      <w:pPr>
        <w:rPr>
          <w:iCs/>
          <w:sz w:val="22"/>
          <w:szCs w:val="22"/>
        </w:rPr>
      </w:pPr>
      <w:r w:rsidRPr="0060449C">
        <w:rPr>
          <w:sz w:val="22"/>
          <w:szCs w:val="22"/>
        </w:rPr>
        <w:t>Pirmą kartą atidarius, suvartoti nedelsiant.</w:t>
      </w:r>
    </w:p>
    <w:p w:rsidR="00633D05" w:rsidRDefault="00633D05" w:rsidP="0062752F">
      <w:pPr>
        <w:pStyle w:val="BTEMEASMCA"/>
      </w:pPr>
    </w:p>
    <w:p w:rsidR="004C35DA" w:rsidRPr="00DF4173" w:rsidRDefault="004C35DA" w:rsidP="0062752F">
      <w:pPr>
        <w:pStyle w:val="BTEMEASMCA"/>
      </w:pPr>
    </w:p>
    <w:p w:rsidR="00633D05" w:rsidRPr="00DF4173" w:rsidRDefault="00633D05" w:rsidP="001120C8">
      <w:pPr>
        <w:pStyle w:val="PI-1labEMEASMCA"/>
      </w:pPr>
      <w:r w:rsidRPr="00DF4173">
        <w:t>9.</w:t>
      </w:r>
      <w:r w:rsidRPr="00DF4173">
        <w:tab/>
        <w:t>SPECIALIOS LAIKYMO SĄLYGOS</w:t>
      </w:r>
    </w:p>
    <w:p w:rsidR="0094165F" w:rsidRDefault="0094165F" w:rsidP="0094165F"/>
    <w:p w:rsidR="0094165F" w:rsidRPr="0060449C" w:rsidRDefault="0094165F" w:rsidP="0094165F">
      <w:pPr>
        <w:rPr>
          <w:sz w:val="22"/>
          <w:szCs w:val="22"/>
        </w:rPr>
      </w:pPr>
      <w:r w:rsidRPr="0060449C">
        <w:rPr>
          <w:sz w:val="22"/>
          <w:szCs w:val="22"/>
        </w:rPr>
        <w:t>Laikyti šaldytuve (2</w:t>
      </w:r>
      <w:r w:rsidR="004C35DA">
        <w:rPr>
          <w:sz w:val="22"/>
          <w:szCs w:val="22"/>
        </w:rPr>
        <w:t> </w:t>
      </w:r>
      <w:r w:rsidR="004C35DA" w:rsidRPr="0060449C">
        <w:rPr>
          <w:sz w:val="22"/>
          <w:szCs w:val="22"/>
        </w:rPr>
        <w:t xml:space="preserve">°C </w:t>
      </w:r>
      <w:r w:rsidRPr="0060449C">
        <w:rPr>
          <w:sz w:val="22"/>
          <w:szCs w:val="22"/>
        </w:rPr>
        <w:t>-8 °C).</w:t>
      </w:r>
    </w:p>
    <w:p w:rsidR="0094165F" w:rsidRPr="0060449C" w:rsidRDefault="0094165F" w:rsidP="0094165F">
      <w:pPr>
        <w:rPr>
          <w:sz w:val="22"/>
          <w:szCs w:val="22"/>
        </w:rPr>
      </w:pPr>
      <w:r w:rsidRPr="0060449C">
        <w:rPr>
          <w:sz w:val="22"/>
          <w:szCs w:val="22"/>
        </w:rPr>
        <w:t>Kaip laikyti praskiestą vaistinį preparatą, skaitykite pakuotės lapelyje.</w:t>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1120C8">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633D05" w:rsidRPr="00DF4173" w:rsidRDefault="00633D05" w:rsidP="0062752F">
      <w:pPr>
        <w:pStyle w:val="BTEMEASMCA"/>
      </w:pPr>
    </w:p>
    <w:p w:rsidR="0094165F" w:rsidRPr="0060449C" w:rsidRDefault="0094165F" w:rsidP="0094165F">
      <w:pPr>
        <w:rPr>
          <w:sz w:val="22"/>
          <w:szCs w:val="22"/>
        </w:rPr>
      </w:pPr>
      <w:r w:rsidRPr="0060449C">
        <w:rPr>
          <w:sz w:val="22"/>
          <w:szCs w:val="22"/>
        </w:rPr>
        <w:t>Nesuvartotą vaistinį preparatą ar atliekas reikia tvarkyti laikantis vietinių citotoksiniams preparatams taikomų reikalavimų.</w:t>
      </w:r>
    </w:p>
    <w:p w:rsidR="00633D05" w:rsidRDefault="00633D05" w:rsidP="0062752F">
      <w:pPr>
        <w:pStyle w:val="BTEMEASMCA"/>
      </w:pPr>
    </w:p>
    <w:p w:rsidR="004C35DA" w:rsidRPr="00DF4173" w:rsidRDefault="004C35DA" w:rsidP="0062752F">
      <w:pPr>
        <w:pStyle w:val="BTEMEASMCA"/>
      </w:pPr>
    </w:p>
    <w:p w:rsidR="00633D05" w:rsidRPr="00DF4173" w:rsidRDefault="00633D05" w:rsidP="001120C8">
      <w:pPr>
        <w:pStyle w:val="PI-1labEMEASMCA"/>
      </w:pPr>
      <w:r w:rsidRPr="00DF4173">
        <w:t>11.</w:t>
      </w:r>
      <w:r w:rsidRPr="00DF4173">
        <w:tab/>
      </w:r>
      <w:r w:rsidR="006D54D6">
        <w:t xml:space="preserve">REGISTRUOTOJO </w:t>
      </w:r>
      <w:r w:rsidRPr="00DF4173">
        <w:t xml:space="preserve"> PAVADINIMAS IR ADRESAS</w:t>
      </w:r>
    </w:p>
    <w:p w:rsidR="0060449C" w:rsidRPr="004C35DA" w:rsidRDefault="0060449C" w:rsidP="0060449C">
      <w:pPr>
        <w:autoSpaceDE w:val="0"/>
        <w:autoSpaceDN w:val="0"/>
        <w:adjustRightInd w:val="0"/>
        <w:rPr>
          <w:noProof/>
          <w:sz w:val="22"/>
          <w:szCs w:val="22"/>
        </w:rPr>
      </w:pPr>
    </w:p>
    <w:p w:rsidR="006D54D6" w:rsidRDefault="006D54D6" w:rsidP="006D54D6">
      <w:pPr>
        <w:pStyle w:val="BTEMEASMCA"/>
        <w:ind w:left="0"/>
      </w:pPr>
      <w:r>
        <w:t>Mylan S.A.S.</w:t>
      </w:r>
    </w:p>
    <w:p w:rsidR="006D54D6" w:rsidRDefault="006D54D6" w:rsidP="006D54D6">
      <w:pPr>
        <w:pStyle w:val="BTEMEASMCA"/>
        <w:ind w:left="0"/>
      </w:pPr>
      <w:r>
        <w:t>117 Allée des Parcs</w:t>
      </w:r>
    </w:p>
    <w:p w:rsidR="006D54D6" w:rsidRDefault="006D54D6" w:rsidP="006D54D6">
      <w:pPr>
        <w:pStyle w:val="BTEMEASMCA"/>
        <w:ind w:left="0"/>
      </w:pPr>
      <w:r>
        <w:t>69800 Saint-Priest</w:t>
      </w:r>
    </w:p>
    <w:p w:rsidR="00633D05" w:rsidRDefault="006D54D6" w:rsidP="006D54D6">
      <w:pPr>
        <w:pStyle w:val="BTEMEASMCA"/>
        <w:ind w:left="0"/>
      </w:pPr>
      <w:r>
        <w:t>Prancūzija</w:t>
      </w:r>
    </w:p>
    <w:p w:rsidR="006D54D6" w:rsidRDefault="006D54D6" w:rsidP="006D54D6">
      <w:pPr>
        <w:pStyle w:val="BTEMEASMCA"/>
        <w:ind w:left="0"/>
      </w:pPr>
    </w:p>
    <w:p w:rsidR="004C35DA" w:rsidRPr="00DF4173" w:rsidRDefault="004C35DA" w:rsidP="0062752F">
      <w:pPr>
        <w:pStyle w:val="BTEMEASMCA"/>
      </w:pPr>
    </w:p>
    <w:p w:rsidR="00633D05" w:rsidRPr="00DF4173" w:rsidRDefault="00633D05" w:rsidP="001120C8">
      <w:pPr>
        <w:pStyle w:val="PI-1labEMEASMCA"/>
      </w:pPr>
      <w:r w:rsidRPr="00DF4173">
        <w:t>12.</w:t>
      </w:r>
      <w:r w:rsidRPr="00DF4173">
        <w:tab/>
        <w:t>R</w:t>
      </w:r>
      <w:r w:rsidR="006D54D6">
        <w:t xml:space="preserve">EGISTRACIJOS </w:t>
      </w:r>
      <w:r w:rsidRPr="00DF4173">
        <w:t xml:space="preserve"> </w:t>
      </w:r>
      <w:r w:rsidR="004C35DA">
        <w:t>PAŽYMĖJIMO</w:t>
      </w:r>
      <w:r w:rsidR="004C35DA" w:rsidRPr="00DF4173">
        <w:t xml:space="preserve"> </w:t>
      </w:r>
      <w:r w:rsidRPr="00DF4173">
        <w:t xml:space="preserve">NUMERIS </w:t>
      </w:r>
      <w:r w:rsidR="004C35DA">
        <w:t>(-IAI)</w:t>
      </w:r>
    </w:p>
    <w:p w:rsidR="00633D05" w:rsidRPr="00DF4173" w:rsidRDefault="00633D05" w:rsidP="0062752F">
      <w:pPr>
        <w:pStyle w:val="BTEMEASMCA"/>
      </w:pPr>
    </w:p>
    <w:p w:rsidR="003C5036" w:rsidRDefault="003C5036" w:rsidP="003C5036">
      <w:pPr>
        <w:pStyle w:val="BTEMEASMCA"/>
        <w:ind w:left="0"/>
      </w:pPr>
      <w:r>
        <w:t>5 ml – LT/1/15/3737/001</w:t>
      </w:r>
    </w:p>
    <w:p w:rsidR="003C5036" w:rsidRDefault="003C5036" w:rsidP="003C5036">
      <w:pPr>
        <w:pStyle w:val="BTEMEASMCA"/>
        <w:ind w:left="0"/>
      </w:pPr>
      <w:r>
        <w:t>10 ml – LT/1/15/3737/002</w:t>
      </w:r>
    </w:p>
    <w:p w:rsidR="003C5036" w:rsidRDefault="009E7BDF" w:rsidP="003C5036">
      <w:pPr>
        <w:pStyle w:val="BTEMEASMCA"/>
        <w:ind w:left="0"/>
      </w:pPr>
      <w:r>
        <w:t>25 ml – LT/1/15/3737/003</w:t>
      </w:r>
    </w:p>
    <w:p w:rsidR="003C5036" w:rsidRDefault="009E7BDF" w:rsidP="003C5036">
      <w:pPr>
        <w:pStyle w:val="BTEMEASMCA"/>
        <w:ind w:left="0"/>
      </w:pPr>
      <w:r>
        <w:t>100 ml – LT/1/15/3737/004</w:t>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1120C8">
      <w:pPr>
        <w:pStyle w:val="PI-1labEMEASMCA"/>
      </w:pPr>
      <w:r w:rsidRPr="00DF4173">
        <w:t>13.</w:t>
      </w:r>
      <w:r w:rsidRPr="00DF4173">
        <w:tab/>
        <w:t>SERIJOS NUMERIS</w:t>
      </w:r>
    </w:p>
    <w:p w:rsidR="00633D05" w:rsidRPr="00DF4173" w:rsidRDefault="00633D05" w:rsidP="0062752F">
      <w:pPr>
        <w:pStyle w:val="BTEMEASMCA"/>
      </w:pPr>
    </w:p>
    <w:p w:rsidR="00B33B3A" w:rsidRPr="007F1193" w:rsidRDefault="00B33B3A" w:rsidP="00B33B3A">
      <w:pPr>
        <w:rPr>
          <w:iCs/>
        </w:rPr>
      </w:pPr>
      <w:r>
        <w:t>Serija</w:t>
      </w:r>
    </w:p>
    <w:p w:rsidR="00633D05" w:rsidRDefault="00633D05" w:rsidP="0062752F">
      <w:pPr>
        <w:pStyle w:val="BTEMEASMCA"/>
      </w:pPr>
    </w:p>
    <w:p w:rsidR="004C35DA" w:rsidRPr="00DF4173" w:rsidRDefault="004C35DA" w:rsidP="0062752F">
      <w:pPr>
        <w:pStyle w:val="BTEMEASMCA"/>
      </w:pPr>
    </w:p>
    <w:p w:rsidR="00633D05" w:rsidRPr="002D7BC5" w:rsidRDefault="00633D05" w:rsidP="001120C8">
      <w:pPr>
        <w:pStyle w:val="PI-1labEMEASMCA"/>
      </w:pPr>
      <w:r w:rsidRPr="002D7BC5">
        <w:t>14.</w:t>
      </w:r>
      <w:r w:rsidRPr="002D7BC5">
        <w:tab/>
        <w:t>PARDAVIMO (IŠDAVIMO) TVARKA</w:t>
      </w:r>
    </w:p>
    <w:p w:rsidR="00633D05" w:rsidRPr="002D7BC5" w:rsidRDefault="00633D05" w:rsidP="0062752F">
      <w:pPr>
        <w:pStyle w:val="BTEMEASMCA"/>
      </w:pPr>
    </w:p>
    <w:p w:rsidR="001F6395" w:rsidRPr="00A33808" w:rsidRDefault="001F6395" w:rsidP="001F6395">
      <w:pPr>
        <w:tabs>
          <w:tab w:val="left" w:pos="567"/>
        </w:tabs>
        <w:spacing w:line="260" w:lineRule="exact"/>
        <w:rPr>
          <w:snapToGrid w:val="0"/>
          <w:sz w:val="22"/>
          <w:szCs w:val="22"/>
        </w:rPr>
      </w:pPr>
      <w:r w:rsidRPr="00A00DF2">
        <w:rPr>
          <w:snapToGrid w:val="0"/>
          <w:sz w:val="22"/>
          <w:szCs w:val="22"/>
        </w:rPr>
        <w:t>Receptinis vaistinis preparatas.</w:t>
      </w:r>
    </w:p>
    <w:p w:rsidR="00633D05" w:rsidRPr="002D7BC5" w:rsidRDefault="00633D05" w:rsidP="0062752F">
      <w:pPr>
        <w:pStyle w:val="BTEMEASMCA"/>
      </w:pPr>
    </w:p>
    <w:p w:rsidR="00633D05" w:rsidRPr="002D7BC5" w:rsidRDefault="00633D05" w:rsidP="0062752F">
      <w:pPr>
        <w:pStyle w:val="BTEMEASMCA"/>
      </w:pPr>
    </w:p>
    <w:p w:rsidR="00633D05" w:rsidRPr="002D7BC5" w:rsidRDefault="00633D05" w:rsidP="001120C8">
      <w:pPr>
        <w:pStyle w:val="PI-1labEMEASMCA"/>
      </w:pPr>
      <w:r w:rsidRPr="002D7BC5">
        <w:lastRenderedPageBreak/>
        <w:t>15.</w:t>
      </w:r>
      <w:r w:rsidRPr="002D7BC5">
        <w:tab/>
        <w:t>VARTOJIMO INSTRUKCIJA</w:t>
      </w:r>
    </w:p>
    <w:p w:rsidR="00633D05" w:rsidRPr="002D7BC5" w:rsidRDefault="00633D05" w:rsidP="0062752F">
      <w:pPr>
        <w:pStyle w:val="BTEMEASMCA"/>
      </w:pPr>
    </w:p>
    <w:p w:rsidR="00633D05" w:rsidRPr="002D7BC5" w:rsidRDefault="00633D05" w:rsidP="0062752F">
      <w:pPr>
        <w:pStyle w:val="BTEMEASMCA"/>
      </w:pPr>
    </w:p>
    <w:p w:rsidR="00633D05" w:rsidRPr="002D7BC5" w:rsidRDefault="00633D05" w:rsidP="001120C8">
      <w:pPr>
        <w:pStyle w:val="PI-1labEMEASMCA"/>
      </w:pPr>
      <w:r w:rsidRPr="002D7BC5">
        <w:t>16.</w:t>
      </w:r>
      <w:r w:rsidRPr="002D7BC5">
        <w:tab/>
        <w:t>INFORMACIJA BRAILIO RAŠTU</w:t>
      </w:r>
    </w:p>
    <w:p w:rsidR="00633D05" w:rsidRPr="002D7BC5" w:rsidRDefault="00633D05" w:rsidP="0062752F">
      <w:pPr>
        <w:pStyle w:val="BTEMEASMCA"/>
      </w:pPr>
    </w:p>
    <w:p w:rsidR="001F6395" w:rsidRPr="00B73933" w:rsidRDefault="001F6395" w:rsidP="001F6395">
      <w:pPr>
        <w:ind w:left="720" w:hanging="720"/>
        <w:rPr>
          <w:sz w:val="22"/>
          <w:szCs w:val="22"/>
        </w:rPr>
      </w:pPr>
      <w:r w:rsidRPr="00B73933">
        <w:rPr>
          <w:sz w:val="22"/>
          <w:szCs w:val="22"/>
          <w:highlight w:val="lightGray"/>
        </w:rPr>
        <w:t>Priimtas pagrindimas informacijos Brailio raštu nepateikti.</w:t>
      </w:r>
    </w:p>
    <w:p w:rsidR="009A3B87" w:rsidRPr="00DF4173" w:rsidRDefault="009A3B87" w:rsidP="0062752F">
      <w:pPr>
        <w:pStyle w:val="BTEMEASMCA"/>
      </w:pPr>
    </w:p>
    <w:p w:rsidR="001F6395" w:rsidRPr="001F6395" w:rsidRDefault="00633D05" w:rsidP="001F6395">
      <w:pPr>
        <w:pBdr>
          <w:top w:val="single" w:sz="4" w:space="1" w:color="auto"/>
          <w:left w:val="single" w:sz="4" w:space="4" w:color="auto"/>
          <w:bottom w:val="single" w:sz="4" w:space="1" w:color="auto"/>
          <w:right w:val="single" w:sz="4" w:space="4" w:color="auto"/>
        </w:pBdr>
        <w:rPr>
          <w:b/>
          <w:snapToGrid w:val="0"/>
          <w:sz w:val="22"/>
        </w:rPr>
      </w:pPr>
      <w:r w:rsidRPr="00DF4173">
        <w:br w:type="page"/>
      </w:r>
      <w:r w:rsidR="001F6395" w:rsidRPr="001F6395">
        <w:rPr>
          <w:b/>
          <w:noProof/>
          <w:snapToGrid w:val="0"/>
          <w:sz w:val="22"/>
        </w:rPr>
        <w:lastRenderedPageBreak/>
        <w:t>MINIMALI INFORMACIJA ANT MAŽŲ VIDINIŲ PAKUOČIŲ</w:t>
      </w: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rPr>
          <w:b/>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rPr>
          <w:snapToGrid w:val="0"/>
          <w:sz w:val="22"/>
        </w:rPr>
      </w:pPr>
      <w:r w:rsidRPr="001F6395">
        <w:rPr>
          <w:b/>
          <w:noProof/>
          <w:snapToGrid w:val="0"/>
          <w:sz w:val="22"/>
        </w:rPr>
        <w:t>FLAKONAS (</w:t>
      </w:r>
      <w:r>
        <w:rPr>
          <w:b/>
          <w:noProof/>
          <w:snapToGrid w:val="0"/>
          <w:sz w:val="22"/>
        </w:rPr>
        <w:t>10 mg/5</w:t>
      </w:r>
      <w:r w:rsidRPr="001F6395">
        <w:rPr>
          <w:b/>
          <w:noProof/>
          <w:snapToGrid w:val="0"/>
          <w:sz w:val="22"/>
        </w:rPr>
        <w:t> ml)</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1.</w:t>
      </w:r>
      <w:r w:rsidRPr="001F6395">
        <w:rPr>
          <w:b/>
          <w:snapToGrid w:val="0"/>
          <w:sz w:val="22"/>
        </w:rPr>
        <w:tab/>
      </w:r>
      <w:r w:rsidRPr="001F6395">
        <w:rPr>
          <w:b/>
          <w:caps/>
          <w:noProof/>
          <w:snapToGrid w:val="0"/>
          <w:sz w:val="22"/>
        </w:rPr>
        <w:t>Vaistinio preparato pavadinimas ir vartojimo būdas (-ai)</w:t>
      </w:r>
    </w:p>
    <w:p w:rsidR="001F6395" w:rsidRPr="001F6395" w:rsidRDefault="001F6395" w:rsidP="001F6395">
      <w:pPr>
        <w:tabs>
          <w:tab w:val="left" w:pos="567"/>
        </w:tabs>
        <w:spacing w:line="260" w:lineRule="exact"/>
        <w:rPr>
          <w:snapToGrid w:val="0"/>
          <w:sz w:val="22"/>
        </w:rPr>
      </w:pPr>
    </w:p>
    <w:p w:rsidR="001F6395" w:rsidRPr="001F6395" w:rsidRDefault="0028559F" w:rsidP="001F6395">
      <w:pPr>
        <w:tabs>
          <w:tab w:val="left" w:pos="567"/>
        </w:tabs>
        <w:spacing w:line="260" w:lineRule="exact"/>
        <w:rPr>
          <w:noProof/>
          <w:snapToGrid w:val="0"/>
          <w:sz w:val="22"/>
        </w:rPr>
      </w:pPr>
      <w:r>
        <w:rPr>
          <w:noProof/>
          <w:snapToGrid w:val="0"/>
          <w:sz w:val="22"/>
        </w:rPr>
        <w:t>Doksorubicinas Mylan</w:t>
      </w:r>
      <w:r w:rsidR="007A4FA1">
        <w:rPr>
          <w:noProof/>
          <w:snapToGrid w:val="0"/>
          <w:sz w:val="22"/>
        </w:rPr>
        <w:t xml:space="preserve"> 2 </w:t>
      </w:r>
      <w:r w:rsidR="001F6395" w:rsidRPr="001F6395">
        <w:rPr>
          <w:noProof/>
          <w:snapToGrid w:val="0"/>
          <w:sz w:val="22"/>
        </w:rPr>
        <w:t xml:space="preserve">mg/ml </w:t>
      </w:r>
      <w:r w:rsidR="001F6395" w:rsidRPr="0060449C">
        <w:rPr>
          <w:sz w:val="22"/>
          <w:szCs w:val="22"/>
        </w:rPr>
        <w:t>koncentratas infuziniam tirpalui</w:t>
      </w:r>
    </w:p>
    <w:p w:rsidR="001F6395" w:rsidRPr="001F6395" w:rsidRDefault="001F6395" w:rsidP="001F6395">
      <w:pPr>
        <w:tabs>
          <w:tab w:val="left" w:pos="567"/>
        </w:tabs>
        <w:spacing w:line="260" w:lineRule="exact"/>
        <w:rPr>
          <w:noProof/>
          <w:snapToGrid w:val="0"/>
          <w:sz w:val="22"/>
        </w:rPr>
      </w:pPr>
      <w:r w:rsidRPr="001F6395">
        <w:rPr>
          <w:noProof/>
          <w:snapToGrid w:val="0"/>
          <w:sz w:val="22"/>
        </w:rPr>
        <w:t>Doksorubicino hidrochloridas</w:t>
      </w:r>
    </w:p>
    <w:p w:rsidR="001F6395" w:rsidRPr="001F6395" w:rsidRDefault="001F6395" w:rsidP="001F6395">
      <w:pPr>
        <w:tabs>
          <w:tab w:val="left" w:pos="567"/>
        </w:tabs>
        <w:spacing w:line="260" w:lineRule="exact"/>
        <w:rPr>
          <w:noProof/>
          <w:snapToGrid w:val="0"/>
          <w:sz w:val="22"/>
        </w:rPr>
      </w:pPr>
    </w:p>
    <w:p w:rsidR="001F6395" w:rsidRPr="001F6395" w:rsidRDefault="001F6395" w:rsidP="001F6395">
      <w:pPr>
        <w:tabs>
          <w:tab w:val="left" w:pos="567"/>
        </w:tabs>
        <w:spacing w:line="260" w:lineRule="exact"/>
        <w:rPr>
          <w:noProof/>
          <w:snapToGrid w:val="0"/>
          <w:sz w:val="22"/>
        </w:rPr>
      </w:pPr>
      <w:r w:rsidRPr="001F6395">
        <w:rPr>
          <w:noProof/>
          <w:snapToGrid w:val="0"/>
          <w:sz w:val="22"/>
        </w:rPr>
        <w:t>Leisti į veną ir vartoti į šlapimo pūslę.</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2.</w:t>
      </w:r>
      <w:r w:rsidRPr="001F6395">
        <w:rPr>
          <w:b/>
          <w:snapToGrid w:val="0"/>
          <w:sz w:val="22"/>
        </w:rPr>
        <w:tab/>
      </w:r>
      <w:r w:rsidRPr="001F6395">
        <w:rPr>
          <w:b/>
          <w:noProof/>
          <w:snapToGrid w:val="0"/>
          <w:sz w:val="22"/>
        </w:rPr>
        <w:t>VARTOJIMO METODAS</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r w:rsidRPr="001F6395">
        <w:rPr>
          <w:snapToGrid w:val="0"/>
          <w:sz w:val="22"/>
        </w:rPr>
        <w:t>Prieš vartojimą perskaitykite pakuotės lapelį.</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3.</w:t>
      </w:r>
      <w:r w:rsidRPr="001F6395">
        <w:rPr>
          <w:b/>
          <w:snapToGrid w:val="0"/>
          <w:sz w:val="22"/>
        </w:rPr>
        <w:tab/>
      </w:r>
      <w:r w:rsidRPr="001F6395">
        <w:rPr>
          <w:b/>
          <w:noProof/>
          <w:snapToGrid w:val="0"/>
          <w:sz w:val="22"/>
        </w:rPr>
        <w:t>TINKAMUMO LAIKAS</w:t>
      </w:r>
    </w:p>
    <w:p w:rsidR="001F6395" w:rsidRPr="001F6395" w:rsidRDefault="001F6395" w:rsidP="001F6395">
      <w:pPr>
        <w:tabs>
          <w:tab w:val="left" w:pos="567"/>
        </w:tabs>
        <w:spacing w:line="260" w:lineRule="exact"/>
        <w:rPr>
          <w:snapToGrid w:val="0"/>
          <w:sz w:val="22"/>
        </w:rPr>
      </w:pPr>
    </w:p>
    <w:p w:rsidR="005B2D2F" w:rsidRPr="00CA2D3D" w:rsidRDefault="005B2D2F" w:rsidP="005B2D2F">
      <w:pPr>
        <w:rPr>
          <w:iCs/>
          <w:sz w:val="22"/>
          <w:szCs w:val="22"/>
        </w:rPr>
      </w:pPr>
      <w:r w:rsidRPr="0060449C">
        <w:rPr>
          <w:sz w:val="22"/>
          <w:szCs w:val="22"/>
        </w:rPr>
        <w:t>Tinka iki</w:t>
      </w:r>
      <w:r w:rsidRPr="00CA2D3D">
        <w:rPr>
          <w:iCs/>
          <w:sz w:val="22"/>
          <w:szCs w:val="22"/>
        </w:rPr>
        <w:t>:</w:t>
      </w:r>
      <w:r w:rsidRPr="00CB3BA2">
        <w:rPr>
          <w:iCs/>
        </w:rPr>
        <w:t xml:space="preserve"> </w:t>
      </w:r>
      <w:r>
        <w:rPr>
          <w:iCs/>
        </w:rPr>
        <w:t>MM/YYYY</w:t>
      </w:r>
    </w:p>
    <w:p w:rsidR="001F6395" w:rsidRPr="001F6395" w:rsidRDefault="001F6395" w:rsidP="001F6395">
      <w:pPr>
        <w:tabs>
          <w:tab w:val="left" w:pos="567"/>
        </w:tabs>
        <w:spacing w:line="260" w:lineRule="exact"/>
        <w:rPr>
          <w:snapToGrid w:val="0"/>
          <w:sz w:val="22"/>
          <w:szCs w:val="20"/>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rPr>
      </w:pPr>
      <w:r w:rsidRPr="001F6395">
        <w:rPr>
          <w:b/>
          <w:snapToGrid w:val="0"/>
          <w:sz w:val="22"/>
        </w:rPr>
        <w:t>4.</w:t>
      </w:r>
      <w:r w:rsidRPr="001F6395">
        <w:rPr>
          <w:b/>
          <w:snapToGrid w:val="0"/>
          <w:sz w:val="22"/>
        </w:rPr>
        <w:tab/>
      </w:r>
      <w:r w:rsidRPr="001F6395">
        <w:rPr>
          <w:b/>
          <w:noProof/>
          <w:snapToGrid w:val="0"/>
          <w:sz w:val="22"/>
        </w:rPr>
        <w:t xml:space="preserve">SERIJOS NUMERIS </w:t>
      </w:r>
    </w:p>
    <w:p w:rsidR="001F6395" w:rsidRPr="001F6395" w:rsidRDefault="001F6395" w:rsidP="001F6395">
      <w:pPr>
        <w:tabs>
          <w:tab w:val="left" w:pos="567"/>
        </w:tabs>
        <w:spacing w:line="260" w:lineRule="exact"/>
        <w:rPr>
          <w:snapToGrid w:val="0"/>
          <w:sz w:val="22"/>
          <w:szCs w:val="20"/>
        </w:rPr>
      </w:pPr>
    </w:p>
    <w:p w:rsidR="00D35A8E" w:rsidRPr="007F1193" w:rsidRDefault="00D35A8E" w:rsidP="00D35A8E">
      <w:pPr>
        <w:rPr>
          <w:iCs/>
        </w:rPr>
      </w:pPr>
      <w:r>
        <w:t>Serija</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5.</w:t>
      </w:r>
      <w:r w:rsidRPr="001F6395">
        <w:rPr>
          <w:b/>
          <w:snapToGrid w:val="0"/>
          <w:sz w:val="22"/>
        </w:rPr>
        <w:tab/>
      </w:r>
      <w:r w:rsidRPr="001F6395">
        <w:rPr>
          <w:b/>
          <w:snapToGrid w:val="0"/>
          <w:sz w:val="22"/>
          <w:szCs w:val="20"/>
        </w:rPr>
        <w:t>KIEKIS (MASĖ, TŪRIS ARBA VIENETAI)</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r w:rsidRPr="001F6395">
        <w:rPr>
          <w:snapToGrid w:val="0"/>
          <w:sz w:val="22"/>
        </w:rPr>
        <w:t>10 mg</w:t>
      </w:r>
      <w:r>
        <w:rPr>
          <w:snapToGrid w:val="0"/>
          <w:sz w:val="22"/>
        </w:rPr>
        <w:t>/5 ml</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6.</w:t>
      </w:r>
      <w:r w:rsidRPr="001F6395">
        <w:rPr>
          <w:b/>
          <w:snapToGrid w:val="0"/>
          <w:sz w:val="22"/>
        </w:rPr>
        <w:tab/>
      </w:r>
      <w:r w:rsidRPr="001F6395">
        <w:rPr>
          <w:b/>
          <w:snapToGrid w:val="0"/>
          <w:sz w:val="22"/>
          <w:szCs w:val="20"/>
        </w:rPr>
        <w:t>KITA</w:t>
      </w:r>
    </w:p>
    <w:p w:rsidR="001F6395" w:rsidRPr="001F6395" w:rsidRDefault="001F6395" w:rsidP="001F6395">
      <w:pPr>
        <w:tabs>
          <w:tab w:val="left" w:pos="567"/>
        </w:tabs>
        <w:spacing w:line="260" w:lineRule="exact"/>
        <w:rPr>
          <w:snapToGrid w:val="0"/>
          <w:sz w:val="22"/>
        </w:rPr>
      </w:pPr>
    </w:p>
    <w:p w:rsidR="001F6395" w:rsidRPr="0060449C" w:rsidRDefault="001F6395" w:rsidP="001F6395">
      <w:pPr>
        <w:rPr>
          <w:sz w:val="22"/>
          <w:szCs w:val="22"/>
        </w:rPr>
      </w:pPr>
      <w:r w:rsidRPr="0060449C">
        <w:rPr>
          <w:sz w:val="22"/>
          <w:szCs w:val="22"/>
        </w:rPr>
        <w:t>Prieš vartojimą reikia praskiesti.</w:t>
      </w:r>
    </w:p>
    <w:p w:rsidR="001F6395" w:rsidRPr="001F6395" w:rsidRDefault="001F6395" w:rsidP="001F6395">
      <w:pPr>
        <w:rPr>
          <w:snapToGrid w:val="0"/>
          <w:sz w:val="22"/>
          <w:szCs w:val="20"/>
        </w:rPr>
      </w:pPr>
      <w:r w:rsidRPr="001F6395">
        <w:rPr>
          <w:snapToGrid w:val="0"/>
          <w:sz w:val="22"/>
          <w:szCs w:val="20"/>
        </w:rPr>
        <w:t>Citotoksinis.</w:t>
      </w:r>
    </w:p>
    <w:p w:rsidR="001F6395" w:rsidRPr="001F6395" w:rsidRDefault="001F6395" w:rsidP="001F6395">
      <w:pPr>
        <w:pBdr>
          <w:top w:val="single" w:sz="4" w:space="1" w:color="auto"/>
          <w:left w:val="single" w:sz="4" w:space="4" w:color="auto"/>
          <w:bottom w:val="single" w:sz="4" w:space="1" w:color="auto"/>
          <w:right w:val="single" w:sz="4" w:space="4" w:color="auto"/>
        </w:pBdr>
        <w:rPr>
          <w:b/>
          <w:snapToGrid w:val="0"/>
          <w:sz w:val="22"/>
        </w:rPr>
      </w:pPr>
      <w:r w:rsidRPr="001F6395">
        <w:rPr>
          <w:snapToGrid w:val="0"/>
          <w:szCs w:val="20"/>
        </w:rPr>
        <w:br w:type="page"/>
      </w:r>
      <w:r w:rsidRPr="001F6395">
        <w:rPr>
          <w:b/>
          <w:noProof/>
          <w:snapToGrid w:val="0"/>
          <w:sz w:val="22"/>
        </w:rPr>
        <w:lastRenderedPageBreak/>
        <w:t>MINIMALI INFORMACIJA ANT MAŽŲ VIDINIŲ PAKUOČIŲ</w:t>
      </w: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rPr>
          <w:b/>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rPr>
          <w:snapToGrid w:val="0"/>
          <w:sz w:val="22"/>
        </w:rPr>
      </w:pPr>
      <w:r w:rsidRPr="001F6395">
        <w:rPr>
          <w:b/>
          <w:noProof/>
          <w:snapToGrid w:val="0"/>
          <w:sz w:val="22"/>
        </w:rPr>
        <w:t>FLAKONAS (</w:t>
      </w:r>
      <w:r>
        <w:rPr>
          <w:b/>
          <w:noProof/>
          <w:snapToGrid w:val="0"/>
          <w:sz w:val="22"/>
        </w:rPr>
        <w:t>20 mg/10</w:t>
      </w:r>
      <w:r w:rsidRPr="001F6395">
        <w:rPr>
          <w:b/>
          <w:noProof/>
          <w:snapToGrid w:val="0"/>
          <w:sz w:val="22"/>
        </w:rPr>
        <w:t> ml)</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1.</w:t>
      </w:r>
      <w:r w:rsidRPr="001F6395">
        <w:rPr>
          <w:b/>
          <w:snapToGrid w:val="0"/>
          <w:sz w:val="22"/>
        </w:rPr>
        <w:tab/>
      </w:r>
      <w:r w:rsidRPr="001F6395">
        <w:rPr>
          <w:b/>
          <w:caps/>
          <w:noProof/>
          <w:snapToGrid w:val="0"/>
          <w:sz w:val="22"/>
        </w:rPr>
        <w:t>Vaistinio preparato pavadinimas ir vartojimo būdas (-ai)</w:t>
      </w:r>
    </w:p>
    <w:p w:rsidR="001F6395" w:rsidRPr="001F6395" w:rsidRDefault="001F6395" w:rsidP="001F6395">
      <w:pPr>
        <w:tabs>
          <w:tab w:val="left" w:pos="567"/>
        </w:tabs>
        <w:spacing w:line="260" w:lineRule="exact"/>
        <w:rPr>
          <w:snapToGrid w:val="0"/>
          <w:sz w:val="22"/>
        </w:rPr>
      </w:pPr>
    </w:p>
    <w:p w:rsidR="001F6395" w:rsidRPr="001F6395" w:rsidRDefault="0028559F" w:rsidP="001F6395">
      <w:pPr>
        <w:tabs>
          <w:tab w:val="left" w:pos="567"/>
        </w:tabs>
        <w:spacing w:line="260" w:lineRule="exact"/>
        <w:rPr>
          <w:noProof/>
          <w:snapToGrid w:val="0"/>
          <w:sz w:val="22"/>
        </w:rPr>
      </w:pPr>
      <w:r>
        <w:rPr>
          <w:noProof/>
          <w:snapToGrid w:val="0"/>
          <w:sz w:val="22"/>
        </w:rPr>
        <w:t>Doksorubicinas Mylan</w:t>
      </w:r>
      <w:r w:rsidR="007A4FA1">
        <w:rPr>
          <w:noProof/>
          <w:snapToGrid w:val="0"/>
          <w:sz w:val="22"/>
        </w:rPr>
        <w:t xml:space="preserve"> 2 </w:t>
      </w:r>
      <w:r w:rsidR="001F6395" w:rsidRPr="001F6395">
        <w:rPr>
          <w:noProof/>
          <w:snapToGrid w:val="0"/>
          <w:sz w:val="22"/>
        </w:rPr>
        <w:t xml:space="preserve">mg/ml </w:t>
      </w:r>
      <w:r w:rsidR="001F6395" w:rsidRPr="0060449C">
        <w:rPr>
          <w:sz w:val="22"/>
          <w:szCs w:val="22"/>
        </w:rPr>
        <w:t>koncentratas infuziniam tirpalui</w:t>
      </w:r>
    </w:p>
    <w:p w:rsidR="001F6395" w:rsidRPr="001F6395" w:rsidRDefault="001F6395" w:rsidP="001F6395">
      <w:pPr>
        <w:tabs>
          <w:tab w:val="left" w:pos="567"/>
        </w:tabs>
        <w:spacing w:line="260" w:lineRule="exact"/>
        <w:rPr>
          <w:noProof/>
          <w:snapToGrid w:val="0"/>
          <w:sz w:val="22"/>
        </w:rPr>
      </w:pPr>
      <w:r w:rsidRPr="001F6395">
        <w:rPr>
          <w:noProof/>
          <w:snapToGrid w:val="0"/>
          <w:sz w:val="22"/>
        </w:rPr>
        <w:t>Doksorubicino hidrochloridas</w:t>
      </w:r>
    </w:p>
    <w:p w:rsidR="001F6395" w:rsidRPr="001F6395" w:rsidRDefault="001F6395" w:rsidP="001F6395">
      <w:pPr>
        <w:tabs>
          <w:tab w:val="left" w:pos="567"/>
        </w:tabs>
        <w:spacing w:line="260" w:lineRule="exact"/>
        <w:rPr>
          <w:noProof/>
          <w:snapToGrid w:val="0"/>
          <w:sz w:val="22"/>
        </w:rPr>
      </w:pPr>
    </w:p>
    <w:p w:rsidR="001F6395" w:rsidRPr="001F6395" w:rsidRDefault="001F6395" w:rsidP="001F6395">
      <w:pPr>
        <w:tabs>
          <w:tab w:val="left" w:pos="567"/>
        </w:tabs>
        <w:spacing w:line="260" w:lineRule="exact"/>
        <w:rPr>
          <w:noProof/>
          <w:snapToGrid w:val="0"/>
          <w:sz w:val="22"/>
        </w:rPr>
      </w:pPr>
      <w:r w:rsidRPr="001F6395">
        <w:rPr>
          <w:noProof/>
          <w:snapToGrid w:val="0"/>
          <w:sz w:val="22"/>
        </w:rPr>
        <w:t>Leisti į veną ir vartoti į šlapimo pūslę.</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2.</w:t>
      </w:r>
      <w:r w:rsidRPr="001F6395">
        <w:rPr>
          <w:b/>
          <w:snapToGrid w:val="0"/>
          <w:sz w:val="22"/>
        </w:rPr>
        <w:tab/>
      </w:r>
      <w:r w:rsidRPr="001F6395">
        <w:rPr>
          <w:b/>
          <w:noProof/>
          <w:snapToGrid w:val="0"/>
          <w:sz w:val="22"/>
        </w:rPr>
        <w:t>VARTOJIMO METODAS</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r w:rsidRPr="001F6395">
        <w:rPr>
          <w:snapToGrid w:val="0"/>
          <w:sz w:val="22"/>
        </w:rPr>
        <w:t>Prieš vartojimą perskaitykite pakuotės lapelį.</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3.</w:t>
      </w:r>
      <w:r w:rsidRPr="001F6395">
        <w:rPr>
          <w:b/>
          <w:snapToGrid w:val="0"/>
          <w:sz w:val="22"/>
        </w:rPr>
        <w:tab/>
      </w:r>
      <w:r w:rsidRPr="001F6395">
        <w:rPr>
          <w:b/>
          <w:noProof/>
          <w:snapToGrid w:val="0"/>
          <w:sz w:val="22"/>
        </w:rPr>
        <w:t>TINKAMUMO LAIKAS</w:t>
      </w:r>
    </w:p>
    <w:p w:rsidR="001F6395" w:rsidRPr="001F6395" w:rsidRDefault="001F6395" w:rsidP="001F6395">
      <w:pPr>
        <w:tabs>
          <w:tab w:val="left" w:pos="567"/>
        </w:tabs>
        <w:spacing w:line="260" w:lineRule="exact"/>
        <w:rPr>
          <w:snapToGrid w:val="0"/>
          <w:sz w:val="22"/>
        </w:rPr>
      </w:pPr>
    </w:p>
    <w:p w:rsidR="005B2D2F" w:rsidRPr="00CA2D3D" w:rsidRDefault="005B2D2F" w:rsidP="005B2D2F">
      <w:pPr>
        <w:rPr>
          <w:iCs/>
          <w:sz w:val="22"/>
          <w:szCs w:val="22"/>
        </w:rPr>
      </w:pPr>
      <w:r w:rsidRPr="0060449C">
        <w:rPr>
          <w:sz w:val="22"/>
          <w:szCs w:val="22"/>
        </w:rPr>
        <w:t>Tinka iki</w:t>
      </w:r>
      <w:r w:rsidRPr="00CA2D3D">
        <w:rPr>
          <w:iCs/>
          <w:sz w:val="22"/>
          <w:szCs w:val="22"/>
        </w:rPr>
        <w:t>:</w:t>
      </w:r>
      <w:r w:rsidRPr="00CB3BA2">
        <w:rPr>
          <w:iCs/>
        </w:rPr>
        <w:t xml:space="preserve"> </w:t>
      </w:r>
      <w:r>
        <w:rPr>
          <w:iCs/>
        </w:rPr>
        <w:t>MM/YYYY</w:t>
      </w:r>
    </w:p>
    <w:p w:rsidR="001F6395" w:rsidRPr="001F6395" w:rsidRDefault="001F6395" w:rsidP="001F6395">
      <w:pPr>
        <w:tabs>
          <w:tab w:val="left" w:pos="567"/>
        </w:tabs>
        <w:spacing w:line="260" w:lineRule="exact"/>
        <w:rPr>
          <w:snapToGrid w:val="0"/>
          <w:sz w:val="22"/>
          <w:szCs w:val="20"/>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rPr>
      </w:pPr>
      <w:r w:rsidRPr="001F6395">
        <w:rPr>
          <w:b/>
          <w:snapToGrid w:val="0"/>
          <w:sz w:val="22"/>
        </w:rPr>
        <w:t>4.</w:t>
      </w:r>
      <w:r w:rsidRPr="001F6395">
        <w:rPr>
          <w:b/>
          <w:snapToGrid w:val="0"/>
          <w:sz w:val="22"/>
        </w:rPr>
        <w:tab/>
      </w:r>
      <w:r w:rsidRPr="001F6395">
        <w:rPr>
          <w:b/>
          <w:noProof/>
          <w:snapToGrid w:val="0"/>
          <w:sz w:val="22"/>
        </w:rPr>
        <w:t xml:space="preserve">SERIJOS NUMERIS </w:t>
      </w:r>
    </w:p>
    <w:p w:rsidR="001F6395" w:rsidRPr="001F6395" w:rsidRDefault="001F6395" w:rsidP="001F6395">
      <w:pPr>
        <w:tabs>
          <w:tab w:val="left" w:pos="567"/>
        </w:tabs>
        <w:spacing w:line="260" w:lineRule="exact"/>
        <w:rPr>
          <w:snapToGrid w:val="0"/>
          <w:sz w:val="22"/>
          <w:szCs w:val="20"/>
        </w:rPr>
      </w:pPr>
    </w:p>
    <w:p w:rsidR="00D35A8E" w:rsidRPr="007F1193" w:rsidRDefault="00D35A8E" w:rsidP="00D35A8E">
      <w:pPr>
        <w:rPr>
          <w:iCs/>
        </w:rPr>
      </w:pPr>
      <w:r>
        <w:t>Serija</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5.</w:t>
      </w:r>
      <w:r w:rsidRPr="001F6395">
        <w:rPr>
          <w:b/>
          <w:snapToGrid w:val="0"/>
          <w:sz w:val="22"/>
        </w:rPr>
        <w:tab/>
      </w:r>
      <w:r w:rsidRPr="001F6395">
        <w:rPr>
          <w:b/>
          <w:snapToGrid w:val="0"/>
          <w:sz w:val="22"/>
          <w:szCs w:val="20"/>
        </w:rPr>
        <w:t>KIEKIS (MASĖ, TŪRIS ARBA VIENETAI)</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r>
        <w:rPr>
          <w:snapToGrid w:val="0"/>
          <w:sz w:val="22"/>
        </w:rPr>
        <w:t>2</w:t>
      </w:r>
      <w:r w:rsidRPr="001F6395">
        <w:rPr>
          <w:snapToGrid w:val="0"/>
          <w:sz w:val="22"/>
        </w:rPr>
        <w:t>0 mg</w:t>
      </w:r>
      <w:r>
        <w:rPr>
          <w:snapToGrid w:val="0"/>
          <w:sz w:val="22"/>
        </w:rPr>
        <w:t>/10 ml</w:t>
      </w:r>
    </w:p>
    <w:p w:rsidR="001F6395" w:rsidRPr="001F6395" w:rsidRDefault="001F6395" w:rsidP="001F6395">
      <w:pPr>
        <w:tabs>
          <w:tab w:val="left" w:pos="567"/>
        </w:tabs>
        <w:spacing w:line="260" w:lineRule="exact"/>
        <w:rPr>
          <w:snapToGrid w:val="0"/>
          <w:sz w:val="22"/>
        </w:rPr>
      </w:pPr>
    </w:p>
    <w:p w:rsidR="001F6395" w:rsidRPr="001F6395" w:rsidRDefault="001F6395" w:rsidP="001F6395">
      <w:pPr>
        <w:tabs>
          <w:tab w:val="left" w:pos="567"/>
        </w:tabs>
        <w:spacing w:line="260" w:lineRule="exact"/>
        <w:rPr>
          <w:snapToGrid w:val="0"/>
          <w:sz w:val="22"/>
        </w:rPr>
      </w:pPr>
    </w:p>
    <w:p w:rsidR="001F6395" w:rsidRPr="001F6395" w:rsidRDefault="001F6395" w:rsidP="001F6395">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1F6395">
        <w:rPr>
          <w:b/>
          <w:snapToGrid w:val="0"/>
          <w:sz w:val="22"/>
        </w:rPr>
        <w:t>6.</w:t>
      </w:r>
      <w:r w:rsidRPr="001F6395">
        <w:rPr>
          <w:b/>
          <w:snapToGrid w:val="0"/>
          <w:sz w:val="22"/>
        </w:rPr>
        <w:tab/>
      </w:r>
      <w:r w:rsidRPr="001F6395">
        <w:rPr>
          <w:b/>
          <w:snapToGrid w:val="0"/>
          <w:sz w:val="22"/>
          <w:szCs w:val="20"/>
        </w:rPr>
        <w:t>KITA</w:t>
      </w:r>
    </w:p>
    <w:p w:rsidR="001F6395" w:rsidRPr="001F6395" w:rsidRDefault="001F6395" w:rsidP="001F6395">
      <w:pPr>
        <w:tabs>
          <w:tab w:val="left" w:pos="567"/>
        </w:tabs>
        <w:spacing w:line="260" w:lineRule="exact"/>
        <w:rPr>
          <w:snapToGrid w:val="0"/>
          <w:sz w:val="22"/>
        </w:rPr>
      </w:pPr>
    </w:p>
    <w:p w:rsidR="001F6395" w:rsidRPr="0060449C" w:rsidRDefault="001F6395" w:rsidP="001F6395">
      <w:pPr>
        <w:rPr>
          <w:sz w:val="22"/>
          <w:szCs w:val="22"/>
        </w:rPr>
      </w:pPr>
      <w:r w:rsidRPr="0060449C">
        <w:rPr>
          <w:sz w:val="22"/>
          <w:szCs w:val="22"/>
        </w:rPr>
        <w:t>Prieš vartojimą reikia praskiesti.</w:t>
      </w:r>
    </w:p>
    <w:p w:rsidR="001F6395" w:rsidRPr="001F6395" w:rsidRDefault="001F6395" w:rsidP="001F6395">
      <w:pPr>
        <w:rPr>
          <w:snapToGrid w:val="0"/>
          <w:sz w:val="22"/>
          <w:szCs w:val="20"/>
        </w:rPr>
      </w:pPr>
      <w:r w:rsidRPr="001F6395">
        <w:rPr>
          <w:snapToGrid w:val="0"/>
          <w:sz w:val="22"/>
          <w:szCs w:val="20"/>
        </w:rPr>
        <w:t>Citotoksinis.</w:t>
      </w:r>
    </w:p>
    <w:p w:rsidR="001F6395" w:rsidRPr="00DF4173" w:rsidRDefault="001F6395" w:rsidP="0062752F">
      <w:pPr>
        <w:pStyle w:val="BTEMEASMCA"/>
      </w:pPr>
      <w:r w:rsidRPr="001F6395">
        <w:rPr>
          <w:noProof w:val="0"/>
          <w:snapToGrid w:val="0"/>
          <w:shd w:val="clear" w:color="auto" w:fill="auto"/>
        </w:rPr>
        <w:br w:type="page"/>
      </w:r>
    </w:p>
    <w:p w:rsidR="001F6395" w:rsidRDefault="001F6395" w:rsidP="001F6395">
      <w:pPr>
        <w:pStyle w:val="PI-1labEMEASMCA"/>
      </w:pPr>
      <w:r w:rsidRPr="00DF4173">
        <w:t xml:space="preserve">INFORMACIJA ANT </w:t>
      </w:r>
      <w:r>
        <w:t>VIDINĖS</w:t>
      </w:r>
      <w:r w:rsidRPr="00DF4173">
        <w:t xml:space="preserve"> PAKUOTĖS</w:t>
      </w:r>
    </w:p>
    <w:p w:rsidR="001F6395" w:rsidRPr="00DF4173" w:rsidRDefault="001F6395" w:rsidP="001F6395">
      <w:pPr>
        <w:pStyle w:val="PI-1labEMEASMCA"/>
      </w:pPr>
    </w:p>
    <w:p w:rsidR="001F6395" w:rsidRPr="00DF4173" w:rsidRDefault="001F6395" w:rsidP="001F6395">
      <w:pPr>
        <w:pStyle w:val="PI-1labEMEASMCA"/>
        <w:rPr>
          <w:bCs/>
        </w:rPr>
      </w:pPr>
      <w:r>
        <w:t>FLAKONAS (50 mg/25 ml ir 200 mg/100 ml)</w:t>
      </w:r>
    </w:p>
    <w:p w:rsidR="003C5036" w:rsidRPr="00DF4173" w:rsidRDefault="003C5036" w:rsidP="0062752F">
      <w:pPr>
        <w:pStyle w:val="BTEMEASMCA"/>
      </w:pPr>
    </w:p>
    <w:p w:rsidR="001F6395" w:rsidRPr="00DF4173" w:rsidRDefault="001F6395" w:rsidP="001F6395">
      <w:pPr>
        <w:pStyle w:val="PI-1labEMEASMCA"/>
      </w:pPr>
      <w:r w:rsidRPr="00DF4173">
        <w:t>1.</w:t>
      </w:r>
      <w:r w:rsidRPr="00DF4173">
        <w:tab/>
        <w:t>VAISTINIO PREPARATO PAVADINIMAS</w:t>
      </w:r>
    </w:p>
    <w:p w:rsidR="001F6395" w:rsidRPr="00DF4173" w:rsidRDefault="001F6395" w:rsidP="0062752F">
      <w:pPr>
        <w:pStyle w:val="BTEMEASMCA"/>
      </w:pPr>
    </w:p>
    <w:p w:rsidR="001F6395" w:rsidRPr="0060449C" w:rsidRDefault="0028559F" w:rsidP="001F6395">
      <w:pPr>
        <w:rPr>
          <w:bCs/>
          <w:sz w:val="22"/>
          <w:szCs w:val="22"/>
        </w:rPr>
      </w:pPr>
      <w:r>
        <w:rPr>
          <w:sz w:val="22"/>
          <w:szCs w:val="22"/>
        </w:rPr>
        <w:t>Doksorubicinas Mylan</w:t>
      </w:r>
      <w:r w:rsidR="001F6395" w:rsidRPr="0060449C">
        <w:rPr>
          <w:sz w:val="22"/>
          <w:szCs w:val="22"/>
        </w:rPr>
        <w:t xml:space="preserve"> 2 mg/ml koncentratas infuziniam tirpalui</w:t>
      </w:r>
    </w:p>
    <w:p w:rsidR="001F6395" w:rsidRPr="0060449C" w:rsidRDefault="001F6395" w:rsidP="001F6395">
      <w:pPr>
        <w:rPr>
          <w:bCs/>
          <w:sz w:val="22"/>
          <w:szCs w:val="22"/>
        </w:rPr>
      </w:pPr>
    </w:p>
    <w:p w:rsidR="001F6395" w:rsidRPr="0060449C" w:rsidRDefault="001F6395" w:rsidP="001F6395">
      <w:pPr>
        <w:rPr>
          <w:bCs/>
          <w:sz w:val="22"/>
          <w:szCs w:val="22"/>
        </w:rPr>
      </w:pPr>
      <w:r w:rsidRPr="0060449C">
        <w:rPr>
          <w:sz w:val="22"/>
          <w:szCs w:val="22"/>
        </w:rPr>
        <w:t>Doksorubicino hidrochloridas</w:t>
      </w:r>
    </w:p>
    <w:p w:rsidR="001F6395" w:rsidRPr="00DF4173" w:rsidRDefault="001F6395" w:rsidP="0062752F">
      <w:pPr>
        <w:pStyle w:val="BTEMEASMCA"/>
      </w:pPr>
    </w:p>
    <w:p w:rsidR="001F6395" w:rsidRPr="00DF4173" w:rsidRDefault="001F6395" w:rsidP="0062752F">
      <w:pPr>
        <w:pStyle w:val="BTEMEASMCA"/>
      </w:pPr>
    </w:p>
    <w:p w:rsidR="001F6395" w:rsidRPr="0060449C" w:rsidRDefault="001F6395" w:rsidP="001F6395">
      <w:pPr>
        <w:pStyle w:val="PI-1labEMEASMCA"/>
      </w:pPr>
      <w:r w:rsidRPr="00DF4173">
        <w:t>2.</w:t>
      </w:r>
      <w:r w:rsidRPr="00DF4173">
        <w:tab/>
      </w:r>
      <w:r w:rsidRPr="00D0686A">
        <w:t>VEIKLIOJI (-IOS) MEDŽIAGA (-OS) IR JOS (-Ų) KIEKIS (-IAI)</w:t>
      </w:r>
    </w:p>
    <w:p w:rsidR="001F6395" w:rsidRPr="0060449C" w:rsidRDefault="001F6395" w:rsidP="001F6395"/>
    <w:p w:rsidR="001F6395" w:rsidRPr="0060449C" w:rsidRDefault="001F6395" w:rsidP="001F6395">
      <w:pPr>
        <w:rPr>
          <w:sz w:val="22"/>
          <w:szCs w:val="22"/>
        </w:rPr>
      </w:pPr>
      <w:r w:rsidRPr="0060449C">
        <w:rPr>
          <w:sz w:val="22"/>
          <w:szCs w:val="22"/>
        </w:rPr>
        <w:t>1 ml koncentrato yra 2 mg doksorubicino hidrochlorido.</w:t>
      </w:r>
    </w:p>
    <w:p w:rsidR="001F6395" w:rsidRDefault="001F6395" w:rsidP="001F6395">
      <w:pPr>
        <w:rPr>
          <w:sz w:val="22"/>
          <w:szCs w:val="22"/>
        </w:rPr>
      </w:pPr>
    </w:p>
    <w:p w:rsidR="001F6395" w:rsidRPr="001F6395" w:rsidRDefault="001F6395" w:rsidP="001F6395">
      <w:pPr>
        <w:rPr>
          <w:sz w:val="22"/>
          <w:szCs w:val="22"/>
        </w:rPr>
      </w:pPr>
      <w:r w:rsidRPr="001F6395">
        <w:rPr>
          <w:sz w:val="22"/>
          <w:szCs w:val="22"/>
        </w:rPr>
        <w:t>Viename 25 ml flakone yra 50 mg doksorubicino hidrochlorido.</w:t>
      </w:r>
    </w:p>
    <w:p w:rsidR="001F6395" w:rsidRPr="007F1193" w:rsidRDefault="001F6395" w:rsidP="001F6395">
      <w:pPr>
        <w:rPr>
          <w:szCs w:val="20"/>
        </w:rPr>
      </w:pPr>
      <w:r w:rsidRPr="00B73933">
        <w:rPr>
          <w:sz w:val="22"/>
          <w:szCs w:val="22"/>
          <w:highlight w:val="lightGray"/>
        </w:rPr>
        <w:t>Viename 100 ml flakone yra 200 mg doksorubicino hidrochlorido</w:t>
      </w:r>
      <w:r w:rsidRPr="00B73933">
        <w:rPr>
          <w:highlight w:val="lightGray"/>
        </w:rPr>
        <w:t>.</w:t>
      </w:r>
    </w:p>
    <w:p w:rsidR="001F6395" w:rsidRPr="00DF4173"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rPr>
          <w:highlight w:val="lightGray"/>
        </w:rPr>
      </w:pPr>
      <w:r w:rsidRPr="00DF4173">
        <w:t>3.</w:t>
      </w:r>
      <w:r w:rsidRPr="00DF4173">
        <w:tab/>
        <w:t>PAGALBINIŲ MEDŽIAGŲ SĄRAŠAS</w:t>
      </w:r>
    </w:p>
    <w:p w:rsidR="001F6395" w:rsidRDefault="001F6395" w:rsidP="0062752F">
      <w:pPr>
        <w:pStyle w:val="BTEMEASMCA"/>
      </w:pPr>
    </w:p>
    <w:p w:rsidR="001F6395" w:rsidRPr="00DF4173" w:rsidRDefault="001F6395" w:rsidP="00572F29">
      <w:pPr>
        <w:pStyle w:val="BTEMEASMCA"/>
        <w:ind w:left="0"/>
      </w:pPr>
      <w:r>
        <w:t>Pagalbinės medžiagos: natrio chloridas, vandenilio chlorido rūgštis, injekcinis vanduo.</w:t>
      </w:r>
    </w:p>
    <w:p w:rsidR="001F6395"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pPr>
      <w:r w:rsidRPr="00DF4173">
        <w:t>4.</w:t>
      </w:r>
      <w:r w:rsidRPr="00DF4173">
        <w:tab/>
        <w:t>FARMACINĖ FORMA IR KIEKIS PAKUOTĖJE</w:t>
      </w:r>
    </w:p>
    <w:p w:rsidR="001F6395" w:rsidRPr="00DF4173" w:rsidRDefault="001F6395" w:rsidP="0062752F">
      <w:pPr>
        <w:pStyle w:val="BTEMEASMCA"/>
      </w:pPr>
    </w:p>
    <w:p w:rsidR="001F6395" w:rsidRPr="0060449C" w:rsidRDefault="001F6395" w:rsidP="001F6395">
      <w:pPr>
        <w:rPr>
          <w:sz w:val="22"/>
          <w:szCs w:val="22"/>
        </w:rPr>
      </w:pPr>
      <w:r w:rsidRPr="0060449C">
        <w:rPr>
          <w:sz w:val="22"/>
          <w:szCs w:val="22"/>
        </w:rPr>
        <w:t>Koncentratas infuziniam tirpalui.</w:t>
      </w:r>
    </w:p>
    <w:p w:rsidR="001F6395" w:rsidRPr="0060449C" w:rsidRDefault="001F6395" w:rsidP="001F6395">
      <w:pPr>
        <w:rPr>
          <w:sz w:val="22"/>
          <w:szCs w:val="22"/>
        </w:rPr>
      </w:pPr>
    </w:p>
    <w:p w:rsidR="001F6395" w:rsidRPr="0060449C" w:rsidRDefault="001F6395" w:rsidP="001F6395">
      <w:pPr>
        <w:rPr>
          <w:sz w:val="22"/>
          <w:szCs w:val="22"/>
        </w:rPr>
      </w:pPr>
      <w:r w:rsidRPr="0060449C">
        <w:rPr>
          <w:sz w:val="22"/>
          <w:szCs w:val="22"/>
        </w:rPr>
        <w:t>1 flakonas</w:t>
      </w:r>
    </w:p>
    <w:p w:rsidR="001F6395" w:rsidRPr="0060449C" w:rsidRDefault="001F6395" w:rsidP="001F6395">
      <w:pPr>
        <w:rPr>
          <w:sz w:val="22"/>
          <w:szCs w:val="22"/>
        </w:rPr>
      </w:pPr>
    </w:p>
    <w:p w:rsidR="001F6395" w:rsidRPr="001F6395" w:rsidRDefault="001F6395" w:rsidP="001F6395">
      <w:pPr>
        <w:rPr>
          <w:sz w:val="22"/>
          <w:szCs w:val="22"/>
        </w:rPr>
      </w:pPr>
      <w:r w:rsidRPr="001F6395">
        <w:rPr>
          <w:sz w:val="22"/>
          <w:szCs w:val="22"/>
        </w:rPr>
        <w:t>1 x 25 ml (50 mg)</w:t>
      </w:r>
    </w:p>
    <w:p w:rsidR="001F6395" w:rsidRPr="007F1193" w:rsidRDefault="001F6395" w:rsidP="001F6395">
      <w:pPr>
        <w:rPr>
          <w:szCs w:val="20"/>
        </w:rPr>
      </w:pPr>
      <w:r w:rsidRPr="00B73933">
        <w:rPr>
          <w:sz w:val="22"/>
          <w:szCs w:val="22"/>
          <w:highlight w:val="lightGray"/>
        </w:rPr>
        <w:t>1 x 100 ml (200 mg</w:t>
      </w:r>
      <w:r w:rsidRPr="00B73933">
        <w:rPr>
          <w:highlight w:val="lightGray"/>
        </w:rPr>
        <w:t>)</w:t>
      </w:r>
    </w:p>
    <w:p w:rsidR="001F6395"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rPr>
          <w:highlight w:val="lightGray"/>
        </w:rPr>
      </w:pPr>
      <w:r w:rsidRPr="00DF4173">
        <w:t>5.</w:t>
      </w:r>
      <w:r w:rsidRPr="00DF4173">
        <w:tab/>
        <w:t>VARTOJIMO METODAS IR BŪDAS</w:t>
      </w:r>
      <w:r>
        <w:t xml:space="preserve"> (-AI)</w:t>
      </w:r>
    </w:p>
    <w:p w:rsidR="001F6395" w:rsidRPr="00DF4173" w:rsidRDefault="001F6395" w:rsidP="0062752F">
      <w:pPr>
        <w:pStyle w:val="BTEMEASMCA"/>
      </w:pPr>
    </w:p>
    <w:p w:rsidR="001F6395" w:rsidRPr="0060449C" w:rsidRDefault="001F6395" w:rsidP="001F6395">
      <w:pPr>
        <w:rPr>
          <w:sz w:val="22"/>
          <w:szCs w:val="22"/>
        </w:rPr>
      </w:pPr>
      <w:r w:rsidRPr="0060449C">
        <w:rPr>
          <w:sz w:val="22"/>
          <w:szCs w:val="22"/>
        </w:rPr>
        <w:t>Prieš vartojimą perskaitykite pakuotės lapelį.</w:t>
      </w:r>
    </w:p>
    <w:p w:rsidR="001F6395" w:rsidRPr="0060449C" w:rsidRDefault="001F6395" w:rsidP="001F6395">
      <w:pPr>
        <w:rPr>
          <w:sz w:val="22"/>
          <w:szCs w:val="22"/>
        </w:rPr>
      </w:pPr>
    </w:p>
    <w:p w:rsidR="001F6395" w:rsidRPr="0060449C" w:rsidRDefault="001F6395" w:rsidP="001F6395">
      <w:pPr>
        <w:rPr>
          <w:sz w:val="22"/>
          <w:szCs w:val="22"/>
        </w:rPr>
      </w:pPr>
      <w:r w:rsidRPr="0060449C">
        <w:rPr>
          <w:sz w:val="22"/>
          <w:szCs w:val="22"/>
        </w:rPr>
        <w:t>Leisti į veną ir vartoti į šlapimo pūslę.</w:t>
      </w:r>
    </w:p>
    <w:p w:rsidR="001F6395" w:rsidRPr="0060449C" w:rsidRDefault="001F6395" w:rsidP="001F6395">
      <w:pPr>
        <w:rPr>
          <w:sz w:val="22"/>
          <w:szCs w:val="22"/>
        </w:rPr>
      </w:pPr>
    </w:p>
    <w:p w:rsidR="001F6395" w:rsidRPr="0060449C" w:rsidRDefault="001F6395" w:rsidP="001F6395">
      <w:pPr>
        <w:rPr>
          <w:sz w:val="22"/>
          <w:szCs w:val="22"/>
        </w:rPr>
      </w:pPr>
      <w:r w:rsidRPr="0060449C">
        <w:rPr>
          <w:sz w:val="22"/>
          <w:szCs w:val="22"/>
        </w:rPr>
        <w:t>Prieš vartojimą reikia praskiesti.</w:t>
      </w:r>
    </w:p>
    <w:p w:rsidR="001F6395" w:rsidRPr="0060449C" w:rsidRDefault="001F6395" w:rsidP="001F6395">
      <w:pPr>
        <w:rPr>
          <w:sz w:val="22"/>
          <w:szCs w:val="22"/>
        </w:rPr>
      </w:pPr>
      <w:r w:rsidRPr="0060449C">
        <w:rPr>
          <w:sz w:val="22"/>
          <w:szCs w:val="22"/>
        </w:rPr>
        <w:t>Tik vienkartiniam vartojimui.</w:t>
      </w:r>
    </w:p>
    <w:p w:rsidR="001F6395" w:rsidRPr="00DF4173"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pPr>
      <w:r w:rsidRPr="00DF4173">
        <w:t>6.</w:t>
      </w:r>
      <w:r w:rsidRPr="00DF4173">
        <w:tab/>
        <w:t xml:space="preserve">SPECIALUS ĮSPĖJIMAS, </w:t>
      </w:r>
      <w:r>
        <w:t>KAD</w:t>
      </w:r>
      <w:r w:rsidRPr="00DF4173">
        <w:t xml:space="preserve"> VAISTINĮ PREPARATĄ BŪTINA LAIKYTI VAIKAMS NEPASTEBIMOJE IR NEPASIEKIAMOJE</w:t>
      </w:r>
      <w:r w:rsidRPr="00DF4173" w:rsidDel="004C35DA">
        <w:t xml:space="preserve"> </w:t>
      </w:r>
      <w:r w:rsidRPr="00DF4173">
        <w:t>VIETOJE</w:t>
      </w:r>
    </w:p>
    <w:p w:rsidR="001F6395" w:rsidRPr="00DF4173" w:rsidRDefault="001F6395" w:rsidP="0062752F">
      <w:pPr>
        <w:pStyle w:val="BTEMEASMCA"/>
      </w:pPr>
    </w:p>
    <w:p w:rsidR="001F6395" w:rsidRPr="00DF4173" w:rsidRDefault="001F6395" w:rsidP="0062752F">
      <w:pPr>
        <w:pStyle w:val="BTEMEASMCA"/>
      </w:pPr>
      <w:r w:rsidRPr="00DF4173">
        <w:t>Laikyti vaikams nepastebimoje ir nepasiekiamoje</w:t>
      </w:r>
      <w:r w:rsidRPr="00DF4173" w:rsidDel="004C35DA">
        <w:t xml:space="preserve"> </w:t>
      </w:r>
      <w:r w:rsidRPr="00DF4173">
        <w:t>vietoje.</w:t>
      </w:r>
    </w:p>
    <w:p w:rsidR="001F6395" w:rsidRPr="00DF4173"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1F6395" w:rsidRDefault="001F6395" w:rsidP="001F6395"/>
    <w:p w:rsidR="001F6395" w:rsidRPr="0060449C" w:rsidRDefault="001F6395" w:rsidP="001F6395">
      <w:pPr>
        <w:rPr>
          <w:sz w:val="22"/>
          <w:szCs w:val="22"/>
        </w:rPr>
      </w:pPr>
      <w:r w:rsidRPr="0060449C">
        <w:rPr>
          <w:sz w:val="22"/>
          <w:szCs w:val="22"/>
        </w:rPr>
        <w:t>Citotoksinis.</w:t>
      </w:r>
    </w:p>
    <w:p w:rsidR="001F6395" w:rsidRPr="0060449C" w:rsidRDefault="001F6395" w:rsidP="001F6395">
      <w:pPr>
        <w:rPr>
          <w:sz w:val="22"/>
          <w:szCs w:val="22"/>
        </w:rPr>
      </w:pPr>
    </w:p>
    <w:p w:rsidR="001F6395" w:rsidRPr="0060449C" w:rsidRDefault="001F6395" w:rsidP="001F6395">
      <w:pPr>
        <w:rPr>
          <w:sz w:val="22"/>
          <w:szCs w:val="22"/>
        </w:rPr>
      </w:pPr>
      <w:r w:rsidRPr="0060449C">
        <w:rPr>
          <w:sz w:val="22"/>
          <w:szCs w:val="22"/>
        </w:rPr>
        <w:t>Tik vienkartiniam vartojimui.</w:t>
      </w:r>
    </w:p>
    <w:p w:rsidR="001F6395" w:rsidRPr="00DF4173"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rPr>
          <w:highlight w:val="lightGray"/>
        </w:rPr>
      </w:pPr>
      <w:r w:rsidRPr="00DF4173">
        <w:t>8.</w:t>
      </w:r>
      <w:r w:rsidRPr="00DF4173">
        <w:tab/>
        <w:t>TINKAMUMO LAIKAS</w:t>
      </w:r>
    </w:p>
    <w:p w:rsidR="001F6395" w:rsidRPr="00DF4173" w:rsidRDefault="001F6395" w:rsidP="0062752F">
      <w:pPr>
        <w:pStyle w:val="BTEMEASMCA"/>
      </w:pPr>
    </w:p>
    <w:p w:rsidR="005B2D2F" w:rsidRPr="00CA2D3D" w:rsidRDefault="005B2D2F" w:rsidP="005B2D2F">
      <w:pPr>
        <w:rPr>
          <w:iCs/>
          <w:sz w:val="22"/>
          <w:szCs w:val="22"/>
        </w:rPr>
      </w:pPr>
      <w:r w:rsidRPr="0060449C">
        <w:rPr>
          <w:sz w:val="22"/>
          <w:szCs w:val="22"/>
        </w:rPr>
        <w:t>Tinka iki</w:t>
      </w:r>
      <w:r w:rsidRPr="00CA2D3D">
        <w:rPr>
          <w:iCs/>
          <w:sz w:val="22"/>
          <w:szCs w:val="22"/>
        </w:rPr>
        <w:t>:</w:t>
      </w:r>
      <w:r w:rsidRPr="00CB3BA2">
        <w:rPr>
          <w:iCs/>
        </w:rPr>
        <w:t xml:space="preserve"> </w:t>
      </w:r>
      <w:r>
        <w:rPr>
          <w:iCs/>
        </w:rPr>
        <w:t>MM/YYYY</w:t>
      </w:r>
    </w:p>
    <w:p w:rsidR="001F6395" w:rsidRPr="0060449C" w:rsidRDefault="001F6395" w:rsidP="001F6395">
      <w:pPr>
        <w:rPr>
          <w:iCs/>
          <w:sz w:val="22"/>
          <w:szCs w:val="22"/>
        </w:rPr>
      </w:pPr>
    </w:p>
    <w:p w:rsidR="001F6395" w:rsidRPr="0060449C" w:rsidRDefault="001F6395" w:rsidP="001F6395">
      <w:pPr>
        <w:rPr>
          <w:iCs/>
          <w:sz w:val="22"/>
          <w:szCs w:val="22"/>
        </w:rPr>
      </w:pPr>
      <w:r w:rsidRPr="0060449C">
        <w:rPr>
          <w:sz w:val="22"/>
          <w:szCs w:val="22"/>
        </w:rPr>
        <w:t>Pirmą kartą atidarius, suvartoti nedelsiant.</w:t>
      </w:r>
    </w:p>
    <w:p w:rsidR="001F6395"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pPr>
      <w:r w:rsidRPr="00DF4173">
        <w:t>9.</w:t>
      </w:r>
      <w:r w:rsidRPr="00DF4173">
        <w:tab/>
        <w:t>SPECIALIOS LAIKYMO SĄLYGOS</w:t>
      </w:r>
    </w:p>
    <w:p w:rsidR="001F6395" w:rsidRDefault="001F6395" w:rsidP="001F6395"/>
    <w:p w:rsidR="001F6395" w:rsidRPr="0060449C" w:rsidRDefault="001F6395" w:rsidP="001F6395">
      <w:pPr>
        <w:rPr>
          <w:sz w:val="22"/>
          <w:szCs w:val="22"/>
        </w:rPr>
      </w:pPr>
      <w:r w:rsidRPr="0060449C">
        <w:rPr>
          <w:sz w:val="22"/>
          <w:szCs w:val="22"/>
        </w:rPr>
        <w:t>Laikyti šaldytuve (2</w:t>
      </w:r>
      <w:r>
        <w:rPr>
          <w:sz w:val="22"/>
          <w:szCs w:val="22"/>
        </w:rPr>
        <w:t> </w:t>
      </w:r>
      <w:r w:rsidRPr="0060449C">
        <w:rPr>
          <w:sz w:val="22"/>
          <w:szCs w:val="22"/>
        </w:rPr>
        <w:t>°C -8 °C).</w:t>
      </w:r>
    </w:p>
    <w:p w:rsidR="001F6395" w:rsidRPr="0060449C" w:rsidRDefault="001F6395" w:rsidP="001F6395">
      <w:pPr>
        <w:rPr>
          <w:sz w:val="22"/>
          <w:szCs w:val="22"/>
        </w:rPr>
      </w:pPr>
      <w:r w:rsidRPr="0060449C">
        <w:rPr>
          <w:sz w:val="22"/>
          <w:szCs w:val="22"/>
        </w:rPr>
        <w:t>Kaip laikyti praskiestą vaistinį preparatą, skaitykite pakuotės lapelyje.</w:t>
      </w:r>
    </w:p>
    <w:p w:rsidR="001F6395" w:rsidRPr="00DF4173"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1F6395" w:rsidRPr="00DF4173" w:rsidRDefault="001F6395" w:rsidP="0062752F">
      <w:pPr>
        <w:pStyle w:val="BTEMEASMCA"/>
      </w:pPr>
    </w:p>
    <w:p w:rsidR="001F6395" w:rsidRPr="0060449C" w:rsidRDefault="001F6395" w:rsidP="001F6395">
      <w:pPr>
        <w:rPr>
          <w:sz w:val="22"/>
          <w:szCs w:val="22"/>
        </w:rPr>
      </w:pPr>
      <w:r w:rsidRPr="0060449C">
        <w:rPr>
          <w:sz w:val="22"/>
          <w:szCs w:val="22"/>
        </w:rPr>
        <w:t>Nesuvartotą vaistinį preparatą ar atliekas reikia tvarkyti laikantis vietinių citotoksiniams preparatams taikomų reikalavimų.</w:t>
      </w:r>
    </w:p>
    <w:p w:rsidR="001F6395"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pPr>
      <w:r w:rsidRPr="00DF4173">
        <w:t>11.</w:t>
      </w:r>
      <w:r w:rsidRPr="00DF4173">
        <w:tab/>
      </w:r>
      <w:r w:rsidR="006D54D6">
        <w:t>REGISTRUOTOJO</w:t>
      </w:r>
      <w:r w:rsidRPr="00DF4173">
        <w:t xml:space="preserve"> PAVADINIMAS IR ADRESAS</w:t>
      </w:r>
    </w:p>
    <w:p w:rsidR="001F6395" w:rsidRPr="004C35DA" w:rsidRDefault="001F6395" w:rsidP="001F6395">
      <w:pPr>
        <w:autoSpaceDE w:val="0"/>
        <w:autoSpaceDN w:val="0"/>
        <w:adjustRightInd w:val="0"/>
        <w:rPr>
          <w:noProof/>
          <w:sz w:val="22"/>
          <w:szCs w:val="22"/>
        </w:rPr>
      </w:pPr>
    </w:p>
    <w:p w:rsidR="006D54D6" w:rsidRDefault="006D54D6" w:rsidP="006D54D6">
      <w:pPr>
        <w:pStyle w:val="BTEMEASMCA"/>
        <w:ind w:left="0"/>
      </w:pPr>
      <w:r>
        <w:t>Mylan S.A.S.</w:t>
      </w:r>
    </w:p>
    <w:p w:rsidR="006D54D6" w:rsidRDefault="006D54D6" w:rsidP="006D54D6">
      <w:pPr>
        <w:pStyle w:val="BTEMEASMCA"/>
        <w:ind w:left="0"/>
      </w:pPr>
      <w:r>
        <w:t>117 Allée des Parcs</w:t>
      </w:r>
    </w:p>
    <w:p w:rsidR="006D54D6" w:rsidRDefault="006D54D6" w:rsidP="006D54D6">
      <w:pPr>
        <w:pStyle w:val="BTEMEASMCA"/>
        <w:ind w:left="0"/>
      </w:pPr>
      <w:r>
        <w:t>69800 Saint-Priest</w:t>
      </w:r>
    </w:p>
    <w:p w:rsidR="001F6395" w:rsidRDefault="006D54D6" w:rsidP="006D54D6">
      <w:pPr>
        <w:pStyle w:val="BTEMEASMCA"/>
        <w:ind w:left="0"/>
      </w:pPr>
      <w:r>
        <w:t>Prancūzija</w:t>
      </w:r>
    </w:p>
    <w:p w:rsidR="006D54D6" w:rsidRDefault="006D54D6" w:rsidP="006D54D6">
      <w:pPr>
        <w:pStyle w:val="BTEMEASMCA"/>
        <w:ind w:left="0"/>
      </w:pPr>
    </w:p>
    <w:p w:rsidR="006D54D6" w:rsidRPr="00DF4173" w:rsidRDefault="006D54D6" w:rsidP="006D54D6">
      <w:pPr>
        <w:pStyle w:val="BTEMEASMCA"/>
        <w:ind w:left="0"/>
      </w:pPr>
    </w:p>
    <w:p w:rsidR="001F6395" w:rsidRPr="00DF4173" w:rsidRDefault="001F6395" w:rsidP="001F6395">
      <w:pPr>
        <w:pStyle w:val="PI-1labEMEASMCA"/>
      </w:pPr>
      <w:r w:rsidRPr="00DF4173">
        <w:t>12.</w:t>
      </w:r>
      <w:r w:rsidRPr="00DF4173">
        <w:tab/>
      </w:r>
      <w:r w:rsidR="006D54D6">
        <w:t xml:space="preserve">REGISTRACIJOS </w:t>
      </w:r>
      <w:r w:rsidRPr="00DF4173">
        <w:t xml:space="preserve"> </w:t>
      </w:r>
      <w:r>
        <w:t>PAŽYMĖJIMO</w:t>
      </w:r>
      <w:r w:rsidRPr="00DF4173">
        <w:t xml:space="preserve"> NUMERIS </w:t>
      </w:r>
      <w:r>
        <w:t>(-IAI)</w:t>
      </w:r>
    </w:p>
    <w:p w:rsidR="001F6395" w:rsidRPr="00DF4173" w:rsidRDefault="001F6395" w:rsidP="0062752F">
      <w:pPr>
        <w:pStyle w:val="BTEMEASMCA"/>
      </w:pPr>
    </w:p>
    <w:p w:rsidR="003C5036" w:rsidRDefault="009E7BDF" w:rsidP="003C5036">
      <w:pPr>
        <w:pStyle w:val="BTEMEASMCA"/>
        <w:ind w:left="0"/>
      </w:pPr>
      <w:r>
        <w:t>25 ml – LT/1/15/3737/003</w:t>
      </w:r>
    </w:p>
    <w:p w:rsidR="003C5036" w:rsidRDefault="009E7BDF" w:rsidP="003C5036">
      <w:pPr>
        <w:pStyle w:val="BTEMEASMCA"/>
        <w:ind w:left="0"/>
      </w:pPr>
      <w:r>
        <w:t>100 ml – LT/1/15/3737/004</w:t>
      </w:r>
    </w:p>
    <w:p w:rsidR="001F6395" w:rsidRPr="00DF4173" w:rsidRDefault="001F6395" w:rsidP="0062752F">
      <w:pPr>
        <w:pStyle w:val="BTEMEASMCA"/>
      </w:pPr>
    </w:p>
    <w:p w:rsidR="001F6395" w:rsidRPr="00DF4173" w:rsidRDefault="001F6395" w:rsidP="0062752F">
      <w:pPr>
        <w:pStyle w:val="BTEMEASMCA"/>
      </w:pPr>
    </w:p>
    <w:p w:rsidR="001F6395" w:rsidRPr="00DF4173" w:rsidRDefault="001F6395" w:rsidP="001F6395">
      <w:pPr>
        <w:pStyle w:val="PI-1labEMEASMCA"/>
      </w:pPr>
      <w:r w:rsidRPr="00DF4173">
        <w:t>13.</w:t>
      </w:r>
      <w:r w:rsidRPr="00DF4173">
        <w:tab/>
        <w:t>SERIJOS NUMERIS</w:t>
      </w:r>
    </w:p>
    <w:p w:rsidR="001F6395" w:rsidRPr="00DF4173" w:rsidRDefault="001F6395" w:rsidP="0062752F">
      <w:pPr>
        <w:pStyle w:val="BTEMEASMCA"/>
      </w:pPr>
    </w:p>
    <w:p w:rsidR="001F6395" w:rsidRPr="007F1193" w:rsidRDefault="001F6395" w:rsidP="001F6395">
      <w:pPr>
        <w:rPr>
          <w:iCs/>
        </w:rPr>
      </w:pPr>
      <w:r>
        <w:t>Serija</w:t>
      </w:r>
    </w:p>
    <w:p w:rsidR="001F6395" w:rsidRDefault="001F6395" w:rsidP="0062752F">
      <w:pPr>
        <w:pStyle w:val="BTEMEASMCA"/>
      </w:pPr>
    </w:p>
    <w:p w:rsidR="001F6395" w:rsidRPr="00DF4173" w:rsidRDefault="001F6395" w:rsidP="0062752F">
      <w:pPr>
        <w:pStyle w:val="BTEMEASMCA"/>
      </w:pPr>
    </w:p>
    <w:p w:rsidR="001F6395" w:rsidRPr="002D7BC5" w:rsidRDefault="001F6395" w:rsidP="001F6395">
      <w:pPr>
        <w:pStyle w:val="PI-1labEMEASMCA"/>
      </w:pPr>
      <w:r w:rsidRPr="002D7BC5">
        <w:t>14.</w:t>
      </w:r>
      <w:r w:rsidRPr="002D7BC5">
        <w:tab/>
        <w:t>PARDAVIMO (IŠDAVIMO) TVARKA</w:t>
      </w:r>
    </w:p>
    <w:p w:rsidR="001F6395" w:rsidRPr="002D7BC5" w:rsidRDefault="001F6395" w:rsidP="0062752F">
      <w:pPr>
        <w:pStyle w:val="BTEMEASMCA"/>
      </w:pPr>
    </w:p>
    <w:p w:rsidR="001F6395" w:rsidRPr="00A33808" w:rsidRDefault="001F6395" w:rsidP="001F6395">
      <w:pPr>
        <w:tabs>
          <w:tab w:val="left" w:pos="567"/>
        </w:tabs>
        <w:spacing w:line="260" w:lineRule="exact"/>
        <w:rPr>
          <w:snapToGrid w:val="0"/>
          <w:sz w:val="22"/>
          <w:szCs w:val="22"/>
        </w:rPr>
      </w:pPr>
      <w:r w:rsidRPr="00A00DF2">
        <w:rPr>
          <w:snapToGrid w:val="0"/>
          <w:sz w:val="22"/>
          <w:szCs w:val="22"/>
        </w:rPr>
        <w:t>Receptinis vaistinis preparatas.</w:t>
      </w:r>
    </w:p>
    <w:p w:rsidR="001F6395" w:rsidRPr="002D7BC5" w:rsidRDefault="001F6395" w:rsidP="0062752F">
      <w:pPr>
        <w:pStyle w:val="BTEMEASMCA"/>
      </w:pPr>
    </w:p>
    <w:p w:rsidR="001F6395" w:rsidRPr="002D7BC5" w:rsidRDefault="001F6395" w:rsidP="0062752F">
      <w:pPr>
        <w:pStyle w:val="BTEMEASMCA"/>
      </w:pPr>
    </w:p>
    <w:p w:rsidR="001F6395" w:rsidRPr="002D7BC5" w:rsidRDefault="001F6395" w:rsidP="001F6395">
      <w:pPr>
        <w:pStyle w:val="PI-1labEMEASMCA"/>
      </w:pPr>
      <w:r w:rsidRPr="002D7BC5">
        <w:t>15.</w:t>
      </w:r>
      <w:r w:rsidRPr="002D7BC5">
        <w:tab/>
        <w:t>VARTOJIMO INSTRUKCIJA</w:t>
      </w:r>
    </w:p>
    <w:p w:rsidR="001F6395" w:rsidRPr="002D7BC5" w:rsidRDefault="001F6395" w:rsidP="0062752F">
      <w:pPr>
        <w:pStyle w:val="BTEMEASMCA"/>
      </w:pPr>
    </w:p>
    <w:p w:rsidR="001F6395" w:rsidRPr="002D7BC5" w:rsidRDefault="001F6395" w:rsidP="0062752F">
      <w:pPr>
        <w:pStyle w:val="BTEMEASMCA"/>
      </w:pPr>
    </w:p>
    <w:p w:rsidR="001F6395" w:rsidRPr="002D7BC5" w:rsidRDefault="001F6395" w:rsidP="001F6395">
      <w:pPr>
        <w:pStyle w:val="PI-1labEMEASMCA"/>
      </w:pPr>
      <w:r w:rsidRPr="002D7BC5">
        <w:t>16.</w:t>
      </w:r>
      <w:r w:rsidRPr="002D7BC5">
        <w:tab/>
        <w:t>INFORMACIJA BRAILIO RAŠTU</w:t>
      </w:r>
    </w:p>
    <w:p w:rsidR="001F6395" w:rsidRPr="002D7BC5" w:rsidRDefault="001F6395" w:rsidP="0062752F">
      <w:pPr>
        <w:pStyle w:val="BTEMEASMCA"/>
      </w:pPr>
    </w:p>
    <w:p w:rsidR="00633D05" w:rsidRPr="00DF4173" w:rsidRDefault="001F6395" w:rsidP="0062752F">
      <w:pPr>
        <w:pStyle w:val="BTEMEASMCA"/>
      </w:pPr>
      <w:r>
        <w:br w:type="page"/>
      </w: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62752F">
      <w:pPr>
        <w:pStyle w:val="BTEMEASMCA"/>
      </w:pPr>
    </w:p>
    <w:p w:rsidR="00633D05" w:rsidRPr="00DF4173" w:rsidRDefault="00633D05" w:rsidP="000B2ABD">
      <w:pPr>
        <w:pStyle w:val="BTEMEASMCA"/>
      </w:pPr>
    </w:p>
    <w:p w:rsidR="00633D05" w:rsidRPr="00DF4173" w:rsidRDefault="00633D05" w:rsidP="00CD086B">
      <w:pPr>
        <w:pStyle w:val="BTEMEASMCA"/>
      </w:pPr>
    </w:p>
    <w:p w:rsidR="00633D05" w:rsidRPr="00DF4173" w:rsidRDefault="00633D05" w:rsidP="000C5E36">
      <w:pPr>
        <w:pStyle w:val="BTEMEASMCA"/>
      </w:pPr>
    </w:p>
    <w:p w:rsidR="00633D05" w:rsidRPr="00DF4173" w:rsidRDefault="00633D05" w:rsidP="00E137E7">
      <w:pPr>
        <w:pStyle w:val="BTEMEASMCA"/>
      </w:pPr>
    </w:p>
    <w:p w:rsidR="00633D05" w:rsidRPr="00DF4173" w:rsidRDefault="00633D05" w:rsidP="00CF5D6E">
      <w:pPr>
        <w:pStyle w:val="BTEMEASMCA"/>
      </w:pPr>
    </w:p>
    <w:p w:rsidR="00633D05" w:rsidRPr="00DF4173" w:rsidRDefault="00633D05" w:rsidP="00136CD2">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B80ED8">
      <w:pPr>
        <w:pStyle w:val="BTEMEASMCA"/>
      </w:pPr>
    </w:p>
    <w:p w:rsidR="00633D05" w:rsidRPr="00DF4173" w:rsidRDefault="00633D05" w:rsidP="00633D05">
      <w:pPr>
        <w:pStyle w:val="TTEMEASMCA"/>
        <w:rPr>
          <w:lang w:val="lt-LT"/>
        </w:rPr>
      </w:pPr>
      <w:bookmarkStart w:id="71" w:name="_Toc129243137"/>
      <w:bookmarkStart w:id="72" w:name="_Toc129243262"/>
      <w:r w:rsidRPr="00DF4173">
        <w:rPr>
          <w:lang w:val="lt-LT"/>
        </w:rPr>
        <w:t>B. PAKUOTĖS LAPELIS</w:t>
      </w:r>
      <w:bookmarkEnd w:id="71"/>
      <w:bookmarkEnd w:id="72"/>
    </w:p>
    <w:p w:rsidR="00633D05" w:rsidRPr="00DF4173" w:rsidRDefault="00633D05" w:rsidP="00633D05">
      <w:pPr>
        <w:pStyle w:val="TTEMEASMCA"/>
        <w:rPr>
          <w:lang w:val="lt-LT"/>
        </w:rPr>
      </w:pPr>
      <w:r w:rsidRPr="00DF4173">
        <w:rPr>
          <w:lang w:val="lt-LT"/>
        </w:rPr>
        <w:br w:type="page"/>
      </w:r>
      <w:bookmarkStart w:id="73" w:name="_Toc129243138"/>
      <w:bookmarkStart w:id="74" w:name="_Toc129243263"/>
      <w:r w:rsidR="00F058B7" w:rsidRPr="00DF4173">
        <w:rPr>
          <w:caps w:val="0"/>
          <w:lang w:val="lt-LT"/>
        </w:rPr>
        <w:lastRenderedPageBreak/>
        <w:t>Pakuotės lapelis: informacija vartotojui</w:t>
      </w:r>
      <w:bookmarkEnd w:id="73"/>
      <w:bookmarkEnd w:id="74"/>
    </w:p>
    <w:p w:rsidR="00633D05" w:rsidRPr="00DF4173" w:rsidRDefault="00633D05" w:rsidP="0062752F">
      <w:pPr>
        <w:pStyle w:val="BTEMEASMCA"/>
      </w:pPr>
    </w:p>
    <w:p w:rsidR="0008721C" w:rsidRPr="00B80ED8" w:rsidRDefault="0028559F" w:rsidP="0008721C">
      <w:pPr>
        <w:autoSpaceDE w:val="0"/>
        <w:autoSpaceDN w:val="0"/>
        <w:adjustRightInd w:val="0"/>
        <w:jc w:val="center"/>
        <w:rPr>
          <w:b/>
          <w:bCs/>
          <w:sz w:val="22"/>
          <w:szCs w:val="22"/>
        </w:rPr>
      </w:pPr>
      <w:r>
        <w:rPr>
          <w:b/>
          <w:sz w:val="22"/>
          <w:szCs w:val="22"/>
        </w:rPr>
        <w:t>Doksorubicinas Mylan</w:t>
      </w:r>
      <w:r w:rsidR="0008721C" w:rsidRPr="00B80ED8">
        <w:rPr>
          <w:b/>
          <w:sz w:val="22"/>
          <w:szCs w:val="22"/>
        </w:rPr>
        <w:t xml:space="preserve"> 2 mg/ml koncentratas infuziniam tirpalui</w:t>
      </w:r>
    </w:p>
    <w:p w:rsidR="0008721C" w:rsidRPr="00B80ED8" w:rsidRDefault="0008721C" w:rsidP="0008721C">
      <w:pPr>
        <w:autoSpaceDE w:val="0"/>
        <w:autoSpaceDN w:val="0"/>
        <w:adjustRightInd w:val="0"/>
        <w:jc w:val="center"/>
        <w:rPr>
          <w:sz w:val="22"/>
          <w:szCs w:val="22"/>
        </w:rPr>
      </w:pPr>
      <w:r w:rsidRPr="00B80ED8">
        <w:rPr>
          <w:sz w:val="22"/>
          <w:szCs w:val="22"/>
        </w:rPr>
        <w:t>Doksorubicino hidrochloridas</w:t>
      </w:r>
    </w:p>
    <w:p w:rsidR="00633D05" w:rsidRPr="00F058B7" w:rsidRDefault="00633D05" w:rsidP="0062752F">
      <w:pPr>
        <w:pStyle w:val="BTEMEASMCA"/>
      </w:pPr>
    </w:p>
    <w:p w:rsidR="00633D05" w:rsidRPr="00EA6BAA" w:rsidRDefault="00F058B7" w:rsidP="0062752F">
      <w:pPr>
        <w:pStyle w:val="BTbEMEASMCA"/>
      </w:pPr>
      <w:r w:rsidRPr="00C51B21">
        <w:t>Atidžiai perskaitykite visą šį lapelį, prieš pradėdami vartoti vaistą, nes jame pateikiama Jums svarbi informacija.</w:t>
      </w:r>
    </w:p>
    <w:p w:rsidR="007572CE" w:rsidRPr="00B80ED8" w:rsidRDefault="007572CE" w:rsidP="007572CE">
      <w:pPr>
        <w:numPr>
          <w:ilvl w:val="0"/>
          <w:numId w:val="4"/>
        </w:numPr>
        <w:autoSpaceDE w:val="0"/>
        <w:autoSpaceDN w:val="0"/>
        <w:adjustRightInd w:val="0"/>
        <w:rPr>
          <w:sz w:val="22"/>
          <w:szCs w:val="22"/>
        </w:rPr>
      </w:pPr>
      <w:r w:rsidRPr="00B80ED8">
        <w:rPr>
          <w:sz w:val="22"/>
          <w:szCs w:val="22"/>
        </w:rPr>
        <w:t>Neišmeskite šio lapelio, nes vėl gali prireikti jį perskaityti.</w:t>
      </w:r>
    </w:p>
    <w:p w:rsidR="007572CE" w:rsidRPr="00B80ED8" w:rsidRDefault="007572CE" w:rsidP="007572CE">
      <w:pPr>
        <w:numPr>
          <w:ilvl w:val="0"/>
          <w:numId w:val="4"/>
        </w:numPr>
        <w:autoSpaceDE w:val="0"/>
        <w:autoSpaceDN w:val="0"/>
        <w:adjustRightInd w:val="0"/>
        <w:rPr>
          <w:sz w:val="22"/>
          <w:szCs w:val="22"/>
        </w:rPr>
      </w:pPr>
      <w:r w:rsidRPr="00B80ED8">
        <w:rPr>
          <w:sz w:val="22"/>
          <w:szCs w:val="22"/>
        </w:rPr>
        <w:t>Jeigu kiltų daugiau klausimų, kreipkitės į gydytoją arba vaistininką.</w:t>
      </w:r>
    </w:p>
    <w:p w:rsidR="007572CE" w:rsidRPr="00B80ED8" w:rsidRDefault="007572CE" w:rsidP="007572CE">
      <w:pPr>
        <w:numPr>
          <w:ilvl w:val="0"/>
          <w:numId w:val="4"/>
        </w:numPr>
        <w:autoSpaceDE w:val="0"/>
        <w:autoSpaceDN w:val="0"/>
        <w:adjustRightInd w:val="0"/>
        <w:rPr>
          <w:sz w:val="22"/>
          <w:szCs w:val="22"/>
        </w:rPr>
      </w:pPr>
      <w:r w:rsidRPr="00B80ED8">
        <w:rPr>
          <w:sz w:val="22"/>
          <w:szCs w:val="22"/>
        </w:rPr>
        <w:t>Jeigu pasireiškė šalutinis poveikis (net jeigu jis šiame lapelyje nenurodytas), kreipkitės į gydytoją arba vaistininką.</w:t>
      </w:r>
      <w:r w:rsidR="00F058B7" w:rsidRPr="00F058B7">
        <w:rPr>
          <w:sz w:val="22"/>
          <w:szCs w:val="22"/>
        </w:rPr>
        <w:t xml:space="preserve"> Žr. 4 skyrių.</w:t>
      </w:r>
    </w:p>
    <w:p w:rsidR="00633D05" w:rsidRPr="00F058B7" w:rsidRDefault="00633D05" w:rsidP="0062752F">
      <w:pPr>
        <w:pStyle w:val="BTEMEASMCA"/>
      </w:pPr>
    </w:p>
    <w:p w:rsidR="00633D05" w:rsidRPr="00F058B7" w:rsidRDefault="00633D05" w:rsidP="0062752F">
      <w:pPr>
        <w:pStyle w:val="BTEMEASMCA"/>
      </w:pPr>
    </w:p>
    <w:p w:rsidR="00633D05" w:rsidRPr="00EA6BAA" w:rsidRDefault="00F058B7" w:rsidP="00B80ED8">
      <w:pPr>
        <w:pStyle w:val="BTbEMEASMCA"/>
      </w:pPr>
      <w:r w:rsidRPr="00C51B21">
        <w:t>Apie ką rašoma šiame lapelyje?</w:t>
      </w:r>
    </w:p>
    <w:p w:rsidR="007572CE" w:rsidRPr="00B80ED8" w:rsidRDefault="007572CE" w:rsidP="007572CE">
      <w:pPr>
        <w:autoSpaceDE w:val="0"/>
        <w:autoSpaceDN w:val="0"/>
        <w:adjustRightInd w:val="0"/>
        <w:ind w:left="567" w:hanging="567"/>
        <w:rPr>
          <w:sz w:val="22"/>
          <w:szCs w:val="22"/>
        </w:rPr>
      </w:pPr>
      <w:r w:rsidRPr="00B80ED8">
        <w:rPr>
          <w:sz w:val="22"/>
          <w:szCs w:val="22"/>
        </w:rPr>
        <w:t>1.</w:t>
      </w:r>
      <w:r w:rsidRPr="00B80ED8">
        <w:rPr>
          <w:sz w:val="22"/>
          <w:szCs w:val="22"/>
        </w:rPr>
        <w:tab/>
        <w:t xml:space="preserve">Kas yra </w:t>
      </w:r>
      <w:r w:rsidR="0028559F">
        <w:rPr>
          <w:sz w:val="22"/>
          <w:szCs w:val="22"/>
        </w:rPr>
        <w:t>Doksorubicinas Mylan</w:t>
      </w:r>
      <w:r w:rsidRPr="00B80ED8">
        <w:rPr>
          <w:sz w:val="22"/>
          <w:szCs w:val="22"/>
        </w:rPr>
        <w:t xml:space="preserve"> ir kam jis vartojamas</w:t>
      </w:r>
    </w:p>
    <w:p w:rsidR="007572CE" w:rsidRPr="00B80ED8" w:rsidRDefault="007572CE" w:rsidP="007572CE">
      <w:pPr>
        <w:autoSpaceDE w:val="0"/>
        <w:autoSpaceDN w:val="0"/>
        <w:adjustRightInd w:val="0"/>
        <w:ind w:left="567" w:hanging="567"/>
        <w:rPr>
          <w:sz w:val="22"/>
          <w:szCs w:val="22"/>
        </w:rPr>
      </w:pPr>
      <w:r w:rsidRPr="00B80ED8">
        <w:rPr>
          <w:sz w:val="22"/>
          <w:szCs w:val="22"/>
        </w:rPr>
        <w:t>2.</w:t>
      </w:r>
      <w:r w:rsidRPr="00B80ED8">
        <w:rPr>
          <w:sz w:val="22"/>
          <w:szCs w:val="22"/>
        </w:rPr>
        <w:tab/>
        <w:t xml:space="preserve">Kas žinotina prieš vartojant </w:t>
      </w:r>
      <w:r w:rsidR="0028559F">
        <w:rPr>
          <w:sz w:val="22"/>
          <w:szCs w:val="22"/>
        </w:rPr>
        <w:t>Doksorubicinas Mylan</w:t>
      </w:r>
    </w:p>
    <w:p w:rsidR="007572CE" w:rsidRPr="00B80ED8" w:rsidRDefault="007572CE" w:rsidP="007572CE">
      <w:pPr>
        <w:autoSpaceDE w:val="0"/>
        <w:autoSpaceDN w:val="0"/>
        <w:adjustRightInd w:val="0"/>
        <w:ind w:left="567" w:hanging="567"/>
        <w:rPr>
          <w:sz w:val="22"/>
          <w:szCs w:val="22"/>
        </w:rPr>
      </w:pPr>
      <w:r w:rsidRPr="00B80ED8">
        <w:rPr>
          <w:sz w:val="22"/>
          <w:szCs w:val="22"/>
        </w:rPr>
        <w:t>3.</w:t>
      </w:r>
      <w:r w:rsidRPr="00B80ED8">
        <w:rPr>
          <w:sz w:val="22"/>
          <w:szCs w:val="22"/>
        </w:rPr>
        <w:tab/>
        <w:t xml:space="preserve">Kaip skiriamas </w:t>
      </w:r>
      <w:r w:rsidR="0028559F">
        <w:rPr>
          <w:sz w:val="22"/>
          <w:szCs w:val="22"/>
        </w:rPr>
        <w:t>Doksorubicinas Mylan</w:t>
      </w:r>
    </w:p>
    <w:p w:rsidR="007572CE" w:rsidRPr="00B80ED8" w:rsidRDefault="007572CE" w:rsidP="007572CE">
      <w:pPr>
        <w:autoSpaceDE w:val="0"/>
        <w:autoSpaceDN w:val="0"/>
        <w:adjustRightInd w:val="0"/>
        <w:ind w:left="567" w:hanging="567"/>
        <w:rPr>
          <w:sz w:val="22"/>
          <w:szCs w:val="22"/>
        </w:rPr>
      </w:pPr>
      <w:r w:rsidRPr="00B80ED8">
        <w:rPr>
          <w:sz w:val="22"/>
          <w:szCs w:val="22"/>
        </w:rPr>
        <w:t>4.</w:t>
      </w:r>
      <w:r w:rsidRPr="00B80ED8">
        <w:rPr>
          <w:sz w:val="22"/>
          <w:szCs w:val="22"/>
        </w:rPr>
        <w:tab/>
        <w:t>Galimas šalutinis poveikis</w:t>
      </w:r>
    </w:p>
    <w:p w:rsidR="007572CE" w:rsidRPr="00B80ED8" w:rsidRDefault="007572CE" w:rsidP="007572CE">
      <w:pPr>
        <w:autoSpaceDE w:val="0"/>
        <w:autoSpaceDN w:val="0"/>
        <w:adjustRightInd w:val="0"/>
        <w:ind w:left="567" w:hanging="567"/>
        <w:rPr>
          <w:sz w:val="22"/>
          <w:szCs w:val="22"/>
        </w:rPr>
      </w:pPr>
      <w:r w:rsidRPr="00B80ED8">
        <w:rPr>
          <w:sz w:val="22"/>
          <w:szCs w:val="22"/>
        </w:rPr>
        <w:t>5.</w:t>
      </w:r>
      <w:r w:rsidRPr="00B80ED8">
        <w:rPr>
          <w:sz w:val="22"/>
          <w:szCs w:val="22"/>
        </w:rPr>
        <w:tab/>
        <w:t xml:space="preserve">Kaip laikyti </w:t>
      </w:r>
      <w:r w:rsidR="0028559F">
        <w:rPr>
          <w:sz w:val="22"/>
          <w:szCs w:val="22"/>
        </w:rPr>
        <w:t>Doksorubicinas Mylan</w:t>
      </w:r>
    </w:p>
    <w:p w:rsidR="007572CE" w:rsidRPr="00B80ED8" w:rsidRDefault="007572CE" w:rsidP="007572CE">
      <w:pPr>
        <w:autoSpaceDE w:val="0"/>
        <w:autoSpaceDN w:val="0"/>
        <w:adjustRightInd w:val="0"/>
        <w:ind w:left="567" w:hanging="567"/>
        <w:rPr>
          <w:sz w:val="22"/>
          <w:szCs w:val="22"/>
        </w:rPr>
      </w:pPr>
      <w:r w:rsidRPr="00B80ED8">
        <w:rPr>
          <w:sz w:val="22"/>
          <w:szCs w:val="22"/>
        </w:rPr>
        <w:t>6.</w:t>
      </w:r>
      <w:r w:rsidRPr="00B80ED8">
        <w:rPr>
          <w:sz w:val="22"/>
          <w:szCs w:val="22"/>
        </w:rPr>
        <w:tab/>
        <w:t>Pakuotės turinys ir kita informacija</w:t>
      </w:r>
    </w:p>
    <w:p w:rsidR="00633D05" w:rsidRPr="00F058B7" w:rsidRDefault="00633D05" w:rsidP="0062752F">
      <w:pPr>
        <w:pStyle w:val="BTEMEASMCA"/>
      </w:pPr>
    </w:p>
    <w:p w:rsidR="00633D05" w:rsidRPr="00F058B7" w:rsidRDefault="00633D05" w:rsidP="0062752F">
      <w:pPr>
        <w:pStyle w:val="BTEMEASMCA"/>
      </w:pPr>
    </w:p>
    <w:p w:rsidR="00633D05" w:rsidRPr="00551CAC" w:rsidRDefault="00633D05" w:rsidP="00633D05">
      <w:pPr>
        <w:pStyle w:val="PI-1EMEASMCA"/>
      </w:pPr>
      <w:bookmarkStart w:id="75" w:name="_Toc129243139"/>
      <w:bookmarkStart w:id="76" w:name="_Toc129243264"/>
      <w:r w:rsidRPr="00DF4173">
        <w:t>1.</w:t>
      </w:r>
      <w:r w:rsidRPr="00DF4173">
        <w:tab/>
      </w:r>
      <w:r w:rsidR="00F058B7" w:rsidRPr="00551CAC">
        <w:t xml:space="preserve">Kas yra </w:t>
      </w:r>
      <w:r w:rsidR="0028559F">
        <w:t>Doksorubicinas Mylan</w:t>
      </w:r>
      <w:r w:rsidR="00F058B7" w:rsidRPr="00551CAC">
        <w:t xml:space="preserve"> ir kam jis vartojamas</w:t>
      </w:r>
      <w:bookmarkEnd w:id="75"/>
      <w:bookmarkEnd w:id="76"/>
    </w:p>
    <w:p w:rsidR="00633D05" w:rsidRPr="00551CAC" w:rsidRDefault="00633D05" w:rsidP="0062752F">
      <w:pPr>
        <w:pStyle w:val="BTEMEASMCA"/>
      </w:pPr>
    </w:p>
    <w:p w:rsidR="007572CE" w:rsidRPr="00B80ED8" w:rsidRDefault="0028559F" w:rsidP="007572CE">
      <w:pPr>
        <w:autoSpaceDE w:val="0"/>
        <w:autoSpaceDN w:val="0"/>
        <w:adjustRightInd w:val="0"/>
        <w:rPr>
          <w:sz w:val="22"/>
          <w:szCs w:val="22"/>
        </w:rPr>
      </w:pPr>
      <w:r>
        <w:rPr>
          <w:sz w:val="22"/>
          <w:szCs w:val="22"/>
        </w:rPr>
        <w:t>Doksorubicinas Mylan</w:t>
      </w:r>
      <w:r w:rsidR="007572CE" w:rsidRPr="00B80ED8">
        <w:rPr>
          <w:sz w:val="22"/>
          <w:szCs w:val="22"/>
        </w:rPr>
        <w:t xml:space="preserve"> priklauso priešvėžinių vaistų, vadinamų antraciklinais, grupei. </w:t>
      </w:r>
      <w:r>
        <w:rPr>
          <w:sz w:val="22"/>
          <w:szCs w:val="22"/>
        </w:rPr>
        <w:t>Doksorubicinas Mylan</w:t>
      </w:r>
      <w:r w:rsidR="007572CE" w:rsidRPr="00B80ED8">
        <w:rPr>
          <w:sz w:val="22"/>
          <w:szCs w:val="22"/>
        </w:rPr>
        <w:t xml:space="preserve"> vartojamas šių tipų vėžiui gydyti: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smulkialąsteliniam plaučių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šlapimo pūslės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kaulų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krūties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kraujo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limfinės sistemos vėžiui (Hodžkino ir ne Hodžkino limfomai),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kaulų čiulpų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skydliaukės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minkštųjų audinių vėžiui (suaugusiųjų amžiuje),</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 xml:space="preserve">atsinaujinusiam kiaušidžių vėžiui, </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progresavusiam arba atsinaujinusiam gimdos gleivinės vėžiui,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tam tikro tipo inkstų vėžiui, kuriuo serga vaikai (Vilmso navikui),</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tam tikro tipo progresavusiam nervinių ląstelių vėžiui, kuriuo serga vaikai (neuroblastomai).</w:t>
      </w:r>
    </w:p>
    <w:p w:rsidR="007572CE" w:rsidRPr="00B80ED8" w:rsidRDefault="007572CE" w:rsidP="007572CE">
      <w:pPr>
        <w:autoSpaceDE w:val="0"/>
        <w:autoSpaceDN w:val="0"/>
        <w:adjustRightInd w:val="0"/>
        <w:ind w:left="567" w:hanging="567"/>
        <w:rPr>
          <w:sz w:val="22"/>
          <w:szCs w:val="22"/>
        </w:rPr>
      </w:pPr>
    </w:p>
    <w:p w:rsidR="007572CE" w:rsidRPr="00B80ED8" w:rsidRDefault="0028559F" w:rsidP="007572CE">
      <w:pPr>
        <w:autoSpaceDE w:val="0"/>
        <w:autoSpaceDN w:val="0"/>
        <w:adjustRightInd w:val="0"/>
        <w:ind w:left="567" w:hanging="567"/>
        <w:rPr>
          <w:sz w:val="22"/>
          <w:szCs w:val="22"/>
        </w:rPr>
      </w:pPr>
      <w:r>
        <w:rPr>
          <w:sz w:val="22"/>
          <w:szCs w:val="22"/>
        </w:rPr>
        <w:t>Doksorubicinas Mylan</w:t>
      </w:r>
      <w:r w:rsidR="007572CE" w:rsidRPr="00B80ED8">
        <w:rPr>
          <w:sz w:val="22"/>
          <w:szCs w:val="22"/>
        </w:rPr>
        <w:t xml:space="preserve"> derinamas ir su kitais priešvėžiniais vaistais.</w:t>
      </w:r>
    </w:p>
    <w:p w:rsidR="00633D05" w:rsidRPr="00551CAC" w:rsidRDefault="00633D05" w:rsidP="0062752F">
      <w:pPr>
        <w:pStyle w:val="BTEMEASMCA"/>
      </w:pPr>
    </w:p>
    <w:p w:rsidR="00633D05" w:rsidRPr="00551CAC" w:rsidRDefault="00633D05" w:rsidP="0062752F">
      <w:pPr>
        <w:pStyle w:val="BTEMEASMCA"/>
      </w:pPr>
    </w:p>
    <w:p w:rsidR="00633D05" w:rsidRPr="00551CAC" w:rsidRDefault="00633D05" w:rsidP="00633D05">
      <w:pPr>
        <w:pStyle w:val="PI-1EMEASMCA"/>
      </w:pPr>
      <w:bookmarkStart w:id="77" w:name="_Toc129243140"/>
      <w:bookmarkStart w:id="78" w:name="_Toc129243265"/>
      <w:r w:rsidRPr="00551CAC">
        <w:t>2.</w:t>
      </w:r>
      <w:r w:rsidRPr="00551CAC">
        <w:tab/>
      </w:r>
      <w:r w:rsidR="00F058B7" w:rsidRPr="00551CAC">
        <w:t xml:space="preserve">Kas žinotina prieš vartojant </w:t>
      </w:r>
      <w:bookmarkEnd w:id="77"/>
      <w:bookmarkEnd w:id="78"/>
      <w:r w:rsidR="0028559F">
        <w:t>Doksorubicinas Mylan</w:t>
      </w:r>
    </w:p>
    <w:p w:rsidR="00633D05" w:rsidRPr="00551CAC" w:rsidRDefault="00633D05" w:rsidP="0062752F">
      <w:pPr>
        <w:pStyle w:val="BTEMEASMCA"/>
      </w:pPr>
    </w:p>
    <w:p w:rsidR="00633D05" w:rsidRPr="00551CAC" w:rsidRDefault="0028559F" w:rsidP="000C5BDC">
      <w:pPr>
        <w:pStyle w:val="PI-3EMEASMCA"/>
      </w:pPr>
      <w:r>
        <w:t>Doksorubicinas Mylan</w:t>
      </w:r>
      <w:r w:rsidR="00633D05" w:rsidRPr="00551CAC">
        <w:t xml:space="preserve"> vartoti negalima:</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yra alergija doksorubicinui arba bet kuriai pagalbinei šio vaisto medžiagai (jos išvardytos 6 skyriuje);</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yra alergija antraciklinų arba antracenedionų klasės vaistams;</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žindote krūtimi.</w:t>
      </w:r>
    </w:p>
    <w:p w:rsidR="007572CE" w:rsidRPr="00B80ED8" w:rsidRDefault="007572CE" w:rsidP="007572CE">
      <w:pPr>
        <w:autoSpaceDE w:val="0"/>
        <w:autoSpaceDN w:val="0"/>
        <w:adjustRightInd w:val="0"/>
        <w:rPr>
          <w:sz w:val="22"/>
          <w:szCs w:val="22"/>
        </w:rPr>
      </w:pPr>
    </w:p>
    <w:p w:rsidR="007572CE" w:rsidRPr="00B80ED8" w:rsidRDefault="007572CE" w:rsidP="007572CE">
      <w:pPr>
        <w:autoSpaceDE w:val="0"/>
        <w:autoSpaceDN w:val="0"/>
        <w:adjustRightInd w:val="0"/>
        <w:rPr>
          <w:sz w:val="22"/>
          <w:szCs w:val="22"/>
        </w:rPr>
      </w:pPr>
      <w:r w:rsidRPr="00B80ED8">
        <w:rPr>
          <w:sz w:val="22"/>
          <w:szCs w:val="22"/>
        </w:rPr>
        <w:t>Jei kuri nors iš aukščiau išvardytų sąlygų Jums tinka, pasitarkite su gydytoju.</w:t>
      </w:r>
    </w:p>
    <w:p w:rsidR="007572CE" w:rsidRPr="00B80ED8" w:rsidRDefault="0028559F" w:rsidP="007572CE">
      <w:pPr>
        <w:autoSpaceDE w:val="0"/>
        <w:autoSpaceDN w:val="0"/>
        <w:adjustRightInd w:val="0"/>
        <w:rPr>
          <w:b/>
          <w:bCs/>
          <w:sz w:val="22"/>
          <w:szCs w:val="22"/>
        </w:rPr>
      </w:pPr>
      <w:r>
        <w:rPr>
          <w:b/>
          <w:sz w:val="22"/>
          <w:szCs w:val="22"/>
        </w:rPr>
        <w:t>Doksorubicinas Mylan</w:t>
      </w:r>
      <w:r w:rsidR="007572CE" w:rsidRPr="00B80ED8">
        <w:rPr>
          <w:b/>
          <w:sz w:val="22"/>
          <w:szCs w:val="22"/>
        </w:rPr>
        <w:t xml:space="preserve"> negalima leisti į veną:</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t>jeigu po anksčiau taikyto gydymo nuo vėžio Jums sakė, kad Jūsų kraujo ląstelių gamyba buvo nuolat susilpnėjusi (gerai neveikė Jūsų kaulų čiulpai);</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t>jeigu po anksčiau taikyto gydymo nuo vėžio Jums buvo sunkus burnos gleivinės uždegimas arba išopėjimas;</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lastRenderedPageBreak/>
        <w:t>jeigu Jus vargina bet kokio tipo sisteminė infekcija;</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t>jeigu Jums yra sunkių kepenų sutrikimų;</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t>jeigu Jums yra kokių nors širdies sutrikimų;</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t>jeigu anksčiau gydėtės doksorubicinu arba kitokiais antraciklinais ir esate suvartoję didžiausią kumuliacinę dozę;</w:t>
      </w:r>
    </w:p>
    <w:p w:rsidR="007572CE" w:rsidRPr="00B80ED8" w:rsidRDefault="007572CE" w:rsidP="007572CE">
      <w:pPr>
        <w:numPr>
          <w:ilvl w:val="0"/>
          <w:numId w:val="5"/>
        </w:numPr>
        <w:autoSpaceDE w:val="0"/>
        <w:autoSpaceDN w:val="0"/>
        <w:adjustRightInd w:val="0"/>
        <w:ind w:left="567" w:hanging="567"/>
        <w:rPr>
          <w:sz w:val="22"/>
          <w:szCs w:val="22"/>
        </w:rPr>
      </w:pPr>
      <w:r w:rsidRPr="00B80ED8">
        <w:rPr>
          <w:sz w:val="22"/>
          <w:szCs w:val="22"/>
        </w:rPr>
        <w:t xml:space="preserve">jeigu esate linkęs lengvai pradėti kraujuoti. </w:t>
      </w:r>
    </w:p>
    <w:p w:rsidR="007572CE" w:rsidRPr="00B80ED8" w:rsidRDefault="007572CE" w:rsidP="007572CE">
      <w:pPr>
        <w:autoSpaceDE w:val="0"/>
        <w:autoSpaceDN w:val="0"/>
        <w:adjustRightInd w:val="0"/>
        <w:rPr>
          <w:sz w:val="22"/>
          <w:szCs w:val="22"/>
        </w:rPr>
      </w:pPr>
    </w:p>
    <w:p w:rsidR="007572CE" w:rsidRPr="00B80ED8" w:rsidRDefault="007572CE" w:rsidP="007572CE">
      <w:pPr>
        <w:autoSpaceDE w:val="0"/>
        <w:autoSpaceDN w:val="0"/>
        <w:adjustRightInd w:val="0"/>
        <w:rPr>
          <w:sz w:val="22"/>
          <w:szCs w:val="22"/>
        </w:rPr>
      </w:pPr>
      <w:r w:rsidRPr="00B80ED8">
        <w:rPr>
          <w:sz w:val="22"/>
          <w:szCs w:val="22"/>
        </w:rPr>
        <w:t>Jei kuri nors iš aukščiau išvardytų sąlygų Jums tinka, pasitarkite su gydytoju.</w:t>
      </w:r>
    </w:p>
    <w:p w:rsidR="007572CE" w:rsidRPr="00B80ED8" w:rsidRDefault="007572CE" w:rsidP="007572CE">
      <w:pPr>
        <w:autoSpaceDE w:val="0"/>
        <w:autoSpaceDN w:val="0"/>
        <w:adjustRightInd w:val="0"/>
        <w:rPr>
          <w:b/>
          <w:sz w:val="22"/>
          <w:szCs w:val="22"/>
        </w:rPr>
      </w:pPr>
    </w:p>
    <w:p w:rsidR="007572CE" w:rsidRPr="00B80ED8" w:rsidRDefault="0028559F" w:rsidP="007572CE">
      <w:pPr>
        <w:autoSpaceDE w:val="0"/>
        <w:autoSpaceDN w:val="0"/>
        <w:adjustRightInd w:val="0"/>
        <w:rPr>
          <w:b/>
          <w:bCs/>
          <w:sz w:val="22"/>
          <w:szCs w:val="22"/>
        </w:rPr>
      </w:pPr>
      <w:r>
        <w:rPr>
          <w:b/>
          <w:sz w:val="22"/>
          <w:szCs w:val="22"/>
        </w:rPr>
        <w:t>Doksorubicinas Mylan</w:t>
      </w:r>
      <w:r w:rsidR="007572CE" w:rsidRPr="00B80ED8">
        <w:rPr>
          <w:b/>
          <w:sz w:val="22"/>
          <w:szCs w:val="22"/>
        </w:rPr>
        <w:t xml:space="preserve"> negalima vartoti į šlapimo pūslę:</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Jums yra į šlapimo pūslės sienelę įaugęs navikas;</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sergate šlapimo takų infekcija;</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sergate šlapimo pūslės uždegimu;</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yra vaisto vartojimą į šlapimo pūslę sunkinančių sutrikimų (pvz., šlaplės nepraeinamumas);</w:t>
      </w:r>
    </w:p>
    <w:p w:rsidR="007572CE" w:rsidRPr="00B80ED8" w:rsidRDefault="007572CE" w:rsidP="007572CE">
      <w:pPr>
        <w:autoSpaceDE w:val="0"/>
        <w:autoSpaceDN w:val="0"/>
        <w:adjustRightInd w:val="0"/>
        <w:ind w:left="567" w:hanging="567"/>
        <w:rPr>
          <w:sz w:val="22"/>
          <w:szCs w:val="22"/>
        </w:rPr>
      </w:pPr>
      <w:r w:rsidRPr="00B80ED8">
        <w:rPr>
          <w:sz w:val="22"/>
          <w:szCs w:val="22"/>
        </w:rPr>
        <w:t>-</w:t>
      </w:r>
      <w:r w:rsidRPr="00B80ED8">
        <w:rPr>
          <w:sz w:val="22"/>
          <w:szCs w:val="22"/>
        </w:rPr>
        <w:tab/>
        <w:t>jeigu Jūsų šlapime yra kraujo.</w:t>
      </w:r>
    </w:p>
    <w:p w:rsidR="007572CE" w:rsidRPr="00B80ED8" w:rsidRDefault="007572CE" w:rsidP="007572CE">
      <w:pPr>
        <w:autoSpaceDE w:val="0"/>
        <w:autoSpaceDN w:val="0"/>
        <w:adjustRightInd w:val="0"/>
        <w:ind w:left="567" w:hanging="567"/>
        <w:rPr>
          <w:sz w:val="22"/>
          <w:szCs w:val="22"/>
        </w:rPr>
      </w:pPr>
    </w:p>
    <w:p w:rsidR="00633D05" w:rsidRPr="00551CAC" w:rsidRDefault="007572CE" w:rsidP="0062752F">
      <w:pPr>
        <w:pStyle w:val="BTEMEASMCA"/>
      </w:pPr>
      <w:r w:rsidRPr="00551CAC">
        <w:t>Jei kuri nors iš aukščiau išvardytų sąlygų Jums tinka, pasitarkite su gydytoju</w:t>
      </w:r>
    </w:p>
    <w:p w:rsidR="007572CE" w:rsidRPr="00551CAC" w:rsidRDefault="007572CE" w:rsidP="000C5BDC">
      <w:pPr>
        <w:pStyle w:val="PI-3EMEASMCA"/>
      </w:pPr>
    </w:p>
    <w:p w:rsidR="00633D05" w:rsidRPr="00551CAC" w:rsidRDefault="00633D05" w:rsidP="000C5BDC">
      <w:pPr>
        <w:pStyle w:val="PI-3EMEASMCA"/>
      </w:pPr>
      <w:r w:rsidRPr="00551CAC">
        <w:t>Specialių atsargumo priemonių reikia:</w:t>
      </w:r>
    </w:p>
    <w:p w:rsidR="00AA51DB" w:rsidRPr="00B80ED8" w:rsidRDefault="00AA51DB" w:rsidP="00AA51DB">
      <w:pPr>
        <w:autoSpaceDE w:val="0"/>
        <w:autoSpaceDN w:val="0"/>
        <w:adjustRightInd w:val="0"/>
        <w:rPr>
          <w:bCs/>
          <w:sz w:val="22"/>
          <w:szCs w:val="22"/>
        </w:rPr>
      </w:pPr>
      <w:r w:rsidRPr="00B80ED8">
        <w:rPr>
          <w:sz w:val="22"/>
          <w:szCs w:val="22"/>
        </w:rPr>
        <w:t xml:space="preserve">Vartojant </w:t>
      </w:r>
      <w:r w:rsidR="0028559F">
        <w:rPr>
          <w:sz w:val="22"/>
          <w:szCs w:val="22"/>
        </w:rPr>
        <w:t>Doksorubicinas Mylan</w:t>
      </w:r>
      <w:r w:rsidRPr="00B80ED8">
        <w:rPr>
          <w:sz w:val="22"/>
          <w:szCs w:val="22"/>
        </w:rPr>
        <w:t xml:space="preserve"> reikia specialių atsargumo priemonių; prieš pradedant gydymą pasakykite gydytojui:</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esate ar galite būti nėščia (taip pat žr. žemiau pateiktą skyrelį apie nėštumą ir žindymą);</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anksčiau Jums buvo taikyta spindulinė terapija;</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Jums yra virškinimo trakto sutrikimo simptomų (uždegimas, išopėjimas arba viduriavimas);</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Jūs ketinate pastoti, galbūt norėsite pastoti ateityje arba jeigu norite įsivaikinti;</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Jums yra inkstų sutrikimų;</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Jums yra kada nors buv</w:t>
      </w:r>
      <w:r w:rsidR="00551CAC">
        <w:rPr>
          <w:sz w:val="22"/>
          <w:szCs w:val="22"/>
        </w:rPr>
        <w:t>ę</w:t>
      </w:r>
      <w:r w:rsidRPr="00B80ED8">
        <w:rPr>
          <w:sz w:val="22"/>
          <w:szCs w:val="22"/>
        </w:rPr>
        <w:t xml:space="preserve"> kokių nors širdies sutrikimų;</w:t>
      </w:r>
    </w:p>
    <w:p w:rsidR="00AA51DB" w:rsidRPr="00B80ED8" w:rsidRDefault="00AA51DB" w:rsidP="00AA51DB">
      <w:pPr>
        <w:autoSpaceDE w:val="0"/>
        <w:autoSpaceDN w:val="0"/>
        <w:adjustRightInd w:val="0"/>
        <w:ind w:left="567" w:hanging="567"/>
        <w:rPr>
          <w:sz w:val="22"/>
          <w:szCs w:val="22"/>
        </w:rPr>
      </w:pPr>
      <w:r w:rsidRPr="00B80ED8">
        <w:rPr>
          <w:sz w:val="22"/>
          <w:szCs w:val="22"/>
        </w:rPr>
        <w:t>-</w:t>
      </w:r>
      <w:r w:rsidRPr="00B80ED8">
        <w:rPr>
          <w:sz w:val="22"/>
          <w:szCs w:val="22"/>
        </w:rPr>
        <w:tab/>
        <w:t>jeigu Jums taikomas kitoks gydymas nuo vėžio.</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Doksorubicinas labai susilpnina kraujo ląstelių gamybą kaulų čiulpuose. Dėl to Jūs galite būti imlesni infekcijoms arba greitai linkę kraujuoti. Pasireiškus karščiavimui ar kitokiam infekcijos požymiui arba kraujavimui, pasakykite gydytojui.</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Nerekomenduojama skiepytis. Reikia vengti sąlyčio su asmenimis, kurie neseniai buvo skiepyti nuo poliomielito.</w:t>
      </w:r>
    </w:p>
    <w:p w:rsidR="00AA51DB" w:rsidRPr="00B80ED8" w:rsidRDefault="00AA51DB" w:rsidP="00AA51DB">
      <w:pPr>
        <w:autoSpaceDE w:val="0"/>
        <w:autoSpaceDN w:val="0"/>
        <w:adjustRightInd w:val="0"/>
        <w:rPr>
          <w:sz w:val="22"/>
          <w:szCs w:val="22"/>
        </w:rPr>
      </w:pPr>
    </w:p>
    <w:p w:rsidR="00AA51DB" w:rsidRPr="00B80ED8" w:rsidRDefault="0028559F" w:rsidP="00AA51DB">
      <w:pPr>
        <w:autoSpaceDE w:val="0"/>
        <w:autoSpaceDN w:val="0"/>
        <w:adjustRightInd w:val="0"/>
        <w:rPr>
          <w:sz w:val="22"/>
          <w:szCs w:val="22"/>
        </w:rPr>
      </w:pPr>
      <w:r>
        <w:rPr>
          <w:sz w:val="22"/>
          <w:szCs w:val="22"/>
        </w:rPr>
        <w:t>Doksorubicinas Mylan</w:t>
      </w:r>
      <w:r w:rsidR="00AA51DB" w:rsidRPr="00B80ED8">
        <w:rPr>
          <w:sz w:val="22"/>
          <w:szCs w:val="22"/>
        </w:rPr>
        <w:t xml:space="preserve"> turi būti skiriamas tik prižiūrint kvalifikuotam gydytojui, turinčiam vėžio gydymo patirties.</w:t>
      </w:r>
    </w:p>
    <w:p w:rsidR="00AA51DB" w:rsidRPr="00B80ED8" w:rsidRDefault="00AA51DB" w:rsidP="00AA51DB">
      <w:pPr>
        <w:autoSpaceDE w:val="0"/>
        <w:autoSpaceDN w:val="0"/>
        <w:adjustRightInd w:val="0"/>
        <w:rPr>
          <w:sz w:val="22"/>
          <w:szCs w:val="22"/>
        </w:rPr>
      </w:pPr>
      <w:r w:rsidRPr="00B80ED8">
        <w:rPr>
          <w:sz w:val="22"/>
          <w:szCs w:val="22"/>
        </w:rPr>
        <w:t>Be to, prieš pradedant gydymą ir (arba) gydymo metu pacientai turi būti atidžiai ir dažnai tikrinami, pvz., nustatoma kraujo būklė, taikomi funkciniai širdies, kepenų bei inkstų tyrimai ir atliekamos plaučių bei krūtinės ląstos rentgenogramos.</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Jeigu infuzijos srityje jaučiate stiprų skausmą arba deginimo pojūtį, nedelsdami pasakykite gydytojui arba kitiems sveikatos priežiūros darbuotojams. Toks skausmas galimas, jei vaistas išteka iš venos, ir tokiu atveju Jums reikės tinkamo gydymo.</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bCs/>
          <w:sz w:val="22"/>
          <w:szCs w:val="22"/>
        </w:rPr>
      </w:pPr>
      <w:r w:rsidRPr="00B80ED8">
        <w:rPr>
          <w:b/>
          <w:sz w:val="22"/>
          <w:szCs w:val="22"/>
        </w:rPr>
        <w:t xml:space="preserve">Kiti vaistai ir </w:t>
      </w:r>
      <w:r w:rsidR="0028559F">
        <w:rPr>
          <w:b/>
          <w:sz w:val="22"/>
          <w:szCs w:val="22"/>
        </w:rPr>
        <w:t>Doksorubicinas Mylan</w:t>
      </w:r>
    </w:p>
    <w:p w:rsidR="00AA51DB" w:rsidRPr="00B80ED8" w:rsidRDefault="00AA51DB" w:rsidP="00AA51DB">
      <w:pPr>
        <w:autoSpaceDE w:val="0"/>
        <w:autoSpaceDN w:val="0"/>
        <w:adjustRightInd w:val="0"/>
        <w:rPr>
          <w:sz w:val="22"/>
          <w:szCs w:val="22"/>
        </w:rPr>
      </w:pPr>
      <w:r w:rsidRPr="00B80ED8">
        <w:rPr>
          <w:sz w:val="22"/>
          <w:szCs w:val="22"/>
        </w:rPr>
        <w:t>Jeigu vartojate ar neseniai vartojote kitų vaistų arba dėl to nesate tikri, apie tai pasakykite gydytojui. Tai ypač svarbu, jei vartojate ar neseniai vartojote:</w:t>
      </w:r>
    </w:p>
    <w:p w:rsidR="00AA51DB" w:rsidRPr="00B80ED8" w:rsidRDefault="00AA51DB" w:rsidP="00AA51DB">
      <w:pPr>
        <w:autoSpaceDE w:val="0"/>
        <w:autoSpaceDN w:val="0"/>
        <w:adjustRightInd w:val="0"/>
        <w:rPr>
          <w:sz w:val="22"/>
          <w:szCs w:val="22"/>
        </w:rPr>
      </w:pP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kitų vaistų nuo vėžio, pvz., antraciklinų (daunorubicino, epirubicino, idarubicino, trastuzumabo), ciklofosfamido, citarabino, cisplatinos, fluorouracilo, taksanų (pvz., paklitakselio), merkaptopurino, metotreksato, streptozocino;</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ciklosporino (vartojamo persodinant organus arba audinius);</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vaistų nuo širdies ligų (širdį veikiančių vaistų), pvz., kalcio kanalų blokatorių ir digoksino;</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lastRenderedPageBreak/>
        <w:t>vaistų, kurie mažina šlapimo rūgšties kiekį kraujyje;</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cimetidino (vartojamo rėmeniui ir skrandžio opoms gydyti);</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gyvų vakcinų (pvz., nuo poliomielito);</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fenitoino, fenobarbitalio ir kitų barbitūratų (vartojamo epilepsijai gydyti);</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chloramfenikolio ir sulfonamidų (vaistų nuo infekcijų);</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amfotericino B (vaisto nuo grybelinių infekcijų);</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vaistų nuo virusinių infekcijų, pvz., ritonaviro (vartojamo nuo ŽIV);</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klozapino (antipsichotinio vaisto);</w:t>
      </w:r>
    </w:p>
    <w:p w:rsidR="00AA51DB" w:rsidRPr="00B80ED8" w:rsidRDefault="00AA51DB" w:rsidP="00AA51DB">
      <w:pPr>
        <w:numPr>
          <w:ilvl w:val="0"/>
          <w:numId w:val="5"/>
        </w:numPr>
        <w:autoSpaceDE w:val="0"/>
        <w:autoSpaceDN w:val="0"/>
        <w:adjustRightInd w:val="0"/>
        <w:ind w:left="567" w:hanging="567"/>
        <w:rPr>
          <w:sz w:val="22"/>
          <w:szCs w:val="22"/>
        </w:rPr>
      </w:pPr>
      <w:r w:rsidRPr="00B80ED8">
        <w:rPr>
          <w:sz w:val="22"/>
          <w:szCs w:val="22"/>
        </w:rPr>
        <w:t>amidopirino darinių (nuo skausmo ir uždegimo).</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bCs/>
          <w:sz w:val="22"/>
          <w:szCs w:val="22"/>
        </w:rPr>
      </w:pPr>
      <w:r w:rsidRPr="00B80ED8">
        <w:rPr>
          <w:b/>
          <w:sz w:val="22"/>
          <w:szCs w:val="22"/>
        </w:rPr>
        <w:t>Nėštumas, žindymo laikotarpis ir vaisingumas</w:t>
      </w:r>
    </w:p>
    <w:p w:rsidR="00AA51DB" w:rsidRPr="00B80ED8" w:rsidRDefault="00AA51DB" w:rsidP="00AA51DB">
      <w:pPr>
        <w:autoSpaceDE w:val="0"/>
        <w:autoSpaceDN w:val="0"/>
        <w:adjustRightInd w:val="0"/>
        <w:rPr>
          <w:sz w:val="22"/>
          <w:szCs w:val="22"/>
        </w:rPr>
      </w:pPr>
      <w:r w:rsidRPr="00B80ED8">
        <w:rPr>
          <w:sz w:val="22"/>
          <w:szCs w:val="22"/>
        </w:rPr>
        <w:t>Jeigu esate nėščia, žindote kūdikį, manote, kad galbūt esate nėščia arba planuojate pastoti, tai prieš vartodama šį vaistą pasitarkite su gydytoju arba vaistininku.</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Žinoma, kad tyrimų su gyvūnais metu doksorubicinas prasiskverbė per placentą ir pažeidė negimusį vaisių. Todėl, jei esate nėščia, Jums negalima vartoti doksorubicino. Jeigu esate nėščia arba manote, kad esate nėščia, nedelsdama pasakykite gydytojui.</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 xml:space="preserve">Gydymo </w:t>
      </w:r>
      <w:r w:rsidR="0028559F">
        <w:rPr>
          <w:sz w:val="22"/>
          <w:szCs w:val="22"/>
        </w:rPr>
        <w:t>Doksorubicinas Mylan</w:t>
      </w:r>
      <w:r w:rsidRPr="00B80ED8">
        <w:rPr>
          <w:sz w:val="22"/>
          <w:szCs w:val="22"/>
        </w:rPr>
        <w:t xml:space="preserve"> metu ir 6 mėnesius po gydymo moterims pastoti negalima. Vyrams reikia naudotis tinkamomis priemonėmis, kad užtikrintų, jog jų gydymo doksorubicinu metu ir 6 mėnesius po gydymo jų partnerė nepastos. Taigi lytiškai aktyvūs vyrai ir moterys gydymo metu ir 6 mėnesius po gydymo turi naudotis veiksmingu kontracepcijos metodu. </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 xml:space="preserve">Be to, vyrams prieš gydymą reikia kreiptis patarimo dėl spermos kriokonservavimo (konservavimo šalčiu), nes gydymas doksorubicinu gali sukelti negrįžtamą nevaisingumą. </w:t>
      </w:r>
    </w:p>
    <w:p w:rsidR="00AA51DB" w:rsidRPr="00B80ED8" w:rsidRDefault="00AA51DB" w:rsidP="00AA51DB">
      <w:pPr>
        <w:autoSpaceDE w:val="0"/>
        <w:autoSpaceDN w:val="0"/>
        <w:adjustRightInd w:val="0"/>
        <w:rPr>
          <w:sz w:val="22"/>
          <w:szCs w:val="22"/>
        </w:rPr>
      </w:pPr>
      <w:r w:rsidRPr="00B80ED8">
        <w:rPr>
          <w:sz w:val="22"/>
          <w:szCs w:val="22"/>
        </w:rPr>
        <w:t>Moterims gydymo metu doksorubicinas gali sukelti nevaisingumą ir gali išnykti mėnesinės. Po gydymo ovuliacija ir mėnesinės atsinaujina, nors galima ankstyva menopauzė.</w:t>
      </w:r>
    </w:p>
    <w:p w:rsidR="00AA51DB" w:rsidRPr="00B80ED8" w:rsidRDefault="00AA51DB" w:rsidP="00AA51DB">
      <w:pPr>
        <w:autoSpaceDE w:val="0"/>
        <w:autoSpaceDN w:val="0"/>
        <w:adjustRightInd w:val="0"/>
        <w:rPr>
          <w:sz w:val="22"/>
          <w:szCs w:val="22"/>
        </w:rPr>
      </w:pPr>
      <w:r w:rsidRPr="00B80ED8">
        <w:rPr>
          <w:sz w:val="22"/>
          <w:szCs w:val="22"/>
        </w:rPr>
        <w:t>Jei ketinate po gydymo turėti vaikų, pasikalbėkite apie tai su savo gydytoju.</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 xml:space="preserve">Vaisto patenka į moters pieną. Kol Jūs gydoma </w:t>
      </w:r>
      <w:r w:rsidR="0028559F">
        <w:rPr>
          <w:sz w:val="22"/>
          <w:szCs w:val="22"/>
        </w:rPr>
        <w:t>Doksorubicinas Mylan</w:t>
      </w:r>
      <w:r w:rsidRPr="00B80ED8">
        <w:rPr>
          <w:sz w:val="22"/>
          <w:szCs w:val="22"/>
        </w:rPr>
        <w:t>, kūdikio žindyti negalima.</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bCs/>
          <w:sz w:val="22"/>
          <w:szCs w:val="22"/>
        </w:rPr>
      </w:pPr>
      <w:r w:rsidRPr="00B80ED8">
        <w:rPr>
          <w:b/>
          <w:sz w:val="22"/>
          <w:szCs w:val="22"/>
        </w:rPr>
        <w:t>Vairavimas ir mechanizmų valdymas</w:t>
      </w:r>
    </w:p>
    <w:p w:rsidR="00AA51DB" w:rsidRPr="00B80ED8" w:rsidRDefault="00AA51DB" w:rsidP="00AA51DB">
      <w:pPr>
        <w:autoSpaceDE w:val="0"/>
        <w:autoSpaceDN w:val="0"/>
        <w:adjustRightInd w:val="0"/>
        <w:rPr>
          <w:sz w:val="22"/>
          <w:szCs w:val="22"/>
        </w:rPr>
      </w:pPr>
      <w:r w:rsidRPr="00B80ED8">
        <w:rPr>
          <w:sz w:val="22"/>
          <w:szCs w:val="22"/>
        </w:rPr>
        <w:t>Dėl dažnai pasireiškiančio pykinimo ir vėmimo vairuoti ir valdyti mechanizmų nepatariama.</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sz w:val="22"/>
          <w:szCs w:val="22"/>
        </w:rPr>
      </w:pPr>
      <w:r w:rsidRPr="00B80ED8">
        <w:rPr>
          <w:b/>
          <w:sz w:val="22"/>
          <w:szCs w:val="22"/>
        </w:rPr>
        <w:t xml:space="preserve">1 ml </w:t>
      </w:r>
      <w:r w:rsidR="0028559F">
        <w:rPr>
          <w:b/>
          <w:sz w:val="22"/>
          <w:szCs w:val="22"/>
        </w:rPr>
        <w:t>Doksorubicinas Mylan</w:t>
      </w:r>
      <w:r w:rsidRPr="00B80ED8">
        <w:rPr>
          <w:b/>
          <w:sz w:val="22"/>
          <w:szCs w:val="22"/>
        </w:rPr>
        <w:t xml:space="preserve"> koncentrato yra 3,54 mg (&lt;1 mmol) natrio. </w:t>
      </w:r>
    </w:p>
    <w:p w:rsidR="00AA51DB" w:rsidRDefault="00AA51DB" w:rsidP="00AA51DB">
      <w:pPr>
        <w:autoSpaceDE w:val="0"/>
        <w:autoSpaceDN w:val="0"/>
        <w:adjustRightInd w:val="0"/>
        <w:rPr>
          <w:sz w:val="22"/>
          <w:szCs w:val="22"/>
        </w:rPr>
      </w:pPr>
      <w:r w:rsidRPr="00B80ED8">
        <w:rPr>
          <w:sz w:val="22"/>
          <w:szCs w:val="22"/>
        </w:rPr>
        <w:t>Tai reikia žinoti pacientams, kurių maiste ribojamas natrio kiekis.</w:t>
      </w:r>
    </w:p>
    <w:p w:rsidR="00172043" w:rsidRPr="00B80ED8" w:rsidRDefault="00172043" w:rsidP="00AA51DB">
      <w:pPr>
        <w:autoSpaceDE w:val="0"/>
        <w:autoSpaceDN w:val="0"/>
        <w:adjustRightInd w:val="0"/>
        <w:rPr>
          <w:sz w:val="22"/>
          <w:szCs w:val="22"/>
        </w:rPr>
      </w:pPr>
    </w:p>
    <w:p w:rsidR="00633D05" w:rsidRPr="00551CAC" w:rsidRDefault="00633D05" w:rsidP="0062752F">
      <w:pPr>
        <w:pStyle w:val="BTEMEASMCA"/>
      </w:pPr>
    </w:p>
    <w:p w:rsidR="00633D05" w:rsidRPr="00551CAC" w:rsidRDefault="00633D05" w:rsidP="00633D05">
      <w:pPr>
        <w:pStyle w:val="PI-1EMEASMCA"/>
      </w:pPr>
      <w:bookmarkStart w:id="79" w:name="_Toc129243141"/>
      <w:bookmarkStart w:id="80" w:name="_Toc129243266"/>
      <w:r w:rsidRPr="00551CAC">
        <w:t>3.</w:t>
      </w:r>
      <w:r w:rsidRPr="00551CAC">
        <w:tab/>
      </w:r>
      <w:r w:rsidR="00F058B7" w:rsidRPr="00551CAC">
        <w:t xml:space="preserve">Kaip vartoti </w:t>
      </w:r>
      <w:r w:rsidR="0028559F">
        <w:t>Doksorubicinas Mylan</w:t>
      </w:r>
      <w:bookmarkEnd w:id="79"/>
      <w:bookmarkEnd w:id="80"/>
    </w:p>
    <w:p w:rsidR="00633D05" w:rsidRPr="00551CAC" w:rsidRDefault="00633D05" w:rsidP="0062752F">
      <w:pPr>
        <w:pStyle w:val="BTEMEASMCA"/>
      </w:pPr>
    </w:p>
    <w:p w:rsidR="00AA51DB" w:rsidRPr="00B80ED8" w:rsidRDefault="0028559F" w:rsidP="00AA51DB">
      <w:pPr>
        <w:autoSpaceDE w:val="0"/>
        <w:autoSpaceDN w:val="0"/>
        <w:adjustRightInd w:val="0"/>
        <w:rPr>
          <w:sz w:val="22"/>
          <w:szCs w:val="22"/>
        </w:rPr>
      </w:pPr>
      <w:r>
        <w:rPr>
          <w:sz w:val="22"/>
          <w:szCs w:val="22"/>
        </w:rPr>
        <w:t>Doksorubicinas Mylan</w:t>
      </w:r>
      <w:r w:rsidR="00AA51DB" w:rsidRPr="00B80ED8">
        <w:rPr>
          <w:sz w:val="22"/>
          <w:szCs w:val="22"/>
        </w:rPr>
        <w:t xml:space="preserve"> turi būti vartojamas tik prižiūrint gydytojui, turinčiam vėžio gydymo patirties.</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bCs/>
          <w:sz w:val="22"/>
          <w:szCs w:val="22"/>
        </w:rPr>
      </w:pPr>
      <w:r w:rsidRPr="00B80ED8">
        <w:rPr>
          <w:b/>
          <w:sz w:val="22"/>
          <w:szCs w:val="22"/>
        </w:rPr>
        <w:t>Vartojimo metodai ir būdai</w:t>
      </w:r>
    </w:p>
    <w:p w:rsidR="00AA51DB" w:rsidRPr="00B80ED8" w:rsidRDefault="00AA51DB" w:rsidP="00AA51DB">
      <w:pPr>
        <w:autoSpaceDE w:val="0"/>
        <w:autoSpaceDN w:val="0"/>
        <w:adjustRightInd w:val="0"/>
        <w:rPr>
          <w:sz w:val="22"/>
          <w:szCs w:val="22"/>
        </w:rPr>
      </w:pPr>
      <w:r w:rsidRPr="00B80ED8">
        <w:rPr>
          <w:sz w:val="22"/>
          <w:szCs w:val="22"/>
        </w:rPr>
        <w:t>Specialisto nurodymu šio vaisto Jums sulašins į veną (atliks intraveninę infuziją). Vaisto negalima leistis pačiam. Ir gydymo metu, ir po gydymo Jūsų būklė bus reguliariai tikrinama. Jeigu sergate paviršiniu šlapimo pūslės vėžiu, galbūt vaisto Jums skirs į šlapimo pūslę. Šį vaistinį preparatą prieš leidžiant reikia praskiesti.</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bCs/>
          <w:sz w:val="22"/>
          <w:szCs w:val="22"/>
        </w:rPr>
      </w:pPr>
      <w:r w:rsidRPr="00B80ED8">
        <w:rPr>
          <w:b/>
          <w:sz w:val="22"/>
          <w:szCs w:val="22"/>
        </w:rPr>
        <w:t>Vartojimas į veną</w:t>
      </w:r>
    </w:p>
    <w:p w:rsidR="00AA51DB" w:rsidRPr="00B80ED8" w:rsidRDefault="00AA51DB" w:rsidP="00AA51DB">
      <w:pPr>
        <w:autoSpaceDE w:val="0"/>
        <w:autoSpaceDN w:val="0"/>
        <w:adjustRightInd w:val="0"/>
        <w:rPr>
          <w:sz w:val="22"/>
          <w:szCs w:val="22"/>
        </w:rPr>
      </w:pPr>
      <w:r w:rsidRPr="00B80ED8">
        <w:rPr>
          <w:sz w:val="22"/>
          <w:szCs w:val="22"/>
        </w:rPr>
        <w:t xml:space="preserve">Dozė paprastai apskaičiuojama atsižvelgiant į kūno paviršiaus plotą. </w:t>
      </w:r>
      <w:r w:rsidR="0028559F">
        <w:rPr>
          <w:sz w:val="22"/>
          <w:szCs w:val="22"/>
        </w:rPr>
        <w:t>Doksorubicinas Mylan</w:t>
      </w:r>
      <w:r w:rsidRPr="00B80ED8">
        <w:rPr>
          <w:sz w:val="22"/>
          <w:szCs w:val="22"/>
        </w:rPr>
        <w:t xml:space="preserve"> gali būti skiriamas, pvz., kartą per savaitę, kas tris savaites arba netgi rečiau. Dozė ir jos vartojimo dažnis priklauso ir nuo kitų priešvėžinių vaistų, nuo to, ar vaistas vartojamas vienas, ar derinamas su kitais citotoksiniais preparatais, ar skiriamas kaip dalis sudėtinės procedūros, kuri gali būti chemoterapijos, chirurginės operacijos, spindulinės terapijos ir gydymo hormonais, derinys. Be to, dozė ir jos vartojimo dažnis priklauso nuo ligos rūšies ir bendrosios Jūsų sveikatos būklės. Jūsų gydytojas nuspręs, kokią dozę Jūs vartosite.</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b/>
          <w:bCs/>
          <w:sz w:val="22"/>
          <w:szCs w:val="22"/>
        </w:rPr>
      </w:pPr>
      <w:r w:rsidRPr="00B80ED8">
        <w:rPr>
          <w:b/>
          <w:sz w:val="22"/>
          <w:szCs w:val="22"/>
        </w:rPr>
        <w:lastRenderedPageBreak/>
        <w:t>Vartojimas į šlapimo pūslę</w:t>
      </w:r>
    </w:p>
    <w:p w:rsidR="00AA51DB" w:rsidRPr="00B80ED8" w:rsidRDefault="00AA51DB" w:rsidP="00AA51DB">
      <w:pPr>
        <w:autoSpaceDE w:val="0"/>
        <w:autoSpaceDN w:val="0"/>
        <w:adjustRightInd w:val="0"/>
        <w:rPr>
          <w:sz w:val="22"/>
          <w:szCs w:val="22"/>
        </w:rPr>
      </w:pPr>
      <w:r w:rsidRPr="00B80ED8">
        <w:rPr>
          <w:sz w:val="22"/>
          <w:szCs w:val="22"/>
        </w:rPr>
        <w:t xml:space="preserve">Dozė yra 30–50 mg doksorubicino 25–50 ml fiziologinio tirpalo. Tirpalą reikia palaikyti šlapimo pūslėje 1–2 valandas. Šiuo laikotarpiu Jūs turite kas 15 minučių pasiversti 90° kampu. </w:t>
      </w:r>
    </w:p>
    <w:p w:rsidR="00AA51DB" w:rsidRPr="00B80ED8" w:rsidRDefault="00AA51DB" w:rsidP="00AA51DB">
      <w:pPr>
        <w:autoSpaceDE w:val="0"/>
        <w:autoSpaceDN w:val="0"/>
        <w:adjustRightInd w:val="0"/>
        <w:rPr>
          <w:sz w:val="22"/>
          <w:szCs w:val="22"/>
        </w:rPr>
      </w:pPr>
      <w:r w:rsidRPr="00B80ED8">
        <w:rPr>
          <w:b/>
          <w:sz w:val="22"/>
          <w:szCs w:val="22"/>
        </w:rPr>
        <w:t>12 valandų prieš</w:t>
      </w:r>
      <w:r w:rsidRPr="00B80ED8">
        <w:rPr>
          <w:sz w:val="22"/>
          <w:szCs w:val="22"/>
        </w:rPr>
        <w:t xml:space="preserve"> vartojant vaistą į šlapimo pūslę </w:t>
      </w:r>
      <w:r w:rsidRPr="00B80ED8">
        <w:rPr>
          <w:b/>
          <w:sz w:val="22"/>
          <w:szCs w:val="22"/>
        </w:rPr>
        <w:t>Jūs turite nieko negerti,</w:t>
      </w:r>
      <w:r w:rsidRPr="00B80ED8">
        <w:rPr>
          <w:sz w:val="22"/>
          <w:szCs w:val="22"/>
        </w:rPr>
        <w:t xml:space="preserve"> kad vaistas per daug neprasiskiestų šlapimu. Vaisto vartojimą galima kartoti kas 1 savaitę – 1 mėnesį. Gydytojas paaiškins, kaip dažnai Jums reikia vartoti vaistą.</w:t>
      </w:r>
    </w:p>
    <w:p w:rsidR="00633D05" w:rsidRPr="00551CAC" w:rsidRDefault="00633D05" w:rsidP="0062752F">
      <w:pPr>
        <w:pStyle w:val="BTEMEASMCA"/>
      </w:pPr>
    </w:p>
    <w:p w:rsidR="005B2D2F" w:rsidRPr="00551CAC" w:rsidRDefault="005B2D2F" w:rsidP="000C5BDC">
      <w:pPr>
        <w:pStyle w:val="PI-3EMEASMCA"/>
      </w:pPr>
      <w:r w:rsidRPr="00551CAC">
        <w:t xml:space="preserve">Pavartojus per didelę </w:t>
      </w:r>
      <w:r w:rsidR="0028559F">
        <w:t>Doksorubicinas Mylan</w:t>
      </w:r>
      <w:r w:rsidRPr="00551CAC">
        <w:t xml:space="preserve"> dozę</w:t>
      </w:r>
    </w:p>
    <w:p w:rsidR="00AA51DB" w:rsidRPr="00B80ED8" w:rsidRDefault="00AA51DB" w:rsidP="00AA51DB">
      <w:pPr>
        <w:autoSpaceDE w:val="0"/>
        <w:autoSpaceDN w:val="0"/>
        <w:adjustRightInd w:val="0"/>
        <w:rPr>
          <w:sz w:val="22"/>
          <w:szCs w:val="22"/>
        </w:rPr>
      </w:pPr>
      <w:r w:rsidRPr="00B80ED8">
        <w:rPr>
          <w:sz w:val="22"/>
          <w:szCs w:val="22"/>
        </w:rPr>
        <w:t xml:space="preserve">Kadangi vaistą Jums skirs gydytojas, nėra tikėtina, kad bus perdozuota. </w:t>
      </w:r>
    </w:p>
    <w:p w:rsidR="00AA51DB" w:rsidRPr="00B80ED8" w:rsidRDefault="00AA51DB" w:rsidP="00AA51DB">
      <w:pPr>
        <w:rPr>
          <w:sz w:val="22"/>
          <w:szCs w:val="22"/>
        </w:rPr>
      </w:pPr>
      <w:r w:rsidRPr="00B80ED8">
        <w:rPr>
          <w:sz w:val="22"/>
          <w:szCs w:val="22"/>
        </w:rPr>
        <w:t xml:space="preserve">Tačiau jeigu nerimaujate, nedelsdami pasakykite gydytojui arba slaugytojai. </w:t>
      </w:r>
    </w:p>
    <w:p w:rsidR="00633D05" w:rsidRPr="00B80ED8" w:rsidRDefault="00AA51DB" w:rsidP="00AA51DB">
      <w:pPr>
        <w:autoSpaceDE w:val="0"/>
        <w:autoSpaceDN w:val="0"/>
        <w:adjustRightInd w:val="0"/>
        <w:rPr>
          <w:sz w:val="22"/>
          <w:szCs w:val="22"/>
        </w:rPr>
      </w:pPr>
      <w:r w:rsidRPr="00B80ED8">
        <w:rPr>
          <w:sz w:val="22"/>
          <w:szCs w:val="22"/>
        </w:rPr>
        <w:t>Ūmiai perdozavus, pasireiškia sunkesnis šalutinis poveikis, pvz., burnos išopėjimas, sumažėja baltųjų kraujo ląstelių ir kraujo plokštelių kiekis kraujyje ir gali sutrikti širdies veikla. Perdozavus Jums bus taikomas tinkamas gydymas, kaip nuspręs gydytojas. Širdies sutrikimai gali pasireikšti net iki šešių mėnesių po perdozavimo.</w:t>
      </w:r>
    </w:p>
    <w:p w:rsidR="00633D05" w:rsidRPr="00551CAC" w:rsidRDefault="00633D05" w:rsidP="0062752F">
      <w:pPr>
        <w:pStyle w:val="BTEMEASMCA"/>
      </w:pPr>
    </w:p>
    <w:p w:rsidR="00633D05" w:rsidRPr="00551CAC" w:rsidRDefault="005B2D2F" w:rsidP="00380770">
      <w:pPr>
        <w:pStyle w:val="PI-3EMEASMCA"/>
      </w:pPr>
      <w:r w:rsidRPr="00551CAC">
        <w:t xml:space="preserve">Pamiršus pavartoti </w:t>
      </w:r>
      <w:r w:rsidR="0028559F">
        <w:t>Doksorubicinas Mylan</w:t>
      </w:r>
      <w:r w:rsidRPr="00380770">
        <w:t xml:space="preserve"> </w:t>
      </w:r>
    </w:p>
    <w:p w:rsidR="00AA51DB" w:rsidRPr="00B80ED8" w:rsidRDefault="00AA51DB" w:rsidP="00AA51DB">
      <w:pPr>
        <w:autoSpaceDE w:val="0"/>
        <w:autoSpaceDN w:val="0"/>
        <w:adjustRightInd w:val="0"/>
        <w:rPr>
          <w:sz w:val="22"/>
          <w:szCs w:val="22"/>
        </w:rPr>
      </w:pPr>
      <w:r w:rsidRPr="00B80ED8">
        <w:rPr>
          <w:sz w:val="22"/>
          <w:szCs w:val="22"/>
        </w:rPr>
        <w:t xml:space="preserve">Gydytojas nuspręs, kiek laiko turi trukti Jūsų gydymas </w:t>
      </w:r>
      <w:r w:rsidR="0028559F">
        <w:rPr>
          <w:sz w:val="22"/>
          <w:szCs w:val="22"/>
        </w:rPr>
        <w:t>Doksorubicinas Mylan</w:t>
      </w:r>
      <w:r w:rsidRPr="00B80ED8">
        <w:rPr>
          <w:sz w:val="22"/>
          <w:szCs w:val="22"/>
        </w:rPr>
        <w:t>. Jeigu gydymas nutraukiamas anksčiau, nei rekomenduojama baigti gydymo kursą, gydymo doksorubicinu poveikis gali būti silpnesnis. Jeigu norite nutraukti gydymą, kreipkitės į gydytoją patarimo.</w:t>
      </w:r>
    </w:p>
    <w:p w:rsidR="00AA51DB" w:rsidRPr="00B80ED8" w:rsidRDefault="00AA51DB" w:rsidP="00AA51DB">
      <w:pPr>
        <w:autoSpaceDE w:val="0"/>
        <w:autoSpaceDN w:val="0"/>
        <w:adjustRightInd w:val="0"/>
        <w:rPr>
          <w:sz w:val="22"/>
          <w:szCs w:val="22"/>
        </w:rPr>
      </w:pPr>
    </w:p>
    <w:p w:rsidR="00AA51DB" w:rsidRPr="00B80ED8" w:rsidRDefault="00AA51DB" w:rsidP="00AA51DB">
      <w:pPr>
        <w:autoSpaceDE w:val="0"/>
        <w:autoSpaceDN w:val="0"/>
        <w:adjustRightInd w:val="0"/>
        <w:rPr>
          <w:sz w:val="22"/>
          <w:szCs w:val="22"/>
        </w:rPr>
      </w:pPr>
      <w:r w:rsidRPr="00B80ED8">
        <w:rPr>
          <w:sz w:val="22"/>
          <w:szCs w:val="22"/>
        </w:rPr>
        <w:t>Jeigu kiltų daugiau klausimų dėl šio vaisto vartojimo, kreipkitės į gydytoją arba vaistininką.</w:t>
      </w:r>
    </w:p>
    <w:p w:rsidR="00633D05" w:rsidRPr="00551CAC" w:rsidRDefault="00633D05" w:rsidP="0062752F">
      <w:pPr>
        <w:pStyle w:val="BTEMEASMCA"/>
      </w:pPr>
    </w:p>
    <w:p w:rsidR="00633D05" w:rsidRPr="00551CAC" w:rsidRDefault="00633D05" w:rsidP="0062752F">
      <w:pPr>
        <w:pStyle w:val="BTEMEASMCA"/>
      </w:pPr>
    </w:p>
    <w:p w:rsidR="00633D05" w:rsidRPr="00551CAC" w:rsidRDefault="00633D05" w:rsidP="00633D05">
      <w:pPr>
        <w:pStyle w:val="PI-1EMEASMCA"/>
      </w:pPr>
      <w:bookmarkStart w:id="81" w:name="_Toc129243142"/>
      <w:bookmarkStart w:id="82" w:name="_Toc129243267"/>
      <w:r w:rsidRPr="00551CAC">
        <w:t>4.</w:t>
      </w:r>
      <w:r w:rsidRPr="00551CAC">
        <w:tab/>
      </w:r>
      <w:r w:rsidR="00F058B7" w:rsidRPr="00551CAC">
        <w:t>Galimas šalutinis poveikis</w:t>
      </w:r>
      <w:bookmarkEnd w:id="81"/>
      <w:bookmarkEnd w:id="82"/>
    </w:p>
    <w:p w:rsidR="00633D05" w:rsidRPr="00551CAC" w:rsidRDefault="00633D05" w:rsidP="0062752F">
      <w:pPr>
        <w:pStyle w:val="BTEMEASMCA"/>
      </w:pPr>
    </w:p>
    <w:p w:rsidR="00F209C8" w:rsidRPr="00B80ED8" w:rsidRDefault="00F209C8" w:rsidP="00F209C8">
      <w:pPr>
        <w:autoSpaceDE w:val="0"/>
        <w:autoSpaceDN w:val="0"/>
        <w:adjustRightInd w:val="0"/>
        <w:rPr>
          <w:sz w:val="22"/>
          <w:szCs w:val="22"/>
        </w:rPr>
      </w:pPr>
      <w:r w:rsidRPr="00B80ED8">
        <w:rPr>
          <w:sz w:val="22"/>
          <w:szCs w:val="22"/>
        </w:rPr>
        <w:t>Šis vaistas, kaip ir visi kiti, gali sukelti šalutinį poveikį, nors jis pasireiškia ne visiems žmonėms.</w:t>
      </w:r>
    </w:p>
    <w:p w:rsidR="00F209C8" w:rsidRPr="00B80ED8" w:rsidRDefault="00F209C8" w:rsidP="00F209C8">
      <w:pPr>
        <w:autoSpaceDE w:val="0"/>
        <w:autoSpaceDN w:val="0"/>
        <w:adjustRightInd w:val="0"/>
        <w:rPr>
          <w:sz w:val="22"/>
          <w:szCs w:val="22"/>
        </w:rPr>
      </w:pPr>
    </w:p>
    <w:p w:rsidR="00F209C8" w:rsidRPr="00B80ED8" w:rsidRDefault="00F209C8" w:rsidP="00F209C8">
      <w:pPr>
        <w:autoSpaceDE w:val="0"/>
        <w:autoSpaceDN w:val="0"/>
        <w:adjustRightInd w:val="0"/>
        <w:rPr>
          <w:b/>
          <w:bCs/>
          <w:sz w:val="22"/>
          <w:szCs w:val="22"/>
        </w:rPr>
      </w:pPr>
      <w:r w:rsidRPr="00B80ED8">
        <w:rPr>
          <w:b/>
          <w:sz w:val="22"/>
          <w:szCs w:val="22"/>
        </w:rPr>
        <w:t>Nedelsdami kreipkitės į savo gydytoją arba slaugytoją, jeigu:</w:t>
      </w:r>
    </w:p>
    <w:p w:rsidR="00F209C8" w:rsidRPr="00B80ED8" w:rsidRDefault="00F209C8" w:rsidP="00F209C8">
      <w:pPr>
        <w:numPr>
          <w:ilvl w:val="0"/>
          <w:numId w:val="5"/>
        </w:numPr>
        <w:autoSpaceDE w:val="0"/>
        <w:autoSpaceDN w:val="0"/>
        <w:adjustRightInd w:val="0"/>
        <w:ind w:left="567" w:hanging="567"/>
        <w:rPr>
          <w:sz w:val="22"/>
          <w:szCs w:val="22"/>
        </w:rPr>
      </w:pPr>
      <w:r w:rsidRPr="00B80ED8">
        <w:rPr>
          <w:sz w:val="22"/>
          <w:szCs w:val="22"/>
        </w:rPr>
        <w:t xml:space="preserve">Jums pasireiškė </w:t>
      </w:r>
      <w:r w:rsidRPr="00B80ED8">
        <w:rPr>
          <w:b/>
          <w:sz w:val="22"/>
          <w:szCs w:val="22"/>
        </w:rPr>
        <w:t>galvos svaigimas</w:t>
      </w:r>
      <w:r w:rsidRPr="00B80ED8">
        <w:rPr>
          <w:sz w:val="22"/>
          <w:szCs w:val="22"/>
        </w:rPr>
        <w:t xml:space="preserve"> (retas šalutinis poveikis), </w:t>
      </w:r>
      <w:r w:rsidRPr="00B80ED8">
        <w:rPr>
          <w:b/>
          <w:sz w:val="22"/>
          <w:szCs w:val="22"/>
        </w:rPr>
        <w:t xml:space="preserve">karščiavimas </w:t>
      </w:r>
      <w:r w:rsidRPr="00B80ED8">
        <w:rPr>
          <w:sz w:val="22"/>
          <w:szCs w:val="22"/>
        </w:rPr>
        <w:t xml:space="preserve">(labai dažnas šalutinis poveikis), </w:t>
      </w:r>
      <w:r w:rsidRPr="00B80ED8">
        <w:rPr>
          <w:b/>
          <w:sz w:val="22"/>
          <w:szCs w:val="22"/>
        </w:rPr>
        <w:t>dusulys</w:t>
      </w:r>
      <w:r w:rsidRPr="00B80ED8">
        <w:rPr>
          <w:sz w:val="22"/>
          <w:szCs w:val="22"/>
        </w:rPr>
        <w:t xml:space="preserve"> su </w:t>
      </w:r>
      <w:r w:rsidRPr="00B80ED8">
        <w:rPr>
          <w:b/>
          <w:sz w:val="22"/>
          <w:szCs w:val="22"/>
        </w:rPr>
        <w:t>krūtinės arba gerklės spaudimu</w:t>
      </w:r>
      <w:r w:rsidRPr="00B80ED8">
        <w:rPr>
          <w:sz w:val="22"/>
          <w:szCs w:val="22"/>
        </w:rPr>
        <w:t xml:space="preserve"> (dažnis nežinomas) arba </w:t>
      </w:r>
      <w:r w:rsidRPr="00B80ED8">
        <w:rPr>
          <w:b/>
          <w:sz w:val="22"/>
          <w:szCs w:val="22"/>
        </w:rPr>
        <w:t>niežtintis išbėrimas</w:t>
      </w:r>
      <w:r w:rsidRPr="00B80ED8">
        <w:rPr>
          <w:sz w:val="22"/>
          <w:szCs w:val="22"/>
        </w:rPr>
        <w:t xml:space="preserve"> (retas šalutinis poveikis). Tai gali būti tam tikro tipo alerginė reakcija, galimai labai sunki;</w:t>
      </w:r>
    </w:p>
    <w:p w:rsidR="00F209C8" w:rsidRPr="00B80ED8" w:rsidRDefault="00F209C8" w:rsidP="00F209C8">
      <w:pPr>
        <w:numPr>
          <w:ilvl w:val="0"/>
          <w:numId w:val="5"/>
        </w:numPr>
        <w:autoSpaceDE w:val="0"/>
        <w:autoSpaceDN w:val="0"/>
        <w:adjustRightInd w:val="0"/>
        <w:ind w:left="567" w:hanging="567"/>
        <w:rPr>
          <w:sz w:val="22"/>
          <w:szCs w:val="22"/>
        </w:rPr>
      </w:pPr>
      <w:r w:rsidRPr="00B80ED8">
        <w:rPr>
          <w:sz w:val="22"/>
          <w:szCs w:val="22"/>
        </w:rPr>
        <w:t xml:space="preserve">jaučiatės </w:t>
      </w:r>
      <w:r w:rsidRPr="00B80ED8">
        <w:rPr>
          <w:b/>
          <w:sz w:val="22"/>
          <w:szCs w:val="22"/>
        </w:rPr>
        <w:t>pavargęs</w:t>
      </w:r>
      <w:r w:rsidRPr="00B80ED8">
        <w:rPr>
          <w:sz w:val="22"/>
          <w:szCs w:val="22"/>
        </w:rPr>
        <w:t xml:space="preserve"> arba </w:t>
      </w:r>
      <w:r w:rsidRPr="00B80ED8">
        <w:rPr>
          <w:b/>
          <w:sz w:val="22"/>
          <w:szCs w:val="22"/>
        </w:rPr>
        <w:t>mieguistas</w:t>
      </w:r>
      <w:r w:rsidRPr="00B80ED8">
        <w:rPr>
          <w:sz w:val="22"/>
          <w:szCs w:val="22"/>
        </w:rPr>
        <w:t xml:space="preserve"> (dažnis nežinomas). Tai gali būti anemijos (mažo raudonųjų kraujo ląstelių kiekio) požymis;</w:t>
      </w:r>
    </w:p>
    <w:p w:rsidR="00F209C8" w:rsidRPr="00B80ED8" w:rsidRDefault="00F209C8" w:rsidP="00F209C8">
      <w:pPr>
        <w:numPr>
          <w:ilvl w:val="0"/>
          <w:numId w:val="5"/>
        </w:numPr>
        <w:autoSpaceDE w:val="0"/>
        <w:autoSpaceDN w:val="0"/>
        <w:adjustRightInd w:val="0"/>
        <w:ind w:left="567" w:hanging="567"/>
        <w:rPr>
          <w:sz w:val="22"/>
          <w:szCs w:val="22"/>
        </w:rPr>
      </w:pPr>
      <w:r w:rsidRPr="00B80ED8">
        <w:rPr>
          <w:sz w:val="22"/>
          <w:szCs w:val="22"/>
        </w:rPr>
        <w:t xml:space="preserve">Jums pasireiškia </w:t>
      </w:r>
      <w:r w:rsidRPr="00B80ED8">
        <w:rPr>
          <w:b/>
          <w:sz w:val="22"/>
          <w:szCs w:val="22"/>
        </w:rPr>
        <w:t>karščiavimas</w:t>
      </w:r>
      <w:r w:rsidRPr="00B80ED8">
        <w:rPr>
          <w:sz w:val="22"/>
          <w:szCs w:val="22"/>
        </w:rPr>
        <w:t xml:space="preserve"> arba </w:t>
      </w:r>
      <w:r w:rsidRPr="00B80ED8">
        <w:rPr>
          <w:b/>
          <w:sz w:val="22"/>
          <w:szCs w:val="22"/>
        </w:rPr>
        <w:t xml:space="preserve">kiti infekcijos simptomai </w:t>
      </w:r>
      <w:r w:rsidRPr="00B80ED8">
        <w:rPr>
          <w:sz w:val="22"/>
          <w:szCs w:val="22"/>
        </w:rPr>
        <w:t>(labai dažnas šalutinis poveikis). Tai gali būti mažo baltųjų kraujo ląstelių kiekio požymis;</w:t>
      </w:r>
    </w:p>
    <w:p w:rsidR="00F209C8" w:rsidRPr="00B80ED8" w:rsidRDefault="00F209C8" w:rsidP="00F209C8">
      <w:pPr>
        <w:numPr>
          <w:ilvl w:val="0"/>
          <w:numId w:val="5"/>
        </w:numPr>
        <w:autoSpaceDE w:val="0"/>
        <w:autoSpaceDN w:val="0"/>
        <w:adjustRightInd w:val="0"/>
        <w:ind w:left="567" w:hanging="567"/>
        <w:rPr>
          <w:sz w:val="22"/>
          <w:szCs w:val="22"/>
        </w:rPr>
      </w:pPr>
      <w:r w:rsidRPr="00B80ED8">
        <w:rPr>
          <w:sz w:val="22"/>
          <w:szCs w:val="22"/>
        </w:rPr>
        <w:t xml:space="preserve">Jums atsiranda </w:t>
      </w:r>
      <w:r w:rsidRPr="00B80ED8">
        <w:rPr>
          <w:b/>
          <w:sz w:val="22"/>
          <w:szCs w:val="22"/>
        </w:rPr>
        <w:t>mėlynių</w:t>
      </w:r>
      <w:r w:rsidRPr="00B80ED8">
        <w:rPr>
          <w:sz w:val="22"/>
          <w:szCs w:val="22"/>
        </w:rPr>
        <w:t xml:space="preserve"> arba lengviau pradedate </w:t>
      </w:r>
      <w:r w:rsidRPr="00B80ED8">
        <w:rPr>
          <w:b/>
          <w:sz w:val="22"/>
          <w:szCs w:val="22"/>
        </w:rPr>
        <w:t>kraujuoti</w:t>
      </w:r>
      <w:r w:rsidRPr="00B80ED8">
        <w:rPr>
          <w:sz w:val="22"/>
          <w:szCs w:val="22"/>
        </w:rPr>
        <w:t xml:space="preserve"> (labai dažnas šalutinis poveikis). Tai gali būti mažo kraujo plokštelių kiekio požymis.</w:t>
      </w:r>
    </w:p>
    <w:p w:rsidR="00F209C8" w:rsidRPr="00B80ED8" w:rsidRDefault="00F209C8" w:rsidP="00F209C8">
      <w:pPr>
        <w:autoSpaceDE w:val="0"/>
        <w:autoSpaceDN w:val="0"/>
        <w:adjustRightInd w:val="0"/>
        <w:rPr>
          <w:i/>
          <w:iCs/>
          <w:sz w:val="22"/>
          <w:szCs w:val="22"/>
        </w:rPr>
      </w:pPr>
    </w:p>
    <w:p w:rsidR="00F209C8" w:rsidRPr="00B80ED8" w:rsidRDefault="00F209C8" w:rsidP="00F209C8">
      <w:pPr>
        <w:autoSpaceDE w:val="0"/>
        <w:autoSpaceDN w:val="0"/>
        <w:adjustRightInd w:val="0"/>
        <w:rPr>
          <w:i/>
          <w:iCs/>
          <w:sz w:val="22"/>
          <w:szCs w:val="22"/>
        </w:rPr>
      </w:pPr>
      <w:r w:rsidRPr="00B80ED8">
        <w:rPr>
          <w:i/>
          <w:sz w:val="22"/>
          <w:szCs w:val="22"/>
        </w:rPr>
        <w:t xml:space="preserve">Labai dažnas šalutinis poveikis (gali pasireikšti daugiau kaip 1 iš 10 asmenų): </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pykinimas, vėmimas, pilvo skausmas, virškinimo sutrikimai, viduriavimas;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gleivinių uždegimas, pvz., burnos arba stemplės;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plikimas (paprastai grįžtamas), odos paraudimas, odos jautrumas dirbtinei arba natūraliai šviesai (fotosensibilizacija);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šlapimo nusidažymas raudona spalva vieną arba dvi dienas po vaisto vartojimo. Tai normalu ir nerimauti nereikia;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kaulų čiulpų slopinimas (kraujo ląstelių stoka), įskaitant baltųjų kraujo ląstelių kiekio sumažėjimą (lemiantį infekcijas), kraujo plokštelių kiekio sumažėjimą (sukeliantį kraujavimą ir mėlynes) ir raudonųjų kraujo ląstelių kiekio sumažėjimą (anemiją; dėl jos gali būti blyški oda, galite jausti silpnumą arba dusulį);</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sunkios širdies komplikacijos (toksinis poveikis širdžiai), pvz., širdies raumens pažeidimas arba dažnas, retas ar neritmiškas pulsas. Poveikis gali pasireikšti netrukus po to, kai pradedamas gydymas, arba gali atsirasti po kelerių metų.</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karščiavimas.</w:t>
      </w:r>
    </w:p>
    <w:p w:rsidR="00F209C8" w:rsidRPr="00B80ED8" w:rsidRDefault="00F209C8" w:rsidP="00F209C8">
      <w:pPr>
        <w:autoSpaceDE w:val="0"/>
        <w:autoSpaceDN w:val="0"/>
        <w:adjustRightInd w:val="0"/>
        <w:ind w:left="567" w:hanging="567"/>
        <w:rPr>
          <w:sz w:val="22"/>
          <w:szCs w:val="22"/>
        </w:rPr>
      </w:pPr>
    </w:p>
    <w:p w:rsidR="00F209C8" w:rsidRPr="00B80ED8" w:rsidRDefault="00F209C8" w:rsidP="00F209C8">
      <w:pPr>
        <w:autoSpaceDE w:val="0"/>
        <w:autoSpaceDN w:val="0"/>
        <w:adjustRightInd w:val="0"/>
        <w:rPr>
          <w:i/>
          <w:iCs/>
          <w:sz w:val="22"/>
          <w:szCs w:val="22"/>
        </w:rPr>
      </w:pPr>
      <w:r w:rsidRPr="00B80ED8">
        <w:rPr>
          <w:i/>
          <w:sz w:val="22"/>
          <w:szCs w:val="22"/>
        </w:rPr>
        <w:t>Dažnas šalutinis poveikis (gali pasireikšti ne daugiau kaip 1 iš 10 asmenų):</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bakterinė infekcija;</w:t>
      </w:r>
    </w:p>
    <w:p w:rsidR="00F209C8" w:rsidRPr="00B80ED8" w:rsidRDefault="00F209C8" w:rsidP="00F209C8">
      <w:pPr>
        <w:autoSpaceDE w:val="0"/>
        <w:autoSpaceDN w:val="0"/>
        <w:adjustRightInd w:val="0"/>
        <w:ind w:left="567" w:hanging="567"/>
        <w:rPr>
          <w:sz w:val="22"/>
          <w:szCs w:val="22"/>
        </w:rPr>
      </w:pPr>
      <w:r w:rsidRPr="00B80ED8">
        <w:rPr>
          <w:sz w:val="22"/>
          <w:szCs w:val="22"/>
        </w:rPr>
        <w:lastRenderedPageBreak/>
        <w:t>-</w:t>
      </w:r>
      <w:r w:rsidRPr="00B80ED8">
        <w:rPr>
          <w:sz w:val="22"/>
          <w:szCs w:val="22"/>
        </w:rPr>
        <w:tab/>
        <w:t>bakterinė infekcija kraujyje;</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širdies aritmija (neritmiškas širdies plakimas, dažnas širdies ritmas, retas širdies ritmas), sumažėjęs širdies išpumpuojamo kraujo kiekis, pablogėjusi širdies raumens funkcija (kardiomiopatija), kuri gali būti pavojinga gyvybei;</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kraujavimas (hemoragija);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valgymo sutrikimas (anoreksija);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lokali radioaktyvia spinduliuote paveiktos odos alerginė reakcija;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niežėjimas;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pasunkėjęs arba skausmingas šlapinimasis, šlapimo pūslės uždegimas pavartojus vaisto į šlapimo pūslę, kartais pasireiškiantis su šlapimo pūslės sudirginimu, krauju šlapime, skausmingu šlapinimusi, dažnesniu šlapinimusi arba šlapimo kiekio sumažėjimu.</w:t>
      </w:r>
    </w:p>
    <w:p w:rsidR="00F209C8" w:rsidRPr="00B80ED8" w:rsidRDefault="00F209C8" w:rsidP="00F209C8">
      <w:pPr>
        <w:autoSpaceDE w:val="0"/>
        <w:autoSpaceDN w:val="0"/>
        <w:adjustRightInd w:val="0"/>
        <w:ind w:left="567" w:hanging="567"/>
        <w:rPr>
          <w:sz w:val="22"/>
          <w:szCs w:val="22"/>
        </w:rPr>
      </w:pPr>
    </w:p>
    <w:p w:rsidR="00F209C8" w:rsidRPr="00B80ED8" w:rsidRDefault="00F209C8" w:rsidP="00F209C8">
      <w:pPr>
        <w:autoSpaceDE w:val="0"/>
        <w:autoSpaceDN w:val="0"/>
        <w:adjustRightInd w:val="0"/>
        <w:rPr>
          <w:i/>
          <w:iCs/>
          <w:sz w:val="22"/>
          <w:szCs w:val="22"/>
        </w:rPr>
      </w:pPr>
      <w:r w:rsidRPr="00B80ED8">
        <w:rPr>
          <w:i/>
          <w:sz w:val="22"/>
          <w:szCs w:val="22"/>
        </w:rPr>
        <w:t>Nedažnas šalutinis poveikis (gali pasireikšti ne daugiau kaip 1 iš 100 asmenų):</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ūminis kraujo vėžys (tam tikro tipo leukemija);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venos uždegimas;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kraujavimas iš skrandžio arba žarnyno;</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burnos, ryklės, stemplės, skrandžio ir žarnyno gleivinių išopėjimas;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 xml:space="preserve">storosios žarnos išopėjimas ir galima ląstelių (audinių) žūtis, kai </w:t>
      </w:r>
      <w:r w:rsidR="0028559F">
        <w:rPr>
          <w:sz w:val="22"/>
          <w:szCs w:val="22"/>
        </w:rPr>
        <w:t>Doksorubicinas Mylan</w:t>
      </w:r>
      <w:r w:rsidRPr="00B80ED8">
        <w:rPr>
          <w:sz w:val="22"/>
          <w:szCs w:val="22"/>
        </w:rPr>
        <w:t xml:space="preserve"> vartojamas kartu su vaistiniu preparatu citarabinu;</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skysčių netekimas (dehidracija).</w:t>
      </w:r>
    </w:p>
    <w:p w:rsidR="00F209C8" w:rsidRPr="00B80ED8" w:rsidRDefault="00F209C8" w:rsidP="00F209C8">
      <w:pPr>
        <w:autoSpaceDE w:val="0"/>
        <w:autoSpaceDN w:val="0"/>
        <w:adjustRightInd w:val="0"/>
        <w:ind w:left="567" w:hanging="567"/>
        <w:rPr>
          <w:sz w:val="22"/>
          <w:szCs w:val="22"/>
        </w:rPr>
      </w:pPr>
    </w:p>
    <w:p w:rsidR="00F209C8" w:rsidRPr="00B80ED8" w:rsidRDefault="00F209C8" w:rsidP="00F209C8">
      <w:pPr>
        <w:autoSpaceDE w:val="0"/>
        <w:autoSpaceDN w:val="0"/>
        <w:adjustRightInd w:val="0"/>
        <w:rPr>
          <w:i/>
          <w:iCs/>
          <w:sz w:val="22"/>
          <w:szCs w:val="22"/>
        </w:rPr>
      </w:pPr>
      <w:r w:rsidRPr="00B80ED8">
        <w:rPr>
          <w:i/>
          <w:sz w:val="22"/>
          <w:szCs w:val="22"/>
        </w:rPr>
        <w:t>Retas šalutinis poveikis (gali pasireikšti ne daugiau kaip 1 iš 1 000 asmenų):</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paviršinio akies sluoksnio uždegimas (konjunktyvitas);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dilgėlinė; odos išbėrimas ir paraudimas;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patamsėję odos ir nagų plotai; nag</w:t>
      </w:r>
      <w:r w:rsidR="00136CD2">
        <w:rPr>
          <w:sz w:val="22"/>
          <w:szCs w:val="22"/>
        </w:rPr>
        <w:t>o atsiskyrimas nuo guolio</w:t>
      </w:r>
      <w:r w:rsidRPr="00B80ED8">
        <w:rPr>
          <w:sz w:val="22"/>
          <w:szCs w:val="22"/>
        </w:rPr>
        <w:t xml:space="preserve">  (onicholizė);</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sunkios alerginės reakcijos su šoku arba be jo, įskaitant odos išbėrimą, niežėjimą, karščiavimą ir šaltkrėtį (anafilaksinės reakcijos);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drebulys;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galvos svaigimas;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 xml:space="preserve">antrinė leukemija (kraujo vėžys, išsivystęs po gydymo nuo kito vėžio), kai </w:t>
      </w:r>
      <w:r w:rsidR="0028559F">
        <w:rPr>
          <w:sz w:val="22"/>
          <w:szCs w:val="22"/>
        </w:rPr>
        <w:t>Doksorubicinas Mylan</w:t>
      </w:r>
      <w:r w:rsidRPr="00B80ED8">
        <w:rPr>
          <w:sz w:val="22"/>
          <w:szCs w:val="22"/>
        </w:rPr>
        <w:t xml:space="preserve"> vartojamas kartu su kitais priešvėžiniais vaistais, kurie pažeidžia DNR;</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naviko lizės sindromas (chemoterapijos komplikacija, pasireiškianti dėl žūvančių vėžio ląstelių irimo produktų, kurie, pavyzdžiui, gali pažeisti kraują ir inkstus);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injekcijos vietos reakcijos, įskaitant paraudimą, išbėrimą ir skausmą, venos uždegimą (flebitą), venos sienelės sustorėjimą ir sukietėjimą (flebosklerozę);</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stiprus skausmas arba deginimo pojūtis vaisto leidimo vietoje dėl vaisto ištekėjimo iš venos. Tai gali sukelti vietinių audinių ląstelių žūtį, ir šiuo atveju reikia tinkamo gydymo, o kai kuriais atvejais – chirurginių priemonių.</w:t>
      </w:r>
    </w:p>
    <w:p w:rsidR="00F209C8" w:rsidRPr="00B80ED8" w:rsidRDefault="00F209C8" w:rsidP="00F209C8">
      <w:pPr>
        <w:autoSpaceDE w:val="0"/>
        <w:autoSpaceDN w:val="0"/>
        <w:adjustRightInd w:val="0"/>
        <w:ind w:left="567" w:hanging="567"/>
        <w:rPr>
          <w:sz w:val="22"/>
          <w:szCs w:val="22"/>
        </w:rPr>
      </w:pPr>
    </w:p>
    <w:p w:rsidR="00F209C8" w:rsidRPr="00B80ED8" w:rsidRDefault="00F209C8" w:rsidP="00F209C8">
      <w:pPr>
        <w:autoSpaceDE w:val="0"/>
        <w:autoSpaceDN w:val="0"/>
        <w:adjustRightInd w:val="0"/>
        <w:rPr>
          <w:i/>
          <w:iCs/>
          <w:sz w:val="22"/>
          <w:szCs w:val="22"/>
        </w:rPr>
      </w:pPr>
      <w:r w:rsidRPr="00B80ED8">
        <w:rPr>
          <w:i/>
          <w:sz w:val="22"/>
          <w:szCs w:val="22"/>
        </w:rPr>
        <w:t>Labai retas šalutinis poveikis (gali pasireikšti ne daugiau kaip 1 iš 10 000 asmenų):</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kraujo priplūdimas į veidą;</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širdies funkcijos pokyčiai (nespecifiniai EKG pokyčiai), pavieniai gyvybei pavojingo neritmiško širdies plakimo (aritmijos) atvejai, širdies nepakankamumas, perikardo / širdies raumens uždegimas, širdies nervinių impulsų išnykimas;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krešulio susidarymas kraujagyslėje;</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burnos gleivinės spalvos pokytis (pigmentacija);</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plaštakų ir pėdų tinimas ir tirpulys (galūnių eritema), pūslių susidarymas, audinių, ypač plaštakų ir pėdų, pažeidimas, sukeliantis paraudimą, patinimą ir pūsles, stiprus skausmas arba deginimo pojūtis, jei vaisto išteka į audinius (delnų ir padų eritrodizestezijos sindromas);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ūminis inkstų nepakankamumas;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nenormaliai didelis šlapimo rūgšties kiekis kraujyje;</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mėnesinių nebuvimas;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vyrų vaisingumo sutrikimas (aktyvių spermatozoidų kiekio sumažėjimas arba nebuvimas);</w:t>
      </w:r>
    </w:p>
    <w:p w:rsidR="00F209C8" w:rsidRPr="00B80ED8" w:rsidRDefault="00F209C8" w:rsidP="00F209C8">
      <w:pPr>
        <w:autoSpaceDE w:val="0"/>
        <w:autoSpaceDN w:val="0"/>
        <w:adjustRightInd w:val="0"/>
        <w:ind w:left="567" w:hanging="567"/>
        <w:rPr>
          <w:sz w:val="22"/>
          <w:szCs w:val="22"/>
        </w:rPr>
      </w:pPr>
    </w:p>
    <w:p w:rsidR="00F209C8" w:rsidRPr="00B80ED8" w:rsidRDefault="00F209C8" w:rsidP="00F209C8">
      <w:pPr>
        <w:autoSpaceDE w:val="0"/>
        <w:autoSpaceDN w:val="0"/>
        <w:adjustRightInd w:val="0"/>
        <w:rPr>
          <w:i/>
          <w:iCs/>
          <w:sz w:val="22"/>
          <w:szCs w:val="22"/>
        </w:rPr>
      </w:pPr>
      <w:r w:rsidRPr="00B80ED8">
        <w:rPr>
          <w:i/>
          <w:sz w:val="22"/>
          <w:szCs w:val="22"/>
        </w:rPr>
        <w:t>Šalutinis poveikis, kurio dažnis nežinomas (negali būti nustatytas pagal turimus duomenis)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sustiprėjęs ašarojimas;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kosulys arba pasunkėjęs kvėpavimas dėl staigaus kvėpavimo takų susiaurėjimo;</w:t>
      </w:r>
    </w:p>
    <w:p w:rsidR="00F209C8" w:rsidRPr="00B80ED8" w:rsidRDefault="00F209C8" w:rsidP="00F209C8">
      <w:pPr>
        <w:autoSpaceDE w:val="0"/>
        <w:autoSpaceDN w:val="0"/>
        <w:adjustRightInd w:val="0"/>
        <w:ind w:left="567" w:hanging="567"/>
        <w:rPr>
          <w:sz w:val="22"/>
          <w:szCs w:val="22"/>
        </w:rPr>
      </w:pPr>
      <w:r w:rsidRPr="00B80ED8">
        <w:rPr>
          <w:sz w:val="22"/>
          <w:szCs w:val="22"/>
        </w:rPr>
        <w:lastRenderedPageBreak/>
        <w:t>-</w:t>
      </w:r>
      <w:r w:rsidRPr="00B80ED8">
        <w:rPr>
          <w:sz w:val="22"/>
          <w:szCs w:val="22"/>
        </w:rPr>
        <w:tab/>
        <w:t>plaučių uždegimas;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toksinis poveikis kepenims, kuris kartais gali progresuoti iki pastovaus kepenų audinio pažeidimo (cirozės);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laikinas kepenų fermentų aktyvumo padidėjimas;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riebaluoti, nuplikę arba šašuoti odos plotai (aktininė keratozė);</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stiprus sąnarių skausmas ir tinimas;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silpnumas;</w:t>
      </w:r>
    </w:p>
    <w:p w:rsidR="00F209C8" w:rsidRPr="00B80ED8" w:rsidRDefault="00F209C8" w:rsidP="00F209C8">
      <w:pPr>
        <w:autoSpaceDE w:val="0"/>
        <w:autoSpaceDN w:val="0"/>
        <w:adjustRightInd w:val="0"/>
        <w:ind w:left="567" w:hanging="567"/>
        <w:rPr>
          <w:sz w:val="22"/>
          <w:szCs w:val="22"/>
        </w:rPr>
      </w:pPr>
      <w:r w:rsidRPr="00B80ED8">
        <w:rPr>
          <w:sz w:val="22"/>
          <w:szCs w:val="22"/>
        </w:rPr>
        <w:t>-</w:t>
      </w:r>
      <w:r w:rsidRPr="00B80ED8">
        <w:rPr>
          <w:sz w:val="22"/>
          <w:szCs w:val="22"/>
        </w:rPr>
        <w:tab/>
        <w:t>jau gyjančio radioaktyvios spinduliuotės sukelto pažeidimo (odos, plaučių, gerklės, stemplės, skrandžio ir žarnų gleivinės, širdies) atsinaujinimas, pavartojus doksorubicino.</w:t>
      </w:r>
    </w:p>
    <w:p w:rsidR="00F209C8" w:rsidRPr="00B80ED8" w:rsidRDefault="00F209C8" w:rsidP="00F209C8">
      <w:pPr>
        <w:autoSpaceDE w:val="0"/>
        <w:autoSpaceDN w:val="0"/>
        <w:adjustRightInd w:val="0"/>
        <w:rPr>
          <w:sz w:val="22"/>
          <w:szCs w:val="22"/>
        </w:rPr>
      </w:pPr>
    </w:p>
    <w:p w:rsidR="006D54D6" w:rsidRPr="006D54D6" w:rsidRDefault="006D54D6" w:rsidP="006D54D6">
      <w:pPr>
        <w:ind w:right="-2"/>
        <w:rPr>
          <w:b/>
          <w:sz w:val="22"/>
          <w:szCs w:val="22"/>
          <w:lang w:eastAsia="ja-JP"/>
        </w:rPr>
      </w:pPr>
      <w:r w:rsidRPr="006D54D6">
        <w:rPr>
          <w:b/>
          <w:sz w:val="22"/>
          <w:szCs w:val="22"/>
          <w:lang w:eastAsia="ja-JP"/>
        </w:rPr>
        <w:t>Pranešimas apie šalutinį poveikį</w:t>
      </w:r>
    </w:p>
    <w:p w:rsidR="006D54D6" w:rsidRPr="00B17B71" w:rsidRDefault="006D54D6" w:rsidP="00572F29">
      <w:pPr>
        <w:ind w:right="-2"/>
        <w:jc w:val="both"/>
        <w:rPr>
          <w:sz w:val="22"/>
          <w:szCs w:val="22"/>
          <w:lang w:eastAsia="ja-JP"/>
        </w:rPr>
      </w:pPr>
      <w:r w:rsidRPr="006D54D6">
        <w:rPr>
          <w:sz w:val="22"/>
          <w:szCs w:val="22"/>
          <w:lang w:eastAsia="ja-JP"/>
        </w:rPr>
        <w:t>Jeigu pasireiškė šalutinis poveikis, įskaitant šiame l</w:t>
      </w:r>
      <w:r>
        <w:rPr>
          <w:sz w:val="22"/>
          <w:szCs w:val="22"/>
          <w:lang w:eastAsia="ja-JP"/>
        </w:rPr>
        <w:t xml:space="preserve">apelyje nenurodytą, pasakykite gydytojui arba </w:t>
      </w:r>
      <w:r w:rsidRPr="006D54D6">
        <w:rPr>
          <w:sz w:val="22"/>
          <w:szCs w:val="22"/>
          <w:lang w:eastAsia="ja-JP"/>
        </w:rPr>
        <w:t xml:space="preserve">vaistininkui. Apie šalutinį poveikį taip pat galite pranešti Valstybinei vaistų kontrolės tarnybai prie Lietuvos Respublikos sveikatos apsaugos ministerijos nemokamu telefonu 8 800 73568 arba užpildyti interneto svetainėje </w:t>
      </w:r>
      <w:hyperlink r:id="rId12" w:history="1">
        <w:r w:rsidR="00572F29" w:rsidRPr="00867C20">
          <w:rPr>
            <w:rStyle w:val="Hipersaitas"/>
            <w:sz w:val="22"/>
            <w:szCs w:val="22"/>
            <w:lang w:eastAsia="ja-JP"/>
          </w:rPr>
          <w:t>www.vvkt.lt</w:t>
        </w:r>
      </w:hyperlink>
      <w:r w:rsidRPr="006D54D6">
        <w:rPr>
          <w:sz w:val="22"/>
          <w:szCs w:val="22"/>
          <w:lang w:eastAsia="ja-JP"/>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572F29" w:rsidRPr="00867C20">
          <w:rPr>
            <w:rStyle w:val="Hipersaitas"/>
            <w:sz w:val="22"/>
            <w:szCs w:val="22"/>
            <w:lang w:eastAsia="ja-JP"/>
          </w:rPr>
          <w:t>NepageidaujamaR@vvkt.lt</w:t>
        </w:r>
      </w:hyperlink>
      <w:r w:rsidRPr="006D54D6">
        <w:rPr>
          <w:sz w:val="22"/>
          <w:szCs w:val="22"/>
          <w:lang w:eastAsia="ja-JP"/>
        </w:rPr>
        <w:t xml:space="preserve">, taip pat per Valstybinės vaistų kontrolės tarnybos prie Lietuvos Respublikos sveikatos apsaugos ministerijos interneto svetainę (adresu </w:t>
      </w:r>
      <w:hyperlink r:id="rId14" w:history="1">
        <w:r w:rsidR="00572F29" w:rsidRPr="00867C20">
          <w:rPr>
            <w:rStyle w:val="Hipersaitas"/>
            <w:sz w:val="22"/>
            <w:szCs w:val="22"/>
            <w:lang w:eastAsia="ja-JP"/>
          </w:rPr>
          <w:t>http://www.vvkt.lt</w:t>
        </w:r>
      </w:hyperlink>
      <w:r w:rsidRPr="006D54D6">
        <w:rPr>
          <w:sz w:val="22"/>
          <w:szCs w:val="22"/>
          <w:lang w:eastAsia="ja-JP"/>
        </w:rPr>
        <w:t>). Pranešdami apie šalutinį poveikį galite mums padėti gauti daugiau informacijos apie šio vaisto saugumą.</w:t>
      </w:r>
    </w:p>
    <w:p w:rsidR="00633D05" w:rsidRPr="00551CAC" w:rsidRDefault="00633D05" w:rsidP="00572F29">
      <w:pPr>
        <w:pStyle w:val="BTEMEASMCA"/>
        <w:jc w:val="both"/>
      </w:pPr>
    </w:p>
    <w:p w:rsidR="00633D05" w:rsidRPr="00DF4173" w:rsidRDefault="00633D05" w:rsidP="0062752F">
      <w:pPr>
        <w:pStyle w:val="BTEMEASMCA"/>
      </w:pPr>
    </w:p>
    <w:p w:rsidR="00633D05" w:rsidRPr="00C51B21" w:rsidRDefault="00633D05" w:rsidP="00633D05">
      <w:pPr>
        <w:pStyle w:val="PI-1EMEASMCA"/>
      </w:pPr>
      <w:bookmarkStart w:id="83" w:name="_Toc129243143"/>
      <w:bookmarkStart w:id="84" w:name="_Toc129243268"/>
      <w:r w:rsidRPr="00C51B21">
        <w:t>5.</w:t>
      </w:r>
      <w:r w:rsidRPr="00C51B21">
        <w:tab/>
      </w:r>
      <w:r w:rsidR="00F058B7" w:rsidRPr="00C51B21">
        <w:t xml:space="preserve">Kaip laikyti </w:t>
      </w:r>
      <w:r w:rsidR="0028559F">
        <w:t>Doksorubicinas Mylan</w:t>
      </w:r>
      <w:bookmarkEnd w:id="83"/>
      <w:bookmarkEnd w:id="84"/>
    </w:p>
    <w:p w:rsidR="00633D05" w:rsidRPr="00C51B21" w:rsidRDefault="00633D05" w:rsidP="0062752F">
      <w:pPr>
        <w:pStyle w:val="BTEMEASMCA"/>
      </w:pPr>
    </w:p>
    <w:p w:rsidR="002C41FC" w:rsidRPr="00B80ED8" w:rsidRDefault="002C41FC" w:rsidP="002C41FC">
      <w:pPr>
        <w:autoSpaceDE w:val="0"/>
        <w:autoSpaceDN w:val="0"/>
        <w:adjustRightInd w:val="0"/>
        <w:rPr>
          <w:sz w:val="22"/>
          <w:szCs w:val="22"/>
        </w:rPr>
      </w:pPr>
      <w:r w:rsidRPr="00B80ED8">
        <w:rPr>
          <w:sz w:val="22"/>
          <w:szCs w:val="22"/>
        </w:rPr>
        <w:t>Šį vaistą laikykite vaikams nepastebimoje ir nepasiekiamoje vietoje.</w:t>
      </w:r>
    </w:p>
    <w:p w:rsidR="002C41FC" w:rsidRPr="00B80ED8" w:rsidRDefault="002C41FC" w:rsidP="002C41FC">
      <w:pPr>
        <w:autoSpaceDE w:val="0"/>
        <w:autoSpaceDN w:val="0"/>
        <w:adjustRightInd w:val="0"/>
        <w:rPr>
          <w:sz w:val="22"/>
          <w:szCs w:val="22"/>
        </w:rPr>
      </w:pPr>
    </w:p>
    <w:p w:rsidR="002C41FC" w:rsidRPr="00B80ED8" w:rsidRDefault="002C41FC" w:rsidP="002C41FC">
      <w:pPr>
        <w:autoSpaceDE w:val="0"/>
        <w:autoSpaceDN w:val="0"/>
        <w:adjustRightInd w:val="0"/>
        <w:rPr>
          <w:sz w:val="22"/>
          <w:szCs w:val="22"/>
        </w:rPr>
      </w:pPr>
      <w:r w:rsidRPr="00B80ED8">
        <w:rPr>
          <w:sz w:val="22"/>
          <w:szCs w:val="22"/>
        </w:rPr>
        <w:t>Ant flakono ir išorinės dėžutės po „Tinka iki/EXP“ nurodytam tinkamumo laikui pasibaigus, šio vaisto vartoti negalima. Vaistas tinkamas vartoti iki paskutinės nurodyto mėnesio dienos.</w:t>
      </w:r>
    </w:p>
    <w:p w:rsidR="002C41FC" w:rsidRPr="00B80ED8" w:rsidRDefault="002C41FC" w:rsidP="002C41FC">
      <w:pPr>
        <w:autoSpaceDE w:val="0"/>
        <w:autoSpaceDN w:val="0"/>
        <w:adjustRightInd w:val="0"/>
        <w:rPr>
          <w:sz w:val="22"/>
          <w:szCs w:val="22"/>
        </w:rPr>
      </w:pPr>
    </w:p>
    <w:p w:rsidR="002C41FC" w:rsidRPr="00B80ED8" w:rsidRDefault="002C41FC" w:rsidP="002C41FC">
      <w:pPr>
        <w:tabs>
          <w:tab w:val="left" w:pos="540"/>
        </w:tabs>
        <w:outlineLvl w:val="0"/>
        <w:rPr>
          <w:b/>
          <w:sz w:val="22"/>
          <w:szCs w:val="22"/>
        </w:rPr>
      </w:pPr>
      <w:r w:rsidRPr="00B80ED8">
        <w:rPr>
          <w:b/>
          <w:sz w:val="22"/>
          <w:szCs w:val="22"/>
        </w:rPr>
        <w:t>Laikymo sąlygos</w:t>
      </w:r>
    </w:p>
    <w:p w:rsidR="002C41FC" w:rsidRPr="00B80ED8" w:rsidRDefault="002C41FC" w:rsidP="002C41FC">
      <w:pPr>
        <w:widowControl w:val="0"/>
        <w:autoSpaceDE w:val="0"/>
        <w:autoSpaceDN w:val="0"/>
        <w:adjustRightInd w:val="0"/>
        <w:spacing w:line="273" w:lineRule="exact"/>
        <w:ind w:right="57"/>
        <w:rPr>
          <w:sz w:val="22"/>
          <w:szCs w:val="22"/>
        </w:rPr>
      </w:pPr>
      <w:r w:rsidRPr="00B80ED8">
        <w:rPr>
          <w:i/>
          <w:sz w:val="22"/>
          <w:szCs w:val="22"/>
        </w:rPr>
        <w:t>Prieš atidarant</w:t>
      </w:r>
    </w:p>
    <w:p w:rsidR="002C41FC" w:rsidRPr="00B80ED8" w:rsidRDefault="002C41FC" w:rsidP="002C41FC">
      <w:pPr>
        <w:widowControl w:val="0"/>
        <w:autoSpaceDE w:val="0"/>
        <w:autoSpaceDN w:val="0"/>
        <w:adjustRightInd w:val="0"/>
        <w:spacing w:line="273" w:lineRule="exact"/>
        <w:ind w:right="57"/>
        <w:rPr>
          <w:sz w:val="22"/>
          <w:szCs w:val="22"/>
        </w:rPr>
      </w:pPr>
      <w:r w:rsidRPr="00B80ED8">
        <w:rPr>
          <w:sz w:val="22"/>
          <w:szCs w:val="22"/>
        </w:rPr>
        <w:t>Laikyti šaldytuve (2</w:t>
      </w:r>
      <w:r w:rsidR="00C51B21" w:rsidRPr="00B80ED8">
        <w:rPr>
          <w:sz w:val="22"/>
          <w:szCs w:val="22"/>
        </w:rPr>
        <w:t xml:space="preserve"> °C </w:t>
      </w:r>
      <w:r w:rsidRPr="00B80ED8">
        <w:rPr>
          <w:sz w:val="22"/>
          <w:szCs w:val="22"/>
        </w:rPr>
        <w:t xml:space="preserve">-8 °C). </w:t>
      </w:r>
    </w:p>
    <w:p w:rsidR="002C41FC" w:rsidRPr="00B80ED8" w:rsidRDefault="002C41FC" w:rsidP="002C41FC">
      <w:pPr>
        <w:widowControl w:val="0"/>
        <w:autoSpaceDE w:val="0"/>
        <w:autoSpaceDN w:val="0"/>
        <w:adjustRightInd w:val="0"/>
        <w:spacing w:line="273" w:lineRule="exact"/>
        <w:ind w:right="57"/>
        <w:rPr>
          <w:sz w:val="22"/>
          <w:szCs w:val="22"/>
        </w:rPr>
      </w:pPr>
    </w:p>
    <w:p w:rsidR="002C41FC" w:rsidRPr="00B80ED8" w:rsidRDefault="002C41FC" w:rsidP="002C41FC">
      <w:pPr>
        <w:widowControl w:val="0"/>
        <w:autoSpaceDE w:val="0"/>
        <w:autoSpaceDN w:val="0"/>
        <w:adjustRightInd w:val="0"/>
        <w:spacing w:line="273" w:lineRule="exact"/>
        <w:ind w:right="57"/>
        <w:rPr>
          <w:i/>
          <w:sz w:val="22"/>
          <w:szCs w:val="22"/>
        </w:rPr>
      </w:pPr>
      <w:r w:rsidRPr="00B80ED8">
        <w:rPr>
          <w:i/>
          <w:sz w:val="22"/>
          <w:szCs w:val="22"/>
        </w:rPr>
        <w:t xml:space="preserve">Po atidarymo </w:t>
      </w:r>
    </w:p>
    <w:p w:rsidR="002C41FC" w:rsidRPr="00B80ED8" w:rsidRDefault="002C41FC" w:rsidP="002C41FC">
      <w:pPr>
        <w:widowControl w:val="0"/>
        <w:autoSpaceDE w:val="0"/>
        <w:autoSpaceDN w:val="0"/>
        <w:adjustRightInd w:val="0"/>
        <w:spacing w:line="273" w:lineRule="exact"/>
        <w:ind w:right="57"/>
        <w:rPr>
          <w:sz w:val="22"/>
          <w:szCs w:val="22"/>
        </w:rPr>
      </w:pPr>
      <w:r w:rsidRPr="00B80ED8">
        <w:rPr>
          <w:sz w:val="22"/>
          <w:szCs w:val="22"/>
        </w:rPr>
        <w:t>Atidarius flakoną, vaistinį preparatą reikia suvartoti nedelsiant.</w:t>
      </w:r>
    </w:p>
    <w:p w:rsidR="002C41FC" w:rsidRPr="00B80ED8" w:rsidRDefault="002C41FC" w:rsidP="002C41FC">
      <w:pPr>
        <w:widowControl w:val="0"/>
        <w:autoSpaceDE w:val="0"/>
        <w:autoSpaceDN w:val="0"/>
        <w:adjustRightInd w:val="0"/>
        <w:spacing w:line="273" w:lineRule="exact"/>
        <w:ind w:right="57"/>
        <w:rPr>
          <w:sz w:val="22"/>
          <w:szCs w:val="22"/>
        </w:rPr>
      </w:pPr>
    </w:p>
    <w:p w:rsidR="002C41FC" w:rsidRPr="00B80ED8" w:rsidRDefault="002C41FC" w:rsidP="002C41FC">
      <w:pPr>
        <w:widowControl w:val="0"/>
        <w:autoSpaceDE w:val="0"/>
        <w:autoSpaceDN w:val="0"/>
        <w:adjustRightInd w:val="0"/>
        <w:spacing w:line="273" w:lineRule="exact"/>
        <w:ind w:right="57"/>
        <w:rPr>
          <w:i/>
          <w:sz w:val="22"/>
          <w:szCs w:val="22"/>
        </w:rPr>
      </w:pPr>
      <w:r w:rsidRPr="00B80ED8">
        <w:rPr>
          <w:i/>
          <w:sz w:val="22"/>
          <w:szCs w:val="22"/>
        </w:rPr>
        <w:t>Po praskiedimo</w:t>
      </w:r>
    </w:p>
    <w:p w:rsidR="002C41FC" w:rsidRPr="00B80ED8" w:rsidRDefault="002C41FC" w:rsidP="002C41FC">
      <w:pPr>
        <w:rPr>
          <w:sz w:val="22"/>
          <w:szCs w:val="22"/>
        </w:rPr>
      </w:pPr>
      <w:r w:rsidRPr="00B80ED8">
        <w:rPr>
          <w:sz w:val="22"/>
          <w:szCs w:val="22"/>
        </w:rPr>
        <w:t>Įrodyta, kad vaistinis preparatas, praskiestas iki 0,1–1,0 mg/ml koncentracijos 9 mg/ml (0,9%) infuziniu natrio chlorido tirpalu arba 50 mg/ml (5%) infuziniu gliukozės tirpalu, 24 valandas išlieka chemiškai ir fiziškai stabilus, kai saugomas nuo šviesos ir laikomas 2</w:t>
      </w:r>
      <w:r w:rsidR="00C51B21" w:rsidRPr="00B80ED8">
        <w:rPr>
          <w:sz w:val="22"/>
          <w:szCs w:val="22"/>
        </w:rPr>
        <w:t xml:space="preserve"> °C </w:t>
      </w:r>
      <w:r w:rsidRPr="00B80ED8">
        <w:rPr>
          <w:sz w:val="22"/>
          <w:szCs w:val="22"/>
        </w:rPr>
        <w:t>-</w:t>
      </w:r>
      <w:r w:rsidR="00C51B21" w:rsidRPr="00B80ED8">
        <w:rPr>
          <w:sz w:val="22"/>
          <w:szCs w:val="22"/>
        </w:rPr>
        <w:t xml:space="preserve"> </w:t>
      </w:r>
      <w:r w:rsidRPr="00B80ED8">
        <w:rPr>
          <w:sz w:val="22"/>
          <w:szCs w:val="22"/>
        </w:rPr>
        <w:t xml:space="preserve">8 °C temperatūroje. </w:t>
      </w:r>
    </w:p>
    <w:p w:rsidR="002C41FC" w:rsidRPr="00B80ED8" w:rsidRDefault="002C41FC" w:rsidP="002C41FC">
      <w:pPr>
        <w:rPr>
          <w:sz w:val="22"/>
          <w:szCs w:val="22"/>
        </w:rPr>
      </w:pPr>
    </w:p>
    <w:p w:rsidR="002C41FC" w:rsidRPr="00B80ED8" w:rsidRDefault="002C41FC" w:rsidP="002C41FC">
      <w:pPr>
        <w:autoSpaceDE w:val="0"/>
        <w:autoSpaceDN w:val="0"/>
        <w:adjustRightInd w:val="0"/>
        <w:rPr>
          <w:sz w:val="22"/>
          <w:szCs w:val="22"/>
        </w:rPr>
      </w:pPr>
      <w:r w:rsidRPr="00B80ED8">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C51B21" w:rsidRPr="00B80ED8">
        <w:rPr>
          <w:sz w:val="22"/>
          <w:szCs w:val="22"/>
        </w:rPr>
        <w:t xml:space="preserve"> °C </w:t>
      </w:r>
      <w:r w:rsidRPr="00B80ED8">
        <w:rPr>
          <w:sz w:val="22"/>
          <w:szCs w:val="22"/>
        </w:rPr>
        <w:t>-</w:t>
      </w:r>
      <w:r w:rsidR="00C51B21" w:rsidRPr="00B80ED8">
        <w:rPr>
          <w:sz w:val="22"/>
          <w:szCs w:val="22"/>
        </w:rPr>
        <w:t xml:space="preserve"> </w:t>
      </w:r>
      <w:r w:rsidRPr="00B80ED8">
        <w:rPr>
          <w:sz w:val="22"/>
          <w:szCs w:val="22"/>
        </w:rPr>
        <w:t>8 °C temperatūroje, nebent vaistinis preparatas buvo praskiestas kontroliuojamomis ir patvirtintomis aseptinėmis sąlygomis.</w:t>
      </w:r>
    </w:p>
    <w:p w:rsidR="002C41FC" w:rsidRPr="00B80ED8" w:rsidRDefault="002C41FC" w:rsidP="002C41FC">
      <w:pPr>
        <w:widowControl w:val="0"/>
        <w:autoSpaceDE w:val="0"/>
        <w:autoSpaceDN w:val="0"/>
        <w:adjustRightInd w:val="0"/>
        <w:spacing w:line="273" w:lineRule="exact"/>
        <w:ind w:right="57"/>
        <w:rPr>
          <w:sz w:val="22"/>
          <w:szCs w:val="22"/>
        </w:rPr>
      </w:pPr>
    </w:p>
    <w:p w:rsidR="002C41FC" w:rsidRPr="00B80ED8" w:rsidRDefault="002C41FC" w:rsidP="002C41FC">
      <w:pPr>
        <w:widowControl w:val="0"/>
        <w:autoSpaceDE w:val="0"/>
        <w:autoSpaceDN w:val="0"/>
        <w:adjustRightInd w:val="0"/>
        <w:spacing w:line="273" w:lineRule="exact"/>
        <w:ind w:right="57"/>
        <w:rPr>
          <w:sz w:val="22"/>
          <w:szCs w:val="22"/>
        </w:rPr>
      </w:pPr>
      <w:r w:rsidRPr="00B80ED8">
        <w:rPr>
          <w:sz w:val="22"/>
          <w:szCs w:val="22"/>
        </w:rPr>
        <w:t>Pastebėjus, kad flakone yra nuosėdų, šio vaisto vartoti negalima.</w:t>
      </w:r>
    </w:p>
    <w:p w:rsidR="002C41FC" w:rsidRPr="00B80ED8" w:rsidRDefault="002C41FC" w:rsidP="002C41FC">
      <w:pPr>
        <w:autoSpaceDE w:val="0"/>
        <w:autoSpaceDN w:val="0"/>
        <w:adjustRightInd w:val="0"/>
        <w:rPr>
          <w:sz w:val="22"/>
          <w:szCs w:val="22"/>
        </w:rPr>
      </w:pPr>
    </w:p>
    <w:p w:rsidR="002C41FC" w:rsidRPr="00B80ED8" w:rsidRDefault="002C41FC" w:rsidP="002C41FC">
      <w:pPr>
        <w:autoSpaceDE w:val="0"/>
        <w:autoSpaceDN w:val="0"/>
        <w:adjustRightInd w:val="0"/>
        <w:rPr>
          <w:sz w:val="22"/>
          <w:szCs w:val="22"/>
        </w:rPr>
      </w:pPr>
      <w:r w:rsidRPr="00B80ED8">
        <w:rPr>
          <w:sz w:val="22"/>
          <w:szCs w:val="22"/>
        </w:rPr>
        <w:t>Vaistų negalima išmesti į kanalizaciją arba su buitinėmis atliekomis. Kaip išmesti nereikalingus vaistus, klauskite vaistininko. Šios priemonės padės apsaugoti aplinką.</w:t>
      </w:r>
    </w:p>
    <w:p w:rsidR="00633D05" w:rsidRPr="00C51B21" w:rsidRDefault="00633D05" w:rsidP="0062752F">
      <w:pPr>
        <w:pStyle w:val="BTEMEASMCA"/>
      </w:pPr>
    </w:p>
    <w:p w:rsidR="00633D05" w:rsidRPr="00C51B21" w:rsidRDefault="00633D05" w:rsidP="0062752F">
      <w:pPr>
        <w:pStyle w:val="BTEMEASMCA"/>
      </w:pPr>
    </w:p>
    <w:p w:rsidR="00633D05" w:rsidRPr="00DF4173" w:rsidRDefault="00633D05" w:rsidP="00633D05">
      <w:pPr>
        <w:pStyle w:val="PI-1EMEASMCA"/>
      </w:pPr>
      <w:bookmarkStart w:id="85" w:name="_Toc129243144"/>
      <w:bookmarkStart w:id="86" w:name="_Toc129243269"/>
      <w:r w:rsidRPr="00DF4173">
        <w:t>6.</w:t>
      </w:r>
      <w:r w:rsidRPr="00DF4173">
        <w:tab/>
      </w:r>
      <w:r w:rsidR="00F058B7" w:rsidRPr="0075772E">
        <w:t>Pakuotės turinys ir kita informacija</w:t>
      </w:r>
      <w:bookmarkEnd w:id="85"/>
      <w:bookmarkEnd w:id="86"/>
    </w:p>
    <w:p w:rsidR="00633D05" w:rsidRPr="00C51B21" w:rsidRDefault="00633D05" w:rsidP="0062752F">
      <w:pPr>
        <w:pStyle w:val="BTEMEASMCA"/>
      </w:pPr>
    </w:p>
    <w:p w:rsidR="00633D05" w:rsidRPr="00C51B21" w:rsidRDefault="0028559F" w:rsidP="000C5BDC">
      <w:pPr>
        <w:pStyle w:val="PI-3EMEASMCA"/>
      </w:pPr>
      <w:r>
        <w:lastRenderedPageBreak/>
        <w:t>Doksorubicinas Mylan</w:t>
      </w:r>
      <w:r w:rsidR="00633D05" w:rsidRPr="00C51B21">
        <w:t xml:space="preserve"> sudėtis</w:t>
      </w:r>
    </w:p>
    <w:p w:rsidR="00633D05" w:rsidRPr="00C51B21" w:rsidRDefault="00633D05" w:rsidP="0062752F">
      <w:pPr>
        <w:pStyle w:val="BTEMEASMCA"/>
      </w:pPr>
    </w:p>
    <w:p w:rsidR="000C5BDC" w:rsidRPr="00B80ED8" w:rsidRDefault="000C5BDC" w:rsidP="000C5BDC">
      <w:pPr>
        <w:numPr>
          <w:ilvl w:val="0"/>
          <w:numId w:val="6"/>
        </w:numPr>
        <w:tabs>
          <w:tab w:val="clear" w:pos="720"/>
          <w:tab w:val="num" w:pos="567"/>
        </w:tabs>
        <w:autoSpaceDE w:val="0"/>
        <w:autoSpaceDN w:val="0"/>
        <w:adjustRightInd w:val="0"/>
        <w:ind w:left="567" w:hanging="567"/>
        <w:rPr>
          <w:color w:val="000000"/>
          <w:sz w:val="22"/>
          <w:szCs w:val="22"/>
        </w:rPr>
      </w:pPr>
      <w:r w:rsidRPr="00B80ED8">
        <w:rPr>
          <w:color w:val="000000"/>
          <w:sz w:val="22"/>
          <w:szCs w:val="22"/>
        </w:rPr>
        <w:t>Veiklioji medžiaga yra doksorubicino hidrochloridas. Kiekviename koncentrato infuziniam tirpalui mililitre yra 2 mg doksorubicino hidrochlorido.</w:t>
      </w:r>
    </w:p>
    <w:p w:rsidR="000C5BDC" w:rsidRPr="00B80ED8" w:rsidRDefault="000C5BDC" w:rsidP="000C5BDC">
      <w:pPr>
        <w:autoSpaceDE w:val="0"/>
        <w:autoSpaceDN w:val="0"/>
        <w:adjustRightInd w:val="0"/>
        <w:ind w:left="360"/>
        <w:rPr>
          <w:color w:val="000000"/>
          <w:sz w:val="22"/>
          <w:szCs w:val="22"/>
        </w:rPr>
      </w:pPr>
    </w:p>
    <w:p w:rsidR="000C5BDC" w:rsidRPr="00B80ED8" w:rsidRDefault="000C5BDC" w:rsidP="000C5BDC">
      <w:pPr>
        <w:numPr>
          <w:ilvl w:val="3"/>
          <w:numId w:val="7"/>
        </w:numPr>
        <w:tabs>
          <w:tab w:val="clear" w:pos="1800"/>
          <w:tab w:val="num" w:pos="1134"/>
        </w:tabs>
        <w:autoSpaceDE w:val="0"/>
        <w:autoSpaceDN w:val="0"/>
        <w:adjustRightInd w:val="0"/>
        <w:ind w:left="1134" w:hanging="567"/>
        <w:rPr>
          <w:color w:val="000000"/>
          <w:sz w:val="22"/>
          <w:szCs w:val="22"/>
        </w:rPr>
      </w:pPr>
      <w:r w:rsidRPr="00B80ED8">
        <w:rPr>
          <w:color w:val="000000"/>
          <w:sz w:val="22"/>
          <w:szCs w:val="22"/>
        </w:rPr>
        <w:t>Kiekviename 5 ml flakone yra 10 mg doksorubicino hidrochlorido.</w:t>
      </w:r>
    </w:p>
    <w:p w:rsidR="000C5BDC" w:rsidRPr="00B80ED8" w:rsidRDefault="000C5BDC" w:rsidP="000C5BDC">
      <w:pPr>
        <w:numPr>
          <w:ilvl w:val="3"/>
          <w:numId w:val="7"/>
        </w:numPr>
        <w:tabs>
          <w:tab w:val="clear" w:pos="1800"/>
          <w:tab w:val="num" w:pos="1134"/>
        </w:tabs>
        <w:autoSpaceDE w:val="0"/>
        <w:autoSpaceDN w:val="0"/>
        <w:adjustRightInd w:val="0"/>
        <w:ind w:left="1134" w:hanging="567"/>
        <w:rPr>
          <w:color w:val="000000"/>
          <w:sz w:val="22"/>
          <w:szCs w:val="22"/>
        </w:rPr>
      </w:pPr>
      <w:r w:rsidRPr="00B80ED8">
        <w:rPr>
          <w:color w:val="000000"/>
          <w:sz w:val="22"/>
          <w:szCs w:val="22"/>
        </w:rPr>
        <w:t>Kiekviename 10 ml flakone yra 20 mg doksorubicino hidrochlorido.</w:t>
      </w:r>
    </w:p>
    <w:p w:rsidR="000C5BDC" w:rsidRPr="00B80ED8" w:rsidRDefault="000C5BDC" w:rsidP="000C5BDC">
      <w:pPr>
        <w:numPr>
          <w:ilvl w:val="3"/>
          <w:numId w:val="7"/>
        </w:numPr>
        <w:tabs>
          <w:tab w:val="clear" w:pos="1800"/>
          <w:tab w:val="num" w:pos="1134"/>
        </w:tabs>
        <w:autoSpaceDE w:val="0"/>
        <w:autoSpaceDN w:val="0"/>
        <w:adjustRightInd w:val="0"/>
        <w:ind w:left="1134" w:hanging="567"/>
        <w:rPr>
          <w:color w:val="000000"/>
          <w:sz w:val="22"/>
          <w:szCs w:val="22"/>
        </w:rPr>
      </w:pPr>
      <w:r w:rsidRPr="00B80ED8">
        <w:rPr>
          <w:color w:val="000000"/>
          <w:sz w:val="22"/>
          <w:szCs w:val="22"/>
        </w:rPr>
        <w:t>Kiekviename 25 ml flakone yra 50 mg doksorubicino hidrochlorido.</w:t>
      </w:r>
    </w:p>
    <w:p w:rsidR="000C5BDC" w:rsidRPr="00B80ED8" w:rsidRDefault="000C5BDC" w:rsidP="000C5BDC">
      <w:pPr>
        <w:numPr>
          <w:ilvl w:val="3"/>
          <w:numId w:val="7"/>
        </w:numPr>
        <w:tabs>
          <w:tab w:val="clear" w:pos="1800"/>
          <w:tab w:val="num" w:pos="1134"/>
        </w:tabs>
        <w:autoSpaceDE w:val="0"/>
        <w:autoSpaceDN w:val="0"/>
        <w:adjustRightInd w:val="0"/>
        <w:ind w:left="1134" w:hanging="567"/>
        <w:rPr>
          <w:color w:val="000000"/>
          <w:sz w:val="22"/>
          <w:szCs w:val="22"/>
        </w:rPr>
      </w:pPr>
      <w:r w:rsidRPr="00B80ED8">
        <w:rPr>
          <w:color w:val="000000"/>
          <w:sz w:val="22"/>
          <w:szCs w:val="22"/>
        </w:rPr>
        <w:t>Kiekviename 100 ml flakone yra 200 mg doksorubicino hidrochlorido.</w:t>
      </w:r>
    </w:p>
    <w:p w:rsidR="000C5BDC" w:rsidRPr="00B80ED8" w:rsidRDefault="000C5BDC" w:rsidP="000C5BDC">
      <w:pPr>
        <w:autoSpaceDE w:val="0"/>
        <w:autoSpaceDN w:val="0"/>
        <w:adjustRightInd w:val="0"/>
        <w:ind w:left="1440"/>
        <w:rPr>
          <w:color w:val="000000"/>
          <w:sz w:val="22"/>
          <w:szCs w:val="22"/>
        </w:rPr>
      </w:pPr>
    </w:p>
    <w:p w:rsidR="000C5BDC" w:rsidRPr="00B80ED8" w:rsidRDefault="000C5BDC" w:rsidP="000C5BDC">
      <w:pPr>
        <w:numPr>
          <w:ilvl w:val="0"/>
          <w:numId w:val="6"/>
        </w:numPr>
        <w:tabs>
          <w:tab w:val="clear" w:pos="720"/>
          <w:tab w:val="num" w:pos="567"/>
        </w:tabs>
        <w:autoSpaceDE w:val="0"/>
        <w:autoSpaceDN w:val="0"/>
        <w:adjustRightInd w:val="0"/>
        <w:ind w:left="567" w:hanging="567"/>
        <w:rPr>
          <w:color w:val="000000"/>
          <w:sz w:val="22"/>
          <w:szCs w:val="22"/>
        </w:rPr>
      </w:pPr>
      <w:r w:rsidRPr="00B80ED8">
        <w:rPr>
          <w:color w:val="000000"/>
          <w:sz w:val="22"/>
          <w:szCs w:val="22"/>
        </w:rPr>
        <w:t>Pagalbinės medžiagos yra natrio chloridas, vandenilio chlorido rūgštis (E507) ir injekcinis vanduo.</w:t>
      </w:r>
    </w:p>
    <w:p w:rsidR="00633D05" w:rsidRPr="00C51B21" w:rsidRDefault="00633D05" w:rsidP="0062752F">
      <w:pPr>
        <w:pStyle w:val="BTEMEASMCA"/>
      </w:pPr>
    </w:p>
    <w:p w:rsidR="00633D05" w:rsidRPr="00EA6BAA" w:rsidRDefault="0028559F" w:rsidP="000C5BDC">
      <w:pPr>
        <w:pStyle w:val="PI-3EMEASMCA"/>
      </w:pPr>
      <w:r>
        <w:t>Doksorubicinas Mylan</w:t>
      </w:r>
      <w:r w:rsidR="00633D05" w:rsidRPr="00EA6BAA">
        <w:t xml:space="preserve"> išvaizda ir kiekis pakuotėje</w:t>
      </w:r>
    </w:p>
    <w:p w:rsidR="000C5BDC" w:rsidRPr="00B80ED8" w:rsidRDefault="0028559F" w:rsidP="000C5BDC">
      <w:pPr>
        <w:widowControl w:val="0"/>
        <w:autoSpaceDE w:val="0"/>
        <w:autoSpaceDN w:val="0"/>
        <w:adjustRightInd w:val="0"/>
        <w:spacing w:line="273" w:lineRule="exact"/>
        <w:ind w:right="57"/>
        <w:rPr>
          <w:sz w:val="22"/>
          <w:szCs w:val="22"/>
        </w:rPr>
      </w:pPr>
      <w:r>
        <w:rPr>
          <w:sz w:val="22"/>
          <w:szCs w:val="22"/>
        </w:rPr>
        <w:t>Doksorubicinas Mylan</w:t>
      </w:r>
      <w:r w:rsidR="000C5BDC" w:rsidRPr="00B80ED8">
        <w:rPr>
          <w:sz w:val="22"/>
          <w:szCs w:val="22"/>
        </w:rPr>
        <w:t xml:space="preserve"> yra skaidrus, raudonai oranžinis tirpalas. Tirpalas tiekiamas I tipo stikliniais flakonais, užkimštais bromobutilo gumos kamščiu su nuplėšiama aliuminio plomba. </w:t>
      </w:r>
      <w:r>
        <w:rPr>
          <w:sz w:val="22"/>
          <w:szCs w:val="22"/>
        </w:rPr>
        <w:t>Doksorubicinas Mylan</w:t>
      </w:r>
      <w:r w:rsidR="000C5BDC" w:rsidRPr="00B80ED8">
        <w:rPr>
          <w:sz w:val="22"/>
          <w:szCs w:val="22"/>
        </w:rPr>
        <w:t xml:space="preserve"> tiekiamas 5 ml, 10 ml, 30 ml ir 100 ml</w:t>
      </w:r>
      <w:r w:rsidR="001B515E" w:rsidRPr="001B515E">
        <w:rPr>
          <w:sz w:val="22"/>
          <w:szCs w:val="22"/>
        </w:rPr>
        <w:t xml:space="preserve"> </w:t>
      </w:r>
      <w:r w:rsidR="001B515E">
        <w:rPr>
          <w:sz w:val="22"/>
          <w:szCs w:val="22"/>
        </w:rPr>
        <w:t xml:space="preserve">talpos </w:t>
      </w:r>
      <w:r w:rsidR="001B515E" w:rsidRPr="007B7A38">
        <w:rPr>
          <w:sz w:val="22"/>
          <w:szCs w:val="22"/>
        </w:rPr>
        <w:t>flakonais</w:t>
      </w:r>
      <w:r w:rsidR="000C5BDC" w:rsidRPr="00B80ED8">
        <w:rPr>
          <w:sz w:val="22"/>
          <w:szCs w:val="22"/>
        </w:rPr>
        <w:t>. Kiekvienoje pakuotėje yra 1 injekcinis flakonas.</w:t>
      </w:r>
    </w:p>
    <w:p w:rsidR="000C5BDC" w:rsidRPr="00B80ED8" w:rsidRDefault="000C5BDC" w:rsidP="000C5BDC">
      <w:pPr>
        <w:widowControl w:val="0"/>
        <w:autoSpaceDE w:val="0"/>
        <w:autoSpaceDN w:val="0"/>
        <w:adjustRightInd w:val="0"/>
        <w:spacing w:line="273" w:lineRule="exact"/>
        <w:ind w:right="57"/>
        <w:rPr>
          <w:sz w:val="22"/>
          <w:szCs w:val="22"/>
        </w:rPr>
      </w:pPr>
    </w:p>
    <w:p w:rsidR="000C5BDC" w:rsidRPr="00B80ED8" w:rsidRDefault="000C5BDC" w:rsidP="000C5BDC">
      <w:pPr>
        <w:autoSpaceDE w:val="0"/>
        <w:autoSpaceDN w:val="0"/>
        <w:adjustRightInd w:val="0"/>
        <w:rPr>
          <w:sz w:val="22"/>
          <w:szCs w:val="22"/>
        </w:rPr>
      </w:pPr>
      <w:r w:rsidRPr="00B80ED8">
        <w:rPr>
          <w:sz w:val="22"/>
          <w:szCs w:val="22"/>
        </w:rPr>
        <w:t>Gali būti tiekiamos ne visų dydžių pakuotės.</w:t>
      </w:r>
    </w:p>
    <w:p w:rsidR="00633D05" w:rsidRPr="00C51B21" w:rsidRDefault="00633D05" w:rsidP="0062752F">
      <w:pPr>
        <w:pStyle w:val="BTEMEASMCA"/>
      </w:pPr>
    </w:p>
    <w:p w:rsidR="00633D05" w:rsidRPr="00C51B21" w:rsidRDefault="001919DA" w:rsidP="000C5BDC">
      <w:pPr>
        <w:pStyle w:val="PI-3EMEASMCA"/>
      </w:pPr>
      <w:r>
        <w:t xml:space="preserve">Registruotojas </w:t>
      </w:r>
      <w:r w:rsidR="00633D05" w:rsidRPr="00C51B21">
        <w:t xml:space="preserve"> ir gamintojas</w:t>
      </w:r>
    </w:p>
    <w:p w:rsidR="00633D05" w:rsidRPr="00EA6BAA" w:rsidRDefault="00633D05" w:rsidP="0062752F">
      <w:pPr>
        <w:pStyle w:val="BTEMEASMCA"/>
      </w:pPr>
    </w:p>
    <w:p w:rsidR="000C5BDC" w:rsidRPr="00B80ED8" w:rsidRDefault="001919DA" w:rsidP="000C5BDC">
      <w:pPr>
        <w:autoSpaceDE w:val="0"/>
        <w:autoSpaceDN w:val="0"/>
        <w:adjustRightInd w:val="0"/>
        <w:rPr>
          <w:i/>
          <w:color w:val="000000"/>
          <w:sz w:val="22"/>
          <w:szCs w:val="22"/>
        </w:rPr>
      </w:pPr>
      <w:r>
        <w:rPr>
          <w:i/>
          <w:color w:val="000000"/>
          <w:sz w:val="22"/>
          <w:szCs w:val="22"/>
        </w:rPr>
        <w:t>Registruotojas</w:t>
      </w:r>
    </w:p>
    <w:p w:rsidR="006D54D6" w:rsidRPr="006D54D6" w:rsidRDefault="006D54D6" w:rsidP="006D54D6">
      <w:pPr>
        <w:rPr>
          <w:noProof/>
          <w:sz w:val="22"/>
          <w:szCs w:val="22"/>
        </w:rPr>
      </w:pPr>
      <w:r w:rsidRPr="006D54D6">
        <w:rPr>
          <w:noProof/>
          <w:sz w:val="22"/>
          <w:szCs w:val="22"/>
        </w:rPr>
        <w:t>Mylan S.A.S.</w:t>
      </w:r>
    </w:p>
    <w:p w:rsidR="006D54D6" w:rsidRPr="006D54D6" w:rsidRDefault="006D54D6" w:rsidP="006D54D6">
      <w:pPr>
        <w:rPr>
          <w:noProof/>
          <w:sz w:val="22"/>
          <w:szCs w:val="22"/>
        </w:rPr>
      </w:pPr>
      <w:r w:rsidRPr="006D54D6">
        <w:rPr>
          <w:noProof/>
          <w:sz w:val="22"/>
          <w:szCs w:val="22"/>
        </w:rPr>
        <w:t>117 Allée des Parcs</w:t>
      </w:r>
    </w:p>
    <w:p w:rsidR="006D54D6" w:rsidRPr="006D54D6" w:rsidRDefault="006D54D6" w:rsidP="006D54D6">
      <w:pPr>
        <w:rPr>
          <w:noProof/>
          <w:sz w:val="22"/>
          <w:szCs w:val="22"/>
        </w:rPr>
      </w:pPr>
      <w:r w:rsidRPr="006D54D6">
        <w:rPr>
          <w:noProof/>
          <w:sz w:val="22"/>
          <w:szCs w:val="22"/>
        </w:rPr>
        <w:t>69800 Saint-Priest</w:t>
      </w:r>
    </w:p>
    <w:p w:rsidR="000C5BDC" w:rsidRDefault="006D54D6" w:rsidP="006D54D6">
      <w:pPr>
        <w:rPr>
          <w:noProof/>
          <w:sz w:val="22"/>
          <w:szCs w:val="22"/>
        </w:rPr>
      </w:pPr>
      <w:r w:rsidRPr="006D54D6">
        <w:rPr>
          <w:noProof/>
          <w:sz w:val="22"/>
          <w:szCs w:val="22"/>
        </w:rPr>
        <w:t>Prancūzija</w:t>
      </w:r>
    </w:p>
    <w:p w:rsidR="006D54D6" w:rsidRPr="00B80ED8" w:rsidRDefault="006D54D6" w:rsidP="006D54D6">
      <w:pPr>
        <w:rPr>
          <w:noProof/>
          <w:sz w:val="22"/>
          <w:szCs w:val="22"/>
        </w:rPr>
      </w:pPr>
    </w:p>
    <w:p w:rsidR="000C5BDC" w:rsidRPr="00B80ED8" w:rsidRDefault="000C5BDC" w:rsidP="000C5BDC">
      <w:pPr>
        <w:autoSpaceDE w:val="0"/>
        <w:autoSpaceDN w:val="0"/>
        <w:adjustRightInd w:val="0"/>
        <w:rPr>
          <w:i/>
          <w:color w:val="000000"/>
          <w:sz w:val="22"/>
          <w:szCs w:val="22"/>
        </w:rPr>
      </w:pPr>
      <w:r w:rsidRPr="00B80ED8">
        <w:rPr>
          <w:i/>
          <w:color w:val="000000"/>
          <w:sz w:val="22"/>
          <w:szCs w:val="22"/>
        </w:rPr>
        <w:t>Gamintojas</w:t>
      </w:r>
    </w:p>
    <w:p w:rsidR="000C5BDC" w:rsidRPr="00B80ED8" w:rsidRDefault="000C5BDC" w:rsidP="000C5BDC">
      <w:pPr>
        <w:autoSpaceDE w:val="0"/>
        <w:autoSpaceDN w:val="0"/>
        <w:adjustRightInd w:val="0"/>
        <w:rPr>
          <w:sz w:val="22"/>
          <w:szCs w:val="22"/>
        </w:rPr>
      </w:pPr>
      <w:r w:rsidRPr="00B80ED8">
        <w:rPr>
          <w:sz w:val="22"/>
          <w:szCs w:val="22"/>
        </w:rPr>
        <w:t>Agila Specialties Polska Sp.z.o.o.</w:t>
      </w:r>
    </w:p>
    <w:p w:rsidR="000C5BDC" w:rsidRPr="00B80ED8" w:rsidRDefault="000C5BDC" w:rsidP="000C5BDC">
      <w:pPr>
        <w:autoSpaceDE w:val="0"/>
        <w:autoSpaceDN w:val="0"/>
        <w:adjustRightInd w:val="0"/>
        <w:rPr>
          <w:sz w:val="22"/>
          <w:szCs w:val="22"/>
        </w:rPr>
      </w:pPr>
      <w:r w:rsidRPr="00B80ED8">
        <w:rPr>
          <w:sz w:val="22"/>
          <w:szCs w:val="22"/>
        </w:rPr>
        <w:t>10, Daniszewska Str</w:t>
      </w:r>
    </w:p>
    <w:p w:rsidR="000C5BDC" w:rsidRPr="00C51B21" w:rsidRDefault="000C5BDC" w:rsidP="000C5BDC">
      <w:pPr>
        <w:autoSpaceDE w:val="0"/>
        <w:autoSpaceDN w:val="0"/>
        <w:adjustRightInd w:val="0"/>
        <w:rPr>
          <w:sz w:val="22"/>
          <w:szCs w:val="22"/>
        </w:rPr>
      </w:pPr>
      <w:r w:rsidRPr="00B80ED8">
        <w:rPr>
          <w:sz w:val="22"/>
          <w:szCs w:val="22"/>
        </w:rPr>
        <w:t xml:space="preserve">03-230 </w:t>
      </w:r>
      <w:r w:rsidRPr="00C51B21">
        <w:rPr>
          <w:sz w:val="22"/>
          <w:szCs w:val="22"/>
        </w:rPr>
        <w:t>Warsaw</w:t>
      </w:r>
    </w:p>
    <w:p w:rsidR="000C5BDC" w:rsidRPr="00EA6BAA" w:rsidRDefault="000C5BDC" w:rsidP="000C5BDC">
      <w:pPr>
        <w:rPr>
          <w:sz w:val="22"/>
          <w:szCs w:val="22"/>
        </w:rPr>
      </w:pPr>
      <w:r w:rsidRPr="00EA6BAA">
        <w:rPr>
          <w:sz w:val="22"/>
          <w:szCs w:val="22"/>
        </w:rPr>
        <w:t>Lenkija</w:t>
      </w:r>
    </w:p>
    <w:p w:rsidR="00633D05" w:rsidRPr="00995F10" w:rsidRDefault="00633D05" w:rsidP="0062752F">
      <w:pPr>
        <w:pStyle w:val="BTEMEASMCA"/>
      </w:pPr>
    </w:p>
    <w:p w:rsidR="00C51B21" w:rsidRPr="00C51B21" w:rsidRDefault="00C51B21" w:rsidP="00C51B21">
      <w:pPr>
        <w:rPr>
          <w:b/>
          <w:bCs/>
          <w:noProof/>
          <w:sz w:val="22"/>
          <w:szCs w:val="22"/>
          <w:shd w:val="clear" w:color="auto" w:fill="FFFFFF"/>
        </w:rPr>
      </w:pPr>
    </w:p>
    <w:p w:rsidR="00633D05" w:rsidRDefault="00633D05" w:rsidP="003C5036">
      <w:pPr>
        <w:pStyle w:val="BTbEMEASMCA"/>
        <w:ind w:left="0"/>
      </w:pPr>
      <w:r>
        <w:rPr>
          <w:bCs/>
        </w:rPr>
        <w:t xml:space="preserve">Šis </w:t>
      </w:r>
      <w:r w:rsidRPr="00DF4173">
        <w:rPr>
          <w:bCs/>
        </w:rPr>
        <w:t>pakuotės lapelis</w:t>
      </w:r>
      <w:r w:rsidRPr="00DF4173">
        <w:t xml:space="preserve"> paskutinį kartą </w:t>
      </w:r>
      <w:r w:rsidR="00C51B21">
        <w:t>peržiūrėtas</w:t>
      </w:r>
      <w:r w:rsidR="00C51B21" w:rsidRPr="00CA633A">
        <w:t xml:space="preserve"> </w:t>
      </w:r>
      <w:r w:rsidR="00572F29">
        <w:t>2015-12-03</w:t>
      </w:r>
    </w:p>
    <w:p w:rsidR="003C5036" w:rsidRPr="00DF4173" w:rsidRDefault="003C5036" w:rsidP="003C5036">
      <w:pPr>
        <w:pStyle w:val="BTbEMEASMCA"/>
        <w:ind w:left="0"/>
      </w:pPr>
    </w:p>
    <w:p w:rsidR="00633D05" w:rsidRDefault="00633D05" w:rsidP="00633D05"/>
    <w:p w:rsidR="00C51B21" w:rsidRPr="00B72249" w:rsidRDefault="00C51B21" w:rsidP="00C51B21">
      <w:pPr>
        <w:numPr>
          <w:ilvl w:val="12"/>
          <w:numId w:val="0"/>
        </w:numPr>
        <w:tabs>
          <w:tab w:val="left" w:pos="567"/>
        </w:tabs>
        <w:ind w:right="-2"/>
        <w:rPr>
          <w:snapToGrid w:val="0"/>
          <w:sz w:val="22"/>
          <w:szCs w:val="22"/>
        </w:rPr>
      </w:pPr>
      <w:r w:rsidRPr="003A798C">
        <w:rPr>
          <w:snapToGrid w:val="0"/>
          <w:sz w:val="22"/>
          <w:szCs w:val="22"/>
        </w:rPr>
        <w:t>Išsami informacija apie šį vaistą pateikiama Valstybinės vaistų kontrolės tarnybos prie Lietuvos Respublikos sveikatos apsaugos ministerijos tinklalapyje</w:t>
      </w:r>
      <w:r w:rsidRPr="003A798C">
        <w:rPr>
          <w:i/>
          <w:snapToGrid w:val="0"/>
          <w:sz w:val="22"/>
          <w:szCs w:val="22"/>
        </w:rPr>
        <w:t xml:space="preserve"> </w:t>
      </w:r>
      <w:hyperlink r:id="rId15" w:history="1">
        <w:r w:rsidRPr="00A33808">
          <w:rPr>
            <w:rFonts w:eastAsia="SimSun"/>
            <w:snapToGrid w:val="0"/>
            <w:color w:val="0000FF"/>
            <w:sz w:val="22"/>
            <w:szCs w:val="22"/>
            <w:u w:val="single"/>
          </w:rPr>
          <w:t>http://www.vvkt.lt/</w:t>
        </w:r>
      </w:hyperlink>
      <w:r w:rsidRPr="00A33808">
        <w:rPr>
          <w:snapToGrid w:val="0"/>
          <w:sz w:val="22"/>
          <w:szCs w:val="22"/>
        </w:rPr>
        <w:t>.</w:t>
      </w:r>
    </w:p>
    <w:p w:rsidR="00633D05" w:rsidRPr="00DF4173" w:rsidRDefault="00633D05" w:rsidP="00633D05">
      <w:pPr>
        <w:rPr>
          <w:highlight w:val="yellow"/>
        </w:rPr>
      </w:pPr>
    </w:p>
    <w:p w:rsidR="00633D05" w:rsidRPr="00DF4173" w:rsidRDefault="00633D05" w:rsidP="00633D05">
      <w:r w:rsidRPr="00DF4173">
        <w:t>------------------------------------------------------------------------------------------------</w:t>
      </w:r>
      <w:r w:rsidR="003C5036">
        <w:t>--------------</w:t>
      </w:r>
    </w:p>
    <w:p w:rsidR="005D0C4F" w:rsidRDefault="00C51B21" w:rsidP="0062752F">
      <w:pPr>
        <w:pStyle w:val="BTEMEASMCA"/>
      </w:pPr>
      <w:r>
        <w:t>Toliau</w:t>
      </w:r>
      <w:r w:rsidRPr="00DF4173">
        <w:t xml:space="preserve"> </w:t>
      </w:r>
      <w:r w:rsidR="00633D05" w:rsidRPr="00DF4173">
        <w:t>pateikta informacija skirta tik sveikatos priežiūros specialistams:</w:t>
      </w:r>
    </w:p>
    <w:p w:rsidR="000C5BDC" w:rsidRDefault="000C5BDC" w:rsidP="000C5BDC">
      <w:pPr>
        <w:autoSpaceDE w:val="0"/>
        <w:autoSpaceDN w:val="0"/>
        <w:adjustRightInd w:val="0"/>
        <w:jc w:val="center"/>
        <w:rPr>
          <w:b/>
        </w:rPr>
      </w:pPr>
    </w:p>
    <w:p w:rsidR="000C5BDC" w:rsidRPr="00B80ED8" w:rsidRDefault="0028559F" w:rsidP="000C5BDC">
      <w:pPr>
        <w:autoSpaceDE w:val="0"/>
        <w:autoSpaceDN w:val="0"/>
        <w:adjustRightInd w:val="0"/>
        <w:jc w:val="center"/>
        <w:rPr>
          <w:b/>
          <w:bCs/>
          <w:sz w:val="22"/>
          <w:szCs w:val="22"/>
        </w:rPr>
      </w:pPr>
      <w:r>
        <w:rPr>
          <w:b/>
          <w:sz w:val="22"/>
          <w:szCs w:val="22"/>
        </w:rPr>
        <w:t>Doksorubicinas Mylan</w:t>
      </w:r>
      <w:r w:rsidR="000C5BDC" w:rsidRPr="00B80ED8">
        <w:rPr>
          <w:b/>
          <w:sz w:val="22"/>
          <w:szCs w:val="22"/>
        </w:rPr>
        <w:t xml:space="preserve"> 2 mg/ml koncentratas infuziniam tirpalui</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sz w:val="22"/>
          <w:szCs w:val="22"/>
        </w:rPr>
      </w:pPr>
      <w:r w:rsidRPr="00B80ED8">
        <w:rPr>
          <w:sz w:val="22"/>
          <w:szCs w:val="22"/>
        </w:rPr>
        <w:t>Doksorubicinas yra stiprus citotoksinis preparatas, kurį skirti, ruošti ir leisti turi tik tie specialistai, kurie yra mokyti saugiai dirbti su šiuo vaistiniu preparatu. Dozavimo rekomendacijas ir vartojimo metodą skaitykite šio vaistinio preparato PCS 4.2 skyriuje ir pakuotės lapelio 3 skyriuje. Dirbant su doksorubicinu, jį ruošiant ir tvarkant jo atliekas, reikia laikytis toliau pateiktų gairių.</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i/>
          <w:iCs/>
          <w:sz w:val="22"/>
          <w:szCs w:val="22"/>
        </w:rPr>
      </w:pPr>
      <w:r w:rsidRPr="00B80ED8">
        <w:rPr>
          <w:i/>
          <w:sz w:val="22"/>
          <w:szCs w:val="22"/>
        </w:rPr>
        <w:t>Tik vienkartiniam vartojimui.</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bCs/>
          <w:iCs/>
          <w:color w:val="000000"/>
          <w:sz w:val="22"/>
          <w:szCs w:val="22"/>
          <w:u w:val="single"/>
        </w:rPr>
      </w:pPr>
      <w:r w:rsidRPr="00B80ED8">
        <w:rPr>
          <w:color w:val="000000"/>
          <w:sz w:val="22"/>
          <w:szCs w:val="22"/>
          <w:u w:val="single"/>
        </w:rPr>
        <w:t>Darbas su vaistiniu preparatu</w:t>
      </w:r>
    </w:p>
    <w:p w:rsidR="000C5BDC" w:rsidRPr="00B80ED8" w:rsidRDefault="000C5BDC" w:rsidP="000C5BDC">
      <w:pPr>
        <w:autoSpaceDE w:val="0"/>
        <w:autoSpaceDN w:val="0"/>
        <w:adjustRightInd w:val="0"/>
        <w:rPr>
          <w:color w:val="000000"/>
          <w:sz w:val="22"/>
          <w:szCs w:val="22"/>
        </w:rPr>
      </w:pPr>
      <w:r w:rsidRPr="00B80ED8">
        <w:rPr>
          <w:color w:val="000000"/>
          <w:sz w:val="22"/>
          <w:szCs w:val="22"/>
        </w:rPr>
        <w:lastRenderedPageBreak/>
        <w:t>Doksorubicino NEGALIMA leisti į raumenis, po oda, vartoti per burną arba</w:t>
      </w:r>
      <w:r w:rsidR="00C51B21" w:rsidRPr="00B80ED8">
        <w:rPr>
          <w:color w:val="000000"/>
          <w:sz w:val="22"/>
          <w:szCs w:val="22"/>
        </w:rPr>
        <w:t xml:space="preserve"> </w:t>
      </w:r>
      <w:r w:rsidRPr="00B80ED8">
        <w:rPr>
          <w:color w:val="000000"/>
          <w:sz w:val="22"/>
          <w:szCs w:val="22"/>
        </w:rPr>
        <w:t>leisti į povoratinklinę ertmę.</w:t>
      </w:r>
    </w:p>
    <w:p w:rsidR="000C5BDC" w:rsidRPr="00B80ED8" w:rsidRDefault="000C5BDC" w:rsidP="000C5BDC">
      <w:pPr>
        <w:autoSpaceDE w:val="0"/>
        <w:autoSpaceDN w:val="0"/>
        <w:adjustRightInd w:val="0"/>
        <w:rPr>
          <w:color w:val="000000"/>
          <w:sz w:val="22"/>
          <w:szCs w:val="22"/>
        </w:rPr>
      </w:pPr>
    </w:p>
    <w:p w:rsidR="000C5BDC" w:rsidRPr="00B80ED8" w:rsidRDefault="000C5BDC" w:rsidP="000C5BDC">
      <w:pPr>
        <w:autoSpaceDE w:val="0"/>
        <w:autoSpaceDN w:val="0"/>
        <w:adjustRightInd w:val="0"/>
        <w:rPr>
          <w:sz w:val="22"/>
          <w:szCs w:val="22"/>
        </w:rPr>
      </w:pPr>
      <w:r w:rsidRPr="00B80ED8">
        <w:rPr>
          <w:sz w:val="22"/>
          <w:szCs w:val="22"/>
        </w:rPr>
        <w:t>Reikiamą koncentrato kiekį reikia praskiesti 0,9% natrio chlorido tirpalu arba 5% gliukozės tirpalu, kad susidarytų tikslinė 0,1–1 mg/ml koncentracija.</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sz w:val="22"/>
          <w:szCs w:val="22"/>
          <w:u w:val="single"/>
        </w:rPr>
      </w:pPr>
      <w:r w:rsidRPr="00B80ED8">
        <w:rPr>
          <w:sz w:val="22"/>
          <w:szCs w:val="22"/>
          <w:u w:val="single"/>
        </w:rPr>
        <w:t>Pasiruošimas</w:t>
      </w:r>
    </w:p>
    <w:p w:rsidR="000C5BDC" w:rsidRPr="00B80ED8" w:rsidRDefault="000C5BDC" w:rsidP="000C5BDC">
      <w:pPr>
        <w:numPr>
          <w:ilvl w:val="0"/>
          <w:numId w:val="8"/>
        </w:numPr>
        <w:autoSpaceDE w:val="0"/>
        <w:autoSpaceDN w:val="0"/>
        <w:adjustRightInd w:val="0"/>
        <w:ind w:left="567" w:hanging="567"/>
        <w:rPr>
          <w:sz w:val="22"/>
          <w:szCs w:val="22"/>
        </w:rPr>
      </w:pPr>
      <w:r w:rsidRPr="00B80ED8">
        <w:rPr>
          <w:sz w:val="22"/>
          <w:szCs w:val="22"/>
        </w:rPr>
        <w:t>Citotoksinių preparatų tirpalus turi ruošti tik tie darbuotojai, kurie yra mokyti saugiai dirbti su šiais vaistiniais preparatais. Prieš pradedant dirbti, reikia susipažinti su vietinėmis darbo su citotoksiniais preparatais gairėmis.</w:t>
      </w:r>
    </w:p>
    <w:p w:rsidR="000C5BDC" w:rsidRPr="00B80ED8" w:rsidRDefault="000C5BDC" w:rsidP="000C5BDC">
      <w:pPr>
        <w:numPr>
          <w:ilvl w:val="0"/>
          <w:numId w:val="8"/>
        </w:numPr>
        <w:autoSpaceDE w:val="0"/>
        <w:autoSpaceDN w:val="0"/>
        <w:adjustRightInd w:val="0"/>
        <w:ind w:left="567" w:hanging="567"/>
        <w:rPr>
          <w:sz w:val="22"/>
          <w:szCs w:val="22"/>
        </w:rPr>
      </w:pPr>
      <w:r w:rsidRPr="00B80ED8">
        <w:rPr>
          <w:sz w:val="22"/>
          <w:szCs w:val="22"/>
        </w:rPr>
        <w:t>Nėščioms darbuotojoms su šiuo vaistiniu preparatu dirbti negalima.</w:t>
      </w:r>
    </w:p>
    <w:p w:rsidR="000C5BDC" w:rsidRPr="00B80ED8" w:rsidRDefault="000C5BDC" w:rsidP="000C5BDC">
      <w:pPr>
        <w:numPr>
          <w:ilvl w:val="0"/>
          <w:numId w:val="8"/>
        </w:numPr>
        <w:autoSpaceDE w:val="0"/>
        <w:autoSpaceDN w:val="0"/>
        <w:adjustRightInd w:val="0"/>
        <w:ind w:left="567" w:hanging="567"/>
        <w:rPr>
          <w:sz w:val="22"/>
          <w:szCs w:val="22"/>
        </w:rPr>
      </w:pPr>
      <w:r w:rsidRPr="00B80ED8">
        <w:rPr>
          <w:sz w:val="22"/>
          <w:szCs w:val="22"/>
        </w:rPr>
        <w:t>Su doksorubicinu dirbantys darbuotojai turi dėvėti apsauginius drabužius, akinius, chalatus, vienkartines pirštines ir kaukes.</w:t>
      </w:r>
    </w:p>
    <w:p w:rsidR="000C5BDC" w:rsidRPr="00B80ED8" w:rsidRDefault="000C5BDC" w:rsidP="000C5BDC">
      <w:pPr>
        <w:numPr>
          <w:ilvl w:val="0"/>
          <w:numId w:val="8"/>
        </w:numPr>
        <w:autoSpaceDE w:val="0"/>
        <w:autoSpaceDN w:val="0"/>
        <w:adjustRightInd w:val="0"/>
        <w:ind w:left="567" w:hanging="567"/>
        <w:rPr>
          <w:sz w:val="22"/>
          <w:szCs w:val="22"/>
        </w:rPr>
      </w:pPr>
      <w:r w:rsidRPr="00B80ED8">
        <w:rPr>
          <w:sz w:val="22"/>
          <w:szCs w:val="22"/>
        </w:rPr>
        <w:t>Visas vaistiniam preparatui leisti arba jo likučiams valyti panaudotas priemones, įskaitant pirštines, reikia sumesti į didelės rizikos atliekų maišus, kurie bus deginami aukštoje temperatūroje (700 °C).</w:t>
      </w:r>
    </w:p>
    <w:p w:rsidR="000C5BDC" w:rsidRPr="00B80ED8" w:rsidRDefault="000C5BDC" w:rsidP="000C5BDC">
      <w:pPr>
        <w:numPr>
          <w:ilvl w:val="0"/>
          <w:numId w:val="8"/>
        </w:numPr>
        <w:autoSpaceDE w:val="0"/>
        <w:autoSpaceDN w:val="0"/>
        <w:adjustRightInd w:val="0"/>
        <w:ind w:left="567" w:hanging="567"/>
        <w:rPr>
          <w:sz w:val="22"/>
          <w:szCs w:val="22"/>
        </w:rPr>
      </w:pPr>
      <w:r w:rsidRPr="00B80ED8">
        <w:rPr>
          <w:sz w:val="22"/>
          <w:szCs w:val="22"/>
        </w:rPr>
        <w:t>Visas valymui naudotas medžiagas reikia išmesti taip, kaip nurodyta pirmiau.</w:t>
      </w:r>
    </w:p>
    <w:p w:rsidR="000C5BDC" w:rsidRPr="00B80ED8" w:rsidRDefault="000C5BDC" w:rsidP="000C5BDC">
      <w:pPr>
        <w:numPr>
          <w:ilvl w:val="0"/>
          <w:numId w:val="8"/>
        </w:numPr>
        <w:autoSpaceDE w:val="0"/>
        <w:autoSpaceDN w:val="0"/>
        <w:adjustRightInd w:val="0"/>
        <w:ind w:left="567" w:hanging="567"/>
        <w:rPr>
          <w:sz w:val="22"/>
          <w:szCs w:val="22"/>
        </w:rPr>
      </w:pPr>
      <w:r w:rsidRPr="00B80ED8">
        <w:rPr>
          <w:sz w:val="22"/>
          <w:szCs w:val="22"/>
        </w:rPr>
        <w:t>Nusimovę pirštines, visada nusiplaukite rankas.</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sz w:val="22"/>
          <w:szCs w:val="22"/>
        </w:rPr>
      </w:pPr>
      <w:r w:rsidRPr="00B80ED8">
        <w:rPr>
          <w:sz w:val="22"/>
          <w:szCs w:val="22"/>
        </w:rPr>
        <w:t xml:space="preserve">Jei tirpalas nėra skaidrus, raudonas arba tirpale yra dalelių, </w:t>
      </w:r>
      <w:r w:rsidR="0028559F">
        <w:rPr>
          <w:sz w:val="22"/>
          <w:szCs w:val="22"/>
        </w:rPr>
        <w:t>Doksorubicinas Mylan</w:t>
      </w:r>
      <w:r w:rsidRPr="00B80ED8">
        <w:rPr>
          <w:sz w:val="22"/>
          <w:szCs w:val="22"/>
        </w:rPr>
        <w:t xml:space="preserve"> vartoti negalima.</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sz w:val="22"/>
          <w:szCs w:val="22"/>
          <w:u w:val="single"/>
        </w:rPr>
      </w:pPr>
      <w:r w:rsidRPr="00B80ED8">
        <w:rPr>
          <w:sz w:val="22"/>
          <w:szCs w:val="22"/>
          <w:u w:val="single"/>
        </w:rPr>
        <w:t>Užteršimas</w:t>
      </w:r>
    </w:p>
    <w:p w:rsidR="000C5BDC" w:rsidRPr="00B80ED8" w:rsidRDefault="000C5BDC" w:rsidP="000C5BDC">
      <w:pPr>
        <w:numPr>
          <w:ilvl w:val="0"/>
          <w:numId w:val="9"/>
        </w:numPr>
        <w:autoSpaceDE w:val="0"/>
        <w:autoSpaceDN w:val="0"/>
        <w:adjustRightInd w:val="0"/>
        <w:ind w:left="567" w:hanging="567"/>
        <w:rPr>
          <w:sz w:val="22"/>
          <w:szCs w:val="22"/>
        </w:rPr>
      </w:pPr>
      <w:r w:rsidRPr="00B80ED8">
        <w:rPr>
          <w:sz w:val="22"/>
          <w:szCs w:val="22"/>
        </w:rPr>
        <w:t>Jeigu vaistinio preparato pateko ant odos ar gleivinės, užterštą vietą kruopščiai nuplaukite vandeniu su muilu arba natrio</w:t>
      </w:r>
      <w:r w:rsidR="00C51B21" w:rsidRPr="00B80ED8">
        <w:rPr>
          <w:sz w:val="22"/>
          <w:szCs w:val="22"/>
        </w:rPr>
        <w:t>-vandenilio</w:t>
      </w:r>
      <w:r w:rsidRPr="00B80ED8">
        <w:rPr>
          <w:sz w:val="22"/>
          <w:szCs w:val="22"/>
        </w:rPr>
        <w:t xml:space="preserve"> karbonato tirpalu. Tačiau nebrūžinkite odos, naudodami valymo šepetį. Laikiną stiprų odos skausmą galima malšinti raminamuoju kremu.</w:t>
      </w:r>
    </w:p>
    <w:p w:rsidR="000C5BDC" w:rsidRPr="00B80ED8" w:rsidRDefault="000C5BDC" w:rsidP="000C5BDC">
      <w:pPr>
        <w:numPr>
          <w:ilvl w:val="0"/>
          <w:numId w:val="9"/>
        </w:numPr>
        <w:autoSpaceDE w:val="0"/>
        <w:autoSpaceDN w:val="0"/>
        <w:adjustRightInd w:val="0"/>
        <w:ind w:left="567" w:hanging="567"/>
        <w:rPr>
          <w:sz w:val="22"/>
          <w:szCs w:val="22"/>
        </w:rPr>
      </w:pPr>
      <w:r w:rsidRPr="00B80ED8">
        <w:rPr>
          <w:sz w:val="22"/>
          <w:szCs w:val="22"/>
        </w:rPr>
        <w:t>Jeigu vaistinio preparato pateko į akį (-</w:t>
      </w:r>
      <w:proofErr w:type="spellStart"/>
      <w:r w:rsidRPr="00B80ED8">
        <w:rPr>
          <w:sz w:val="22"/>
          <w:szCs w:val="22"/>
        </w:rPr>
        <w:t>is</w:t>
      </w:r>
      <w:proofErr w:type="spellEnd"/>
      <w:r w:rsidRPr="00B80ED8">
        <w:rPr>
          <w:sz w:val="22"/>
          <w:szCs w:val="22"/>
        </w:rPr>
        <w:t>), laikydami pakeltą (-</w:t>
      </w:r>
      <w:proofErr w:type="spellStart"/>
      <w:r w:rsidRPr="00B80ED8">
        <w:rPr>
          <w:sz w:val="22"/>
          <w:szCs w:val="22"/>
        </w:rPr>
        <w:t>us</w:t>
      </w:r>
      <w:proofErr w:type="spellEnd"/>
      <w:r w:rsidRPr="00B80ED8">
        <w:rPr>
          <w:sz w:val="22"/>
          <w:szCs w:val="22"/>
        </w:rPr>
        <w:t>) voką (-</w:t>
      </w:r>
      <w:proofErr w:type="spellStart"/>
      <w:r w:rsidRPr="00B80ED8">
        <w:rPr>
          <w:sz w:val="22"/>
          <w:szCs w:val="22"/>
        </w:rPr>
        <w:t>us</w:t>
      </w:r>
      <w:proofErr w:type="spellEnd"/>
      <w:r w:rsidRPr="00B80ED8">
        <w:rPr>
          <w:sz w:val="22"/>
          <w:szCs w:val="22"/>
        </w:rPr>
        <w:t>), mažiausiai 15 minučių praplaukite pažeistą (-as) akį (-is) dideliu kiekiu vandens arba 9 mg/ml (0,9%) natrio chlorido injekciniu tirpalu. Kreipkitės į gydytoją arba akių specialistą, kad įvertintų būklę.</w:t>
      </w:r>
    </w:p>
    <w:p w:rsidR="000C5BDC" w:rsidRPr="00B80ED8" w:rsidRDefault="000C5BDC" w:rsidP="000C5BDC">
      <w:pPr>
        <w:numPr>
          <w:ilvl w:val="0"/>
          <w:numId w:val="9"/>
        </w:numPr>
        <w:autoSpaceDE w:val="0"/>
        <w:autoSpaceDN w:val="0"/>
        <w:adjustRightInd w:val="0"/>
        <w:ind w:left="567" w:hanging="567"/>
        <w:rPr>
          <w:sz w:val="22"/>
          <w:szCs w:val="22"/>
        </w:rPr>
      </w:pPr>
      <w:r w:rsidRPr="00B80ED8">
        <w:rPr>
          <w:sz w:val="22"/>
          <w:szCs w:val="22"/>
        </w:rPr>
        <w:t>Išpylus vaistinį preparatą arba jam išbėgus, valykite 1% natrio hipochlorito tirpalu arba buferiniu fosfato tirpalu (pH&gt;8), kol išnyks tirpalo spalva. Valymui naudokite medžiaginę servetėlę arba kempinę, laikomą numatytoje vietoje. Du kartus praskalaukite vandeniu. Visas šluostes sumeskite į plastikinį maišą, užsandarinkite ir pažymėkite, kad jos skirtos deginimui.</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sz w:val="22"/>
          <w:szCs w:val="22"/>
          <w:u w:val="single"/>
        </w:rPr>
      </w:pPr>
      <w:r w:rsidRPr="00B80ED8">
        <w:rPr>
          <w:sz w:val="22"/>
          <w:szCs w:val="22"/>
          <w:u w:val="single"/>
        </w:rPr>
        <w:t>Paruošto tirpalo stabilumas</w:t>
      </w:r>
    </w:p>
    <w:p w:rsidR="000C5BDC" w:rsidRPr="00B80ED8" w:rsidRDefault="000C5BDC" w:rsidP="000C5BDC">
      <w:pPr>
        <w:rPr>
          <w:sz w:val="22"/>
          <w:szCs w:val="22"/>
        </w:rPr>
      </w:pPr>
      <w:r w:rsidRPr="00B80ED8">
        <w:rPr>
          <w:sz w:val="22"/>
          <w:szCs w:val="22"/>
        </w:rPr>
        <w:t>Vaistinis preparatas, praskiestas 0,9% natrio chlorido tirpalu:</w:t>
      </w:r>
    </w:p>
    <w:p w:rsidR="000C5BDC" w:rsidRPr="00B80ED8" w:rsidRDefault="000C5BDC" w:rsidP="000C5BDC">
      <w:pPr>
        <w:rPr>
          <w:sz w:val="22"/>
          <w:szCs w:val="22"/>
        </w:rPr>
      </w:pPr>
      <w:r w:rsidRPr="00B80ED8">
        <w:rPr>
          <w:sz w:val="22"/>
          <w:szCs w:val="22"/>
        </w:rPr>
        <w:t>Įrodyta, kad vaistinis preparatas, praskiestas iki 0,1–1,0 mg/ml koncentracijos, 24 valandas išlieka chemiškai ir fiziškai stabilus, kai saugomas nuo šviesos ir laikomas 2</w:t>
      </w:r>
      <w:r w:rsidR="00C51B21" w:rsidRPr="00B80ED8">
        <w:rPr>
          <w:sz w:val="22"/>
          <w:szCs w:val="22"/>
        </w:rPr>
        <w:t xml:space="preserve"> °C </w:t>
      </w:r>
      <w:r w:rsidRPr="00B80ED8">
        <w:rPr>
          <w:sz w:val="22"/>
          <w:szCs w:val="22"/>
        </w:rPr>
        <w:t>-</w:t>
      </w:r>
      <w:r w:rsidR="00C51B21" w:rsidRPr="00B80ED8">
        <w:rPr>
          <w:sz w:val="22"/>
          <w:szCs w:val="22"/>
        </w:rPr>
        <w:t xml:space="preserve"> </w:t>
      </w:r>
      <w:r w:rsidRPr="00B80ED8">
        <w:rPr>
          <w:sz w:val="22"/>
          <w:szCs w:val="22"/>
        </w:rPr>
        <w:t>8 °C temperatūroje.</w:t>
      </w:r>
    </w:p>
    <w:p w:rsidR="000C5BDC" w:rsidRPr="00B80ED8" w:rsidRDefault="000C5BDC" w:rsidP="000C5BDC">
      <w:pPr>
        <w:rPr>
          <w:sz w:val="22"/>
          <w:szCs w:val="22"/>
        </w:rPr>
      </w:pPr>
    </w:p>
    <w:p w:rsidR="000C5BDC" w:rsidRPr="00B80ED8" w:rsidRDefault="000C5BDC" w:rsidP="000C5BDC">
      <w:pPr>
        <w:rPr>
          <w:sz w:val="22"/>
          <w:szCs w:val="22"/>
        </w:rPr>
      </w:pPr>
      <w:r w:rsidRPr="00B80ED8">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C51B21" w:rsidRPr="00B80ED8">
        <w:rPr>
          <w:sz w:val="22"/>
          <w:szCs w:val="22"/>
        </w:rPr>
        <w:t xml:space="preserve"> °C </w:t>
      </w:r>
      <w:r w:rsidRPr="00B80ED8">
        <w:rPr>
          <w:sz w:val="22"/>
          <w:szCs w:val="22"/>
        </w:rPr>
        <w:t>-</w:t>
      </w:r>
      <w:r w:rsidR="00C51B21" w:rsidRPr="00B80ED8">
        <w:rPr>
          <w:sz w:val="22"/>
          <w:szCs w:val="22"/>
        </w:rPr>
        <w:t xml:space="preserve"> </w:t>
      </w:r>
      <w:r w:rsidRPr="00B80ED8">
        <w:rPr>
          <w:sz w:val="22"/>
          <w:szCs w:val="22"/>
        </w:rPr>
        <w:t>8 °C temperatūroje, nebent vaistinis preparatas buvo paruoštas (praskiestas) kontroliuojamomis ir patvirtintomis aseptinėmis sąlygomis.</w:t>
      </w:r>
    </w:p>
    <w:p w:rsidR="000C5BDC" w:rsidRPr="00B80ED8" w:rsidRDefault="000C5BDC" w:rsidP="000C5BDC">
      <w:pPr>
        <w:rPr>
          <w:sz w:val="22"/>
          <w:szCs w:val="22"/>
        </w:rPr>
      </w:pPr>
    </w:p>
    <w:p w:rsidR="000C5BDC" w:rsidRPr="00B80ED8" w:rsidRDefault="000C5BDC" w:rsidP="000C5BDC">
      <w:pPr>
        <w:rPr>
          <w:sz w:val="22"/>
          <w:szCs w:val="22"/>
        </w:rPr>
      </w:pPr>
      <w:r w:rsidRPr="00B80ED8">
        <w:rPr>
          <w:sz w:val="22"/>
          <w:szCs w:val="22"/>
        </w:rPr>
        <w:t>Vaistinis preparatas, praskiestas 5% gliukozės tirpalu:</w:t>
      </w:r>
    </w:p>
    <w:p w:rsidR="000C5BDC" w:rsidRPr="00B80ED8" w:rsidRDefault="000C5BDC" w:rsidP="000C5BDC">
      <w:pPr>
        <w:rPr>
          <w:sz w:val="22"/>
          <w:szCs w:val="22"/>
        </w:rPr>
      </w:pPr>
      <w:r w:rsidRPr="00B80ED8">
        <w:rPr>
          <w:sz w:val="22"/>
          <w:szCs w:val="22"/>
        </w:rPr>
        <w:t>Įrodyta, kad vaistinis preparatas, praskiestas iki 0,1–1,0 mg/ml koncentracijos, 24 valandas išlieka chemiškai ir fiziškai stabilus, kai saugomas nuo šviesos ir laikomas 2</w:t>
      </w:r>
      <w:r w:rsidR="00C51B21" w:rsidRPr="00B80ED8">
        <w:rPr>
          <w:sz w:val="22"/>
          <w:szCs w:val="22"/>
        </w:rPr>
        <w:t xml:space="preserve"> °C </w:t>
      </w:r>
      <w:r w:rsidRPr="00B80ED8">
        <w:rPr>
          <w:sz w:val="22"/>
          <w:szCs w:val="22"/>
        </w:rPr>
        <w:t>-8 °C temperatūroje.</w:t>
      </w:r>
    </w:p>
    <w:p w:rsidR="000C5BDC" w:rsidRPr="00B80ED8" w:rsidRDefault="000C5BDC" w:rsidP="000C5BDC">
      <w:pPr>
        <w:rPr>
          <w:b/>
          <w:sz w:val="22"/>
          <w:szCs w:val="22"/>
        </w:rPr>
      </w:pPr>
    </w:p>
    <w:p w:rsidR="000C5BDC" w:rsidRPr="00B80ED8" w:rsidRDefault="000C5BDC" w:rsidP="000C5BDC">
      <w:pPr>
        <w:autoSpaceDE w:val="0"/>
        <w:autoSpaceDN w:val="0"/>
        <w:adjustRightInd w:val="0"/>
        <w:rPr>
          <w:sz w:val="22"/>
          <w:szCs w:val="22"/>
        </w:rPr>
      </w:pPr>
      <w:r w:rsidRPr="00B80ED8">
        <w:rPr>
          <w:sz w:val="22"/>
          <w:szCs w:val="22"/>
        </w:rPr>
        <w:t>Vertinant mikrobiologiniu požiūriu, vaistinį preparatą reikia suvartoti nedelsiant, nebent praskiedimo metodas apsaugo nuo mikrobiologinio užteršimo rizikos. Jei vaistinis preparatas nesuvartojamas nedelsiant, už laikymo trukmę ir sąlygas prieš suvartojant yra atsakingas vartotojas. Paprastai laikymo trukmė iki suvartojimo neturi viršyti 24 valandų laikant 2</w:t>
      </w:r>
      <w:r w:rsidR="00C51B21" w:rsidRPr="00B80ED8">
        <w:rPr>
          <w:sz w:val="22"/>
          <w:szCs w:val="22"/>
        </w:rPr>
        <w:t xml:space="preserve"> °C </w:t>
      </w:r>
      <w:r w:rsidRPr="00B80ED8">
        <w:rPr>
          <w:sz w:val="22"/>
          <w:szCs w:val="22"/>
        </w:rPr>
        <w:t>-</w:t>
      </w:r>
      <w:r w:rsidR="00C51B21" w:rsidRPr="00B80ED8">
        <w:rPr>
          <w:sz w:val="22"/>
          <w:szCs w:val="22"/>
        </w:rPr>
        <w:t xml:space="preserve"> </w:t>
      </w:r>
      <w:r w:rsidRPr="00B80ED8">
        <w:rPr>
          <w:sz w:val="22"/>
          <w:szCs w:val="22"/>
        </w:rPr>
        <w:t>8 °C temperatūroje, nebent vaistinis preparatas buvo paruoštas (praskiestas) kontroliuojamomis ir patvirtintomis aseptinėmis sąlygomis.</w:t>
      </w:r>
    </w:p>
    <w:p w:rsidR="000C5BDC" w:rsidRPr="00B80ED8" w:rsidRDefault="000C5BDC" w:rsidP="000C5BDC">
      <w:pPr>
        <w:autoSpaceDE w:val="0"/>
        <w:autoSpaceDN w:val="0"/>
        <w:adjustRightInd w:val="0"/>
        <w:rPr>
          <w:sz w:val="22"/>
          <w:szCs w:val="22"/>
        </w:rPr>
      </w:pPr>
    </w:p>
    <w:p w:rsidR="000C5BDC" w:rsidRPr="00B80ED8" w:rsidRDefault="000C5BDC" w:rsidP="000C5BDC">
      <w:pPr>
        <w:rPr>
          <w:sz w:val="22"/>
          <w:szCs w:val="22"/>
          <w:u w:val="single"/>
        </w:rPr>
      </w:pPr>
      <w:r w:rsidRPr="00B80ED8">
        <w:rPr>
          <w:sz w:val="22"/>
          <w:szCs w:val="22"/>
          <w:u w:val="single"/>
        </w:rPr>
        <w:t>Atliekų tvarkymas</w:t>
      </w:r>
    </w:p>
    <w:p w:rsidR="000C5BDC" w:rsidRPr="00B80ED8" w:rsidRDefault="000C5BDC" w:rsidP="000C5BDC">
      <w:pPr>
        <w:autoSpaceDE w:val="0"/>
        <w:autoSpaceDN w:val="0"/>
        <w:adjustRightInd w:val="0"/>
        <w:rPr>
          <w:sz w:val="22"/>
          <w:szCs w:val="22"/>
        </w:rPr>
      </w:pPr>
      <w:r w:rsidRPr="00B80ED8">
        <w:rPr>
          <w:sz w:val="22"/>
          <w:szCs w:val="22"/>
        </w:rPr>
        <w:t>Tik vienkartiniam vartojimui. Nesuvartotą vaistinį preparatą ar atliekas reikia tvarkyti laikantis vietinių reikalavimų. Reikia laikytis darbo su citotoksiniais vaistais gairių.</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b/>
          <w:bCs/>
          <w:i/>
          <w:iCs/>
          <w:sz w:val="22"/>
          <w:szCs w:val="22"/>
        </w:rPr>
      </w:pPr>
      <w:r w:rsidRPr="00B80ED8">
        <w:rPr>
          <w:b/>
          <w:i/>
          <w:sz w:val="22"/>
          <w:szCs w:val="22"/>
        </w:rPr>
        <w:t>Pastaba:</w:t>
      </w:r>
    </w:p>
    <w:p w:rsidR="000C5BDC" w:rsidRPr="00B80ED8" w:rsidRDefault="000C5BDC" w:rsidP="000C5BDC">
      <w:pPr>
        <w:autoSpaceDE w:val="0"/>
        <w:autoSpaceDN w:val="0"/>
        <w:adjustRightInd w:val="0"/>
        <w:rPr>
          <w:sz w:val="22"/>
          <w:szCs w:val="22"/>
        </w:rPr>
      </w:pPr>
      <w:r w:rsidRPr="00B80ED8">
        <w:rPr>
          <w:sz w:val="22"/>
          <w:szCs w:val="22"/>
        </w:rPr>
        <w:t xml:space="preserve">S-liposominio doksorubicino ir (įprasto) doksorubicino, t. y. </w:t>
      </w:r>
      <w:r w:rsidR="0028559F">
        <w:rPr>
          <w:sz w:val="22"/>
          <w:szCs w:val="22"/>
        </w:rPr>
        <w:t>Doksorubicinas Mylan</w:t>
      </w:r>
      <w:r w:rsidRPr="00B80ED8">
        <w:rPr>
          <w:sz w:val="22"/>
          <w:szCs w:val="22"/>
        </w:rPr>
        <w:t>, dozavimas yra skirtingas. Šių dviejų farmacinių formų negalima vartoti kaip pakeičiančių viena kitą.</w:t>
      </w:r>
    </w:p>
    <w:p w:rsidR="000C5BDC" w:rsidRPr="00B80ED8" w:rsidRDefault="000C5BDC" w:rsidP="000C5BDC">
      <w:pPr>
        <w:autoSpaceDE w:val="0"/>
        <w:autoSpaceDN w:val="0"/>
        <w:adjustRightInd w:val="0"/>
        <w:rPr>
          <w:sz w:val="22"/>
          <w:szCs w:val="22"/>
        </w:rPr>
      </w:pPr>
    </w:p>
    <w:p w:rsidR="000C5BDC" w:rsidRPr="00B80ED8" w:rsidRDefault="000C5BDC" w:rsidP="000C5BDC">
      <w:pPr>
        <w:autoSpaceDE w:val="0"/>
        <w:autoSpaceDN w:val="0"/>
        <w:adjustRightInd w:val="0"/>
        <w:rPr>
          <w:sz w:val="22"/>
          <w:szCs w:val="22"/>
          <w:u w:val="single"/>
        </w:rPr>
      </w:pPr>
      <w:r w:rsidRPr="00B80ED8">
        <w:rPr>
          <w:sz w:val="22"/>
          <w:szCs w:val="22"/>
          <w:u w:val="single"/>
        </w:rPr>
        <w:t>Nesuderinamumai</w:t>
      </w:r>
    </w:p>
    <w:p w:rsidR="000C5BDC" w:rsidRPr="00B80ED8" w:rsidRDefault="000C5BDC" w:rsidP="000C5BDC">
      <w:pPr>
        <w:autoSpaceDE w:val="0"/>
        <w:autoSpaceDN w:val="0"/>
        <w:adjustRightInd w:val="0"/>
        <w:rPr>
          <w:sz w:val="22"/>
          <w:szCs w:val="22"/>
        </w:rPr>
      </w:pPr>
      <w:r w:rsidRPr="00B80ED8">
        <w:rPr>
          <w:sz w:val="22"/>
          <w:szCs w:val="22"/>
        </w:rPr>
        <w:t>Doksorubicino negalima maišyti su heparinu, nes gali susidaryti nuosėdų, ir 5-fluorouracilu, nes gali suirti. Reikia vengti ilgalaikio doksorubicino sąlyčio su bet kokiu šarminiu tirpalu, nes įvyks vaisto hidrolizė.</w:t>
      </w:r>
    </w:p>
    <w:p w:rsidR="000C5BDC" w:rsidRPr="00B80ED8" w:rsidRDefault="000C5BDC" w:rsidP="000C5BDC">
      <w:pPr>
        <w:autoSpaceDE w:val="0"/>
        <w:autoSpaceDN w:val="0"/>
        <w:adjustRightInd w:val="0"/>
        <w:rPr>
          <w:sz w:val="22"/>
          <w:szCs w:val="22"/>
        </w:rPr>
      </w:pPr>
      <w:r w:rsidRPr="00B80ED8">
        <w:rPr>
          <w:sz w:val="22"/>
          <w:szCs w:val="22"/>
        </w:rPr>
        <w:t>Suderinamumo tyrimų neatlikta, todėl šio vaistinio preparato maišyti su kitais negalima.</w:t>
      </w:r>
    </w:p>
    <w:p w:rsidR="000C5BDC" w:rsidRDefault="000C5BDC" w:rsidP="0062752F">
      <w:pPr>
        <w:pStyle w:val="BTEMEASMCA"/>
      </w:pPr>
    </w:p>
    <w:p w:rsidR="004A04F0" w:rsidRDefault="004A04F0" w:rsidP="0062752F">
      <w:pPr>
        <w:pStyle w:val="BTEMEASMCA"/>
      </w:pPr>
    </w:p>
    <w:p w:rsidR="004A04F0" w:rsidRPr="00C51B21" w:rsidRDefault="004A04F0" w:rsidP="0062752F">
      <w:pPr>
        <w:pStyle w:val="BTEMEASMCA"/>
      </w:pPr>
      <w:bookmarkStart w:id="87" w:name="_GoBack"/>
      <w:bookmarkEnd w:id="87"/>
      <w:permStart w:id="1976135259" w:edGrp="everyone"/>
      <w:permEnd w:id="1976135259"/>
    </w:p>
    <w:sectPr w:rsidR="004A04F0" w:rsidRPr="00C51B21" w:rsidSect="00474AB7">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9B" w:rsidRDefault="0097119B" w:rsidP="003C5036">
      <w:r>
        <w:separator/>
      </w:r>
    </w:p>
  </w:endnote>
  <w:endnote w:type="continuationSeparator" w:id="0">
    <w:p w:rsidR="0097119B" w:rsidRDefault="0097119B" w:rsidP="003C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700344"/>
      <w:docPartObj>
        <w:docPartGallery w:val="Page Numbers (Bottom of Page)"/>
        <w:docPartUnique/>
      </w:docPartObj>
    </w:sdtPr>
    <w:sdtEndPr/>
    <w:sdtContent>
      <w:p w:rsidR="006D54D6" w:rsidRDefault="006D54D6">
        <w:pPr>
          <w:pStyle w:val="Porat"/>
          <w:jc w:val="center"/>
        </w:pPr>
        <w:r w:rsidRPr="003C5036">
          <w:rPr>
            <w:sz w:val="22"/>
          </w:rPr>
          <w:fldChar w:fldCharType="begin"/>
        </w:r>
        <w:r w:rsidRPr="003C5036">
          <w:rPr>
            <w:sz w:val="22"/>
          </w:rPr>
          <w:instrText>PAGE   \* MERGEFORMAT</w:instrText>
        </w:r>
        <w:r w:rsidRPr="003C5036">
          <w:rPr>
            <w:sz w:val="22"/>
          </w:rPr>
          <w:fldChar w:fldCharType="separate"/>
        </w:r>
        <w:r w:rsidR="004A04F0">
          <w:rPr>
            <w:noProof/>
            <w:sz w:val="22"/>
          </w:rPr>
          <w:t>38</w:t>
        </w:r>
        <w:r w:rsidRPr="003C5036">
          <w:rPr>
            <w:sz w:val="22"/>
          </w:rPr>
          <w:fldChar w:fldCharType="end"/>
        </w:r>
      </w:p>
    </w:sdtContent>
  </w:sdt>
  <w:p w:rsidR="006D54D6" w:rsidRDefault="006D54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9B" w:rsidRDefault="0097119B" w:rsidP="003C5036">
      <w:r>
        <w:separator/>
      </w:r>
    </w:p>
  </w:footnote>
  <w:footnote w:type="continuationSeparator" w:id="0">
    <w:p w:rsidR="0097119B" w:rsidRDefault="0097119B" w:rsidP="003C5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7572"/>
    <w:multiLevelType w:val="hybridMultilevel"/>
    <w:tmpl w:val="C31C7F04"/>
    <w:lvl w:ilvl="0" w:tplc="FFFFFFFF">
      <w:start w:val="8"/>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sz w:val="18"/>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
    <w:nsid w:val="133A50E1"/>
    <w:multiLevelType w:val="hybridMultilevel"/>
    <w:tmpl w:val="BE320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616B74"/>
    <w:multiLevelType w:val="hybridMultilevel"/>
    <w:tmpl w:val="A1C6C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51E05A3"/>
    <w:multiLevelType w:val="hybridMultilevel"/>
    <w:tmpl w:val="FDC2A534"/>
    <w:lvl w:ilvl="0" w:tplc="BF98DD4A">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372D7EE7"/>
    <w:multiLevelType w:val="hybridMultilevel"/>
    <w:tmpl w:val="230E287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993449"/>
    <w:multiLevelType w:val="hybridMultilevel"/>
    <w:tmpl w:val="D4EAB08E"/>
    <w:lvl w:ilvl="0" w:tplc="4A3C36D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50662C2D"/>
    <w:multiLevelType w:val="hybridMultilevel"/>
    <w:tmpl w:val="2EEA336E"/>
    <w:lvl w:ilvl="0" w:tplc="FFFFFFFF">
      <w:start w:val="8"/>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8">
    <w:nsid w:val="64B24EE1"/>
    <w:multiLevelType w:val="hybridMultilevel"/>
    <w:tmpl w:val="A140BE7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F8C2280"/>
    <w:multiLevelType w:val="hybridMultilevel"/>
    <w:tmpl w:val="993C2264"/>
    <w:lvl w:ilvl="0" w:tplc="2DE4D7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9"/>
  </w:num>
  <w:num w:numId="5">
    <w:abstractNumId w:val="8"/>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krnVNqvL5u7r6SUyNO3UhbNDtGU=" w:salt="wCWtyJyMJDYyl15IYG4n6A=="/>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D05"/>
    <w:rsid w:val="00017E76"/>
    <w:rsid w:val="000333B7"/>
    <w:rsid w:val="00044793"/>
    <w:rsid w:val="00080835"/>
    <w:rsid w:val="000860B2"/>
    <w:rsid w:val="0008721C"/>
    <w:rsid w:val="000B2ABD"/>
    <w:rsid w:val="000B6363"/>
    <w:rsid w:val="000C39FA"/>
    <w:rsid w:val="000C5BDC"/>
    <w:rsid w:val="000C5E36"/>
    <w:rsid w:val="000C6B82"/>
    <w:rsid w:val="000D2FE4"/>
    <w:rsid w:val="000D64F9"/>
    <w:rsid w:val="000F10CF"/>
    <w:rsid w:val="000F3AC2"/>
    <w:rsid w:val="001120C8"/>
    <w:rsid w:val="00124D74"/>
    <w:rsid w:val="00136CD2"/>
    <w:rsid w:val="00142EF1"/>
    <w:rsid w:val="00172043"/>
    <w:rsid w:val="001919DA"/>
    <w:rsid w:val="001B3024"/>
    <w:rsid w:val="001B515E"/>
    <w:rsid w:val="001F6395"/>
    <w:rsid w:val="0028559F"/>
    <w:rsid w:val="0029185A"/>
    <w:rsid w:val="002C41FC"/>
    <w:rsid w:val="002D7BC5"/>
    <w:rsid w:val="002E69B6"/>
    <w:rsid w:val="002F19D0"/>
    <w:rsid w:val="00302D95"/>
    <w:rsid w:val="003256E1"/>
    <w:rsid w:val="00362249"/>
    <w:rsid w:val="00380770"/>
    <w:rsid w:val="003A56CD"/>
    <w:rsid w:val="003C2A3A"/>
    <w:rsid w:val="003C5036"/>
    <w:rsid w:val="00415D1E"/>
    <w:rsid w:val="00420891"/>
    <w:rsid w:val="00474AB7"/>
    <w:rsid w:val="004A04F0"/>
    <w:rsid w:val="004C35DA"/>
    <w:rsid w:val="004D3C4C"/>
    <w:rsid w:val="004D51F8"/>
    <w:rsid w:val="004E5C1E"/>
    <w:rsid w:val="00551CAC"/>
    <w:rsid w:val="00554F13"/>
    <w:rsid w:val="00572F29"/>
    <w:rsid w:val="005B2D2F"/>
    <w:rsid w:val="005D0C4F"/>
    <w:rsid w:val="00602FA0"/>
    <w:rsid w:val="0060449C"/>
    <w:rsid w:val="00622617"/>
    <w:rsid w:val="0062752F"/>
    <w:rsid w:val="00633946"/>
    <w:rsid w:val="00633D05"/>
    <w:rsid w:val="00673194"/>
    <w:rsid w:val="006D54D6"/>
    <w:rsid w:val="00750F46"/>
    <w:rsid w:val="007572CE"/>
    <w:rsid w:val="007A4FA1"/>
    <w:rsid w:val="007B0691"/>
    <w:rsid w:val="007E78C5"/>
    <w:rsid w:val="00817AFB"/>
    <w:rsid w:val="00822DF5"/>
    <w:rsid w:val="00824EA0"/>
    <w:rsid w:val="008543DD"/>
    <w:rsid w:val="00860711"/>
    <w:rsid w:val="00867091"/>
    <w:rsid w:val="00875A77"/>
    <w:rsid w:val="008B7B4D"/>
    <w:rsid w:val="00904613"/>
    <w:rsid w:val="00914118"/>
    <w:rsid w:val="009315AB"/>
    <w:rsid w:val="0094165F"/>
    <w:rsid w:val="0097119B"/>
    <w:rsid w:val="00995F10"/>
    <w:rsid w:val="009A3B87"/>
    <w:rsid w:val="009A6196"/>
    <w:rsid w:val="009E033C"/>
    <w:rsid w:val="009E7BDF"/>
    <w:rsid w:val="00A0017A"/>
    <w:rsid w:val="00A103F9"/>
    <w:rsid w:val="00A50426"/>
    <w:rsid w:val="00AA51DB"/>
    <w:rsid w:val="00AE098C"/>
    <w:rsid w:val="00B112C2"/>
    <w:rsid w:val="00B20CC0"/>
    <w:rsid w:val="00B32AC9"/>
    <w:rsid w:val="00B33B3A"/>
    <w:rsid w:val="00B80ED8"/>
    <w:rsid w:val="00BD326C"/>
    <w:rsid w:val="00BE0D6C"/>
    <w:rsid w:val="00C10EBA"/>
    <w:rsid w:val="00C44513"/>
    <w:rsid w:val="00C51B21"/>
    <w:rsid w:val="00C54E8A"/>
    <w:rsid w:val="00CA7B0E"/>
    <w:rsid w:val="00CD086B"/>
    <w:rsid w:val="00CD1400"/>
    <w:rsid w:val="00CE7AF1"/>
    <w:rsid w:val="00CF5D6E"/>
    <w:rsid w:val="00D07341"/>
    <w:rsid w:val="00D17C76"/>
    <w:rsid w:val="00D34809"/>
    <w:rsid w:val="00D35A8E"/>
    <w:rsid w:val="00D71D6C"/>
    <w:rsid w:val="00D817B8"/>
    <w:rsid w:val="00D81CD9"/>
    <w:rsid w:val="00DB42C1"/>
    <w:rsid w:val="00DC05B2"/>
    <w:rsid w:val="00DC365C"/>
    <w:rsid w:val="00DD6157"/>
    <w:rsid w:val="00DF7A7B"/>
    <w:rsid w:val="00E137E7"/>
    <w:rsid w:val="00E656A0"/>
    <w:rsid w:val="00EA6BAA"/>
    <w:rsid w:val="00EB5AED"/>
    <w:rsid w:val="00EC79F1"/>
    <w:rsid w:val="00F0319E"/>
    <w:rsid w:val="00F058B7"/>
    <w:rsid w:val="00F136AC"/>
    <w:rsid w:val="00F209C8"/>
    <w:rsid w:val="00F40580"/>
    <w:rsid w:val="00F57E8E"/>
    <w:rsid w:val="00F867ED"/>
    <w:rsid w:val="00FE1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2752F"/>
    <w:pPr>
      <w:ind w:left="540"/>
    </w:pPr>
    <w:rPr>
      <w:noProof/>
      <w:sz w:val="22"/>
      <w:szCs w:val="22"/>
      <w:shd w:val="clear" w:color="auto" w:fill="FFFFFF"/>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0C5BDC"/>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62752F"/>
    <w:rPr>
      <w:noProof/>
      <w:sz w:val="22"/>
      <w:szCs w:val="22"/>
      <w:lang w:val="lt-LT"/>
    </w:rPr>
  </w:style>
  <w:style w:type="character" w:customStyle="1" w:styleId="BTgEMEASMCAChar">
    <w:name w:val="BT(g) EMEA_SMCA Char"/>
    <w:link w:val="BTgEMEASMCA"/>
    <w:rsid w:val="00633D05"/>
    <w:rPr>
      <w:i/>
      <w:noProof/>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link w:val="DebesliotekstasDiagrama"/>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EC79F1"/>
    <w:pPr>
      <w:autoSpaceDE w:val="0"/>
      <w:autoSpaceDN w:val="0"/>
      <w:adjustRightInd w:val="0"/>
    </w:pPr>
    <w:rPr>
      <w:rFonts w:ascii="Arial Narrow" w:hAnsi="Arial Narrow" w:cs="Arial Narrow"/>
      <w:color w:val="000000"/>
      <w:sz w:val="24"/>
      <w:szCs w:val="24"/>
      <w:lang w:bidi="lt-LT"/>
    </w:rPr>
  </w:style>
  <w:style w:type="paragraph" w:styleId="Antrats">
    <w:name w:val="header"/>
    <w:basedOn w:val="prastasis"/>
    <w:link w:val="AntratsDiagrama"/>
    <w:uiPriority w:val="99"/>
    <w:rsid w:val="00EC79F1"/>
    <w:pPr>
      <w:tabs>
        <w:tab w:val="center" w:pos="4320"/>
        <w:tab w:val="right" w:pos="8640"/>
      </w:tabs>
    </w:pPr>
    <w:rPr>
      <w:lang w:eastAsia="lt-LT"/>
    </w:rPr>
  </w:style>
  <w:style w:type="character" w:customStyle="1" w:styleId="AntratsDiagrama">
    <w:name w:val="Antraštės Diagrama"/>
    <w:link w:val="Antrats"/>
    <w:uiPriority w:val="99"/>
    <w:rsid w:val="00EC79F1"/>
    <w:rPr>
      <w:sz w:val="24"/>
      <w:szCs w:val="24"/>
      <w:lang w:val="lt-LT" w:eastAsia="lt-LT"/>
    </w:rPr>
  </w:style>
  <w:style w:type="paragraph" w:styleId="prastojitrauka">
    <w:name w:val="Normal Indent"/>
    <w:basedOn w:val="prastasis"/>
    <w:uiPriority w:val="99"/>
    <w:unhideWhenUsed/>
    <w:rsid w:val="00EC79F1"/>
    <w:pPr>
      <w:widowControl w:val="0"/>
      <w:ind w:left="709"/>
    </w:pPr>
    <w:rPr>
      <w:rFonts w:ascii="Arial" w:hAnsi="Arial" w:cs="Arial"/>
      <w:sz w:val="22"/>
      <w:szCs w:val="22"/>
      <w:lang w:eastAsia="lt-LT" w:bidi="lt-LT"/>
    </w:rPr>
  </w:style>
  <w:style w:type="paragraph" w:customStyle="1" w:styleId="Standardenglisch">
    <w:name w:val="Standard englisch"/>
    <w:basedOn w:val="prastasis"/>
    <w:uiPriority w:val="99"/>
    <w:rsid w:val="004D51F8"/>
    <w:pPr>
      <w:widowControl w:val="0"/>
    </w:pPr>
    <w:rPr>
      <w:rFonts w:ascii="Arial" w:hAnsi="Arial" w:cs="Arial"/>
      <w:sz w:val="22"/>
      <w:szCs w:val="22"/>
      <w:lang w:eastAsia="lt-LT" w:bidi="lt-LT"/>
    </w:rPr>
  </w:style>
  <w:style w:type="character" w:customStyle="1" w:styleId="sudeepp">
    <w:name w:val="sudeepp"/>
    <w:semiHidden/>
    <w:rsid w:val="004D51F8"/>
    <w:rPr>
      <w:rFonts w:ascii="Arial" w:hAnsi="Arial" w:cs="Arial"/>
      <w:color w:val="000080"/>
      <w:sz w:val="20"/>
      <w:szCs w:val="20"/>
    </w:rPr>
  </w:style>
  <w:style w:type="character" w:customStyle="1" w:styleId="DebesliotekstasDiagrama">
    <w:name w:val="Debesėlio tekstas Diagrama"/>
    <w:link w:val="Debesliotekstas"/>
    <w:rsid w:val="007572CE"/>
    <w:rPr>
      <w:rFonts w:ascii="Tahoma" w:hAnsi="Tahoma" w:cs="Tahoma"/>
      <w:sz w:val="16"/>
      <w:szCs w:val="16"/>
      <w:lang w:val="lt-LT"/>
    </w:rPr>
  </w:style>
  <w:style w:type="paragraph" w:styleId="Komentarotekstas">
    <w:name w:val="annotation text"/>
    <w:basedOn w:val="prastasis"/>
    <w:link w:val="KomentarotekstasDiagrama"/>
    <w:rsid w:val="000B6363"/>
    <w:rPr>
      <w:sz w:val="20"/>
      <w:szCs w:val="20"/>
      <w:lang w:val="en-GB"/>
    </w:rPr>
  </w:style>
  <w:style w:type="character" w:customStyle="1" w:styleId="KomentarotekstasDiagrama">
    <w:name w:val="Komentaro tekstas Diagrama"/>
    <w:link w:val="Komentarotekstas"/>
    <w:rsid w:val="000B6363"/>
    <w:rPr>
      <w:lang w:val="en-GB"/>
    </w:rPr>
  </w:style>
  <w:style w:type="character" w:styleId="Komentaronuoroda">
    <w:name w:val="annotation reference"/>
    <w:rsid w:val="009E033C"/>
    <w:rPr>
      <w:sz w:val="16"/>
      <w:szCs w:val="16"/>
    </w:rPr>
  </w:style>
  <w:style w:type="paragraph" w:styleId="Komentarotema">
    <w:name w:val="annotation subject"/>
    <w:basedOn w:val="Komentarotekstas"/>
    <w:next w:val="Komentarotekstas"/>
    <w:link w:val="KomentarotemaDiagrama"/>
    <w:rsid w:val="009E033C"/>
    <w:rPr>
      <w:b/>
      <w:bCs/>
      <w:lang w:val="lt-LT"/>
    </w:rPr>
  </w:style>
  <w:style w:type="character" w:customStyle="1" w:styleId="KomentarotemaDiagrama">
    <w:name w:val="Komentaro tema Diagrama"/>
    <w:link w:val="Komentarotema"/>
    <w:rsid w:val="009E033C"/>
    <w:rPr>
      <w:b/>
      <w:bCs/>
      <w:lang w:val="en-GB" w:eastAsia="en-US"/>
    </w:rPr>
  </w:style>
  <w:style w:type="paragraph" w:styleId="Porat">
    <w:name w:val="footer"/>
    <w:basedOn w:val="prastasis"/>
    <w:link w:val="PoratDiagrama"/>
    <w:uiPriority w:val="99"/>
    <w:unhideWhenUsed/>
    <w:rsid w:val="003C5036"/>
    <w:pPr>
      <w:tabs>
        <w:tab w:val="center" w:pos="4819"/>
        <w:tab w:val="right" w:pos="9638"/>
      </w:tabs>
    </w:pPr>
  </w:style>
  <w:style w:type="character" w:customStyle="1" w:styleId="PoratDiagrama">
    <w:name w:val="Poraštė Diagrama"/>
    <w:basedOn w:val="Numatytasispastraiposriftas"/>
    <w:link w:val="Porat"/>
    <w:uiPriority w:val="99"/>
    <w:rsid w:val="003C503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2752F"/>
    <w:pPr>
      <w:ind w:left="540"/>
    </w:pPr>
    <w:rPr>
      <w:noProof/>
      <w:sz w:val="22"/>
      <w:szCs w:val="22"/>
      <w:shd w:val="clear" w:color="auto" w:fill="FFFFFF"/>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0C5BDC"/>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62752F"/>
    <w:rPr>
      <w:noProof/>
      <w:sz w:val="22"/>
      <w:szCs w:val="22"/>
      <w:lang w:val="lt-LT"/>
    </w:rPr>
  </w:style>
  <w:style w:type="character" w:customStyle="1" w:styleId="BTgEMEASMCAChar">
    <w:name w:val="BT(g) EMEA_SMCA Char"/>
    <w:link w:val="BTgEMEASMCA"/>
    <w:rsid w:val="00633D05"/>
    <w:rPr>
      <w:i/>
      <w:noProof/>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link w:val="DebesliotekstasDiagrama"/>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EC79F1"/>
    <w:pPr>
      <w:autoSpaceDE w:val="0"/>
      <w:autoSpaceDN w:val="0"/>
      <w:adjustRightInd w:val="0"/>
    </w:pPr>
    <w:rPr>
      <w:rFonts w:ascii="Arial Narrow" w:hAnsi="Arial Narrow" w:cs="Arial Narrow"/>
      <w:color w:val="000000"/>
      <w:sz w:val="24"/>
      <w:szCs w:val="24"/>
      <w:lang w:bidi="lt-LT"/>
    </w:rPr>
  </w:style>
  <w:style w:type="paragraph" w:styleId="Antrats">
    <w:name w:val="header"/>
    <w:basedOn w:val="prastasis"/>
    <w:link w:val="AntratsDiagrama"/>
    <w:uiPriority w:val="99"/>
    <w:rsid w:val="00EC79F1"/>
    <w:pPr>
      <w:tabs>
        <w:tab w:val="center" w:pos="4320"/>
        <w:tab w:val="right" w:pos="8640"/>
      </w:tabs>
    </w:pPr>
    <w:rPr>
      <w:lang w:eastAsia="lt-LT"/>
    </w:rPr>
  </w:style>
  <w:style w:type="character" w:customStyle="1" w:styleId="AntratsDiagrama">
    <w:name w:val="Antraštės Diagrama"/>
    <w:link w:val="Antrats"/>
    <w:uiPriority w:val="99"/>
    <w:rsid w:val="00EC79F1"/>
    <w:rPr>
      <w:sz w:val="24"/>
      <w:szCs w:val="24"/>
      <w:lang w:val="lt-LT" w:eastAsia="lt-LT"/>
    </w:rPr>
  </w:style>
  <w:style w:type="paragraph" w:styleId="prastojitrauka">
    <w:name w:val="Normal Indent"/>
    <w:basedOn w:val="prastasis"/>
    <w:uiPriority w:val="99"/>
    <w:unhideWhenUsed/>
    <w:rsid w:val="00EC79F1"/>
    <w:pPr>
      <w:widowControl w:val="0"/>
      <w:ind w:left="709"/>
    </w:pPr>
    <w:rPr>
      <w:rFonts w:ascii="Arial" w:hAnsi="Arial" w:cs="Arial"/>
      <w:sz w:val="22"/>
      <w:szCs w:val="22"/>
      <w:lang w:eastAsia="lt-LT" w:bidi="lt-LT"/>
    </w:rPr>
  </w:style>
  <w:style w:type="paragraph" w:customStyle="1" w:styleId="Standardenglisch">
    <w:name w:val="Standard englisch"/>
    <w:basedOn w:val="prastasis"/>
    <w:uiPriority w:val="99"/>
    <w:rsid w:val="004D51F8"/>
    <w:pPr>
      <w:widowControl w:val="0"/>
    </w:pPr>
    <w:rPr>
      <w:rFonts w:ascii="Arial" w:hAnsi="Arial" w:cs="Arial"/>
      <w:sz w:val="22"/>
      <w:szCs w:val="22"/>
      <w:lang w:eastAsia="lt-LT" w:bidi="lt-LT"/>
    </w:rPr>
  </w:style>
  <w:style w:type="character" w:customStyle="1" w:styleId="sudeepp">
    <w:name w:val="sudeepp"/>
    <w:semiHidden/>
    <w:rsid w:val="004D51F8"/>
    <w:rPr>
      <w:rFonts w:ascii="Arial" w:hAnsi="Arial" w:cs="Arial"/>
      <w:color w:val="000080"/>
      <w:sz w:val="20"/>
      <w:szCs w:val="20"/>
    </w:rPr>
  </w:style>
  <w:style w:type="character" w:customStyle="1" w:styleId="DebesliotekstasDiagrama">
    <w:name w:val="Debesėlio tekstas Diagrama"/>
    <w:link w:val="Debesliotekstas"/>
    <w:rsid w:val="007572CE"/>
    <w:rPr>
      <w:rFonts w:ascii="Tahoma" w:hAnsi="Tahoma" w:cs="Tahoma"/>
      <w:sz w:val="16"/>
      <w:szCs w:val="16"/>
      <w:lang w:val="lt-LT"/>
    </w:rPr>
  </w:style>
  <w:style w:type="paragraph" w:styleId="Komentarotekstas">
    <w:name w:val="annotation text"/>
    <w:basedOn w:val="prastasis"/>
    <w:link w:val="KomentarotekstasDiagrama"/>
    <w:rsid w:val="000B6363"/>
    <w:rPr>
      <w:sz w:val="20"/>
      <w:szCs w:val="20"/>
      <w:lang w:val="en-GB"/>
    </w:rPr>
  </w:style>
  <w:style w:type="character" w:customStyle="1" w:styleId="KomentarotekstasDiagrama">
    <w:name w:val="Komentaro tekstas Diagrama"/>
    <w:link w:val="Komentarotekstas"/>
    <w:rsid w:val="000B6363"/>
    <w:rPr>
      <w:lang w:val="en-GB"/>
    </w:rPr>
  </w:style>
  <w:style w:type="character" w:styleId="Komentaronuoroda">
    <w:name w:val="annotation reference"/>
    <w:rsid w:val="009E033C"/>
    <w:rPr>
      <w:sz w:val="16"/>
      <w:szCs w:val="16"/>
    </w:rPr>
  </w:style>
  <w:style w:type="paragraph" w:styleId="Komentarotema">
    <w:name w:val="annotation subject"/>
    <w:basedOn w:val="Komentarotekstas"/>
    <w:next w:val="Komentarotekstas"/>
    <w:link w:val="KomentarotemaDiagrama"/>
    <w:rsid w:val="009E033C"/>
    <w:rPr>
      <w:b/>
      <w:bCs/>
      <w:lang w:val="lt-LT"/>
    </w:rPr>
  </w:style>
  <w:style w:type="character" w:customStyle="1" w:styleId="KomentarotemaDiagrama">
    <w:name w:val="Komentaro tema Diagrama"/>
    <w:link w:val="Komentarotema"/>
    <w:rsid w:val="009E033C"/>
    <w:rPr>
      <w:b/>
      <w:bCs/>
      <w:lang w:val="en-GB" w:eastAsia="en-US"/>
    </w:rPr>
  </w:style>
  <w:style w:type="paragraph" w:styleId="Porat">
    <w:name w:val="footer"/>
    <w:basedOn w:val="prastasis"/>
    <w:link w:val="PoratDiagrama"/>
    <w:uiPriority w:val="99"/>
    <w:unhideWhenUsed/>
    <w:rsid w:val="003C5036"/>
    <w:pPr>
      <w:tabs>
        <w:tab w:val="center" w:pos="4819"/>
        <w:tab w:val="right" w:pos="9638"/>
      </w:tabs>
    </w:pPr>
  </w:style>
  <w:style w:type="character" w:customStyle="1" w:styleId="PoratDiagrama">
    <w:name w:val="Poraštė Diagrama"/>
    <w:basedOn w:val="Numatytasispastraiposriftas"/>
    <w:link w:val="Porat"/>
    <w:uiPriority w:val="99"/>
    <w:rsid w:val="003C503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2580">
      <w:bodyDiv w:val="1"/>
      <w:marLeft w:val="0"/>
      <w:marRight w:val="0"/>
      <w:marTop w:val="0"/>
      <w:marBottom w:val="0"/>
      <w:divBdr>
        <w:top w:val="none" w:sz="0" w:space="0" w:color="auto"/>
        <w:left w:val="none" w:sz="0" w:space="0" w:color="auto"/>
        <w:bottom w:val="none" w:sz="0" w:space="0" w:color="auto"/>
        <w:right w:val="none" w:sz="0" w:space="0" w:color="auto"/>
      </w:divBdr>
    </w:div>
    <w:div w:id="16411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9569</Words>
  <Characters>68151</Characters>
  <Application>Microsoft Office Word</Application>
  <DocSecurity>8</DocSecurity>
  <Lines>567</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77565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2006-10-24T12:30:00Z</cp:lastPrinted>
  <dcterms:created xsi:type="dcterms:W3CDTF">2015-12-07T11:52:00Z</dcterms:created>
  <dcterms:modified xsi:type="dcterms:W3CDTF">2015-12-07T11:53:00Z</dcterms:modified>
</cp:coreProperties>
</file>