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jc w:val="center"/>
        <w:rPr>
          <w:b/>
          <w:bCs/>
          <w:szCs w:val="22"/>
          <w:lang w:eastAsia="en-US"/>
        </w:rPr>
      </w:pPr>
      <w:r>
        <w:rPr>
          <w:b/>
          <w:bCs/>
          <w:szCs w:val="22"/>
          <w:lang w:eastAsia="en-US"/>
        </w:rPr>
        <w:t>Pakuotės lapelis: informacija vartotojui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jc w:val="center"/>
        <w:outlineLvl w:val="0"/>
        <w:rPr>
          <w:szCs w:val="22"/>
          <w:lang w:eastAsia="en-US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jc w:val="center"/>
        <w:outlineLvl w:val="0"/>
        <w:rPr>
          <w:b/>
          <w:bCs/>
          <w:szCs w:val="22"/>
          <w:lang w:eastAsia="en-US"/>
        </w:rPr>
      </w:pPr>
      <w:r>
        <w:rPr>
          <w:rFonts w:eastAsia="Calibri"/>
          <w:b/>
          <w:szCs w:val="22"/>
          <w:lang w:val="et-EE" w:eastAsia="et-EE"/>
        </w:rPr>
        <w:t>BRONCHODUO</w:t>
      </w:r>
      <w:r>
        <w:rPr>
          <w:rFonts w:eastAsia="Calibri"/>
          <w:b/>
          <w:szCs w:val="22"/>
          <w:lang w:val="et-EE" w:eastAsia="en-US"/>
        </w:rPr>
        <w:t xml:space="preserve"> rubus </w:t>
      </w:r>
      <w:r>
        <w:rPr>
          <w:b/>
          <w:bCs/>
          <w:szCs w:val="22"/>
          <w:lang w:eastAsia="en-US"/>
        </w:rPr>
        <w:t>geriamasis tirpalas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jc w:val="center"/>
        <w:outlineLvl w:val="0"/>
        <w:rPr>
          <w:szCs w:val="22"/>
          <w:lang w:eastAsia="en-US"/>
        </w:rPr>
      </w:pPr>
      <w:r>
        <w:rPr>
          <w:szCs w:val="22"/>
          <w:lang w:eastAsia="en-US"/>
        </w:rPr>
        <w:t xml:space="preserve">Vaistinių čiobrelių žolės skystasis ekstraktas, </w:t>
      </w:r>
      <w:proofErr w:type="spellStart"/>
      <w:r>
        <w:rPr>
          <w:szCs w:val="22"/>
          <w:lang w:eastAsia="en-US"/>
        </w:rPr>
        <w:t>svilarožių</w:t>
      </w:r>
      <w:proofErr w:type="spellEnd"/>
      <w:r>
        <w:rPr>
          <w:szCs w:val="22"/>
          <w:lang w:eastAsia="en-US"/>
        </w:rPr>
        <w:t xml:space="preserve"> šaknų skystasis ekstraktas</w:t>
      </w: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jc w:val="center"/>
        <w:rPr>
          <w:szCs w:val="22"/>
          <w:lang w:eastAsia="en-US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b/>
          <w:bCs/>
          <w:noProof/>
          <w:szCs w:val="22"/>
          <w:lang w:eastAsia="en-US"/>
        </w:rPr>
      </w:pPr>
      <w:r>
        <w:rPr>
          <w:b/>
          <w:bCs/>
          <w:noProof/>
          <w:szCs w:val="22"/>
          <w:lang w:eastAsia="en-US"/>
        </w:rPr>
        <w:t>Atidžiai perskaitykite visą šį lapelį, prieš pradėdami vartoti šį vaistą, nes jame pateikiama Jums svarbi informacija.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noProof/>
          <w:szCs w:val="22"/>
          <w:lang w:eastAsia="en-US"/>
        </w:rPr>
      </w:pPr>
      <w:r>
        <w:rPr>
          <w:noProof/>
          <w:szCs w:val="22"/>
          <w:lang w:eastAsia="en-US"/>
        </w:rPr>
        <w:t>-</w:t>
      </w:r>
      <w:r>
        <w:rPr>
          <w:noProof/>
          <w:szCs w:val="22"/>
          <w:lang w:eastAsia="en-US"/>
        </w:rPr>
        <w:tab/>
        <w:t>Neišmeskite šio lapelio, nes vėl gali prireikti jį perskaityti.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noProof/>
          <w:szCs w:val="22"/>
          <w:lang w:eastAsia="en-US"/>
        </w:rPr>
      </w:pPr>
      <w:r>
        <w:rPr>
          <w:noProof/>
          <w:szCs w:val="22"/>
          <w:lang w:eastAsia="en-US"/>
        </w:rPr>
        <w:t>-</w:t>
      </w:r>
      <w:r>
        <w:rPr>
          <w:noProof/>
          <w:szCs w:val="22"/>
          <w:lang w:eastAsia="en-US"/>
        </w:rPr>
        <w:tab/>
        <w:t>Jeigu norite sužinoti daugiau arba pasitarti, kreipkitės į vaistininką.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noProof/>
          <w:szCs w:val="22"/>
          <w:lang w:eastAsia="en-US"/>
        </w:rPr>
      </w:pPr>
      <w:r>
        <w:rPr>
          <w:noProof/>
          <w:szCs w:val="22"/>
          <w:lang w:eastAsia="en-US"/>
        </w:rPr>
        <w:t>-</w:t>
      </w:r>
      <w:r>
        <w:rPr>
          <w:noProof/>
          <w:szCs w:val="22"/>
          <w:lang w:eastAsia="en-US"/>
        </w:rPr>
        <w:tab/>
        <w:t>Jeigu pasireiškė šalutinis poveikis (net jeigu jis šiame lapelyje nenurodytas), kreipkitės į gydytoją arba vaistininką. Žr. 4 skyrių.</w:t>
      </w:r>
    </w:p>
    <w:p w:rsidR="0051442C" w:rsidRDefault="0051442C" w:rsidP="0051442C">
      <w:pPr>
        <w:numPr>
          <w:ilvl w:val="0"/>
          <w:numId w:val="1"/>
        </w:numPr>
        <w:tabs>
          <w:tab w:val="clear" w:pos="567"/>
          <w:tab w:val="left" w:pos="1296"/>
        </w:tabs>
        <w:spacing w:line="240" w:lineRule="auto"/>
        <w:ind w:left="567" w:hanging="567"/>
        <w:rPr>
          <w:noProof/>
          <w:szCs w:val="22"/>
          <w:lang w:eastAsia="en-US"/>
        </w:rPr>
      </w:pPr>
      <w:r>
        <w:rPr>
          <w:noProof/>
          <w:szCs w:val="24"/>
          <w:lang w:eastAsia="en-US"/>
        </w:rPr>
        <w:t>Jeigu per 7 dienas Jūsų savijauta nepagerėjo arba net pablogėjo, kreipkitės į gydytoją.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right="-2" w:hanging="567"/>
        <w:rPr>
          <w:szCs w:val="22"/>
          <w:lang w:eastAsia="en-US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>
        <w:rPr>
          <w:b/>
          <w:bCs/>
          <w:szCs w:val="22"/>
          <w:lang w:eastAsia="en-US"/>
        </w:rPr>
        <w:t>Apie ką rašoma šiame lapelyje?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b/>
          <w:bCs/>
          <w:szCs w:val="22"/>
          <w:lang w:eastAsia="en-US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1.</w:t>
      </w:r>
      <w:r>
        <w:rPr>
          <w:szCs w:val="22"/>
          <w:lang w:eastAsia="en-US"/>
        </w:rPr>
        <w:tab/>
        <w:t xml:space="preserve">Kas yra </w:t>
      </w:r>
      <w:r>
        <w:rPr>
          <w:rFonts w:eastAsia="Calibri"/>
          <w:szCs w:val="22"/>
          <w:lang w:val="et-EE" w:eastAsia="et-EE"/>
        </w:rPr>
        <w:t>BRONCHODUO</w:t>
      </w:r>
      <w:r>
        <w:rPr>
          <w:szCs w:val="22"/>
          <w:lang w:eastAsia="en-US"/>
        </w:rPr>
        <w:t xml:space="preserve"> </w:t>
      </w:r>
      <w:proofErr w:type="spellStart"/>
      <w:r>
        <w:rPr>
          <w:szCs w:val="22"/>
          <w:lang w:eastAsia="en-US"/>
        </w:rPr>
        <w:t>rubus</w:t>
      </w:r>
      <w:proofErr w:type="spellEnd"/>
      <w:r>
        <w:rPr>
          <w:szCs w:val="22"/>
          <w:lang w:eastAsia="en-US"/>
        </w:rPr>
        <w:t xml:space="preserve"> ir kam jis vartojamas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2.</w:t>
      </w:r>
      <w:r>
        <w:rPr>
          <w:szCs w:val="22"/>
          <w:lang w:eastAsia="en-US"/>
        </w:rPr>
        <w:tab/>
        <w:t xml:space="preserve">Kas žinotina prieš vartojant </w:t>
      </w:r>
      <w:r>
        <w:rPr>
          <w:rFonts w:eastAsia="Calibri"/>
          <w:szCs w:val="22"/>
          <w:lang w:val="et-EE" w:eastAsia="et-EE"/>
        </w:rPr>
        <w:t>BRONCHODUO</w:t>
      </w:r>
      <w:r>
        <w:rPr>
          <w:szCs w:val="22"/>
          <w:lang w:eastAsia="en-US"/>
        </w:rPr>
        <w:t xml:space="preserve"> </w:t>
      </w:r>
      <w:proofErr w:type="spellStart"/>
      <w:r>
        <w:rPr>
          <w:szCs w:val="22"/>
          <w:lang w:eastAsia="en-US"/>
        </w:rPr>
        <w:t>rubus</w:t>
      </w:r>
      <w:proofErr w:type="spellEnd"/>
      <w:r>
        <w:rPr>
          <w:szCs w:val="22"/>
          <w:lang w:eastAsia="en-US"/>
        </w:rPr>
        <w:t xml:space="preserve"> 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3.</w:t>
      </w:r>
      <w:r>
        <w:rPr>
          <w:szCs w:val="22"/>
          <w:lang w:eastAsia="en-US"/>
        </w:rPr>
        <w:tab/>
        <w:t xml:space="preserve">Kaip vartoti </w:t>
      </w:r>
      <w:r>
        <w:rPr>
          <w:rFonts w:eastAsia="Calibri"/>
          <w:szCs w:val="22"/>
          <w:lang w:val="et-EE" w:eastAsia="et-EE"/>
        </w:rPr>
        <w:t>BRONCHODUO</w:t>
      </w:r>
      <w:r>
        <w:rPr>
          <w:szCs w:val="22"/>
          <w:lang w:eastAsia="en-US"/>
        </w:rPr>
        <w:t xml:space="preserve"> </w:t>
      </w:r>
      <w:proofErr w:type="spellStart"/>
      <w:r>
        <w:rPr>
          <w:szCs w:val="22"/>
          <w:lang w:eastAsia="en-US"/>
        </w:rPr>
        <w:t>rubus</w:t>
      </w:r>
      <w:proofErr w:type="spellEnd"/>
      <w:r>
        <w:rPr>
          <w:szCs w:val="22"/>
          <w:lang w:eastAsia="en-US"/>
        </w:rPr>
        <w:t xml:space="preserve"> 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4.</w:t>
      </w:r>
      <w:r>
        <w:rPr>
          <w:szCs w:val="22"/>
          <w:lang w:eastAsia="en-US"/>
        </w:rPr>
        <w:tab/>
        <w:t>Galimas šalutinis poveikis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5.</w:t>
      </w:r>
      <w:r>
        <w:rPr>
          <w:szCs w:val="22"/>
          <w:lang w:eastAsia="en-US"/>
        </w:rPr>
        <w:tab/>
        <w:t xml:space="preserve">Kaip laikyti </w:t>
      </w:r>
      <w:r>
        <w:rPr>
          <w:rFonts w:eastAsia="Calibri"/>
          <w:szCs w:val="22"/>
          <w:lang w:val="et-EE" w:eastAsia="et-EE"/>
        </w:rPr>
        <w:t>BRONCHODUO</w:t>
      </w:r>
      <w:r>
        <w:rPr>
          <w:szCs w:val="22"/>
          <w:lang w:eastAsia="en-US"/>
        </w:rPr>
        <w:t xml:space="preserve"> </w:t>
      </w:r>
      <w:proofErr w:type="spellStart"/>
      <w:r>
        <w:rPr>
          <w:szCs w:val="22"/>
          <w:lang w:eastAsia="en-US"/>
        </w:rPr>
        <w:t>rubus</w:t>
      </w:r>
      <w:proofErr w:type="spellEnd"/>
      <w:r>
        <w:rPr>
          <w:szCs w:val="22"/>
          <w:lang w:eastAsia="en-US"/>
        </w:rPr>
        <w:t xml:space="preserve"> 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6.</w:t>
      </w:r>
      <w:r>
        <w:rPr>
          <w:szCs w:val="22"/>
          <w:lang w:eastAsia="en-US"/>
        </w:rPr>
        <w:tab/>
        <w:t>Pakuotės turinys ir kita informacija</w:t>
      </w: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eastAsia="en-US"/>
        </w:rPr>
      </w:pP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eastAsia="en-US"/>
        </w:rPr>
      </w:pP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left="567" w:hanging="567"/>
        <w:outlineLvl w:val="0"/>
        <w:rPr>
          <w:b/>
          <w:bCs/>
          <w:caps/>
          <w:szCs w:val="22"/>
          <w:lang w:eastAsia="en-US"/>
        </w:rPr>
      </w:pPr>
      <w:r>
        <w:rPr>
          <w:b/>
          <w:bCs/>
          <w:szCs w:val="22"/>
          <w:lang w:eastAsia="en-US"/>
        </w:rPr>
        <w:t>1.</w:t>
      </w:r>
      <w:r>
        <w:rPr>
          <w:b/>
          <w:bCs/>
          <w:szCs w:val="22"/>
          <w:lang w:eastAsia="en-US"/>
        </w:rPr>
        <w:tab/>
        <w:t xml:space="preserve">Kas yra </w:t>
      </w:r>
      <w:r>
        <w:rPr>
          <w:rFonts w:eastAsia="Calibri"/>
          <w:b/>
          <w:szCs w:val="22"/>
          <w:lang w:val="et-EE" w:eastAsia="et-EE"/>
        </w:rPr>
        <w:t>BRONCHODUO</w:t>
      </w:r>
      <w:r>
        <w:rPr>
          <w:b/>
          <w:bCs/>
          <w:szCs w:val="22"/>
          <w:lang w:eastAsia="en-US"/>
        </w:rPr>
        <w:t xml:space="preserve"> </w:t>
      </w:r>
      <w:proofErr w:type="spellStart"/>
      <w:r>
        <w:rPr>
          <w:b/>
          <w:bCs/>
          <w:szCs w:val="22"/>
          <w:lang w:eastAsia="en-US"/>
        </w:rPr>
        <w:t>rubus</w:t>
      </w:r>
      <w:proofErr w:type="spellEnd"/>
      <w:r>
        <w:rPr>
          <w:b/>
          <w:bCs/>
          <w:szCs w:val="22"/>
          <w:lang w:eastAsia="en-US"/>
        </w:rPr>
        <w:t xml:space="preserve"> ir kam jis vartojamas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szCs w:val="22"/>
          <w:lang w:eastAsia="en-US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szCs w:val="22"/>
          <w:lang w:eastAsia="en-US"/>
        </w:rPr>
      </w:pPr>
      <w:r>
        <w:rPr>
          <w:szCs w:val="22"/>
          <w:lang w:eastAsia="en-US"/>
        </w:rPr>
        <w:t>Tradicinis augalinis vaistas, kurio indikacijos pagrįstos tik ilgalaikiu vartojimu, skirtas peršalimo sukeltam ryklės dirginimui ir kosuliui lengvinti bei atsikosėjimui gerinti.</w:t>
      </w: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eastAsia="en-US"/>
        </w:rPr>
      </w:pP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eastAsia="en-US"/>
        </w:rPr>
      </w:pP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left="567" w:hanging="567"/>
        <w:outlineLvl w:val="0"/>
        <w:rPr>
          <w:b/>
          <w:bCs/>
          <w:caps/>
          <w:szCs w:val="22"/>
          <w:lang w:eastAsia="en-US"/>
        </w:rPr>
      </w:pPr>
      <w:r>
        <w:rPr>
          <w:b/>
          <w:bCs/>
          <w:szCs w:val="22"/>
          <w:lang w:eastAsia="en-US"/>
        </w:rPr>
        <w:t>2.</w:t>
      </w:r>
      <w:r>
        <w:rPr>
          <w:b/>
          <w:bCs/>
          <w:szCs w:val="22"/>
          <w:lang w:eastAsia="en-US"/>
        </w:rPr>
        <w:tab/>
        <w:t xml:space="preserve">Kas žinotina prieš vartojant </w:t>
      </w:r>
      <w:r>
        <w:rPr>
          <w:rFonts w:eastAsia="Calibri"/>
          <w:b/>
          <w:szCs w:val="22"/>
          <w:lang w:val="et-EE" w:eastAsia="et-EE"/>
        </w:rPr>
        <w:t>BRONCHODUO</w:t>
      </w:r>
      <w:r>
        <w:rPr>
          <w:b/>
          <w:bCs/>
          <w:szCs w:val="22"/>
          <w:lang w:eastAsia="en-US"/>
        </w:rPr>
        <w:t xml:space="preserve"> </w:t>
      </w:r>
      <w:proofErr w:type="spellStart"/>
      <w:r>
        <w:rPr>
          <w:b/>
          <w:bCs/>
          <w:szCs w:val="22"/>
          <w:lang w:eastAsia="en-US"/>
        </w:rPr>
        <w:t>rubus</w:t>
      </w:r>
      <w:proofErr w:type="spellEnd"/>
      <w:r>
        <w:rPr>
          <w:b/>
          <w:bCs/>
          <w:szCs w:val="22"/>
          <w:lang w:eastAsia="en-US"/>
        </w:rPr>
        <w:t xml:space="preserve"> 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szCs w:val="22"/>
          <w:lang w:eastAsia="en-US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>
        <w:rPr>
          <w:rFonts w:eastAsia="Calibri"/>
          <w:b/>
          <w:szCs w:val="22"/>
          <w:lang w:val="et-EE" w:eastAsia="et-EE"/>
        </w:rPr>
        <w:t>BRONCHODUO</w:t>
      </w:r>
      <w:r>
        <w:rPr>
          <w:b/>
          <w:bCs/>
          <w:szCs w:val="22"/>
          <w:lang w:eastAsia="en-US"/>
        </w:rPr>
        <w:t xml:space="preserve"> </w:t>
      </w:r>
      <w:proofErr w:type="spellStart"/>
      <w:r>
        <w:rPr>
          <w:b/>
          <w:bCs/>
          <w:szCs w:val="22"/>
          <w:lang w:eastAsia="en-US"/>
        </w:rPr>
        <w:t>rubus</w:t>
      </w:r>
      <w:proofErr w:type="spellEnd"/>
      <w:r>
        <w:rPr>
          <w:b/>
          <w:bCs/>
          <w:szCs w:val="22"/>
          <w:lang w:eastAsia="en-US"/>
        </w:rPr>
        <w:t xml:space="preserve"> vartoti </w:t>
      </w:r>
      <w:r>
        <w:rPr>
          <w:b/>
          <w:bCs/>
          <w:szCs w:val="22"/>
          <w:u w:val="single"/>
          <w:lang w:eastAsia="en-US"/>
        </w:rPr>
        <w:t>negalima:</w:t>
      </w:r>
    </w:p>
    <w:p w:rsidR="0051442C" w:rsidRDefault="0051442C" w:rsidP="0051442C">
      <w:pPr>
        <w:numPr>
          <w:ilvl w:val="12"/>
          <w:numId w:val="0"/>
        </w:numPr>
        <w:spacing w:line="240" w:lineRule="auto"/>
        <w:ind w:left="567" w:hanging="567"/>
        <w:rPr>
          <w:noProof/>
          <w:szCs w:val="24"/>
        </w:rPr>
      </w:pPr>
      <w:r>
        <w:rPr>
          <w:noProof/>
          <w:szCs w:val="24"/>
        </w:rPr>
        <w:t xml:space="preserve">Jeigu yra alergija veikliosioms medžiagoms arba bet kuriai pagalbinei šio vaisto medžiagai (jos </w:t>
      </w:r>
    </w:p>
    <w:p w:rsidR="0051442C" w:rsidRDefault="0051442C" w:rsidP="0051442C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eastAsia="en-US"/>
        </w:rPr>
      </w:pPr>
      <w:r>
        <w:rPr>
          <w:noProof/>
          <w:szCs w:val="24"/>
        </w:rPr>
        <w:t>išvardytos 6 skyriuje).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jc w:val="both"/>
        <w:rPr>
          <w:szCs w:val="22"/>
          <w:lang w:eastAsia="en-US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>
        <w:rPr>
          <w:b/>
          <w:bCs/>
          <w:szCs w:val="22"/>
          <w:lang w:eastAsia="en-US"/>
        </w:rPr>
        <w:t>Įspėjimai ir atsargumo priemonės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Pasitarkite su gydytoju arba vaistininku prieš pradėdami vartoti </w:t>
      </w:r>
      <w:r>
        <w:rPr>
          <w:rFonts w:eastAsia="Calibri"/>
          <w:szCs w:val="22"/>
          <w:lang w:val="et-EE" w:eastAsia="et-EE"/>
        </w:rPr>
        <w:t>BRONCHODUO</w:t>
      </w:r>
      <w:r>
        <w:rPr>
          <w:szCs w:val="22"/>
          <w:lang w:eastAsia="en-US"/>
        </w:rPr>
        <w:t xml:space="preserve"> </w:t>
      </w:r>
      <w:proofErr w:type="spellStart"/>
      <w:r>
        <w:rPr>
          <w:szCs w:val="22"/>
          <w:lang w:eastAsia="en-US"/>
        </w:rPr>
        <w:t>rubus</w:t>
      </w:r>
      <w:proofErr w:type="spellEnd"/>
      <w:r>
        <w:rPr>
          <w:szCs w:val="22"/>
          <w:lang w:eastAsia="en-US"/>
        </w:rPr>
        <w:t>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jc w:val="both"/>
        <w:rPr>
          <w:szCs w:val="22"/>
          <w:lang w:eastAsia="en-US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rFonts w:eastAsia="Calibri"/>
          <w:szCs w:val="22"/>
          <w:lang w:val="et-EE" w:eastAsia="et-EE"/>
        </w:rPr>
      </w:pPr>
      <w:r>
        <w:rPr>
          <w:rFonts w:eastAsia="Calibri"/>
          <w:szCs w:val="22"/>
          <w:lang w:val="et-EE" w:eastAsia="et-EE"/>
        </w:rPr>
        <w:t>Gali pailgėti kartu vartojamų vaistų pasisavinimas iš virškinimo trakto. Atsargumo dėlei šį vaistą reikia vartoti likus 0,5</w:t>
      </w:r>
      <w:r>
        <w:rPr>
          <w:rFonts w:eastAsia="Calibri"/>
          <w:szCs w:val="22"/>
          <w:lang w:val="et-EE" w:eastAsia="et-EE"/>
        </w:rPr>
        <w:noBreakHyphen/>
        <w:t>1 val. iki kitų vaistų vartojimo arba 0,5</w:t>
      </w:r>
      <w:r>
        <w:rPr>
          <w:rFonts w:eastAsia="Calibri"/>
          <w:szCs w:val="22"/>
          <w:lang w:val="et-EE" w:eastAsia="et-EE"/>
        </w:rPr>
        <w:noBreakHyphen/>
        <w:t>1 val. po jo.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rFonts w:eastAsia="Calibri"/>
          <w:bCs/>
          <w:szCs w:val="22"/>
          <w:lang w:val="et-EE" w:eastAsia="et-EE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bCs/>
          <w:szCs w:val="22"/>
          <w:lang w:eastAsia="en-GB"/>
        </w:rPr>
      </w:pPr>
      <w:r>
        <w:rPr>
          <w:rFonts w:eastAsia="Calibri"/>
          <w:bCs/>
          <w:szCs w:val="22"/>
          <w:lang w:val="et-EE" w:eastAsia="et-EE"/>
        </w:rPr>
        <w:t>BRONCHODUO</w:t>
      </w:r>
      <w:r>
        <w:rPr>
          <w:bCs/>
          <w:szCs w:val="22"/>
          <w:lang w:eastAsia="en-GB"/>
        </w:rPr>
        <w:t xml:space="preserve"> </w:t>
      </w:r>
      <w:proofErr w:type="spellStart"/>
      <w:r>
        <w:rPr>
          <w:bCs/>
          <w:szCs w:val="22"/>
          <w:lang w:eastAsia="en-GB"/>
        </w:rPr>
        <w:t>rubus</w:t>
      </w:r>
      <w:proofErr w:type="spellEnd"/>
      <w:r>
        <w:rPr>
          <w:bCs/>
          <w:szCs w:val="22"/>
          <w:lang w:eastAsia="en-GB"/>
        </w:rPr>
        <w:t xml:space="preserve"> geriamojo tirpalo sudėtyje yra etanolio (alkoholio), apie 0,285 g alkoholio (apie 5 masės %) vienkartinėje dozėje (5 ml). Kenksmingas sergantiems alkoholizmu.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bCs/>
          <w:szCs w:val="22"/>
          <w:lang w:eastAsia="en-GB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bCs/>
          <w:szCs w:val="22"/>
          <w:lang w:eastAsia="en-GB"/>
        </w:rPr>
      </w:pPr>
      <w:r>
        <w:rPr>
          <w:bCs/>
          <w:szCs w:val="22"/>
          <w:lang w:eastAsia="en-GB"/>
        </w:rPr>
        <w:t>Būtina atsižvelgti nėščiosioms, žindyvėms, vaikams ir didelės rizikos grupės (pvz., sergantiems kepenų ligomis ar epilepsija) pacientams.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jc w:val="both"/>
        <w:rPr>
          <w:szCs w:val="22"/>
          <w:lang w:eastAsia="en-US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jc w:val="both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Vaikams ir paaugliams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Saugumas ir veiksmingumas jaunesniems kaip 4 metų vaikams neištirti. 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jc w:val="both"/>
        <w:rPr>
          <w:szCs w:val="22"/>
          <w:lang w:eastAsia="en-US"/>
        </w:rPr>
      </w:pPr>
      <w:r>
        <w:rPr>
          <w:szCs w:val="22"/>
          <w:lang w:eastAsia="en-US"/>
        </w:rPr>
        <w:t>Jaunesniems kaip 4 metų amžiaus vaikams vaisto vartoti nerekomenduojama.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jc w:val="both"/>
        <w:rPr>
          <w:szCs w:val="22"/>
          <w:lang w:eastAsia="en-US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>
        <w:rPr>
          <w:b/>
          <w:bCs/>
          <w:szCs w:val="22"/>
          <w:lang w:eastAsia="en-US"/>
        </w:rPr>
        <w:t xml:space="preserve">Kiti vaistai ir </w:t>
      </w:r>
      <w:r>
        <w:rPr>
          <w:rFonts w:eastAsia="Calibri"/>
          <w:b/>
          <w:szCs w:val="22"/>
          <w:lang w:val="et-EE" w:eastAsia="et-EE"/>
        </w:rPr>
        <w:t>BRONCHODUO</w:t>
      </w:r>
      <w:r>
        <w:rPr>
          <w:b/>
          <w:bCs/>
          <w:szCs w:val="22"/>
          <w:lang w:eastAsia="en-US"/>
        </w:rPr>
        <w:t xml:space="preserve"> </w:t>
      </w:r>
      <w:proofErr w:type="spellStart"/>
      <w:r>
        <w:rPr>
          <w:b/>
          <w:bCs/>
          <w:szCs w:val="22"/>
          <w:lang w:eastAsia="en-US"/>
        </w:rPr>
        <w:t>rubus</w:t>
      </w:r>
      <w:proofErr w:type="spellEnd"/>
      <w:r>
        <w:rPr>
          <w:b/>
          <w:bCs/>
          <w:szCs w:val="22"/>
          <w:lang w:eastAsia="en-US"/>
        </w:rPr>
        <w:t xml:space="preserve"> 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szCs w:val="22"/>
          <w:lang w:eastAsia="en-US"/>
        </w:rPr>
      </w:pPr>
      <w:r>
        <w:rPr>
          <w:szCs w:val="22"/>
          <w:lang w:eastAsia="en-US"/>
        </w:rPr>
        <w:t>Jeigu vartojate arba neseniai vartojote kitų vaistų</w:t>
      </w:r>
      <w:r>
        <w:rPr>
          <w:noProof/>
          <w:snapToGrid w:val="0"/>
          <w:szCs w:val="24"/>
          <w:lang w:eastAsia="en-US"/>
        </w:rPr>
        <w:t xml:space="preserve"> </w:t>
      </w:r>
      <w:r>
        <w:rPr>
          <w:szCs w:val="22"/>
          <w:lang w:eastAsia="en-US"/>
        </w:rPr>
        <w:t>arba dėl to nesate tikri, apie tai pasakykite gydytojui arba vaistininkui.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szCs w:val="22"/>
          <w:lang w:eastAsia="en-US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szCs w:val="22"/>
          <w:lang w:eastAsia="en-US"/>
        </w:rPr>
      </w:pPr>
      <w:r>
        <w:rPr>
          <w:szCs w:val="22"/>
          <w:lang w:eastAsia="en-US"/>
        </w:rPr>
        <w:lastRenderedPageBreak/>
        <w:t>Duomenų apie sąveiką su kitais vaistais nėra.</w:t>
      </w: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eastAsia="en-US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>
        <w:rPr>
          <w:b/>
          <w:bCs/>
          <w:szCs w:val="22"/>
          <w:lang w:eastAsia="en-US"/>
        </w:rPr>
        <w:t>Nėštumas, žindymo laikotarpis ir vaisingumas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szCs w:val="22"/>
          <w:lang w:eastAsia="en-US"/>
        </w:rPr>
      </w:pPr>
      <w:r>
        <w:rPr>
          <w:szCs w:val="22"/>
          <w:lang w:eastAsia="en-US"/>
        </w:rPr>
        <w:t>Jeigu esate nėščia, žindote kūdikį, manote, kad galbūt esate nėščia, arba planuojate pastoti, tai prieš vartodama šį vaistą, pasitarkite su gydytoju arba vaistininku.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noProof/>
          <w:szCs w:val="22"/>
          <w:lang w:eastAsia="en-US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szCs w:val="22"/>
          <w:lang w:eastAsia="en-US"/>
        </w:rPr>
      </w:pPr>
      <w:r>
        <w:rPr>
          <w:szCs w:val="22"/>
          <w:lang w:eastAsia="en-US"/>
        </w:rPr>
        <w:t>Vaisto saugumas nėštumo ir žindymo laikotarpiu neištirtas.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szCs w:val="22"/>
          <w:lang w:eastAsia="en-US"/>
        </w:rPr>
      </w:pPr>
      <w:r>
        <w:rPr>
          <w:szCs w:val="22"/>
          <w:lang w:eastAsia="en-US"/>
        </w:rPr>
        <w:t>Kadangi reikiamų saugumo duomenų apie vartojimą nėštumo ir žindymo metu nėra, nėščiosioms ir žindyvėms vaisto vartoti nerekomenduojama.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noProof/>
          <w:szCs w:val="22"/>
          <w:lang w:eastAsia="en-US"/>
        </w:rPr>
      </w:pPr>
    </w:p>
    <w:p w:rsidR="0051442C" w:rsidRDefault="0051442C" w:rsidP="0051442C">
      <w:pPr>
        <w:keepNext/>
        <w:tabs>
          <w:tab w:val="clear" w:pos="567"/>
          <w:tab w:val="left" w:pos="1296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>
        <w:rPr>
          <w:b/>
          <w:bCs/>
          <w:szCs w:val="22"/>
          <w:lang w:eastAsia="en-US"/>
        </w:rPr>
        <w:t>Vairavimas ir mechanizmų valdymas</w:t>
      </w:r>
    </w:p>
    <w:p w:rsidR="0051442C" w:rsidRDefault="0051442C" w:rsidP="0051442C">
      <w:pPr>
        <w:keepNext/>
        <w:tabs>
          <w:tab w:val="clear" w:pos="567"/>
          <w:tab w:val="left" w:pos="1296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 xml:space="preserve">Atsižvelgiant į nedidelį etanolio kiekį </w:t>
      </w:r>
      <w:r>
        <w:rPr>
          <w:szCs w:val="22"/>
          <w:lang w:val="et-EE" w:eastAsia="en-GB"/>
        </w:rPr>
        <w:t>(</w:t>
      </w:r>
      <w:r>
        <w:rPr>
          <w:szCs w:val="22"/>
          <w:lang w:eastAsia="en-GB"/>
        </w:rPr>
        <w:t xml:space="preserve">atitinka 28,72 ml alaus, 11,96 ml vyno) vienkartinėje dozėje, </w:t>
      </w:r>
      <w:r>
        <w:rPr>
          <w:rFonts w:eastAsia="Calibri"/>
          <w:szCs w:val="22"/>
          <w:lang w:val="et-EE" w:eastAsia="et-EE"/>
        </w:rPr>
        <w:t>BRONCHODUO</w:t>
      </w:r>
      <w:r>
        <w:rPr>
          <w:szCs w:val="22"/>
          <w:lang w:eastAsia="en-GB"/>
        </w:rPr>
        <w:t xml:space="preserve"> </w:t>
      </w:r>
      <w:proofErr w:type="spellStart"/>
      <w:r>
        <w:rPr>
          <w:szCs w:val="22"/>
          <w:lang w:eastAsia="en-GB"/>
        </w:rPr>
        <w:t>rubus</w:t>
      </w:r>
      <w:proofErr w:type="spellEnd"/>
      <w:r>
        <w:rPr>
          <w:szCs w:val="22"/>
          <w:lang w:eastAsia="en-GB"/>
        </w:rPr>
        <w:t xml:space="preserve"> </w:t>
      </w:r>
      <w:r>
        <w:rPr>
          <w:noProof/>
          <w:szCs w:val="22"/>
          <w:lang w:eastAsia="en-GB"/>
        </w:rPr>
        <w:t>gebėjimo vairuoti ir valdyti mechanizmus neveikia arba veikia nereikšmingai.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b/>
          <w:bCs/>
          <w:szCs w:val="22"/>
          <w:lang w:eastAsia="en-US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szCs w:val="22"/>
          <w:lang w:eastAsia="en-US"/>
        </w:rPr>
      </w:pPr>
      <w:r>
        <w:rPr>
          <w:szCs w:val="22"/>
          <w:lang w:eastAsia="en-US"/>
        </w:rPr>
        <w:t>Nebuvo atlikta tyrimų apie poveikį gebėjimui vairuoti ir valdyti mechanizmus.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szCs w:val="22"/>
          <w:lang w:eastAsia="en-US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b/>
          <w:szCs w:val="22"/>
          <w:lang w:eastAsia="en-GB"/>
        </w:rPr>
      </w:pPr>
      <w:r>
        <w:rPr>
          <w:rFonts w:eastAsia="Calibri"/>
          <w:b/>
          <w:szCs w:val="22"/>
          <w:lang w:val="et-EE" w:eastAsia="et-EE"/>
        </w:rPr>
        <w:t>BRONCHODUO</w:t>
      </w:r>
      <w:r>
        <w:rPr>
          <w:b/>
          <w:bCs/>
          <w:szCs w:val="22"/>
          <w:lang w:eastAsia="en-GB"/>
        </w:rPr>
        <w:t xml:space="preserve"> </w:t>
      </w:r>
      <w:proofErr w:type="spellStart"/>
      <w:r>
        <w:rPr>
          <w:b/>
          <w:bCs/>
          <w:szCs w:val="22"/>
          <w:lang w:eastAsia="en-GB"/>
        </w:rPr>
        <w:t>rubus</w:t>
      </w:r>
      <w:proofErr w:type="spellEnd"/>
      <w:r>
        <w:rPr>
          <w:b/>
          <w:bCs/>
          <w:szCs w:val="22"/>
          <w:lang w:eastAsia="en-GB"/>
        </w:rPr>
        <w:t xml:space="preserve"> </w:t>
      </w:r>
      <w:r>
        <w:rPr>
          <w:b/>
          <w:szCs w:val="22"/>
          <w:lang w:eastAsia="en-GB"/>
        </w:rPr>
        <w:t>sudėtyje yra etanolio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bCs/>
          <w:szCs w:val="22"/>
          <w:lang w:eastAsia="en-GB"/>
        </w:rPr>
      </w:pPr>
      <w:r>
        <w:rPr>
          <w:bCs/>
          <w:szCs w:val="22"/>
          <w:lang w:eastAsia="en-GB"/>
        </w:rPr>
        <w:t xml:space="preserve">5 ml šio vaisto yra 285 mg alkoholio (etanolio), tai atitinka 57 mg/ml. Toks 5 ml esantis alkoholio kiekis atitinka 14,36 ml alaus ar 5,98 ml vyno. Atskiroje 4 </w:t>
      </w:r>
      <w:r>
        <w:rPr>
          <w:bCs/>
          <w:szCs w:val="22"/>
          <w:lang w:eastAsia="en-GB"/>
        </w:rPr>
        <w:noBreakHyphen/>
        <w:t xml:space="preserve"> 12 metų vaikams ir paaugliams skirtoje dozėje esantis alkoholio kiekis atitinka 7,18 ml alaus ar 2,99 ml vyno.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bCs/>
          <w:szCs w:val="22"/>
          <w:lang w:eastAsia="en-GB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bCs/>
          <w:szCs w:val="22"/>
          <w:lang w:eastAsia="en-GB"/>
        </w:rPr>
      </w:pPr>
      <w:r>
        <w:rPr>
          <w:bCs/>
          <w:szCs w:val="22"/>
          <w:lang w:eastAsia="en-GB"/>
        </w:rPr>
        <w:t>Alkoholio kiekis, esantis šio vaisto sudėtyje, nesukelia poveikio suaugusiesiems ir paaugliams, o poveikis vaikams, tikėtina, kad bus nepastebimas. Vis dėl to, mažiems vaikams toks alkoholio kiekis gali daryti nedidelį poveikį, pavyzdžiui, sukelti mieguistumą.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bCs/>
          <w:szCs w:val="22"/>
          <w:lang w:eastAsia="en-GB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bCs/>
          <w:szCs w:val="22"/>
          <w:lang w:eastAsia="en-GB"/>
        </w:rPr>
      </w:pPr>
      <w:r>
        <w:rPr>
          <w:bCs/>
          <w:szCs w:val="22"/>
          <w:lang w:eastAsia="en-GB"/>
        </w:rPr>
        <w:t>Alkoholio kiekis, esantis šio vaisto sudėtyje, gali keisti kitų vaistų poveikį. Jeigu vartojate kitų vaistų, pasitarkite su gydytoju arba vaistininku.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bCs/>
          <w:szCs w:val="22"/>
          <w:lang w:eastAsia="en-GB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bCs/>
          <w:szCs w:val="22"/>
          <w:lang w:eastAsia="en-GB"/>
        </w:rPr>
      </w:pPr>
      <w:r>
        <w:rPr>
          <w:bCs/>
          <w:szCs w:val="22"/>
          <w:lang w:eastAsia="en-GB"/>
        </w:rPr>
        <w:t>Jeigu esate nėščia ar žindote kūdikį, prieš vartodama šį vaistą pasitarkite su gydytoju arba vaistininku.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bCs/>
          <w:szCs w:val="22"/>
          <w:lang w:eastAsia="en-GB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bCs/>
          <w:szCs w:val="22"/>
          <w:lang w:eastAsia="en-GB"/>
        </w:rPr>
      </w:pPr>
      <w:r>
        <w:rPr>
          <w:bCs/>
          <w:szCs w:val="22"/>
          <w:lang w:eastAsia="en-GB"/>
        </w:rPr>
        <w:t>Jeigu esate priklausomi nuo alkoholio, prieš vartodami šį vaistą pasitarkite su gydytoju arba vaistininku.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bCs/>
          <w:szCs w:val="22"/>
          <w:lang w:eastAsia="en-GB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b/>
          <w:szCs w:val="22"/>
          <w:lang w:eastAsia="en-GB"/>
        </w:rPr>
      </w:pPr>
      <w:r>
        <w:rPr>
          <w:rFonts w:eastAsia="Calibri"/>
          <w:b/>
          <w:szCs w:val="22"/>
          <w:lang w:val="et-EE" w:eastAsia="et-EE"/>
        </w:rPr>
        <w:t>BRONCHODUO</w:t>
      </w:r>
      <w:r>
        <w:rPr>
          <w:b/>
          <w:bCs/>
          <w:szCs w:val="22"/>
          <w:lang w:eastAsia="en-GB"/>
        </w:rPr>
        <w:t xml:space="preserve"> </w:t>
      </w:r>
      <w:proofErr w:type="spellStart"/>
      <w:r>
        <w:rPr>
          <w:b/>
          <w:bCs/>
          <w:szCs w:val="22"/>
          <w:lang w:eastAsia="en-GB"/>
        </w:rPr>
        <w:t>rubus</w:t>
      </w:r>
      <w:proofErr w:type="spellEnd"/>
      <w:r>
        <w:rPr>
          <w:b/>
          <w:bCs/>
          <w:szCs w:val="22"/>
          <w:lang w:eastAsia="en-GB"/>
        </w:rPr>
        <w:t xml:space="preserve"> </w:t>
      </w:r>
      <w:r>
        <w:rPr>
          <w:b/>
          <w:szCs w:val="22"/>
          <w:lang w:eastAsia="en-GB"/>
        </w:rPr>
        <w:t>sudėtyje yra sacharozės, gliukozės ir fruktozės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bCs/>
          <w:szCs w:val="22"/>
          <w:lang w:eastAsia="en-GB"/>
        </w:rPr>
      </w:pPr>
      <w:r>
        <w:rPr>
          <w:bCs/>
          <w:szCs w:val="22"/>
          <w:lang w:eastAsia="en-GB"/>
        </w:rPr>
        <w:t xml:space="preserve">5 ml šio vaisto yra 1,75 g sacharozės ir 0,063 g aviečių sulčių koncentrato (sudėtyje yra sacharozės, gliukozės ir fruktozės), </w:t>
      </w:r>
      <w:r>
        <w:rPr>
          <w:szCs w:val="22"/>
          <w:lang w:eastAsia="en-GB"/>
        </w:rPr>
        <w:t>atitinkančių apie 0,15 vienetų pasisavinamų angliavandenių (PA).</w:t>
      </w:r>
      <w:r>
        <w:t xml:space="preserve"> Būtina atsižvelgti cukriniu diabetu sergantiems pacientams. 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bCs/>
          <w:szCs w:val="22"/>
          <w:lang w:eastAsia="en-US"/>
        </w:rPr>
      </w:pPr>
    </w:p>
    <w:p w:rsidR="0051442C" w:rsidRDefault="0051442C" w:rsidP="0051442C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eastAsia="en-GB"/>
        </w:rPr>
      </w:pPr>
      <w:r>
        <w:rPr>
          <w:rFonts w:eastAsia="SimSun"/>
          <w:szCs w:val="22"/>
          <w:lang w:eastAsia="en-GB"/>
        </w:rPr>
        <w:t>5 ml šio vaisto yra 15 mg fruktozės, tai atitinka 3 mg/ml.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 xml:space="preserve">Jeigu gydytojas yra sakęs, kad Jūs (ar Jūsų vaikas) netoleruojate kokių nors angliavandenių, ar Jums nustatytas retas genetinis sutrikimas įgimtas fruktozės </w:t>
      </w:r>
      <w:proofErr w:type="spellStart"/>
      <w:r>
        <w:rPr>
          <w:szCs w:val="22"/>
          <w:lang w:eastAsia="en-GB"/>
        </w:rPr>
        <w:t>netoleravimas</w:t>
      </w:r>
      <w:proofErr w:type="spellEnd"/>
      <w:r>
        <w:rPr>
          <w:szCs w:val="22"/>
          <w:lang w:eastAsia="en-GB"/>
        </w:rPr>
        <w:t xml:space="preserve"> (ĮFN), kurio atveju organizmas negali suskaidyti fruktozės, prieš vartodami šio vaisto (ar prieš duodami jo Jūsų vaikui), pasakykite gydytojui.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szCs w:val="22"/>
          <w:lang w:eastAsia="en-GB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b/>
          <w:szCs w:val="22"/>
          <w:lang w:eastAsia="en-GB"/>
        </w:rPr>
      </w:pPr>
      <w:r>
        <w:rPr>
          <w:rFonts w:eastAsia="Calibri"/>
          <w:b/>
          <w:szCs w:val="22"/>
          <w:lang w:val="et-EE" w:eastAsia="et-EE"/>
        </w:rPr>
        <w:t>BRONCHODUO</w:t>
      </w:r>
      <w:r>
        <w:rPr>
          <w:b/>
          <w:bCs/>
          <w:szCs w:val="22"/>
          <w:lang w:eastAsia="en-GB"/>
        </w:rPr>
        <w:t xml:space="preserve"> </w:t>
      </w:r>
      <w:proofErr w:type="spellStart"/>
      <w:r>
        <w:rPr>
          <w:b/>
          <w:bCs/>
          <w:szCs w:val="22"/>
          <w:lang w:eastAsia="en-GB"/>
        </w:rPr>
        <w:t>rubus</w:t>
      </w:r>
      <w:proofErr w:type="spellEnd"/>
      <w:r>
        <w:rPr>
          <w:b/>
          <w:bCs/>
          <w:szCs w:val="22"/>
          <w:lang w:eastAsia="en-GB"/>
        </w:rPr>
        <w:t xml:space="preserve"> </w:t>
      </w:r>
      <w:r>
        <w:rPr>
          <w:b/>
          <w:szCs w:val="22"/>
          <w:lang w:eastAsia="en-GB"/>
        </w:rPr>
        <w:t xml:space="preserve">sudėtyje yra metilo </w:t>
      </w:r>
      <w:proofErr w:type="spellStart"/>
      <w:r>
        <w:rPr>
          <w:b/>
          <w:szCs w:val="22"/>
          <w:lang w:eastAsia="en-GB"/>
        </w:rPr>
        <w:t>parahidroksibenzoato</w:t>
      </w:r>
      <w:proofErr w:type="spellEnd"/>
      <w:r>
        <w:rPr>
          <w:b/>
          <w:szCs w:val="22"/>
          <w:lang w:eastAsia="en-GB"/>
        </w:rPr>
        <w:t xml:space="preserve"> (E218) ir </w:t>
      </w:r>
      <w:proofErr w:type="spellStart"/>
      <w:r>
        <w:rPr>
          <w:b/>
          <w:szCs w:val="22"/>
          <w:lang w:eastAsia="en-GB"/>
        </w:rPr>
        <w:t>propilo</w:t>
      </w:r>
      <w:proofErr w:type="spellEnd"/>
      <w:r>
        <w:rPr>
          <w:b/>
          <w:szCs w:val="22"/>
          <w:lang w:eastAsia="en-GB"/>
        </w:rPr>
        <w:t xml:space="preserve"> </w:t>
      </w:r>
      <w:proofErr w:type="spellStart"/>
      <w:r>
        <w:rPr>
          <w:b/>
          <w:szCs w:val="22"/>
          <w:lang w:eastAsia="en-GB"/>
        </w:rPr>
        <w:t>parahidroksibenzoato</w:t>
      </w:r>
      <w:proofErr w:type="spellEnd"/>
      <w:r>
        <w:rPr>
          <w:b/>
          <w:szCs w:val="22"/>
          <w:lang w:eastAsia="en-GB"/>
        </w:rPr>
        <w:t xml:space="preserve"> (E216)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 xml:space="preserve">Gali sukelti alerginių reakcijų, kurios gali būti uždelstos (žr. poskyrį „BRONCHODUO </w:t>
      </w:r>
      <w:proofErr w:type="spellStart"/>
      <w:r>
        <w:rPr>
          <w:szCs w:val="22"/>
          <w:lang w:eastAsia="en-GB"/>
        </w:rPr>
        <w:t>rubus</w:t>
      </w:r>
      <w:proofErr w:type="spellEnd"/>
      <w:r>
        <w:rPr>
          <w:szCs w:val="22"/>
          <w:lang w:eastAsia="en-GB"/>
        </w:rPr>
        <w:t xml:space="preserve"> vartoti negalima“).</w:t>
      </w: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eastAsia="en-US"/>
        </w:rPr>
      </w:pP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eastAsia="en-US"/>
        </w:rPr>
      </w:pP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left="567" w:hanging="567"/>
        <w:outlineLvl w:val="0"/>
        <w:rPr>
          <w:b/>
          <w:bCs/>
          <w:caps/>
          <w:szCs w:val="22"/>
          <w:lang w:eastAsia="en-US"/>
        </w:rPr>
      </w:pPr>
      <w:r>
        <w:rPr>
          <w:b/>
          <w:bCs/>
          <w:szCs w:val="22"/>
          <w:lang w:eastAsia="en-US"/>
        </w:rPr>
        <w:t>3.</w:t>
      </w:r>
      <w:r>
        <w:rPr>
          <w:b/>
          <w:bCs/>
          <w:szCs w:val="22"/>
          <w:lang w:eastAsia="en-US"/>
        </w:rPr>
        <w:tab/>
        <w:t xml:space="preserve">Kaip vartoti </w:t>
      </w:r>
      <w:r>
        <w:rPr>
          <w:rFonts w:eastAsia="Calibri"/>
          <w:b/>
          <w:szCs w:val="22"/>
          <w:lang w:val="et-EE" w:eastAsia="et-EE"/>
        </w:rPr>
        <w:t>BRONCHODUO</w:t>
      </w:r>
      <w:r>
        <w:rPr>
          <w:b/>
          <w:bCs/>
          <w:szCs w:val="22"/>
          <w:lang w:eastAsia="en-US"/>
        </w:rPr>
        <w:t xml:space="preserve"> </w:t>
      </w:r>
      <w:proofErr w:type="spellStart"/>
      <w:r>
        <w:rPr>
          <w:b/>
          <w:bCs/>
          <w:szCs w:val="22"/>
          <w:lang w:eastAsia="en-US"/>
        </w:rPr>
        <w:t>rubus</w:t>
      </w:r>
      <w:proofErr w:type="spellEnd"/>
      <w:r>
        <w:rPr>
          <w:b/>
          <w:bCs/>
          <w:szCs w:val="22"/>
          <w:lang w:eastAsia="en-US"/>
        </w:rPr>
        <w:t xml:space="preserve"> 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szCs w:val="22"/>
          <w:lang w:eastAsia="en-US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szCs w:val="22"/>
          <w:lang w:eastAsia="en-US"/>
        </w:rPr>
      </w:pPr>
      <w:r>
        <w:rPr>
          <w:szCs w:val="22"/>
          <w:lang w:eastAsia="en-US"/>
        </w:rPr>
        <w:t>Visada vartokite šį vaistą tiksliai kaip aprašyta šiame lapelyje arba kaip nurodė gydytojas arba vaistininkas. Jeigu abejojate, kreipkitės į gydytoją arba vaistininką.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szCs w:val="22"/>
          <w:lang w:eastAsia="en-US"/>
        </w:rPr>
      </w:pPr>
    </w:p>
    <w:p w:rsidR="0051442C" w:rsidRDefault="0051442C" w:rsidP="0051442C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12 metų ir vyresni paaugliai bei suaugę žmonės</w:t>
      </w:r>
    </w:p>
    <w:p w:rsidR="0051442C" w:rsidRDefault="0051442C" w:rsidP="0051442C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bCs/>
          <w:szCs w:val="22"/>
          <w:lang w:eastAsia="en-US"/>
        </w:rPr>
        <w:lastRenderedPageBreak/>
        <w:t>Gerti po</w:t>
      </w:r>
      <w:r>
        <w:rPr>
          <w:szCs w:val="22"/>
        </w:rPr>
        <w:t xml:space="preserve"> 10 ml </w:t>
      </w:r>
      <w:r>
        <w:rPr>
          <w:rFonts w:eastAsia="Calibri"/>
          <w:szCs w:val="22"/>
          <w:lang w:val="et-EE" w:eastAsia="et-EE"/>
        </w:rPr>
        <w:t>BRONCHODUO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rubus</w:t>
      </w:r>
      <w:proofErr w:type="spellEnd"/>
      <w:r>
        <w:rPr>
          <w:szCs w:val="22"/>
        </w:rPr>
        <w:t xml:space="preserve"> kas 3 valandas pagal poreikį (iki 6 kartų per parą; didžiausia paros dozė yra 60 ml).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szCs w:val="22"/>
          <w:lang w:eastAsia="en-US"/>
        </w:rPr>
      </w:pPr>
    </w:p>
    <w:p w:rsidR="0051442C" w:rsidRDefault="0051442C" w:rsidP="0051442C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4 – 12 metų amžiaus vaikai ir paaugliai</w:t>
      </w:r>
    </w:p>
    <w:p w:rsidR="0051442C" w:rsidRDefault="0051442C" w:rsidP="0051442C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bCs/>
          <w:szCs w:val="22"/>
          <w:lang w:eastAsia="en-US"/>
        </w:rPr>
        <w:t>Gerti po</w:t>
      </w:r>
      <w:r>
        <w:rPr>
          <w:szCs w:val="22"/>
        </w:rPr>
        <w:t xml:space="preserve"> 5 ml </w:t>
      </w:r>
      <w:r>
        <w:rPr>
          <w:rFonts w:eastAsia="Calibri"/>
          <w:szCs w:val="22"/>
          <w:lang w:val="et-EE" w:eastAsia="et-EE"/>
        </w:rPr>
        <w:t>BRONCHODUO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rubus</w:t>
      </w:r>
      <w:proofErr w:type="spellEnd"/>
      <w:r>
        <w:rPr>
          <w:szCs w:val="22"/>
        </w:rPr>
        <w:t xml:space="preserve"> kas 3 valandas pagal poreikį (iki 6 kartų per parą; didžiausia paros dozė yra 30 ml).</w:t>
      </w:r>
    </w:p>
    <w:p w:rsidR="0051442C" w:rsidRDefault="0051442C" w:rsidP="0051442C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bCs/>
          <w:szCs w:val="22"/>
          <w:lang w:eastAsia="en-US"/>
        </w:rPr>
      </w:pPr>
    </w:p>
    <w:p w:rsidR="0051442C" w:rsidRDefault="0051442C" w:rsidP="0051442C">
      <w:pPr>
        <w:tabs>
          <w:tab w:val="left" w:pos="0"/>
        </w:tabs>
        <w:spacing w:line="240" w:lineRule="auto"/>
        <w:rPr>
          <w:szCs w:val="22"/>
        </w:rPr>
      </w:pPr>
      <w:r>
        <w:rPr>
          <w:szCs w:val="22"/>
        </w:rPr>
        <w:t>Jei vaisto vartojimas neveiksmingas arba sukelia šalutinį poveikį, nepaminėtą pakuotės lapelyje, būtina pasitarti su gydytoju ar vaistininku.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szCs w:val="22"/>
          <w:lang w:eastAsia="en-US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Kaip ir kada vartoti </w:t>
      </w:r>
      <w:r>
        <w:rPr>
          <w:rFonts w:eastAsia="Calibri"/>
          <w:b/>
          <w:szCs w:val="22"/>
          <w:lang w:val="et-EE" w:eastAsia="et-EE"/>
        </w:rPr>
        <w:t>BRONCHODUO</w:t>
      </w:r>
      <w:r>
        <w:rPr>
          <w:b/>
          <w:bCs/>
          <w:szCs w:val="22"/>
        </w:rPr>
        <w:t xml:space="preserve"> </w:t>
      </w:r>
      <w:proofErr w:type="spellStart"/>
      <w:r>
        <w:rPr>
          <w:b/>
          <w:bCs/>
          <w:szCs w:val="22"/>
        </w:rPr>
        <w:t>rubus</w:t>
      </w:r>
      <w:proofErr w:type="spellEnd"/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szCs w:val="22"/>
          <w:lang w:eastAsia="en-US"/>
        </w:rPr>
      </w:pPr>
      <w:r>
        <w:rPr>
          <w:rFonts w:eastAsia="Calibri"/>
          <w:szCs w:val="22"/>
          <w:lang w:val="et-EE" w:eastAsia="et-EE"/>
        </w:rPr>
        <w:t>Vartoti per burną. BRONCHODUO</w:t>
      </w:r>
      <w:r>
        <w:rPr>
          <w:szCs w:val="22"/>
          <w:lang w:eastAsia="en-US"/>
        </w:rPr>
        <w:t xml:space="preserve"> </w:t>
      </w:r>
      <w:proofErr w:type="spellStart"/>
      <w:r>
        <w:rPr>
          <w:szCs w:val="22"/>
          <w:lang w:eastAsia="en-US"/>
        </w:rPr>
        <w:t>rubus</w:t>
      </w:r>
      <w:proofErr w:type="spellEnd"/>
      <w:r>
        <w:rPr>
          <w:szCs w:val="22"/>
          <w:lang w:eastAsia="en-US"/>
        </w:rPr>
        <w:t xml:space="preserve"> reikia gerti neskiestą, aukščiau paminėta dozė atmatuojama matavimo taurele.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szCs w:val="22"/>
          <w:lang w:eastAsia="en-US"/>
        </w:rPr>
      </w:pPr>
      <w:r>
        <w:rPr>
          <w:szCs w:val="22"/>
          <w:lang w:eastAsia="en-US"/>
        </w:rPr>
        <w:t xml:space="preserve">Prireikus </w:t>
      </w:r>
      <w:r>
        <w:rPr>
          <w:rFonts w:eastAsia="Calibri"/>
          <w:szCs w:val="22"/>
          <w:lang w:val="et-EE" w:eastAsia="et-EE"/>
        </w:rPr>
        <w:t>BRONCHODUO</w:t>
      </w:r>
      <w:r>
        <w:rPr>
          <w:szCs w:val="22"/>
          <w:lang w:eastAsia="en-US"/>
        </w:rPr>
        <w:t xml:space="preserve"> </w:t>
      </w:r>
      <w:proofErr w:type="spellStart"/>
      <w:r>
        <w:rPr>
          <w:szCs w:val="22"/>
          <w:lang w:eastAsia="en-US"/>
        </w:rPr>
        <w:t>rubus</w:t>
      </w:r>
      <w:proofErr w:type="spellEnd"/>
      <w:r>
        <w:rPr>
          <w:szCs w:val="22"/>
          <w:lang w:eastAsia="en-US"/>
        </w:rPr>
        <w:t xml:space="preserve"> galite gerti sumaišytą su vandeniu ar šilta arbata.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szCs w:val="22"/>
          <w:lang w:eastAsia="en-US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20" w:lineRule="exact"/>
        <w:rPr>
          <w:b/>
          <w:bCs/>
          <w:szCs w:val="22"/>
          <w:lang w:eastAsia="en-US"/>
        </w:rPr>
      </w:pPr>
      <w:r>
        <w:rPr>
          <w:b/>
          <w:bCs/>
          <w:szCs w:val="22"/>
          <w:lang w:eastAsia="en-US"/>
        </w:rPr>
        <w:t xml:space="preserve">Ką daryti pavartojus per didelę </w:t>
      </w:r>
      <w:r>
        <w:rPr>
          <w:rFonts w:eastAsia="Calibri"/>
          <w:b/>
          <w:bCs/>
          <w:szCs w:val="22"/>
          <w:lang w:val="et-EE" w:eastAsia="et-EE"/>
        </w:rPr>
        <w:t>BRONCHODUO</w:t>
      </w:r>
      <w:r>
        <w:rPr>
          <w:b/>
          <w:bCs/>
          <w:szCs w:val="22"/>
          <w:lang w:val="et-EE" w:eastAsia="en-US"/>
        </w:rPr>
        <w:t xml:space="preserve"> </w:t>
      </w:r>
      <w:proofErr w:type="spellStart"/>
      <w:r>
        <w:rPr>
          <w:b/>
          <w:szCs w:val="22"/>
          <w:lang w:eastAsia="en-US"/>
        </w:rPr>
        <w:t>rubu</w:t>
      </w:r>
      <w:r>
        <w:rPr>
          <w:b/>
          <w:bCs/>
          <w:szCs w:val="22"/>
          <w:lang w:eastAsia="en-US"/>
        </w:rPr>
        <w:t>s</w:t>
      </w:r>
      <w:proofErr w:type="spellEnd"/>
      <w:r>
        <w:rPr>
          <w:b/>
          <w:bCs/>
          <w:szCs w:val="22"/>
          <w:lang w:eastAsia="en-US"/>
        </w:rPr>
        <w:t xml:space="preserve"> dozę?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bCs/>
          <w:szCs w:val="22"/>
        </w:rPr>
      </w:pPr>
      <w:r>
        <w:rPr>
          <w:bCs/>
          <w:szCs w:val="22"/>
        </w:rPr>
        <w:t xml:space="preserve">Pavartojus per didelę </w:t>
      </w:r>
      <w:r>
        <w:rPr>
          <w:rFonts w:eastAsia="Calibri"/>
          <w:szCs w:val="22"/>
          <w:lang w:val="et-EE" w:eastAsia="et-EE"/>
        </w:rPr>
        <w:t>BRONCHODUO</w:t>
      </w:r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rubus</w:t>
      </w:r>
      <w:proofErr w:type="spellEnd"/>
      <w:r>
        <w:rPr>
          <w:bCs/>
          <w:szCs w:val="22"/>
        </w:rPr>
        <w:t xml:space="preserve"> dozę gali pasireikšti stipresnis nepageidaujamas poveikis virškinimo traktui. Tokiu atveju, kreipkitės į gydytoją. Gydytojas nuspręs, ar reikia imtis kokių nors priemonių.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szCs w:val="22"/>
          <w:lang w:eastAsia="en-US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>
        <w:rPr>
          <w:b/>
          <w:bCs/>
          <w:szCs w:val="22"/>
          <w:lang w:eastAsia="en-US"/>
        </w:rPr>
        <w:t xml:space="preserve">Pamiršus pavartoti </w:t>
      </w:r>
      <w:r>
        <w:rPr>
          <w:rFonts w:eastAsia="Calibri"/>
          <w:b/>
          <w:szCs w:val="22"/>
          <w:lang w:val="et-EE" w:eastAsia="et-EE"/>
        </w:rPr>
        <w:t>BRONCHODUO</w:t>
      </w:r>
      <w:r>
        <w:rPr>
          <w:b/>
          <w:bCs/>
          <w:szCs w:val="22"/>
          <w:lang w:eastAsia="en-US"/>
        </w:rPr>
        <w:t xml:space="preserve"> </w:t>
      </w:r>
      <w:proofErr w:type="spellStart"/>
      <w:r>
        <w:rPr>
          <w:b/>
          <w:bCs/>
          <w:szCs w:val="22"/>
          <w:lang w:eastAsia="en-US"/>
        </w:rPr>
        <w:t>rubus</w:t>
      </w:r>
      <w:proofErr w:type="spellEnd"/>
      <w:r>
        <w:rPr>
          <w:b/>
          <w:bCs/>
          <w:szCs w:val="22"/>
          <w:lang w:eastAsia="en-US"/>
        </w:rPr>
        <w:t xml:space="preserve"> 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Negalima vartoti dvigubos dozės norint kompensuoti praleistą dozę.</w:t>
      </w: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eastAsia="en-US"/>
        </w:rPr>
      </w:pP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 xml:space="preserve">Nustojus vartoti </w:t>
      </w:r>
      <w:r>
        <w:rPr>
          <w:rFonts w:eastAsia="Calibri"/>
          <w:b/>
          <w:szCs w:val="22"/>
          <w:lang w:val="et-EE" w:eastAsia="et-EE"/>
        </w:rPr>
        <w:t>BRONCHODUO</w:t>
      </w:r>
      <w:r>
        <w:rPr>
          <w:b/>
          <w:bCs/>
          <w:szCs w:val="22"/>
          <w:lang w:eastAsia="en-US"/>
        </w:rPr>
        <w:t xml:space="preserve"> </w:t>
      </w:r>
      <w:proofErr w:type="spellStart"/>
      <w:r>
        <w:rPr>
          <w:b/>
          <w:bCs/>
          <w:szCs w:val="22"/>
          <w:lang w:eastAsia="en-US"/>
        </w:rPr>
        <w:t>rubus</w:t>
      </w:r>
      <w:proofErr w:type="spellEnd"/>
      <w:r>
        <w:rPr>
          <w:b/>
          <w:bCs/>
          <w:szCs w:val="22"/>
          <w:lang w:eastAsia="en-US"/>
        </w:rPr>
        <w:t xml:space="preserve"> </w:t>
      </w: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eastAsia="en-US"/>
        </w:rPr>
      </w:pPr>
      <w:r>
        <w:rPr>
          <w:szCs w:val="22"/>
          <w:lang w:eastAsia="en-US"/>
        </w:rPr>
        <w:t>Jeigu kiltų daugiau klausimų dėl šio vaisto vartojimo, kreipkitės į gydytoją arba vaistininką.</w:t>
      </w: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eastAsia="en-US"/>
        </w:rPr>
      </w:pP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eastAsia="en-US"/>
        </w:rPr>
      </w:pP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left="567" w:hanging="567"/>
        <w:outlineLvl w:val="0"/>
        <w:rPr>
          <w:b/>
          <w:bCs/>
          <w:caps/>
          <w:szCs w:val="22"/>
          <w:lang w:eastAsia="en-US"/>
        </w:rPr>
      </w:pPr>
      <w:r>
        <w:rPr>
          <w:b/>
          <w:bCs/>
          <w:caps/>
          <w:szCs w:val="22"/>
          <w:lang w:eastAsia="en-US"/>
        </w:rPr>
        <w:t>4.</w:t>
      </w:r>
      <w:r>
        <w:rPr>
          <w:b/>
          <w:bCs/>
          <w:caps/>
          <w:szCs w:val="22"/>
          <w:lang w:eastAsia="en-US"/>
        </w:rPr>
        <w:tab/>
      </w:r>
      <w:r>
        <w:rPr>
          <w:b/>
          <w:bCs/>
          <w:szCs w:val="22"/>
          <w:lang w:eastAsia="en-US"/>
        </w:rPr>
        <w:t>Galimas šalutinis poveikis</w:t>
      </w: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eastAsia="en-US"/>
        </w:rPr>
      </w:pP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eastAsia="en-US"/>
        </w:rPr>
      </w:pPr>
      <w:r>
        <w:rPr>
          <w:szCs w:val="22"/>
          <w:lang w:eastAsia="en-US"/>
        </w:rPr>
        <w:t xml:space="preserve">Šis vaistas, kaip ir visi kiti, gali sukelti šalutinį poveikį, nors jis pasireiškia ne visiems žmonėms. </w:t>
      </w: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eastAsia="en-US"/>
        </w:rPr>
      </w:pP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i/>
          <w:szCs w:val="22"/>
          <w:lang w:eastAsia="en-US"/>
        </w:rPr>
      </w:pPr>
      <w:r>
        <w:rPr>
          <w:i/>
          <w:szCs w:val="22"/>
          <w:lang w:eastAsia="en-US"/>
        </w:rPr>
        <w:t>Dažnis yra nežinomas (negali būti apskaičiuotas pagal turimus duomenis)</w:t>
      </w: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eastAsia="en-US"/>
        </w:rPr>
      </w:pPr>
      <w:r>
        <w:rPr>
          <w:szCs w:val="22"/>
          <w:lang w:eastAsia="en-US"/>
        </w:rPr>
        <w:t xml:space="preserve">Buvo pranešta apie padidėjusio jautrumo reakcijas, įskaitant vieną </w:t>
      </w:r>
      <w:proofErr w:type="spellStart"/>
      <w:r>
        <w:rPr>
          <w:szCs w:val="22"/>
          <w:lang w:eastAsia="en-US"/>
        </w:rPr>
        <w:t>Kvinkės</w:t>
      </w:r>
      <w:proofErr w:type="spellEnd"/>
      <w:r>
        <w:rPr>
          <w:szCs w:val="22"/>
          <w:lang w:eastAsia="en-US"/>
        </w:rPr>
        <w:t xml:space="preserve"> edemos atvejį (alerginė reakcija, kuri sukelia veido ir ryklės patinimą) ir vieną anafilaksinio šoko atvejį (alerginė reakcija, kuri sukelia kvėpavimo pasunkėjimą ar galvos svaigimą). </w:t>
      </w: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eastAsia="en-US"/>
        </w:rPr>
      </w:pPr>
      <w:r>
        <w:rPr>
          <w:szCs w:val="22"/>
          <w:lang w:eastAsia="en-US"/>
        </w:rPr>
        <w:t xml:space="preserve">Vaistas gali sukelti skrandžio sutrikimus. </w:t>
      </w: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eastAsia="en-US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b/>
          <w:szCs w:val="24"/>
          <w:lang w:eastAsia="en-US"/>
        </w:rPr>
      </w:pPr>
      <w:r>
        <w:rPr>
          <w:b/>
          <w:noProof/>
          <w:szCs w:val="24"/>
          <w:lang w:eastAsia="en-US"/>
        </w:rPr>
        <w:t>Pranešimas apie šalutinį poveikį</w:t>
      </w: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eastAsia="en-US"/>
        </w:rPr>
      </w:pPr>
      <w:r>
        <w:rPr>
          <w:noProof/>
          <w:szCs w:val="24"/>
          <w:lang w:eastAsia="en-US"/>
        </w:rPr>
        <w:t>Jeigu pasireiškė šalutinis poveikis, įskaitant šiame lapelyje nenurodytą, pasakykite gydytojui arba vaistininkui</w:t>
      </w:r>
      <w:r>
        <w:rPr>
          <w:szCs w:val="22"/>
          <w:lang w:eastAsia="en-US"/>
        </w:rPr>
        <w:t>.</w:t>
      </w:r>
      <w:r>
        <w:rPr>
          <w:noProof/>
          <w:szCs w:val="24"/>
          <w:lang w:eastAsia="en-US"/>
        </w:rPr>
        <w:t xml:space="preserve"> Apie šalutinį poveikį taip pat galite pranešti Valstybinei vaistų kontrolės tarnybai prie Lietuvos Respublikos sveikatos apsaugos ministerijos nemokamu telefonu 8 800 73568 arba užpildyti interneto svetainėje </w:t>
      </w:r>
      <w:hyperlink r:id="rId5" w:history="1">
        <w:r>
          <w:rPr>
            <w:rStyle w:val="Hipersaitas"/>
            <w:noProof/>
            <w:szCs w:val="24"/>
            <w:lang w:eastAsia="en-US"/>
          </w:rPr>
          <w:t>www.vvkt.lt</w:t>
        </w:r>
      </w:hyperlink>
      <w:r>
        <w:rPr>
          <w:noProof/>
          <w:szCs w:val="24"/>
          <w:lang w:eastAsia="en-US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8 800 20131, el. paštu </w:t>
      </w:r>
      <w:hyperlink r:id="rId6" w:history="1">
        <w:r>
          <w:rPr>
            <w:rStyle w:val="Hipersaitas"/>
            <w:noProof/>
            <w:szCs w:val="24"/>
            <w:lang w:eastAsia="en-US"/>
          </w:rPr>
          <w:t>NepageidaujamaR@vvkt.lt</w:t>
        </w:r>
      </w:hyperlink>
      <w:r>
        <w:rPr>
          <w:noProof/>
          <w:szCs w:val="24"/>
          <w:lang w:eastAsia="en-US"/>
        </w:rPr>
        <w:t xml:space="preserve">, taip pat per Valstybinės vaistų kontrolės tarnybos prie Lietuvos Respublikos sveikatos apsaugos ministerijos interneto svetainę (adresu </w:t>
      </w:r>
      <w:hyperlink r:id="rId7" w:history="1">
        <w:r>
          <w:rPr>
            <w:rStyle w:val="Hipersaitas"/>
            <w:noProof/>
            <w:szCs w:val="24"/>
            <w:lang w:eastAsia="en-US"/>
          </w:rPr>
          <w:t>http://www.vvkt.lt</w:t>
        </w:r>
      </w:hyperlink>
      <w:r>
        <w:rPr>
          <w:noProof/>
          <w:szCs w:val="24"/>
          <w:lang w:eastAsia="en-US"/>
        </w:rPr>
        <w:t>). Pranešdami apie šalutinį poveikį galite mums padėti gauti daugiau informacijos apie šio vaisto saugumą.</w:t>
      </w: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eastAsia="en-US"/>
        </w:rPr>
      </w:pP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eastAsia="en-US"/>
        </w:rPr>
      </w:pP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left="567" w:right="-2" w:hanging="567"/>
        <w:rPr>
          <w:szCs w:val="22"/>
          <w:lang w:eastAsia="en-US"/>
        </w:rPr>
      </w:pPr>
      <w:r>
        <w:rPr>
          <w:b/>
          <w:bCs/>
          <w:szCs w:val="22"/>
          <w:lang w:eastAsia="en-US"/>
        </w:rPr>
        <w:t>5.</w:t>
      </w:r>
      <w:r>
        <w:rPr>
          <w:b/>
          <w:bCs/>
          <w:szCs w:val="22"/>
          <w:lang w:eastAsia="en-US"/>
        </w:rPr>
        <w:tab/>
        <w:t xml:space="preserve">Kaip laikyti </w:t>
      </w:r>
      <w:r>
        <w:rPr>
          <w:rFonts w:eastAsia="Calibri"/>
          <w:b/>
          <w:szCs w:val="22"/>
          <w:lang w:val="et-EE" w:eastAsia="et-EE"/>
        </w:rPr>
        <w:t>BRONCHODUO</w:t>
      </w:r>
      <w:r>
        <w:rPr>
          <w:b/>
          <w:bCs/>
          <w:szCs w:val="22"/>
          <w:lang w:eastAsia="en-US"/>
        </w:rPr>
        <w:t xml:space="preserve"> </w:t>
      </w:r>
      <w:proofErr w:type="spellStart"/>
      <w:r>
        <w:rPr>
          <w:b/>
          <w:bCs/>
          <w:szCs w:val="22"/>
          <w:lang w:eastAsia="en-US"/>
        </w:rPr>
        <w:t>rubus</w:t>
      </w:r>
      <w:proofErr w:type="spellEnd"/>
      <w:r>
        <w:rPr>
          <w:b/>
          <w:bCs/>
          <w:szCs w:val="22"/>
          <w:lang w:eastAsia="en-US"/>
        </w:rPr>
        <w:t xml:space="preserve"> </w:t>
      </w: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eastAsia="en-US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Šį vaistą laikykite vaikams nepastebimoje ir nepasiekiamoje vietoje.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szCs w:val="22"/>
          <w:lang w:eastAsia="en-US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szCs w:val="22"/>
        </w:rPr>
      </w:pPr>
      <w:r>
        <w:rPr>
          <w:szCs w:val="22"/>
        </w:rPr>
        <w:t xml:space="preserve">Ant etiketės ir dėžutės po „Tinka iki“ nurodytam tinkamumo laikui pasibaigus, </w:t>
      </w:r>
      <w:r>
        <w:rPr>
          <w:szCs w:val="22"/>
          <w:lang w:eastAsia="en-US"/>
        </w:rPr>
        <w:t>šio vaisto vartoti negalima</w:t>
      </w:r>
      <w:r>
        <w:rPr>
          <w:szCs w:val="22"/>
        </w:rPr>
        <w:t>. Vaistas tinkamas vartoti iki paskutinės nurodyto mėnesio dienos.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szCs w:val="22"/>
          <w:lang w:eastAsia="en-US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Laikyti ne aukštesnėje kaip 25 </w:t>
      </w:r>
      <w:r>
        <w:rPr>
          <w:szCs w:val="22"/>
          <w:lang w:eastAsia="en-US"/>
        </w:rPr>
        <w:sym w:font="Symbol" w:char="F0B0"/>
      </w:r>
      <w:r>
        <w:rPr>
          <w:szCs w:val="22"/>
          <w:lang w:eastAsia="en-US"/>
        </w:rPr>
        <w:t>C temperatūroje.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Buteliuką laikyti išorinėje dėžutėje, kad vaistas būtų apsaugotas nuo šviesos.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szCs w:val="22"/>
        </w:rPr>
      </w:pPr>
      <w:r>
        <w:rPr>
          <w:szCs w:val="22"/>
        </w:rPr>
        <w:t xml:space="preserve">Buteliuką laikyti sandarų. 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szCs w:val="22"/>
        </w:rPr>
      </w:pPr>
      <w:r>
        <w:rPr>
          <w:szCs w:val="22"/>
        </w:rPr>
        <w:t>Pirmą kartą atidarius buteliuką, geriamojo tirpalo tinkamumo laikas - 4 savaitės.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szCs w:val="22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noProof/>
          <w:szCs w:val="22"/>
          <w:lang w:eastAsia="en-US"/>
        </w:rPr>
      </w:pPr>
      <w:r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eastAsia="en-US"/>
        </w:rPr>
      </w:pP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eastAsia="en-US"/>
        </w:rPr>
      </w:pP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b/>
          <w:bCs/>
          <w:szCs w:val="22"/>
          <w:lang w:eastAsia="en-US"/>
        </w:rPr>
      </w:pPr>
      <w:r>
        <w:rPr>
          <w:b/>
          <w:bCs/>
          <w:szCs w:val="22"/>
          <w:lang w:eastAsia="en-US"/>
        </w:rPr>
        <w:t>6.</w:t>
      </w:r>
      <w:r>
        <w:rPr>
          <w:b/>
          <w:bCs/>
          <w:szCs w:val="22"/>
          <w:lang w:eastAsia="en-US"/>
        </w:rPr>
        <w:tab/>
        <w:t>Pakuotės turinys ir kita informacija</w:t>
      </w: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eastAsia="en-US"/>
        </w:rPr>
      </w:pP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b/>
          <w:bCs/>
          <w:szCs w:val="22"/>
          <w:lang w:eastAsia="en-US"/>
        </w:rPr>
      </w:pPr>
      <w:r>
        <w:rPr>
          <w:rFonts w:eastAsia="Calibri"/>
          <w:b/>
          <w:szCs w:val="22"/>
          <w:lang w:val="et-EE" w:eastAsia="et-EE"/>
        </w:rPr>
        <w:t>BRONCHODUO</w:t>
      </w:r>
      <w:r>
        <w:rPr>
          <w:b/>
          <w:bCs/>
          <w:szCs w:val="22"/>
          <w:lang w:eastAsia="en-US"/>
        </w:rPr>
        <w:t xml:space="preserve"> </w:t>
      </w:r>
      <w:proofErr w:type="spellStart"/>
      <w:r>
        <w:rPr>
          <w:b/>
          <w:bCs/>
          <w:szCs w:val="22"/>
          <w:lang w:eastAsia="en-US"/>
        </w:rPr>
        <w:t>rubus</w:t>
      </w:r>
      <w:proofErr w:type="spellEnd"/>
      <w:r>
        <w:rPr>
          <w:b/>
          <w:bCs/>
          <w:szCs w:val="22"/>
          <w:lang w:eastAsia="en-US"/>
        </w:rPr>
        <w:t xml:space="preserve"> sudėtis</w:t>
      </w: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eastAsia="en-US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bCs/>
          <w:szCs w:val="22"/>
          <w:lang w:eastAsia="en-GB"/>
        </w:rPr>
      </w:pPr>
      <w:r>
        <w:rPr>
          <w:b/>
          <w:bCs/>
          <w:szCs w:val="22"/>
          <w:lang w:eastAsia="en-GB"/>
        </w:rPr>
        <w:t>-</w:t>
      </w:r>
      <w:r>
        <w:rPr>
          <w:b/>
          <w:bCs/>
          <w:szCs w:val="22"/>
          <w:lang w:eastAsia="en-GB"/>
        </w:rPr>
        <w:tab/>
      </w:r>
      <w:r>
        <w:rPr>
          <w:bCs/>
          <w:szCs w:val="22"/>
          <w:lang w:eastAsia="en-GB"/>
        </w:rPr>
        <w:t xml:space="preserve">Veikliosios medžiagos yra vaistinių čiobrelių žolės skystasis ekstraktas ir </w:t>
      </w:r>
      <w:proofErr w:type="spellStart"/>
      <w:r>
        <w:rPr>
          <w:bCs/>
          <w:szCs w:val="22"/>
          <w:lang w:eastAsia="en-GB"/>
        </w:rPr>
        <w:t>svilarožių</w:t>
      </w:r>
      <w:proofErr w:type="spellEnd"/>
      <w:r>
        <w:rPr>
          <w:bCs/>
          <w:szCs w:val="22"/>
          <w:lang w:eastAsia="en-GB"/>
        </w:rPr>
        <w:t xml:space="preserve"> šaknų skystasis ekstraktas.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szCs w:val="22"/>
          <w:lang w:eastAsia="en-GB"/>
        </w:rPr>
      </w:pPr>
      <w:r>
        <w:rPr>
          <w:szCs w:val="22"/>
          <w:lang w:eastAsia="en-GB"/>
        </w:rPr>
        <w:t>5 ml (apie 5,7 g) geriamojo tirpalo yra: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szCs w:val="22"/>
          <w:lang w:eastAsia="en-US"/>
        </w:rPr>
      </w:pPr>
      <w:r>
        <w:rPr>
          <w:szCs w:val="22"/>
          <w:lang w:eastAsia="en-US"/>
        </w:rPr>
        <w:t xml:space="preserve">0,77 g </w:t>
      </w:r>
      <w:proofErr w:type="spellStart"/>
      <w:r>
        <w:rPr>
          <w:i/>
          <w:szCs w:val="22"/>
          <w:lang w:eastAsia="en-US"/>
        </w:rPr>
        <w:t>Thymus</w:t>
      </w:r>
      <w:proofErr w:type="spellEnd"/>
      <w:r>
        <w:rPr>
          <w:i/>
          <w:szCs w:val="22"/>
          <w:lang w:eastAsia="en-US"/>
        </w:rPr>
        <w:t xml:space="preserve"> </w:t>
      </w:r>
      <w:proofErr w:type="spellStart"/>
      <w:r>
        <w:rPr>
          <w:i/>
          <w:szCs w:val="22"/>
          <w:lang w:eastAsia="en-US"/>
        </w:rPr>
        <w:t>vulgaris</w:t>
      </w:r>
      <w:proofErr w:type="spellEnd"/>
      <w:r>
        <w:rPr>
          <w:szCs w:val="22"/>
          <w:lang w:eastAsia="en-US"/>
        </w:rPr>
        <w:t xml:space="preserve"> L. ir (arba) </w:t>
      </w:r>
      <w:proofErr w:type="spellStart"/>
      <w:r>
        <w:rPr>
          <w:i/>
          <w:szCs w:val="22"/>
          <w:lang w:eastAsia="en-US"/>
        </w:rPr>
        <w:t>Thymus</w:t>
      </w:r>
      <w:proofErr w:type="spellEnd"/>
      <w:r>
        <w:rPr>
          <w:i/>
          <w:szCs w:val="22"/>
          <w:lang w:eastAsia="en-US"/>
        </w:rPr>
        <w:t xml:space="preserve"> </w:t>
      </w:r>
      <w:proofErr w:type="spellStart"/>
      <w:r>
        <w:rPr>
          <w:i/>
          <w:szCs w:val="22"/>
          <w:lang w:eastAsia="en-US"/>
        </w:rPr>
        <w:t>zygis</w:t>
      </w:r>
      <w:proofErr w:type="spellEnd"/>
      <w:r>
        <w:rPr>
          <w:szCs w:val="22"/>
          <w:lang w:eastAsia="en-US"/>
        </w:rPr>
        <w:t xml:space="preserve"> L., </w:t>
      </w:r>
      <w:proofErr w:type="spellStart"/>
      <w:r>
        <w:rPr>
          <w:szCs w:val="22"/>
          <w:lang w:eastAsia="en-US"/>
        </w:rPr>
        <w:t>herba</w:t>
      </w:r>
      <w:proofErr w:type="spellEnd"/>
      <w:r>
        <w:rPr>
          <w:szCs w:val="22"/>
          <w:lang w:eastAsia="en-US"/>
        </w:rPr>
        <w:t xml:space="preserve"> (vaistinių čiobrelių žolės) skystojo ekstrakto (1:2-2,5). Ekstrakcijos tirpiklis: 10 % amoniakinis tirpalas, 85 % </w:t>
      </w:r>
      <w:proofErr w:type="spellStart"/>
      <w:r>
        <w:rPr>
          <w:szCs w:val="22"/>
          <w:lang w:eastAsia="en-US"/>
        </w:rPr>
        <w:t>glicerolis</w:t>
      </w:r>
      <w:proofErr w:type="spellEnd"/>
      <w:r>
        <w:rPr>
          <w:szCs w:val="22"/>
          <w:lang w:eastAsia="en-US"/>
        </w:rPr>
        <w:t>, 90 % (V/V) etanolis, vanduo (1/20/70/109);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szCs w:val="22"/>
          <w:lang w:eastAsia="en-US"/>
        </w:rPr>
      </w:pPr>
      <w:r>
        <w:rPr>
          <w:szCs w:val="22"/>
          <w:lang w:eastAsia="en-US"/>
        </w:rPr>
        <w:t xml:space="preserve">0,66 g </w:t>
      </w:r>
      <w:proofErr w:type="spellStart"/>
      <w:r>
        <w:rPr>
          <w:i/>
          <w:iCs/>
          <w:szCs w:val="22"/>
          <w:lang w:eastAsia="en-US"/>
        </w:rPr>
        <w:t>Althaea</w:t>
      </w:r>
      <w:proofErr w:type="spellEnd"/>
      <w:r>
        <w:rPr>
          <w:i/>
          <w:iCs/>
          <w:szCs w:val="22"/>
          <w:lang w:eastAsia="en-US"/>
        </w:rPr>
        <w:t xml:space="preserve"> </w:t>
      </w:r>
      <w:proofErr w:type="spellStart"/>
      <w:r>
        <w:rPr>
          <w:i/>
          <w:iCs/>
          <w:szCs w:val="22"/>
          <w:lang w:eastAsia="en-US"/>
        </w:rPr>
        <w:t>officinalis</w:t>
      </w:r>
      <w:proofErr w:type="spellEnd"/>
      <w:r>
        <w:rPr>
          <w:i/>
          <w:iCs/>
          <w:szCs w:val="22"/>
          <w:lang w:eastAsia="en-US"/>
        </w:rPr>
        <w:t xml:space="preserve"> </w:t>
      </w:r>
      <w:r>
        <w:rPr>
          <w:szCs w:val="22"/>
          <w:lang w:eastAsia="en-US"/>
        </w:rPr>
        <w:t xml:space="preserve">(L.), </w:t>
      </w:r>
      <w:proofErr w:type="spellStart"/>
      <w:r>
        <w:rPr>
          <w:szCs w:val="22"/>
          <w:lang w:eastAsia="en-US"/>
        </w:rPr>
        <w:t>radix</w:t>
      </w:r>
      <w:proofErr w:type="spellEnd"/>
      <w:r>
        <w:rPr>
          <w:szCs w:val="22"/>
          <w:lang w:eastAsia="en-US"/>
        </w:rPr>
        <w:t xml:space="preserve"> (</w:t>
      </w:r>
      <w:proofErr w:type="spellStart"/>
      <w:r>
        <w:rPr>
          <w:szCs w:val="22"/>
          <w:lang w:eastAsia="en-US"/>
        </w:rPr>
        <w:t>svilarožių</w:t>
      </w:r>
      <w:proofErr w:type="spellEnd"/>
      <w:r>
        <w:rPr>
          <w:szCs w:val="22"/>
          <w:lang w:eastAsia="en-US"/>
        </w:rPr>
        <w:t xml:space="preserve"> šaknų) skystojo ekstrakto (1:20), ekstrakcijos tirpiklis: vanduo.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szCs w:val="22"/>
          <w:lang w:eastAsia="en-US"/>
        </w:rPr>
      </w:pPr>
      <w:r>
        <w:rPr>
          <w:szCs w:val="22"/>
          <w:lang w:eastAsia="en-US"/>
        </w:rPr>
        <w:t>-</w:t>
      </w:r>
      <w:r>
        <w:rPr>
          <w:szCs w:val="22"/>
          <w:lang w:eastAsia="en-US"/>
        </w:rPr>
        <w:tab/>
      </w:r>
      <w:r>
        <w:rPr>
          <w:bCs/>
          <w:szCs w:val="22"/>
        </w:rPr>
        <w:t xml:space="preserve">Pagalbinės medžiagos: </w:t>
      </w:r>
      <w:r>
        <w:rPr>
          <w:szCs w:val="22"/>
          <w:lang w:eastAsia="en-US"/>
        </w:rPr>
        <w:t xml:space="preserve">aviečių sulčių koncentratas (sudėtyje yra sacharozės, gliukozės ir fruktozės), sacharozė, etanolis, </w:t>
      </w:r>
      <w:proofErr w:type="spellStart"/>
      <w:r>
        <w:rPr>
          <w:szCs w:val="22"/>
          <w:lang w:eastAsia="en-US"/>
        </w:rPr>
        <w:t>askorbo</w:t>
      </w:r>
      <w:proofErr w:type="spellEnd"/>
      <w:r>
        <w:rPr>
          <w:szCs w:val="22"/>
          <w:lang w:eastAsia="en-US"/>
        </w:rPr>
        <w:t xml:space="preserve"> rūgštis, metilo </w:t>
      </w:r>
      <w:proofErr w:type="spellStart"/>
      <w:r>
        <w:rPr>
          <w:szCs w:val="22"/>
          <w:lang w:eastAsia="en-US"/>
        </w:rPr>
        <w:t>parahidroksibenzoatas</w:t>
      </w:r>
      <w:proofErr w:type="spellEnd"/>
      <w:r>
        <w:rPr>
          <w:szCs w:val="22"/>
          <w:lang w:eastAsia="en-US"/>
        </w:rPr>
        <w:t xml:space="preserve"> (E218), </w:t>
      </w:r>
      <w:proofErr w:type="spellStart"/>
      <w:r>
        <w:rPr>
          <w:szCs w:val="22"/>
          <w:lang w:eastAsia="en-US"/>
        </w:rPr>
        <w:t>propilo</w:t>
      </w:r>
      <w:proofErr w:type="spellEnd"/>
      <w:r>
        <w:rPr>
          <w:szCs w:val="22"/>
          <w:lang w:eastAsia="en-US"/>
        </w:rPr>
        <w:t xml:space="preserve"> </w:t>
      </w:r>
      <w:proofErr w:type="spellStart"/>
      <w:r>
        <w:rPr>
          <w:szCs w:val="22"/>
          <w:lang w:eastAsia="en-US"/>
        </w:rPr>
        <w:t>parahidroksibenzoatas</w:t>
      </w:r>
      <w:proofErr w:type="spellEnd"/>
      <w:r>
        <w:rPr>
          <w:szCs w:val="22"/>
          <w:lang w:eastAsia="en-US"/>
        </w:rPr>
        <w:t xml:space="preserve"> (E216), išgrynintas vanduo.</w:t>
      </w: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eastAsia="en-US"/>
        </w:rPr>
      </w:pPr>
    </w:p>
    <w:p w:rsidR="0051442C" w:rsidRDefault="0051442C" w:rsidP="0051442C">
      <w:pPr>
        <w:keepNext/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b/>
          <w:bCs/>
          <w:szCs w:val="22"/>
          <w:lang w:eastAsia="en-US"/>
        </w:rPr>
      </w:pPr>
      <w:r>
        <w:rPr>
          <w:rFonts w:eastAsia="Calibri"/>
          <w:b/>
          <w:szCs w:val="22"/>
          <w:lang w:val="et-EE" w:eastAsia="et-EE"/>
        </w:rPr>
        <w:t>BRONCHODUO</w:t>
      </w:r>
      <w:r>
        <w:rPr>
          <w:b/>
          <w:bCs/>
          <w:szCs w:val="22"/>
          <w:lang w:eastAsia="en-US"/>
        </w:rPr>
        <w:t xml:space="preserve"> </w:t>
      </w:r>
      <w:proofErr w:type="spellStart"/>
      <w:r>
        <w:rPr>
          <w:b/>
          <w:bCs/>
          <w:szCs w:val="22"/>
          <w:lang w:eastAsia="en-US"/>
        </w:rPr>
        <w:t>rubus</w:t>
      </w:r>
      <w:proofErr w:type="spellEnd"/>
      <w:r>
        <w:rPr>
          <w:b/>
          <w:bCs/>
          <w:szCs w:val="22"/>
          <w:lang w:eastAsia="en-US"/>
        </w:rPr>
        <w:t xml:space="preserve"> išvaizda ir kiekis pakuotėje </w:t>
      </w:r>
    </w:p>
    <w:p w:rsidR="0051442C" w:rsidRDefault="0051442C" w:rsidP="0051442C">
      <w:pPr>
        <w:keepNext/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u w:val="single"/>
          <w:lang w:eastAsia="en-US"/>
        </w:rPr>
      </w:pPr>
    </w:p>
    <w:p w:rsidR="0051442C" w:rsidRDefault="0051442C" w:rsidP="0051442C">
      <w:pPr>
        <w:keepNext/>
        <w:tabs>
          <w:tab w:val="clear" w:pos="567"/>
          <w:tab w:val="left" w:pos="1296"/>
        </w:tabs>
        <w:spacing w:line="240" w:lineRule="auto"/>
        <w:rPr>
          <w:szCs w:val="22"/>
          <w:lang w:eastAsia="en-US"/>
        </w:rPr>
      </w:pPr>
      <w:r>
        <w:rPr>
          <w:rFonts w:eastAsia="Calibri"/>
          <w:szCs w:val="22"/>
          <w:lang w:val="et-EE" w:eastAsia="et-EE"/>
        </w:rPr>
        <w:t>BRONCHODUO</w:t>
      </w:r>
      <w:r>
        <w:rPr>
          <w:szCs w:val="22"/>
          <w:lang w:eastAsia="en-US"/>
        </w:rPr>
        <w:t xml:space="preserve"> </w:t>
      </w:r>
      <w:proofErr w:type="spellStart"/>
      <w:r>
        <w:rPr>
          <w:szCs w:val="22"/>
          <w:lang w:eastAsia="en-US"/>
        </w:rPr>
        <w:t>rubus</w:t>
      </w:r>
      <w:proofErr w:type="spellEnd"/>
      <w:r>
        <w:rPr>
          <w:szCs w:val="22"/>
        </w:rPr>
        <w:t xml:space="preserve"> yra rusvai raudonas geriamasis tirpalas, skaidrus arba truputį drumstas, čiobrelių ir aviečių kvapo ir skonio. </w:t>
      </w:r>
      <w:r>
        <w:rPr>
          <w:rFonts w:eastAsia="Calibri"/>
          <w:szCs w:val="22"/>
          <w:lang w:val="et-EE" w:eastAsia="et-EE"/>
        </w:rPr>
        <w:t>BRONCHODUO</w:t>
      </w:r>
      <w:r>
        <w:rPr>
          <w:szCs w:val="22"/>
          <w:lang w:eastAsia="en-US"/>
        </w:rPr>
        <w:t xml:space="preserve"> </w:t>
      </w:r>
      <w:proofErr w:type="spellStart"/>
      <w:r>
        <w:rPr>
          <w:szCs w:val="22"/>
          <w:lang w:eastAsia="en-US"/>
        </w:rPr>
        <w:t>rubus</w:t>
      </w:r>
      <w:proofErr w:type="spellEnd"/>
      <w:r>
        <w:rPr>
          <w:szCs w:val="22"/>
        </w:rPr>
        <w:t xml:space="preserve"> tiekiamas </w:t>
      </w:r>
      <w:r>
        <w:rPr>
          <w:szCs w:val="22"/>
          <w:lang w:eastAsia="en-US"/>
        </w:rPr>
        <w:t>gintaro spalvos stiklo buteliukuose su gamykloje plėvele aptrauktu užsukamu dangteliu. Buteliuke yra 150 ml geriamojo tirpalo. Kartono dėžutėje yra vienas buteliukas ir matavimo taurelė, sugraduota 2,5 ml, 3 ml, 5 ml, 7,5 ml, 10 ml, 12,5 ml, 15 ml ir 20 ml padalomis.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szCs w:val="22"/>
          <w:lang w:eastAsia="en-US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szCs w:val="22"/>
          <w:lang w:eastAsia="en-US"/>
        </w:rPr>
      </w:pPr>
      <w:r>
        <w:rPr>
          <w:rFonts w:eastAsia="Calibri"/>
          <w:szCs w:val="22"/>
          <w:lang w:val="et-EE" w:eastAsia="et-EE"/>
        </w:rPr>
        <w:t>BRONCHODUO</w:t>
      </w:r>
      <w:r>
        <w:rPr>
          <w:szCs w:val="22"/>
          <w:lang w:eastAsia="en-US"/>
        </w:rPr>
        <w:t xml:space="preserve"> </w:t>
      </w:r>
      <w:proofErr w:type="spellStart"/>
      <w:r>
        <w:rPr>
          <w:szCs w:val="22"/>
          <w:lang w:eastAsia="en-US"/>
        </w:rPr>
        <w:t>rubus</w:t>
      </w:r>
      <w:proofErr w:type="spellEnd"/>
      <w:r>
        <w:rPr>
          <w:szCs w:val="22"/>
          <w:lang w:eastAsia="en-US"/>
        </w:rPr>
        <w:t xml:space="preserve"> geriamojo tirpalo vidinėje buteliuko užsukamo dangtelio pusėje gali susidaryti gumulėlių arba nuosėdų. Šie gumulėliai vaisto veiksmingumui ir kokybei įtakos nedaro.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szCs w:val="22"/>
          <w:lang w:eastAsia="en-US"/>
        </w:rPr>
      </w:pP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b/>
          <w:bCs/>
          <w:szCs w:val="22"/>
          <w:lang w:eastAsia="en-US"/>
        </w:rPr>
      </w:pPr>
      <w:r>
        <w:rPr>
          <w:b/>
          <w:bCs/>
          <w:szCs w:val="22"/>
          <w:lang w:eastAsia="en-US"/>
        </w:rPr>
        <w:t>Registruotojas ir gamintojas</w:t>
      </w: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b/>
          <w:bCs/>
          <w:szCs w:val="22"/>
          <w:lang w:eastAsia="en-US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szCs w:val="22"/>
          <w:lang w:eastAsia="en-US"/>
        </w:rPr>
      </w:pPr>
      <w:proofErr w:type="spellStart"/>
      <w:r>
        <w:rPr>
          <w:szCs w:val="22"/>
          <w:lang w:eastAsia="en-US"/>
        </w:rPr>
        <w:t>Kwizda</w:t>
      </w:r>
      <w:proofErr w:type="spellEnd"/>
      <w:r>
        <w:rPr>
          <w:szCs w:val="22"/>
          <w:lang w:eastAsia="en-US"/>
        </w:rPr>
        <w:t xml:space="preserve"> </w:t>
      </w:r>
      <w:proofErr w:type="spellStart"/>
      <w:r>
        <w:rPr>
          <w:szCs w:val="22"/>
          <w:lang w:eastAsia="en-US"/>
        </w:rPr>
        <w:t>Pharma</w:t>
      </w:r>
      <w:proofErr w:type="spellEnd"/>
      <w:r>
        <w:rPr>
          <w:szCs w:val="22"/>
          <w:lang w:eastAsia="en-US"/>
        </w:rPr>
        <w:t xml:space="preserve"> </w:t>
      </w:r>
      <w:proofErr w:type="spellStart"/>
      <w:r>
        <w:rPr>
          <w:szCs w:val="22"/>
          <w:lang w:eastAsia="en-US"/>
        </w:rPr>
        <w:t>GmbH</w:t>
      </w:r>
      <w:proofErr w:type="spellEnd"/>
      <w:r>
        <w:rPr>
          <w:szCs w:val="22"/>
          <w:lang w:eastAsia="en-US"/>
        </w:rPr>
        <w:t xml:space="preserve"> 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szCs w:val="22"/>
          <w:lang w:eastAsia="en-US"/>
        </w:rPr>
      </w:pPr>
      <w:proofErr w:type="spellStart"/>
      <w:r>
        <w:rPr>
          <w:szCs w:val="22"/>
          <w:lang w:eastAsia="en-US"/>
        </w:rPr>
        <w:t>Effingergasse</w:t>
      </w:r>
      <w:proofErr w:type="spellEnd"/>
      <w:r>
        <w:rPr>
          <w:szCs w:val="22"/>
          <w:lang w:eastAsia="en-US"/>
        </w:rPr>
        <w:t xml:space="preserve"> 21 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 xml:space="preserve">1160 </w:t>
      </w:r>
      <w:proofErr w:type="spellStart"/>
      <w:r>
        <w:rPr>
          <w:szCs w:val="22"/>
          <w:lang w:eastAsia="en-US"/>
        </w:rPr>
        <w:t>Vienna</w:t>
      </w:r>
      <w:proofErr w:type="spellEnd"/>
      <w:r>
        <w:rPr>
          <w:szCs w:val="22"/>
          <w:lang w:eastAsia="en-US"/>
        </w:rPr>
        <w:t xml:space="preserve"> </w:t>
      </w: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Austrija</w:t>
      </w: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eastAsia="en-US"/>
        </w:rPr>
      </w:pP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eastAsia="en-US"/>
        </w:rPr>
      </w:pP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outlineLvl w:val="0"/>
        <w:rPr>
          <w:szCs w:val="22"/>
          <w:lang w:eastAsia="en-US"/>
        </w:rPr>
      </w:pPr>
      <w:r>
        <w:rPr>
          <w:b/>
          <w:bCs/>
          <w:szCs w:val="22"/>
          <w:lang w:eastAsia="en-US"/>
        </w:rPr>
        <w:t>Šis pakuotės lapelis paskutinį kartą peržiūrėtas 2020-09-18.</w:t>
      </w: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outlineLvl w:val="0"/>
        <w:rPr>
          <w:szCs w:val="22"/>
          <w:lang w:eastAsia="en-US"/>
        </w:rPr>
      </w:pPr>
    </w:p>
    <w:p w:rsidR="0051442C" w:rsidRDefault="0051442C" w:rsidP="0051442C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outlineLvl w:val="0"/>
        <w:rPr>
          <w:szCs w:val="22"/>
          <w:lang w:eastAsia="en-US"/>
        </w:rPr>
      </w:pPr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rPr>
          <w:szCs w:val="22"/>
          <w:lang w:eastAsia="en-US"/>
        </w:rPr>
      </w:pPr>
      <w:r>
        <w:rPr>
          <w:szCs w:val="22"/>
          <w:lang w:eastAsia="en-US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>
          <w:rPr>
            <w:rStyle w:val="Hipersaitas"/>
            <w:szCs w:val="22"/>
            <w:lang w:eastAsia="en-US"/>
          </w:rPr>
          <w:t>http://www.vvkt.lt/</w:t>
        </w:r>
      </w:hyperlink>
    </w:p>
    <w:p w:rsidR="0051442C" w:rsidRDefault="0051442C" w:rsidP="0051442C">
      <w:pPr>
        <w:tabs>
          <w:tab w:val="clear" w:pos="567"/>
          <w:tab w:val="left" w:pos="1296"/>
        </w:tabs>
        <w:spacing w:line="240" w:lineRule="auto"/>
        <w:ind w:left="567" w:hanging="567"/>
        <w:rPr>
          <w:szCs w:val="22"/>
          <w:lang w:eastAsia="en-US"/>
        </w:rPr>
      </w:pPr>
    </w:p>
    <w:p w:rsidR="0051442C" w:rsidRDefault="0051442C" w:rsidP="0051442C"/>
    <w:p w:rsidR="00AA1D8D" w:rsidRDefault="00AA1D8D">
      <w:bookmarkStart w:id="0" w:name="_GoBack"/>
      <w:bookmarkEnd w:id="0"/>
    </w:p>
    <w:sectPr w:rsidR="00AA1D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2C"/>
    <w:rsid w:val="0051442C"/>
    <w:rsid w:val="007D2E28"/>
    <w:rsid w:val="00AA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EAA8A-A0C6-4AD8-8F17-B16EEDF4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1442C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5144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6608</Words>
  <Characters>3768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SZ55</dc:creator>
  <cp:keywords/>
  <dc:description/>
  <cp:lastModifiedBy>SZ55</cp:lastModifiedBy>
  <cp:revision>1</cp:revision>
  <dcterms:created xsi:type="dcterms:W3CDTF">2020-09-18T10:53:00Z</dcterms:created>
  <dcterms:modified xsi:type="dcterms:W3CDTF">2020-09-18T10:53:00Z</dcterms:modified>
</cp:coreProperties>
</file>