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57DEC" w14:textId="77777777" w:rsidR="00CF6A49" w:rsidRPr="003806E3" w:rsidRDefault="00CF6A49" w:rsidP="00CF6A49">
      <w:pPr>
        <w:rPr>
          <w:szCs w:val="22"/>
        </w:rPr>
      </w:pPr>
    </w:p>
    <w:p w14:paraId="2D9C703F" w14:textId="77777777" w:rsidR="00CF6A49" w:rsidRPr="003806E3" w:rsidRDefault="00CF6A49" w:rsidP="00CF6A49">
      <w:pPr>
        <w:rPr>
          <w:szCs w:val="22"/>
        </w:rPr>
      </w:pPr>
    </w:p>
    <w:p w14:paraId="658AEC7D" w14:textId="77777777" w:rsidR="00CF6A49" w:rsidRPr="003806E3" w:rsidRDefault="00CF6A49" w:rsidP="00CF6A49">
      <w:pPr>
        <w:rPr>
          <w:szCs w:val="22"/>
        </w:rPr>
      </w:pPr>
    </w:p>
    <w:p w14:paraId="1D9F6751" w14:textId="77777777" w:rsidR="00CF6A49" w:rsidRPr="003806E3" w:rsidRDefault="00CF6A49" w:rsidP="00CF6A49">
      <w:pPr>
        <w:rPr>
          <w:szCs w:val="22"/>
        </w:rPr>
      </w:pPr>
    </w:p>
    <w:p w14:paraId="074B5FCD" w14:textId="77777777" w:rsidR="00CF6A49" w:rsidRPr="003806E3" w:rsidRDefault="00CF6A49" w:rsidP="00CF6A49">
      <w:pPr>
        <w:rPr>
          <w:szCs w:val="22"/>
        </w:rPr>
      </w:pPr>
    </w:p>
    <w:p w14:paraId="71A6F8FC" w14:textId="77777777" w:rsidR="00CF6A49" w:rsidRPr="003806E3" w:rsidRDefault="00CF6A49" w:rsidP="00CF6A49">
      <w:pPr>
        <w:rPr>
          <w:szCs w:val="22"/>
        </w:rPr>
      </w:pPr>
    </w:p>
    <w:p w14:paraId="2DAAE09F" w14:textId="77777777" w:rsidR="00CF6A49" w:rsidRPr="003806E3" w:rsidRDefault="00CF6A49" w:rsidP="00CF6A49">
      <w:pPr>
        <w:rPr>
          <w:szCs w:val="22"/>
        </w:rPr>
      </w:pPr>
    </w:p>
    <w:p w14:paraId="0F77FE05" w14:textId="77777777" w:rsidR="00CF6A49" w:rsidRPr="003806E3" w:rsidRDefault="00CF6A49" w:rsidP="00CF6A49">
      <w:pPr>
        <w:rPr>
          <w:szCs w:val="22"/>
        </w:rPr>
      </w:pPr>
    </w:p>
    <w:p w14:paraId="0958B985" w14:textId="77777777" w:rsidR="00CF6A49" w:rsidRPr="003806E3" w:rsidRDefault="00CF6A49" w:rsidP="00CF6A49">
      <w:pPr>
        <w:rPr>
          <w:szCs w:val="22"/>
        </w:rPr>
      </w:pPr>
    </w:p>
    <w:p w14:paraId="2BD1E388" w14:textId="77777777" w:rsidR="00CF6A49" w:rsidRPr="003806E3" w:rsidRDefault="00CF6A49" w:rsidP="00CF6A49">
      <w:pPr>
        <w:rPr>
          <w:szCs w:val="22"/>
        </w:rPr>
      </w:pPr>
    </w:p>
    <w:p w14:paraId="2E12A56F" w14:textId="77777777" w:rsidR="00CF6A49" w:rsidRPr="003806E3" w:rsidRDefault="00CF6A49" w:rsidP="00CF6A49">
      <w:pPr>
        <w:pStyle w:val="BTEMEASMCA"/>
        <w:rPr>
          <w:noProof w:val="0"/>
        </w:rPr>
      </w:pPr>
    </w:p>
    <w:p w14:paraId="1C6162AD" w14:textId="77777777" w:rsidR="00CF6A49" w:rsidRPr="003806E3" w:rsidRDefault="00CF6A49" w:rsidP="00CF6A49">
      <w:pPr>
        <w:pStyle w:val="BTEMEASMCA"/>
        <w:rPr>
          <w:noProof w:val="0"/>
        </w:rPr>
      </w:pPr>
    </w:p>
    <w:p w14:paraId="5F134809" w14:textId="77777777" w:rsidR="00CF6A49" w:rsidRPr="003806E3" w:rsidRDefault="00CF6A49" w:rsidP="00CF6A49">
      <w:pPr>
        <w:pStyle w:val="BTEMEASMCA"/>
        <w:rPr>
          <w:noProof w:val="0"/>
        </w:rPr>
      </w:pPr>
    </w:p>
    <w:p w14:paraId="01BF5C29" w14:textId="77777777" w:rsidR="00CF6A49" w:rsidRPr="003806E3" w:rsidRDefault="00CF6A49" w:rsidP="00CF6A49">
      <w:pPr>
        <w:pStyle w:val="BTEMEASMCA"/>
        <w:rPr>
          <w:noProof w:val="0"/>
        </w:rPr>
      </w:pPr>
    </w:p>
    <w:p w14:paraId="253F5109" w14:textId="77777777" w:rsidR="00CF6A49" w:rsidRPr="003806E3" w:rsidRDefault="00CF6A49" w:rsidP="00CF6A49">
      <w:pPr>
        <w:pStyle w:val="BTEMEASMCA"/>
        <w:rPr>
          <w:noProof w:val="0"/>
        </w:rPr>
      </w:pPr>
    </w:p>
    <w:p w14:paraId="09148C55" w14:textId="77777777" w:rsidR="00CF6A49" w:rsidRPr="003806E3" w:rsidRDefault="00CF6A49" w:rsidP="00CF6A49">
      <w:pPr>
        <w:pStyle w:val="BTEMEASMCA"/>
        <w:rPr>
          <w:noProof w:val="0"/>
        </w:rPr>
      </w:pPr>
    </w:p>
    <w:p w14:paraId="74585CFC" w14:textId="77777777" w:rsidR="00CF6A49" w:rsidRPr="003806E3" w:rsidRDefault="00CF6A49" w:rsidP="00CF6A49">
      <w:pPr>
        <w:pStyle w:val="BTEMEASMCA"/>
        <w:rPr>
          <w:noProof w:val="0"/>
        </w:rPr>
      </w:pPr>
    </w:p>
    <w:p w14:paraId="7CF43404" w14:textId="77777777" w:rsidR="00CF6A49" w:rsidRPr="003806E3" w:rsidRDefault="00CF6A49" w:rsidP="00CF6A49">
      <w:pPr>
        <w:pStyle w:val="BTEMEASMCA"/>
        <w:rPr>
          <w:noProof w:val="0"/>
        </w:rPr>
      </w:pPr>
    </w:p>
    <w:p w14:paraId="3F7C830D" w14:textId="77777777" w:rsidR="00CF6A49" w:rsidRPr="003806E3" w:rsidRDefault="00CF6A49" w:rsidP="00CF6A49">
      <w:pPr>
        <w:pStyle w:val="BTEMEASMCA"/>
        <w:rPr>
          <w:noProof w:val="0"/>
        </w:rPr>
      </w:pPr>
    </w:p>
    <w:p w14:paraId="26BC5E78" w14:textId="77777777" w:rsidR="00CF6A49" w:rsidRPr="003806E3" w:rsidRDefault="00CF6A49" w:rsidP="00CF6A49">
      <w:pPr>
        <w:pStyle w:val="BTEMEASMCA"/>
        <w:rPr>
          <w:noProof w:val="0"/>
        </w:rPr>
      </w:pPr>
    </w:p>
    <w:p w14:paraId="2380E5C8" w14:textId="77777777" w:rsidR="00CF6A49" w:rsidRPr="003806E3" w:rsidRDefault="00CF6A49" w:rsidP="00CF6A49">
      <w:pPr>
        <w:pStyle w:val="BTEMEASMCA"/>
        <w:rPr>
          <w:noProof w:val="0"/>
        </w:rPr>
      </w:pPr>
    </w:p>
    <w:p w14:paraId="22FBE860" w14:textId="77777777" w:rsidR="00CF6A49" w:rsidRPr="003806E3" w:rsidRDefault="00CF6A49" w:rsidP="00CF6A49">
      <w:pPr>
        <w:pStyle w:val="BTEMEASMCA"/>
        <w:rPr>
          <w:noProof w:val="0"/>
        </w:rPr>
      </w:pPr>
    </w:p>
    <w:p w14:paraId="350E5FA0" w14:textId="77777777" w:rsidR="00CF6A49" w:rsidRPr="003806E3" w:rsidRDefault="00CF6A49" w:rsidP="00CF6A49">
      <w:pPr>
        <w:pStyle w:val="BTEMEASMCA"/>
        <w:rPr>
          <w:noProof w:val="0"/>
        </w:rPr>
      </w:pPr>
    </w:p>
    <w:p w14:paraId="0377522C" w14:textId="77777777" w:rsidR="00CF6A49" w:rsidRPr="003806E3" w:rsidRDefault="00CF6A49" w:rsidP="00CF6A49">
      <w:pPr>
        <w:jc w:val="center"/>
        <w:rPr>
          <w:b/>
          <w:szCs w:val="22"/>
        </w:rPr>
      </w:pPr>
      <w:bookmarkStart w:id="0" w:name="_Toc129243096"/>
      <w:bookmarkStart w:id="1" w:name="_Toc129243221"/>
      <w:r w:rsidRPr="003806E3">
        <w:rPr>
          <w:b/>
          <w:szCs w:val="22"/>
        </w:rPr>
        <w:t>I PRIEDAS</w:t>
      </w:r>
      <w:bookmarkEnd w:id="0"/>
      <w:bookmarkEnd w:id="1"/>
    </w:p>
    <w:p w14:paraId="13981BAF" w14:textId="77777777" w:rsidR="00CF6A49" w:rsidRPr="003806E3" w:rsidRDefault="00CF6A49" w:rsidP="00CF6A49">
      <w:pPr>
        <w:jc w:val="center"/>
        <w:rPr>
          <w:b/>
          <w:szCs w:val="22"/>
        </w:rPr>
      </w:pPr>
    </w:p>
    <w:p w14:paraId="4D6AB6CE" w14:textId="77777777" w:rsidR="00CF6A49" w:rsidRPr="003806E3" w:rsidRDefault="00CF6A49" w:rsidP="00CF6A49">
      <w:pPr>
        <w:jc w:val="center"/>
        <w:rPr>
          <w:b/>
          <w:szCs w:val="22"/>
        </w:rPr>
      </w:pPr>
      <w:bookmarkStart w:id="2" w:name="_Toc129243097"/>
      <w:bookmarkStart w:id="3" w:name="_Toc129243222"/>
      <w:r w:rsidRPr="003806E3">
        <w:rPr>
          <w:b/>
          <w:szCs w:val="22"/>
        </w:rPr>
        <w:t>PREPARATO CHARAKTERISTIKŲ SANTRAUKA</w:t>
      </w:r>
      <w:bookmarkEnd w:id="2"/>
      <w:bookmarkEnd w:id="3"/>
    </w:p>
    <w:p w14:paraId="11F3D973" w14:textId="77777777" w:rsidR="00CF6A49" w:rsidRPr="003806E3" w:rsidRDefault="00CF6A49" w:rsidP="00CF6A49">
      <w:pPr>
        <w:pStyle w:val="Antrat1"/>
        <w:rPr>
          <w:szCs w:val="22"/>
        </w:rPr>
      </w:pPr>
      <w:r w:rsidRPr="003806E3">
        <w:rPr>
          <w:bCs w:val="0"/>
          <w:iCs/>
          <w:szCs w:val="22"/>
        </w:rPr>
        <w:br w:type="page"/>
      </w:r>
      <w:r w:rsidRPr="003806E3">
        <w:rPr>
          <w:szCs w:val="22"/>
        </w:rPr>
        <w:lastRenderedPageBreak/>
        <w:t xml:space="preserve">VAISTINIO PREPARATO PAVADINIMAS </w:t>
      </w:r>
    </w:p>
    <w:p w14:paraId="52E9D7BC" w14:textId="77777777" w:rsidR="00CF6A49" w:rsidRPr="003806E3" w:rsidRDefault="00CF6A49" w:rsidP="00CF6A49">
      <w:pPr>
        <w:pStyle w:val="Paprastasistekstas"/>
        <w:rPr>
          <w:rFonts w:ascii="Times New Roman" w:hAnsi="Times New Roman"/>
          <w:sz w:val="22"/>
          <w:szCs w:val="22"/>
          <w:lang w:val="lt-LT"/>
        </w:rPr>
      </w:pPr>
    </w:p>
    <w:p w14:paraId="700621A8" w14:textId="77777777" w:rsidR="00CF6A49" w:rsidRPr="003806E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3806E3">
        <w:rPr>
          <w:rFonts w:ascii="Times New Roman" w:hAnsi="Times New Roman"/>
          <w:sz w:val="22"/>
          <w:szCs w:val="22"/>
          <w:lang w:val="lt-LT"/>
        </w:rPr>
        <w:t xml:space="preserve"> 0,5 mg kietosios kapsulės</w:t>
      </w:r>
    </w:p>
    <w:p w14:paraId="36462C7B" w14:textId="77777777" w:rsidR="00CF6A49" w:rsidRPr="003806E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3806E3">
        <w:rPr>
          <w:rFonts w:ascii="Times New Roman" w:hAnsi="Times New Roman"/>
          <w:sz w:val="22"/>
          <w:szCs w:val="22"/>
          <w:lang w:val="lt-LT"/>
        </w:rPr>
        <w:t xml:space="preserve"> 1 mg kietosios kapsulės</w:t>
      </w:r>
    </w:p>
    <w:p w14:paraId="3D254DAA" w14:textId="77777777" w:rsidR="00CF6A49" w:rsidRPr="003806E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3806E3">
        <w:rPr>
          <w:rFonts w:ascii="Times New Roman" w:hAnsi="Times New Roman"/>
          <w:sz w:val="22"/>
          <w:szCs w:val="22"/>
          <w:lang w:val="lt-LT"/>
        </w:rPr>
        <w:t xml:space="preserve"> 5 mg kietosios kapsulės</w:t>
      </w:r>
    </w:p>
    <w:p w14:paraId="5B214A93" w14:textId="77777777" w:rsidR="00CF6A49" w:rsidRPr="003806E3" w:rsidRDefault="00CF6A49" w:rsidP="00CF6A49">
      <w:pPr>
        <w:pStyle w:val="Paprastasistekstas"/>
        <w:rPr>
          <w:rFonts w:ascii="Times New Roman" w:hAnsi="Times New Roman"/>
          <w:sz w:val="22"/>
          <w:szCs w:val="22"/>
          <w:lang w:val="lt-LT"/>
        </w:rPr>
      </w:pPr>
    </w:p>
    <w:p w14:paraId="2736BEBF" w14:textId="77777777" w:rsidR="00CF6A49" w:rsidRPr="003806E3" w:rsidRDefault="00CF6A49" w:rsidP="00CF6A49">
      <w:pPr>
        <w:pStyle w:val="Paprastasistekstas"/>
        <w:rPr>
          <w:rFonts w:ascii="Times New Roman" w:hAnsi="Times New Roman"/>
          <w:sz w:val="22"/>
          <w:szCs w:val="22"/>
          <w:lang w:val="lt-LT"/>
        </w:rPr>
      </w:pPr>
    </w:p>
    <w:p w14:paraId="7A407AF4" w14:textId="77777777" w:rsidR="00CF6A49" w:rsidRPr="003806E3" w:rsidRDefault="00CF6A49" w:rsidP="00CF6A49">
      <w:pPr>
        <w:pStyle w:val="Antrat1"/>
        <w:rPr>
          <w:szCs w:val="22"/>
        </w:rPr>
      </w:pPr>
      <w:r w:rsidRPr="003806E3">
        <w:rPr>
          <w:szCs w:val="22"/>
        </w:rPr>
        <w:t xml:space="preserve">KOKYBINĖ IR KIEKYBINĖ SUDĖTIS </w:t>
      </w:r>
    </w:p>
    <w:p w14:paraId="16B9CD1E" w14:textId="77777777" w:rsidR="00CF6A49" w:rsidRPr="003806E3" w:rsidRDefault="00CF6A49" w:rsidP="00CF6A49">
      <w:pPr>
        <w:pStyle w:val="Paprastasistekstas"/>
        <w:rPr>
          <w:rFonts w:ascii="Times New Roman" w:hAnsi="Times New Roman"/>
          <w:sz w:val="22"/>
          <w:szCs w:val="22"/>
          <w:lang w:val="lt-LT"/>
        </w:rPr>
      </w:pPr>
    </w:p>
    <w:p w14:paraId="70FEAFB8"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0,5 mg</w:t>
      </w:r>
    </w:p>
    <w:p w14:paraId="75A80C0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Kiekvienoje kapsulėje yra 0,5 mg takrolimuzo (takrolimuzo monohidrato pavidalu).</w:t>
      </w:r>
    </w:p>
    <w:p w14:paraId="4AE2F8E8" w14:textId="77777777" w:rsidR="00CF6A49" w:rsidRPr="003806E3"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u w:val="single"/>
          <w:lang w:val="lt-LT"/>
        </w:rPr>
        <w:t>Pagalbinė medžiaga</w:t>
      </w:r>
      <w:r w:rsidR="00204001" w:rsidRPr="006355C7">
        <w:rPr>
          <w:rFonts w:ascii="Times New Roman" w:hAnsi="Times New Roman"/>
          <w:sz w:val="22"/>
          <w:szCs w:val="22"/>
          <w:u w:val="single"/>
          <w:lang w:val="lt-LT"/>
        </w:rPr>
        <w:t>, kurios poveikis žinomas</w:t>
      </w:r>
      <w:r w:rsidRPr="003806E3">
        <w:rPr>
          <w:rFonts w:ascii="Times New Roman" w:hAnsi="Times New Roman"/>
          <w:sz w:val="22"/>
          <w:szCs w:val="22"/>
          <w:lang w:val="lt-LT"/>
        </w:rPr>
        <w:t>: 50,14 mg laktozės monohidrato.</w:t>
      </w:r>
    </w:p>
    <w:p w14:paraId="0073C051" w14:textId="77777777" w:rsidR="00CF6A49" w:rsidRPr="003806E3" w:rsidRDefault="00CF6A49" w:rsidP="00CF6A49">
      <w:pPr>
        <w:pStyle w:val="Paprastasistekstas"/>
        <w:rPr>
          <w:rFonts w:ascii="Times New Roman" w:hAnsi="Times New Roman"/>
          <w:sz w:val="22"/>
          <w:szCs w:val="22"/>
          <w:lang w:val="lt-LT"/>
        </w:rPr>
      </w:pPr>
    </w:p>
    <w:p w14:paraId="73A58358"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1 mg</w:t>
      </w:r>
    </w:p>
    <w:p w14:paraId="2FACAF59"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Kiekvienoje kapsulėje yra 1 mg takrolimuzo (</w:t>
      </w:r>
      <w:r w:rsidRPr="00BC430A">
        <w:rPr>
          <w:rFonts w:ascii="Times New Roman" w:hAnsi="Times New Roman"/>
          <w:sz w:val="22"/>
          <w:szCs w:val="22"/>
          <w:lang w:val="lt-LT"/>
        </w:rPr>
        <w:t>takrolimuzo mono</w:t>
      </w:r>
      <w:r w:rsidRPr="00890074">
        <w:rPr>
          <w:rFonts w:ascii="Times New Roman" w:hAnsi="Times New Roman"/>
          <w:sz w:val="22"/>
          <w:szCs w:val="22"/>
          <w:lang w:val="lt-LT"/>
        </w:rPr>
        <w:t>hidrato pavidalu).</w:t>
      </w:r>
    </w:p>
    <w:p w14:paraId="0ECFA966" w14:textId="77777777" w:rsidR="00CF6A49" w:rsidRPr="003806E3"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u w:val="single"/>
          <w:lang w:val="lt-LT"/>
        </w:rPr>
        <w:t>Pagalbinė medžiaga</w:t>
      </w:r>
      <w:r w:rsidR="00204001" w:rsidRPr="006355C7">
        <w:rPr>
          <w:rFonts w:ascii="Times New Roman" w:hAnsi="Times New Roman"/>
          <w:sz w:val="22"/>
          <w:szCs w:val="22"/>
          <w:u w:val="single"/>
          <w:lang w:val="lt-LT"/>
        </w:rPr>
        <w:t>, kurios poveikis žinomas</w:t>
      </w:r>
      <w:r w:rsidRPr="003806E3">
        <w:rPr>
          <w:rFonts w:ascii="Times New Roman" w:hAnsi="Times New Roman"/>
          <w:sz w:val="22"/>
          <w:szCs w:val="22"/>
          <w:lang w:val="lt-LT"/>
        </w:rPr>
        <w:t>: 48,68 mg laktozės monohidrato.</w:t>
      </w:r>
    </w:p>
    <w:p w14:paraId="4FA26D25" w14:textId="77777777" w:rsidR="00CF6A49" w:rsidRPr="003806E3" w:rsidRDefault="00CF6A49" w:rsidP="00CF6A49">
      <w:pPr>
        <w:pStyle w:val="Paprastasistekstas"/>
        <w:rPr>
          <w:rFonts w:ascii="Times New Roman" w:hAnsi="Times New Roman"/>
          <w:sz w:val="22"/>
          <w:szCs w:val="22"/>
          <w:lang w:val="lt-LT"/>
        </w:rPr>
      </w:pPr>
    </w:p>
    <w:p w14:paraId="2541FC09"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5 mg</w:t>
      </w:r>
    </w:p>
    <w:p w14:paraId="6F6EA5B5"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Kiekvienoje kapsulėje yra 5 mg takrolimuzo </w:t>
      </w:r>
      <w:r w:rsidRPr="00327188">
        <w:rPr>
          <w:rFonts w:ascii="Times New Roman" w:hAnsi="Times New Roman"/>
          <w:sz w:val="22"/>
          <w:szCs w:val="22"/>
          <w:lang w:val="lt-LT"/>
        </w:rPr>
        <w:t>(takrolimuzo monohidrato pavidalu).</w:t>
      </w:r>
    </w:p>
    <w:p w14:paraId="02D7F2B0" w14:textId="77777777" w:rsidR="00CF6A49" w:rsidRPr="003806E3"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u w:val="single"/>
          <w:lang w:val="lt-LT"/>
        </w:rPr>
        <w:t>Pagalbinė medžiaga</w:t>
      </w:r>
      <w:r w:rsidR="00204001" w:rsidRPr="006355C7">
        <w:rPr>
          <w:rFonts w:ascii="Times New Roman" w:hAnsi="Times New Roman"/>
          <w:sz w:val="22"/>
          <w:szCs w:val="22"/>
          <w:u w:val="single"/>
          <w:lang w:val="lt-LT"/>
        </w:rPr>
        <w:t>, kurios poveikis žinomas</w:t>
      </w:r>
      <w:r w:rsidRPr="003806E3">
        <w:rPr>
          <w:rFonts w:ascii="Times New Roman" w:hAnsi="Times New Roman"/>
          <w:sz w:val="22"/>
          <w:szCs w:val="22"/>
          <w:lang w:val="lt-LT"/>
        </w:rPr>
        <w:t>: 98,86 mg laktozės monohidrato.</w:t>
      </w:r>
    </w:p>
    <w:p w14:paraId="31860D00" w14:textId="77777777" w:rsidR="00CF6A49" w:rsidRPr="003806E3" w:rsidRDefault="00CF6A49" w:rsidP="00CF6A49">
      <w:pPr>
        <w:pStyle w:val="Paprastasistekstas"/>
        <w:rPr>
          <w:rFonts w:ascii="Times New Roman" w:hAnsi="Times New Roman"/>
          <w:sz w:val="22"/>
          <w:szCs w:val="22"/>
          <w:lang w:val="lt-LT"/>
        </w:rPr>
      </w:pPr>
    </w:p>
    <w:p w14:paraId="7EAD824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Visos pagalbinės medžiagos išvardytos 6.1 skyriuje. </w:t>
      </w:r>
    </w:p>
    <w:p w14:paraId="616BE75C" w14:textId="77777777" w:rsidR="00CF6A49" w:rsidRPr="003806E3" w:rsidRDefault="00CF6A49" w:rsidP="00CF6A49">
      <w:pPr>
        <w:pStyle w:val="Paprastasistekstas"/>
        <w:rPr>
          <w:rFonts w:ascii="Times New Roman" w:hAnsi="Times New Roman"/>
          <w:sz w:val="22"/>
          <w:szCs w:val="22"/>
          <w:lang w:val="lt-LT"/>
        </w:rPr>
      </w:pPr>
    </w:p>
    <w:p w14:paraId="0397A126" w14:textId="77777777" w:rsidR="00CF6A49" w:rsidRPr="003806E3" w:rsidRDefault="00CF6A49" w:rsidP="00CF6A49">
      <w:pPr>
        <w:pStyle w:val="Paprastasistekstas"/>
        <w:rPr>
          <w:rFonts w:ascii="Times New Roman" w:hAnsi="Times New Roman"/>
          <w:sz w:val="22"/>
          <w:szCs w:val="22"/>
          <w:lang w:val="lt-LT"/>
        </w:rPr>
      </w:pPr>
    </w:p>
    <w:p w14:paraId="6B0DD16B" w14:textId="77777777" w:rsidR="00CF6A49" w:rsidRPr="003806E3" w:rsidRDefault="00CF6A49" w:rsidP="00CF6A49">
      <w:pPr>
        <w:pStyle w:val="Antrat1"/>
        <w:rPr>
          <w:szCs w:val="22"/>
        </w:rPr>
      </w:pPr>
      <w:r w:rsidRPr="003806E3">
        <w:rPr>
          <w:szCs w:val="22"/>
        </w:rPr>
        <w:t xml:space="preserve">FARMACINĖ FORMA </w:t>
      </w:r>
    </w:p>
    <w:p w14:paraId="0C27F2EE" w14:textId="77777777" w:rsidR="00CF6A49" w:rsidRPr="003806E3" w:rsidRDefault="00CF6A49" w:rsidP="00CF6A49">
      <w:pPr>
        <w:pStyle w:val="Paprastasistekstas"/>
        <w:rPr>
          <w:rFonts w:ascii="Times New Roman" w:hAnsi="Times New Roman"/>
          <w:sz w:val="22"/>
          <w:szCs w:val="22"/>
          <w:lang w:val="lt-LT"/>
        </w:rPr>
      </w:pPr>
    </w:p>
    <w:p w14:paraId="739F4E1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Kietoji kapsulė.</w:t>
      </w:r>
    </w:p>
    <w:p w14:paraId="41834941" w14:textId="77777777" w:rsidR="00CF6A49" w:rsidRPr="003806E3" w:rsidRDefault="00CF6A49" w:rsidP="00CF6A49">
      <w:pPr>
        <w:pStyle w:val="Paprastasistekstas"/>
        <w:rPr>
          <w:rFonts w:ascii="Times New Roman" w:hAnsi="Times New Roman"/>
          <w:sz w:val="22"/>
          <w:szCs w:val="22"/>
          <w:lang w:val="lt-LT"/>
        </w:rPr>
      </w:pPr>
    </w:p>
    <w:p w14:paraId="649E2358"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0,5 mg</w:t>
      </w:r>
    </w:p>
    <w:p w14:paraId="21BED3EB" w14:textId="1077FA25" w:rsidR="00CF6A49" w:rsidRPr="003806E3" w:rsidRDefault="00DD74DF"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5 dydžio</w:t>
      </w:r>
      <w:r>
        <w:rPr>
          <w:rFonts w:ascii="Times New Roman" w:hAnsi="Times New Roman"/>
          <w:sz w:val="22"/>
          <w:szCs w:val="22"/>
          <w:lang w:val="lt-LT"/>
        </w:rPr>
        <w:t>,</w:t>
      </w:r>
      <w:r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šviesiai geltonos spalvos</w:t>
      </w:r>
      <w:r w:rsidR="0007444D">
        <w:rPr>
          <w:rFonts w:ascii="Times New Roman" w:hAnsi="Times New Roman"/>
          <w:sz w:val="22"/>
          <w:szCs w:val="22"/>
          <w:lang w:val="lt-LT"/>
        </w:rPr>
        <w:t xml:space="preserve"> kietos</w:t>
      </w:r>
      <w:r>
        <w:rPr>
          <w:rFonts w:ascii="Times New Roman" w:hAnsi="Times New Roman"/>
          <w:sz w:val="22"/>
          <w:szCs w:val="22"/>
          <w:lang w:val="lt-LT"/>
        </w:rPr>
        <w:t>ios</w:t>
      </w:r>
      <w:r w:rsidR="00A1075F">
        <w:rPr>
          <w:rFonts w:ascii="Times New Roman" w:hAnsi="Times New Roman"/>
          <w:sz w:val="22"/>
          <w:szCs w:val="22"/>
          <w:lang w:val="lt-LT"/>
        </w:rPr>
        <w:t xml:space="preserve"> želatininės kapsulės</w:t>
      </w:r>
      <w:r w:rsidR="00CF6A49" w:rsidRPr="003806E3">
        <w:rPr>
          <w:rFonts w:ascii="Times New Roman" w:hAnsi="Times New Roman"/>
          <w:sz w:val="22"/>
          <w:szCs w:val="22"/>
          <w:lang w:val="lt-LT"/>
        </w:rPr>
        <w:t>, maždaug 11,40 mm,</w:t>
      </w:r>
      <w:r>
        <w:rPr>
          <w:rFonts w:ascii="Times New Roman" w:hAnsi="Times New Roman"/>
          <w:sz w:val="22"/>
          <w:szCs w:val="22"/>
          <w:lang w:val="lt-LT"/>
        </w:rPr>
        <w:t xml:space="preserve"> </w:t>
      </w:r>
      <w:r w:rsidR="00CF6A49" w:rsidRPr="003806E3">
        <w:rPr>
          <w:rFonts w:ascii="Times New Roman" w:hAnsi="Times New Roman"/>
          <w:sz w:val="22"/>
          <w:szCs w:val="22"/>
          <w:lang w:val="lt-LT"/>
        </w:rPr>
        <w:t xml:space="preserve">ant </w:t>
      </w:r>
      <w:r w:rsidR="00A1075F">
        <w:rPr>
          <w:rFonts w:ascii="Times New Roman" w:hAnsi="Times New Roman"/>
          <w:sz w:val="22"/>
          <w:szCs w:val="22"/>
          <w:lang w:val="lt-LT"/>
        </w:rPr>
        <w:t>kurių</w:t>
      </w:r>
      <w:r w:rsidR="00A1075F"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 xml:space="preserve">dangtelio yra </w:t>
      </w:r>
      <w:r w:rsidR="0007444D">
        <w:rPr>
          <w:rFonts w:ascii="Times New Roman" w:hAnsi="Times New Roman"/>
          <w:sz w:val="22"/>
          <w:szCs w:val="22"/>
          <w:lang w:val="lt-LT"/>
        </w:rPr>
        <w:t>į</w:t>
      </w:r>
      <w:r>
        <w:rPr>
          <w:rFonts w:ascii="Times New Roman" w:hAnsi="Times New Roman"/>
          <w:sz w:val="22"/>
          <w:szCs w:val="22"/>
          <w:lang w:val="lt-LT"/>
        </w:rPr>
        <w:t>spausta</w:t>
      </w:r>
      <w:r w:rsidR="00FB6BCA">
        <w:rPr>
          <w:rFonts w:ascii="Times New Roman" w:hAnsi="Times New Roman"/>
          <w:sz w:val="22"/>
          <w:szCs w:val="22"/>
          <w:lang w:val="lt-LT"/>
        </w:rPr>
        <w:t xml:space="preserve"> </w:t>
      </w:r>
      <w:r w:rsidR="00CF6A49" w:rsidRPr="003806E3">
        <w:rPr>
          <w:rFonts w:ascii="Times New Roman" w:hAnsi="Times New Roman"/>
          <w:sz w:val="22"/>
          <w:szCs w:val="22"/>
          <w:lang w:val="lt-LT"/>
        </w:rPr>
        <w:t>„TCR“</w:t>
      </w:r>
      <w:r w:rsidR="002E3419">
        <w:rPr>
          <w:rFonts w:ascii="Times New Roman" w:hAnsi="Times New Roman"/>
          <w:sz w:val="22"/>
          <w:szCs w:val="22"/>
          <w:lang w:val="lt-LT"/>
        </w:rPr>
        <w:t>, o ant korpuso</w:t>
      </w:r>
      <w:r w:rsidR="00CF6A49" w:rsidRPr="003806E3">
        <w:rPr>
          <w:rFonts w:ascii="Times New Roman" w:hAnsi="Times New Roman"/>
          <w:sz w:val="22"/>
          <w:szCs w:val="22"/>
          <w:lang w:val="lt-LT"/>
        </w:rPr>
        <w:t xml:space="preserve"> „0.5“, </w:t>
      </w:r>
      <w:r w:rsidR="002E3419">
        <w:rPr>
          <w:rFonts w:ascii="Times New Roman" w:hAnsi="Times New Roman"/>
          <w:sz w:val="22"/>
          <w:szCs w:val="22"/>
          <w:lang w:val="lt-LT"/>
        </w:rPr>
        <w:t>kapsulėse</w:t>
      </w:r>
      <w:r w:rsidR="002E3419"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yra baltų arba beveik baltų granuliuotų miltelių.</w:t>
      </w:r>
    </w:p>
    <w:p w14:paraId="30D495E5" w14:textId="77777777" w:rsidR="00CF6A49" w:rsidRPr="003806E3" w:rsidRDefault="00CF6A49" w:rsidP="00CF6A49">
      <w:pPr>
        <w:pStyle w:val="Paprastasistekstas"/>
        <w:rPr>
          <w:rFonts w:ascii="Times New Roman" w:hAnsi="Times New Roman"/>
          <w:sz w:val="22"/>
          <w:szCs w:val="22"/>
          <w:lang w:val="lt-LT"/>
        </w:rPr>
      </w:pPr>
    </w:p>
    <w:p w14:paraId="66873C85"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1 mg</w:t>
      </w:r>
    </w:p>
    <w:p w14:paraId="6D299B59" w14:textId="68ABB89B" w:rsidR="00CF6A49" w:rsidRPr="003806E3" w:rsidRDefault="00DD74DF"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5 dydžio</w:t>
      </w:r>
      <w:r>
        <w:rPr>
          <w:rFonts w:ascii="Times New Roman" w:hAnsi="Times New Roman"/>
          <w:sz w:val="22"/>
          <w:szCs w:val="22"/>
          <w:lang w:val="lt-LT"/>
        </w:rPr>
        <w:t>,</w:t>
      </w:r>
      <w:r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baltos spalvos</w:t>
      </w:r>
      <w:r w:rsidR="0007444D">
        <w:rPr>
          <w:rFonts w:ascii="Times New Roman" w:hAnsi="Times New Roman"/>
          <w:sz w:val="22"/>
          <w:szCs w:val="22"/>
          <w:lang w:val="lt-LT"/>
        </w:rPr>
        <w:t xml:space="preserve"> kietos</w:t>
      </w:r>
      <w:r>
        <w:rPr>
          <w:rFonts w:ascii="Times New Roman" w:hAnsi="Times New Roman"/>
          <w:sz w:val="22"/>
          <w:szCs w:val="22"/>
          <w:lang w:val="lt-LT"/>
        </w:rPr>
        <w:t>ios</w:t>
      </w:r>
      <w:r w:rsidR="00FB6BCA">
        <w:rPr>
          <w:rFonts w:ascii="Times New Roman" w:hAnsi="Times New Roman"/>
          <w:sz w:val="22"/>
          <w:szCs w:val="22"/>
          <w:lang w:val="lt-LT"/>
        </w:rPr>
        <w:t xml:space="preserve"> želatininės kapsulės</w:t>
      </w:r>
      <w:r w:rsidR="00CF6A49" w:rsidRPr="003806E3">
        <w:rPr>
          <w:rFonts w:ascii="Times New Roman" w:hAnsi="Times New Roman"/>
          <w:sz w:val="22"/>
          <w:szCs w:val="22"/>
          <w:lang w:val="lt-LT"/>
        </w:rPr>
        <w:t xml:space="preserve">, maždaug 11,40 mm, ant </w:t>
      </w:r>
      <w:r w:rsidR="0007444D">
        <w:rPr>
          <w:rFonts w:ascii="Times New Roman" w:hAnsi="Times New Roman"/>
          <w:sz w:val="22"/>
          <w:szCs w:val="22"/>
          <w:lang w:val="lt-LT"/>
        </w:rPr>
        <w:t>kurių</w:t>
      </w:r>
      <w:r w:rsidR="0007444D"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 xml:space="preserve">dangtelio yra </w:t>
      </w:r>
      <w:r w:rsidR="0007444D">
        <w:rPr>
          <w:rFonts w:ascii="Times New Roman" w:hAnsi="Times New Roman"/>
          <w:sz w:val="22"/>
          <w:szCs w:val="22"/>
          <w:lang w:val="lt-LT"/>
        </w:rPr>
        <w:t>į</w:t>
      </w:r>
      <w:r>
        <w:rPr>
          <w:rFonts w:ascii="Times New Roman" w:hAnsi="Times New Roman"/>
          <w:sz w:val="22"/>
          <w:szCs w:val="22"/>
          <w:lang w:val="lt-LT"/>
        </w:rPr>
        <w:t>spausta</w:t>
      </w:r>
      <w:r w:rsidR="0007444D">
        <w:rPr>
          <w:rFonts w:ascii="Times New Roman" w:hAnsi="Times New Roman"/>
          <w:sz w:val="22"/>
          <w:szCs w:val="22"/>
          <w:lang w:val="lt-LT"/>
        </w:rPr>
        <w:t xml:space="preserve"> </w:t>
      </w:r>
      <w:r w:rsidR="00CF6A49" w:rsidRPr="003806E3">
        <w:rPr>
          <w:rFonts w:ascii="Times New Roman" w:hAnsi="Times New Roman"/>
          <w:sz w:val="22"/>
          <w:szCs w:val="22"/>
          <w:lang w:val="lt-LT"/>
        </w:rPr>
        <w:t xml:space="preserve">„TCR“, </w:t>
      </w:r>
      <w:r w:rsidR="002E3419">
        <w:rPr>
          <w:rFonts w:ascii="Times New Roman" w:hAnsi="Times New Roman"/>
          <w:sz w:val="22"/>
          <w:szCs w:val="22"/>
          <w:lang w:val="lt-LT"/>
        </w:rPr>
        <w:t>o ant korpuso</w:t>
      </w:r>
      <w:r w:rsidR="00CF6A49" w:rsidRPr="003806E3">
        <w:rPr>
          <w:rFonts w:ascii="Times New Roman" w:hAnsi="Times New Roman"/>
          <w:sz w:val="22"/>
          <w:szCs w:val="22"/>
          <w:lang w:val="lt-LT"/>
        </w:rPr>
        <w:t xml:space="preserve"> „1“</w:t>
      </w:r>
      <w:r w:rsidR="0007444D">
        <w:rPr>
          <w:rFonts w:ascii="Times New Roman" w:hAnsi="Times New Roman"/>
          <w:sz w:val="22"/>
          <w:szCs w:val="22"/>
          <w:lang w:val="lt-LT"/>
        </w:rPr>
        <w:t>,</w:t>
      </w:r>
      <w:r w:rsidR="00CF6A49" w:rsidRPr="003806E3">
        <w:rPr>
          <w:rFonts w:ascii="Times New Roman" w:hAnsi="Times New Roman"/>
          <w:sz w:val="22"/>
          <w:szCs w:val="22"/>
          <w:lang w:val="lt-LT"/>
        </w:rPr>
        <w:t xml:space="preserve"> </w:t>
      </w:r>
      <w:r w:rsidR="002E3419">
        <w:rPr>
          <w:rFonts w:ascii="Times New Roman" w:hAnsi="Times New Roman"/>
          <w:sz w:val="22"/>
          <w:szCs w:val="22"/>
          <w:lang w:val="lt-LT"/>
        </w:rPr>
        <w:t>kapsulėse</w:t>
      </w:r>
      <w:r w:rsidR="00CF6A49" w:rsidRPr="003806E3">
        <w:rPr>
          <w:rFonts w:ascii="Times New Roman" w:hAnsi="Times New Roman"/>
          <w:sz w:val="22"/>
          <w:szCs w:val="22"/>
          <w:lang w:val="lt-LT"/>
        </w:rPr>
        <w:t xml:space="preserve"> yra baltų arba beveik baltų granuliuotų miltelių.</w:t>
      </w:r>
    </w:p>
    <w:p w14:paraId="703987C9" w14:textId="77777777" w:rsidR="00CF6A49" w:rsidRPr="003806E3" w:rsidRDefault="00CF6A49" w:rsidP="00CF6A49">
      <w:pPr>
        <w:pStyle w:val="Paprastasistekstas"/>
        <w:rPr>
          <w:rFonts w:ascii="Times New Roman" w:hAnsi="Times New Roman"/>
          <w:sz w:val="22"/>
          <w:szCs w:val="22"/>
          <w:lang w:val="lt-LT"/>
        </w:rPr>
      </w:pPr>
    </w:p>
    <w:p w14:paraId="6A1B1DEE" w14:textId="77777777" w:rsidR="00CF6A49" w:rsidRPr="006355C7" w:rsidRDefault="00CF6A49" w:rsidP="00CF6A49">
      <w:pPr>
        <w:pStyle w:val="Paprastasistekstas"/>
        <w:rPr>
          <w:rFonts w:ascii="Times New Roman" w:hAnsi="Times New Roman"/>
          <w:sz w:val="22"/>
          <w:szCs w:val="22"/>
          <w:u w:val="single"/>
          <w:lang w:val="lt-LT"/>
        </w:rPr>
      </w:pPr>
      <w:r w:rsidRPr="006355C7">
        <w:rPr>
          <w:rFonts w:ascii="Times New Roman" w:hAnsi="Times New Roman"/>
          <w:sz w:val="22"/>
          <w:szCs w:val="22"/>
          <w:u w:val="single"/>
          <w:lang w:val="lt-LT"/>
        </w:rPr>
        <w:t>5 mg</w:t>
      </w:r>
    </w:p>
    <w:p w14:paraId="2D5833AA" w14:textId="473125AC" w:rsidR="00CF6A49" w:rsidRPr="003806E3" w:rsidRDefault="00DD74DF"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4 dydžio</w:t>
      </w:r>
      <w:r>
        <w:rPr>
          <w:rFonts w:ascii="Times New Roman" w:hAnsi="Times New Roman"/>
          <w:sz w:val="22"/>
          <w:szCs w:val="22"/>
          <w:lang w:val="lt-LT"/>
        </w:rPr>
        <w:t>,</w:t>
      </w:r>
      <w:r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rožinės spalvos</w:t>
      </w:r>
      <w:r w:rsidR="0007444D" w:rsidRPr="0007444D">
        <w:rPr>
          <w:rFonts w:ascii="Times New Roman" w:hAnsi="Times New Roman"/>
          <w:sz w:val="22"/>
          <w:szCs w:val="22"/>
          <w:lang w:val="lt-LT"/>
        </w:rPr>
        <w:t xml:space="preserve"> </w:t>
      </w:r>
      <w:r w:rsidR="0007444D" w:rsidRPr="003806E3">
        <w:rPr>
          <w:rFonts w:ascii="Times New Roman" w:hAnsi="Times New Roman"/>
          <w:sz w:val="22"/>
          <w:szCs w:val="22"/>
          <w:lang w:val="lt-LT"/>
        </w:rPr>
        <w:t>kietos</w:t>
      </w:r>
      <w:r>
        <w:rPr>
          <w:rFonts w:ascii="Times New Roman" w:hAnsi="Times New Roman"/>
          <w:sz w:val="22"/>
          <w:szCs w:val="22"/>
          <w:lang w:val="lt-LT"/>
        </w:rPr>
        <w:t>ios</w:t>
      </w:r>
      <w:r w:rsidR="0007444D" w:rsidRPr="003806E3">
        <w:rPr>
          <w:rFonts w:ascii="Times New Roman" w:hAnsi="Times New Roman"/>
          <w:sz w:val="22"/>
          <w:szCs w:val="22"/>
          <w:lang w:val="lt-LT"/>
        </w:rPr>
        <w:t xml:space="preserve"> želatininės</w:t>
      </w:r>
      <w:r w:rsidR="0007444D">
        <w:rPr>
          <w:rFonts w:ascii="Times New Roman" w:hAnsi="Times New Roman"/>
          <w:sz w:val="22"/>
          <w:szCs w:val="22"/>
          <w:lang w:val="lt-LT"/>
        </w:rPr>
        <w:t xml:space="preserve"> kapsulės</w:t>
      </w:r>
      <w:r w:rsidR="00CF6A49" w:rsidRPr="003806E3">
        <w:rPr>
          <w:rFonts w:ascii="Times New Roman" w:hAnsi="Times New Roman"/>
          <w:sz w:val="22"/>
          <w:szCs w:val="22"/>
          <w:lang w:val="lt-LT"/>
        </w:rPr>
        <w:t xml:space="preserve">, maždaug 14,30 mm, </w:t>
      </w:r>
      <w:r w:rsidR="006A2229">
        <w:rPr>
          <w:rFonts w:ascii="Times New Roman" w:hAnsi="Times New Roman"/>
          <w:sz w:val="22"/>
          <w:szCs w:val="22"/>
          <w:lang w:val="lt-LT"/>
        </w:rPr>
        <w:t xml:space="preserve">ant </w:t>
      </w:r>
      <w:r w:rsidR="0007444D">
        <w:rPr>
          <w:rFonts w:ascii="Times New Roman" w:hAnsi="Times New Roman"/>
          <w:sz w:val="22"/>
          <w:szCs w:val="22"/>
          <w:lang w:val="lt-LT"/>
        </w:rPr>
        <w:t>kurių</w:t>
      </w:r>
      <w:r w:rsidR="0007444D"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 xml:space="preserve">dangtelio yra </w:t>
      </w:r>
      <w:r w:rsidR="0007444D">
        <w:rPr>
          <w:rFonts w:ascii="Times New Roman" w:hAnsi="Times New Roman"/>
          <w:sz w:val="22"/>
          <w:szCs w:val="22"/>
          <w:lang w:val="lt-LT"/>
        </w:rPr>
        <w:t xml:space="preserve">įspausta </w:t>
      </w:r>
      <w:r w:rsidR="00CF6A49" w:rsidRPr="003806E3">
        <w:rPr>
          <w:rFonts w:ascii="Times New Roman" w:hAnsi="Times New Roman"/>
          <w:sz w:val="22"/>
          <w:szCs w:val="22"/>
          <w:lang w:val="lt-LT"/>
        </w:rPr>
        <w:t>„TCR“</w:t>
      </w:r>
      <w:r w:rsidR="002E3419">
        <w:rPr>
          <w:rFonts w:ascii="Times New Roman" w:hAnsi="Times New Roman"/>
          <w:sz w:val="22"/>
          <w:szCs w:val="22"/>
          <w:lang w:val="lt-LT"/>
        </w:rPr>
        <w:t>, o ant korpuso</w:t>
      </w:r>
      <w:r w:rsidR="00CF6A49" w:rsidRPr="003806E3">
        <w:rPr>
          <w:rFonts w:ascii="Times New Roman" w:hAnsi="Times New Roman"/>
          <w:sz w:val="22"/>
          <w:szCs w:val="22"/>
          <w:lang w:val="lt-LT"/>
        </w:rPr>
        <w:t xml:space="preserve"> „5“</w:t>
      </w:r>
      <w:r w:rsidR="0007444D">
        <w:rPr>
          <w:rFonts w:ascii="Times New Roman" w:hAnsi="Times New Roman"/>
          <w:sz w:val="22"/>
          <w:szCs w:val="22"/>
          <w:lang w:val="lt-LT"/>
        </w:rPr>
        <w:t xml:space="preserve">, </w:t>
      </w:r>
      <w:r w:rsidR="002E3419">
        <w:rPr>
          <w:rFonts w:ascii="Times New Roman" w:hAnsi="Times New Roman"/>
          <w:sz w:val="22"/>
          <w:szCs w:val="22"/>
          <w:lang w:val="lt-LT"/>
        </w:rPr>
        <w:t>kapsulėse</w:t>
      </w:r>
      <w:r w:rsidR="002E3419" w:rsidRPr="003806E3">
        <w:rPr>
          <w:rFonts w:ascii="Times New Roman" w:hAnsi="Times New Roman"/>
          <w:sz w:val="22"/>
          <w:szCs w:val="22"/>
          <w:lang w:val="lt-LT"/>
        </w:rPr>
        <w:t xml:space="preserve"> </w:t>
      </w:r>
      <w:r w:rsidR="00CF6A49" w:rsidRPr="003806E3">
        <w:rPr>
          <w:rFonts w:ascii="Times New Roman" w:hAnsi="Times New Roman"/>
          <w:sz w:val="22"/>
          <w:szCs w:val="22"/>
          <w:lang w:val="lt-LT"/>
        </w:rPr>
        <w:t>yra baltų arba beveik baltų granuliuotų miltelių.</w:t>
      </w:r>
    </w:p>
    <w:p w14:paraId="2BC2D26E" w14:textId="77777777" w:rsidR="00CF6A49" w:rsidRPr="003806E3" w:rsidRDefault="00CF6A49" w:rsidP="00CF6A49">
      <w:pPr>
        <w:pStyle w:val="Paprastasistekstas"/>
        <w:rPr>
          <w:rFonts w:ascii="Times New Roman" w:hAnsi="Times New Roman"/>
          <w:sz w:val="22"/>
          <w:szCs w:val="22"/>
          <w:lang w:val="lt-LT"/>
        </w:rPr>
      </w:pPr>
    </w:p>
    <w:p w14:paraId="6C0F9F59" w14:textId="77777777" w:rsidR="00CF6A49" w:rsidRPr="003806E3" w:rsidRDefault="00CF6A49" w:rsidP="00CF6A49">
      <w:pPr>
        <w:pStyle w:val="Paprastasistekstas"/>
        <w:rPr>
          <w:rFonts w:ascii="Times New Roman" w:hAnsi="Times New Roman"/>
          <w:sz w:val="22"/>
          <w:szCs w:val="22"/>
          <w:lang w:val="lt-LT"/>
        </w:rPr>
      </w:pPr>
    </w:p>
    <w:p w14:paraId="2E610DEC" w14:textId="77777777" w:rsidR="00CF6A49" w:rsidRPr="003806E3" w:rsidRDefault="00CF6A49" w:rsidP="00CF6A49">
      <w:pPr>
        <w:pStyle w:val="Antrat1"/>
        <w:rPr>
          <w:szCs w:val="22"/>
        </w:rPr>
      </w:pPr>
      <w:r w:rsidRPr="003806E3">
        <w:rPr>
          <w:szCs w:val="22"/>
        </w:rPr>
        <w:t>KLINIKINĖ INFORMACIJA</w:t>
      </w:r>
    </w:p>
    <w:p w14:paraId="5C5FE27C" w14:textId="77777777" w:rsidR="00CF6A49" w:rsidRPr="003806E3" w:rsidRDefault="00CF6A49" w:rsidP="00CF6A49">
      <w:pPr>
        <w:rPr>
          <w:szCs w:val="22"/>
        </w:rPr>
      </w:pPr>
    </w:p>
    <w:p w14:paraId="6580A163" w14:textId="77777777" w:rsidR="00CF6A49" w:rsidRPr="003806E3" w:rsidRDefault="00CF6A49" w:rsidP="00CF6A49">
      <w:pPr>
        <w:pStyle w:val="Antrat2"/>
        <w:rPr>
          <w:szCs w:val="22"/>
        </w:rPr>
      </w:pPr>
      <w:r w:rsidRPr="003806E3">
        <w:rPr>
          <w:szCs w:val="22"/>
        </w:rPr>
        <w:t>4.1</w:t>
      </w:r>
      <w:r w:rsidRPr="003806E3">
        <w:rPr>
          <w:szCs w:val="22"/>
        </w:rPr>
        <w:tab/>
        <w:t>Terapinės indikacijos</w:t>
      </w:r>
    </w:p>
    <w:p w14:paraId="12BC33DA" w14:textId="77777777" w:rsidR="00CF6A49" w:rsidRPr="003806E3" w:rsidRDefault="00CF6A49" w:rsidP="00CF6A49">
      <w:pPr>
        <w:pStyle w:val="Paprastasistekstas"/>
        <w:rPr>
          <w:rFonts w:ascii="Times New Roman" w:hAnsi="Times New Roman"/>
          <w:sz w:val="22"/>
          <w:szCs w:val="22"/>
          <w:lang w:val="lt-LT"/>
        </w:rPr>
      </w:pPr>
    </w:p>
    <w:p w14:paraId="591DE05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Alogeninio kepenų, inkstų arba širdies transplantato atmetimo profilaktika.</w:t>
      </w:r>
    </w:p>
    <w:p w14:paraId="6A34B256" w14:textId="77777777" w:rsidR="00CF6A49" w:rsidRPr="003806E3" w:rsidRDefault="00CF6A49" w:rsidP="00CF6A49">
      <w:pPr>
        <w:pStyle w:val="Paprastasistekstas"/>
        <w:rPr>
          <w:rFonts w:ascii="Times New Roman" w:hAnsi="Times New Roman"/>
          <w:sz w:val="22"/>
          <w:szCs w:val="22"/>
          <w:lang w:val="lt-LT"/>
        </w:rPr>
      </w:pPr>
    </w:p>
    <w:p w14:paraId="02AA7EB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Alogeninio transplantato atmetimo reakcijos, atsparios kitiems imunosupresiniams vaistiniams preparatams, gydymas. </w:t>
      </w:r>
    </w:p>
    <w:p w14:paraId="61CAD990" w14:textId="77777777" w:rsidR="00CF6A49" w:rsidRPr="003806E3" w:rsidRDefault="00CF6A49" w:rsidP="00CF6A49">
      <w:pPr>
        <w:pStyle w:val="Paprastasistekstas"/>
        <w:rPr>
          <w:rFonts w:ascii="Times New Roman" w:hAnsi="Times New Roman"/>
          <w:sz w:val="22"/>
          <w:szCs w:val="22"/>
          <w:lang w:val="lt-LT"/>
        </w:rPr>
      </w:pPr>
    </w:p>
    <w:p w14:paraId="3E0948EC" w14:textId="77777777" w:rsidR="00CF6A49" w:rsidRPr="003806E3" w:rsidRDefault="00CF6A49" w:rsidP="00CF6A49">
      <w:pPr>
        <w:pStyle w:val="Antrat2"/>
        <w:rPr>
          <w:szCs w:val="22"/>
        </w:rPr>
      </w:pPr>
      <w:r w:rsidRPr="003806E3">
        <w:rPr>
          <w:szCs w:val="22"/>
        </w:rPr>
        <w:lastRenderedPageBreak/>
        <w:t>4.2</w:t>
      </w:r>
      <w:r w:rsidRPr="003806E3">
        <w:rPr>
          <w:szCs w:val="22"/>
        </w:rPr>
        <w:tab/>
        <w:t>Dozavimas ir vartojimo metodas</w:t>
      </w:r>
    </w:p>
    <w:p w14:paraId="053F6DE3" w14:textId="77777777" w:rsidR="00CF6A49" w:rsidRPr="003806E3" w:rsidRDefault="00CF6A49" w:rsidP="00CF6A49">
      <w:pPr>
        <w:rPr>
          <w:szCs w:val="22"/>
        </w:rPr>
      </w:pPr>
    </w:p>
    <w:p w14:paraId="6D67635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Gydymą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turi atidžiai kontroliuoti patyręs ir tinkamomis techninėmis priemonėmis aprūpintas personalas. Šiuo vaistiniu preparatu gali gydyti ir keisti imunosupresinį gydymą tik tie gydytojai, kurie turi sukaupę imunosupresinio ir pacientų su persodintais organais gydymo patirties.</w:t>
      </w:r>
    </w:p>
    <w:p w14:paraId="325C1F69" w14:textId="77777777" w:rsidR="00CF6A49" w:rsidRPr="003806E3" w:rsidRDefault="00CF6A49" w:rsidP="00CF6A49">
      <w:pPr>
        <w:pStyle w:val="Paprastasistekstas"/>
        <w:rPr>
          <w:rFonts w:ascii="Times New Roman" w:hAnsi="Times New Roman"/>
          <w:sz w:val="22"/>
          <w:szCs w:val="22"/>
          <w:lang w:val="lt-LT"/>
        </w:rPr>
      </w:pPr>
    </w:p>
    <w:p w14:paraId="132DC83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Neapdairus, netyčinis ar gydytojui neprižiūrint atliktas greito atpalaidavimo ar pailginto atpalaidavimo takrolimuzo farmacinės formos pakeitimas kita yra nesaugus. Toks keitimas dėl kliniškai reikšmingų sisteminės takrolimuzo ekspozicijos skirtumų gali sukelti transplantato atmetimą ar didinti šalutinio poveikio pasireiškimo dažnį, įskaitant nepakankamą arba per stiprią imunosupresiją. Pacientams reikia nuolat skirti tos pačios farmacinės formos preparato, laikantis atitinkamo paros dozavimo režimo; farmacinę formą ar dozavimo režimą keisti galima tik atidžiai prižiūrint patirties transplantacijos srityje turinčiam specialistui (žr. 4.4 ir 4.8 skyrius). Pakeitus vieną farmacinę formą kita, reikia stebėti klinikinį vaisto poveikį ir koreguoti jo dozę, kad būtų išlaikyta sisteminė takrolimuzo ekspozicija.</w:t>
      </w:r>
    </w:p>
    <w:p w14:paraId="5E662A30" w14:textId="77777777" w:rsidR="00CF6A49" w:rsidRPr="003806E3" w:rsidRDefault="00CF6A49" w:rsidP="00CF6A49">
      <w:pPr>
        <w:pStyle w:val="Paprastasistekstas"/>
        <w:rPr>
          <w:rFonts w:ascii="Times New Roman" w:hAnsi="Times New Roman"/>
          <w:sz w:val="22"/>
          <w:szCs w:val="22"/>
          <w:lang w:val="lt-LT"/>
        </w:rPr>
      </w:pPr>
    </w:p>
    <w:p w14:paraId="106D4F3A" w14:textId="77777777" w:rsidR="00CF6A49" w:rsidRPr="003806E3" w:rsidRDefault="00CF6A49" w:rsidP="00CF6A49">
      <w:pPr>
        <w:pStyle w:val="Antrat3"/>
        <w:rPr>
          <w:b w:val="0"/>
          <w:szCs w:val="22"/>
        </w:rPr>
      </w:pPr>
      <w:r w:rsidRPr="003806E3">
        <w:rPr>
          <w:b w:val="0"/>
          <w:szCs w:val="22"/>
        </w:rPr>
        <w:t xml:space="preserve">Bendros taisyklės </w:t>
      </w:r>
    </w:p>
    <w:p w14:paraId="4C852B1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Žemiau rekomenduojamos pradinės vaisto dozės yra tik bendras nurodymas.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dozės pirmiausia turi būti pagrįstos individualiu paciento atmetimo reakcijos įvertinimu ir tolerancija, kuri nustatoma pagal kraujo tyrimo duomenis (žr. žemiau apie rekomenduojamą vaisto koncentraciją kraujyje). Atsiradus atmetimo reakcijos požymiams, reikia spręsti apie imunosupresinio gydymo galimus pakeitimus.</w:t>
      </w:r>
    </w:p>
    <w:p w14:paraId="2BD365C7" w14:textId="77777777" w:rsidR="00CF6A49" w:rsidRPr="003806E3" w:rsidRDefault="00CF6A49" w:rsidP="00CF6A49">
      <w:pPr>
        <w:pStyle w:val="Paprastasistekstas"/>
        <w:rPr>
          <w:rFonts w:ascii="Times New Roman" w:hAnsi="Times New Roman"/>
          <w:sz w:val="22"/>
          <w:szCs w:val="22"/>
          <w:lang w:val="lt-LT"/>
        </w:rPr>
      </w:pPr>
    </w:p>
    <w:p w14:paraId="67F45B4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Takrolimuzo galima švirkšti į veną arba vartoti per burną. Dažniausiai </w:t>
      </w:r>
      <w:r w:rsidR="00226675">
        <w:rPr>
          <w:rFonts w:ascii="Times New Roman" w:hAnsi="Times New Roman"/>
          <w:sz w:val="22"/>
          <w:szCs w:val="22"/>
          <w:lang w:val="lt-LT"/>
        </w:rPr>
        <w:t>pradinė</w:t>
      </w:r>
      <w:r w:rsidR="00226675" w:rsidRPr="003806E3">
        <w:rPr>
          <w:rFonts w:ascii="Times New Roman" w:hAnsi="Times New Roman"/>
          <w:sz w:val="22"/>
          <w:szCs w:val="22"/>
          <w:lang w:val="lt-LT"/>
        </w:rPr>
        <w:t xml:space="preserve"> </w:t>
      </w:r>
      <w:r w:rsidRPr="003806E3">
        <w:rPr>
          <w:rFonts w:ascii="Times New Roman" w:hAnsi="Times New Roman"/>
          <w:sz w:val="22"/>
          <w:szCs w:val="22"/>
          <w:lang w:val="lt-LT"/>
        </w:rPr>
        <w:t>vaisto dozė vartojama per burną. Prireikus, galima kapsulės turinį ištirpinti ir supilti per nazogastrinį zondą, įvestą į skrandį pro nosį.</w:t>
      </w:r>
    </w:p>
    <w:p w14:paraId="245DD642" w14:textId="77777777" w:rsidR="00CF6A49" w:rsidRPr="003806E3" w:rsidRDefault="00CF6A49" w:rsidP="00CF6A49">
      <w:pPr>
        <w:pStyle w:val="Paprastasistekstas"/>
        <w:rPr>
          <w:rFonts w:ascii="Times New Roman" w:hAnsi="Times New Roman"/>
          <w:sz w:val="22"/>
          <w:szCs w:val="22"/>
          <w:lang w:val="lt-LT"/>
        </w:rPr>
      </w:pPr>
    </w:p>
    <w:p w14:paraId="3EF16F4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Paprastai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skiriama kartu su kitais imunitetą slopinančiais vaistais pooperacinio laikotarpio pradžioje. Atsižvelgiant į pasirinktą imuninio slopinimo režimą,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 gali būti labai kintanti.</w:t>
      </w:r>
    </w:p>
    <w:p w14:paraId="4F47C832" w14:textId="77777777" w:rsidR="00CF6A49" w:rsidRPr="003806E3" w:rsidRDefault="00CF6A49" w:rsidP="00CF6A49">
      <w:pPr>
        <w:pStyle w:val="Paprastasistekstas"/>
        <w:rPr>
          <w:rFonts w:ascii="Times New Roman" w:hAnsi="Times New Roman"/>
          <w:sz w:val="22"/>
          <w:szCs w:val="22"/>
          <w:lang w:val="lt-LT"/>
        </w:rPr>
      </w:pPr>
    </w:p>
    <w:p w14:paraId="0FD7FD3C" w14:textId="77777777" w:rsidR="00CF6A49" w:rsidRPr="003806E3" w:rsidRDefault="00CF6A49" w:rsidP="00CF6A49">
      <w:pPr>
        <w:pStyle w:val="Antrat3"/>
        <w:rPr>
          <w:b w:val="0"/>
          <w:szCs w:val="22"/>
        </w:rPr>
      </w:pPr>
      <w:r w:rsidRPr="003806E3">
        <w:rPr>
          <w:b w:val="0"/>
          <w:szCs w:val="22"/>
        </w:rPr>
        <w:t xml:space="preserve">Vartojimo būdas </w:t>
      </w:r>
    </w:p>
    <w:p w14:paraId="6C1A9CD1"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Rekomenduojama geriamojo vaisto paros dozę padalyti į dvi dalis (pvz., gerti iš ryto ir vakare). Kapsulę reikia nuryti tuoj pat išėmus iš lizdinės pakuotės, užsigeriant skysčiu (geriausia vandeniu).</w:t>
      </w:r>
    </w:p>
    <w:p w14:paraId="53FEFCB4" w14:textId="77777777" w:rsidR="00CF6A49" w:rsidRPr="003806E3" w:rsidRDefault="00CF6A49" w:rsidP="00CF6A49">
      <w:pPr>
        <w:pStyle w:val="Paprastasistekstas"/>
        <w:rPr>
          <w:rFonts w:ascii="Times New Roman" w:hAnsi="Times New Roman"/>
          <w:sz w:val="22"/>
          <w:szCs w:val="22"/>
          <w:lang w:val="lt-LT"/>
        </w:rPr>
      </w:pPr>
    </w:p>
    <w:p w14:paraId="78316C1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Norint, kad vaisto absorbcija būtų maksimali, kapsules reikėtų gerti nevalgius - 1 valandą prieš valgį arba praėjus mažiausiai 2-3 val. po valgymo (žr. 5.2 skyrių).</w:t>
      </w:r>
    </w:p>
    <w:p w14:paraId="1B0D95DD" w14:textId="77777777" w:rsidR="00CF6A49" w:rsidRPr="003806E3" w:rsidRDefault="00CF6A49" w:rsidP="00CF6A49">
      <w:pPr>
        <w:pStyle w:val="Paprastasistekstas"/>
        <w:rPr>
          <w:rFonts w:ascii="Times New Roman" w:hAnsi="Times New Roman"/>
          <w:sz w:val="22"/>
          <w:szCs w:val="22"/>
          <w:lang w:val="lt-LT"/>
        </w:rPr>
      </w:pPr>
    </w:p>
    <w:p w14:paraId="733B068A" w14:textId="77777777" w:rsidR="00CF6A49" w:rsidRPr="003806E3" w:rsidRDefault="00CF6A49" w:rsidP="00CF6A49">
      <w:pPr>
        <w:pStyle w:val="Antrat3"/>
        <w:rPr>
          <w:b w:val="0"/>
          <w:szCs w:val="22"/>
        </w:rPr>
      </w:pPr>
      <w:r w:rsidRPr="003806E3">
        <w:rPr>
          <w:b w:val="0"/>
          <w:szCs w:val="22"/>
        </w:rPr>
        <w:t xml:space="preserve">Gydymo trukmė </w:t>
      </w:r>
    </w:p>
    <w:p w14:paraId="3A76D25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Atmetimo reakcijai slopinti reikia palaikyti imunosupresinį poveikį, todėl geriamojo vaisto vartojimo trukmės apribojimų nustatyti negalima. </w:t>
      </w:r>
    </w:p>
    <w:p w14:paraId="7B715243" w14:textId="77777777" w:rsidR="00CF6A49" w:rsidRPr="003806E3" w:rsidRDefault="00CF6A49" w:rsidP="00CF6A49">
      <w:pPr>
        <w:pStyle w:val="Paprastasistekstas"/>
        <w:rPr>
          <w:rFonts w:ascii="Times New Roman" w:hAnsi="Times New Roman"/>
          <w:sz w:val="22"/>
          <w:szCs w:val="22"/>
          <w:lang w:val="lt-LT"/>
        </w:rPr>
      </w:pPr>
    </w:p>
    <w:p w14:paraId="456DC6AE" w14:textId="77777777" w:rsidR="00CF6A49" w:rsidRPr="003806E3" w:rsidRDefault="00CF6A49" w:rsidP="00CF6A49">
      <w:pPr>
        <w:pStyle w:val="Antrat3"/>
        <w:rPr>
          <w:b w:val="0"/>
          <w:szCs w:val="22"/>
        </w:rPr>
      </w:pPr>
      <w:r w:rsidRPr="003806E3">
        <w:rPr>
          <w:b w:val="0"/>
          <w:szCs w:val="22"/>
        </w:rPr>
        <w:t xml:space="preserve">Dozavimas po kepenų transplantacijos </w:t>
      </w:r>
    </w:p>
    <w:p w14:paraId="1F6BE23F" w14:textId="77777777" w:rsidR="00CF6A49" w:rsidRPr="003806E3" w:rsidRDefault="00CF6A49" w:rsidP="00CF6A49">
      <w:pPr>
        <w:pStyle w:val="Antrat4"/>
        <w:rPr>
          <w:szCs w:val="22"/>
        </w:rPr>
      </w:pPr>
      <w:r w:rsidRPr="003806E3">
        <w:rPr>
          <w:szCs w:val="22"/>
        </w:rPr>
        <w:t>Transplantato atmetimo reakcijos profilaktika suaugusiesiems</w:t>
      </w:r>
    </w:p>
    <w:p w14:paraId="08D346F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Gydyti geriamąja takrolimuzo forma pradedama skiriant 0,10-0,20</w:t>
      </w:r>
      <w:r w:rsidR="00426513">
        <w:rPr>
          <w:rFonts w:ascii="Times New Roman" w:hAnsi="Times New Roman"/>
          <w:sz w:val="22"/>
          <w:szCs w:val="22"/>
          <w:lang w:val="lt-LT"/>
        </w:rPr>
        <w:t> </w:t>
      </w:r>
      <w:r w:rsidRPr="003806E3">
        <w:rPr>
          <w:rFonts w:ascii="Times New Roman" w:hAnsi="Times New Roman"/>
          <w:sz w:val="22"/>
          <w:szCs w:val="22"/>
          <w:lang w:val="lt-LT"/>
        </w:rPr>
        <w:t>mg/kg kūno svorio per parą dozę, padalijus ją į dvi dalis (pvz., iš ryto ir vakare). Vaisto galima pradėti duoti gerti praėjus maždaug 12 valandų po operacijos.</w:t>
      </w:r>
    </w:p>
    <w:p w14:paraId="2C56D896" w14:textId="77777777" w:rsidR="00CF6A49" w:rsidRPr="003806E3" w:rsidRDefault="00CF6A49" w:rsidP="00CF6A49">
      <w:pPr>
        <w:pStyle w:val="Paprastasistekstas"/>
        <w:rPr>
          <w:rFonts w:ascii="Times New Roman" w:hAnsi="Times New Roman"/>
          <w:sz w:val="22"/>
          <w:szCs w:val="22"/>
          <w:lang w:val="lt-LT"/>
        </w:rPr>
      </w:pPr>
    </w:p>
    <w:p w14:paraId="1ABFBE5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Jei šios vaisto dozės pacientas dėl sveikatos būklės negali gerti, reikia 24 val. infuzuoti į veną 0,01</w:t>
      </w:r>
      <w:r w:rsidRPr="003806E3">
        <w:rPr>
          <w:rFonts w:ascii="Times New Roman" w:hAnsi="Times New Roman"/>
          <w:sz w:val="22"/>
          <w:szCs w:val="22"/>
          <w:lang w:val="lt-LT"/>
        </w:rPr>
        <w:noBreakHyphen/>
        <w:t>0,05 mg/kg kūno svorio per parą doze.</w:t>
      </w:r>
    </w:p>
    <w:p w14:paraId="48F522BC" w14:textId="77777777" w:rsidR="00CF6A49" w:rsidRPr="003806E3" w:rsidRDefault="00CF6A49" w:rsidP="00CF6A49">
      <w:pPr>
        <w:pStyle w:val="Paprastasistekstas"/>
        <w:rPr>
          <w:rFonts w:ascii="Times New Roman" w:hAnsi="Times New Roman"/>
          <w:sz w:val="22"/>
          <w:szCs w:val="22"/>
          <w:lang w:val="lt-LT"/>
        </w:rPr>
      </w:pPr>
    </w:p>
    <w:p w14:paraId="7F42630E" w14:textId="77777777" w:rsidR="00CF6A49" w:rsidRPr="003806E3" w:rsidRDefault="00CF6A49" w:rsidP="00CF6A49">
      <w:pPr>
        <w:pStyle w:val="Antrat4"/>
        <w:rPr>
          <w:szCs w:val="22"/>
        </w:rPr>
      </w:pPr>
      <w:r w:rsidRPr="003806E3">
        <w:rPr>
          <w:szCs w:val="22"/>
        </w:rPr>
        <w:t>Transplantato atmetimo reakcijos profilaktika vaikams</w:t>
      </w:r>
    </w:p>
    <w:p w14:paraId="30DF0B5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Pradinę geriamąją 0,30</w:t>
      </w:r>
      <w:r w:rsidR="00AC2B88">
        <w:rPr>
          <w:rFonts w:ascii="Times New Roman" w:hAnsi="Times New Roman"/>
          <w:sz w:val="22"/>
          <w:szCs w:val="22"/>
          <w:lang w:val="lt-LT"/>
        </w:rPr>
        <w:t> </w:t>
      </w:r>
      <w:r w:rsidRPr="003806E3">
        <w:rPr>
          <w:rFonts w:ascii="Times New Roman" w:hAnsi="Times New Roman"/>
          <w:sz w:val="22"/>
          <w:szCs w:val="22"/>
          <w:lang w:val="lt-LT"/>
        </w:rPr>
        <w:t>mg/kg kūno svorio per parą dozę reikia padalyti į dvi dalis (pvz., iš ryto ir vakare). Jei dėl būklės pacientas vaisto negali gerti, reikia pradinę vaisto dozę, 0,05</w:t>
      </w:r>
      <w:r w:rsidR="00AC2B88">
        <w:rPr>
          <w:rFonts w:ascii="Times New Roman" w:hAnsi="Times New Roman"/>
          <w:sz w:val="22"/>
          <w:szCs w:val="22"/>
          <w:lang w:val="lt-LT"/>
        </w:rPr>
        <w:t> </w:t>
      </w:r>
      <w:r w:rsidRPr="003806E3">
        <w:rPr>
          <w:rFonts w:ascii="Times New Roman" w:hAnsi="Times New Roman"/>
          <w:sz w:val="22"/>
          <w:szCs w:val="22"/>
          <w:lang w:val="lt-LT"/>
        </w:rPr>
        <w:t>mg/kg kūno svorio per parą, sulašinti į veną per 24 valandas.</w:t>
      </w:r>
    </w:p>
    <w:p w14:paraId="77C30129" w14:textId="77777777" w:rsidR="00CF6A49" w:rsidRPr="003806E3" w:rsidRDefault="00CF6A49" w:rsidP="00CF6A49">
      <w:pPr>
        <w:pStyle w:val="Paprastasistekstas"/>
        <w:rPr>
          <w:rFonts w:ascii="Times New Roman" w:hAnsi="Times New Roman"/>
          <w:sz w:val="22"/>
          <w:szCs w:val="22"/>
          <w:lang w:val="lt-LT"/>
        </w:rPr>
      </w:pPr>
    </w:p>
    <w:p w14:paraId="0F108C11" w14:textId="77777777" w:rsidR="00CF6A49" w:rsidRPr="003806E3" w:rsidRDefault="00CF6A49" w:rsidP="00CF6A49">
      <w:pPr>
        <w:pStyle w:val="Antrat4"/>
        <w:rPr>
          <w:szCs w:val="22"/>
        </w:rPr>
      </w:pPr>
      <w:r w:rsidRPr="003806E3">
        <w:rPr>
          <w:szCs w:val="22"/>
        </w:rPr>
        <w:t>Dozės parinkimas suaugusiesiems ir vaikams potransplantaciniu laikotarpiu</w:t>
      </w:r>
    </w:p>
    <w:p w14:paraId="08DA198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Potransplantaciniu laikotarpiu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 paprastai yra mažesnė. Kai kuriais atvejais galima nutraukti gydymą kitais kartu vartojamais imuniteto slopinimo preparatais ir tokiu būdu palikti tik monoterapiją </w:t>
      </w:r>
      <w:r>
        <w:rPr>
          <w:rFonts w:ascii="Times New Roman" w:hAnsi="Times New Roman"/>
          <w:sz w:val="22"/>
          <w:szCs w:val="22"/>
          <w:lang w:val="lt-LT"/>
        </w:rPr>
        <w:t>Tacrolimus PharmaSwiss</w:t>
      </w:r>
      <w:r w:rsidRPr="003806E3">
        <w:rPr>
          <w:rFonts w:ascii="Times New Roman" w:hAnsi="Times New Roman"/>
          <w:sz w:val="22"/>
          <w:szCs w:val="22"/>
          <w:lang w:val="lt-LT"/>
        </w:rPr>
        <w:t>. Paciento būklės pagerėjimas po transplantacijos gali pakeisti takrolimuzo farmakokinetiką ir dėl to vėl gali prireikti koreguoti vaisto dozę.</w:t>
      </w:r>
    </w:p>
    <w:p w14:paraId="32132AF6" w14:textId="77777777" w:rsidR="00CF6A49" w:rsidRPr="003806E3" w:rsidRDefault="00CF6A49" w:rsidP="00CF6A49">
      <w:pPr>
        <w:pStyle w:val="Paprastasistekstas"/>
        <w:rPr>
          <w:rFonts w:ascii="Times New Roman" w:hAnsi="Times New Roman"/>
          <w:sz w:val="22"/>
          <w:szCs w:val="22"/>
          <w:lang w:val="lt-LT"/>
        </w:rPr>
      </w:pPr>
    </w:p>
    <w:p w14:paraId="2463F90F" w14:textId="77777777" w:rsidR="00CF6A49" w:rsidRPr="003806E3" w:rsidRDefault="00CF6A49" w:rsidP="00CF6A49">
      <w:pPr>
        <w:pStyle w:val="Antrat4"/>
        <w:rPr>
          <w:szCs w:val="22"/>
        </w:rPr>
      </w:pPr>
      <w:r w:rsidRPr="003806E3">
        <w:rPr>
          <w:szCs w:val="22"/>
        </w:rPr>
        <w:t>Atmetimo reakcijai suaugusiesiems ir vaikams gydyti</w:t>
      </w:r>
    </w:p>
    <w:p w14:paraId="2A56783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Atmetimo epizodams gydyti buvo vartojamos didesnės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dozės, papildomai vartojami kortikosteroidai, trumpi gydymo monokloniniais ar polikloniniais antikūnais kursai. Pastebėjus toksinio poveikio požymių (pvz., išreikštų nepageidaujam</w:t>
      </w:r>
      <w:r w:rsidR="006D235F">
        <w:rPr>
          <w:rFonts w:ascii="Times New Roman" w:hAnsi="Times New Roman"/>
          <w:sz w:val="22"/>
          <w:szCs w:val="22"/>
          <w:lang w:val="lt-LT"/>
        </w:rPr>
        <w:t>ų</w:t>
      </w:r>
      <w:r w:rsidRPr="003806E3">
        <w:rPr>
          <w:rFonts w:ascii="Times New Roman" w:hAnsi="Times New Roman"/>
          <w:sz w:val="22"/>
          <w:szCs w:val="22"/>
          <w:lang w:val="lt-LT"/>
        </w:rPr>
        <w:t xml:space="preserve"> </w:t>
      </w:r>
      <w:r w:rsidR="006D235F">
        <w:rPr>
          <w:rFonts w:ascii="Times New Roman" w:hAnsi="Times New Roman"/>
          <w:sz w:val="22"/>
          <w:szCs w:val="22"/>
          <w:lang w:val="lt-LT"/>
        </w:rPr>
        <w:t>reakcijų</w:t>
      </w:r>
      <w:r w:rsidRPr="003806E3">
        <w:rPr>
          <w:rFonts w:ascii="Times New Roman" w:hAnsi="Times New Roman"/>
          <w:sz w:val="22"/>
          <w:szCs w:val="22"/>
          <w:lang w:val="lt-LT"/>
        </w:rPr>
        <w:t xml:space="preserve"> požymių – žr. 4.8 skyrių),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dozę gali reikėti mažinti.</w:t>
      </w:r>
    </w:p>
    <w:p w14:paraId="524D84B4" w14:textId="77777777" w:rsidR="00CF6A49" w:rsidRPr="003806E3" w:rsidRDefault="00CF6A49" w:rsidP="00CF6A49">
      <w:pPr>
        <w:pStyle w:val="Paprastasistekstas"/>
        <w:rPr>
          <w:rFonts w:ascii="Times New Roman" w:hAnsi="Times New Roman"/>
          <w:sz w:val="22"/>
          <w:szCs w:val="22"/>
          <w:lang w:val="lt-LT"/>
        </w:rPr>
      </w:pPr>
    </w:p>
    <w:p w14:paraId="02E8E13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Pereinant nuo kitų vaistų prie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vartojimo, gydymą reikia pradėti geriamąja doze, kuri skiriama pirminei imunosupresijai gydyti.</w:t>
      </w:r>
    </w:p>
    <w:p w14:paraId="3B15673B" w14:textId="77777777" w:rsidR="00CF6A49" w:rsidRPr="003806E3" w:rsidRDefault="00CF6A49" w:rsidP="00CF6A49">
      <w:pPr>
        <w:pStyle w:val="Paprastasistekstas"/>
        <w:rPr>
          <w:rFonts w:ascii="Times New Roman" w:hAnsi="Times New Roman"/>
          <w:sz w:val="22"/>
          <w:szCs w:val="22"/>
          <w:lang w:val="lt-LT"/>
        </w:rPr>
      </w:pPr>
    </w:p>
    <w:p w14:paraId="3F26114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Apie perėjimą nuo gydymo ciklosporinu prie gydymo takrolimuzu žr. sk. „Dozės ypatingoms </w:t>
      </w:r>
      <w:r w:rsidR="005C0E2F">
        <w:rPr>
          <w:rFonts w:ascii="Times New Roman" w:hAnsi="Times New Roman"/>
          <w:sz w:val="22"/>
          <w:szCs w:val="22"/>
          <w:lang w:val="lt-LT"/>
        </w:rPr>
        <w:t>pacientų</w:t>
      </w:r>
      <w:r w:rsidR="005C0E2F" w:rsidRPr="003806E3">
        <w:rPr>
          <w:rFonts w:ascii="Times New Roman" w:hAnsi="Times New Roman"/>
          <w:sz w:val="22"/>
          <w:szCs w:val="22"/>
          <w:lang w:val="lt-LT"/>
        </w:rPr>
        <w:t xml:space="preserve"> </w:t>
      </w:r>
      <w:r w:rsidR="00D228C3">
        <w:rPr>
          <w:rFonts w:ascii="Times New Roman" w:hAnsi="Times New Roman"/>
          <w:sz w:val="22"/>
          <w:szCs w:val="22"/>
          <w:lang w:val="lt-LT"/>
        </w:rPr>
        <w:t>populiacijoms</w:t>
      </w:r>
      <w:r w:rsidRPr="003806E3">
        <w:rPr>
          <w:rFonts w:ascii="Times New Roman" w:hAnsi="Times New Roman"/>
          <w:sz w:val="22"/>
          <w:szCs w:val="22"/>
          <w:lang w:val="lt-LT"/>
        </w:rPr>
        <w:t xml:space="preserve">“. </w:t>
      </w:r>
    </w:p>
    <w:p w14:paraId="3271051E" w14:textId="77777777" w:rsidR="00CF6A49" w:rsidRPr="003806E3" w:rsidRDefault="00CF6A49" w:rsidP="00CF6A49">
      <w:pPr>
        <w:pStyle w:val="Paprastasistekstas"/>
        <w:rPr>
          <w:rFonts w:ascii="Times New Roman" w:hAnsi="Times New Roman"/>
          <w:sz w:val="22"/>
          <w:szCs w:val="22"/>
          <w:lang w:val="lt-LT"/>
        </w:rPr>
      </w:pPr>
    </w:p>
    <w:p w14:paraId="34DE1835" w14:textId="77777777" w:rsidR="00CF6A49" w:rsidRPr="003806E3" w:rsidRDefault="00CF6A49" w:rsidP="00CF6A49">
      <w:pPr>
        <w:pStyle w:val="Antrat3"/>
      </w:pPr>
      <w:r w:rsidRPr="003806E3">
        <w:rPr>
          <w:b w:val="0"/>
          <w:szCs w:val="22"/>
        </w:rPr>
        <w:t xml:space="preserve">Dozavimas po inkstų transplantacijos </w:t>
      </w:r>
    </w:p>
    <w:p w14:paraId="47536798" w14:textId="77777777" w:rsidR="00CF6A49" w:rsidRPr="003806E3" w:rsidRDefault="00CF6A49" w:rsidP="00CF6A49">
      <w:pPr>
        <w:pStyle w:val="Antrat4"/>
        <w:rPr>
          <w:szCs w:val="22"/>
        </w:rPr>
      </w:pPr>
      <w:r w:rsidRPr="003806E3">
        <w:rPr>
          <w:szCs w:val="22"/>
        </w:rPr>
        <w:t>Transplantato atmetimo reakcijos profilaktika suaugusiesiems</w:t>
      </w:r>
    </w:p>
    <w:p w14:paraId="65BA10D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Gydyti geriamąja takrolimuzo forma pradedama skiriant 0,20-0,30</w:t>
      </w:r>
      <w:r w:rsidR="005C0E2F">
        <w:rPr>
          <w:rFonts w:ascii="Times New Roman" w:hAnsi="Times New Roman"/>
          <w:sz w:val="22"/>
          <w:szCs w:val="22"/>
          <w:lang w:val="lt-LT"/>
        </w:rPr>
        <w:t> </w:t>
      </w:r>
      <w:r w:rsidRPr="003806E3">
        <w:rPr>
          <w:rFonts w:ascii="Times New Roman" w:hAnsi="Times New Roman"/>
          <w:sz w:val="22"/>
          <w:szCs w:val="22"/>
          <w:lang w:val="lt-LT"/>
        </w:rPr>
        <w:t>mg/kg kūno svorio per parą dozę, padalijus ją į dvi dalis (pvz., iš ryto ir vakare). Vaisto galima vartoti per burną praėjus maždaug 24 valandoms po operacijos.</w:t>
      </w:r>
    </w:p>
    <w:p w14:paraId="2E2564D8" w14:textId="77777777" w:rsidR="00CF6A49" w:rsidRPr="003806E3" w:rsidRDefault="00CF6A49" w:rsidP="00CF6A49">
      <w:pPr>
        <w:pStyle w:val="Paprastasistekstas"/>
        <w:rPr>
          <w:rFonts w:ascii="Times New Roman" w:hAnsi="Times New Roman"/>
          <w:sz w:val="22"/>
          <w:szCs w:val="22"/>
          <w:lang w:val="lt-LT"/>
        </w:rPr>
      </w:pPr>
    </w:p>
    <w:p w14:paraId="6B9A90A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Jei šios vaisto dozės pacientas dėl sveikatos būklės negali gerti, reikia 24 val. infuzuoti į veną 0,05­0,10</w:t>
      </w:r>
      <w:r w:rsidR="005C0E2F">
        <w:rPr>
          <w:rFonts w:ascii="Times New Roman" w:hAnsi="Times New Roman"/>
          <w:sz w:val="22"/>
          <w:szCs w:val="22"/>
          <w:lang w:val="lt-LT"/>
        </w:rPr>
        <w:t> </w:t>
      </w:r>
      <w:r w:rsidRPr="003806E3">
        <w:rPr>
          <w:rFonts w:ascii="Times New Roman" w:hAnsi="Times New Roman"/>
          <w:sz w:val="22"/>
          <w:szCs w:val="22"/>
          <w:lang w:val="lt-LT"/>
        </w:rPr>
        <w:t>mg/kg kūno svorio per parą.</w:t>
      </w:r>
    </w:p>
    <w:p w14:paraId="23AC3CDF" w14:textId="77777777" w:rsidR="00CF6A49" w:rsidRPr="003806E3" w:rsidRDefault="00CF6A49" w:rsidP="00CF6A49">
      <w:pPr>
        <w:pStyle w:val="Paprastasistekstas"/>
        <w:rPr>
          <w:rFonts w:ascii="Times New Roman" w:hAnsi="Times New Roman"/>
          <w:sz w:val="22"/>
          <w:szCs w:val="22"/>
          <w:lang w:val="lt-LT"/>
        </w:rPr>
      </w:pPr>
    </w:p>
    <w:p w14:paraId="21A80790" w14:textId="77777777" w:rsidR="00CF6A49" w:rsidRPr="003806E3" w:rsidRDefault="00CF6A49" w:rsidP="00CF6A49">
      <w:pPr>
        <w:pStyle w:val="Antrat4"/>
        <w:rPr>
          <w:szCs w:val="22"/>
        </w:rPr>
      </w:pPr>
      <w:r w:rsidRPr="003806E3">
        <w:rPr>
          <w:szCs w:val="22"/>
        </w:rPr>
        <w:t>Transplantato atmetimo reakcijos profilaktika vaikams</w:t>
      </w:r>
    </w:p>
    <w:p w14:paraId="4636DCE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Pradinę geriamąją 0,30</w:t>
      </w:r>
      <w:r w:rsidR="005C0E2F">
        <w:rPr>
          <w:rFonts w:ascii="Times New Roman" w:hAnsi="Times New Roman"/>
          <w:sz w:val="22"/>
          <w:szCs w:val="22"/>
          <w:lang w:val="lt-LT"/>
        </w:rPr>
        <w:t> </w:t>
      </w:r>
      <w:r w:rsidRPr="003806E3">
        <w:rPr>
          <w:rFonts w:ascii="Times New Roman" w:hAnsi="Times New Roman"/>
          <w:sz w:val="22"/>
          <w:szCs w:val="22"/>
          <w:lang w:val="lt-LT"/>
        </w:rPr>
        <w:t>mg/kg kūno svorio per parą dozę reikia padalyti į dvi dalis (pvz., iš ryto ir vakare). Jei dėl būklės pacientas vaisto negali gerti, reikia pradinę vaisto dozę, 0,075-0,100</w:t>
      </w:r>
      <w:r w:rsidR="005C0E2F">
        <w:rPr>
          <w:rFonts w:ascii="Times New Roman" w:hAnsi="Times New Roman"/>
          <w:sz w:val="22"/>
          <w:szCs w:val="22"/>
          <w:lang w:val="lt-LT"/>
        </w:rPr>
        <w:t> </w:t>
      </w:r>
      <w:r w:rsidRPr="003806E3">
        <w:rPr>
          <w:rFonts w:ascii="Times New Roman" w:hAnsi="Times New Roman"/>
          <w:sz w:val="22"/>
          <w:szCs w:val="22"/>
          <w:lang w:val="lt-LT"/>
        </w:rPr>
        <w:t>mg/kg kūno svorio per parą, sulašinti į veną per 24 valandas.</w:t>
      </w:r>
    </w:p>
    <w:p w14:paraId="41C56F99" w14:textId="77777777" w:rsidR="00CF6A49" w:rsidRPr="003806E3" w:rsidRDefault="00CF6A49" w:rsidP="00CF6A49">
      <w:pPr>
        <w:pStyle w:val="Paprastasistekstas"/>
        <w:rPr>
          <w:rFonts w:ascii="Times New Roman" w:hAnsi="Times New Roman"/>
          <w:sz w:val="22"/>
          <w:szCs w:val="22"/>
          <w:lang w:val="lt-LT"/>
        </w:rPr>
      </w:pPr>
    </w:p>
    <w:p w14:paraId="4E5706B7" w14:textId="77777777" w:rsidR="00CF6A49" w:rsidRPr="003806E3" w:rsidRDefault="00CF6A49" w:rsidP="00CF6A49">
      <w:pPr>
        <w:pStyle w:val="Antrat4"/>
        <w:rPr>
          <w:szCs w:val="22"/>
        </w:rPr>
      </w:pPr>
      <w:r w:rsidRPr="003806E3">
        <w:rPr>
          <w:szCs w:val="22"/>
        </w:rPr>
        <w:t>Dozės parinkimas suaugusiesiems ir vaikams potransplantaciniu laikotarpiu</w:t>
      </w:r>
    </w:p>
    <w:p w14:paraId="7BA974E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Potransplantaciniu laikotarpiu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 paprastai yra mažesnė. Kai kuriais atvejais galima nutraukti gydymą kitais kartu vartojamais imuniteto slopinimo preparatais ir tokiu būdu palikti tik gydymą dviem preparatais, kai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lieka baziniu vaistu. Paciento būklės pagerėjimas po transplantacijos gali pakeisti takrolimuzo farmakokinetiką ir dėl to vėl gali prireikti koreguoti vaisto dozę. </w:t>
      </w:r>
    </w:p>
    <w:p w14:paraId="2EF73E6D" w14:textId="77777777" w:rsidR="00CF6A49" w:rsidRPr="003806E3" w:rsidRDefault="00CF6A49" w:rsidP="00CF6A49">
      <w:pPr>
        <w:pStyle w:val="Paprastasistekstas"/>
        <w:rPr>
          <w:rFonts w:ascii="Times New Roman" w:hAnsi="Times New Roman"/>
          <w:sz w:val="22"/>
          <w:szCs w:val="22"/>
          <w:lang w:val="lt-LT"/>
        </w:rPr>
      </w:pPr>
    </w:p>
    <w:p w14:paraId="5E22BA88" w14:textId="77777777" w:rsidR="00CF6A49" w:rsidRPr="003806E3" w:rsidRDefault="00CF6A49" w:rsidP="00CF6A49">
      <w:pPr>
        <w:pStyle w:val="Antrat4"/>
        <w:rPr>
          <w:szCs w:val="22"/>
        </w:rPr>
      </w:pPr>
      <w:r w:rsidRPr="003806E3">
        <w:rPr>
          <w:szCs w:val="22"/>
        </w:rPr>
        <w:t>Atmetimo reakcijai suaugusiesiems ir vaikams gydyti</w:t>
      </w:r>
    </w:p>
    <w:p w14:paraId="755AD29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Atmetimo epizodams gydyti buvo vartojamos didesnės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dozės, papildomai vartojami kortikosteroidai, trumpi gydymo monokloniniais ar polikloniniais antikūnais kursai. Pastebėjus toksinio poveikio požymių (pvz., išreikštų </w:t>
      </w:r>
      <w:r w:rsidR="003B4EB6" w:rsidRPr="003806E3">
        <w:rPr>
          <w:rFonts w:ascii="Times New Roman" w:hAnsi="Times New Roman"/>
          <w:sz w:val="22"/>
          <w:szCs w:val="22"/>
          <w:lang w:val="lt-LT"/>
        </w:rPr>
        <w:t>nepageidaujam</w:t>
      </w:r>
      <w:r w:rsidR="003B4EB6">
        <w:rPr>
          <w:rFonts w:ascii="Times New Roman" w:hAnsi="Times New Roman"/>
          <w:sz w:val="22"/>
          <w:szCs w:val="22"/>
          <w:lang w:val="lt-LT"/>
        </w:rPr>
        <w:t>ų</w:t>
      </w:r>
      <w:r w:rsidR="003B4EB6" w:rsidRPr="003806E3">
        <w:rPr>
          <w:rFonts w:ascii="Times New Roman" w:hAnsi="Times New Roman"/>
          <w:sz w:val="22"/>
          <w:szCs w:val="22"/>
          <w:lang w:val="lt-LT"/>
        </w:rPr>
        <w:t xml:space="preserve"> </w:t>
      </w:r>
      <w:r w:rsidR="003B4EB6">
        <w:rPr>
          <w:rFonts w:ascii="Times New Roman" w:hAnsi="Times New Roman"/>
          <w:sz w:val="22"/>
          <w:szCs w:val="22"/>
          <w:lang w:val="lt-LT"/>
        </w:rPr>
        <w:t>reakcijų</w:t>
      </w:r>
      <w:r w:rsidR="003B4EB6" w:rsidRPr="003806E3">
        <w:rPr>
          <w:rFonts w:ascii="Times New Roman" w:hAnsi="Times New Roman"/>
          <w:sz w:val="22"/>
          <w:szCs w:val="22"/>
          <w:lang w:val="lt-LT"/>
        </w:rPr>
        <w:t xml:space="preserve"> </w:t>
      </w:r>
      <w:r w:rsidRPr="003806E3">
        <w:rPr>
          <w:rFonts w:ascii="Times New Roman" w:hAnsi="Times New Roman"/>
          <w:sz w:val="22"/>
          <w:szCs w:val="22"/>
          <w:lang w:val="lt-LT"/>
        </w:rPr>
        <w:t xml:space="preserve">požymių – žr. 4.8 skyrių),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dozę gali reikėti mažinti.</w:t>
      </w:r>
    </w:p>
    <w:p w14:paraId="384CD261" w14:textId="77777777" w:rsidR="00CF6A49" w:rsidRPr="003806E3" w:rsidRDefault="00CF6A49" w:rsidP="00CF6A49">
      <w:pPr>
        <w:pStyle w:val="Paprastasistekstas"/>
        <w:rPr>
          <w:rFonts w:ascii="Times New Roman" w:hAnsi="Times New Roman"/>
          <w:sz w:val="22"/>
          <w:szCs w:val="22"/>
          <w:lang w:val="lt-LT"/>
        </w:rPr>
      </w:pPr>
    </w:p>
    <w:p w14:paraId="762F94A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Pereinant nuo kitų vaistų prie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vartojimo, gydymą reikia pradėti geriamąja doze, kuri skiriama pirminei imunosupresijai gydyti.</w:t>
      </w:r>
    </w:p>
    <w:p w14:paraId="1A66941A" w14:textId="77777777" w:rsidR="00CF6A49" w:rsidRPr="003806E3" w:rsidRDefault="00CF6A49" w:rsidP="00CF6A49">
      <w:pPr>
        <w:pStyle w:val="Paprastasistekstas"/>
        <w:rPr>
          <w:rFonts w:ascii="Times New Roman" w:hAnsi="Times New Roman"/>
          <w:sz w:val="22"/>
          <w:szCs w:val="22"/>
          <w:lang w:val="lt-LT"/>
        </w:rPr>
      </w:pPr>
    </w:p>
    <w:p w14:paraId="6C4C5D3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Apie perėjimą nuo gydymo ciklosporinu prie gydymo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žr. sk. „Dozės ypatingoms </w:t>
      </w:r>
      <w:r w:rsidR="003B4EB6">
        <w:rPr>
          <w:rFonts w:ascii="Times New Roman" w:hAnsi="Times New Roman"/>
          <w:sz w:val="22"/>
          <w:szCs w:val="22"/>
          <w:lang w:val="lt-LT"/>
        </w:rPr>
        <w:t>pacientų</w:t>
      </w:r>
      <w:r w:rsidR="003B4EB6" w:rsidRPr="003806E3">
        <w:rPr>
          <w:rFonts w:ascii="Times New Roman" w:hAnsi="Times New Roman"/>
          <w:sz w:val="22"/>
          <w:szCs w:val="22"/>
          <w:lang w:val="lt-LT"/>
        </w:rPr>
        <w:t xml:space="preserve"> </w:t>
      </w:r>
      <w:r w:rsidR="003B4EB6">
        <w:rPr>
          <w:rFonts w:ascii="Times New Roman" w:hAnsi="Times New Roman"/>
          <w:sz w:val="22"/>
          <w:szCs w:val="22"/>
          <w:lang w:val="lt-LT"/>
        </w:rPr>
        <w:t>populiacijoms</w:t>
      </w:r>
      <w:r w:rsidRPr="003806E3">
        <w:rPr>
          <w:rFonts w:ascii="Times New Roman" w:hAnsi="Times New Roman"/>
          <w:sz w:val="22"/>
          <w:szCs w:val="22"/>
          <w:lang w:val="lt-LT"/>
        </w:rPr>
        <w:t xml:space="preserve">“. </w:t>
      </w:r>
    </w:p>
    <w:p w14:paraId="48A11AE4" w14:textId="77777777" w:rsidR="00CF6A49" w:rsidRPr="003806E3" w:rsidRDefault="00CF6A49" w:rsidP="00CF6A49">
      <w:pPr>
        <w:pStyle w:val="Paprastasistekstas"/>
        <w:rPr>
          <w:rFonts w:ascii="Times New Roman" w:hAnsi="Times New Roman"/>
          <w:sz w:val="22"/>
          <w:szCs w:val="22"/>
          <w:lang w:val="lt-LT"/>
        </w:rPr>
      </w:pPr>
    </w:p>
    <w:p w14:paraId="679165E2" w14:textId="77777777" w:rsidR="00CF6A49" w:rsidRPr="003806E3" w:rsidRDefault="00CF6A49" w:rsidP="00CF6A49">
      <w:pPr>
        <w:pStyle w:val="Antrat3"/>
      </w:pPr>
      <w:r w:rsidRPr="003806E3">
        <w:rPr>
          <w:b w:val="0"/>
          <w:szCs w:val="22"/>
        </w:rPr>
        <w:t>Dozės po širdies transplantacijos</w:t>
      </w:r>
    </w:p>
    <w:p w14:paraId="4FFE6CC3" w14:textId="77777777" w:rsidR="00CF6A49" w:rsidRPr="003806E3" w:rsidRDefault="00CF6A49" w:rsidP="00CF6A49">
      <w:pPr>
        <w:pStyle w:val="Antrat4"/>
        <w:rPr>
          <w:szCs w:val="22"/>
        </w:rPr>
      </w:pPr>
      <w:r w:rsidRPr="003806E3">
        <w:rPr>
          <w:szCs w:val="22"/>
        </w:rPr>
        <w:t>Transplantato atmetimo reakcijos profilaktika suaugusiesiems</w:t>
      </w:r>
    </w:p>
    <w:p w14:paraId="6E9F50A0" w14:textId="77777777" w:rsidR="00CF6A49" w:rsidRPr="003806E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3806E3">
        <w:rPr>
          <w:rFonts w:ascii="Times New Roman" w:hAnsi="Times New Roman"/>
          <w:sz w:val="22"/>
          <w:szCs w:val="22"/>
          <w:lang w:val="lt-LT"/>
        </w:rPr>
        <w:t xml:space="preserve"> gali būti vartojamos su antikūnų indukcija (sudarant sąlygas vėlesnei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gydymo pradžiai) arba, esant stabiliai ligonio būklei, be antikūnų indukcijos.</w:t>
      </w:r>
    </w:p>
    <w:p w14:paraId="70E4F785" w14:textId="77777777" w:rsidR="00CF6A49" w:rsidRPr="003806E3" w:rsidRDefault="00CF6A49" w:rsidP="00CF6A49">
      <w:pPr>
        <w:pStyle w:val="Paprastasistekstas"/>
        <w:rPr>
          <w:rFonts w:ascii="Times New Roman" w:hAnsi="Times New Roman"/>
          <w:sz w:val="22"/>
          <w:szCs w:val="22"/>
          <w:lang w:val="lt-LT"/>
        </w:rPr>
      </w:pPr>
    </w:p>
    <w:p w14:paraId="1AF88AA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Po antikūnų indukcijos, geriamosiomis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kietomis kapsulėmis reikia pradėti gydyti 0,075</w:t>
      </w:r>
      <w:r w:rsidR="003B4EB6">
        <w:rPr>
          <w:rFonts w:ascii="Times New Roman" w:hAnsi="Times New Roman"/>
          <w:sz w:val="22"/>
          <w:szCs w:val="22"/>
          <w:lang w:val="lt-LT"/>
        </w:rPr>
        <w:t> </w:t>
      </w:r>
      <w:r w:rsidRPr="003806E3">
        <w:rPr>
          <w:rFonts w:ascii="Times New Roman" w:hAnsi="Times New Roman"/>
          <w:sz w:val="22"/>
          <w:szCs w:val="22"/>
          <w:lang w:val="lt-LT"/>
        </w:rPr>
        <w:t>mg/kg kūno svorio per parą doze, dalijant ją į dvi dalis (pvz., iš ryto ir vakare). Vaisto reikia pradėti duoti po operacijos penkių parų laikotarpiu, kai tik paciento būklė tampa stabilia. Jei dėl sveikatos būklės reikalingos dozės pacientas negali išgerti, reikia pradėti nuolat 24 valandas infuzuoti preparato į veną 0,01-0,02</w:t>
      </w:r>
      <w:r w:rsidR="003B4EB6">
        <w:rPr>
          <w:rFonts w:ascii="Times New Roman" w:hAnsi="Times New Roman"/>
          <w:sz w:val="22"/>
          <w:szCs w:val="22"/>
          <w:lang w:val="lt-LT"/>
        </w:rPr>
        <w:t> </w:t>
      </w:r>
      <w:r w:rsidRPr="003806E3">
        <w:rPr>
          <w:rFonts w:ascii="Times New Roman" w:hAnsi="Times New Roman"/>
          <w:sz w:val="22"/>
          <w:szCs w:val="22"/>
          <w:lang w:val="lt-LT"/>
        </w:rPr>
        <w:t>mg/kg kūno svorio per parą.</w:t>
      </w:r>
    </w:p>
    <w:p w14:paraId="4BEBDA58" w14:textId="77777777" w:rsidR="00CF6A49" w:rsidRPr="003806E3" w:rsidRDefault="00CF6A49" w:rsidP="00CF6A49">
      <w:pPr>
        <w:pStyle w:val="Paprastasistekstas"/>
        <w:rPr>
          <w:rFonts w:ascii="Times New Roman" w:hAnsi="Times New Roman"/>
          <w:sz w:val="22"/>
          <w:szCs w:val="22"/>
          <w:lang w:val="lt-LT"/>
        </w:rPr>
      </w:pPr>
    </w:p>
    <w:p w14:paraId="32244C3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Paskelbta alternatyvi gydymo taktika, kai per burną vartojamo takrolimuzo buvo skiriama per pirmąsias valandas po transplantacijos. Šis būdas buvo vartojamas gydyti pacientams nesant organų sutrikimų (pvz., inkstų funkcijos sutrikimų). Tokiais atvejais iš pradžių takrolimuzo buvo vartojama per burną po 2-4 mg per parą derinant su mikofenolato mofetiliu ir kortikosteroidais arba derinant su sirolimuzu ir kortikosteroidais).</w:t>
      </w:r>
    </w:p>
    <w:p w14:paraId="358CC98D" w14:textId="77777777" w:rsidR="00CF6A49" w:rsidRPr="003806E3" w:rsidRDefault="00CF6A49" w:rsidP="00CF6A49">
      <w:pPr>
        <w:pStyle w:val="Paprastasistekstas"/>
        <w:rPr>
          <w:rFonts w:ascii="Times New Roman" w:hAnsi="Times New Roman"/>
          <w:sz w:val="22"/>
          <w:szCs w:val="22"/>
          <w:lang w:val="lt-LT"/>
        </w:rPr>
      </w:pPr>
    </w:p>
    <w:p w14:paraId="751CEB74" w14:textId="77777777" w:rsidR="00CF6A49" w:rsidRPr="003806E3" w:rsidRDefault="00CF6A49" w:rsidP="00CF6A49">
      <w:pPr>
        <w:pStyle w:val="Antrat4"/>
        <w:rPr>
          <w:szCs w:val="22"/>
        </w:rPr>
      </w:pPr>
      <w:r w:rsidRPr="003806E3">
        <w:rPr>
          <w:szCs w:val="22"/>
        </w:rPr>
        <w:t>Transplantato atmetimo profilaktika vaikams</w:t>
      </w:r>
    </w:p>
    <w:p w14:paraId="7181BB0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Vaikams po širdies persodinimo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buvo vartojamos kartu su antikūnų indukcija arba be jos.</w:t>
      </w:r>
    </w:p>
    <w:p w14:paraId="18F1A995" w14:textId="77777777" w:rsidR="00CF6A49" w:rsidRPr="003806E3" w:rsidRDefault="00CF6A49" w:rsidP="00CF6A49">
      <w:pPr>
        <w:pStyle w:val="Paprastasistekstas"/>
        <w:rPr>
          <w:rFonts w:ascii="Times New Roman" w:hAnsi="Times New Roman"/>
          <w:sz w:val="22"/>
          <w:szCs w:val="22"/>
          <w:lang w:val="lt-LT"/>
        </w:rPr>
      </w:pPr>
    </w:p>
    <w:p w14:paraId="0A03741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Pacientams, kuriems antikūnų indukcija neskirta, jei gydymas takrolimuzu pradedamas švirkščiant į veną, rekomenduojama pradinė dozė yra 0,03-0,05</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 infuzuojant 24 valandas, norint pasiekti, kad kraujyje susidarytų 15-25</w:t>
      </w:r>
      <w:r w:rsidR="0089521A">
        <w:rPr>
          <w:rFonts w:ascii="Times New Roman" w:hAnsi="Times New Roman"/>
          <w:sz w:val="22"/>
          <w:szCs w:val="22"/>
          <w:lang w:val="lt-LT"/>
        </w:rPr>
        <w:t> </w:t>
      </w:r>
      <w:r w:rsidRPr="003806E3">
        <w:rPr>
          <w:rFonts w:ascii="Times New Roman" w:hAnsi="Times New Roman"/>
          <w:sz w:val="22"/>
          <w:szCs w:val="22"/>
          <w:lang w:val="lt-LT"/>
        </w:rPr>
        <w:t>ng/ml takrolimuzo koncentracija. Kai tik įmanoma, reikia pereiti prie vaisto vartojimo geriant jį. Baigus vaisto švirkšti į veną, per 8-12 valandų paskiriama gerti pirmoji dozė turi būti 0,30</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w:t>
      </w:r>
    </w:p>
    <w:p w14:paraId="4189BB0C" w14:textId="77777777" w:rsidR="00CF6A49" w:rsidRPr="003806E3" w:rsidRDefault="00CF6A49" w:rsidP="00CF6A49">
      <w:pPr>
        <w:pStyle w:val="Paprastasistekstas"/>
        <w:rPr>
          <w:rFonts w:ascii="Times New Roman" w:hAnsi="Times New Roman"/>
          <w:sz w:val="22"/>
          <w:szCs w:val="22"/>
          <w:lang w:val="lt-LT"/>
        </w:rPr>
      </w:pPr>
    </w:p>
    <w:p w14:paraId="5BD99EA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Po antikūnų indukcijos, jei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gydyti pradedama vaisto geriant, rekomenduojama pradinė dozė yra 0,10-0,30</w:t>
      </w:r>
      <w:r w:rsidR="0089521A">
        <w:rPr>
          <w:rFonts w:ascii="Times New Roman" w:hAnsi="Times New Roman"/>
          <w:sz w:val="22"/>
          <w:szCs w:val="22"/>
          <w:lang w:val="lt-LT"/>
        </w:rPr>
        <w:t> </w:t>
      </w:r>
      <w:r w:rsidRPr="003806E3">
        <w:rPr>
          <w:rFonts w:ascii="Times New Roman" w:hAnsi="Times New Roman"/>
          <w:sz w:val="22"/>
          <w:szCs w:val="22"/>
          <w:lang w:val="lt-LT"/>
        </w:rPr>
        <w:t xml:space="preserve">mg/kg kūno svorio per parą, dalijant dozę į dvi dalis (pvz., iš ryto ir vakare). </w:t>
      </w:r>
    </w:p>
    <w:p w14:paraId="46A7C6E7" w14:textId="77777777" w:rsidR="00CF6A49" w:rsidRPr="003806E3" w:rsidRDefault="00CF6A49" w:rsidP="00CF6A49">
      <w:pPr>
        <w:pStyle w:val="Paprastasistekstas"/>
        <w:rPr>
          <w:rFonts w:ascii="Times New Roman" w:hAnsi="Times New Roman"/>
          <w:sz w:val="22"/>
          <w:szCs w:val="22"/>
          <w:lang w:val="lt-LT"/>
        </w:rPr>
      </w:pPr>
    </w:p>
    <w:p w14:paraId="2D867724" w14:textId="77777777" w:rsidR="00CF6A49" w:rsidRPr="003806E3" w:rsidRDefault="00CF6A49" w:rsidP="00CF6A49">
      <w:pPr>
        <w:pStyle w:val="Antrat4"/>
        <w:rPr>
          <w:szCs w:val="22"/>
        </w:rPr>
      </w:pPr>
      <w:r w:rsidRPr="003806E3">
        <w:rPr>
          <w:szCs w:val="22"/>
        </w:rPr>
        <w:t>Dozės parinkimas suaugusiesiems ir vaikams potransplantaciniu laikotarpiu</w:t>
      </w:r>
    </w:p>
    <w:p w14:paraId="1A95772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Potransplantaciniu laikotarpiu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 dažniausiai sumažinama. Paciento būklės gerėjimo po transplantacijos metu gali pakisti takrolimuzo farmakokinetika ir dėl to vėl gali prireikti koreguoti dozę. </w:t>
      </w:r>
    </w:p>
    <w:p w14:paraId="7308A2D3" w14:textId="77777777" w:rsidR="00CF6A49" w:rsidRPr="003806E3" w:rsidRDefault="00CF6A49" w:rsidP="00CF6A49">
      <w:pPr>
        <w:pStyle w:val="Paprastasistekstas"/>
        <w:rPr>
          <w:rFonts w:ascii="Times New Roman" w:hAnsi="Times New Roman"/>
          <w:sz w:val="22"/>
          <w:szCs w:val="22"/>
          <w:lang w:val="lt-LT"/>
        </w:rPr>
      </w:pPr>
    </w:p>
    <w:p w14:paraId="2D5B776F" w14:textId="77777777" w:rsidR="00CF6A49" w:rsidRPr="003806E3" w:rsidRDefault="00CF6A49" w:rsidP="00CF6A49">
      <w:pPr>
        <w:pStyle w:val="Antrat4"/>
        <w:rPr>
          <w:szCs w:val="22"/>
        </w:rPr>
      </w:pPr>
      <w:r w:rsidRPr="003806E3">
        <w:rPr>
          <w:szCs w:val="22"/>
        </w:rPr>
        <w:t>Atmetimo reakcijai suaugusiesiems ir vaikams gydyti</w:t>
      </w:r>
    </w:p>
    <w:p w14:paraId="29019DB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Atmetimo epizodų gydymui buvo vartojamos didesnės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dozės, papildomai vartojami kortikosteroidai, trumpi gydymo monokloniniais ar polikloniniais antikūnais kursai. </w:t>
      </w:r>
    </w:p>
    <w:p w14:paraId="3E0B43E7" w14:textId="77777777" w:rsidR="00CF6A49" w:rsidRPr="003806E3" w:rsidRDefault="00CF6A49" w:rsidP="00CF6A49">
      <w:pPr>
        <w:pStyle w:val="Paprastasistekstas"/>
        <w:rPr>
          <w:rFonts w:ascii="Times New Roman" w:hAnsi="Times New Roman"/>
          <w:sz w:val="22"/>
          <w:szCs w:val="22"/>
          <w:lang w:val="lt-LT"/>
        </w:rPr>
      </w:pPr>
    </w:p>
    <w:p w14:paraId="5138BC0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lastRenderedPageBreak/>
        <w:t xml:space="preserve">Pereinant suaugusiesiems į gydymą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kietomis kapsulėmis, jo pradinę geriamąją 0,15 mg/kg kūno svorio per parą dozę reikia dalyti į dvi dalis (pvz., iš ryto ir vakare).</w:t>
      </w:r>
    </w:p>
    <w:p w14:paraId="08921A7C" w14:textId="77777777" w:rsidR="00CF6A49" w:rsidRPr="003806E3" w:rsidRDefault="00CF6A49" w:rsidP="00CF6A49">
      <w:pPr>
        <w:pStyle w:val="Paprastasistekstas"/>
        <w:rPr>
          <w:rFonts w:ascii="Times New Roman" w:hAnsi="Times New Roman"/>
          <w:sz w:val="22"/>
          <w:szCs w:val="22"/>
          <w:lang w:val="lt-LT"/>
        </w:rPr>
      </w:pPr>
    </w:p>
    <w:p w14:paraId="680EB48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Pereinant vaikams į gydymą takrolimuzo, jo pradinę geriamąją 0,20-0,30</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 dozę reikia dalyti į dvi dalis (pvz., iš ryto ir vakare).</w:t>
      </w:r>
    </w:p>
    <w:p w14:paraId="173082B3" w14:textId="77777777" w:rsidR="00CF6A49" w:rsidRPr="003806E3" w:rsidRDefault="00CF6A49" w:rsidP="00CF6A49">
      <w:pPr>
        <w:pStyle w:val="Paprastasistekstas"/>
        <w:rPr>
          <w:rFonts w:ascii="Times New Roman" w:hAnsi="Times New Roman"/>
          <w:sz w:val="22"/>
          <w:szCs w:val="22"/>
          <w:lang w:val="lt-LT"/>
        </w:rPr>
      </w:pPr>
    </w:p>
    <w:p w14:paraId="3B12D6D5"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Apie perėjimą nuo gydymo ciklosporinu prie gydymo takrolimuzu žr. sk. „Dozės ypatingoms pacientų </w:t>
      </w:r>
      <w:r w:rsidR="0089521A">
        <w:rPr>
          <w:rFonts w:ascii="Times New Roman" w:hAnsi="Times New Roman"/>
          <w:sz w:val="22"/>
          <w:szCs w:val="22"/>
          <w:lang w:val="lt-LT"/>
        </w:rPr>
        <w:t>populiacijoms</w:t>
      </w:r>
      <w:r w:rsidRPr="003806E3">
        <w:rPr>
          <w:rFonts w:ascii="Times New Roman" w:hAnsi="Times New Roman"/>
          <w:sz w:val="22"/>
          <w:szCs w:val="22"/>
          <w:lang w:val="lt-LT"/>
        </w:rPr>
        <w:t>“.</w:t>
      </w:r>
    </w:p>
    <w:p w14:paraId="5CC87FFF" w14:textId="77777777" w:rsidR="00CF6A49" w:rsidRPr="003806E3" w:rsidRDefault="00CF6A49" w:rsidP="00CF6A49">
      <w:pPr>
        <w:pStyle w:val="Paprastasistekstas"/>
        <w:rPr>
          <w:rFonts w:ascii="Times New Roman" w:hAnsi="Times New Roman"/>
          <w:sz w:val="22"/>
          <w:szCs w:val="22"/>
          <w:lang w:val="lt-LT"/>
        </w:rPr>
      </w:pPr>
    </w:p>
    <w:p w14:paraId="12E33294" w14:textId="77777777" w:rsidR="00CF6A49" w:rsidRPr="003806E3" w:rsidRDefault="00CF6A49" w:rsidP="00CF6A49">
      <w:pPr>
        <w:pStyle w:val="Antrat3"/>
        <w:rPr>
          <w:b w:val="0"/>
          <w:szCs w:val="22"/>
        </w:rPr>
      </w:pPr>
      <w:r w:rsidRPr="003806E3">
        <w:rPr>
          <w:b w:val="0"/>
          <w:szCs w:val="22"/>
        </w:rPr>
        <w:t>Dozavimas esant atmetimo reakcijai po kitų organų transplantacijos</w:t>
      </w:r>
    </w:p>
    <w:p w14:paraId="3118228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Dozės, rekomenduojamos vartoti po plaučių, kasos ir žarnyno transplantacijos pagrįstos ribotais p</w:t>
      </w:r>
      <w:r>
        <w:rPr>
          <w:rFonts w:ascii="Times New Roman" w:hAnsi="Times New Roman"/>
          <w:sz w:val="22"/>
          <w:szCs w:val="22"/>
          <w:lang w:val="lt-LT"/>
        </w:rPr>
        <w:t>ers</w:t>
      </w:r>
      <w:r w:rsidRPr="003806E3">
        <w:rPr>
          <w:rFonts w:ascii="Times New Roman" w:hAnsi="Times New Roman"/>
          <w:sz w:val="22"/>
          <w:szCs w:val="22"/>
          <w:lang w:val="lt-LT"/>
        </w:rPr>
        <w:t xml:space="preserve">pektyvinių klinikinių tyrimų duomenimis. Pacientams po plaučių persodinimo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iš pradžių skiriama per burną po 0,10-0,15</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 po kasos persodinimo iš pradžių skiriama per burną po 0,2</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 po žarnų persodinimo – 0,3</w:t>
      </w:r>
      <w:r w:rsidR="0089521A">
        <w:rPr>
          <w:rFonts w:ascii="Times New Roman" w:hAnsi="Times New Roman"/>
          <w:sz w:val="22"/>
          <w:szCs w:val="22"/>
          <w:lang w:val="lt-LT"/>
        </w:rPr>
        <w:t> </w:t>
      </w:r>
      <w:r w:rsidRPr="003806E3">
        <w:rPr>
          <w:rFonts w:ascii="Times New Roman" w:hAnsi="Times New Roman"/>
          <w:sz w:val="22"/>
          <w:szCs w:val="22"/>
          <w:lang w:val="lt-LT"/>
        </w:rPr>
        <w:t>mg/kg kūno svorio per parą.</w:t>
      </w:r>
    </w:p>
    <w:p w14:paraId="05F212FB" w14:textId="77777777" w:rsidR="00CF6A49" w:rsidRPr="003806E3" w:rsidRDefault="00CF6A49" w:rsidP="00CF6A49">
      <w:pPr>
        <w:pStyle w:val="Paprastasistekstas"/>
        <w:rPr>
          <w:rFonts w:ascii="Times New Roman" w:hAnsi="Times New Roman"/>
          <w:sz w:val="22"/>
          <w:szCs w:val="22"/>
          <w:lang w:val="lt-LT"/>
        </w:rPr>
      </w:pPr>
    </w:p>
    <w:p w14:paraId="32CECA8D" w14:textId="77777777" w:rsidR="00CF6A49" w:rsidRPr="003806E3" w:rsidRDefault="00CF6A49" w:rsidP="00CF6A49">
      <w:pPr>
        <w:pStyle w:val="Antrat3"/>
        <w:rPr>
          <w:b w:val="0"/>
          <w:szCs w:val="22"/>
        </w:rPr>
      </w:pPr>
      <w:r w:rsidRPr="003806E3">
        <w:rPr>
          <w:b w:val="0"/>
          <w:szCs w:val="22"/>
        </w:rPr>
        <w:t xml:space="preserve">Dozavimas ypatingoms pacientų </w:t>
      </w:r>
      <w:r w:rsidR="0089521A">
        <w:rPr>
          <w:b w:val="0"/>
          <w:szCs w:val="22"/>
        </w:rPr>
        <w:t>populiacijoms</w:t>
      </w:r>
      <w:r w:rsidR="0089521A" w:rsidRPr="003806E3">
        <w:rPr>
          <w:b w:val="0"/>
          <w:szCs w:val="22"/>
        </w:rPr>
        <w:t xml:space="preserve"> </w:t>
      </w:r>
    </w:p>
    <w:p w14:paraId="423D52DF" w14:textId="77777777" w:rsidR="00CF6A49" w:rsidRPr="003806E3" w:rsidRDefault="00CF6A49" w:rsidP="00CF6A49">
      <w:pPr>
        <w:pStyle w:val="Antrat4"/>
        <w:rPr>
          <w:szCs w:val="22"/>
        </w:rPr>
      </w:pPr>
    </w:p>
    <w:p w14:paraId="45A11213" w14:textId="77777777" w:rsidR="00CF6A49" w:rsidRPr="002F18EF" w:rsidRDefault="009F0A82" w:rsidP="00CF6A49">
      <w:pPr>
        <w:pStyle w:val="Antrat4"/>
        <w:rPr>
          <w:szCs w:val="22"/>
          <w:lang w:val="lt-LT"/>
        </w:rPr>
      </w:pPr>
      <w:r>
        <w:rPr>
          <w:szCs w:val="22"/>
          <w:lang w:val="en-US"/>
        </w:rPr>
        <w:t>Pacientams, kuri</w:t>
      </w:r>
      <w:r>
        <w:rPr>
          <w:szCs w:val="22"/>
          <w:lang w:val="lt-LT"/>
        </w:rPr>
        <w:t>ų kepenų funkcija sutrikusi</w:t>
      </w:r>
    </w:p>
    <w:p w14:paraId="4F3F2D4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Norint išlaikyti numatytų ribų vaisto koncentraciją kraujyje, esant </w:t>
      </w:r>
      <w:r w:rsidR="009F0A82">
        <w:rPr>
          <w:rFonts w:ascii="Times New Roman" w:hAnsi="Times New Roman"/>
          <w:sz w:val="22"/>
          <w:szCs w:val="22"/>
          <w:lang w:val="lt-LT"/>
        </w:rPr>
        <w:t xml:space="preserve">sunkiam </w:t>
      </w:r>
      <w:r w:rsidRPr="003806E3">
        <w:rPr>
          <w:rFonts w:ascii="Times New Roman" w:hAnsi="Times New Roman"/>
          <w:sz w:val="22"/>
          <w:szCs w:val="22"/>
          <w:lang w:val="lt-LT"/>
        </w:rPr>
        <w:t>kepenų veiklos sutrikimui, dozę gali prireikti sumažinti.</w:t>
      </w:r>
    </w:p>
    <w:p w14:paraId="45B9F156" w14:textId="77777777" w:rsidR="00CF6A49" w:rsidRPr="003806E3" w:rsidRDefault="00CF6A49" w:rsidP="00CF6A49">
      <w:pPr>
        <w:pStyle w:val="Paprastasistekstas"/>
        <w:rPr>
          <w:rFonts w:ascii="Times New Roman" w:hAnsi="Times New Roman"/>
          <w:sz w:val="22"/>
          <w:szCs w:val="22"/>
          <w:lang w:val="lt-LT"/>
        </w:rPr>
      </w:pPr>
    </w:p>
    <w:p w14:paraId="096C4E95" w14:textId="77777777" w:rsidR="00CF6A49" w:rsidRPr="002F18EF" w:rsidRDefault="009F0A82" w:rsidP="00CF6A49">
      <w:pPr>
        <w:pStyle w:val="Antrat4"/>
        <w:rPr>
          <w:szCs w:val="22"/>
          <w:lang w:val="lt-LT"/>
        </w:rPr>
      </w:pPr>
      <w:r>
        <w:rPr>
          <w:szCs w:val="22"/>
          <w:lang w:val="lt-LT"/>
        </w:rPr>
        <w:t>Pacientams, kurių i</w:t>
      </w:r>
      <w:r w:rsidR="00CF6A49" w:rsidRPr="003806E3">
        <w:rPr>
          <w:szCs w:val="22"/>
        </w:rPr>
        <w:t xml:space="preserve">nkstų </w:t>
      </w:r>
      <w:r>
        <w:rPr>
          <w:szCs w:val="22"/>
          <w:lang w:val="lt-LT"/>
        </w:rPr>
        <w:t>funkcija</w:t>
      </w:r>
      <w:r w:rsidRPr="003806E3">
        <w:rPr>
          <w:szCs w:val="22"/>
        </w:rPr>
        <w:t xml:space="preserve"> </w:t>
      </w:r>
      <w:r w:rsidR="00CF6A49" w:rsidRPr="003806E3">
        <w:rPr>
          <w:szCs w:val="22"/>
        </w:rPr>
        <w:t>sutrik</w:t>
      </w:r>
      <w:r>
        <w:rPr>
          <w:szCs w:val="22"/>
          <w:lang w:val="lt-LT"/>
        </w:rPr>
        <w:t>usi</w:t>
      </w:r>
    </w:p>
    <w:p w14:paraId="1B0F518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Kadangi inkstų funkcija neturi reikšmės takrolimuzo farmakokinetikai, dozės koreguoti nereikia. Tačiau, atsižvelgiant į takrolimuzo nefrotoksinio poveikio galimybę, patariama atidžiai </w:t>
      </w:r>
      <w:r w:rsidR="009F0A82">
        <w:rPr>
          <w:rFonts w:ascii="Times New Roman" w:hAnsi="Times New Roman"/>
          <w:sz w:val="22"/>
          <w:szCs w:val="22"/>
          <w:lang w:val="lt-LT"/>
        </w:rPr>
        <w:t xml:space="preserve">stebėti </w:t>
      </w:r>
      <w:r w:rsidRPr="003806E3">
        <w:rPr>
          <w:rFonts w:ascii="Times New Roman" w:hAnsi="Times New Roman"/>
          <w:sz w:val="22"/>
          <w:szCs w:val="22"/>
          <w:lang w:val="lt-LT"/>
        </w:rPr>
        <w:t>inkstų funkciją (įskaitant kreatinino koncentracijos kraujyje tyrimą, kreatinino klirenso apskaičiavimą, išsiskiriančio šlapimo kiekio matavimą).</w:t>
      </w:r>
    </w:p>
    <w:p w14:paraId="35B809CE" w14:textId="77777777" w:rsidR="00CF6A49" w:rsidRPr="003806E3" w:rsidRDefault="00CF6A49" w:rsidP="00CF6A49">
      <w:pPr>
        <w:pStyle w:val="Paprastasistekstas"/>
        <w:rPr>
          <w:rFonts w:ascii="Times New Roman" w:hAnsi="Times New Roman"/>
          <w:sz w:val="22"/>
          <w:szCs w:val="22"/>
          <w:lang w:val="lt-LT"/>
        </w:rPr>
      </w:pPr>
    </w:p>
    <w:p w14:paraId="705CE22C" w14:textId="437F21A8" w:rsidR="00CF6A49" w:rsidRPr="002F18EF" w:rsidRDefault="00266844" w:rsidP="00CF6A49">
      <w:pPr>
        <w:pStyle w:val="Antrat4"/>
        <w:rPr>
          <w:szCs w:val="22"/>
          <w:lang w:val="lt-LT"/>
        </w:rPr>
      </w:pPr>
      <w:r w:rsidRPr="00507D98">
        <w:rPr>
          <w:szCs w:val="22"/>
          <w:lang w:val="lt-LT"/>
        </w:rPr>
        <w:t>Vaik</w:t>
      </w:r>
      <w:r>
        <w:rPr>
          <w:szCs w:val="22"/>
          <w:lang w:val="lt-LT"/>
        </w:rPr>
        <w:t xml:space="preserve">ų populiacija </w:t>
      </w:r>
    </w:p>
    <w:p w14:paraId="365DB6F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Norint vaikams pasiekti panašią vaisto koncentraciją kraujyje kaip suaugusiesiems, jiems dažniausiai reikia skirti 1,5-2 kartus didesnę vaisto dozę.</w:t>
      </w:r>
    </w:p>
    <w:p w14:paraId="4441A4E8" w14:textId="77777777" w:rsidR="00CF6A49" w:rsidRPr="003806E3" w:rsidRDefault="00CF6A49" w:rsidP="00CF6A49">
      <w:pPr>
        <w:pStyle w:val="Paprastasistekstas"/>
        <w:rPr>
          <w:rFonts w:ascii="Times New Roman" w:hAnsi="Times New Roman"/>
          <w:sz w:val="22"/>
          <w:szCs w:val="22"/>
          <w:lang w:val="lt-LT"/>
        </w:rPr>
      </w:pPr>
    </w:p>
    <w:p w14:paraId="25603D70" w14:textId="77777777" w:rsidR="00CF6A49" w:rsidRPr="002F18EF" w:rsidRDefault="00CF6A49" w:rsidP="00CF6A49">
      <w:pPr>
        <w:pStyle w:val="Antrat4"/>
        <w:rPr>
          <w:szCs w:val="22"/>
          <w:lang w:val="lt-LT"/>
        </w:rPr>
      </w:pPr>
      <w:r w:rsidRPr="003806E3">
        <w:rPr>
          <w:szCs w:val="22"/>
        </w:rPr>
        <w:t>Senyvi</w:t>
      </w:r>
      <w:r w:rsidR="009F0A82">
        <w:rPr>
          <w:szCs w:val="22"/>
          <w:lang w:val="lt-LT"/>
        </w:rPr>
        <w:t>ems</w:t>
      </w:r>
      <w:r w:rsidRPr="003806E3">
        <w:rPr>
          <w:szCs w:val="22"/>
        </w:rPr>
        <w:t xml:space="preserve"> pacienta</w:t>
      </w:r>
      <w:r w:rsidR="009F0A82">
        <w:rPr>
          <w:szCs w:val="22"/>
          <w:lang w:val="lt-LT"/>
        </w:rPr>
        <w:t>ms</w:t>
      </w:r>
    </w:p>
    <w:p w14:paraId="7821AD6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Kol kas nėra gauta jokių duomenų, rodančių, kad senyviems pacientams reikėtų koreguoti vaisto dozę. </w:t>
      </w:r>
    </w:p>
    <w:p w14:paraId="3F063FB4" w14:textId="77777777" w:rsidR="00CF6A49" w:rsidRPr="003806E3" w:rsidRDefault="00CF6A49" w:rsidP="00CF6A49">
      <w:pPr>
        <w:pStyle w:val="Paprastasistekstas"/>
        <w:rPr>
          <w:rFonts w:ascii="Times New Roman" w:hAnsi="Times New Roman"/>
          <w:sz w:val="22"/>
          <w:szCs w:val="22"/>
          <w:lang w:val="lt-LT"/>
        </w:rPr>
      </w:pPr>
    </w:p>
    <w:p w14:paraId="6DC6BCD2" w14:textId="77777777" w:rsidR="00CF6A49" w:rsidRPr="003806E3" w:rsidRDefault="00CF6A49" w:rsidP="00CF6A49">
      <w:pPr>
        <w:pStyle w:val="Antrat4"/>
        <w:rPr>
          <w:szCs w:val="22"/>
        </w:rPr>
      </w:pPr>
      <w:r w:rsidRPr="003806E3">
        <w:rPr>
          <w:szCs w:val="22"/>
        </w:rPr>
        <w:t>Perėjimas nuo gydymo ciklosporinu</w:t>
      </w:r>
    </w:p>
    <w:p w14:paraId="7C46BBB9"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Keičiant pacientų gydymą ciklosporinu į gydymą takrolimuzu, reikia laikytis atsargumo (žr. 4.4 ir 4.5 sk.). Gydymą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kietomis kapsulėmis reikia pradėti nustačius ciklosporino koncentraciją kraujyje ir įvertinus paciento būklę. Jei ciklosporino koncentracija kraujyje yra padidėjusi, gydymą takrolimuzu reikia atidėti. Praktiškai gydyti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kietomis kapsulėmis pradedama po 12-24 val., kai baigiama vartoti ciklosporino. Tęsiant perėjimą nuo gydymo ciklosporinu, reikia tirti jo koncentraciją kraujyje, nes gali būti pakitęs ciklosporino klirensas. </w:t>
      </w:r>
    </w:p>
    <w:p w14:paraId="409C96BA" w14:textId="77777777" w:rsidR="00CF6A49" w:rsidRPr="003806E3" w:rsidRDefault="00CF6A49" w:rsidP="00CF6A49">
      <w:pPr>
        <w:pStyle w:val="Paprastasistekstas"/>
        <w:rPr>
          <w:rFonts w:ascii="Times New Roman" w:hAnsi="Times New Roman"/>
          <w:sz w:val="22"/>
          <w:szCs w:val="22"/>
          <w:lang w:val="lt-LT"/>
        </w:rPr>
      </w:pPr>
    </w:p>
    <w:p w14:paraId="524F3469" w14:textId="77777777" w:rsidR="00CF6A49" w:rsidRPr="003806E3" w:rsidRDefault="00CF6A49" w:rsidP="00CF6A49">
      <w:pPr>
        <w:pStyle w:val="Antrat3"/>
        <w:rPr>
          <w:b w:val="0"/>
          <w:szCs w:val="22"/>
        </w:rPr>
      </w:pPr>
      <w:r w:rsidRPr="003806E3">
        <w:rPr>
          <w:b w:val="0"/>
          <w:szCs w:val="22"/>
        </w:rPr>
        <w:t>Rekomenduojama minimali vaisto koncentracija kraujyje</w:t>
      </w:r>
    </w:p>
    <w:p w14:paraId="439A8DF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Dozę reikia nustatyti pagal atmetimo reakcijos simptomų įvertinimą ir kiekvieno paciento toleranciją vaistui.</w:t>
      </w:r>
    </w:p>
    <w:p w14:paraId="1B4607B1" w14:textId="77777777" w:rsidR="00CF6A49" w:rsidRPr="003806E3" w:rsidRDefault="00CF6A49" w:rsidP="00CF6A49">
      <w:pPr>
        <w:pStyle w:val="Paprastasistekstas"/>
        <w:rPr>
          <w:rFonts w:ascii="Times New Roman" w:hAnsi="Times New Roman"/>
          <w:sz w:val="22"/>
          <w:szCs w:val="22"/>
          <w:lang w:val="lt-LT"/>
        </w:rPr>
      </w:pPr>
    </w:p>
    <w:p w14:paraId="68A1D08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Optimalios vaisto dozės parinkimui, takrolimuzo koncentracija visame kraujyje gali būti nustatoma naudojant įvairius imunologinius tyrimus, įskaitant pusiau automatinį </w:t>
      </w:r>
      <w:r w:rsidRPr="003806E3">
        <w:rPr>
          <w:rFonts w:ascii="Times New Roman" w:hAnsi="Times New Roman"/>
          <w:sz w:val="22"/>
          <w:szCs w:val="22"/>
          <w:lang w:val="lt-LT"/>
        </w:rPr>
        <w:lastRenderedPageBreak/>
        <w:t>mikrodalelyčių imunofermentinį tyrimą (angl. – MEIA). Literatūros duomenis apie vaisto koncentraciją su konkretaus ligonio duomenimis lyginti reikia atsargiai, remiantis žiniomis apie naudotus tyrimo metodus. Dabar medicinos praktikoje vaisto koncentracija visame kraujyje kontroliuojama naudojant imunofermentinius metodus.</w:t>
      </w:r>
    </w:p>
    <w:p w14:paraId="22CA23AA" w14:textId="77777777" w:rsidR="00CF6A49" w:rsidRPr="003806E3" w:rsidRDefault="00CF6A49" w:rsidP="00CF6A49">
      <w:pPr>
        <w:pStyle w:val="Paprastasistekstas"/>
        <w:rPr>
          <w:rFonts w:ascii="Times New Roman" w:hAnsi="Times New Roman"/>
          <w:sz w:val="22"/>
          <w:szCs w:val="22"/>
          <w:lang w:val="lt-LT"/>
        </w:rPr>
      </w:pPr>
    </w:p>
    <w:p w14:paraId="3FC6E8F4" w14:textId="7F3B12A1"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Takrolimuzo koncentracija kraujyje turi būti kontroliuojama pooperaciniu laikotarpiu. Kai vaistas vartojamas per </w:t>
      </w:r>
      <w:r w:rsidR="00266844">
        <w:rPr>
          <w:rFonts w:ascii="Times New Roman" w:hAnsi="Times New Roman"/>
          <w:sz w:val="22"/>
          <w:szCs w:val="22"/>
          <w:lang w:val="lt-LT"/>
        </w:rPr>
        <w:t>burną</w:t>
      </w:r>
      <w:r w:rsidRPr="003806E3">
        <w:rPr>
          <w:rFonts w:ascii="Times New Roman" w:hAnsi="Times New Roman"/>
          <w:sz w:val="22"/>
          <w:szCs w:val="22"/>
          <w:lang w:val="lt-LT"/>
        </w:rPr>
        <w:t xml:space="preserve">, kraują tyrimui reikia imti praėjus po pavartojimo 12 valandų, prieš pat kitos vaisto dozės vartojimą. Vaisto koncentracijos kraujyje tyrimo dažnumas priklauso nuo tokių tyrimų poreikio vertinant ligonio būklę. Kadangi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yra vaistinis preparatas, pasižymintis mažu klirensu, jo koncentracijos kraujyje pakitimai išryškėja praėjus kelioms paroms po dozės korekcijos. Takrolimuzo koncentracijos kraujyje tyrimus ankstyvuoju laikotarpiu po transplantacijos reikia atlikti 2 kartus per savaitę, vėliau, taikant palaikomąjį gydymą, tai daroma periodiškai. Takrolimuzo koncentraciją kraujyje reikia kontroliuoti po vaisto dozės koregavimo, pakeitus imunosupresinių medikamentų vartojimą, po to, kai kartu skiriama vartoti preparatų, kurie gali pakeisti takrolimuzo koncentraciją kraujyje (žr. 4.5 skyrių).</w:t>
      </w:r>
    </w:p>
    <w:p w14:paraId="4CE3BB52" w14:textId="77777777" w:rsidR="00CF6A49" w:rsidRPr="003806E3" w:rsidRDefault="00CF6A49" w:rsidP="00CF6A49">
      <w:pPr>
        <w:pStyle w:val="Paprastasistekstas"/>
        <w:rPr>
          <w:rFonts w:ascii="Times New Roman" w:hAnsi="Times New Roman"/>
          <w:sz w:val="22"/>
          <w:szCs w:val="22"/>
          <w:lang w:val="lt-LT"/>
        </w:rPr>
      </w:pPr>
    </w:p>
    <w:p w14:paraId="57961B1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Klinikinių tyrimų įvertinimas rodo, kad dauguma pacientų gali būti sėkmingai gydomi, jei takrolimuzo koncentracija kraujyje palaikoma mažesnė kaip 20</w:t>
      </w:r>
      <w:r w:rsidR="00786720">
        <w:rPr>
          <w:rFonts w:ascii="Times New Roman" w:hAnsi="Times New Roman"/>
          <w:sz w:val="22"/>
          <w:szCs w:val="22"/>
          <w:lang w:val="lt-LT"/>
        </w:rPr>
        <w:t> </w:t>
      </w:r>
      <w:r w:rsidRPr="003806E3">
        <w:rPr>
          <w:rFonts w:ascii="Times New Roman" w:hAnsi="Times New Roman"/>
          <w:sz w:val="22"/>
          <w:szCs w:val="22"/>
          <w:lang w:val="lt-LT"/>
        </w:rPr>
        <w:t>ng/ml. Vertinant vaisto koncentraciją kraujyje, būtina atsižvelgti į paciento klinikinę būklę.</w:t>
      </w:r>
    </w:p>
    <w:p w14:paraId="349A4D8C" w14:textId="77777777" w:rsidR="00CF6A49" w:rsidRPr="003806E3" w:rsidRDefault="00CF6A49" w:rsidP="00CF6A49">
      <w:pPr>
        <w:pStyle w:val="Paprastasistekstas"/>
        <w:rPr>
          <w:rFonts w:ascii="Times New Roman" w:hAnsi="Times New Roman"/>
          <w:sz w:val="22"/>
          <w:szCs w:val="22"/>
          <w:lang w:val="lt-LT"/>
        </w:rPr>
      </w:pPr>
    </w:p>
    <w:p w14:paraId="1E9DC7E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Praktiškai, vaisto koncentracija visame kraujyje ankstyvuoju </w:t>
      </w:r>
      <w:r>
        <w:rPr>
          <w:rFonts w:ascii="Times New Roman" w:hAnsi="Times New Roman"/>
          <w:sz w:val="22"/>
          <w:szCs w:val="22"/>
          <w:lang w:val="lt-LT"/>
        </w:rPr>
        <w:t>po</w:t>
      </w:r>
      <w:r w:rsidRPr="003806E3">
        <w:rPr>
          <w:rFonts w:ascii="Times New Roman" w:hAnsi="Times New Roman"/>
          <w:sz w:val="22"/>
          <w:szCs w:val="22"/>
          <w:lang w:val="lt-LT"/>
        </w:rPr>
        <w:t>transplantaciniu laikotarpiu po kepenų persodinimo dažniausiai yra 5</w:t>
      </w:r>
      <w:r w:rsidRPr="003806E3">
        <w:rPr>
          <w:rFonts w:ascii="Times New Roman" w:hAnsi="Times New Roman"/>
          <w:sz w:val="22"/>
          <w:szCs w:val="22"/>
          <w:lang w:val="lt-LT"/>
        </w:rPr>
        <w:noBreakHyphen/>
        <w:t>20 ng/ml, po inkstų ir širdies persodinimo – 10-20</w:t>
      </w:r>
      <w:r w:rsidR="00786720">
        <w:rPr>
          <w:rFonts w:ascii="Times New Roman" w:hAnsi="Times New Roman"/>
          <w:sz w:val="22"/>
          <w:szCs w:val="22"/>
          <w:lang w:val="lt-LT"/>
        </w:rPr>
        <w:t> </w:t>
      </w:r>
      <w:r w:rsidRPr="003806E3">
        <w:rPr>
          <w:rFonts w:ascii="Times New Roman" w:hAnsi="Times New Roman"/>
          <w:sz w:val="22"/>
          <w:szCs w:val="22"/>
          <w:lang w:val="lt-LT"/>
        </w:rPr>
        <w:t>ng/ml. Vėliau, palaikomojo gydymo laikotarpiu, vaisto koncentracija kraujyje po kepenų, inkstų ir širdies persodinimo yra 5</w:t>
      </w:r>
      <w:r w:rsidRPr="003806E3">
        <w:rPr>
          <w:rFonts w:ascii="Times New Roman" w:hAnsi="Times New Roman"/>
          <w:sz w:val="22"/>
          <w:szCs w:val="22"/>
          <w:lang w:val="lt-LT"/>
        </w:rPr>
        <w:noBreakHyphen/>
        <w:t>15 ng/ml.</w:t>
      </w:r>
    </w:p>
    <w:p w14:paraId="260BC7A9" w14:textId="77777777" w:rsidR="00CF6A49" w:rsidRPr="003806E3" w:rsidRDefault="00CF6A49" w:rsidP="00CF6A49">
      <w:pPr>
        <w:pStyle w:val="Paprastasistekstas"/>
        <w:rPr>
          <w:rFonts w:ascii="Times New Roman" w:hAnsi="Times New Roman"/>
          <w:sz w:val="22"/>
          <w:szCs w:val="22"/>
          <w:lang w:val="lt-LT"/>
        </w:rPr>
      </w:pPr>
    </w:p>
    <w:p w14:paraId="2CF75BD6" w14:textId="77777777" w:rsidR="00CF6A49" w:rsidRPr="003806E3" w:rsidRDefault="00CF6A49" w:rsidP="00CF6A49">
      <w:pPr>
        <w:pStyle w:val="Antrat2"/>
        <w:rPr>
          <w:szCs w:val="22"/>
        </w:rPr>
      </w:pPr>
      <w:r w:rsidRPr="003806E3">
        <w:rPr>
          <w:szCs w:val="22"/>
        </w:rPr>
        <w:t>4.3</w:t>
      </w:r>
      <w:r w:rsidRPr="003806E3">
        <w:rPr>
          <w:szCs w:val="22"/>
        </w:rPr>
        <w:tab/>
        <w:t xml:space="preserve">Kontraindikacijos </w:t>
      </w:r>
    </w:p>
    <w:p w14:paraId="288AF87C" w14:textId="77777777" w:rsidR="00CF6A49" w:rsidRPr="003806E3" w:rsidRDefault="00CF6A49" w:rsidP="00CF6A49">
      <w:pPr>
        <w:pStyle w:val="Paprastasistekstas"/>
        <w:rPr>
          <w:rFonts w:ascii="Times New Roman" w:hAnsi="Times New Roman"/>
          <w:sz w:val="22"/>
          <w:szCs w:val="22"/>
          <w:lang w:val="lt-LT"/>
        </w:rPr>
      </w:pPr>
    </w:p>
    <w:p w14:paraId="766B7B6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Padidėjęs jautrumas veikliajai medžiagai, kitiems makrolidams arba bet kuriai 6.1 skyriuje nurodytai pagalbinei medžiagai.</w:t>
      </w:r>
    </w:p>
    <w:p w14:paraId="5D1EC2E8" w14:textId="77777777" w:rsidR="00CF6A49" w:rsidRPr="003806E3" w:rsidRDefault="00CF6A49" w:rsidP="00CF6A49">
      <w:pPr>
        <w:pStyle w:val="Paprastasistekstas"/>
        <w:rPr>
          <w:rFonts w:ascii="Times New Roman" w:hAnsi="Times New Roman"/>
          <w:sz w:val="22"/>
          <w:szCs w:val="22"/>
          <w:lang w:val="lt-LT"/>
        </w:rPr>
      </w:pPr>
    </w:p>
    <w:p w14:paraId="002826E3" w14:textId="77777777" w:rsidR="00CF6A49" w:rsidRPr="003806E3" w:rsidRDefault="00CF6A49" w:rsidP="00CF6A49">
      <w:pPr>
        <w:pStyle w:val="Antrat2"/>
        <w:rPr>
          <w:szCs w:val="22"/>
        </w:rPr>
      </w:pPr>
      <w:r w:rsidRPr="00331FE8">
        <w:rPr>
          <w:szCs w:val="22"/>
        </w:rPr>
        <w:t>4.4</w:t>
      </w:r>
      <w:r w:rsidRPr="00331FE8">
        <w:rPr>
          <w:szCs w:val="22"/>
        </w:rPr>
        <w:tab/>
        <w:t>Specialūs įspėjimai ir atsargumo priemonės</w:t>
      </w:r>
    </w:p>
    <w:p w14:paraId="056EDCAE" w14:textId="77777777" w:rsidR="00965057" w:rsidRDefault="00965057" w:rsidP="00CF6A49">
      <w:pPr>
        <w:pStyle w:val="Paprastasistekstas"/>
        <w:rPr>
          <w:rFonts w:ascii="Times New Roman" w:hAnsi="Times New Roman"/>
          <w:sz w:val="22"/>
          <w:szCs w:val="22"/>
          <w:lang w:val="lt-LT"/>
        </w:rPr>
      </w:pPr>
    </w:p>
    <w:p w14:paraId="0914B28A" w14:textId="18469A36" w:rsidR="00965057" w:rsidRPr="003806E3" w:rsidRDefault="00965057" w:rsidP="00965057">
      <w:pPr>
        <w:pStyle w:val="Paprastasistekstas"/>
        <w:rPr>
          <w:rFonts w:ascii="Times New Roman" w:hAnsi="Times New Roman"/>
          <w:sz w:val="22"/>
          <w:szCs w:val="22"/>
          <w:lang w:val="lt-LT"/>
        </w:rPr>
      </w:pPr>
      <w:r w:rsidRPr="003806E3">
        <w:rPr>
          <w:rFonts w:ascii="Times New Roman" w:hAnsi="Times New Roman"/>
          <w:sz w:val="22"/>
          <w:szCs w:val="22"/>
          <w:lang w:val="lt-LT"/>
        </w:rPr>
        <w:t>Gauta pranešimų apie gydymo klaidas, neapdairų, netyčinį ar gydytojui neprižiūrint atliktą greito atpalaidavimo ar pailginto atpalaidavimo takrolimuzo farmacinių formų pakeitimą. Toks keitimas dėl kliniškai reikšmingų sisteminės takrolimuzo ekspozicijos skirtumų sukelia sunkų nepageidaujamą poveikį, įskaitant transplantato atmetimą, ar kitokį dėl per mažos arba per</w:t>
      </w:r>
      <w:r>
        <w:rPr>
          <w:rFonts w:ascii="Times New Roman" w:hAnsi="Times New Roman"/>
          <w:sz w:val="22"/>
          <w:szCs w:val="22"/>
          <w:lang w:val="lt-LT"/>
        </w:rPr>
        <w:t xml:space="preserve"> </w:t>
      </w:r>
      <w:r w:rsidRPr="003806E3">
        <w:rPr>
          <w:rFonts w:ascii="Times New Roman" w:hAnsi="Times New Roman"/>
          <w:sz w:val="22"/>
          <w:szCs w:val="22"/>
          <w:lang w:val="lt-LT"/>
        </w:rPr>
        <w:t>didelės takrolimuzo ekspozijos atsirandant</w:t>
      </w:r>
      <w:r w:rsidR="00331FE8">
        <w:rPr>
          <w:rFonts w:ascii="Times New Roman" w:hAnsi="Times New Roman"/>
          <w:sz w:val="22"/>
          <w:szCs w:val="22"/>
          <w:lang w:val="lt-LT"/>
        </w:rPr>
        <w:t>į</w:t>
      </w:r>
      <w:r w:rsidRPr="003806E3">
        <w:rPr>
          <w:rFonts w:ascii="Times New Roman" w:hAnsi="Times New Roman"/>
          <w:sz w:val="22"/>
          <w:szCs w:val="22"/>
          <w:lang w:val="lt-LT"/>
        </w:rPr>
        <w:t xml:space="preserve"> šalutinį poveikį. Pacientams reikia nuolat skirti tos pačios farmacinės formos preparato, laikantis atitinkamo paros dozavimo režimo; farmacinę formą ar dozavimo režimą keisti galima tik atidžiai prižiūrint patirties transplantacijos srityje turinčiam specialistui (žr. 4.2 ir 4.8 skyrius).</w:t>
      </w:r>
    </w:p>
    <w:p w14:paraId="7A121BDD" w14:textId="77777777" w:rsidR="00965057" w:rsidRDefault="00965057" w:rsidP="00CF6A49">
      <w:pPr>
        <w:pStyle w:val="Paprastasistekstas"/>
        <w:rPr>
          <w:rFonts w:ascii="Times New Roman" w:hAnsi="Times New Roman"/>
          <w:sz w:val="22"/>
          <w:szCs w:val="22"/>
          <w:lang w:val="lt-LT"/>
        </w:rPr>
      </w:pPr>
    </w:p>
    <w:p w14:paraId="23C3F54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Pradiniu potransplantaciniu laikotarpiu paprastai reikia stebėti tokius rodiklius: kraujospūdį, EKG, neurologinę ir bendrą organizmo būklę, gliukozės koncentraciją kraujyje nevalgius, elektrolitų koncentraciją kraujyje (ypač kalio), atlikti kepenų ir inkstų funkcinius mėginius, kraujo ląstelių sudėtį, krešumą, baltymo kiekį kraujo plazmoje. Nustačius kliniškai reikšmingų pakitimų, reikia spręsti apie imunosupresinio gydymo koregavimą.</w:t>
      </w:r>
    </w:p>
    <w:p w14:paraId="2FA598B5" w14:textId="77777777" w:rsidR="00393C22" w:rsidRPr="00237C3F" w:rsidRDefault="00393C22" w:rsidP="00CF6A49">
      <w:pPr>
        <w:pStyle w:val="Paprastasistekstas"/>
        <w:rPr>
          <w:rFonts w:ascii="Times New Roman" w:hAnsi="Times New Roman"/>
          <w:sz w:val="22"/>
          <w:szCs w:val="22"/>
          <w:u w:val="single"/>
          <w:lang w:val="lt-LT"/>
        </w:rPr>
      </w:pPr>
    </w:p>
    <w:p w14:paraId="7EE03184" w14:textId="77777777" w:rsidR="00CF6A49" w:rsidRPr="002F18EF" w:rsidRDefault="00393C22" w:rsidP="00CF6A49">
      <w:pPr>
        <w:pStyle w:val="Paprastasistekstas"/>
        <w:rPr>
          <w:rFonts w:ascii="Times New Roman" w:hAnsi="Times New Roman"/>
          <w:b/>
          <w:sz w:val="22"/>
          <w:szCs w:val="22"/>
          <w:lang w:val="lt-LT"/>
        </w:rPr>
      </w:pPr>
      <w:r w:rsidRPr="002F18EF">
        <w:rPr>
          <w:rFonts w:ascii="Times New Roman" w:hAnsi="Times New Roman"/>
          <w:b/>
          <w:sz w:val="22"/>
          <w:szCs w:val="22"/>
        </w:rPr>
        <w:t>Medžiagos, su kuriomis galima sąveika</w:t>
      </w:r>
    </w:p>
    <w:p w14:paraId="79D88604" w14:textId="6796B67F" w:rsidR="00965057" w:rsidRPr="00464F4A" w:rsidRDefault="00965057" w:rsidP="00CF6A49">
      <w:pPr>
        <w:pStyle w:val="Paprastasistekstas"/>
        <w:rPr>
          <w:rFonts w:ascii="Times New Roman" w:hAnsi="Times New Roman"/>
          <w:sz w:val="22"/>
          <w:szCs w:val="22"/>
          <w:lang w:val="lt-LT"/>
        </w:rPr>
      </w:pPr>
      <w:r w:rsidRPr="003A5E46">
        <w:rPr>
          <w:rFonts w:ascii="Times New Roman" w:hAnsi="Times New Roman"/>
          <w:sz w:val="22"/>
          <w:szCs w:val="22"/>
          <w:lang w:val="lt-LT"/>
        </w:rPr>
        <w:lastRenderedPageBreak/>
        <w:t xml:space="preserve">Kai kartu su takrolimuzu skiriama medžiagų, su kuriomis galima sąveika (žr. </w:t>
      </w:r>
      <w:r w:rsidRPr="002F18EF">
        <w:rPr>
          <w:rFonts w:ascii="Times New Roman" w:hAnsi="Times New Roman"/>
          <w:sz w:val="22"/>
          <w:szCs w:val="22"/>
          <w:lang w:val="lt-LT"/>
        </w:rPr>
        <w:t>4.5</w:t>
      </w:r>
      <w:r w:rsidRPr="003A5E46">
        <w:rPr>
          <w:rFonts w:ascii="Times New Roman" w:hAnsi="Times New Roman"/>
          <w:sz w:val="22"/>
          <w:szCs w:val="22"/>
          <w:lang w:val="lt-LT"/>
        </w:rPr>
        <w:t xml:space="preserve"> skyrių), ypač stiprių CYP</w:t>
      </w:r>
      <w:r w:rsidRPr="002F18EF">
        <w:rPr>
          <w:rFonts w:ascii="Times New Roman" w:hAnsi="Times New Roman"/>
          <w:sz w:val="22"/>
          <w:szCs w:val="22"/>
          <w:lang w:val="lt-LT"/>
        </w:rPr>
        <w:t>3A4</w:t>
      </w:r>
      <w:r w:rsidRPr="003A5E46">
        <w:rPr>
          <w:rFonts w:ascii="Times New Roman" w:hAnsi="Times New Roman"/>
          <w:sz w:val="22"/>
          <w:szCs w:val="22"/>
          <w:lang w:val="lt-LT"/>
        </w:rPr>
        <w:t xml:space="preserve"> izofermentų inhibitorių (pvz., telapreviro, bocepreviro, rito</w:t>
      </w:r>
      <w:r w:rsidR="003A5E46">
        <w:rPr>
          <w:rFonts w:ascii="Times New Roman" w:hAnsi="Times New Roman"/>
          <w:sz w:val="22"/>
          <w:szCs w:val="22"/>
          <w:lang w:val="lt-LT"/>
        </w:rPr>
        <w:t xml:space="preserve">naviro, ketokonazolo, </w:t>
      </w:r>
      <w:r w:rsidRPr="003A5E46">
        <w:rPr>
          <w:rFonts w:ascii="Times New Roman" w:hAnsi="Times New Roman"/>
          <w:sz w:val="22"/>
          <w:szCs w:val="22"/>
          <w:lang w:val="lt-LT"/>
        </w:rPr>
        <w:t>vorikonazolo, itrakonazolo, telitromicino ar klatrimicino) arba CYP</w:t>
      </w:r>
      <w:r w:rsidRPr="002F18EF">
        <w:rPr>
          <w:rFonts w:ascii="Times New Roman" w:hAnsi="Times New Roman"/>
          <w:sz w:val="22"/>
          <w:szCs w:val="22"/>
          <w:lang w:val="lt-LT"/>
        </w:rPr>
        <w:t>3A4</w:t>
      </w:r>
      <w:r w:rsidR="00464F4A" w:rsidRPr="002F18EF">
        <w:rPr>
          <w:rFonts w:ascii="Times New Roman" w:hAnsi="Times New Roman"/>
          <w:sz w:val="22"/>
          <w:szCs w:val="22"/>
        </w:rPr>
        <w:t xml:space="preserve"> </w:t>
      </w:r>
      <w:r w:rsidRPr="002F18EF">
        <w:rPr>
          <w:rFonts w:ascii="Times New Roman" w:hAnsi="Times New Roman"/>
          <w:sz w:val="22"/>
          <w:szCs w:val="22"/>
          <w:lang w:val="lt-LT"/>
        </w:rPr>
        <w:t>izofermentų aktyvintojų (pvz., rifampicino, rifabutino), reikia stebėti takrolimuzo koncentraciją kraujyje ir atitinkamai koreguoti jo doz</w:t>
      </w:r>
      <w:r w:rsidR="00331FE8">
        <w:rPr>
          <w:rFonts w:ascii="Times New Roman" w:hAnsi="Times New Roman"/>
          <w:sz w:val="22"/>
          <w:szCs w:val="22"/>
          <w:lang w:val="lt-LT"/>
        </w:rPr>
        <w:t>ę</w:t>
      </w:r>
      <w:r w:rsidRPr="002F18EF">
        <w:rPr>
          <w:rFonts w:ascii="Times New Roman" w:hAnsi="Times New Roman"/>
          <w:sz w:val="22"/>
          <w:szCs w:val="22"/>
          <w:lang w:val="lt-LT"/>
        </w:rPr>
        <w:t>, kad b</w:t>
      </w:r>
      <w:r w:rsidRPr="003A5E46">
        <w:rPr>
          <w:rFonts w:ascii="Times New Roman" w:hAnsi="Times New Roman"/>
          <w:sz w:val="22"/>
          <w:szCs w:val="22"/>
          <w:lang w:val="lt-LT"/>
        </w:rPr>
        <w:t>ūtų išlaikyta</w:t>
      </w:r>
      <w:r w:rsidRPr="003A5E46" w:rsidDel="00965057">
        <w:rPr>
          <w:rFonts w:ascii="Times New Roman" w:hAnsi="Times New Roman"/>
          <w:sz w:val="22"/>
          <w:szCs w:val="22"/>
          <w:lang w:val="lt-LT"/>
        </w:rPr>
        <w:t xml:space="preserve"> </w:t>
      </w:r>
      <w:r w:rsidRPr="003A5E46">
        <w:rPr>
          <w:rFonts w:ascii="Times New Roman" w:hAnsi="Times New Roman"/>
          <w:sz w:val="22"/>
          <w:szCs w:val="22"/>
          <w:lang w:val="lt-LT"/>
        </w:rPr>
        <w:t>panaši takrolimuzo koncentracija.</w:t>
      </w:r>
    </w:p>
    <w:p w14:paraId="029A4B68" w14:textId="77777777" w:rsidR="00965057" w:rsidRPr="00652B97" w:rsidRDefault="00965057" w:rsidP="00CF6A49">
      <w:pPr>
        <w:pStyle w:val="Paprastasistekstas"/>
        <w:rPr>
          <w:rFonts w:ascii="Times New Roman" w:hAnsi="Times New Roman"/>
          <w:sz w:val="22"/>
          <w:szCs w:val="22"/>
          <w:lang w:val="lt-LT"/>
        </w:rPr>
      </w:pPr>
    </w:p>
    <w:p w14:paraId="744B834F" w14:textId="77777777" w:rsidR="00CF6A49" w:rsidRPr="00D33B7F" w:rsidRDefault="00CF6A49" w:rsidP="00CF6A49">
      <w:pPr>
        <w:pStyle w:val="Paprastasistekstas"/>
        <w:rPr>
          <w:rFonts w:ascii="Times New Roman" w:hAnsi="Times New Roman"/>
          <w:sz w:val="22"/>
          <w:szCs w:val="22"/>
          <w:lang w:val="lt-LT"/>
        </w:rPr>
      </w:pPr>
      <w:r w:rsidRPr="00652B97">
        <w:rPr>
          <w:rFonts w:ascii="Times New Roman" w:hAnsi="Times New Roman"/>
          <w:sz w:val="22"/>
          <w:szCs w:val="22"/>
          <w:lang w:val="lt-LT"/>
        </w:rPr>
        <w:t xml:space="preserve">Vartojant </w:t>
      </w:r>
      <w:r w:rsidRPr="00D33B7F">
        <w:rPr>
          <w:rFonts w:ascii="Times New Roman" w:hAnsi="Times New Roman"/>
          <w:sz w:val="22"/>
          <w:szCs w:val="22"/>
          <w:lang w:val="lt-LT"/>
        </w:rPr>
        <w:t>Tacrolimus PharmaSwiss reikia vengti vaistažolių preparatų, kurių sudėtyje yra Paprastosios jonažolės (</w:t>
      </w:r>
      <w:r w:rsidRPr="00D33B7F">
        <w:rPr>
          <w:rFonts w:ascii="Times New Roman" w:hAnsi="Times New Roman"/>
          <w:i/>
          <w:sz w:val="22"/>
          <w:szCs w:val="22"/>
          <w:lang w:val="lt-LT"/>
        </w:rPr>
        <w:t>Hypericum perforatum</w:t>
      </w:r>
      <w:r w:rsidRPr="00D33B7F">
        <w:rPr>
          <w:rFonts w:ascii="Times New Roman" w:hAnsi="Times New Roman"/>
          <w:sz w:val="22"/>
          <w:szCs w:val="22"/>
          <w:lang w:val="lt-LT"/>
        </w:rPr>
        <w:t>), ar kitų vaistažolių, nes dėl sąveikos gali sumažėti kraujyje takrolimuzo koncentracija ir jo poveikis (žr. 4.5 skyrių).</w:t>
      </w:r>
    </w:p>
    <w:p w14:paraId="0FF96631" w14:textId="77777777" w:rsidR="00CF6A49" w:rsidRPr="00D33B7F" w:rsidRDefault="00CF6A49" w:rsidP="00CF6A49">
      <w:pPr>
        <w:pStyle w:val="Paprastasistekstas"/>
        <w:rPr>
          <w:rFonts w:ascii="Times New Roman" w:hAnsi="Times New Roman"/>
          <w:sz w:val="22"/>
          <w:szCs w:val="22"/>
          <w:lang w:val="lt-LT"/>
        </w:rPr>
      </w:pPr>
    </w:p>
    <w:p w14:paraId="6DD20CF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Reikia vengti kartu vartoti ciklosporino ir takrolimuzo; takrolimuzą vartojančius pacientus, kurie anksčiau vartojo ciklosporino, reikia atidžiai kontroliuoti (žr. 4.2 ir 4.5 sk.). </w:t>
      </w:r>
    </w:p>
    <w:p w14:paraId="2E491FAD" w14:textId="77777777" w:rsidR="00393C22" w:rsidRDefault="00393C22" w:rsidP="00CF6A49">
      <w:pPr>
        <w:pStyle w:val="Paprastasistekstas"/>
        <w:rPr>
          <w:rFonts w:ascii="Times New Roman" w:hAnsi="Times New Roman"/>
          <w:sz w:val="22"/>
          <w:szCs w:val="22"/>
          <w:lang w:val="lt-LT"/>
        </w:rPr>
      </w:pPr>
    </w:p>
    <w:p w14:paraId="4650FAB3" w14:textId="77777777" w:rsidR="00393C22" w:rsidRPr="00393C22" w:rsidRDefault="00393C22" w:rsidP="00CF6A49">
      <w:pPr>
        <w:pStyle w:val="Paprastasistekstas"/>
        <w:rPr>
          <w:rFonts w:ascii="Times New Roman" w:hAnsi="Times New Roman"/>
          <w:sz w:val="22"/>
          <w:szCs w:val="22"/>
          <w:lang w:val="lt-LT"/>
        </w:rPr>
      </w:pPr>
      <w:r>
        <w:rPr>
          <w:rFonts w:ascii="Times New Roman" w:hAnsi="Times New Roman"/>
          <w:sz w:val="22"/>
          <w:szCs w:val="22"/>
          <w:lang w:val="lt-LT"/>
        </w:rPr>
        <w:t xml:space="preserve">Reikia vengti vartoti daug kalio ar skirti kalį organizme sulaikančių diuretikų (žr. </w:t>
      </w:r>
      <w:r w:rsidRPr="00507D98">
        <w:rPr>
          <w:rFonts w:ascii="Times New Roman" w:hAnsi="Times New Roman"/>
          <w:sz w:val="22"/>
          <w:szCs w:val="22"/>
          <w:lang w:val="lt-LT"/>
        </w:rPr>
        <w:t>4.5</w:t>
      </w:r>
      <w:r>
        <w:rPr>
          <w:rFonts w:ascii="Times New Roman" w:hAnsi="Times New Roman"/>
          <w:sz w:val="22"/>
          <w:szCs w:val="22"/>
          <w:lang w:val="lt-LT"/>
        </w:rPr>
        <w:t xml:space="preserve"> skyrių).</w:t>
      </w:r>
    </w:p>
    <w:p w14:paraId="2BAE907A" w14:textId="77777777" w:rsidR="00393C22" w:rsidRDefault="00393C22" w:rsidP="00CF6A49">
      <w:pPr>
        <w:pStyle w:val="Paprastasistekstas"/>
        <w:rPr>
          <w:rFonts w:ascii="Times New Roman" w:hAnsi="Times New Roman"/>
          <w:sz w:val="22"/>
          <w:szCs w:val="22"/>
          <w:lang w:val="lt-LT"/>
        </w:rPr>
      </w:pPr>
    </w:p>
    <w:p w14:paraId="62E95DED" w14:textId="77777777" w:rsidR="00237C3F" w:rsidRDefault="00237C3F" w:rsidP="00CF6A49">
      <w:pPr>
        <w:pStyle w:val="Paprastasistekstas"/>
        <w:rPr>
          <w:rFonts w:ascii="Times New Roman" w:hAnsi="Times New Roman"/>
          <w:sz w:val="22"/>
          <w:szCs w:val="22"/>
          <w:lang w:val="lt-LT"/>
        </w:rPr>
      </w:pPr>
      <w:r>
        <w:rPr>
          <w:rFonts w:ascii="Times New Roman" w:hAnsi="Times New Roman"/>
          <w:sz w:val="22"/>
          <w:szCs w:val="22"/>
          <w:lang w:val="lt-LT"/>
        </w:rPr>
        <w:t>Skiriant takrolimuzo kart</w:t>
      </w:r>
      <w:r w:rsidR="00480C07">
        <w:rPr>
          <w:rFonts w:ascii="Times New Roman" w:hAnsi="Times New Roman"/>
          <w:sz w:val="22"/>
          <w:szCs w:val="22"/>
          <w:lang w:val="lt-LT"/>
        </w:rPr>
        <w:t>u su tam tikrais vaistais, pasižyminč</w:t>
      </w:r>
      <w:r>
        <w:rPr>
          <w:rFonts w:ascii="Times New Roman" w:hAnsi="Times New Roman"/>
          <w:sz w:val="22"/>
          <w:szCs w:val="22"/>
          <w:lang w:val="lt-LT"/>
        </w:rPr>
        <w:t>iais tok</w:t>
      </w:r>
      <w:r w:rsidR="00480C07">
        <w:rPr>
          <w:rFonts w:ascii="Times New Roman" w:hAnsi="Times New Roman"/>
          <w:sz w:val="22"/>
          <w:szCs w:val="22"/>
          <w:lang w:val="lt-LT"/>
        </w:rPr>
        <w:t>siniu poveikiu inkstams ar nervų sistemai, š</w:t>
      </w:r>
      <w:r>
        <w:rPr>
          <w:rFonts w:ascii="Times New Roman" w:hAnsi="Times New Roman"/>
          <w:sz w:val="22"/>
          <w:szCs w:val="22"/>
          <w:lang w:val="lt-LT"/>
        </w:rPr>
        <w:t>io poveikio rizika</w:t>
      </w:r>
      <w:r w:rsidR="00480C07">
        <w:rPr>
          <w:rFonts w:ascii="Times New Roman" w:hAnsi="Times New Roman"/>
          <w:sz w:val="22"/>
          <w:szCs w:val="22"/>
          <w:lang w:val="lt-LT"/>
        </w:rPr>
        <w:t xml:space="preserve"> gali sustiprėti (žr. 4.5 skyrių).</w:t>
      </w:r>
    </w:p>
    <w:p w14:paraId="2DC5437C" w14:textId="77777777" w:rsidR="00480C07" w:rsidRDefault="00480C07" w:rsidP="00CF6A49">
      <w:pPr>
        <w:pStyle w:val="Paprastasistekstas"/>
        <w:rPr>
          <w:rFonts w:ascii="Times New Roman" w:hAnsi="Times New Roman"/>
          <w:sz w:val="22"/>
          <w:szCs w:val="22"/>
          <w:lang w:val="lt-LT"/>
        </w:rPr>
      </w:pPr>
    </w:p>
    <w:p w14:paraId="03BAC597" w14:textId="77777777" w:rsidR="00480C07" w:rsidRPr="002F18EF" w:rsidRDefault="00480C07" w:rsidP="00CF6A49">
      <w:pPr>
        <w:pStyle w:val="Paprastasistekstas"/>
        <w:rPr>
          <w:rFonts w:ascii="Times New Roman" w:hAnsi="Times New Roman"/>
          <w:b/>
          <w:sz w:val="22"/>
          <w:szCs w:val="22"/>
          <w:lang w:val="lt-LT"/>
        </w:rPr>
      </w:pPr>
      <w:r w:rsidRPr="002F18EF">
        <w:rPr>
          <w:rFonts w:ascii="Times New Roman" w:hAnsi="Times New Roman"/>
          <w:b/>
          <w:sz w:val="22"/>
          <w:szCs w:val="22"/>
          <w:lang w:val="lt-LT"/>
        </w:rPr>
        <w:t>Vakcinacija</w:t>
      </w:r>
    </w:p>
    <w:p w14:paraId="2F3AE7A8" w14:textId="77777777" w:rsidR="00480C07" w:rsidRDefault="00480C07" w:rsidP="00CF6A49">
      <w:pPr>
        <w:pStyle w:val="Paprastasistekstas"/>
        <w:rPr>
          <w:rFonts w:ascii="Times New Roman" w:hAnsi="Times New Roman"/>
          <w:sz w:val="22"/>
          <w:szCs w:val="22"/>
          <w:lang w:val="lt-LT"/>
        </w:rPr>
      </w:pPr>
      <w:r>
        <w:rPr>
          <w:rFonts w:ascii="Times New Roman" w:hAnsi="Times New Roman"/>
          <w:sz w:val="22"/>
          <w:szCs w:val="22"/>
          <w:lang w:val="lt-LT"/>
        </w:rPr>
        <w:t>Imunosupresantai gali turėti įtakos organizmo atsakui į vakcinaciją, todėl gydantis takrolimuzu, skiepijimas gali būti mažiau veiksmingas. Reikia vengti vartoti gyvas susilpnintas vakcinas.</w:t>
      </w:r>
    </w:p>
    <w:p w14:paraId="01D5DB8C" w14:textId="77777777" w:rsidR="00480C07" w:rsidRDefault="00480C07" w:rsidP="00CF6A49">
      <w:pPr>
        <w:pStyle w:val="Paprastasistekstas"/>
        <w:rPr>
          <w:rFonts w:ascii="Times New Roman" w:hAnsi="Times New Roman"/>
          <w:sz w:val="22"/>
          <w:szCs w:val="22"/>
          <w:lang w:val="lt-LT"/>
        </w:rPr>
      </w:pPr>
    </w:p>
    <w:p w14:paraId="0454303A" w14:textId="77777777" w:rsidR="00480C07" w:rsidRPr="002F18EF" w:rsidRDefault="00480C07" w:rsidP="00CF6A49">
      <w:pPr>
        <w:pStyle w:val="Paprastasistekstas"/>
        <w:rPr>
          <w:rFonts w:ascii="Times New Roman" w:hAnsi="Times New Roman"/>
          <w:b/>
          <w:sz w:val="22"/>
          <w:szCs w:val="22"/>
          <w:lang w:val="lt-LT"/>
        </w:rPr>
      </w:pPr>
      <w:r w:rsidRPr="002F18EF">
        <w:rPr>
          <w:rFonts w:ascii="Times New Roman" w:hAnsi="Times New Roman"/>
          <w:b/>
          <w:sz w:val="22"/>
          <w:szCs w:val="22"/>
          <w:lang w:val="lt-LT"/>
        </w:rPr>
        <w:t>Virškinimo trakto sutrikimai</w:t>
      </w:r>
    </w:p>
    <w:p w14:paraId="2CCAD48D" w14:textId="77777777" w:rsidR="00480C07" w:rsidRDefault="00480C07" w:rsidP="00CF6A49">
      <w:pPr>
        <w:pStyle w:val="Paprastasistekstas"/>
        <w:rPr>
          <w:rFonts w:ascii="Times New Roman" w:hAnsi="Times New Roman"/>
          <w:sz w:val="22"/>
          <w:szCs w:val="22"/>
          <w:lang w:val="lt-LT"/>
        </w:rPr>
      </w:pPr>
      <w:r>
        <w:rPr>
          <w:rFonts w:ascii="Times New Roman" w:hAnsi="Times New Roman"/>
          <w:sz w:val="22"/>
          <w:szCs w:val="22"/>
          <w:lang w:val="lt-LT"/>
        </w:rPr>
        <w:t>Gauta pranešimų apie virškinimo trakto prakiurimą takrolimuzu gydomiems pacientams. Kadangi virškinimo trakto prakiurimas yra kliniškai reikšmingas reiškinys, galintis sukelti sunkią būklę ar net pavojų gyvybei, pasireiškus įtartiniems simptomams ar požymiams būtina nedelsiant apgalvoti reikiamą gydymą.</w:t>
      </w:r>
    </w:p>
    <w:p w14:paraId="7C48E785" w14:textId="77777777" w:rsidR="00480C07" w:rsidRDefault="00480C07" w:rsidP="00CF6A49">
      <w:pPr>
        <w:pStyle w:val="Paprastasistekstas"/>
        <w:rPr>
          <w:rFonts w:ascii="Times New Roman" w:hAnsi="Times New Roman"/>
          <w:sz w:val="22"/>
          <w:szCs w:val="22"/>
          <w:lang w:val="lt-LT"/>
        </w:rPr>
      </w:pPr>
    </w:p>
    <w:p w14:paraId="13E6E71F" w14:textId="77777777" w:rsidR="001E0B3C" w:rsidRDefault="001E0B3C" w:rsidP="00CF6A49">
      <w:pPr>
        <w:pStyle w:val="Paprastasistekstas"/>
        <w:rPr>
          <w:rFonts w:ascii="Times New Roman" w:hAnsi="Times New Roman"/>
          <w:sz w:val="22"/>
          <w:szCs w:val="22"/>
          <w:lang w:val="lt-LT"/>
        </w:rPr>
      </w:pPr>
      <w:r>
        <w:rPr>
          <w:rFonts w:ascii="Times New Roman" w:hAnsi="Times New Roman"/>
          <w:sz w:val="22"/>
          <w:szCs w:val="22"/>
          <w:lang w:val="lt-LT"/>
        </w:rPr>
        <w:t>Kadangi viduriuojant takrolimuzo koncentracija kraujyje gali reikšmingai pasikeisti,</w:t>
      </w:r>
      <w:r w:rsidR="00740845">
        <w:rPr>
          <w:rFonts w:ascii="Times New Roman" w:hAnsi="Times New Roman"/>
          <w:sz w:val="22"/>
          <w:szCs w:val="22"/>
          <w:lang w:val="lt-LT"/>
        </w:rPr>
        <w:t xml:space="preserve"> tokiais atvejais takrolimuzo k</w:t>
      </w:r>
      <w:r>
        <w:rPr>
          <w:rFonts w:ascii="Times New Roman" w:hAnsi="Times New Roman"/>
          <w:sz w:val="22"/>
          <w:szCs w:val="22"/>
          <w:lang w:val="lt-LT"/>
        </w:rPr>
        <w:t>oncentraciją reikia tirti papildomai.</w:t>
      </w:r>
    </w:p>
    <w:p w14:paraId="1C3D4DA1" w14:textId="77777777" w:rsidR="001E0B3C" w:rsidRDefault="001E0B3C" w:rsidP="00CF6A49">
      <w:pPr>
        <w:pStyle w:val="Paprastasistekstas"/>
        <w:rPr>
          <w:rFonts w:ascii="Times New Roman" w:hAnsi="Times New Roman"/>
          <w:sz w:val="22"/>
          <w:szCs w:val="22"/>
          <w:lang w:val="lt-LT"/>
        </w:rPr>
      </w:pPr>
    </w:p>
    <w:p w14:paraId="76D7EA42" w14:textId="77777777" w:rsidR="00740845" w:rsidRPr="002F18EF" w:rsidRDefault="00740845" w:rsidP="00CF6A49">
      <w:pPr>
        <w:pStyle w:val="Paprastasistekstas"/>
        <w:rPr>
          <w:rFonts w:ascii="Times New Roman" w:hAnsi="Times New Roman"/>
          <w:b/>
          <w:sz w:val="22"/>
          <w:szCs w:val="22"/>
          <w:lang w:val="lt-LT"/>
        </w:rPr>
      </w:pPr>
      <w:r w:rsidRPr="002F18EF">
        <w:rPr>
          <w:rFonts w:ascii="Times New Roman" w:hAnsi="Times New Roman"/>
          <w:b/>
          <w:sz w:val="22"/>
          <w:szCs w:val="22"/>
          <w:lang w:val="lt-LT"/>
        </w:rPr>
        <w:t>Širdies sutrikimai</w:t>
      </w:r>
    </w:p>
    <w:p w14:paraId="5442DED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Retai pasitaiko širdies skilvelių arba pertvaros hipertrofija, vertinama kaip kardiomiopatija. Dažniausiai tai yra laikini pakitimai, pirmiausia atsirandantys vaikams, kuriems takrolimuzo koncentracija kraujyje yra žymiai didesnė negu rekomenduojama. Nustatyta, kad šiuos pakitimus gali nulemti ir kitos priežastys – anksčiau buvusi širdies liga, kortikosteroidai, hipertenzinė liga, inkstų ar kepenų veiklos sutrikimas, infekcinės ligos, skysčių kiekio perdozavimas, patinimai. Todėl pacientų, turinčių rizikos faktorių, ypač mažų vaikų ir pacientų, kurie gydomi didelėmis imunosupresantų dozėmis, būklė turi būti kontroliuojama atliekant echokardiografiją, EKG iki transplantacijos operacijos ir po jos (pvz., pradžioje kas trys mėnesiai, vėliau kas 9-12 mėnesių). Nustačius pakitimų, reikia mažinti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dozę arba keisti jį kitais imunosupresiniais preparatais. Takrolimuzas gali sukelti QT intervalo pailgėjimą</w:t>
      </w:r>
      <w:r w:rsidR="00740845">
        <w:rPr>
          <w:rFonts w:ascii="Times New Roman" w:hAnsi="Times New Roman"/>
          <w:sz w:val="22"/>
          <w:szCs w:val="22"/>
          <w:lang w:val="lt-LT"/>
        </w:rPr>
        <w:t xml:space="preserve"> ir gali sukelti</w:t>
      </w:r>
      <w:r w:rsidRPr="003806E3">
        <w:rPr>
          <w:rFonts w:ascii="Times New Roman" w:hAnsi="Times New Roman"/>
          <w:sz w:val="22"/>
          <w:szCs w:val="22"/>
          <w:lang w:val="lt-LT"/>
        </w:rPr>
        <w:t xml:space="preserve"> </w:t>
      </w:r>
      <w:r w:rsidR="00740845">
        <w:rPr>
          <w:rFonts w:ascii="Times New Roman" w:hAnsi="Times New Roman"/>
          <w:i/>
          <w:sz w:val="22"/>
          <w:szCs w:val="22"/>
          <w:lang w:val="lt-LT"/>
        </w:rPr>
        <w:t>T</w:t>
      </w:r>
      <w:r w:rsidRPr="003806E3">
        <w:rPr>
          <w:rFonts w:ascii="Times New Roman" w:hAnsi="Times New Roman"/>
          <w:i/>
          <w:sz w:val="22"/>
          <w:szCs w:val="22"/>
          <w:lang w:val="lt-LT"/>
        </w:rPr>
        <w:t xml:space="preserve">orsades de </w:t>
      </w:r>
      <w:r w:rsidR="00740845">
        <w:rPr>
          <w:rFonts w:ascii="Times New Roman" w:hAnsi="Times New Roman"/>
          <w:i/>
          <w:sz w:val="22"/>
          <w:szCs w:val="22"/>
          <w:lang w:val="lt-LT"/>
        </w:rPr>
        <w:t>P</w:t>
      </w:r>
      <w:r w:rsidRPr="003806E3">
        <w:rPr>
          <w:rFonts w:ascii="Times New Roman" w:hAnsi="Times New Roman"/>
          <w:i/>
          <w:sz w:val="22"/>
          <w:szCs w:val="22"/>
          <w:lang w:val="lt-LT"/>
        </w:rPr>
        <w:t>ointes</w:t>
      </w:r>
      <w:r w:rsidRPr="003806E3">
        <w:rPr>
          <w:rFonts w:ascii="Times New Roman" w:hAnsi="Times New Roman"/>
          <w:sz w:val="22"/>
          <w:szCs w:val="22"/>
          <w:lang w:val="lt-LT"/>
        </w:rPr>
        <w:t xml:space="preserve">. </w:t>
      </w:r>
      <w:r w:rsidR="00DE0A07">
        <w:rPr>
          <w:rFonts w:ascii="Times New Roman" w:hAnsi="Times New Roman"/>
          <w:sz w:val="22"/>
          <w:szCs w:val="22"/>
          <w:lang w:val="lt-LT"/>
        </w:rPr>
        <w:t>Reikia atsargiai vartoti pacientams, kuriems yra rizikos veiksnių QT intervalo pailgėjimui įskaitant</w:t>
      </w:r>
      <w:r w:rsidR="00830074">
        <w:rPr>
          <w:rFonts w:ascii="Times New Roman" w:hAnsi="Times New Roman"/>
          <w:sz w:val="22"/>
          <w:szCs w:val="22"/>
          <w:lang w:val="lt-LT"/>
        </w:rPr>
        <w:t xml:space="preserve"> pacientus, kuriems asmeniškai ar jų kraujo giminaičiams yra buvę QT intervalo pailgėjimo, stazinio širdies nepakankamumo, bradiaritmijų ir elektrolitų sutrikimo atvejų. Be to, r</w:t>
      </w:r>
      <w:r w:rsidRPr="003806E3">
        <w:rPr>
          <w:rFonts w:ascii="Times New Roman" w:hAnsi="Times New Roman"/>
          <w:sz w:val="22"/>
          <w:szCs w:val="22"/>
          <w:lang w:val="lt-LT"/>
        </w:rPr>
        <w:t>eikia atsargiai vartoti pacientams, kuriems nustatytas arba įtariamas įgimtas ilgo QT intervalo sindromas</w:t>
      </w:r>
      <w:r w:rsidR="00830074">
        <w:rPr>
          <w:rFonts w:ascii="Times New Roman" w:hAnsi="Times New Roman"/>
          <w:sz w:val="22"/>
          <w:szCs w:val="22"/>
          <w:lang w:val="lt-LT"/>
        </w:rPr>
        <w:t xml:space="preserve"> arba įgytas QT intervalo pailgėjimas, arba pacientams, kartu vartojantiems vaistinių preparatų, kurie gali </w:t>
      </w:r>
      <w:r w:rsidR="00830074">
        <w:rPr>
          <w:rFonts w:ascii="Times New Roman" w:hAnsi="Times New Roman"/>
          <w:sz w:val="22"/>
          <w:szCs w:val="22"/>
          <w:lang w:val="lt-LT"/>
        </w:rPr>
        <w:lastRenderedPageBreak/>
        <w:t>ilginti QT intervalą, sukelti elektrolitų sutrikimus ar didinti takrolimuzo ekspoziciją (žr. 4.5 skyrius)</w:t>
      </w:r>
      <w:r w:rsidRPr="003806E3">
        <w:rPr>
          <w:rFonts w:ascii="Times New Roman" w:hAnsi="Times New Roman"/>
          <w:sz w:val="22"/>
          <w:szCs w:val="22"/>
          <w:lang w:val="lt-LT"/>
        </w:rPr>
        <w:t xml:space="preserve">. </w:t>
      </w:r>
    </w:p>
    <w:p w14:paraId="246B9122" w14:textId="77777777" w:rsidR="00CF6A49" w:rsidRDefault="00CF6A49" w:rsidP="00CF6A49">
      <w:pPr>
        <w:pStyle w:val="Paprastasistekstas"/>
        <w:rPr>
          <w:rFonts w:ascii="Times New Roman" w:hAnsi="Times New Roman"/>
          <w:sz w:val="22"/>
          <w:szCs w:val="22"/>
          <w:lang w:val="lt-LT"/>
        </w:rPr>
      </w:pPr>
    </w:p>
    <w:p w14:paraId="4DAB9394" w14:textId="77777777" w:rsidR="00830074" w:rsidRPr="002F18EF" w:rsidRDefault="00830074" w:rsidP="00CF6A49">
      <w:pPr>
        <w:pStyle w:val="Paprastasistekstas"/>
        <w:rPr>
          <w:rFonts w:ascii="Times New Roman" w:hAnsi="Times New Roman"/>
          <w:b/>
          <w:sz w:val="22"/>
          <w:szCs w:val="22"/>
          <w:lang w:val="lt-LT"/>
        </w:rPr>
      </w:pPr>
      <w:r w:rsidRPr="002F18EF">
        <w:rPr>
          <w:rFonts w:ascii="Times New Roman" w:hAnsi="Times New Roman"/>
          <w:b/>
          <w:sz w:val="22"/>
          <w:szCs w:val="22"/>
          <w:lang w:val="lt-LT"/>
        </w:rPr>
        <w:t>Limfoproliferaciniai sutrikimai ir piktybinės ligos</w:t>
      </w:r>
    </w:p>
    <w:p w14:paraId="4A496085" w14:textId="423484D7" w:rsidR="00CF6A49" w:rsidRPr="003806E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3806E3">
        <w:rPr>
          <w:rFonts w:ascii="Times New Roman" w:hAnsi="Times New Roman"/>
          <w:sz w:val="22"/>
          <w:szCs w:val="22"/>
          <w:lang w:val="lt-LT"/>
        </w:rPr>
        <w:t xml:space="preserve"> gydytiems pacientams pasireiškė</w:t>
      </w:r>
      <w:r>
        <w:rPr>
          <w:rFonts w:ascii="Times New Roman" w:hAnsi="Times New Roman"/>
          <w:sz w:val="22"/>
          <w:szCs w:val="22"/>
          <w:lang w:val="lt-LT"/>
        </w:rPr>
        <w:t xml:space="preserve"> </w:t>
      </w:r>
      <w:r w:rsidRPr="003806E3">
        <w:rPr>
          <w:rFonts w:ascii="Times New Roman" w:hAnsi="Times New Roman"/>
          <w:sz w:val="22"/>
          <w:szCs w:val="22"/>
          <w:lang w:val="lt-LT"/>
        </w:rPr>
        <w:t>Epšteino-Baro</w:t>
      </w:r>
      <w:r w:rsidR="008E0F47">
        <w:rPr>
          <w:rFonts w:ascii="Times New Roman" w:hAnsi="Times New Roman"/>
          <w:sz w:val="22"/>
          <w:szCs w:val="22"/>
          <w:lang w:val="lt-LT"/>
        </w:rPr>
        <w:t xml:space="preserve"> (</w:t>
      </w:r>
      <w:r w:rsidR="008E0F47">
        <w:rPr>
          <w:rFonts w:ascii="Times New Roman" w:hAnsi="Times New Roman"/>
          <w:i/>
          <w:sz w:val="22"/>
          <w:szCs w:val="22"/>
          <w:lang w:val="lt-LT"/>
        </w:rPr>
        <w:t>Epstein-Barr</w:t>
      </w:r>
      <w:r w:rsidR="008E0F47">
        <w:rPr>
          <w:rFonts w:ascii="Times New Roman" w:hAnsi="Times New Roman"/>
          <w:sz w:val="22"/>
          <w:szCs w:val="22"/>
          <w:lang w:val="lt-LT"/>
        </w:rPr>
        <w:t>)</w:t>
      </w:r>
      <w:r w:rsidRPr="003806E3">
        <w:rPr>
          <w:rFonts w:ascii="Times New Roman" w:hAnsi="Times New Roman"/>
          <w:sz w:val="22"/>
          <w:szCs w:val="22"/>
          <w:lang w:val="lt-LT"/>
        </w:rPr>
        <w:t xml:space="preserve"> viruso (EBV) sukelt</w:t>
      </w:r>
      <w:r w:rsidR="008E0F47">
        <w:rPr>
          <w:rFonts w:ascii="Times New Roman" w:hAnsi="Times New Roman"/>
          <w:sz w:val="22"/>
          <w:szCs w:val="22"/>
          <w:lang w:val="lt-LT"/>
        </w:rPr>
        <w:t>a mononukleozė</w:t>
      </w:r>
      <w:r w:rsidRPr="003806E3">
        <w:rPr>
          <w:rFonts w:ascii="Times New Roman" w:hAnsi="Times New Roman"/>
          <w:sz w:val="22"/>
          <w:szCs w:val="22"/>
          <w:lang w:val="lt-LT"/>
        </w:rPr>
        <w:t xml:space="preserve">. Pradėjus gydyti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kartu negalima skirti vaistų, veikiančių limfocitus. Nurodoma, kad labai mažiems (jaunesniems negu dvejų metų), seronegatyviems EBV-VKA (viruso kapsidės antigenas) požiūriu vaikams, yra padidėjęs limfoproliferacinių ligų pavojus. Todėl šios grupės pacientams, prieš pradedant gydymą takrolimuzu reikia atlikti kraujo tyrimą dėl EBV. Gydymo metu taip pat reikia kontroliuoti atliekant EBV PGR. Teigiama EBV PGR Gali likti kelis mėnesius ir viena pati nenurodo limfoproliferacinės ligos ar limfomos. </w:t>
      </w:r>
    </w:p>
    <w:p w14:paraId="7C089A4A" w14:textId="77777777" w:rsidR="00CF6A49" w:rsidRDefault="00CF6A49" w:rsidP="00CF6A49">
      <w:pPr>
        <w:pStyle w:val="Paprastasistekstas"/>
        <w:rPr>
          <w:rFonts w:ascii="Times New Roman" w:hAnsi="Times New Roman"/>
          <w:sz w:val="22"/>
          <w:szCs w:val="22"/>
          <w:lang w:val="lt-LT"/>
        </w:rPr>
      </w:pPr>
    </w:p>
    <w:p w14:paraId="71141020" w14:textId="77777777" w:rsidR="004F4829" w:rsidRDefault="004F4829" w:rsidP="00CF6A49">
      <w:pPr>
        <w:pStyle w:val="Paprastasistekstas"/>
        <w:rPr>
          <w:rFonts w:ascii="Times New Roman" w:hAnsi="Times New Roman"/>
          <w:sz w:val="22"/>
          <w:szCs w:val="22"/>
          <w:lang w:val="lt-LT"/>
        </w:rPr>
      </w:pPr>
      <w:r>
        <w:rPr>
          <w:rFonts w:ascii="Times New Roman" w:hAnsi="Times New Roman"/>
          <w:sz w:val="22"/>
          <w:szCs w:val="22"/>
          <w:lang w:val="lt-LT"/>
        </w:rPr>
        <w:t>Kaip ir vartojant kitus imunitetą slopinančius vaistus, siekiant išvengti piktybiniu požiūriu pavojingų odos pakitimų, reikia vengti saulės ir ultravioletinių spindulių – nešioti apsaugančius drabužius, vartoti gerai apsaugančius kosmetinius preparatus nuo saulės nudegimo.</w:t>
      </w:r>
    </w:p>
    <w:p w14:paraId="29BB9696" w14:textId="77777777" w:rsidR="004F4829" w:rsidRDefault="004F4829" w:rsidP="00CF6A49">
      <w:pPr>
        <w:pStyle w:val="Paprastasistekstas"/>
        <w:rPr>
          <w:rFonts w:ascii="Times New Roman" w:hAnsi="Times New Roman"/>
          <w:sz w:val="22"/>
          <w:szCs w:val="22"/>
          <w:lang w:val="lt-LT"/>
        </w:rPr>
      </w:pPr>
    </w:p>
    <w:p w14:paraId="1C8CAED1" w14:textId="77777777" w:rsidR="004F4829" w:rsidRDefault="004F4829" w:rsidP="00CF6A49">
      <w:pPr>
        <w:pStyle w:val="Paprastasistekstas"/>
        <w:rPr>
          <w:rFonts w:ascii="Times New Roman" w:hAnsi="Times New Roman"/>
          <w:sz w:val="22"/>
          <w:szCs w:val="22"/>
          <w:lang w:val="lt-LT"/>
        </w:rPr>
      </w:pPr>
      <w:r>
        <w:rPr>
          <w:rFonts w:ascii="Times New Roman" w:hAnsi="Times New Roman"/>
          <w:sz w:val="22"/>
          <w:szCs w:val="22"/>
          <w:lang w:val="lt-LT"/>
        </w:rPr>
        <w:t>Antrinio vėžio rizika, kaip ir vartojant kitus stiprius imuno supresinius darinius, nežinoma (žr. 4.8 skyrių).</w:t>
      </w:r>
    </w:p>
    <w:p w14:paraId="5C1B55DA" w14:textId="77777777" w:rsidR="004F4829" w:rsidRDefault="004F4829" w:rsidP="00CF6A49">
      <w:pPr>
        <w:pStyle w:val="Paprastasistekstas"/>
        <w:rPr>
          <w:rFonts w:ascii="Times New Roman" w:hAnsi="Times New Roman"/>
          <w:sz w:val="22"/>
          <w:szCs w:val="22"/>
          <w:lang w:val="lt-LT"/>
        </w:rPr>
      </w:pPr>
    </w:p>
    <w:p w14:paraId="1FB96271" w14:textId="77777777" w:rsidR="004F4829" w:rsidRPr="002F18EF" w:rsidRDefault="004F4829" w:rsidP="00CF6A49">
      <w:pPr>
        <w:pStyle w:val="Paprastasistekstas"/>
        <w:rPr>
          <w:rFonts w:ascii="Times New Roman" w:hAnsi="Times New Roman"/>
          <w:b/>
          <w:sz w:val="22"/>
          <w:szCs w:val="22"/>
          <w:lang w:val="lt-LT"/>
        </w:rPr>
      </w:pPr>
      <w:r w:rsidRPr="002F18EF">
        <w:rPr>
          <w:rFonts w:ascii="Times New Roman" w:hAnsi="Times New Roman"/>
          <w:b/>
          <w:sz w:val="22"/>
          <w:szCs w:val="22"/>
          <w:lang w:val="lt-LT"/>
        </w:rPr>
        <w:t>Užpakalinės grįžtamos encefalopatijos sindromas (UGES)</w:t>
      </w:r>
    </w:p>
    <w:p w14:paraId="26023F27" w14:textId="77777777" w:rsidR="00CF6A49" w:rsidRPr="003806E3" w:rsidRDefault="00CF6A49" w:rsidP="00CF6A49">
      <w:pPr>
        <w:autoSpaceDE w:val="0"/>
        <w:autoSpaceDN w:val="0"/>
        <w:adjustRightInd w:val="0"/>
        <w:rPr>
          <w:szCs w:val="22"/>
        </w:rPr>
      </w:pPr>
      <w:r w:rsidRPr="003806E3">
        <w:rPr>
          <w:szCs w:val="22"/>
          <w:lang w:eastAsia="lt-LT"/>
        </w:rPr>
        <w:t xml:space="preserve">Buvo pranešimų, kad pacientams, gydytiems takrolimuzu, pasireiškė užpakalinės grįžtamos encefalopatijos sindromas (UGES). Jei pacientams, vartojantiems takrolimuzą, atsiranda simptomai, būdingi UGES, pvz., galvos skausmas, pasikeitusi psichinė būklė, traukulių priepuoliai, regėjimo sutrikimas, jiems reikia atlikti radiologinį tyrimą (pvz., magnetinį rezonansą). Jei diagnozuojamas UGES, patartina tinkamai sekti kraujospūdį ir priepuolius, ir nedelsiant nutraukti sisteminį takrolimuzo vartojimą. Daugumos pacientų būklė visiškai </w:t>
      </w:r>
      <w:r w:rsidR="00D73861">
        <w:rPr>
          <w:szCs w:val="22"/>
          <w:lang w:eastAsia="lt-LT"/>
        </w:rPr>
        <w:t>atsistato</w:t>
      </w:r>
      <w:r w:rsidRPr="003806E3">
        <w:rPr>
          <w:szCs w:val="22"/>
          <w:lang w:eastAsia="lt-LT"/>
        </w:rPr>
        <w:t>, jei imamasi tinkamų priemonių.</w:t>
      </w:r>
    </w:p>
    <w:p w14:paraId="3F3D7430" w14:textId="77777777" w:rsidR="00CF6A49" w:rsidRPr="003806E3" w:rsidRDefault="00CF6A49" w:rsidP="00CF6A49">
      <w:pPr>
        <w:autoSpaceDE w:val="0"/>
        <w:autoSpaceDN w:val="0"/>
        <w:adjustRightInd w:val="0"/>
        <w:ind w:left="6"/>
        <w:rPr>
          <w:b/>
        </w:rPr>
      </w:pPr>
    </w:p>
    <w:p w14:paraId="339F380B" w14:textId="77777777" w:rsidR="00CF6A49" w:rsidRPr="002F18EF" w:rsidRDefault="00D33B7F" w:rsidP="00CF6A49">
      <w:pPr>
        <w:autoSpaceDE w:val="0"/>
        <w:autoSpaceDN w:val="0"/>
        <w:adjustRightInd w:val="0"/>
        <w:ind w:left="6"/>
        <w:jc w:val="both"/>
        <w:rPr>
          <w:u w:val="single"/>
        </w:rPr>
      </w:pPr>
      <w:r w:rsidRPr="002F18EF">
        <w:rPr>
          <w:b/>
        </w:rPr>
        <w:t>Oportunistinės infekcijos</w:t>
      </w:r>
    </w:p>
    <w:p w14:paraId="7E35D955" w14:textId="77777777" w:rsidR="00CF6A49" w:rsidRPr="003806E3" w:rsidRDefault="00CF6A49" w:rsidP="00CF6A49">
      <w:pPr>
        <w:autoSpaceDE w:val="0"/>
        <w:autoSpaceDN w:val="0"/>
        <w:adjustRightInd w:val="0"/>
        <w:rPr>
          <w:szCs w:val="22"/>
        </w:rPr>
      </w:pPr>
      <w:r w:rsidRPr="003806E3">
        <w:rPr>
          <w:szCs w:val="22"/>
          <w:lang w:eastAsia="lt-LT"/>
        </w:rPr>
        <w:t>Pacientams, kurie buvo gydomi imunosupresantais (įskaitant takrolimuzą), yra padidėjusi oportunistinių infekcijų (bakterinių, grybelinių, virusinių ir pirmuonių) rizika, įskaitant BK viruso sukeltą nefropatiją bei JC viruso sukeltą progresuojančią daugiažidininę leukoencefalopatiją (PDL). Šios infekcijos dažniausiai atsiranda dėl stiprios bendros organizmo imunosupresijos ir gali turėti rimtų pasekmių arba būti mirtinos. Todėl gydantis gydytojas turi atkreipti dėmesį, jeigu tokiems pacientams blogėja inkstų funkcija ar atsiranda neurologinių simptomų.</w:t>
      </w:r>
    </w:p>
    <w:p w14:paraId="72DF7BD3" w14:textId="77777777" w:rsidR="00CF6A49" w:rsidRDefault="00CF6A49" w:rsidP="00CF6A49">
      <w:pPr>
        <w:pStyle w:val="Paprastasistekstas"/>
        <w:rPr>
          <w:rFonts w:ascii="Times New Roman" w:hAnsi="Times New Roman"/>
          <w:sz w:val="22"/>
          <w:szCs w:val="22"/>
          <w:lang w:val="lt-LT"/>
        </w:rPr>
      </w:pPr>
    </w:p>
    <w:p w14:paraId="029E47DD" w14:textId="77777777" w:rsidR="00D33B7F" w:rsidRDefault="00D33B7F" w:rsidP="00D33B7F">
      <w:pPr>
        <w:pStyle w:val="Paprastasistekstas"/>
        <w:rPr>
          <w:rFonts w:ascii="Times New Roman" w:hAnsi="Times New Roman"/>
          <w:b/>
          <w:sz w:val="22"/>
          <w:lang w:val="lt-LT"/>
        </w:rPr>
      </w:pPr>
      <w:r w:rsidRPr="007E3790">
        <w:rPr>
          <w:rFonts w:ascii="Times New Roman" w:hAnsi="Times New Roman"/>
          <w:b/>
          <w:sz w:val="22"/>
          <w:szCs w:val="22"/>
          <w:lang w:val="lt-LT"/>
        </w:rPr>
        <w:t xml:space="preserve">Gryna </w:t>
      </w:r>
      <w:r w:rsidRPr="005A566E">
        <w:rPr>
          <w:rFonts w:ascii="Times New Roman" w:hAnsi="Times New Roman"/>
          <w:b/>
          <w:sz w:val="22"/>
          <w:szCs w:val="22"/>
          <w:lang w:val="lt-LT"/>
        </w:rPr>
        <w:t xml:space="preserve">eritropoezės ląstelių </w:t>
      </w:r>
      <w:r w:rsidRPr="005A566E">
        <w:rPr>
          <w:rFonts w:ascii="Times New Roman" w:hAnsi="Times New Roman"/>
          <w:b/>
          <w:sz w:val="22"/>
          <w:lang w:val="lt-LT"/>
        </w:rPr>
        <w:t>aplazija</w:t>
      </w:r>
      <w:r w:rsidRPr="007E3790">
        <w:rPr>
          <w:rFonts w:ascii="Times New Roman" w:hAnsi="Times New Roman"/>
          <w:b/>
          <w:sz w:val="22"/>
          <w:lang w:val="lt-LT"/>
        </w:rPr>
        <w:t xml:space="preserve"> </w:t>
      </w:r>
    </w:p>
    <w:p w14:paraId="0D37A6A8" w14:textId="77777777" w:rsidR="00D33B7F" w:rsidRPr="005A566E" w:rsidRDefault="00D33B7F" w:rsidP="00D33B7F">
      <w:pPr>
        <w:pStyle w:val="Paprastasistekstas"/>
        <w:rPr>
          <w:rFonts w:ascii="Times New Roman" w:hAnsi="Times New Roman"/>
          <w:sz w:val="22"/>
          <w:szCs w:val="22"/>
          <w:lang w:val="lt-LT"/>
        </w:rPr>
      </w:pPr>
      <w:r w:rsidRPr="005A566E">
        <w:rPr>
          <w:rFonts w:ascii="Times New Roman" w:hAnsi="Times New Roman"/>
          <w:sz w:val="22"/>
          <w:szCs w:val="22"/>
          <w:lang w:val="lt-LT"/>
        </w:rPr>
        <w:t>Pranešta apie pacientams, gydytiems takrolimuzu, pasireiškusius grynos eritropoezės ląstelių</w:t>
      </w:r>
      <w:r w:rsidRPr="005A566E">
        <w:rPr>
          <w:rFonts w:ascii="Times New Roman" w:hAnsi="Times New Roman"/>
          <w:sz w:val="22"/>
          <w:lang w:val="lt-LT"/>
        </w:rPr>
        <w:t xml:space="preserve"> aplazijos </w:t>
      </w:r>
      <w:r w:rsidRPr="005A566E">
        <w:rPr>
          <w:rFonts w:ascii="Times New Roman" w:hAnsi="Times New Roman"/>
          <w:sz w:val="22"/>
          <w:szCs w:val="22"/>
          <w:lang w:val="lt-LT"/>
        </w:rPr>
        <w:t xml:space="preserve">(GELA) </w:t>
      </w:r>
      <w:r w:rsidRPr="005A566E">
        <w:rPr>
          <w:rFonts w:ascii="Times New Roman" w:hAnsi="Times New Roman"/>
          <w:sz w:val="22"/>
          <w:lang w:val="lt-LT"/>
        </w:rPr>
        <w:t>atvejus</w:t>
      </w:r>
      <w:r w:rsidRPr="005A566E">
        <w:rPr>
          <w:rFonts w:ascii="Times New Roman" w:hAnsi="Times New Roman"/>
          <w:sz w:val="22"/>
          <w:szCs w:val="22"/>
          <w:lang w:val="lt-LT"/>
        </w:rPr>
        <w:t>. Visiems pacientams</w:t>
      </w:r>
      <w:r w:rsidRPr="005A566E">
        <w:rPr>
          <w:rFonts w:ascii="Times New Roman" w:hAnsi="Times New Roman"/>
          <w:sz w:val="22"/>
          <w:lang w:val="lt-LT"/>
        </w:rPr>
        <w:t xml:space="preserve"> buvo </w:t>
      </w:r>
      <w:r w:rsidRPr="005A566E">
        <w:rPr>
          <w:rFonts w:ascii="Times New Roman" w:hAnsi="Times New Roman"/>
          <w:sz w:val="22"/>
          <w:szCs w:val="22"/>
          <w:lang w:val="lt-LT"/>
        </w:rPr>
        <w:t xml:space="preserve">GELA </w:t>
      </w:r>
      <w:r w:rsidRPr="005A566E">
        <w:rPr>
          <w:rFonts w:ascii="Times New Roman" w:hAnsi="Times New Roman"/>
          <w:sz w:val="22"/>
          <w:lang w:val="lt-LT"/>
        </w:rPr>
        <w:t xml:space="preserve">rizikos </w:t>
      </w:r>
      <w:r w:rsidRPr="005A566E">
        <w:rPr>
          <w:rFonts w:ascii="Times New Roman" w:hAnsi="Times New Roman"/>
          <w:sz w:val="22"/>
          <w:szCs w:val="22"/>
          <w:lang w:val="lt-LT"/>
        </w:rPr>
        <w:t>veiksnių, pavyzdžiui,</w:t>
      </w:r>
      <w:r w:rsidRPr="005A566E">
        <w:rPr>
          <w:rFonts w:ascii="Times New Roman" w:hAnsi="Times New Roman"/>
          <w:sz w:val="22"/>
          <w:lang w:val="lt-LT"/>
        </w:rPr>
        <w:t xml:space="preserve"> B19 </w:t>
      </w:r>
      <w:r w:rsidRPr="005A566E">
        <w:rPr>
          <w:rFonts w:ascii="Times New Roman" w:hAnsi="Times New Roman"/>
          <w:sz w:val="22"/>
          <w:szCs w:val="22"/>
          <w:lang w:val="lt-LT"/>
        </w:rPr>
        <w:t xml:space="preserve">parvovirusų </w:t>
      </w:r>
    </w:p>
    <w:p w14:paraId="2B012572" w14:textId="77777777" w:rsidR="00D33B7F" w:rsidRPr="009C4635" w:rsidRDefault="00D33B7F" w:rsidP="00D33B7F">
      <w:pPr>
        <w:pStyle w:val="Default"/>
        <w:rPr>
          <w:color w:val="auto"/>
          <w:lang w:val="lt-LT"/>
        </w:rPr>
      </w:pPr>
      <w:r w:rsidRPr="005A566E">
        <w:rPr>
          <w:sz w:val="22"/>
          <w:szCs w:val="22"/>
          <w:lang w:val="lt-LT"/>
        </w:rPr>
        <w:t>infekcija, gretutinė liga</w:t>
      </w:r>
      <w:r w:rsidRPr="005A566E">
        <w:rPr>
          <w:sz w:val="22"/>
          <w:lang w:val="lt-LT"/>
        </w:rPr>
        <w:t xml:space="preserve"> arba </w:t>
      </w:r>
      <w:r w:rsidRPr="005A566E">
        <w:rPr>
          <w:sz w:val="22"/>
          <w:szCs w:val="22"/>
          <w:lang w:val="lt-LT"/>
        </w:rPr>
        <w:t>kartu vartojami vaistiniai preparatai, susiję</w:t>
      </w:r>
      <w:r w:rsidRPr="005A566E">
        <w:rPr>
          <w:sz w:val="22"/>
          <w:lang w:val="lt-LT"/>
        </w:rPr>
        <w:t xml:space="preserve"> su </w:t>
      </w:r>
      <w:r w:rsidRPr="005A566E">
        <w:rPr>
          <w:sz w:val="22"/>
          <w:szCs w:val="22"/>
          <w:lang w:val="lt-LT"/>
        </w:rPr>
        <w:t>GELA</w:t>
      </w:r>
      <w:r w:rsidRPr="005A566E">
        <w:rPr>
          <w:sz w:val="22"/>
          <w:lang w:val="lt-LT"/>
        </w:rPr>
        <w:t>.</w:t>
      </w:r>
    </w:p>
    <w:p w14:paraId="6606498A" w14:textId="77777777" w:rsidR="00D33B7F" w:rsidRPr="003806E3" w:rsidRDefault="00D33B7F" w:rsidP="00CF6A49">
      <w:pPr>
        <w:pStyle w:val="Paprastasistekstas"/>
        <w:rPr>
          <w:rFonts w:ascii="Times New Roman" w:hAnsi="Times New Roman"/>
          <w:sz w:val="22"/>
          <w:szCs w:val="22"/>
          <w:lang w:val="lt-LT"/>
        </w:rPr>
      </w:pPr>
    </w:p>
    <w:p w14:paraId="1A401A80" w14:textId="77777777" w:rsidR="00CF6A49" w:rsidRPr="00327188" w:rsidRDefault="00D33B7F" w:rsidP="00CF6A49">
      <w:pPr>
        <w:pStyle w:val="Paprastasistekstas"/>
        <w:rPr>
          <w:rFonts w:ascii="Times New Roman" w:hAnsi="Times New Roman"/>
          <w:sz w:val="22"/>
          <w:szCs w:val="22"/>
          <w:lang w:val="lt-LT"/>
        </w:rPr>
      </w:pPr>
      <w:r w:rsidRPr="002F18EF">
        <w:rPr>
          <w:rFonts w:ascii="Times New Roman" w:hAnsi="Times New Roman"/>
          <w:b/>
          <w:sz w:val="22"/>
          <w:szCs w:val="22"/>
          <w:lang w:val="lt-LT"/>
        </w:rPr>
        <w:t>Pagalbinės medžiagos</w:t>
      </w:r>
    </w:p>
    <w:p w14:paraId="284556C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Kadangi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sudėtyje yra laktozės, specialių atsargumo priemonių reikia pacientams, kuriems nustatytas retas paveldimas sutrikimas – Lapp laktazės stygius arba gliukozės ir galaktozės malabsorbcija.</w:t>
      </w:r>
    </w:p>
    <w:p w14:paraId="071DCAB6" w14:textId="77777777" w:rsidR="00CF6A49" w:rsidRPr="003806E3" w:rsidRDefault="00CF6A49" w:rsidP="00CF6A49">
      <w:pPr>
        <w:pStyle w:val="Paprastasistekstas"/>
        <w:rPr>
          <w:rFonts w:ascii="Times New Roman" w:hAnsi="Times New Roman"/>
          <w:sz w:val="22"/>
          <w:szCs w:val="22"/>
          <w:lang w:val="lt-LT"/>
        </w:rPr>
      </w:pPr>
    </w:p>
    <w:p w14:paraId="1CF65C1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Šio vaistinio preparato sudėtyje yra mažiau kaip 1 mmol (23 mg) natrio, t.y. jis beveik neturi reikšmės.</w:t>
      </w:r>
    </w:p>
    <w:p w14:paraId="3238C6FD" w14:textId="77777777" w:rsidR="00CF6A49" w:rsidRPr="003806E3" w:rsidRDefault="00CF6A49" w:rsidP="00CF6A49">
      <w:pPr>
        <w:pStyle w:val="Antrat2"/>
        <w:rPr>
          <w:szCs w:val="22"/>
        </w:rPr>
      </w:pPr>
    </w:p>
    <w:p w14:paraId="47369474" w14:textId="77777777" w:rsidR="00CF6A49" w:rsidRPr="003806E3" w:rsidRDefault="00CF6A49" w:rsidP="00CF6A49">
      <w:pPr>
        <w:pStyle w:val="Antrat2"/>
        <w:rPr>
          <w:szCs w:val="22"/>
        </w:rPr>
      </w:pPr>
      <w:r w:rsidRPr="003806E3">
        <w:rPr>
          <w:szCs w:val="22"/>
        </w:rPr>
        <w:t>4.5</w:t>
      </w:r>
      <w:r w:rsidRPr="003806E3">
        <w:rPr>
          <w:szCs w:val="22"/>
        </w:rPr>
        <w:tab/>
        <w:t xml:space="preserve">Sąveika su kitais vaistiniais preparatais ir kitokia sąveika </w:t>
      </w:r>
    </w:p>
    <w:p w14:paraId="13E9F6FE" w14:textId="77777777" w:rsidR="00CF6A49" w:rsidRPr="003806E3" w:rsidRDefault="00CF6A49" w:rsidP="00CF6A49">
      <w:pPr>
        <w:pStyle w:val="Paprastasistekstas"/>
        <w:rPr>
          <w:rFonts w:ascii="Times New Roman" w:hAnsi="Times New Roman"/>
          <w:sz w:val="22"/>
          <w:szCs w:val="22"/>
          <w:lang w:val="lt-LT"/>
        </w:rPr>
      </w:pPr>
    </w:p>
    <w:p w14:paraId="11B52161" w14:textId="77777777" w:rsidR="00CF6A49" w:rsidRPr="003806E3" w:rsidRDefault="00CF6A49" w:rsidP="00CF6A49">
      <w:pPr>
        <w:pStyle w:val="Antrat4"/>
        <w:rPr>
          <w:szCs w:val="22"/>
        </w:rPr>
      </w:pPr>
      <w:r w:rsidRPr="003806E3">
        <w:rPr>
          <w:szCs w:val="22"/>
        </w:rPr>
        <w:t>Metabolinė sąveika</w:t>
      </w:r>
    </w:p>
    <w:p w14:paraId="6CCE3511"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Takrolimuzas metabolizuojamas kepenyse veikiant kepenų fermentui CYP3A4. Taip pat nustatyta, kad, veikiant CYP3A4, metabolizmas vyksta virškinamajame trakte – žarnų sienelėje. Jei kartu su takrolimuzu vartojami vaistai ar vaistažolių preparatai, slopinantys arba aktyvinantys CYP3A4, tai gali pakeisti takrolimuzo metabolizmą, padidinti ar sumažinti jo koncentraciją kraujyje. Todėl </w:t>
      </w:r>
      <w:r w:rsidR="00DF58E5">
        <w:rPr>
          <w:rFonts w:ascii="Times New Roman" w:hAnsi="Times New Roman"/>
          <w:sz w:val="22"/>
          <w:szCs w:val="22"/>
          <w:lang w:val="lt-LT"/>
        </w:rPr>
        <w:t xml:space="preserve">primigtinai rekomenduojama dažnai tirti takrolimuzo koncentraciją kraujyje, taip pat tikrinti QT intervalo pailgėjimą (EKG būdu), inkstų funkciją bei tai, ar nepasireiškė kitokių </w:t>
      </w:r>
      <w:r w:rsidR="001404EE">
        <w:rPr>
          <w:rFonts w:ascii="Times New Roman" w:hAnsi="Times New Roman"/>
          <w:sz w:val="22"/>
          <w:szCs w:val="22"/>
          <w:lang w:val="lt-LT"/>
        </w:rPr>
        <w:t>nepageidaujamų poveikių,</w:t>
      </w:r>
      <w:r w:rsidR="00DF58E5">
        <w:rPr>
          <w:rFonts w:ascii="Times New Roman" w:hAnsi="Times New Roman"/>
          <w:sz w:val="22"/>
          <w:szCs w:val="22"/>
          <w:lang w:val="lt-LT"/>
        </w:rPr>
        <w:t xml:space="preserve"> </w:t>
      </w:r>
      <w:r w:rsidRPr="003806E3">
        <w:rPr>
          <w:rFonts w:ascii="Times New Roman" w:hAnsi="Times New Roman"/>
          <w:sz w:val="22"/>
          <w:szCs w:val="22"/>
          <w:lang w:val="lt-LT"/>
        </w:rPr>
        <w:t xml:space="preserve">tais atvejais, kai kartu su takrolimuzu vartojami vaistai, galintys pakeisti CYP3A metabolizmą, patariama </w:t>
      </w:r>
      <w:r w:rsidR="001404EE">
        <w:rPr>
          <w:rFonts w:ascii="Times New Roman" w:hAnsi="Times New Roman"/>
          <w:sz w:val="22"/>
          <w:szCs w:val="22"/>
          <w:lang w:val="lt-LT"/>
        </w:rPr>
        <w:t xml:space="preserve">nutraukti ar </w:t>
      </w:r>
      <w:r w:rsidRPr="003806E3">
        <w:rPr>
          <w:rFonts w:ascii="Times New Roman" w:hAnsi="Times New Roman"/>
          <w:sz w:val="22"/>
          <w:szCs w:val="22"/>
          <w:lang w:val="lt-LT"/>
        </w:rPr>
        <w:t>koreguoti jo dozę, kad būtų galima išlaikyti panašų kiekį kraujyje (žr. 4.2 ir 4.4 skyrius).</w:t>
      </w:r>
    </w:p>
    <w:p w14:paraId="3DD6BB2C" w14:textId="77777777" w:rsidR="00CF6A49" w:rsidRPr="003806E3" w:rsidRDefault="00CF6A49" w:rsidP="00CF6A49">
      <w:pPr>
        <w:pStyle w:val="Paprastasistekstas"/>
        <w:rPr>
          <w:rFonts w:ascii="Times New Roman" w:hAnsi="Times New Roman"/>
          <w:sz w:val="22"/>
          <w:szCs w:val="22"/>
          <w:lang w:val="lt-LT"/>
        </w:rPr>
      </w:pPr>
    </w:p>
    <w:p w14:paraId="71D75355" w14:textId="77777777" w:rsidR="00CF6A49" w:rsidRPr="003806E3" w:rsidRDefault="00CF6A49" w:rsidP="00CF6A49">
      <w:pPr>
        <w:pStyle w:val="Antrat4"/>
        <w:rPr>
          <w:szCs w:val="22"/>
        </w:rPr>
      </w:pPr>
      <w:r w:rsidRPr="003806E3">
        <w:rPr>
          <w:szCs w:val="22"/>
        </w:rPr>
        <w:t>Metabolizmo inhibitoriai</w:t>
      </w:r>
    </w:p>
    <w:p w14:paraId="6CA4E79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Stebint ligonius nustatyta, kad takrolimuzo koncentraciją kraujyje didina toliau išvardyti preparatai.</w:t>
      </w:r>
    </w:p>
    <w:p w14:paraId="0D55E560" w14:textId="77777777" w:rsidR="00CF6A49" w:rsidRPr="003806E3" w:rsidRDefault="00CF6A49" w:rsidP="00CF6A49">
      <w:pPr>
        <w:pStyle w:val="Paprastasistekstas"/>
        <w:rPr>
          <w:rFonts w:ascii="Times New Roman" w:hAnsi="Times New Roman"/>
          <w:sz w:val="22"/>
          <w:szCs w:val="22"/>
          <w:lang w:val="lt-LT"/>
        </w:rPr>
      </w:pPr>
    </w:p>
    <w:p w14:paraId="334D530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Stipri sąveika nustatyta su tokiais priešgrybeliniais preparatais kaip ketokonazolas, flukonazolas, itrakonazolas ir vorikonazolas, makrolidų grupės antibiotiku eritromicinu arba ŽIV proteazių inhibitoriais (pvz., ritonaviru</w:t>
      </w:r>
      <w:r w:rsidR="005D0B62">
        <w:rPr>
          <w:rFonts w:ascii="Times New Roman" w:hAnsi="Times New Roman"/>
          <w:sz w:val="22"/>
          <w:szCs w:val="22"/>
          <w:lang w:val="lt-LT"/>
        </w:rPr>
        <w:t>, nelfinaviru, sakvinaviru</w:t>
      </w:r>
      <w:r w:rsidRPr="003806E3">
        <w:rPr>
          <w:rFonts w:ascii="Times New Roman" w:hAnsi="Times New Roman"/>
          <w:sz w:val="22"/>
          <w:szCs w:val="22"/>
          <w:lang w:val="lt-LT"/>
        </w:rPr>
        <w:t>)</w:t>
      </w:r>
      <w:r w:rsidR="005D0B62">
        <w:rPr>
          <w:rFonts w:ascii="Times New Roman" w:hAnsi="Times New Roman"/>
          <w:sz w:val="22"/>
          <w:szCs w:val="22"/>
          <w:lang w:val="lt-LT"/>
        </w:rPr>
        <w:t xml:space="preserve"> ar HCV proteazės inhibitoriais (telapreviru, bocepreviru)</w:t>
      </w:r>
      <w:r w:rsidRPr="003806E3">
        <w:rPr>
          <w:rFonts w:ascii="Times New Roman" w:hAnsi="Times New Roman"/>
          <w:sz w:val="22"/>
          <w:szCs w:val="22"/>
          <w:lang w:val="lt-LT"/>
        </w:rPr>
        <w:t>. Kartu vartojant šiuos preparatus, beveik visiems pacientams gali reikėti sumažinti takrolimuzo dozę.</w:t>
      </w:r>
    </w:p>
    <w:p w14:paraId="38778531" w14:textId="77777777" w:rsidR="00CF6A49" w:rsidRPr="003806E3" w:rsidRDefault="00CF6A49" w:rsidP="00CF6A49">
      <w:pPr>
        <w:pStyle w:val="Paprastasistekstas"/>
        <w:rPr>
          <w:rFonts w:ascii="Times New Roman" w:hAnsi="Times New Roman"/>
          <w:sz w:val="22"/>
          <w:szCs w:val="22"/>
          <w:lang w:val="lt-LT"/>
        </w:rPr>
      </w:pPr>
    </w:p>
    <w:p w14:paraId="5C3D8B7B" w14:textId="002F4ED3"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Silpnesnė sąveika stebėta su klotrimazolu, klaritromicinu, josamicinu, nifedipinu, nikardipinu, diltiazemu, verapamiliu, </w:t>
      </w:r>
      <w:r w:rsidR="00D96204">
        <w:rPr>
          <w:rFonts w:ascii="Times New Roman" w:hAnsi="Times New Roman"/>
          <w:sz w:val="22"/>
          <w:szCs w:val="22"/>
          <w:lang w:val="lt-LT"/>
        </w:rPr>
        <w:t>amjodaronu</w:t>
      </w:r>
      <w:r w:rsidR="005D0B62">
        <w:rPr>
          <w:rFonts w:ascii="Times New Roman" w:hAnsi="Times New Roman"/>
          <w:sz w:val="22"/>
          <w:szCs w:val="22"/>
          <w:lang w:val="lt-LT"/>
        </w:rPr>
        <w:t xml:space="preserve">, </w:t>
      </w:r>
      <w:r w:rsidRPr="003806E3">
        <w:rPr>
          <w:rFonts w:ascii="Times New Roman" w:hAnsi="Times New Roman"/>
          <w:sz w:val="22"/>
          <w:szCs w:val="22"/>
          <w:lang w:val="lt-LT"/>
        </w:rPr>
        <w:t xml:space="preserve">danazolu, etinilestradioliu, omeprazolu ir nefazodonu. </w:t>
      </w:r>
    </w:p>
    <w:p w14:paraId="401CCFFD" w14:textId="77777777" w:rsidR="00CF6A49" w:rsidRPr="003806E3" w:rsidRDefault="00CF6A49" w:rsidP="00CF6A49">
      <w:pPr>
        <w:pStyle w:val="Paprastasistekstas"/>
        <w:rPr>
          <w:rFonts w:ascii="Times New Roman" w:hAnsi="Times New Roman"/>
          <w:sz w:val="22"/>
          <w:szCs w:val="22"/>
          <w:lang w:val="lt-LT"/>
        </w:rPr>
      </w:pPr>
    </w:p>
    <w:p w14:paraId="2C6402B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Tyrimais </w:t>
      </w:r>
      <w:r w:rsidRPr="003806E3">
        <w:rPr>
          <w:rFonts w:ascii="Times New Roman" w:hAnsi="Times New Roman"/>
          <w:i/>
          <w:sz w:val="22"/>
          <w:szCs w:val="22"/>
          <w:lang w:val="lt-LT"/>
        </w:rPr>
        <w:t>in vitro</w:t>
      </w:r>
      <w:r w:rsidRPr="003806E3">
        <w:rPr>
          <w:rFonts w:ascii="Times New Roman" w:hAnsi="Times New Roman"/>
          <w:sz w:val="22"/>
          <w:szCs w:val="22"/>
          <w:lang w:val="lt-LT"/>
        </w:rPr>
        <w:t xml:space="preserve"> nustatyta, kad takrolimuzo metabolizmo galimais inhibitoriais yra šie preparatai: bromokriptinas, kortizonas, dapsonas, ergotaminas, gestodenas, lidokainas, mefenitoinas, mikonazolas, midazolamas, nilvadipinas, noretisteronas, chinidinas, tamoksifenas, troleandomicinas.</w:t>
      </w:r>
    </w:p>
    <w:p w14:paraId="13C9E0BC" w14:textId="77777777" w:rsidR="00CF6A49" w:rsidRPr="003806E3" w:rsidRDefault="00CF6A49" w:rsidP="00CF6A49">
      <w:pPr>
        <w:pStyle w:val="Paprastasistekstas"/>
        <w:rPr>
          <w:rFonts w:ascii="Times New Roman" w:hAnsi="Times New Roman"/>
          <w:sz w:val="22"/>
          <w:szCs w:val="22"/>
          <w:lang w:val="lt-LT"/>
        </w:rPr>
      </w:pPr>
    </w:p>
    <w:p w14:paraId="42BF3821"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Pranešama, kad greipfrutų sultys didina takrolimuzo koncentraciją kraujyje, todėl reikia vengti jas vartoti. </w:t>
      </w:r>
    </w:p>
    <w:p w14:paraId="3CD92DCB" w14:textId="77777777" w:rsidR="00CF6A49" w:rsidRDefault="00CF6A49" w:rsidP="00CF6A49">
      <w:pPr>
        <w:pStyle w:val="Paprastasistekstas"/>
        <w:rPr>
          <w:rFonts w:ascii="Times New Roman" w:hAnsi="Times New Roman"/>
          <w:sz w:val="22"/>
          <w:szCs w:val="22"/>
          <w:lang w:val="lt-LT"/>
        </w:rPr>
      </w:pPr>
    </w:p>
    <w:p w14:paraId="72BE9C7C" w14:textId="77777777" w:rsidR="00F54D19" w:rsidRDefault="00F54D19" w:rsidP="00CF6A49">
      <w:pPr>
        <w:pStyle w:val="Paprastasistekstas"/>
        <w:rPr>
          <w:rFonts w:ascii="Times New Roman" w:hAnsi="Times New Roman"/>
          <w:sz w:val="22"/>
          <w:szCs w:val="22"/>
          <w:lang w:val="lt-LT"/>
        </w:rPr>
      </w:pPr>
      <w:r>
        <w:rPr>
          <w:rFonts w:ascii="Times New Roman" w:hAnsi="Times New Roman"/>
          <w:sz w:val="22"/>
          <w:szCs w:val="22"/>
          <w:lang w:val="lt-LT"/>
        </w:rPr>
        <w:t>Lansoprazolas ir ciklosporinas gali slopinti takrolimuzo metabolizmą CYP</w:t>
      </w:r>
      <w:r>
        <w:rPr>
          <w:rFonts w:ascii="Times New Roman" w:hAnsi="Times New Roman"/>
          <w:sz w:val="22"/>
          <w:szCs w:val="22"/>
          <w:lang w:val="en-US"/>
        </w:rPr>
        <w:t>3A4</w:t>
      </w:r>
      <w:r>
        <w:rPr>
          <w:rFonts w:ascii="Times New Roman" w:hAnsi="Times New Roman"/>
          <w:sz w:val="22"/>
          <w:szCs w:val="22"/>
          <w:lang w:val="lt-LT"/>
        </w:rPr>
        <w:t xml:space="preserve"> sistemoje ir padidinti takrolimuzo koncentraciją kraujyje.</w:t>
      </w:r>
    </w:p>
    <w:p w14:paraId="158635CA" w14:textId="77777777" w:rsidR="00F54D19" w:rsidRDefault="00F54D19" w:rsidP="00CF6A49">
      <w:pPr>
        <w:pStyle w:val="Paprastasistekstas"/>
        <w:rPr>
          <w:rFonts w:ascii="Times New Roman" w:hAnsi="Times New Roman"/>
          <w:sz w:val="22"/>
          <w:szCs w:val="22"/>
          <w:lang w:val="lt-LT"/>
        </w:rPr>
      </w:pPr>
    </w:p>
    <w:p w14:paraId="58CA39DB" w14:textId="77777777" w:rsidR="00F54D19" w:rsidRDefault="00F54D19" w:rsidP="00CF6A49">
      <w:pPr>
        <w:pStyle w:val="Paprastasistekstas"/>
        <w:rPr>
          <w:rFonts w:ascii="Times New Roman" w:hAnsi="Times New Roman"/>
          <w:sz w:val="22"/>
          <w:szCs w:val="22"/>
          <w:lang w:val="lt-LT"/>
        </w:rPr>
      </w:pPr>
      <w:r>
        <w:rPr>
          <w:rFonts w:ascii="Times New Roman" w:hAnsi="Times New Roman"/>
          <w:sz w:val="22"/>
          <w:szCs w:val="22"/>
          <w:lang w:val="lt-LT"/>
        </w:rPr>
        <w:t xml:space="preserve">Kitokia sąveika, dėl kurios gali padidėti takrolimuzo koncentracija kraujyje. Takrolimuzas ekstensyviai jungiasi su kraujo plazmos baltymais. Dėl to galima sąveika su kitomis veikliosiomis medžiagomis, kurios pasižymi dideliu afinitetu kraujo plazmos baltymams (pvz., NVNU, geriamaisiais antikoaguliantais ar geriamaisiais vaistais nuo cukrinio diabeto). </w:t>
      </w:r>
    </w:p>
    <w:p w14:paraId="611A7E98" w14:textId="77777777" w:rsidR="00F54D19" w:rsidRDefault="00F54D19" w:rsidP="00CF6A49">
      <w:pPr>
        <w:pStyle w:val="Paprastasistekstas"/>
        <w:rPr>
          <w:rFonts w:ascii="Times New Roman" w:hAnsi="Times New Roman"/>
          <w:sz w:val="22"/>
          <w:szCs w:val="22"/>
          <w:lang w:val="lt-LT"/>
        </w:rPr>
      </w:pPr>
    </w:p>
    <w:p w14:paraId="5077669C" w14:textId="77777777" w:rsidR="00F54D19" w:rsidRDefault="00F54D19" w:rsidP="00CF6A49">
      <w:pPr>
        <w:pStyle w:val="Paprastasistekstas"/>
        <w:rPr>
          <w:rFonts w:ascii="Times New Roman" w:hAnsi="Times New Roman"/>
          <w:sz w:val="22"/>
          <w:szCs w:val="22"/>
          <w:lang w:val="lt-LT"/>
        </w:rPr>
      </w:pPr>
      <w:r>
        <w:rPr>
          <w:rFonts w:ascii="Times New Roman" w:hAnsi="Times New Roman"/>
          <w:sz w:val="22"/>
          <w:szCs w:val="22"/>
          <w:lang w:val="lt-LT"/>
        </w:rPr>
        <w:t>Kitokia sąveika, galinti padidinti sisteminę takrolimuzo ekspoziciją, gali pasireikšti su prokinetikais</w:t>
      </w:r>
      <w:r w:rsidR="006E023D">
        <w:rPr>
          <w:rFonts w:ascii="Times New Roman" w:hAnsi="Times New Roman"/>
          <w:sz w:val="22"/>
          <w:szCs w:val="22"/>
          <w:lang w:val="lt-LT"/>
        </w:rPr>
        <w:t xml:space="preserve"> (pvz., metoklopramidu ir cisapridu), cimetidinu bei magnio hidroksidu ir aliuminio hidroksidu).</w:t>
      </w:r>
    </w:p>
    <w:p w14:paraId="0FA83CE6" w14:textId="77777777" w:rsidR="00F54D19" w:rsidRPr="00F54D19" w:rsidRDefault="00F54D19" w:rsidP="00CF6A49">
      <w:pPr>
        <w:pStyle w:val="Paprastasistekstas"/>
        <w:rPr>
          <w:rFonts w:ascii="Times New Roman" w:hAnsi="Times New Roman"/>
          <w:sz w:val="22"/>
          <w:szCs w:val="22"/>
          <w:lang w:val="lt-LT"/>
        </w:rPr>
      </w:pPr>
    </w:p>
    <w:p w14:paraId="44350F4F" w14:textId="77777777" w:rsidR="00CF6A49" w:rsidRPr="003806E3" w:rsidRDefault="00CF6A49" w:rsidP="00CF6A49">
      <w:pPr>
        <w:pStyle w:val="Antrat4"/>
        <w:rPr>
          <w:szCs w:val="22"/>
        </w:rPr>
      </w:pPr>
      <w:r w:rsidRPr="003806E3">
        <w:rPr>
          <w:szCs w:val="22"/>
        </w:rPr>
        <w:t>Metabolizmo induktoriai</w:t>
      </w:r>
    </w:p>
    <w:p w14:paraId="429915A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Stebint ligonius nustatyta, kad takrolimuzo koncentraciją kraujyje mažina toliau išvardyti preparatai.</w:t>
      </w:r>
    </w:p>
    <w:p w14:paraId="05E16EBC" w14:textId="77777777" w:rsidR="00CF6A49" w:rsidRPr="003806E3" w:rsidRDefault="00CF6A49" w:rsidP="00CF6A49">
      <w:pPr>
        <w:pStyle w:val="Paprastasistekstas"/>
        <w:rPr>
          <w:rFonts w:ascii="Times New Roman" w:hAnsi="Times New Roman"/>
          <w:sz w:val="22"/>
          <w:szCs w:val="22"/>
          <w:lang w:val="lt-LT"/>
        </w:rPr>
      </w:pPr>
    </w:p>
    <w:p w14:paraId="3461D07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Stipri sąveika nustatyta su rifampicinu, fenitoinu, Paprastąja jonažole (</w:t>
      </w:r>
      <w:r w:rsidRPr="003806E3">
        <w:rPr>
          <w:rFonts w:ascii="Times New Roman" w:hAnsi="Times New Roman"/>
          <w:i/>
          <w:sz w:val="22"/>
          <w:szCs w:val="22"/>
          <w:lang w:val="lt-LT"/>
        </w:rPr>
        <w:t>Hypericum perforatum</w:t>
      </w:r>
      <w:r w:rsidRPr="003806E3">
        <w:rPr>
          <w:rFonts w:ascii="Times New Roman" w:hAnsi="Times New Roman"/>
          <w:sz w:val="22"/>
          <w:szCs w:val="22"/>
          <w:lang w:val="lt-LT"/>
        </w:rPr>
        <w:t>), dėl kurios beveik visiems pacientams reikėjo padidinti takrolimuzo dozę. Klinikiniu aspektu reikšminga sąveika taip pat stebėta su fenobarbitaliu. Nustatyta, kad palaikomosios kortikosteroidų dozės mažina takrolimuzo koncentraciją kraujyje.</w:t>
      </w:r>
    </w:p>
    <w:p w14:paraId="2786C7C9" w14:textId="77777777" w:rsidR="00CF6A49" w:rsidRPr="003806E3" w:rsidRDefault="00CF6A49" w:rsidP="00CF6A49">
      <w:pPr>
        <w:pStyle w:val="Paprastasistekstas"/>
        <w:rPr>
          <w:rFonts w:ascii="Times New Roman" w:hAnsi="Times New Roman"/>
          <w:sz w:val="22"/>
          <w:szCs w:val="22"/>
          <w:lang w:val="lt-LT"/>
        </w:rPr>
      </w:pPr>
    </w:p>
    <w:p w14:paraId="78AB351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Didelė prednizolono arba metilprednizolono dozė, skiriama esant ūmiai atmetimo reakcijai, gali padidinti ir sumažinti takrolimuzo koncentraciją kraujyje. </w:t>
      </w:r>
    </w:p>
    <w:p w14:paraId="5B20DA12" w14:textId="77777777" w:rsidR="00CF6A49" w:rsidRPr="003806E3" w:rsidRDefault="00CF6A49" w:rsidP="00CF6A49">
      <w:pPr>
        <w:pStyle w:val="Paprastasistekstas"/>
        <w:rPr>
          <w:rFonts w:ascii="Times New Roman" w:hAnsi="Times New Roman"/>
          <w:sz w:val="22"/>
          <w:szCs w:val="22"/>
          <w:lang w:val="lt-LT"/>
        </w:rPr>
      </w:pPr>
    </w:p>
    <w:p w14:paraId="165AC43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Karbamazepinas, metamizolas ir izoniazidas gali sumažinti takrolimuzo koncentraciją kraujyje. </w:t>
      </w:r>
    </w:p>
    <w:p w14:paraId="332696D3" w14:textId="77777777" w:rsidR="00CF6A49" w:rsidRPr="003806E3" w:rsidRDefault="00CF6A49" w:rsidP="00CF6A49">
      <w:pPr>
        <w:pStyle w:val="Paprastasistekstas"/>
        <w:rPr>
          <w:rFonts w:ascii="Times New Roman" w:hAnsi="Times New Roman"/>
          <w:sz w:val="22"/>
          <w:szCs w:val="22"/>
          <w:lang w:val="lt-LT"/>
        </w:rPr>
      </w:pPr>
    </w:p>
    <w:p w14:paraId="6A74E781" w14:textId="77777777" w:rsidR="00CF6A49" w:rsidRPr="003806E3" w:rsidRDefault="00CF6A49" w:rsidP="00CF6A49">
      <w:pPr>
        <w:pStyle w:val="Antrat4"/>
        <w:rPr>
          <w:szCs w:val="22"/>
        </w:rPr>
      </w:pPr>
      <w:r w:rsidRPr="003806E3">
        <w:rPr>
          <w:szCs w:val="22"/>
        </w:rPr>
        <w:t>Takrolimuzo poveikis kitų vaistų metabolizmui</w:t>
      </w:r>
    </w:p>
    <w:p w14:paraId="21E22B5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Takrolimuzas yra žinomas CYP3A4 inhibitorius, todėl jo vartojimas kartu su vaistais, kurie metabolizuojami veikiant CYP3A4, gali turėti įtakos šių vaistų metabolizmui.</w:t>
      </w:r>
    </w:p>
    <w:p w14:paraId="7CA461AB" w14:textId="77777777" w:rsidR="00CF6A49" w:rsidRPr="003806E3" w:rsidRDefault="00CF6A49" w:rsidP="00CF6A49">
      <w:pPr>
        <w:pStyle w:val="Paprastasistekstas"/>
        <w:rPr>
          <w:rFonts w:ascii="Times New Roman" w:hAnsi="Times New Roman"/>
          <w:sz w:val="22"/>
          <w:szCs w:val="22"/>
          <w:lang w:val="lt-LT"/>
        </w:rPr>
      </w:pPr>
    </w:p>
    <w:p w14:paraId="4943D38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Vartojant kartu su ciklosporinu, pailgėja ciklosporino pusinės eliminacijos laikas. Be to, galimas sinerginis (papildomas) toksinis poveikis inkstams. Todėl ciklosporino ir takrolimuzo nepatariama vartoti kartu; takrolimuzą vartojančius pacientus, kurie anksčiau gydėsi ciklosporinu, reikia atidžiai stebėti (žr. 4.2 ir 4.4 skyrius).</w:t>
      </w:r>
    </w:p>
    <w:p w14:paraId="4A15FBC4" w14:textId="77777777" w:rsidR="00CF6A49" w:rsidRPr="003806E3" w:rsidRDefault="00CF6A49" w:rsidP="00CF6A49">
      <w:pPr>
        <w:pStyle w:val="Paprastasistekstas"/>
        <w:rPr>
          <w:rFonts w:ascii="Times New Roman" w:hAnsi="Times New Roman"/>
          <w:sz w:val="22"/>
          <w:szCs w:val="22"/>
          <w:lang w:val="lt-LT"/>
        </w:rPr>
      </w:pPr>
    </w:p>
    <w:p w14:paraId="48686A5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Nustatyta, kad takrolimuzas didina kraujyje fenitoino koncentraciją.</w:t>
      </w:r>
    </w:p>
    <w:p w14:paraId="68C55BA8" w14:textId="77777777" w:rsidR="00CF6A49" w:rsidRPr="003806E3" w:rsidRDefault="00CF6A49" w:rsidP="00CF6A49">
      <w:pPr>
        <w:pStyle w:val="Paprastasistekstas"/>
        <w:rPr>
          <w:rFonts w:ascii="Times New Roman" w:hAnsi="Times New Roman"/>
          <w:sz w:val="22"/>
          <w:szCs w:val="22"/>
          <w:lang w:val="lt-LT"/>
        </w:rPr>
      </w:pPr>
    </w:p>
    <w:p w14:paraId="765A2F1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Kadangi takrolimuzas gali sumažinti steroidų pagrindu pagamintų kontraceptikų klirensą ir padidinti hormonų kiekį, į tai reikia atsižvelgti pasirenkant kontracepcijos priemones.</w:t>
      </w:r>
    </w:p>
    <w:p w14:paraId="7CCE9219" w14:textId="77777777" w:rsidR="00CF6A49" w:rsidRPr="003806E3" w:rsidRDefault="00CF6A49" w:rsidP="00CF6A49">
      <w:pPr>
        <w:pStyle w:val="Paprastasistekstas"/>
        <w:rPr>
          <w:rFonts w:ascii="Times New Roman" w:hAnsi="Times New Roman"/>
          <w:sz w:val="22"/>
          <w:szCs w:val="22"/>
          <w:lang w:val="lt-LT"/>
        </w:rPr>
      </w:pPr>
    </w:p>
    <w:p w14:paraId="1BC7C13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Apie takrolimuzo sąveiką su statinais duomenų nepakanka. Esami duomenys rodo, kad vartojant takrolimuzą kartu su statinais pastarųjų farmakokinetika reikšmingiau nesikeičia.</w:t>
      </w:r>
    </w:p>
    <w:p w14:paraId="594B553B" w14:textId="77777777" w:rsidR="00CF6A49" w:rsidRPr="003806E3" w:rsidRDefault="00CF6A49" w:rsidP="00CF6A49">
      <w:pPr>
        <w:pStyle w:val="Paprastasistekstas"/>
        <w:rPr>
          <w:rFonts w:ascii="Times New Roman" w:hAnsi="Times New Roman"/>
          <w:sz w:val="22"/>
          <w:szCs w:val="22"/>
          <w:lang w:val="lt-LT"/>
        </w:rPr>
      </w:pPr>
    </w:p>
    <w:p w14:paraId="3A11AFD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Tyrimais su gyvūnais nustatyta, kad takrolimuzas gali sumažinti pentobarbitalio ir fenazono klirensą ir pailginti jų pusinės eliminacijos laiką. </w:t>
      </w:r>
    </w:p>
    <w:p w14:paraId="5394C604" w14:textId="77777777" w:rsidR="00CF6A49" w:rsidRPr="003806E3" w:rsidRDefault="00CF6A49" w:rsidP="00CF6A49">
      <w:pPr>
        <w:pStyle w:val="Paprastasistekstas"/>
        <w:rPr>
          <w:rFonts w:ascii="Times New Roman" w:hAnsi="Times New Roman"/>
          <w:sz w:val="22"/>
          <w:szCs w:val="22"/>
          <w:lang w:val="lt-LT"/>
        </w:rPr>
      </w:pPr>
    </w:p>
    <w:p w14:paraId="0D7D76A6" w14:textId="77777777" w:rsidR="00CF6A49" w:rsidRPr="003806E3" w:rsidRDefault="00CF6A49" w:rsidP="00CF6A49">
      <w:pPr>
        <w:pStyle w:val="Antrat4"/>
        <w:rPr>
          <w:szCs w:val="22"/>
        </w:rPr>
      </w:pPr>
      <w:r w:rsidRPr="003806E3">
        <w:rPr>
          <w:szCs w:val="22"/>
        </w:rPr>
        <w:t>Kita sąveika, galinti sukelti klinikinius požymius</w:t>
      </w:r>
    </w:p>
    <w:p w14:paraId="213D871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Vartojant takrolimuzo kartu su kitais vaistais, pasižyminčiais toksiniu poveikiu inkstams ar nervų sistemai (pvz., aminoglikozidais, girazės inhibitoriais, vankomicinu, sulfametoksazolu ir trimetoprimo deriniu, nesteroidiniais vaistais nuo uždegimo, gancikloviru ar acikloviru), šis poveikis gali sustiprėti.</w:t>
      </w:r>
    </w:p>
    <w:p w14:paraId="50733299" w14:textId="77777777" w:rsidR="006E023D" w:rsidRDefault="006E023D" w:rsidP="00CF6A49">
      <w:pPr>
        <w:pStyle w:val="Paprastasistekstas"/>
        <w:rPr>
          <w:rFonts w:ascii="Times New Roman" w:hAnsi="Times New Roman"/>
          <w:sz w:val="22"/>
          <w:szCs w:val="22"/>
          <w:lang w:val="lt-LT"/>
        </w:rPr>
      </w:pPr>
    </w:p>
    <w:p w14:paraId="6E6903D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Sustiprėjęs toksinis poveikis inkstams stebėtas tuomet, kai kartu su takrolimuzu buvo vartojamas amfotericinas B ir ibuprofenas.</w:t>
      </w:r>
    </w:p>
    <w:p w14:paraId="4DC5AE17" w14:textId="77777777" w:rsidR="00CF6A49" w:rsidRPr="003806E3" w:rsidRDefault="00CF6A49" w:rsidP="00CF6A49">
      <w:pPr>
        <w:pStyle w:val="Paprastasistekstas"/>
        <w:rPr>
          <w:rFonts w:ascii="Times New Roman" w:hAnsi="Times New Roman"/>
          <w:sz w:val="22"/>
          <w:szCs w:val="22"/>
          <w:lang w:val="lt-LT"/>
        </w:rPr>
      </w:pPr>
    </w:p>
    <w:p w14:paraId="33B497C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Kadangi takrolimuzo vartojimas gali būti susijęs su hiperkalemija arba dėl jo vartojimo gali sustiprėti anksčiau buvusi hiperkalemija, reikia vengti skirti didelę kalio dozę, skirti kalį organizme sulaikančių diuretikų (pvz., amilorido, triamtereno arba spironolaktono)</w:t>
      </w:r>
      <w:r w:rsidR="00D54808">
        <w:rPr>
          <w:rFonts w:ascii="Times New Roman" w:hAnsi="Times New Roman"/>
          <w:sz w:val="22"/>
          <w:szCs w:val="22"/>
          <w:lang w:val="lt-LT"/>
        </w:rPr>
        <w:t xml:space="preserve"> (žr. </w:t>
      </w:r>
      <w:r w:rsidR="00D54808" w:rsidRPr="00507D98">
        <w:rPr>
          <w:rFonts w:ascii="Times New Roman" w:hAnsi="Times New Roman"/>
          <w:sz w:val="22"/>
          <w:szCs w:val="22"/>
          <w:lang w:val="lt-LT"/>
        </w:rPr>
        <w:t xml:space="preserve">4.4 </w:t>
      </w:r>
      <w:r w:rsidR="00D54808">
        <w:rPr>
          <w:rFonts w:ascii="Times New Roman" w:hAnsi="Times New Roman"/>
          <w:sz w:val="22"/>
          <w:szCs w:val="22"/>
          <w:lang w:val="lt-LT"/>
        </w:rPr>
        <w:t>skyrių)</w:t>
      </w:r>
      <w:r w:rsidRPr="003806E3">
        <w:rPr>
          <w:rFonts w:ascii="Times New Roman" w:hAnsi="Times New Roman"/>
          <w:sz w:val="22"/>
          <w:szCs w:val="22"/>
          <w:lang w:val="lt-LT"/>
        </w:rPr>
        <w:t>.</w:t>
      </w:r>
    </w:p>
    <w:p w14:paraId="322F6497" w14:textId="77777777" w:rsidR="00CF6A49" w:rsidRPr="003806E3" w:rsidRDefault="00CF6A49" w:rsidP="00CF6A49">
      <w:pPr>
        <w:pStyle w:val="Paprastasistekstas"/>
        <w:rPr>
          <w:rFonts w:ascii="Times New Roman" w:hAnsi="Times New Roman"/>
          <w:sz w:val="22"/>
          <w:szCs w:val="22"/>
          <w:lang w:val="lt-LT"/>
        </w:rPr>
      </w:pPr>
    </w:p>
    <w:p w14:paraId="5F32D0A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Imunosupresantai gali turėti įtakos organizmo atsakui į vakcinaciją, todėl, gydantis takrolimuzu, skiepijimas gali būti mažiau veiksmingas. Reikia vengti vartoti gyvas susilpnintas vakcinas </w:t>
      </w:r>
      <w:r w:rsidR="006E023D">
        <w:rPr>
          <w:rFonts w:ascii="Times New Roman" w:hAnsi="Times New Roman"/>
          <w:sz w:val="22"/>
          <w:szCs w:val="22"/>
          <w:lang w:val="lt-LT"/>
        </w:rPr>
        <w:t xml:space="preserve">(žr. </w:t>
      </w:r>
      <w:r w:rsidR="006E023D" w:rsidRPr="00507D98">
        <w:rPr>
          <w:rFonts w:ascii="Times New Roman" w:hAnsi="Times New Roman"/>
          <w:sz w:val="22"/>
          <w:szCs w:val="22"/>
          <w:lang w:val="lt-LT"/>
        </w:rPr>
        <w:t xml:space="preserve">4.4 </w:t>
      </w:r>
      <w:r w:rsidR="006E023D">
        <w:rPr>
          <w:rFonts w:ascii="Times New Roman" w:hAnsi="Times New Roman"/>
          <w:sz w:val="22"/>
          <w:szCs w:val="22"/>
          <w:lang w:val="lt-LT"/>
        </w:rPr>
        <w:t>skyrių).</w:t>
      </w:r>
    </w:p>
    <w:p w14:paraId="3B7B10F9" w14:textId="77777777" w:rsidR="00CF6A49" w:rsidRPr="003806E3" w:rsidRDefault="00CF6A49" w:rsidP="00CF6A49">
      <w:pPr>
        <w:pStyle w:val="Paprastasistekstas"/>
        <w:rPr>
          <w:rFonts w:ascii="Times New Roman" w:hAnsi="Times New Roman"/>
          <w:sz w:val="22"/>
          <w:szCs w:val="22"/>
          <w:lang w:val="lt-LT"/>
        </w:rPr>
      </w:pPr>
    </w:p>
    <w:p w14:paraId="7B4701C9" w14:textId="77777777" w:rsidR="00CF6A49" w:rsidRPr="00B57F15" w:rsidRDefault="00CF6A49" w:rsidP="00CF6A49">
      <w:pPr>
        <w:pStyle w:val="Antrat3"/>
        <w:tabs>
          <w:tab w:val="left" w:pos="567"/>
        </w:tabs>
        <w:rPr>
          <w:szCs w:val="22"/>
          <w:u w:val="none"/>
        </w:rPr>
      </w:pPr>
      <w:r w:rsidRPr="004D522B">
        <w:rPr>
          <w:szCs w:val="22"/>
          <w:u w:val="none"/>
        </w:rPr>
        <w:lastRenderedPageBreak/>
        <w:t>4.6</w:t>
      </w:r>
      <w:r w:rsidRPr="004D522B">
        <w:rPr>
          <w:szCs w:val="22"/>
          <w:u w:val="none"/>
        </w:rPr>
        <w:tab/>
      </w:r>
      <w:r w:rsidR="00923BD9">
        <w:rPr>
          <w:szCs w:val="22"/>
          <w:u w:val="none"/>
        </w:rPr>
        <w:t>Vaisingumas, n</w:t>
      </w:r>
      <w:r w:rsidRPr="004D522B">
        <w:rPr>
          <w:szCs w:val="22"/>
          <w:u w:val="none"/>
        </w:rPr>
        <w:t>ėštumo ir žindymo laikotarpis</w:t>
      </w:r>
    </w:p>
    <w:p w14:paraId="6E1C7A59" w14:textId="77777777" w:rsidR="00CF6A49" w:rsidRDefault="00CF6A49" w:rsidP="00CF6A49">
      <w:pPr>
        <w:pStyle w:val="Paprastasistekstas"/>
        <w:rPr>
          <w:rFonts w:ascii="Times New Roman" w:hAnsi="Times New Roman"/>
          <w:sz w:val="22"/>
          <w:szCs w:val="22"/>
          <w:lang w:val="lt-LT"/>
        </w:rPr>
      </w:pPr>
    </w:p>
    <w:p w14:paraId="558E8BC3" w14:textId="77777777" w:rsidR="00923BD9" w:rsidRPr="002F18EF" w:rsidRDefault="00923BD9" w:rsidP="00CF6A49">
      <w:pPr>
        <w:pStyle w:val="Paprastasistekstas"/>
        <w:rPr>
          <w:rFonts w:ascii="Times New Roman" w:hAnsi="Times New Roman"/>
          <w:sz w:val="22"/>
          <w:szCs w:val="22"/>
          <w:u w:val="single"/>
          <w:lang w:val="lt-LT"/>
        </w:rPr>
      </w:pPr>
      <w:r w:rsidRPr="002F18EF">
        <w:rPr>
          <w:rFonts w:ascii="Times New Roman" w:hAnsi="Times New Roman"/>
          <w:sz w:val="22"/>
          <w:szCs w:val="22"/>
          <w:u w:val="single"/>
          <w:lang w:val="lt-LT"/>
        </w:rPr>
        <w:t>Nėštumas</w:t>
      </w:r>
    </w:p>
    <w:p w14:paraId="5894932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Nėščiųjų stebėjimo duomenimis nustatyta, kad takrolimuzas prasiskverbia pro placentą. Negausūs transplantuotų organų recipientų stebėjimai rodo, kad, vartojant takrolimuzo, palyginti su kitais imunosupresiniu poveikiu pasižyminčiais vaistiniais preparatais, dažnesnio nepageidaujamo poveikio nėštumo eigai nėra. </w:t>
      </w:r>
      <w:r w:rsidR="00923BD9">
        <w:rPr>
          <w:rFonts w:ascii="Times New Roman" w:hAnsi="Times New Roman"/>
          <w:sz w:val="22"/>
          <w:szCs w:val="22"/>
          <w:lang w:val="lt-LT"/>
        </w:rPr>
        <w:t xml:space="preserve">Vis dėlto buvo pranešta apie savaiminių persileidimų atvejus. </w:t>
      </w:r>
      <w:r w:rsidRPr="003806E3">
        <w:rPr>
          <w:rFonts w:ascii="Times New Roman" w:hAnsi="Times New Roman"/>
          <w:sz w:val="22"/>
          <w:szCs w:val="22"/>
          <w:lang w:val="lt-LT"/>
        </w:rPr>
        <w:t>Šiuo metu kitų reikšmingų epidemiologinių duomenų nėra. Prireikus, jei nėra saugesnės alternatyvos, takrolimuzo galima vartoti nėščiosioms gydyti, kai gydymo nauda didesnė už galimą pavojų vaisiui. Jei vaisto buvo vartota nėštumo metu, patariama stebėti naujagimį dėl galimo nepageidaujamo takrolimuzo poveikio (ypač dėl poveikio inkstams). Gresia priešlaikinis gimdymas (&lt;37 sav.), taip pat naujagimio hiperkalemija; pastaroji išnyksta savaime.</w:t>
      </w:r>
    </w:p>
    <w:p w14:paraId="56DF0F4C" w14:textId="77777777" w:rsidR="00CF6A49" w:rsidRPr="003806E3" w:rsidRDefault="00CF6A49" w:rsidP="00CF6A49">
      <w:pPr>
        <w:pStyle w:val="Paprastasistekstas"/>
        <w:rPr>
          <w:rFonts w:ascii="Times New Roman" w:hAnsi="Times New Roman"/>
          <w:sz w:val="22"/>
          <w:szCs w:val="22"/>
          <w:lang w:val="lt-LT"/>
        </w:rPr>
      </w:pPr>
    </w:p>
    <w:p w14:paraId="465AAA4E" w14:textId="77777777" w:rsidR="00923BD9"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Duodant takrolimuzo vaisingoms žiurkėms ir triušių patelėms toksinį poveikį sukeliančiomis dozėmis, toksinis poveikis buvo nustatytas embrionui ir vaisiui (žr. 5.3 skyrių). </w:t>
      </w:r>
    </w:p>
    <w:p w14:paraId="1F44480E" w14:textId="77777777" w:rsidR="00CF6A49" w:rsidRPr="003806E3" w:rsidRDefault="00CF6A49" w:rsidP="00CF6A49">
      <w:pPr>
        <w:pStyle w:val="Paprastasistekstas"/>
        <w:rPr>
          <w:rFonts w:ascii="Times New Roman" w:hAnsi="Times New Roman"/>
          <w:sz w:val="22"/>
          <w:szCs w:val="22"/>
          <w:lang w:val="lt-LT"/>
        </w:rPr>
      </w:pPr>
    </w:p>
    <w:p w14:paraId="198D1323" w14:textId="77777777" w:rsidR="00CF6A49" w:rsidRPr="00507D98" w:rsidRDefault="00CF6A49" w:rsidP="00CF6A49">
      <w:pPr>
        <w:pStyle w:val="Antrat4"/>
        <w:rPr>
          <w:i w:val="0"/>
          <w:szCs w:val="22"/>
          <w:u w:val="single"/>
          <w:lang w:val="lt-LT"/>
        </w:rPr>
      </w:pPr>
      <w:r w:rsidRPr="002F18EF">
        <w:rPr>
          <w:i w:val="0"/>
          <w:szCs w:val="22"/>
          <w:u w:val="single"/>
        </w:rPr>
        <w:t>Žindym</w:t>
      </w:r>
      <w:r w:rsidR="004E3045" w:rsidRPr="00507D98">
        <w:rPr>
          <w:i w:val="0"/>
          <w:szCs w:val="22"/>
          <w:u w:val="single"/>
          <w:lang w:val="lt-LT"/>
        </w:rPr>
        <w:t>as</w:t>
      </w:r>
    </w:p>
    <w:p w14:paraId="5423D53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Žmonių stebėjimo duomenimis nustatyta, kad takrolimuzo išsiskiria su žindyvės pienu. Kadangi negalima paneigti žalingo poveikio naujagimiui, vartojančios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moterys negali žindyti. </w:t>
      </w:r>
    </w:p>
    <w:p w14:paraId="7DB7A553" w14:textId="77777777" w:rsidR="00CF6A49" w:rsidRDefault="00CF6A49" w:rsidP="00CF6A49">
      <w:pPr>
        <w:pStyle w:val="Paprastasistekstas"/>
        <w:rPr>
          <w:rFonts w:ascii="Times New Roman" w:hAnsi="Times New Roman"/>
          <w:sz w:val="22"/>
          <w:szCs w:val="22"/>
          <w:lang w:val="lt-LT"/>
        </w:rPr>
      </w:pPr>
    </w:p>
    <w:p w14:paraId="094E5525" w14:textId="77777777" w:rsidR="00923BD9" w:rsidRPr="002F18EF" w:rsidRDefault="004E3045" w:rsidP="00CF6A49">
      <w:pPr>
        <w:pStyle w:val="Paprastasistekstas"/>
        <w:rPr>
          <w:rFonts w:ascii="Times New Roman" w:hAnsi="Times New Roman"/>
          <w:sz w:val="22"/>
          <w:szCs w:val="22"/>
          <w:u w:val="single"/>
          <w:lang w:val="lt-LT"/>
        </w:rPr>
      </w:pPr>
      <w:r>
        <w:rPr>
          <w:rFonts w:ascii="Times New Roman" w:hAnsi="Times New Roman"/>
          <w:sz w:val="22"/>
          <w:szCs w:val="22"/>
          <w:u w:val="single"/>
          <w:lang w:val="lt-LT"/>
        </w:rPr>
        <w:t>Vaisingumas</w:t>
      </w:r>
    </w:p>
    <w:p w14:paraId="1D2526D0" w14:textId="77777777" w:rsidR="00923BD9" w:rsidRDefault="00923BD9" w:rsidP="00CF6A49">
      <w:pPr>
        <w:pStyle w:val="Paprastasistekstas"/>
        <w:rPr>
          <w:rFonts w:ascii="Times New Roman" w:hAnsi="Times New Roman"/>
          <w:sz w:val="22"/>
          <w:szCs w:val="22"/>
          <w:lang w:val="lt-LT"/>
        </w:rPr>
      </w:pPr>
      <w:r>
        <w:rPr>
          <w:rFonts w:ascii="Times New Roman" w:hAnsi="Times New Roman"/>
          <w:sz w:val="22"/>
          <w:szCs w:val="22"/>
          <w:lang w:val="lt-LT"/>
        </w:rPr>
        <w:t xml:space="preserve">Stebėtas neigiamas takrolimuzo poveikis žiurkių patinų vaisingumui, t.y. sumažėjo spermatozoidų kiekis ir judrumas (žr. </w:t>
      </w:r>
      <w:r w:rsidRPr="00507D98">
        <w:rPr>
          <w:rFonts w:ascii="Times New Roman" w:hAnsi="Times New Roman"/>
          <w:sz w:val="22"/>
          <w:szCs w:val="22"/>
          <w:lang w:val="lt-LT"/>
        </w:rPr>
        <w:t>5.3</w:t>
      </w:r>
      <w:r>
        <w:rPr>
          <w:rFonts w:ascii="Times New Roman" w:hAnsi="Times New Roman"/>
          <w:sz w:val="22"/>
          <w:szCs w:val="22"/>
          <w:lang w:val="lt-LT"/>
        </w:rPr>
        <w:t xml:space="preserve"> skyrių).</w:t>
      </w:r>
    </w:p>
    <w:p w14:paraId="354EC025" w14:textId="77777777" w:rsidR="00AF7619" w:rsidRPr="00923BD9" w:rsidRDefault="00AF7619" w:rsidP="00CF6A49">
      <w:pPr>
        <w:pStyle w:val="Paprastasistekstas"/>
        <w:rPr>
          <w:rFonts w:ascii="Times New Roman" w:hAnsi="Times New Roman"/>
          <w:sz w:val="22"/>
          <w:szCs w:val="22"/>
          <w:lang w:val="lt-LT"/>
        </w:rPr>
      </w:pPr>
    </w:p>
    <w:p w14:paraId="292E2954" w14:textId="77777777" w:rsidR="00CF6A49" w:rsidRPr="003806E3" w:rsidRDefault="00CF6A49" w:rsidP="00CF6A49">
      <w:pPr>
        <w:pStyle w:val="Antrat2"/>
        <w:rPr>
          <w:szCs w:val="22"/>
        </w:rPr>
      </w:pPr>
      <w:r w:rsidRPr="003806E3">
        <w:rPr>
          <w:szCs w:val="22"/>
        </w:rPr>
        <w:t>4.7</w:t>
      </w:r>
      <w:r w:rsidRPr="003806E3">
        <w:rPr>
          <w:szCs w:val="22"/>
        </w:rPr>
        <w:tab/>
        <w:t xml:space="preserve">Poveikis gebėjimui vairuoti ir valdyti mechanizmus </w:t>
      </w:r>
    </w:p>
    <w:p w14:paraId="6AF445D8" w14:textId="77777777" w:rsidR="00CF6A49" w:rsidRPr="003806E3" w:rsidRDefault="00CF6A49" w:rsidP="00CF6A49">
      <w:pPr>
        <w:pStyle w:val="Paprastasistekstas"/>
        <w:rPr>
          <w:rFonts w:ascii="Times New Roman" w:hAnsi="Times New Roman"/>
          <w:sz w:val="22"/>
          <w:szCs w:val="22"/>
          <w:lang w:val="lt-LT"/>
        </w:rPr>
      </w:pPr>
    </w:p>
    <w:p w14:paraId="3828508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Takrolimuzas gali sukelti regėjimo ir nervų sistemos sutrikimus. Šis poveikis sustiprėja, jei kartu su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vartojama alkoholio.</w:t>
      </w:r>
    </w:p>
    <w:p w14:paraId="7DA52107" w14:textId="77777777" w:rsidR="00CF6A49" w:rsidRPr="003806E3" w:rsidRDefault="00CF6A49" w:rsidP="00CF6A49">
      <w:pPr>
        <w:pStyle w:val="Antrat2"/>
        <w:rPr>
          <w:szCs w:val="22"/>
        </w:rPr>
      </w:pPr>
    </w:p>
    <w:p w14:paraId="42F10447" w14:textId="77777777" w:rsidR="00CF6A49" w:rsidRPr="003806E3" w:rsidRDefault="00CF6A49" w:rsidP="00CF6A49">
      <w:pPr>
        <w:pStyle w:val="Antrat2"/>
        <w:rPr>
          <w:szCs w:val="22"/>
        </w:rPr>
      </w:pPr>
      <w:r w:rsidRPr="003806E3">
        <w:rPr>
          <w:szCs w:val="22"/>
        </w:rPr>
        <w:t>4.8</w:t>
      </w:r>
      <w:r w:rsidRPr="003806E3">
        <w:rPr>
          <w:szCs w:val="22"/>
        </w:rPr>
        <w:tab/>
        <w:t xml:space="preserve">Nepageidaujamas poveikis </w:t>
      </w:r>
    </w:p>
    <w:p w14:paraId="333DDFA6" w14:textId="77777777" w:rsidR="00CF6A49" w:rsidRPr="003806E3" w:rsidRDefault="00CF6A49" w:rsidP="00CF6A49">
      <w:pPr>
        <w:pStyle w:val="Paprastasistekstas"/>
        <w:rPr>
          <w:rFonts w:ascii="Times New Roman" w:hAnsi="Times New Roman"/>
          <w:sz w:val="22"/>
          <w:szCs w:val="22"/>
          <w:lang w:val="lt-LT"/>
        </w:rPr>
      </w:pPr>
    </w:p>
    <w:p w14:paraId="67B9C48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Nepageidaujamų reakcijų ypatumus, susijusius su imuninę sistemą slopinančiais vaistais, dažnai nustatyti sunku atsižvelgiant į pačios ligos ypatumus ir daugelio kitų kartu vartojamų vaistų poveikį. </w:t>
      </w:r>
    </w:p>
    <w:p w14:paraId="5CB6994F" w14:textId="77777777" w:rsidR="00CF6A49" w:rsidRPr="003806E3" w:rsidRDefault="00CF6A49" w:rsidP="00CF6A49">
      <w:pPr>
        <w:pStyle w:val="Paprastasistekstas"/>
        <w:rPr>
          <w:rFonts w:ascii="Times New Roman" w:hAnsi="Times New Roman"/>
          <w:sz w:val="22"/>
          <w:szCs w:val="22"/>
          <w:lang w:val="lt-LT"/>
        </w:rPr>
      </w:pPr>
    </w:p>
    <w:p w14:paraId="64245319"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Dauguma nepageidaujamų reakcijų, kurios nurodomos žemiau, yra grįžtamojo pobūdžio ir (arba) išnyksta sumažinus vaisto dozę. Kai vaisto vartojama </w:t>
      </w:r>
      <w:r>
        <w:rPr>
          <w:rFonts w:ascii="Times New Roman" w:hAnsi="Times New Roman"/>
          <w:sz w:val="22"/>
          <w:szCs w:val="22"/>
          <w:lang w:val="lt-LT"/>
        </w:rPr>
        <w:t>per burną</w:t>
      </w:r>
      <w:r w:rsidRPr="003806E3">
        <w:rPr>
          <w:rFonts w:ascii="Times New Roman" w:hAnsi="Times New Roman"/>
          <w:sz w:val="22"/>
          <w:szCs w:val="22"/>
          <w:lang w:val="lt-LT"/>
        </w:rPr>
        <w:t>, nepageidaujamų reakcijų pasitaiko rečiau, palyginti su vartojimu švirkščiant į veną. Nepageidaujamas poveikis žemiau išvardytas mažėjančio dažnumo tvarka. Dažnis apibūdinamas taip: labai dažni (≥ 1/10), dažni (nuo ≥ 1/100 iki &lt; 1/10), nedažni (nuo ≥ 1/1 000 iki &lt; 1/100), reti (nuo ≥ 1/10 000 iki &lt;1/1 000)</w:t>
      </w:r>
      <w:r w:rsidR="003A5E46">
        <w:rPr>
          <w:rFonts w:ascii="Times New Roman" w:hAnsi="Times New Roman"/>
          <w:sz w:val="22"/>
          <w:szCs w:val="22"/>
          <w:lang w:val="lt-LT"/>
        </w:rPr>
        <w:t>,</w:t>
      </w:r>
      <w:r w:rsidRPr="003806E3">
        <w:rPr>
          <w:rFonts w:ascii="Times New Roman" w:hAnsi="Times New Roman"/>
          <w:sz w:val="22"/>
          <w:szCs w:val="22"/>
          <w:lang w:val="lt-LT"/>
        </w:rPr>
        <w:t xml:space="preserve"> labai reti (&lt;1/10 000)</w:t>
      </w:r>
      <w:r w:rsidR="003A5E46">
        <w:rPr>
          <w:rFonts w:ascii="Times New Roman" w:hAnsi="Times New Roman"/>
          <w:sz w:val="22"/>
          <w:szCs w:val="22"/>
          <w:lang w:val="lt-LT"/>
        </w:rPr>
        <w:t xml:space="preserve"> ir</w:t>
      </w:r>
      <w:r w:rsidRPr="003806E3">
        <w:rPr>
          <w:rFonts w:ascii="Times New Roman" w:hAnsi="Times New Roman"/>
          <w:sz w:val="22"/>
          <w:szCs w:val="22"/>
          <w:lang w:val="lt-LT"/>
        </w:rPr>
        <w:t xml:space="preserve"> nežinom</w:t>
      </w:r>
      <w:r w:rsidR="003A5E46">
        <w:rPr>
          <w:rFonts w:ascii="Times New Roman" w:hAnsi="Times New Roman"/>
          <w:sz w:val="22"/>
          <w:szCs w:val="22"/>
          <w:lang w:val="lt-LT"/>
        </w:rPr>
        <w:t>i</w:t>
      </w:r>
      <w:r w:rsidRPr="003806E3">
        <w:rPr>
          <w:rFonts w:ascii="Times New Roman" w:hAnsi="Times New Roman"/>
          <w:sz w:val="22"/>
          <w:szCs w:val="22"/>
          <w:lang w:val="lt-LT"/>
        </w:rPr>
        <w:t xml:space="preserve"> (negali būti </w:t>
      </w:r>
      <w:r w:rsidR="003A5E46">
        <w:rPr>
          <w:rFonts w:ascii="Times New Roman" w:hAnsi="Times New Roman"/>
          <w:sz w:val="22"/>
          <w:szCs w:val="22"/>
          <w:lang w:val="lt-LT"/>
        </w:rPr>
        <w:t xml:space="preserve">apskaičiuotas </w:t>
      </w:r>
      <w:r w:rsidRPr="003806E3">
        <w:rPr>
          <w:rFonts w:ascii="Times New Roman" w:hAnsi="Times New Roman"/>
          <w:sz w:val="22"/>
          <w:szCs w:val="22"/>
          <w:lang w:val="lt-LT"/>
        </w:rPr>
        <w:t>pagal turimus duomenis).</w:t>
      </w:r>
    </w:p>
    <w:p w14:paraId="6094D965" w14:textId="77777777" w:rsidR="00CF6A49" w:rsidRPr="003806E3" w:rsidRDefault="00CF6A49" w:rsidP="00CF6A49">
      <w:pPr>
        <w:pStyle w:val="Paprastasistekstas"/>
        <w:rPr>
          <w:rFonts w:ascii="Times New Roman" w:hAnsi="Times New Roman"/>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26"/>
        <w:gridCol w:w="6950"/>
      </w:tblGrid>
      <w:tr w:rsidR="00CF6A49" w:rsidRPr="003806E3" w14:paraId="3EE91BFF" w14:textId="77777777" w:rsidTr="006921F3">
        <w:tc>
          <w:tcPr>
            <w:tcW w:w="9286" w:type="dxa"/>
            <w:gridSpan w:val="3"/>
            <w:tcBorders>
              <w:top w:val="single" w:sz="4" w:space="0" w:color="000000"/>
              <w:left w:val="single" w:sz="4" w:space="0" w:color="000000"/>
              <w:bottom w:val="single" w:sz="4" w:space="0" w:color="000000"/>
              <w:right w:val="single" w:sz="4" w:space="0" w:color="000000"/>
            </w:tcBorders>
          </w:tcPr>
          <w:p w14:paraId="4964E66F" w14:textId="77777777" w:rsidR="00CF6A49" w:rsidRPr="00756ECF" w:rsidRDefault="00C9045F" w:rsidP="006921F3">
            <w:pPr>
              <w:pStyle w:val="Paprastasistekstas"/>
              <w:rPr>
                <w:rFonts w:ascii="Times New Roman" w:hAnsi="Times New Roman"/>
                <w:sz w:val="22"/>
                <w:szCs w:val="22"/>
                <w:u w:val="single"/>
                <w:lang w:val="lt-LT"/>
              </w:rPr>
            </w:pPr>
            <w:r>
              <w:rPr>
                <w:rFonts w:ascii="Times New Roman" w:hAnsi="Times New Roman"/>
                <w:sz w:val="22"/>
                <w:szCs w:val="22"/>
                <w:u w:val="single"/>
                <w:lang w:val="lt-LT"/>
              </w:rPr>
              <w:t>Širdies sutrikimai</w:t>
            </w:r>
          </w:p>
        </w:tc>
      </w:tr>
      <w:tr w:rsidR="00C9045F" w:rsidRPr="003806E3" w14:paraId="0A3BCEAF" w14:textId="77777777" w:rsidTr="009E1C2C">
        <w:tc>
          <w:tcPr>
            <w:tcW w:w="2123" w:type="dxa"/>
            <w:tcBorders>
              <w:top w:val="single" w:sz="4" w:space="0" w:color="000000"/>
              <w:left w:val="single" w:sz="4" w:space="0" w:color="000000"/>
              <w:bottom w:val="single" w:sz="4" w:space="0" w:color="000000"/>
              <w:right w:val="single" w:sz="4" w:space="0" w:color="auto"/>
            </w:tcBorders>
          </w:tcPr>
          <w:p w14:paraId="0FE3E027" w14:textId="77777777" w:rsidR="00C9045F" w:rsidRPr="002D40AE" w:rsidRDefault="00C9045F" w:rsidP="006921F3">
            <w:pPr>
              <w:pStyle w:val="Paprastasistekstas"/>
              <w:rPr>
                <w:rFonts w:ascii="Times New Roman" w:hAnsi="Times New Roman"/>
                <w:sz w:val="22"/>
                <w:szCs w:val="22"/>
                <w:lang w:val="lt-LT"/>
              </w:rPr>
            </w:pPr>
            <w:r>
              <w:rPr>
                <w:rFonts w:ascii="Times New Roman" w:hAnsi="Times New Roman"/>
                <w:sz w:val="22"/>
                <w:szCs w:val="22"/>
                <w:lang w:val="lt-LT"/>
              </w:rPr>
              <w:t>Dažni</w:t>
            </w:r>
          </w:p>
        </w:tc>
        <w:tc>
          <w:tcPr>
            <w:tcW w:w="7163" w:type="dxa"/>
            <w:gridSpan w:val="2"/>
            <w:tcBorders>
              <w:top w:val="single" w:sz="4" w:space="0" w:color="000000"/>
              <w:left w:val="single" w:sz="4" w:space="0" w:color="auto"/>
              <w:bottom w:val="single" w:sz="4" w:space="0" w:color="000000"/>
              <w:right w:val="single" w:sz="4" w:space="0" w:color="000000"/>
            </w:tcBorders>
          </w:tcPr>
          <w:p w14:paraId="341AFBD4" w14:textId="77777777" w:rsidR="00C9045F" w:rsidRPr="002D40AE" w:rsidRDefault="00184E1B" w:rsidP="00C9045F">
            <w:pPr>
              <w:pStyle w:val="Paprastasistekstas"/>
              <w:rPr>
                <w:rFonts w:ascii="Times New Roman" w:hAnsi="Times New Roman"/>
                <w:sz w:val="22"/>
                <w:szCs w:val="22"/>
                <w:lang w:val="lt-LT"/>
              </w:rPr>
            </w:pPr>
            <w:r>
              <w:rPr>
                <w:rFonts w:ascii="Times New Roman" w:hAnsi="Times New Roman"/>
                <w:sz w:val="22"/>
                <w:szCs w:val="22"/>
                <w:lang w:val="lt-LT"/>
              </w:rPr>
              <w:t>i</w:t>
            </w:r>
            <w:r w:rsidR="002627A4">
              <w:rPr>
                <w:rFonts w:ascii="Times New Roman" w:hAnsi="Times New Roman"/>
                <w:sz w:val="22"/>
                <w:szCs w:val="22"/>
                <w:lang w:val="lt-LT"/>
              </w:rPr>
              <w:t>šeminė širdies liga, tachikardija</w:t>
            </w:r>
          </w:p>
        </w:tc>
      </w:tr>
      <w:tr w:rsidR="00C9045F" w:rsidRPr="003806E3" w14:paraId="55F3CB1B" w14:textId="77777777" w:rsidTr="00C10A8C">
        <w:tc>
          <w:tcPr>
            <w:tcW w:w="2123" w:type="dxa"/>
            <w:tcBorders>
              <w:top w:val="single" w:sz="4" w:space="0" w:color="auto"/>
              <w:right w:val="single" w:sz="4" w:space="0" w:color="auto"/>
            </w:tcBorders>
          </w:tcPr>
          <w:p w14:paraId="3374BACF" w14:textId="77777777" w:rsidR="00C9045F" w:rsidRPr="002F18EF" w:rsidRDefault="00C9045F" w:rsidP="006921F3">
            <w:pPr>
              <w:rPr>
                <w:szCs w:val="22"/>
              </w:rPr>
            </w:pPr>
            <w:r w:rsidRPr="002F18EF">
              <w:rPr>
                <w:szCs w:val="22"/>
              </w:rPr>
              <w:t>Nedažni</w:t>
            </w:r>
          </w:p>
        </w:tc>
        <w:tc>
          <w:tcPr>
            <w:tcW w:w="7163" w:type="dxa"/>
            <w:gridSpan w:val="2"/>
            <w:tcBorders>
              <w:left w:val="single" w:sz="4" w:space="0" w:color="auto"/>
            </w:tcBorders>
          </w:tcPr>
          <w:p w14:paraId="202F699F" w14:textId="77777777" w:rsidR="00C9045F" w:rsidRPr="00756ECF" w:rsidRDefault="002627A4" w:rsidP="00C9045F">
            <w:pPr>
              <w:rPr>
                <w:szCs w:val="22"/>
                <w:u w:val="single"/>
              </w:rPr>
            </w:pPr>
            <w:r>
              <w:rPr>
                <w:szCs w:val="22"/>
              </w:rPr>
              <w:t>skilvelinės aritmijos ir širdies sustojimas, širdies nepakankamumas, kardiomiopatijos, skilvelių hipertrofija, supraventrikulinės aritmijos, širdies plakimas, EKG pakitimai, širdies ritmo ir pulso pakitimai</w:t>
            </w:r>
          </w:p>
        </w:tc>
      </w:tr>
      <w:tr w:rsidR="00184E1B" w:rsidRPr="003806E3" w14:paraId="03975456" w14:textId="77777777" w:rsidTr="00C10A8C">
        <w:tc>
          <w:tcPr>
            <w:tcW w:w="2123" w:type="dxa"/>
            <w:tcBorders>
              <w:right w:val="single" w:sz="4" w:space="0" w:color="auto"/>
            </w:tcBorders>
          </w:tcPr>
          <w:p w14:paraId="04C3BC8E" w14:textId="77777777" w:rsidR="00184E1B" w:rsidRPr="003806E3" w:rsidDel="004E3045" w:rsidRDefault="00184E1B" w:rsidP="006921F3">
            <w:pPr>
              <w:pStyle w:val="Paprastasistekstas"/>
              <w:rPr>
                <w:rFonts w:ascii="Times New Roman" w:hAnsi="Times New Roman"/>
                <w:sz w:val="22"/>
                <w:szCs w:val="22"/>
                <w:lang w:val="lt-LT"/>
              </w:rPr>
            </w:pPr>
            <w:r>
              <w:rPr>
                <w:rFonts w:ascii="Times New Roman" w:hAnsi="Times New Roman"/>
                <w:sz w:val="22"/>
                <w:szCs w:val="22"/>
                <w:lang w:val="lt-LT"/>
              </w:rPr>
              <w:t>Reti</w:t>
            </w:r>
          </w:p>
        </w:tc>
        <w:tc>
          <w:tcPr>
            <w:tcW w:w="7163" w:type="dxa"/>
            <w:gridSpan w:val="2"/>
            <w:tcBorders>
              <w:left w:val="single" w:sz="4" w:space="0" w:color="auto"/>
            </w:tcBorders>
          </w:tcPr>
          <w:p w14:paraId="64253CB8" w14:textId="77777777" w:rsidR="00184E1B" w:rsidRPr="003806E3" w:rsidDel="004E3045" w:rsidRDefault="00184E1B" w:rsidP="006921F3">
            <w:pPr>
              <w:pStyle w:val="Paprastasistekstas"/>
              <w:rPr>
                <w:rFonts w:ascii="Times New Roman" w:hAnsi="Times New Roman"/>
                <w:sz w:val="22"/>
                <w:szCs w:val="22"/>
                <w:lang w:val="lt-LT"/>
              </w:rPr>
            </w:pPr>
            <w:r>
              <w:rPr>
                <w:rFonts w:ascii="Times New Roman" w:hAnsi="Times New Roman"/>
                <w:sz w:val="22"/>
                <w:szCs w:val="22"/>
                <w:lang w:val="lt-LT"/>
              </w:rPr>
              <w:t>skysčio sankaupa perikarde</w:t>
            </w:r>
          </w:p>
        </w:tc>
      </w:tr>
      <w:tr w:rsidR="00184E1B" w:rsidRPr="003806E3" w14:paraId="39A6A9D7" w14:textId="77777777" w:rsidTr="00FC7106">
        <w:tc>
          <w:tcPr>
            <w:tcW w:w="2123" w:type="dxa"/>
            <w:tcBorders>
              <w:right w:val="single" w:sz="4" w:space="0" w:color="auto"/>
            </w:tcBorders>
          </w:tcPr>
          <w:p w14:paraId="5F8B1386" w14:textId="77777777" w:rsidR="00184E1B" w:rsidRPr="003806E3" w:rsidRDefault="00184E1B" w:rsidP="006921F3">
            <w:pPr>
              <w:pStyle w:val="Paprastasistekstas"/>
              <w:rPr>
                <w:rFonts w:ascii="Times New Roman" w:hAnsi="Times New Roman"/>
                <w:sz w:val="22"/>
                <w:szCs w:val="22"/>
                <w:lang w:val="lt-LT"/>
              </w:rPr>
            </w:pPr>
            <w:r>
              <w:rPr>
                <w:rFonts w:ascii="Times New Roman" w:hAnsi="Times New Roman"/>
                <w:sz w:val="22"/>
                <w:szCs w:val="22"/>
                <w:lang w:val="lt-LT"/>
              </w:rPr>
              <w:t>Labai reti</w:t>
            </w:r>
          </w:p>
        </w:tc>
        <w:tc>
          <w:tcPr>
            <w:tcW w:w="7163" w:type="dxa"/>
            <w:gridSpan w:val="2"/>
            <w:tcBorders>
              <w:left w:val="single" w:sz="4" w:space="0" w:color="auto"/>
            </w:tcBorders>
          </w:tcPr>
          <w:p w14:paraId="7578E2EE" w14:textId="31EFA488" w:rsidR="00184E1B" w:rsidRPr="003806E3" w:rsidRDefault="00D96204" w:rsidP="00D96204">
            <w:pPr>
              <w:pStyle w:val="Paprastasistekstas"/>
              <w:rPr>
                <w:rFonts w:ascii="Times New Roman" w:hAnsi="Times New Roman"/>
                <w:sz w:val="22"/>
                <w:szCs w:val="22"/>
                <w:lang w:val="lt-LT"/>
              </w:rPr>
            </w:pPr>
            <w:r>
              <w:rPr>
                <w:rFonts w:ascii="Times New Roman" w:hAnsi="Times New Roman"/>
                <w:sz w:val="22"/>
                <w:szCs w:val="22"/>
                <w:lang w:val="lt-LT"/>
              </w:rPr>
              <w:t>e</w:t>
            </w:r>
            <w:r w:rsidR="00184E1B">
              <w:rPr>
                <w:rFonts w:ascii="Times New Roman" w:hAnsi="Times New Roman"/>
                <w:sz w:val="22"/>
                <w:szCs w:val="22"/>
                <w:lang w:val="lt-LT"/>
              </w:rPr>
              <w:t xml:space="preserve">chokardiogramos pakitimai, elektrokardiogramos QT intervalo pailgėjimas, </w:t>
            </w:r>
            <w:r w:rsidR="00184E1B" w:rsidRPr="002F18EF">
              <w:rPr>
                <w:rFonts w:ascii="Times New Roman" w:hAnsi="Times New Roman"/>
                <w:i/>
                <w:sz w:val="22"/>
                <w:szCs w:val="22"/>
                <w:lang w:val="lt-LT"/>
              </w:rPr>
              <w:t>Torsades de Pointes</w:t>
            </w:r>
          </w:p>
        </w:tc>
      </w:tr>
      <w:tr w:rsidR="00CF6A49" w:rsidRPr="003806E3" w14:paraId="0F57435E" w14:textId="77777777" w:rsidTr="006921F3">
        <w:tc>
          <w:tcPr>
            <w:tcW w:w="9286" w:type="dxa"/>
            <w:gridSpan w:val="3"/>
          </w:tcPr>
          <w:p w14:paraId="49CE6DCE" w14:textId="77777777" w:rsidR="00CF6A49" w:rsidRPr="00756ECF" w:rsidRDefault="00CF6A49" w:rsidP="006921F3">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Kraujo ir limfinės sistemos sutrikimai</w:t>
            </w:r>
          </w:p>
        </w:tc>
      </w:tr>
      <w:tr w:rsidR="00CF6A49" w:rsidRPr="003806E3" w14:paraId="52582540" w14:textId="77777777" w:rsidTr="005937F9">
        <w:tc>
          <w:tcPr>
            <w:tcW w:w="2150" w:type="dxa"/>
            <w:gridSpan w:val="2"/>
          </w:tcPr>
          <w:p w14:paraId="21C02439"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lastRenderedPageBreak/>
              <w:t>Dažni</w:t>
            </w:r>
          </w:p>
        </w:tc>
        <w:tc>
          <w:tcPr>
            <w:tcW w:w="7136" w:type="dxa"/>
          </w:tcPr>
          <w:p w14:paraId="633A6596"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anemija, leukopenija, trombocitopenija, leukocitozė, pakitę eritrocitų tyrimo rodikliai</w:t>
            </w:r>
          </w:p>
        </w:tc>
      </w:tr>
      <w:tr w:rsidR="00CF6A49" w:rsidRPr="003806E3" w14:paraId="141C34A4" w14:textId="77777777" w:rsidTr="005937F9">
        <w:tc>
          <w:tcPr>
            <w:tcW w:w="2150" w:type="dxa"/>
            <w:gridSpan w:val="2"/>
          </w:tcPr>
          <w:p w14:paraId="1A99E876"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1D77B309"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krešumo sutrikimai, pakitę krešumo ir kraujavimo tyrimų rodmenys, pancitopenija, neutropenija</w:t>
            </w:r>
          </w:p>
        </w:tc>
      </w:tr>
      <w:tr w:rsidR="00CF6A49" w:rsidRPr="003806E3" w14:paraId="0C715F59" w14:textId="77777777" w:rsidTr="005937F9">
        <w:tc>
          <w:tcPr>
            <w:tcW w:w="2150" w:type="dxa"/>
            <w:gridSpan w:val="2"/>
          </w:tcPr>
          <w:p w14:paraId="191C3F4A"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6BB4A6D6"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trombocitopeninė purpura su trombų susidarymu, hipoprotrombinemija</w:t>
            </w:r>
          </w:p>
        </w:tc>
      </w:tr>
      <w:tr w:rsidR="00CF6A49" w:rsidRPr="00997DD9" w14:paraId="67B313BE" w14:textId="77777777" w:rsidTr="005937F9">
        <w:tc>
          <w:tcPr>
            <w:tcW w:w="2150" w:type="dxa"/>
            <w:gridSpan w:val="2"/>
          </w:tcPr>
          <w:p w14:paraId="746399B1" w14:textId="77777777" w:rsidR="00CF6A49" w:rsidRPr="003806E3" w:rsidRDefault="00327188" w:rsidP="006921F3">
            <w:pPr>
              <w:pStyle w:val="Paprastasistekstas"/>
              <w:rPr>
                <w:rFonts w:ascii="Times New Roman" w:hAnsi="Times New Roman"/>
                <w:sz w:val="22"/>
                <w:szCs w:val="22"/>
                <w:lang w:val="lt-LT"/>
              </w:rPr>
            </w:pPr>
            <w:r>
              <w:rPr>
                <w:rFonts w:ascii="Times New Roman" w:hAnsi="Times New Roman"/>
                <w:sz w:val="22"/>
                <w:szCs w:val="22"/>
                <w:lang w:val="lt-LT"/>
              </w:rPr>
              <w:t>Nežinomi</w:t>
            </w:r>
          </w:p>
        </w:tc>
        <w:tc>
          <w:tcPr>
            <w:tcW w:w="7136" w:type="dxa"/>
          </w:tcPr>
          <w:p w14:paraId="2C0C1CA1" w14:textId="77777777" w:rsidR="00CF6A49" w:rsidRPr="00997DD9" w:rsidRDefault="00B76993" w:rsidP="006921F3">
            <w:pPr>
              <w:pStyle w:val="Paprastasistekstas"/>
              <w:rPr>
                <w:rFonts w:ascii="Times New Roman" w:hAnsi="Times New Roman"/>
                <w:sz w:val="22"/>
                <w:szCs w:val="22"/>
                <w:lang w:val="lt-LT"/>
              </w:rPr>
            </w:pPr>
            <w:r>
              <w:rPr>
                <w:rFonts w:ascii="Times New Roman" w:hAnsi="Times New Roman"/>
                <w:sz w:val="22"/>
                <w:szCs w:val="22"/>
                <w:lang w:val="lt-LT"/>
              </w:rPr>
              <w:t>gryna eritropoezės ląstelių aplazija, agranuliocitozė, hemolizinė anemija</w:t>
            </w:r>
          </w:p>
        </w:tc>
      </w:tr>
      <w:tr w:rsidR="009E1C2C" w:rsidRPr="00993F16" w14:paraId="6D3F13F1" w14:textId="77777777" w:rsidTr="00C44052">
        <w:tc>
          <w:tcPr>
            <w:tcW w:w="9286" w:type="dxa"/>
            <w:gridSpan w:val="3"/>
          </w:tcPr>
          <w:p w14:paraId="5C095642" w14:textId="77777777" w:rsidR="009E1C2C" w:rsidRPr="00993F16" w:rsidRDefault="009E1C2C"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Nervų sistemos sutrikimai</w:t>
            </w:r>
          </w:p>
        </w:tc>
      </w:tr>
      <w:tr w:rsidR="009E1C2C" w:rsidRPr="003806E3" w14:paraId="2C634FF9" w14:textId="77777777" w:rsidTr="002F18EF">
        <w:tc>
          <w:tcPr>
            <w:tcW w:w="2150" w:type="dxa"/>
            <w:gridSpan w:val="2"/>
          </w:tcPr>
          <w:p w14:paraId="27ECE8F5"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46B1C1C4"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tremoras, galvos skausmas</w:t>
            </w:r>
          </w:p>
        </w:tc>
      </w:tr>
      <w:tr w:rsidR="009E1C2C" w:rsidRPr="003806E3" w14:paraId="33422164" w14:textId="77777777" w:rsidTr="002F18EF">
        <w:tc>
          <w:tcPr>
            <w:tcW w:w="2150" w:type="dxa"/>
            <w:gridSpan w:val="2"/>
          </w:tcPr>
          <w:p w14:paraId="78FFE024"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0B46B95F"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traukuliai, suvokimo sutrikimai, tariamasis jutimas ir jutimo sutrikimai, periferinės neuropatijos, svaigulys, sutrikęs gebėjimas rašyti, nervų sistemos sutrikimai</w:t>
            </w:r>
          </w:p>
        </w:tc>
      </w:tr>
      <w:tr w:rsidR="009E1C2C" w:rsidRPr="003806E3" w14:paraId="3D9592CF" w14:textId="77777777" w:rsidTr="002F18EF">
        <w:tc>
          <w:tcPr>
            <w:tcW w:w="2150" w:type="dxa"/>
            <w:gridSpan w:val="2"/>
          </w:tcPr>
          <w:p w14:paraId="0B07D5CB"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46A185C4"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koma, kraujosruvos </w:t>
            </w:r>
            <w:r>
              <w:rPr>
                <w:rFonts w:ascii="Times New Roman" w:hAnsi="Times New Roman"/>
                <w:sz w:val="22"/>
                <w:szCs w:val="22"/>
                <w:lang w:val="lt-LT"/>
              </w:rPr>
              <w:t>CNS</w:t>
            </w:r>
            <w:r w:rsidRPr="003806E3">
              <w:rPr>
                <w:rFonts w:ascii="Times New Roman" w:hAnsi="Times New Roman"/>
                <w:sz w:val="22"/>
                <w:szCs w:val="22"/>
                <w:lang w:val="lt-LT"/>
              </w:rPr>
              <w:t xml:space="preserve"> ir </w:t>
            </w:r>
            <w:r>
              <w:rPr>
                <w:rFonts w:ascii="Times New Roman" w:hAnsi="Times New Roman"/>
                <w:sz w:val="22"/>
                <w:szCs w:val="22"/>
                <w:lang w:val="lt-LT"/>
              </w:rPr>
              <w:t xml:space="preserve">galvos </w:t>
            </w:r>
            <w:r w:rsidRPr="003806E3">
              <w:rPr>
                <w:rFonts w:ascii="Times New Roman" w:hAnsi="Times New Roman"/>
                <w:sz w:val="22"/>
                <w:szCs w:val="22"/>
                <w:lang w:val="lt-LT"/>
              </w:rPr>
              <w:t>smegenų kraujotakos sutrikimai, paralyžius, parezė, encefalopatija, kalbos sutrikimai, amnezija</w:t>
            </w:r>
          </w:p>
        </w:tc>
      </w:tr>
      <w:tr w:rsidR="009E1C2C" w:rsidRPr="003806E3" w14:paraId="2AE32D8A" w14:textId="77777777" w:rsidTr="002F18EF">
        <w:tc>
          <w:tcPr>
            <w:tcW w:w="2150" w:type="dxa"/>
            <w:gridSpan w:val="2"/>
          </w:tcPr>
          <w:p w14:paraId="2E2DEA8A"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328B73B8" w14:textId="77777777" w:rsidR="009E1C2C" w:rsidRPr="003806E3" w:rsidRDefault="009E1C2C" w:rsidP="00C44052">
            <w:pPr>
              <w:pStyle w:val="Paprastasistekstas"/>
              <w:rPr>
                <w:rFonts w:ascii="Times New Roman" w:hAnsi="Times New Roman"/>
                <w:sz w:val="22"/>
                <w:szCs w:val="22"/>
                <w:lang w:val="lt-LT"/>
              </w:rPr>
            </w:pPr>
            <w:r>
              <w:rPr>
                <w:rFonts w:ascii="Times New Roman" w:hAnsi="Times New Roman"/>
                <w:sz w:val="22"/>
                <w:szCs w:val="22"/>
                <w:lang w:val="lt-LT"/>
              </w:rPr>
              <w:t>hipertonija</w:t>
            </w:r>
          </w:p>
        </w:tc>
      </w:tr>
      <w:tr w:rsidR="009E1C2C" w:rsidRPr="003806E3" w14:paraId="6BC94564" w14:textId="77777777" w:rsidTr="002F18EF">
        <w:tc>
          <w:tcPr>
            <w:tcW w:w="2150" w:type="dxa"/>
            <w:gridSpan w:val="2"/>
          </w:tcPr>
          <w:p w14:paraId="6856DCD9"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6763693D" w14:textId="77777777" w:rsidR="009E1C2C" w:rsidRPr="003806E3" w:rsidRDefault="009E1C2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miastenija</w:t>
            </w:r>
          </w:p>
        </w:tc>
      </w:tr>
      <w:tr w:rsidR="00C10A8C" w:rsidRPr="003E7FF8" w14:paraId="4AD7E3C3" w14:textId="77777777" w:rsidTr="00C44052">
        <w:tc>
          <w:tcPr>
            <w:tcW w:w="9286" w:type="dxa"/>
            <w:gridSpan w:val="3"/>
          </w:tcPr>
          <w:p w14:paraId="2377ED50" w14:textId="77777777" w:rsidR="00C10A8C" w:rsidRPr="003E7FF8" w:rsidRDefault="00C10A8C"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Akių sutrikimai</w:t>
            </w:r>
          </w:p>
        </w:tc>
      </w:tr>
      <w:tr w:rsidR="00C10A8C" w:rsidRPr="003806E3" w14:paraId="78EBA243" w14:textId="77777777" w:rsidTr="00C44052">
        <w:tc>
          <w:tcPr>
            <w:tcW w:w="2150" w:type="dxa"/>
            <w:gridSpan w:val="2"/>
          </w:tcPr>
          <w:p w14:paraId="5749978A"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3D4771F5" w14:textId="77777777" w:rsidR="00C10A8C" w:rsidRPr="003806E3" w:rsidRDefault="00C10A8C" w:rsidP="00C10A8C">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pablogėjęs regėjimas, fotofobija, akių </w:t>
            </w:r>
            <w:r>
              <w:rPr>
                <w:rFonts w:ascii="Times New Roman" w:hAnsi="Times New Roman"/>
                <w:sz w:val="22"/>
                <w:szCs w:val="22"/>
                <w:lang w:val="lt-LT"/>
              </w:rPr>
              <w:t>sutrikimai</w:t>
            </w:r>
          </w:p>
        </w:tc>
      </w:tr>
      <w:tr w:rsidR="00C10A8C" w:rsidRPr="003806E3" w14:paraId="41B96CA8" w14:textId="77777777" w:rsidTr="00C44052">
        <w:tc>
          <w:tcPr>
            <w:tcW w:w="2150" w:type="dxa"/>
            <w:gridSpan w:val="2"/>
          </w:tcPr>
          <w:p w14:paraId="02BCD184"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20BE5B18"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katarakta</w:t>
            </w:r>
          </w:p>
        </w:tc>
      </w:tr>
      <w:tr w:rsidR="00C10A8C" w:rsidRPr="003806E3" w14:paraId="2F270F42" w14:textId="77777777" w:rsidTr="00C44052">
        <w:tc>
          <w:tcPr>
            <w:tcW w:w="2150" w:type="dxa"/>
            <w:gridSpan w:val="2"/>
          </w:tcPr>
          <w:p w14:paraId="018A37B6"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2E87E9F4"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aklumas</w:t>
            </w:r>
          </w:p>
        </w:tc>
      </w:tr>
      <w:tr w:rsidR="00C10A8C" w:rsidRPr="00780A6B" w14:paraId="5C9881EC" w14:textId="77777777" w:rsidTr="00C44052">
        <w:tc>
          <w:tcPr>
            <w:tcW w:w="9286" w:type="dxa"/>
            <w:gridSpan w:val="3"/>
          </w:tcPr>
          <w:p w14:paraId="08811F40" w14:textId="77777777" w:rsidR="00C10A8C" w:rsidRPr="00780A6B" w:rsidRDefault="00C10A8C"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Ausų ir labirintų sutrikimai</w:t>
            </w:r>
          </w:p>
        </w:tc>
      </w:tr>
      <w:tr w:rsidR="00C10A8C" w:rsidRPr="003806E3" w14:paraId="14BD683C" w14:textId="77777777" w:rsidTr="00C44052">
        <w:tc>
          <w:tcPr>
            <w:tcW w:w="2150" w:type="dxa"/>
            <w:gridSpan w:val="2"/>
          </w:tcPr>
          <w:p w14:paraId="61BD2E9C"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31B2002C" w14:textId="5187D1DE" w:rsidR="00C10A8C" w:rsidRPr="003806E3" w:rsidRDefault="00CF1057" w:rsidP="00C44052">
            <w:pPr>
              <w:pStyle w:val="Paprastasistekstas"/>
              <w:rPr>
                <w:rFonts w:ascii="Times New Roman" w:hAnsi="Times New Roman"/>
                <w:sz w:val="22"/>
                <w:szCs w:val="22"/>
                <w:lang w:val="lt-LT"/>
              </w:rPr>
            </w:pPr>
            <w:r>
              <w:rPr>
                <w:rFonts w:ascii="Times New Roman" w:hAnsi="Times New Roman"/>
                <w:sz w:val="22"/>
                <w:szCs w:val="22"/>
                <w:lang w:val="lt-LT"/>
              </w:rPr>
              <w:t>ūžesys</w:t>
            </w:r>
          </w:p>
        </w:tc>
      </w:tr>
      <w:tr w:rsidR="00C10A8C" w:rsidRPr="003806E3" w14:paraId="4D8E32C4" w14:textId="77777777" w:rsidTr="00C44052">
        <w:tc>
          <w:tcPr>
            <w:tcW w:w="2150" w:type="dxa"/>
            <w:gridSpan w:val="2"/>
          </w:tcPr>
          <w:p w14:paraId="41548DE1"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63D3C089"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susilpnėjusi klausa</w:t>
            </w:r>
          </w:p>
        </w:tc>
      </w:tr>
      <w:tr w:rsidR="00C10A8C" w:rsidRPr="003806E3" w14:paraId="5B0D8214" w14:textId="77777777" w:rsidTr="00C44052">
        <w:tc>
          <w:tcPr>
            <w:tcW w:w="2150" w:type="dxa"/>
            <w:gridSpan w:val="2"/>
          </w:tcPr>
          <w:p w14:paraId="633E71BA"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6D9DD551"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neurosensorinis kurtumas</w:t>
            </w:r>
          </w:p>
        </w:tc>
      </w:tr>
      <w:tr w:rsidR="00C10A8C" w:rsidRPr="003806E3" w14:paraId="07E55DBF" w14:textId="77777777" w:rsidTr="00C44052">
        <w:tc>
          <w:tcPr>
            <w:tcW w:w="2150" w:type="dxa"/>
            <w:gridSpan w:val="2"/>
          </w:tcPr>
          <w:p w14:paraId="30442AA2"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42245BDF" w14:textId="77777777" w:rsidR="00C10A8C" w:rsidRPr="003806E3" w:rsidRDefault="00C10A8C"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pablogėjusi klausa</w:t>
            </w:r>
          </w:p>
        </w:tc>
      </w:tr>
      <w:tr w:rsidR="00FC7106" w:rsidRPr="00780A6B" w14:paraId="05BFEE9C" w14:textId="77777777" w:rsidTr="00C44052">
        <w:tc>
          <w:tcPr>
            <w:tcW w:w="9286" w:type="dxa"/>
            <w:gridSpan w:val="3"/>
          </w:tcPr>
          <w:p w14:paraId="054A12CD" w14:textId="77777777" w:rsidR="00FC7106" w:rsidRPr="00780A6B" w:rsidRDefault="00FC7106" w:rsidP="00C44052">
            <w:pPr>
              <w:rPr>
                <w:szCs w:val="22"/>
                <w:u w:val="single"/>
              </w:rPr>
            </w:pPr>
            <w:r w:rsidRPr="004D522B">
              <w:rPr>
                <w:szCs w:val="22"/>
                <w:u w:val="single"/>
              </w:rPr>
              <w:t>Kvėpavimo sistemos, krūtinės ląstos ir tarpuplaučio sutrikimai</w:t>
            </w:r>
          </w:p>
        </w:tc>
      </w:tr>
      <w:tr w:rsidR="00FC7106" w:rsidRPr="003806E3" w14:paraId="43252D7A" w14:textId="77777777" w:rsidTr="00C44052">
        <w:tc>
          <w:tcPr>
            <w:tcW w:w="2150" w:type="dxa"/>
            <w:gridSpan w:val="2"/>
          </w:tcPr>
          <w:p w14:paraId="2F3189A0"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1A798662"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dusulys, parenchiminės plaučių ligos, skystis pleuros ertmėje, faringitas, kosulys, nosies užburkimas, nosies gleivinės uždegimas</w:t>
            </w:r>
          </w:p>
        </w:tc>
      </w:tr>
      <w:tr w:rsidR="00FC7106" w:rsidRPr="003806E3" w14:paraId="00B4EDD8" w14:textId="77777777" w:rsidTr="00C44052">
        <w:tc>
          <w:tcPr>
            <w:tcW w:w="2150" w:type="dxa"/>
            <w:gridSpan w:val="2"/>
          </w:tcPr>
          <w:p w14:paraId="044E6CED"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4FB57E23"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kvėpavimo nepakankamumas, kvėpavimo sistemos ligos, astma</w:t>
            </w:r>
          </w:p>
        </w:tc>
      </w:tr>
      <w:tr w:rsidR="00FC7106" w:rsidRPr="003806E3" w14:paraId="5F6E7933" w14:textId="77777777" w:rsidTr="00C44052">
        <w:tc>
          <w:tcPr>
            <w:tcW w:w="2150" w:type="dxa"/>
            <w:gridSpan w:val="2"/>
          </w:tcPr>
          <w:p w14:paraId="381524E0"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1E348211" w14:textId="77777777" w:rsidR="00FC7106" w:rsidRPr="003806E3" w:rsidRDefault="00FC7106" w:rsidP="00C44052">
            <w:pPr>
              <w:pStyle w:val="Paprastasistekstas"/>
              <w:rPr>
                <w:rFonts w:ascii="Times New Roman" w:hAnsi="Times New Roman"/>
                <w:sz w:val="22"/>
                <w:szCs w:val="22"/>
                <w:lang w:val="lt-LT"/>
              </w:rPr>
            </w:pPr>
            <w:r>
              <w:rPr>
                <w:rFonts w:ascii="Times New Roman" w:hAnsi="Times New Roman"/>
                <w:sz w:val="22"/>
                <w:szCs w:val="22"/>
                <w:lang w:val="lt-LT"/>
              </w:rPr>
              <w:t>suaugusiųjų</w:t>
            </w:r>
            <w:r w:rsidRPr="003806E3">
              <w:rPr>
                <w:rFonts w:ascii="Times New Roman" w:hAnsi="Times New Roman"/>
                <w:sz w:val="22"/>
                <w:szCs w:val="22"/>
                <w:lang w:val="lt-LT"/>
              </w:rPr>
              <w:t xml:space="preserve"> respiracinis sindromas</w:t>
            </w:r>
          </w:p>
        </w:tc>
      </w:tr>
      <w:tr w:rsidR="00FC7106" w:rsidRPr="00780A6B" w14:paraId="4454E0A7" w14:textId="77777777" w:rsidTr="00C44052">
        <w:tc>
          <w:tcPr>
            <w:tcW w:w="9286" w:type="dxa"/>
            <w:gridSpan w:val="3"/>
          </w:tcPr>
          <w:p w14:paraId="2C2C8E1E" w14:textId="77777777" w:rsidR="00FC7106" w:rsidRPr="00780A6B" w:rsidRDefault="00FC7106"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Virškinimo trakto sutrikimai</w:t>
            </w:r>
          </w:p>
        </w:tc>
      </w:tr>
      <w:tr w:rsidR="00FC7106" w:rsidRPr="003806E3" w14:paraId="3C15A72C" w14:textId="77777777" w:rsidTr="00C44052">
        <w:tc>
          <w:tcPr>
            <w:tcW w:w="2150" w:type="dxa"/>
            <w:gridSpan w:val="2"/>
          </w:tcPr>
          <w:p w14:paraId="073B32A6"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0512C4D4"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viduriavimas, pykinimas</w:t>
            </w:r>
          </w:p>
        </w:tc>
      </w:tr>
      <w:tr w:rsidR="00FC7106" w:rsidRPr="003806E3" w14:paraId="1B0BCBAB" w14:textId="77777777" w:rsidTr="00C44052">
        <w:tc>
          <w:tcPr>
            <w:tcW w:w="2150" w:type="dxa"/>
            <w:gridSpan w:val="2"/>
          </w:tcPr>
          <w:p w14:paraId="25BB18A1"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15ACA392"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virškinimo trakto uždegimas, skrandžio ir žarnyno išopėjimas ir perforacija, kraujosruvos skrandyje ir žarnyne, stomatitas ir opos burnoje, ascitas, vėmimas, skrandžio ir pilvo skausmas, dispepsija, vidurių užkietėjimas, vidurių pūtimas, tuštinimasis skystomis išmatomis, kiti virškinimo sistemos sutrikimai</w:t>
            </w:r>
          </w:p>
        </w:tc>
      </w:tr>
      <w:tr w:rsidR="00FC7106" w:rsidRPr="003806E3" w14:paraId="08CBF596" w14:textId="77777777" w:rsidTr="00C44052">
        <w:tc>
          <w:tcPr>
            <w:tcW w:w="2150" w:type="dxa"/>
            <w:gridSpan w:val="2"/>
          </w:tcPr>
          <w:p w14:paraId="2E91185E"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0F609F4D" w14:textId="0E4129AF" w:rsidR="00FC7106" w:rsidRPr="003806E3" w:rsidRDefault="00FC7106" w:rsidP="004E7DD1">
            <w:pPr>
              <w:pStyle w:val="Paprastasistekstas"/>
              <w:rPr>
                <w:rFonts w:ascii="Times New Roman" w:hAnsi="Times New Roman"/>
                <w:sz w:val="22"/>
                <w:szCs w:val="22"/>
                <w:lang w:val="lt-LT"/>
              </w:rPr>
            </w:pPr>
            <w:r w:rsidRPr="003806E3">
              <w:rPr>
                <w:rFonts w:ascii="Times New Roman" w:hAnsi="Times New Roman"/>
                <w:sz w:val="22"/>
                <w:szCs w:val="22"/>
                <w:lang w:val="lt-LT"/>
              </w:rPr>
              <w:t>paralyžinis žarnų nepraeinamumas, peritonitas, ūminis ir lėtinis pankreatitas, padidėjęs amilazės kiekis kraujyje, gastroezofagini</w:t>
            </w:r>
            <w:r w:rsidR="004E7DD1">
              <w:rPr>
                <w:rFonts w:ascii="Times New Roman" w:hAnsi="Times New Roman"/>
                <w:sz w:val="22"/>
                <w:szCs w:val="22"/>
                <w:lang w:val="lt-LT"/>
              </w:rPr>
              <w:t>o</w:t>
            </w:r>
            <w:r w:rsidRPr="003806E3">
              <w:rPr>
                <w:rFonts w:ascii="Times New Roman" w:hAnsi="Times New Roman"/>
                <w:sz w:val="22"/>
                <w:szCs w:val="22"/>
                <w:lang w:val="lt-LT"/>
              </w:rPr>
              <w:t xml:space="preserve"> refliuks</w:t>
            </w:r>
            <w:r w:rsidR="004E7DD1">
              <w:rPr>
                <w:rFonts w:ascii="Times New Roman" w:hAnsi="Times New Roman"/>
                <w:sz w:val="22"/>
                <w:szCs w:val="22"/>
                <w:lang w:val="lt-LT"/>
              </w:rPr>
              <w:t>o liga</w:t>
            </w:r>
            <w:r w:rsidRPr="003806E3">
              <w:rPr>
                <w:rFonts w:ascii="Times New Roman" w:hAnsi="Times New Roman"/>
                <w:sz w:val="22"/>
                <w:szCs w:val="22"/>
                <w:lang w:val="lt-LT"/>
              </w:rPr>
              <w:t>, skrandžio išsituštinimo sulėtėjimas</w:t>
            </w:r>
          </w:p>
        </w:tc>
      </w:tr>
      <w:tr w:rsidR="00FC7106" w:rsidRPr="003806E3" w14:paraId="4712A872" w14:textId="77777777" w:rsidTr="00C44052">
        <w:tc>
          <w:tcPr>
            <w:tcW w:w="2150" w:type="dxa"/>
            <w:gridSpan w:val="2"/>
          </w:tcPr>
          <w:p w14:paraId="13994034"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7940D404" w14:textId="77777777" w:rsidR="00FC7106" w:rsidRPr="003806E3" w:rsidRDefault="00FC710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dalinis žarnų nepraeinamumas, kasos pseudocistos</w:t>
            </w:r>
          </w:p>
        </w:tc>
      </w:tr>
      <w:tr w:rsidR="005937F9" w:rsidRPr="009F6339" w14:paraId="51CDCDE8" w14:textId="77777777" w:rsidTr="00C44052">
        <w:tc>
          <w:tcPr>
            <w:tcW w:w="9286" w:type="dxa"/>
            <w:gridSpan w:val="3"/>
          </w:tcPr>
          <w:p w14:paraId="31D4F528" w14:textId="77777777" w:rsidR="005937F9" w:rsidRPr="009F6339" w:rsidRDefault="005937F9"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Inkstų ir šlapimo takų sutrikimai</w:t>
            </w:r>
          </w:p>
        </w:tc>
      </w:tr>
      <w:tr w:rsidR="005937F9" w:rsidRPr="003806E3" w14:paraId="65B5C36E" w14:textId="77777777" w:rsidTr="00C44052">
        <w:tc>
          <w:tcPr>
            <w:tcW w:w="2150" w:type="dxa"/>
            <w:gridSpan w:val="2"/>
          </w:tcPr>
          <w:p w14:paraId="5F6116F8"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2ABB1232"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inkstų veiklos sutrikimas</w:t>
            </w:r>
          </w:p>
        </w:tc>
      </w:tr>
      <w:tr w:rsidR="005937F9" w:rsidRPr="003806E3" w14:paraId="7C7E9AE3" w14:textId="77777777" w:rsidTr="00C44052">
        <w:tc>
          <w:tcPr>
            <w:tcW w:w="2150" w:type="dxa"/>
            <w:gridSpan w:val="2"/>
          </w:tcPr>
          <w:p w14:paraId="091746CE"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5D03F944"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inkstų nepakankamumas, ūminis inkstų nepakankamumas, oligurija, inkstų tubulinė nekrozė, toksinė nefropatija, šlapimo pakitimai, šlapimo pūslės ir šlapimtakių pažeidimo simptomai</w:t>
            </w:r>
          </w:p>
        </w:tc>
      </w:tr>
      <w:tr w:rsidR="005937F9" w:rsidRPr="003806E3" w14:paraId="6FAC8B31" w14:textId="77777777" w:rsidTr="00C44052">
        <w:tc>
          <w:tcPr>
            <w:tcW w:w="2150" w:type="dxa"/>
            <w:gridSpan w:val="2"/>
          </w:tcPr>
          <w:p w14:paraId="2008F9F7"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136A4A2E"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anurija, hemolizinis ureminis sindromas</w:t>
            </w:r>
          </w:p>
        </w:tc>
      </w:tr>
      <w:tr w:rsidR="005937F9" w:rsidRPr="003806E3" w14:paraId="263F1C70" w14:textId="77777777" w:rsidTr="00C44052">
        <w:tc>
          <w:tcPr>
            <w:tcW w:w="2150" w:type="dxa"/>
            <w:gridSpan w:val="2"/>
          </w:tcPr>
          <w:p w14:paraId="4964D7C1"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3CB5D1D1"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nefropatija, hemoraginis cistitas</w:t>
            </w:r>
          </w:p>
        </w:tc>
      </w:tr>
      <w:tr w:rsidR="005937F9" w:rsidRPr="009F6339" w14:paraId="5C5DF768" w14:textId="77777777" w:rsidTr="00C44052">
        <w:tc>
          <w:tcPr>
            <w:tcW w:w="9286" w:type="dxa"/>
            <w:gridSpan w:val="3"/>
          </w:tcPr>
          <w:p w14:paraId="5E32C289" w14:textId="77777777" w:rsidR="005937F9" w:rsidRPr="009F6339" w:rsidRDefault="005937F9"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Odos ir poodinio audinio sutrikimai</w:t>
            </w:r>
          </w:p>
        </w:tc>
      </w:tr>
      <w:tr w:rsidR="005937F9" w:rsidRPr="003806E3" w14:paraId="10C0A0E0" w14:textId="77777777" w:rsidTr="00C44052">
        <w:tc>
          <w:tcPr>
            <w:tcW w:w="2150" w:type="dxa"/>
            <w:gridSpan w:val="2"/>
          </w:tcPr>
          <w:p w14:paraId="1BE9315E"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5C179BCB" w14:textId="74E8E1EF" w:rsidR="005937F9" w:rsidRPr="003806E3" w:rsidRDefault="005937F9" w:rsidP="00CF1057">
            <w:pPr>
              <w:pStyle w:val="Paprastasistekstas"/>
              <w:rPr>
                <w:rFonts w:ascii="Times New Roman" w:hAnsi="Times New Roman"/>
                <w:sz w:val="22"/>
                <w:szCs w:val="22"/>
                <w:lang w:val="lt-LT"/>
              </w:rPr>
            </w:pPr>
            <w:r w:rsidRPr="003806E3">
              <w:rPr>
                <w:rFonts w:ascii="Times New Roman" w:hAnsi="Times New Roman"/>
                <w:sz w:val="22"/>
                <w:szCs w:val="22"/>
                <w:lang w:val="lt-LT"/>
              </w:rPr>
              <w:t>niež</w:t>
            </w:r>
            <w:r w:rsidR="00CF1057">
              <w:rPr>
                <w:rFonts w:ascii="Times New Roman" w:hAnsi="Times New Roman"/>
                <w:sz w:val="22"/>
                <w:szCs w:val="22"/>
                <w:lang w:val="lt-LT"/>
              </w:rPr>
              <w:t>ėjimas</w:t>
            </w:r>
            <w:r w:rsidRPr="003806E3">
              <w:rPr>
                <w:rFonts w:ascii="Times New Roman" w:hAnsi="Times New Roman"/>
                <w:sz w:val="22"/>
                <w:szCs w:val="22"/>
                <w:lang w:val="lt-LT"/>
              </w:rPr>
              <w:t xml:space="preserve">, </w:t>
            </w:r>
            <w:r w:rsidR="00E04E19">
              <w:rPr>
                <w:rFonts w:ascii="Times New Roman" w:hAnsi="Times New Roman"/>
                <w:sz w:val="22"/>
                <w:szCs w:val="22"/>
                <w:lang w:val="lt-LT"/>
              </w:rPr>
              <w:t>iš</w:t>
            </w:r>
            <w:r w:rsidRPr="003806E3">
              <w:rPr>
                <w:rFonts w:ascii="Times New Roman" w:hAnsi="Times New Roman"/>
                <w:sz w:val="22"/>
                <w:szCs w:val="22"/>
                <w:lang w:val="lt-LT"/>
              </w:rPr>
              <w:t>bėrimas, alopecija, spuogai, padidėjęs prakaitavimas</w:t>
            </w:r>
          </w:p>
        </w:tc>
      </w:tr>
      <w:tr w:rsidR="005937F9" w:rsidRPr="003806E3" w14:paraId="3A8AB3C9" w14:textId="77777777" w:rsidTr="00C44052">
        <w:tc>
          <w:tcPr>
            <w:tcW w:w="2150" w:type="dxa"/>
            <w:gridSpan w:val="2"/>
          </w:tcPr>
          <w:p w14:paraId="48E87AF4"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19C1CAB8"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dermatitas, jautrumas šviesai</w:t>
            </w:r>
          </w:p>
        </w:tc>
      </w:tr>
      <w:tr w:rsidR="005937F9" w:rsidRPr="003806E3" w14:paraId="5A948460" w14:textId="77777777" w:rsidTr="00C44052">
        <w:tc>
          <w:tcPr>
            <w:tcW w:w="2150" w:type="dxa"/>
            <w:gridSpan w:val="2"/>
          </w:tcPr>
          <w:p w14:paraId="761FEFAC"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423A8887"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toksinė epidermio nekrolizė </w:t>
            </w:r>
            <w:r w:rsidRPr="004072D2">
              <w:rPr>
                <w:rFonts w:ascii="Times New Roman" w:hAnsi="Times New Roman"/>
                <w:sz w:val="22"/>
                <w:szCs w:val="22"/>
                <w:lang w:val="lt-LT"/>
              </w:rPr>
              <w:t>[Lajelio (</w:t>
            </w:r>
            <w:r w:rsidRPr="004072D2">
              <w:rPr>
                <w:rFonts w:ascii="Times New Roman" w:hAnsi="Times New Roman"/>
                <w:i/>
                <w:iCs/>
                <w:sz w:val="22"/>
                <w:szCs w:val="22"/>
                <w:lang w:val="lt-LT"/>
              </w:rPr>
              <w:t>Lyell</w:t>
            </w:r>
            <w:r w:rsidRPr="004072D2">
              <w:rPr>
                <w:rFonts w:ascii="Times New Roman" w:hAnsi="Times New Roman"/>
                <w:sz w:val="22"/>
                <w:szCs w:val="22"/>
                <w:lang w:val="lt-LT"/>
              </w:rPr>
              <w:t>)]</w:t>
            </w:r>
          </w:p>
        </w:tc>
      </w:tr>
      <w:tr w:rsidR="005937F9" w:rsidRPr="004072D2" w14:paraId="6CB9904A" w14:textId="77777777" w:rsidTr="00C44052">
        <w:tc>
          <w:tcPr>
            <w:tcW w:w="2150" w:type="dxa"/>
            <w:gridSpan w:val="2"/>
          </w:tcPr>
          <w:p w14:paraId="0EA72ED8"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3EBCD163" w14:textId="77777777" w:rsidR="005937F9" w:rsidRPr="004072D2" w:rsidRDefault="005937F9" w:rsidP="00C44052">
            <w:pPr>
              <w:pStyle w:val="Paprastasistekstas"/>
              <w:rPr>
                <w:rFonts w:ascii="Times New Roman" w:hAnsi="Times New Roman"/>
                <w:iCs/>
                <w:sz w:val="22"/>
                <w:szCs w:val="22"/>
                <w:lang w:val="lt-LT"/>
              </w:rPr>
            </w:pPr>
            <w:r w:rsidRPr="004D522B">
              <w:rPr>
                <w:rFonts w:ascii="Times New Roman" w:hAnsi="Times New Roman"/>
                <w:iCs/>
                <w:sz w:val="22"/>
                <w:szCs w:val="22"/>
                <w:lang w:val="lt-LT"/>
              </w:rPr>
              <w:t>Stivenso-Džonsono (</w:t>
            </w:r>
            <w:r w:rsidRPr="004072D2">
              <w:rPr>
                <w:rFonts w:ascii="Times New Roman" w:hAnsi="Times New Roman"/>
                <w:i/>
                <w:sz w:val="22"/>
                <w:szCs w:val="22"/>
                <w:lang w:val="lt-LT"/>
              </w:rPr>
              <w:t>Stevens-Johnson</w:t>
            </w:r>
            <w:r w:rsidRPr="004D522B">
              <w:rPr>
                <w:rFonts w:ascii="Times New Roman" w:hAnsi="Times New Roman"/>
                <w:iCs/>
                <w:sz w:val="22"/>
                <w:szCs w:val="22"/>
                <w:lang w:val="lt-LT"/>
              </w:rPr>
              <w:t>) sindromas</w:t>
            </w:r>
          </w:p>
        </w:tc>
      </w:tr>
      <w:tr w:rsidR="005937F9" w:rsidRPr="009F6339" w14:paraId="5017ACF3" w14:textId="77777777" w:rsidTr="00C44052">
        <w:tc>
          <w:tcPr>
            <w:tcW w:w="9286" w:type="dxa"/>
            <w:gridSpan w:val="3"/>
          </w:tcPr>
          <w:p w14:paraId="25E1521B" w14:textId="77777777" w:rsidR="005937F9" w:rsidRPr="009F6339" w:rsidRDefault="005937F9" w:rsidP="00C44052">
            <w:pPr>
              <w:rPr>
                <w:szCs w:val="22"/>
                <w:u w:val="single"/>
              </w:rPr>
            </w:pPr>
            <w:r w:rsidRPr="004D522B">
              <w:rPr>
                <w:szCs w:val="22"/>
                <w:u w:val="single"/>
              </w:rPr>
              <w:t>Skeleto, raumenų ir jungiamojo audinio sutrikimai</w:t>
            </w:r>
          </w:p>
        </w:tc>
      </w:tr>
      <w:tr w:rsidR="005937F9" w:rsidRPr="003806E3" w14:paraId="7EF4128A" w14:textId="77777777" w:rsidTr="00C44052">
        <w:tc>
          <w:tcPr>
            <w:tcW w:w="2150" w:type="dxa"/>
            <w:gridSpan w:val="2"/>
          </w:tcPr>
          <w:p w14:paraId="3752C9A2"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7E0E2024"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artralgija, mėšlungis, kojų, nugaros skausmas</w:t>
            </w:r>
          </w:p>
        </w:tc>
      </w:tr>
      <w:tr w:rsidR="005937F9" w:rsidRPr="003806E3" w14:paraId="772FE9D7" w14:textId="77777777" w:rsidTr="00C44052">
        <w:tc>
          <w:tcPr>
            <w:tcW w:w="2150" w:type="dxa"/>
            <w:gridSpan w:val="2"/>
          </w:tcPr>
          <w:p w14:paraId="747835EF"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42BA1121"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sąnarių ligos</w:t>
            </w:r>
          </w:p>
        </w:tc>
      </w:tr>
      <w:tr w:rsidR="005937F9" w:rsidRPr="00993F16" w14:paraId="785CB557" w14:textId="77777777" w:rsidTr="00C44052">
        <w:tc>
          <w:tcPr>
            <w:tcW w:w="9286" w:type="dxa"/>
            <w:gridSpan w:val="3"/>
          </w:tcPr>
          <w:p w14:paraId="042AC88E" w14:textId="77777777" w:rsidR="005937F9" w:rsidRPr="00993F16" w:rsidRDefault="005937F9"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Endokrininiai sutrikimai</w:t>
            </w:r>
          </w:p>
        </w:tc>
      </w:tr>
      <w:tr w:rsidR="005937F9" w:rsidRPr="003806E3" w14:paraId="5A531C21" w14:textId="77777777" w:rsidTr="00C44052">
        <w:tc>
          <w:tcPr>
            <w:tcW w:w="2150" w:type="dxa"/>
            <w:gridSpan w:val="2"/>
          </w:tcPr>
          <w:p w14:paraId="17A5CEEE"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4F0051E8" w14:textId="77777777" w:rsidR="005937F9" w:rsidRPr="003806E3" w:rsidRDefault="005937F9" w:rsidP="00C44052">
            <w:pPr>
              <w:pStyle w:val="Paprastasistekstas"/>
              <w:rPr>
                <w:rFonts w:ascii="Times New Roman" w:hAnsi="Times New Roman"/>
                <w:sz w:val="22"/>
                <w:szCs w:val="22"/>
                <w:lang w:val="lt-LT"/>
              </w:rPr>
            </w:pPr>
            <w:r>
              <w:rPr>
                <w:rFonts w:ascii="Times New Roman" w:hAnsi="Times New Roman"/>
                <w:sz w:val="22"/>
                <w:szCs w:val="22"/>
                <w:lang w:val="lt-LT"/>
              </w:rPr>
              <w:t>Hirsutizmas</w:t>
            </w:r>
          </w:p>
        </w:tc>
      </w:tr>
      <w:tr w:rsidR="00CF6A49" w:rsidRPr="003806E3" w14:paraId="3FCF1065" w14:textId="77777777" w:rsidTr="006921F3">
        <w:tc>
          <w:tcPr>
            <w:tcW w:w="9286" w:type="dxa"/>
            <w:gridSpan w:val="3"/>
          </w:tcPr>
          <w:p w14:paraId="416AF894" w14:textId="77777777" w:rsidR="00CF6A49" w:rsidRPr="00756ECF" w:rsidRDefault="00CF6A49" w:rsidP="006921F3">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lastRenderedPageBreak/>
              <w:t>Metabolizmo ir mitybos sutrikimai</w:t>
            </w:r>
          </w:p>
        </w:tc>
      </w:tr>
      <w:tr w:rsidR="00CF6A49" w:rsidRPr="003806E3" w14:paraId="19275878" w14:textId="77777777" w:rsidTr="009E1C2C">
        <w:tc>
          <w:tcPr>
            <w:tcW w:w="2150" w:type="dxa"/>
            <w:gridSpan w:val="2"/>
          </w:tcPr>
          <w:p w14:paraId="05B4C93D"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0398D4C6"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hiperglikemija, cukrinis diabetas, hiperkalemija</w:t>
            </w:r>
          </w:p>
        </w:tc>
      </w:tr>
      <w:tr w:rsidR="00CF6A49" w:rsidRPr="003806E3" w14:paraId="06CDAF08" w14:textId="77777777" w:rsidTr="009E1C2C">
        <w:tc>
          <w:tcPr>
            <w:tcW w:w="2150" w:type="dxa"/>
            <w:gridSpan w:val="2"/>
          </w:tcPr>
          <w:p w14:paraId="1579B156"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7894FD7D"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hipomagnezemija, hipofosfatemija, hipokalemija, hipokalcemija, hiponatremija, hipervolemija, hiperurikemija, apetito stoka, anoreksija, metabolinė acidozė, hiperlipidemija, hipercholesterolemija, hipertrigliceridemija, kiti elektrolitų apykaitos sutrikimai</w:t>
            </w:r>
          </w:p>
        </w:tc>
      </w:tr>
      <w:tr w:rsidR="00CF6A49" w:rsidRPr="003806E3" w14:paraId="512F7AA2" w14:textId="77777777" w:rsidTr="009E1C2C">
        <w:tc>
          <w:tcPr>
            <w:tcW w:w="2150" w:type="dxa"/>
            <w:gridSpan w:val="2"/>
          </w:tcPr>
          <w:p w14:paraId="1BC07AE2"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4236F3B0"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dehidracija, hipoproteinemija, hiperfosfatemija, hipoglikemija</w:t>
            </w:r>
          </w:p>
        </w:tc>
      </w:tr>
      <w:tr w:rsidR="00CF6A49" w:rsidRPr="003806E3" w14:paraId="724986DB" w14:textId="77777777" w:rsidTr="009E1C2C">
        <w:tc>
          <w:tcPr>
            <w:tcW w:w="2150" w:type="dxa"/>
            <w:gridSpan w:val="2"/>
          </w:tcPr>
          <w:p w14:paraId="25806E92" w14:textId="77777777" w:rsidR="00CF6A49" w:rsidRPr="003806E3" w:rsidRDefault="00CF6A49" w:rsidP="006921F3">
            <w:pPr>
              <w:pStyle w:val="Paprastasistekstas"/>
              <w:rPr>
                <w:rFonts w:ascii="Times New Roman" w:hAnsi="Times New Roman"/>
                <w:sz w:val="22"/>
                <w:szCs w:val="22"/>
                <w:lang w:val="lt-LT"/>
              </w:rPr>
            </w:pPr>
          </w:p>
        </w:tc>
        <w:tc>
          <w:tcPr>
            <w:tcW w:w="7136" w:type="dxa"/>
          </w:tcPr>
          <w:p w14:paraId="4B1EA916" w14:textId="77777777" w:rsidR="00CF6A49" w:rsidRPr="003806E3" w:rsidRDefault="00CF6A49" w:rsidP="006921F3">
            <w:pPr>
              <w:pStyle w:val="Paprastasistekstas"/>
              <w:rPr>
                <w:rFonts w:ascii="Times New Roman" w:hAnsi="Times New Roman"/>
                <w:sz w:val="22"/>
                <w:szCs w:val="22"/>
                <w:lang w:val="lt-LT"/>
              </w:rPr>
            </w:pPr>
          </w:p>
        </w:tc>
      </w:tr>
      <w:tr w:rsidR="00CF6A49" w:rsidRPr="003806E3" w14:paraId="40D89EE2" w14:textId="77777777" w:rsidTr="009E1C2C">
        <w:tc>
          <w:tcPr>
            <w:tcW w:w="2150" w:type="dxa"/>
            <w:gridSpan w:val="2"/>
          </w:tcPr>
          <w:p w14:paraId="09C785E9" w14:textId="77777777" w:rsidR="00CF6A49" w:rsidRPr="003806E3" w:rsidRDefault="00CF6A49" w:rsidP="006921F3">
            <w:pPr>
              <w:pStyle w:val="Paprastasistekstas"/>
              <w:rPr>
                <w:rFonts w:ascii="Times New Roman" w:hAnsi="Times New Roman"/>
                <w:sz w:val="22"/>
                <w:szCs w:val="22"/>
                <w:lang w:val="lt-LT"/>
              </w:rPr>
            </w:pPr>
          </w:p>
        </w:tc>
        <w:tc>
          <w:tcPr>
            <w:tcW w:w="7136" w:type="dxa"/>
          </w:tcPr>
          <w:p w14:paraId="4668E2FB" w14:textId="77777777" w:rsidR="00CF6A49" w:rsidRPr="003806E3" w:rsidRDefault="00CF6A49" w:rsidP="006921F3">
            <w:pPr>
              <w:pStyle w:val="Paprastasistekstas"/>
              <w:rPr>
                <w:rFonts w:ascii="Times New Roman" w:hAnsi="Times New Roman"/>
                <w:sz w:val="22"/>
                <w:szCs w:val="22"/>
                <w:lang w:val="lt-LT"/>
              </w:rPr>
            </w:pPr>
          </w:p>
        </w:tc>
      </w:tr>
      <w:tr w:rsidR="004E3045" w:rsidRPr="00756ECF" w14:paraId="254C5E5C" w14:textId="77777777" w:rsidTr="004E3045">
        <w:tc>
          <w:tcPr>
            <w:tcW w:w="9286" w:type="dxa"/>
            <w:gridSpan w:val="3"/>
            <w:tcBorders>
              <w:top w:val="single" w:sz="4" w:space="0" w:color="000000"/>
              <w:left w:val="single" w:sz="4" w:space="0" w:color="000000"/>
              <w:bottom w:val="single" w:sz="4" w:space="0" w:color="000000"/>
              <w:right w:val="single" w:sz="4" w:space="0" w:color="000000"/>
            </w:tcBorders>
          </w:tcPr>
          <w:p w14:paraId="51542CED" w14:textId="77777777" w:rsidR="004E3045" w:rsidRPr="00756ECF" w:rsidRDefault="004E3045" w:rsidP="004E3045">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Infekcijos ir infestacijos</w:t>
            </w:r>
          </w:p>
        </w:tc>
      </w:tr>
      <w:tr w:rsidR="004E3045" w:rsidRPr="002D40AE" w14:paraId="5A54F940" w14:textId="77777777" w:rsidTr="004E3045">
        <w:tc>
          <w:tcPr>
            <w:tcW w:w="9286" w:type="dxa"/>
            <w:gridSpan w:val="3"/>
            <w:tcBorders>
              <w:top w:val="single" w:sz="4" w:space="0" w:color="000000"/>
              <w:left w:val="single" w:sz="4" w:space="0" w:color="000000"/>
              <w:bottom w:val="single" w:sz="4" w:space="0" w:color="000000"/>
              <w:right w:val="single" w:sz="4" w:space="0" w:color="000000"/>
            </w:tcBorders>
          </w:tcPr>
          <w:p w14:paraId="7DCCB63A" w14:textId="77777777" w:rsidR="004E3045" w:rsidRPr="003806E3" w:rsidRDefault="004E3045" w:rsidP="004E3045">
            <w:pPr>
              <w:pStyle w:val="Paprastasistekstas"/>
              <w:rPr>
                <w:rFonts w:ascii="Times New Roman" w:hAnsi="Times New Roman"/>
                <w:sz w:val="22"/>
                <w:szCs w:val="22"/>
                <w:lang w:val="lt-LT"/>
              </w:rPr>
            </w:pPr>
            <w:r w:rsidRPr="003806E3">
              <w:rPr>
                <w:rFonts w:ascii="Times New Roman" w:hAnsi="Times New Roman"/>
                <w:sz w:val="22"/>
                <w:szCs w:val="22"/>
                <w:lang w:val="lt-LT"/>
              </w:rPr>
              <w:t>Kaip gerai žinoma pagal duomenis apie kitus stipriai imuninę sistemą slopinančius preparatus, kad takrolimuzu gydomiems pacientams dažnai padidėja pavojus susirgti infekcine liga (ją sukelia virusai, bakterijos, grybeliai ar pirmuonys). Gali pasunkėti prieš gydymą buvusios infekcinės ligos eiga. Gali būti tiek vietinė, tiek išplitusi infekcinė liga.</w:t>
            </w:r>
          </w:p>
          <w:p w14:paraId="3177C1DD" w14:textId="77777777" w:rsidR="004E3045" w:rsidRPr="002D40AE" w:rsidRDefault="004E3045" w:rsidP="004E3045">
            <w:pPr>
              <w:pStyle w:val="Paprastasistekstas"/>
              <w:rPr>
                <w:rFonts w:ascii="Times New Roman" w:hAnsi="Times New Roman"/>
                <w:sz w:val="22"/>
                <w:szCs w:val="22"/>
                <w:lang w:val="lt-LT"/>
              </w:rPr>
            </w:pPr>
            <w:r w:rsidRPr="002D40AE">
              <w:rPr>
                <w:rFonts w:ascii="Times New Roman" w:hAnsi="Times New Roman"/>
                <w:sz w:val="22"/>
                <w:szCs w:val="22"/>
                <w:lang w:val="lt-LT"/>
              </w:rPr>
              <w:t>Gauta pranešimų apie pacientams, kurie buvo gydomi imunosupresantais (įskaitant takrolimuzą), pasireiškusius BK viruso sukeltos nefropatijos bei JC viruso sukeltos progresuojančios daugiažidininės leukoencefalopatijos (PML) atvejus.</w:t>
            </w:r>
          </w:p>
        </w:tc>
      </w:tr>
      <w:tr w:rsidR="00436075" w:rsidRPr="001411B5" w14:paraId="37C8E3AC" w14:textId="77777777" w:rsidTr="00C44052">
        <w:tc>
          <w:tcPr>
            <w:tcW w:w="9286" w:type="dxa"/>
            <w:gridSpan w:val="3"/>
          </w:tcPr>
          <w:p w14:paraId="08EAEE69" w14:textId="77777777" w:rsidR="00436075" w:rsidRPr="001411B5" w:rsidRDefault="00436075" w:rsidP="00C44052">
            <w:pPr>
              <w:rPr>
                <w:szCs w:val="22"/>
                <w:u w:val="single"/>
              </w:rPr>
            </w:pPr>
            <w:r w:rsidRPr="004D522B">
              <w:rPr>
                <w:szCs w:val="22"/>
                <w:u w:val="single"/>
              </w:rPr>
              <w:t>Sužalojimai, apsinuodijimai ir procedūrų komplikacijos</w:t>
            </w:r>
          </w:p>
        </w:tc>
      </w:tr>
      <w:tr w:rsidR="00436075" w:rsidRPr="003806E3" w14:paraId="40CACA6F" w14:textId="77777777" w:rsidTr="00C44052">
        <w:tc>
          <w:tcPr>
            <w:tcW w:w="2150" w:type="dxa"/>
            <w:gridSpan w:val="2"/>
          </w:tcPr>
          <w:p w14:paraId="30D319CC" w14:textId="77777777" w:rsidR="00436075" w:rsidRPr="003806E3" w:rsidRDefault="00436075"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2D91788F" w14:textId="77777777" w:rsidR="00436075" w:rsidRPr="003806E3" w:rsidRDefault="00436075"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transplantato pirminės funkcijos sutrikimas, pastebėtos gydymo klaidos, neapdairus, netyčinis ar gydytojui neprižiūrint atliktas greito atpalaidavimo ar pailginto atpalaidavimo takrolimuzo farmacinių formų pakeitimas. Gauta pranešimų apie transplantato atmetimo atvejus (dažnis negali būti įvertintas pagal turimus duomenis).</w:t>
            </w:r>
          </w:p>
        </w:tc>
      </w:tr>
      <w:tr w:rsidR="004E3045" w:rsidRPr="00756ECF" w14:paraId="21A881A3" w14:textId="77777777" w:rsidTr="004E3045">
        <w:tc>
          <w:tcPr>
            <w:tcW w:w="9286" w:type="dxa"/>
            <w:gridSpan w:val="3"/>
          </w:tcPr>
          <w:p w14:paraId="3EC4DEEA" w14:textId="77777777" w:rsidR="004E3045" w:rsidRPr="00756ECF" w:rsidRDefault="004E3045" w:rsidP="004E3045">
            <w:pPr>
              <w:rPr>
                <w:szCs w:val="22"/>
                <w:u w:val="single"/>
              </w:rPr>
            </w:pPr>
            <w:r w:rsidRPr="004D522B">
              <w:rPr>
                <w:szCs w:val="22"/>
                <w:u w:val="single"/>
              </w:rPr>
              <w:t>Gerybiniai, piktybiniai ir nepatikslinti navikai (tarp jų cistos ir polipai)</w:t>
            </w:r>
          </w:p>
        </w:tc>
      </w:tr>
      <w:tr w:rsidR="004E3045" w:rsidRPr="003806E3" w14:paraId="132F8474" w14:textId="77777777" w:rsidTr="004E3045">
        <w:tc>
          <w:tcPr>
            <w:tcW w:w="9286" w:type="dxa"/>
            <w:gridSpan w:val="3"/>
          </w:tcPr>
          <w:p w14:paraId="588220C1" w14:textId="77777777" w:rsidR="004E3045" w:rsidRPr="003806E3" w:rsidRDefault="004E3045" w:rsidP="004E3045">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Imunosupresiniais vaistais gydomiems ligoniams yra didesnis navikų atsiradimo pavojus. Aprašyti su takrolimuzu susiję tiek gerybiniai, tiek piktybiniai navikai, įskaitant su EBV susijusias limfinio audinio proliferacinės ligas ir odos piktybinius darinius. </w:t>
            </w:r>
          </w:p>
        </w:tc>
      </w:tr>
      <w:tr w:rsidR="006F4216" w:rsidRPr="00780A6B" w14:paraId="0B4F16F5" w14:textId="77777777" w:rsidTr="00C44052">
        <w:tc>
          <w:tcPr>
            <w:tcW w:w="9286" w:type="dxa"/>
            <w:gridSpan w:val="3"/>
          </w:tcPr>
          <w:p w14:paraId="20F8FEAE" w14:textId="77777777" w:rsidR="006F4216" w:rsidRPr="00780A6B" w:rsidRDefault="006F4216"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Kraujagyslių sutrikimai</w:t>
            </w:r>
          </w:p>
        </w:tc>
      </w:tr>
      <w:tr w:rsidR="006F4216" w:rsidRPr="003806E3" w14:paraId="4988E6F7" w14:textId="77777777" w:rsidTr="00C44052">
        <w:tc>
          <w:tcPr>
            <w:tcW w:w="2150" w:type="dxa"/>
            <w:gridSpan w:val="2"/>
          </w:tcPr>
          <w:p w14:paraId="74305BE4"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7E421E14"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padidėjęs kraujospūdis</w:t>
            </w:r>
          </w:p>
        </w:tc>
      </w:tr>
      <w:tr w:rsidR="006F4216" w:rsidRPr="003806E3" w14:paraId="2B4424E4" w14:textId="77777777" w:rsidTr="00C44052">
        <w:tc>
          <w:tcPr>
            <w:tcW w:w="2150" w:type="dxa"/>
            <w:gridSpan w:val="2"/>
          </w:tcPr>
          <w:p w14:paraId="24117BC2"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4DC575C7"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kraujosruvos, traukuliai, tromboembolinės komplikacijos, išemija, periferinių kraujagyslių ligos, sumažėjęs kraujospūdis</w:t>
            </w:r>
          </w:p>
        </w:tc>
      </w:tr>
      <w:tr w:rsidR="006F4216" w:rsidRPr="003806E3" w14:paraId="52003709" w14:textId="77777777" w:rsidTr="00C44052">
        <w:tc>
          <w:tcPr>
            <w:tcW w:w="2150" w:type="dxa"/>
            <w:gridSpan w:val="2"/>
          </w:tcPr>
          <w:p w14:paraId="7048113F"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17CA9699"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infarktai, galūnių giliųjų kraujagyslių trombozė, šokas</w:t>
            </w:r>
          </w:p>
        </w:tc>
      </w:tr>
      <w:tr w:rsidR="00CF6A49" w:rsidRPr="003806E3" w14:paraId="1E105FAA" w14:textId="77777777" w:rsidTr="006921F3">
        <w:tc>
          <w:tcPr>
            <w:tcW w:w="9286" w:type="dxa"/>
            <w:gridSpan w:val="3"/>
          </w:tcPr>
          <w:p w14:paraId="6D4C2ABC" w14:textId="77777777" w:rsidR="00CF6A49" w:rsidRPr="009F6339" w:rsidRDefault="00CF6A49" w:rsidP="006921F3">
            <w:pPr>
              <w:rPr>
                <w:szCs w:val="22"/>
                <w:u w:val="single"/>
              </w:rPr>
            </w:pPr>
            <w:r w:rsidRPr="004D522B">
              <w:rPr>
                <w:szCs w:val="22"/>
                <w:u w:val="single"/>
              </w:rPr>
              <w:t>Bendrieji sutrikimai ir vartojimo vietos pažeidimai</w:t>
            </w:r>
          </w:p>
        </w:tc>
      </w:tr>
      <w:tr w:rsidR="00CF6A49" w:rsidRPr="003806E3" w14:paraId="3793C5D8" w14:textId="77777777" w:rsidTr="009E1C2C">
        <w:tc>
          <w:tcPr>
            <w:tcW w:w="2150" w:type="dxa"/>
            <w:gridSpan w:val="2"/>
          </w:tcPr>
          <w:p w14:paraId="7532CFDA"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395CC8E5"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asteninė būsena, padidėjęs šarminės fosfatazės aktyvumas kraujyje, karščiavimas, patinimai, skausmas, diskomforto pojūtis, viršsvoris, sutrikęs kūno temperatūros pojūtis</w:t>
            </w:r>
          </w:p>
        </w:tc>
      </w:tr>
      <w:tr w:rsidR="00CF6A49" w:rsidRPr="003806E3" w14:paraId="740F7711" w14:textId="77777777" w:rsidTr="009E1C2C">
        <w:tc>
          <w:tcPr>
            <w:tcW w:w="2150" w:type="dxa"/>
            <w:gridSpan w:val="2"/>
          </w:tcPr>
          <w:p w14:paraId="3B19C257"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66415965"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dauginis organų nepakankamumas, į gripą panaši liga, temperatūros netolerancija, spaudimo jausmas krūtinėje, nervingumas, nenormali savijauta, padidėjęs kraujyje laktatdehidrogenazės kiekis, sumažėjęs kūno svoris</w:t>
            </w:r>
          </w:p>
        </w:tc>
      </w:tr>
      <w:tr w:rsidR="00CF6A49" w:rsidRPr="003806E3" w14:paraId="199FE8B7" w14:textId="77777777" w:rsidTr="009E1C2C">
        <w:tc>
          <w:tcPr>
            <w:tcW w:w="2150" w:type="dxa"/>
            <w:gridSpan w:val="2"/>
          </w:tcPr>
          <w:p w14:paraId="1057BF4A"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115233F5"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troškulys, traukuliai, spaudimo jausmas krūtinėje, sumažėjęs judrumas, opos</w:t>
            </w:r>
          </w:p>
        </w:tc>
      </w:tr>
      <w:tr w:rsidR="00CF6A49" w:rsidRPr="003806E3" w14:paraId="15756348" w14:textId="77777777" w:rsidTr="009E1C2C">
        <w:tc>
          <w:tcPr>
            <w:tcW w:w="2150" w:type="dxa"/>
            <w:gridSpan w:val="2"/>
          </w:tcPr>
          <w:p w14:paraId="26AF7C7D"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3547903E" w14:textId="77777777" w:rsidR="00CF6A49" w:rsidRPr="003806E3" w:rsidRDefault="00CF6A49" w:rsidP="006921F3">
            <w:pPr>
              <w:pStyle w:val="Paprastasistekstas"/>
              <w:rPr>
                <w:rFonts w:ascii="Times New Roman" w:hAnsi="Times New Roman"/>
                <w:sz w:val="22"/>
                <w:szCs w:val="22"/>
                <w:lang w:val="lt-LT"/>
              </w:rPr>
            </w:pPr>
            <w:r w:rsidRPr="003806E3">
              <w:rPr>
                <w:rFonts w:ascii="Times New Roman" w:hAnsi="Times New Roman"/>
                <w:sz w:val="22"/>
                <w:szCs w:val="22"/>
                <w:lang w:val="lt-LT"/>
              </w:rPr>
              <w:t>padidėjęs riebalinio audinio kiekis</w:t>
            </w:r>
          </w:p>
        </w:tc>
      </w:tr>
      <w:tr w:rsidR="005937F9" w:rsidRPr="00756ECF" w14:paraId="51A243D2" w14:textId="77777777" w:rsidTr="00C44052">
        <w:tc>
          <w:tcPr>
            <w:tcW w:w="9286" w:type="dxa"/>
            <w:gridSpan w:val="3"/>
          </w:tcPr>
          <w:p w14:paraId="536E82F1" w14:textId="77777777" w:rsidR="005937F9" w:rsidRPr="00756ECF" w:rsidRDefault="005937F9"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Imuninės sistemos sutrikimai</w:t>
            </w:r>
          </w:p>
        </w:tc>
      </w:tr>
      <w:tr w:rsidR="005937F9" w:rsidRPr="003806E3" w14:paraId="71E9E97D" w14:textId="77777777" w:rsidTr="00C44052">
        <w:tc>
          <w:tcPr>
            <w:tcW w:w="9286" w:type="dxa"/>
            <w:gridSpan w:val="3"/>
          </w:tcPr>
          <w:p w14:paraId="5910BB2F" w14:textId="77777777" w:rsidR="005937F9" w:rsidRPr="003806E3" w:rsidRDefault="005937F9"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Vartojantiems takrolimuzą pacientams pasitaikė alerginių ir anafilaksinių reakcijų (žr. 4.4 skyrių).</w:t>
            </w:r>
          </w:p>
        </w:tc>
      </w:tr>
      <w:tr w:rsidR="006F4216" w:rsidRPr="00780A6B" w14:paraId="24ACD243" w14:textId="77777777" w:rsidTr="00C44052">
        <w:tc>
          <w:tcPr>
            <w:tcW w:w="9286" w:type="dxa"/>
            <w:gridSpan w:val="3"/>
          </w:tcPr>
          <w:p w14:paraId="35AF646F" w14:textId="77777777" w:rsidR="006F4216" w:rsidRPr="00780A6B" w:rsidRDefault="006F4216" w:rsidP="00C44052">
            <w:pPr>
              <w:rPr>
                <w:szCs w:val="22"/>
                <w:u w:val="single"/>
              </w:rPr>
            </w:pPr>
            <w:r w:rsidRPr="004D522B">
              <w:rPr>
                <w:szCs w:val="22"/>
                <w:u w:val="single"/>
              </w:rPr>
              <w:t>Kepenų, tulžies pūslės ir latakų sutrikimai</w:t>
            </w:r>
          </w:p>
        </w:tc>
      </w:tr>
      <w:tr w:rsidR="006F4216" w:rsidRPr="003806E3" w14:paraId="7724E218" w14:textId="77777777" w:rsidTr="00C44052">
        <w:tc>
          <w:tcPr>
            <w:tcW w:w="2150" w:type="dxa"/>
            <w:gridSpan w:val="2"/>
          </w:tcPr>
          <w:p w14:paraId="150B2950"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683C94C9"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kepenų funkcijos ir fermentų kiekio pakitimai, cholestazė, gelta, kepenų audinio pažeidimas, hepatitas, tulžies latakų uždegimas</w:t>
            </w:r>
          </w:p>
        </w:tc>
      </w:tr>
      <w:tr w:rsidR="006F4216" w:rsidRPr="003806E3" w14:paraId="3DEF608B" w14:textId="77777777" w:rsidTr="00C44052">
        <w:tc>
          <w:tcPr>
            <w:tcW w:w="2150" w:type="dxa"/>
            <w:gridSpan w:val="2"/>
          </w:tcPr>
          <w:p w14:paraId="5D02B551"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Reti</w:t>
            </w:r>
          </w:p>
        </w:tc>
        <w:tc>
          <w:tcPr>
            <w:tcW w:w="7136" w:type="dxa"/>
          </w:tcPr>
          <w:p w14:paraId="4BF2D558"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kepenų arterijos trombozė, kepenų ligos dėl venų užakimo</w:t>
            </w:r>
          </w:p>
        </w:tc>
      </w:tr>
      <w:tr w:rsidR="006F4216" w:rsidRPr="003806E3" w14:paraId="10121DDE" w14:textId="77777777" w:rsidTr="00C44052">
        <w:tc>
          <w:tcPr>
            <w:tcW w:w="2150" w:type="dxa"/>
            <w:gridSpan w:val="2"/>
          </w:tcPr>
          <w:p w14:paraId="23578A97"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reti</w:t>
            </w:r>
          </w:p>
        </w:tc>
        <w:tc>
          <w:tcPr>
            <w:tcW w:w="7136" w:type="dxa"/>
          </w:tcPr>
          <w:p w14:paraId="706C9161"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kepenų veiklos sutrikimas, tulžies latako stenozė</w:t>
            </w:r>
          </w:p>
        </w:tc>
      </w:tr>
      <w:tr w:rsidR="006F4216" w:rsidRPr="009F6339" w14:paraId="6F6CEC54" w14:textId="77777777" w:rsidTr="00C44052">
        <w:tc>
          <w:tcPr>
            <w:tcW w:w="9286" w:type="dxa"/>
            <w:gridSpan w:val="3"/>
          </w:tcPr>
          <w:p w14:paraId="22108938" w14:textId="77777777" w:rsidR="006F4216" w:rsidRPr="009F6339" w:rsidRDefault="006F4216" w:rsidP="00C44052">
            <w:pPr>
              <w:rPr>
                <w:szCs w:val="22"/>
                <w:u w:val="single"/>
              </w:rPr>
            </w:pPr>
            <w:r w:rsidRPr="004D522B">
              <w:rPr>
                <w:szCs w:val="22"/>
                <w:u w:val="single"/>
              </w:rPr>
              <w:t>Lytinės sistemos ir krūties sutrikimai</w:t>
            </w:r>
          </w:p>
        </w:tc>
      </w:tr>
      <w:tr w:rsidR="006F4216" w:rsidRPr="003806E3" w14:paraId="139F558C" w14:textId="77777777" w:rsidTr="00C44052">
        <w:tc>
          <w:tcPr>
            <w:tcW w:w="2150" w:type="dxa"/>
            <w:gridSpan w:val="2"/>
          </w:tcPr>
          <w:p w14:paraId="40B33B31"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Nedažni</w:t>
            </w:r>
          </w:p>
        </w:tc>
        <w:tc>
          <w:tcPr>
            <w:tcW w:w="7136" w:type="dxa"/>
          </w:tcPr>
          <w:p w14:paraId="36F29733"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mėnesinių sutrikimas ir kraujavimas iš gimdos</w:t>
            </w:r>
          </w:p>
        </w:tc>
      </w:tr>
      <w:tr w:rsidR="006F4216" w:rsidRPr="00993F16" w14:paraId="6E070541" w14:textId="77777777" w:rsidTr="00C44052">
        <w:tc>
          <w:tcPr>
            <w:tcW w:w="9286" w:type="dxa"/>
            <w:gridSpan w:val="3"/>
          </w:tcPr>
          <w:p w14:paraId="62A1A36A" w14:textId="77777777" w:rsidR="006F4216" w:rsidRPr="00993F16" w:rsidRDefault="006F4216" w:rsidP="00C44052">
            <w:pPr>
              <w:pStyle w:val="Paprastasistekstas"/>
              <w:rPr>
                <w:rFonts w:ascii="Times New Roman" w:hAnsi="Times New Roman"/>
                <w:sz w:val="22"/>
                <w:szCs w:val="22"/>
                <w:u w:val="single"/>
                <w:lang w:val="lt-LT"/>
              </w:rPr>
            </w:pPr>
            <w:r w:rsidRPr="004D522B">
              <w:rPr>
                <w:rFonts w:ascii="Times New Roman" w:hAnsi="Times New Roman"/>
                <w:sz w:val="22"/>
                <w:szCs w:val="22"/>
                <w:u w:val="single"/>
                <w:lang w:val="lt-LT"/>
              </w:rPr>
              <w:t>Psichikos sutrikimai</w:t>
            </w:r>
          </w:p>
        </w:tc>
      </w:tr>
      <w:tr w:rsidR="006F4216" w:rsidRPr="003806E3" w14:paraId="3D0A44AC" w14:textId="77777777" w:rsidTr="00C44052">
        <w:tc>
          <w:tcPr>
            <w:tcW w:w="2150" w:type="dxa"/>
            <w:gridSpan w:val="2"/>
          </w:tcPr>
          <w:p w14:paraId="1E617019"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Labai dažni</w:t>
            </w:r>
          </w:p>
        </w:tc>
        <w:tc>
          <w:tcPr>
            <w:tcW w:w="7136" w:type="dxa"/>
          </w:tcPr>
          <w:p w14:paraId="1B162EB3"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nemiga</w:t>
            </w:r>
          </w:p>
        </w:tc>
      </w:tr>
      <w:tr w:rsidR="006F4216" w:rsidRPr="003806E3" w14:paraId="58765838" w14:textId="77777777" w:rsidTr="00C44052">
        <w:tc>
          <w:tcPr>
            <w:tcW w:w="2150" w:type="dxa"/>
            <w:gridSpan w:val="2"/>
          </w:tcPr>
          <w:p w14:paraId="4DF94470"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Dažni</w:t>
            </w:r>
          </w:p>
        </w:tc>
        <w:tc>
          <w:tcPr>
            <w:tcW w:w="7136" w:type="dxa"/>
          </w:tcPr>
          <w:p w14:paraId="6EC3613D"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baimės pojūtis, </w:t>
            </w:r>
            <w:r>
              <w:rPr>
                <w:rFonts w:ascii="Times New Roman" w:hAnsi="Times New Roman"/>
                <w:sz w:val="22"/>
                <w:szCs w:val="22"/>
                <w:lang w:val="lt-LT"/>
              </w:rPr>
              <w:t>sumišimas (minčių susipainiojimas)</w:t>
            </w:r>
            <w:r w:rsidRPr="003806E3">
              <w:rPr>
                <w:rFonts w:ascii="Times New Roman" w:hAnsi="Times New Roman"/>
                <w:sz w:val="22"/>
                <w:szCs w:val="22"/>
                <w:lang w:val="lt-LT"/>
              </w:rPr>
              <w:t>, orientacijos sutrikimas, depresija, depresinė nuotaika, nuotaikos sutrikimai, naktiniai košmarai, haliucinacijos, psichikos ligos</w:t>
            </w:r>
          </w:p>
        </w:tc>
      </w:tr>
      <w:tr w:rsidR="006F4216" w:rsidRPr="003806E3" w14:paraId="041CFB93" w14:textId="77777777" w:rsidTr="00C44052">
        <w:tc>
          <w:tcPr>
            <w:tcW w:w="2150" w:type="dxa"/>
            <w:gridSpan w:val="2"/>
          </w:tcPr>
          <w:p w14:paraId="4F234E4F"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lastRenderedPageBreak/>
              <w:t>Nedažni</w:t>
            </w:r>
          </w:p>
        </w:tc>
        <w:tc>
          <w:tcPr>
            <w:tcW w:w="7136" w:type="dxa"/>
          </w:tcPr>
          <w:p w14:paraId="1880111B" w14:textId="77777777" w:rsidR="006F4216" w:rsidRPr="003806E3" w:rsidRDefault="006F4216" w:rsidP="00C44052">
            <w:pPr>
              <w:pStyle w:val="Paprastasistekstas"/>
              <w:rPr>
                <w:rFonts w:ascii="Times New Roman" w:hAnsi="Times New Roman"/>
                <w:sz w:val="22"/>
                <w:szCs w:val="22"/>
                <w:lang w:val="lt-LT"/>
              </w:rPr>
            </w:pPr>
            <w:r w:rsidRPr="003806E3">
              <w:rPr>
                <w:rFonts w:ascii="Times New Roman" w:hAnsi="Times New Roman"/>
                <w:sz w:val="22"/>
                <w:szCs w:val="22"/>
                <w:lang w:val="lt-LT"/>
              </w:rPr>
              <w:t>psichozės</w:t>
            </w:r>
          </w:p>
        </w:tc>
      </w:tr>
    </w:tbl>
    <w:p w14:paraId="66EBE3CF" w14:textId="77777777" w:rsidR="00CF6A49" w:rsidRDefault="00CF6A49" w:rsidP="00CF6A49">
      <w:pPr>
        <w:pStyle w:val="Paprastasistekstas"/>
        <w:rPr>
          <w:rFonts w:ascii="Times New Roman" w:hAnsi="Times New Roman"/>
          <w:sz w:val="22"/>
          <w:szCs w:val="22"/>
          <w:lang w:val="lt-LT"/>
        </w:rPr>
      </w:pPr>
    </w:p>
    <w:p w14:paraId="028F58E4" w14:textId="77777777" w:rsidR="009C3A67" w:rsidRPr="000A79DC" w:rsidRDefault="009C3A67" w:rsidP="005A14D9">
      <w:pPr>
        <w:autoSpaceDE w:val="0"/>
        <w:autoSpaceDN w:val="0"/>
        <w:adjustRightInd w:val="0"/>
        <w:rPr>
          <w:u w:val="single"/>
        </w:rPr>
      </w:pPr>
      <w:r w:rsidRPr="000A79DC">
        <w:rPr>
          <w:noProof/>
          <w:u w:val="single"/>
        </w:rPr>
        <w:t>Pranešimas apie įtariamas nepageidaujamas reakcijas</w:t>
      </w:r>
    </w:p>
    <w:p w14:paraId="5051CA64" w14:textId="77777777" w:rsidR="009C3A67" w:rsidRPr="00B34FA1" w:rsidRDefault="009C3A67" w:rsidP="005A14D9">
      <w:pPr>
        <w:autoSpaceDE w:val="0"/>
        <w:autoSpaceDN w:val="0"/>
        <w:adjustRightInd w:val="0"/>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8"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9"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p>
    <w:p w14:paraId="6CCE3492" w14:textId="77777777" w:rsidR="0022672F" w:rsidRPr="003806E3" w:rsidRDefault="0022672F" w:rsidP="005A14D9">
      <w:pPr>
        <w:pStyle w:val="Paprastasistekstas"/>
        <w:rPr>
          <w:rFonts w:ascii="Times New Roman" w:hAnsi="Times New Roman"/>
          <w:sz w:val="22"/>
          <w:szCs w:val="22"/>
          <w:lang w:val="lt-LT"/>
        </w:rPr>
      </w:pPr>
    </w:p>
    <w:p w14:paraId="3DC3B881" w14:textId="77777777" w:rsidR="00CF6A49" w:rsidRPr="003806E3" w:rsidRDefault="00CF6A49" w:rsidP="005A14D9">
      <w:pPr>
        <w:pStyle w:val="Antrat2"/>
        <w:rPr>
          <w:szCs w:val="22"/>
        </w:rPr>
      </w:pPr>
      <w:r w:rsidRPr="003806E3">
        <w:rPr>
          <w:szCs w:val="22"/>
        </w:rPr>
        <w:t>4.9</w:t>
      </w:r>
      <w:r w:rsidRPr="003806E3">
        <w:rPr>
          <w:szCs w:val="22"/>
        </w:rPr>
        <w:tab/>
        <w:t xml:space="preserve">Perdozavimas </w:t>
      </w:r>
    </w:p>
    <w:p w14:paraId="188A0342" w14:textId="77777777" w:rsidR="00CF6A49" w:rsidRPr="003806E3" w:rsidRDefault="00CF6A49" w:rsidP="00CF6A49">
      <w:pPr>
        <w:pStyle w:val="Paprastasistekstas"/>
        <w:rPr>
          <w:rFonts w:ascii="Times New Roman" w:hAnsi="Times New Roman"/>
          <w:sz w:val="22"/>
          <w:szCs w:val="22"/>
          <w:lang w:val="lt-LT"/>
        </w:rPr>
      </w:pPr>
    </w:p>
    <w:p w14:paraId="01ABBF0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Duomenų apie perdozavimo atvejus yra nedaug. Aprašyti keletas atsitiktinio perdozavimo atvejų; jų požymiai buvo tremoras, galvos skausmas, pykinimas, vėmimas, infekcinės ligos, dilgėlinė, letargija, padidėjęs kraujyje šlapalo , kreatinino, alanino aminotransferazės kiekis.</w:t>
      </w:r>
    </w:p>
    <w:p w14:paraId="34CBAD3C" w14:textId="77777777" w:rsidR="00CF6A49" w:rsidRPr="003806E3" w:rsidRDefault="00CF6A49" w:rsidP="00CF6A49">
      <w:pPr>
        <w:pStyle w:val="Paprastasistekstas"/>
        <w:rPr>
          <w:rFonts w:ascii="Times New Roman" w:hAnsi="Times New Roman"/>
          <w:sz w:val="22"/>
          <w:szCs w:val="22"/>
          <w:lang w:val="lt-LT"/>
        </w:rPr>
      </w:pPr>
    </w:p>
    <w:p w14:paraId="04C193C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Jokių specialių priešnuodžių takrolimuzui nėra. Vaisto perdozavus, reikia taikyti bendras gyvybę palaikančias priemones, gydyti perdozavimo simptomus.</w:t>
      </w:r>
    </w:p>
    <w:p w14:paraId="114F97AF" w14:textId="77777777" w:rsidR="00CF6A49" w:rsidRPr="003806E3" w:rsidRDefault="00CF6A49" w:rsidP="00CF6A49">
      <w:pPr>
        <w:pStyle w:val="Paprastasistekstas"/>
        <w:rPr>
          <w:rFonts w:ascii="Times New Roman" w:hAnsi="Times New Roman"/>
          <w:sz w:val="22"/>
          <w:szCs w:val="22"/>
          <w:lang w:val="lt-LT"/>
        </w:rPr>
      </w:pPr>
    </w:p>
    <w:p w14:paraId="357ACC3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Dėl didelio molekulinio svorio, blogo tirpumo vandenyje, intensyvaus susijungimo su eritrocitų ir kraujo plazmos baltymais, manoma, kad takrolimuzas dializės metu iš organizmo nepašalinamas. Pavieniams pacientams, kuriems buvo nustatyta labai didelė vaisto koncentracija kraujo plazmoje, hemofiltracija ar hemodializė su filtracija veiksmingai padėjo sumažinti toksinę vaisto koncentraciją. Tais atvejais, kai vaisto buvo perdozuota geriant, veiksminga priemonė gali būti skrandžio plovimas, adsorbentų (aktyvintos</w:t>
      </w:r>
      <w:r w:rsidR="003D5244">
        <w:rPr>
          <w:rFonts w:ascii="Times New Roman" w:hAnsi="Times New Roman"/>
          <w:sz w:val="22"/>
          <w:szCs w:val="22"/>
          <w:lang w:val="lt-LT"/>
        </w:rPr>
        <w:t>ios</w:t>
      </w:r>
      <w:r w:rsidRPr="003806E3">
        <w:rPr>
          <w:rFonts w:ascii="Times New Roman" w:hAnsi="Times New Roman"/>
          <w:sz w:val="22"/>
          <w:szCs w:val="22"/>
          <w:lang w:val="lt-LT"/>
        </w:rPr>
        <w:t xml:space="preserve"> anglies) vartojimas, jei jie vartojami praėjus nedaug laiko po vaisto išgėrimo. </w:t>
      </w:r>
    </w:p>
    <w:p w14:paraId="42FA6527" w14:textId="77777777" w:rsidR="00CF6A49" w:rsidRPr="003806E3" w:rsidRDefault="00CF6A49" w:rsidP="00CF6A49">
      <w:pPr>
        <w:pStyle w:val="Paprastasistekstas"/>
        <w:rPr>
          <w:rFonts w:ascii="Times New Roman" w:hAnsi="Times New Roman"/>
          <w:sz w:val="22"/>
          <w:szCs w:val="22"/>
          <w:lang w:val="lt-LT"/>
        </w:rPr>
      </w:pPr>
    </w:p>
    <w:p w14:paraId="1B0761F6" w14:textId="77777777" w:rsidR="00CF6A49" w:rsidRPr="003806E3" w:rsidRDefault="00CF6A49" w:rsidP="00CF6A49">
      <w:pPr>
        <w:pStyle w:val="Paprastasistekstas"/>
        <w:rPr>
          <w:rFonts w:ascii="Times New Roman" w:hAnsi="Times New Roman"/>
          <w:sz w:val="22"/>
          <w:szCs w:val="22"/>
          <w:lang w:val="lt-LT"/>
        </w:rPr>
      </w:pPr>
    </w:p>
    <w:p w14:paraId="0545D736" w14:textId="77777777" w:rsidR="00CF6A49" w:rsidRPr="003806E3" w:rsidRDefault="00CF6A49" w:rsidP="00CF6A49">
      <w:pPr>
        <w:pStyle w:val="Antrat1"/>
        <w:rPr>
          <w:szCs w:val="22"/>
        </w:rPr>
      </w:pPr>
      <w:r w:rsidRPr="003806E3">
        <w:rPr>
          <w:szCs w:val="22"/>
        </w:rPr>
        <w:t xml:space="preserve">FARMAKOLOGINĖS SAVYBĖS </w:t>
      </w:r>
    </w:p>
    <w:p w14:paraId="635DF8F9" w14:textId="77777777" w:rsidR="00CF6A49" w:rsidRPr="003806E3" w:rsidRDefault="00CF6A49" w:rsidP="00CF6A49">
      <w:pPr>
        <w:pStyle w:val="Paprastasistekstas"/>
        <w:rPr>
          <w:rFonts w:ascii="Times New Roman" w:hAnsi="Times New Roman"/>
          <w:sz w:val="22"/>
          <w:szCs w:val="22"/>
          <w:lang w:val="lt-LT"/>
        </w:rPr>
      </w:pPr>
    </w:p>
    <w:p w14:paraId="272557CD" w14:textId="77777777" w:rsidR="00CF6A49" w:rsidRPr="003806E3" w:rsidRDefault="00CF6A49" w:rsidP="00CF6A49">
      <w:pPr>
        <w:pStyle w:val="Antrat2"/>
        <w:rPr>
          <w:szCs w:val="22"/>
        </w:rPr>
      </w:pPr>
      <w:r w:rsidRPr="003806E3">
        <w:rPr>
          <w:szCs w:val="22"/>
        </w:rPr>
        <w:t>5.1</w:t>
      </w:r>
      <w:r w:rsidRPr="003806E3">
        <w:rPr>
          <w:szCs w:val="22"/>
        </w:rPr>
        <w:tab/>
        <w:t>Farmakodinaminės savybės</w:t>
      </w:r>
    </w:p>
    <w:p w14:paraId="5EA62A2A" w14:textId="77777777" w:rsidR="00CF6A49" w:rsidRPr="003806E3" w:rsidRDefault="00CF6A49" w:rsidP="00CF6A49">
      <w:pPr>
        <w:rPr>
          <w:szCs w:val="22"/>
        </w:rPr>
      </w:pPr>
    </w:p>
    <w:p w14:paraId="27AC6D2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Farmakoterapinė grupė – kalcineurino inhibitoriai, ATC kodas – L04A </w:t>
      </w:r>
      <w:r>
        <w:rPr>
          <w:rFonts w:ascii="Times New Roman" w:hAnsi="Times New Roman"/>
          <w:sz w:val="22"/>
          <w:szCs w:val="22"/>
          <w:lang w:val="lt-LT"/>
        </w:rPr>
        <w:t>D</w:t>
      </w:r>
      <w:r w:rsidRPr="003806E3">
        <w:rPr>
          <w:rFonts w:ascii="Times New Roman" w:hAnsi="Times New Roman"/>
          <w:sz w:val="22"/>
          <w:szCs w:val="22"/>
          <w:lang w:val="lt-LT"/>
        </w:rPr>
        <w:t xml:space="preserve">02. </w:t>
      </w:r>
    </w:p>
    <w:p w14:paraId="1CE4D148" w14:textId="77777777" w:rsidR="00CF6A49" w:rsidRPr="003806E3" w:rsidRDefault="00CF6A49" w:rsidP="00CF6A49">
      <w:pPr>
        <w:pStyle w:val="Paprastasistekstas"/>
        <w:rPr>
          <w:rFonts w:ascii="Times New Roman" w:hAnsi="Times New Roman"/>
          <w:sz w:val="22"/>
          <w:szCs w:val="22"/>
          <w:lang w:val="lt-LT"/>
        </w:rPr>
      </w:pPr>
    </w:p>
    <w:p w14:paraId="113D75A6" w14:textId="77777777" w:rsidR="00CF6A49" w:rsidRPr="004D0BC2" w:rsidRDefault="00CF6A49" w:rsidP="00CF6A49">
      <w:pPr>
        <w:pStyle w:val="Antrat4"/>
        <w:rPr>
          <w:i w:val="0"/>
          <w:iCs/>
          <w:szCs w:val="22"/>
          <w:u w:val="single"/>
        </w:rPr>
      </w:pPr>
      <w:r w:rsidRPr="004D522B">
        <w:rPr>
          <w:i w:val="0"/>
          <w:iCs/>
          <w:szCs w:val="22"/>
          <w:u w:val="single"/>
        </w:rPr>
        <w:t>Veikimo mechanizmas ir farmakodinaminis poveikis</w:t>
      </w:r>
    </w:p>
    <w:p w14:paraId="7DD7278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Molekuliniu lygiu takrolimuzo poveikis priklauso nuo jo susijungimo su ląstelės citoplazmos baltymu (FKBP 12), atsakingu už komplekso sankaupą ląstelėje. FKBP 12-takrolimuzo kompleksas specifiniu konkurenciniu būdu susijungia su kalcineurinu ir slopina jo veikimą; dėl to vyksta nuo kalcio jonų priklausančių impulsų perdavimo T limfocituose slopinimas ir šitaip sulaikoma transkripcija limfokinų genuose.</w:t>
      </w:r>
    </w:p>
    <w:p w14:paraId="4213ADFF" w14:textId="77777777" w:rsidR="00CF6A49" w:rsidRPr="003806E3" w:rsidRDefault="00CF6A49" w:rsidP="00CF6A49">
      <w:pPr>
        <w:pStyle w:val="Paprastasistekstas"/>
        <w:rPr>
          <w:rFonts w:ascii="Times New Roman" w:hAnsi="Times New Roman"/>
          <w:sz w:val="22"/>
          <w:szCs w:val="22"/>
          <w:lang w:val="lt-LT"/>
        </w:rPr>
      </w:pPr>
    </w:p>
    <w:p w14:paraId="0806EE9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Takrolimuzas pasižymi labai stipriu imunosupresiniu veikimu, patvirtintu </w:t>
      </w:r>
      <w:r w:rsidRPr="003806E3">
        <w:rPr>
          <w:rFonts w:ascii="Times New Roman" w:hAnsi="Times New Roman"/>
          <w:i/>
          <w:sz w:val="22"/>
          <w:szCs w:val="22"/>
          <w:lang w:val="lt-LT"/>
        </w:rPr>
        <w:t>in vivo</w:t>
      </w:r>
      <w:r w:rsidRPr="003806E3">
        <w:rPr>
          <w:rFonts w:ascii="Times New Roman" w:hAnsi="Times New Roman"/>
          <w:sz w:val="22"/>
          <w:szCs w:val="22"/>
          <w:lang w:val="lt-LT"/>
        </w:rPr>
        <w:t xml:space="preserve"> ir </w:t>
      </w:r>
      <w:r w:rsidRPr="003806E3">
        <w:rPr>
          <w:rFonts w:ascii="Times New Roman" w:hAnsi="Times New Roman"/>
          <w:i/>
          <w:sz w:val="22"/>
          <w:szCs w:val="22"/>
          <w:lang w:val="lt-LT"/>
        </w:rPr>
        <w:t>in vitro</w:t>
      </w:r>
      <w:r w:rsidRPr="003806E3">
        <w:rPr>
          <w:rFonts w:ascii="Times New Roman" w:hAnsi="Times New Roman"/>
          <w:sz w:val="22"/>
          <w:szCs w:val="22"/>
          <w:lang w:val="lt-LT"/>
        </w:rPr>
        <w:t xml:space="preserve"> eksperimentuose.</w:t>
      </w:r>
    </w:p>
    <w:p w14:paraId="0CFB3634" w14:textId="77777777" w:rsidR="00CF6A49" w:rsidRPr="003806E3" w:rsidRDefault="00CF6A49" w:rsidP="00CF6A49">
      <w:pPr>
        <w:pStyle w:val="Paprastasistekstas"/>
        <w:rPr>
          <w:rFonts w:ascii="Times New Roman" w:hAnsi="Times New Roman"/>
          <w:sz w:val="22"/>
          <w:szCs w:val="22"/>
          <w:lang w:val="lt-LT"/>
        </w:rPr>
      </w:pPr>
    </w:p>
    <w:p w14:paraId="1C5B103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Ypač takrolimuzas slopina citotoksinių limfocitų, labiausiai atsakingų už transplantato atmetimą, formavimąsi. Takrolimuzas slopina T limfocitų aktyvinimą ir nuo T helperių priklausančią B limfocitų proliferaciją, taip pat limfokinų (pvz., interleukino</w:t>
      </w:r>
      <w:r w:rsidRPr="003806E3">
        <w:rPr>
          <w:rFonts w:ascii="Times New Roman" w:hAnsi="Times New Roman"/>
          <w:sz w:val="22"/>
          <w:szCs w:val="22"/>
          <w:lang w:val="lt-LT"/>
        </w:rPr>
        <w:noBreakHyphen/>
        <w:t>2, interleukino</w:t>
      </w:r>
      <w:r w:rsidRPr="003806E3">
        <w:rPr>
          <w:rFonts w:ascii="Times New Roman" w:hAnsi="Times New Roman"/>
          <w:sz w:val="22"/>
          <w:szCs w:val="22"/>
          <w:lang w:val="lt-LT"/>
        </w:rPr>
        <w:noBreakHyphen/>
        <w:t>3 ir γ</w:t>
      </w:r>
      <w:r w:rsidRPr="003806E3">
        <w:rPr>
          <w:rFonts w:ascii="Times New Roman" w:hAnsi="Times New Roman"/>
          <w:sz w:val="22"/>
          <w:szCs w:val="22"/>
          <w:lang w:val="lt-LT"/>
        </w:rPr>
        <w:noBreakHyphen/>
        <w:t xml:space="preserve">interferono) susidarymą, interleukino 2 receptoriaus ekspresiją. </w:t>
      </w:r>
    </w:p>
    <w:p w14:paraId="6C8A68C5" w14:textId="77777777" w:rsidR="00CF6A49" w:rsidRPr="003806E3" w:rsidRDefault="00CF6A49" w:rsidP="00CF6A49">
      <w:pPr>
        <w:pStyle w:val="Paprastasistekstas"/>
        <w:rPr>
          <w:rFonts w:ascii="Times New Roman" w:hAnsi="Times New Roman"/>
          <w:sz w:val="22"/>
          <w:szCs w:val="22"/>
          <w:lang w:val="lt-LT"/>
        </w:rPr>
      </w:pPr>
    </w:p>
    <w:p w14:paraId="14E23665" w14:textId="77777777" w:rsidR="00CF6A49" w:rsidRPr="004D0BC2" w:rsidRDefault="00CF6A49" w:rsidP="00CF6A49">
      <w:pPr>
        <w:pStyle w:val="Antrat4"/>
        <w:rPr>
          <w:i w:val="0"/>
          <w:iCs/>
          <w:szCs w:val="22"/>
          <w:u w:val="single"/>
        </w:rPr>
      </w:pPr>
      <w:r w:rsidRPr="004D522B">
        <w:rPr>
          <w:i w:val="0"/>
          <w:iCs/>
          <w:szCs w:val="22"/>
          <w:u w:val="single"/>
        </w:rPr>
        <w:lastRenderedPageBreak/>
        <w:t>Paskelbti duomenys apie organų transplantavimo rezultatus</w:t>
      </w:r>
    </w:p>
    <w:p w14:paraId="454D78A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Takrolimuzas pradėtas vartoti kaip pagrindinis imunosupresiniu poveikiu pasižymintis vaistinis preparatas, po kasos, plaučių ir žarnų persodinimo. Pagal paskelbtus p</w:t>
      </w:r>
      <w:r>
        <w:rPr>
          <w:rFonts w:ascii="Times New Roman" w:hAnsi="Times New Roman"/>
          <w:sz w:val="22"/>
          <w:szCs w:val="22"/>
          <w:lang w:val="lt-LT"/>
        </w:rPr>
        <w:t>e</w:t>
      </w:r>
      <w:r w:rsidRPr="003806E3">
        <w:rPr>
          <w:rFonts w:ascii="Times New Roman" w:hAnsi="Times New Roman"/>
          <w:sz w:val="22"/>
          <w:szCs w:val="22"/>
          <w:lang w:val="lt-LT"/>
        </w:rPr>
        <w:t>rspektyvinių tyrimų duomenis, takrolimuzo, kaip pagrindinės priemonės imunosupresijai, poveikis ištirtas 175 pacientams po plaučių, 475 po kasos ir 630 po žarnų persodinimo. Apibendrinant, takrolimuzo saugumas šiuose tyrimuose buvo panašus į rezultatus, kurie gauti atliekant didelės apimties tyrimus, kuomet takrolimuzas vartotas kaip pagrindinis vaistas gydymui po kepenų, inkstų ir širdies persodinimo. Didelės apimties tyrimų veiksmingumo rezultatai, esant kiekvienai išvardytai indikacijai, apibendrinti žemiau.</w:t>
      </w:r>
    </w:p>
    <w:p w14:paraId="481ADF89" w14:textId="77777777" w:rsidR="00CF6A49" w:rsidRPr="003806E3" w:rsidRDefault="00CF6A49" w:rsidP="00CF6A49">
      <w:pPr>
        <w:pStyle w:val="Paprastasistekstas"/>
        <w:rPr>
          <w:rFonts w:ascii="Times New Roman" w:hAnsi="Times New Roman"/>
          <w:sz w:val="22"/>
          <w:szCs w:val="22"/>
          <w:lang w:val="lt-LT"/>
        </w:rPr>
      </w:pPr>
    </w:p>
    <w:p w14:paraId="49FE5313" w14:textId="77777777" w:rsidR="00CF6A49" w:rsidRPr="004D4B9D" w:rsidRDefault="00CF6A49" w:rsidP="00CF6A49">
      <w:pPr>
        <w:pStyle w:val="Antrat4"/>
        <w:rPr>
          <w:i w:val="0"/>
          <w:iCs/>
          <w:szCs w:val="22"/>
          <w:u w:val="single"/>
        </w:rPr>
      </w:pPr>
      <w:r w:rsidRPr="004D522B">
        <w:rPr>
          <w:i w:val="0"/>
          <w:iCs/>
          <w:szCs w:val="22"/>
          <w:u w:val="single"/>
        </w:rPr>
        <w:t>Plaučių transplantacija</w:t>
      </w:r>
    </w:p>
    <w:p w14:paraId="3CC5E49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Išankstinė (tarpinė) naujų daugiacentrių tyrimų duomenų analizė vertino 110 pacientų, atliekant takrolimuzo ir ciklosporino palyginimą 1:1. Gydymas takrolimuzu pradėtas intravenine 0,01-0,03 mg/kg kūno svorio per parą doze; geriamojo takrolimuzo dozė buvo 0,05-0,3 mg/kg kūno svorio per parą. Per pirmuosius metus po transplantacijos ūmaus transplantato atmetimo atvejai pacientams, gydytiems takrolimuzu, palyginti su ciklosporinu, pasitaikė rečiau (11,5% palyginti su 22,6%), taip pat rečiau pasitaikė vėlyvoji atmetimo reakcija, obliteruojančio bronchiolito sindromas (2,86% palyginti su 8,57%). Po vienerių metų gyvi liko 80,8% pacientų takrolimuzo grupėje ir 83% pacientų ciklosporino grupėje (Treede et al., III ICI San Diego, JAV, 2004 m., Abstract 22).</w:t>
      </w:r>
    </w:p>
    <w:p w14:paraId="0EDFECF2" w14:textId="77777777" w:rsidR="00CF6A49" w:rsidRPr="003806E3" w:rsidRDefault="00CF6A49" w:rsidP="00CF6A49">
      <w:pPr>
        <w:pStyle w:val="Paprastasistekstas"/>
        <w:rPr>
          <w:rFonts w:ascii="Times New Roman" w:hAnsi="Times New Roman"/>
          <w:sz w:val="22"/>
          <w:szCs w:val="22"/>
          <w:lang w:val="lt-LT"/>
        </w:rPr>
      </w:pPr>
    </w:p>
    <w:p w14:paraId="3F91C33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Kitame palyginamajame tyrime 66 pacientai vartojo takrolimuzą, o 67 – ciklosporiną. Gydymas takrolimuzu buvo pradedamas intravenine infuzija 0,025 mg/kg kūno svorio per parą doze, geriamojo takrolimuzo iš pradžių buvo vartojama 0,15 mg/kg kūno svorio per parą, po to dozė koreguojama tokiu būdu, kad kraujyje takrolimuzo koncentracija būtų 10-20 ng/ml. Po vienerių metų išgyveno 83% pacientų, gydytų takrolimuzu ir 71% pacientų, gydytų ciklosporinu, po dvejų metų - atitinkamai 76% ir 66%. Ūmaus transplantato atmetimo reakcija 100 pacientų per parą buvo retesnė takrolimuzu gydytų grupėje (0,85 atvejai) negu ciklosporinu gydytų grupėje (1,09 atvejai). Obliteruojantis bronchiolitas pasitaikė 21,7% pacientų takrolimuzo grupėje, palyginti su 38% pacientų ciklosporino grupėje(p=0,025). Žymiai daugiau ciklosporinu gydytų pacientų teko pereiti prie gydymo takrolimuzu (n=13) negu takrolimuzu gydytų pradėti gydyti ciklosporinu (n=2)(p=0,02) (Keenan et al., Ann. Thoracic Surgery, 1995,60:580).</w:t>
      </w:r>
    </w:p>
    <w:p w14:paraId="55FA59B6" w14:textId="77777777" w:rsidR="00CF6A49" w:rsidRPr="003806E3" w:rsidRDefault="00CF6A49" w:rsidP="00CF6A49">
      <w:pPr>
        <w:pStyle w:val="Paprastasistekstas"/>
        <w:rPr>
          <w:rFonts w:ascii="Times New Roman" w:hAnsi="Times New Roman"/>
          <w:sz w:val="22"/>
          <w:szCs w:val="22"/>
          <w:lang w:val="lt-LT"/>
        </w:rPr>
      </w:pPr>
    </w:p>
    <w:p w14:paraId="0050815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Kitame dviejų centrų tyrime 26 pacientų, gydytų takrolimuzu, grupė palyginta su 24 pacientų, gydytų ciklosporinu, grupe. Gydymas takrolimuzu pradėtas nuolatine intravenine infuzija 0,05 mg/kg kūno svorio per parą pradine doze arba duodant gerti po 0,1-0,3 mg/kg kūno svorio per parą, kuri vėliau koreguota išlaikant 12-15 ng/ml takrolimuzo koncentraciją kraujyje. Po vienerių metų takrolimuzu gydytų grupėje išgyvenamumas buvo 73,1%, o ciklosporinu gydytų grupėje – 79,2%. Ūmaus atmetimo reakcijų po plaučių persodinimo dažniau nebuvo takrolimuzo grupėje po 6 mėnesių (57,7% palyginti su 45,8%) ir po vienerių metų (50% palyginti su 33,3%) (Treede et al., J. Heart Lung Transplant. 2001, 20:511). </w:t>
      </w:r>
    </w:p>
    <w:p w14:paraId="2B7DF757" w14:textId="77777777" w:rsidR="00CF6A49" w:rsidRPr="003806E3" w:rsidRDefault="00CF6A49" w:rsidP="00CF6A49">
      <w:pPr>
        <w:pStyle w:val="Paprastasistekstas"/>
        <w:rPr>
          <w:rFonts w:ascii="Times New Roman" w:hAnsi="Times New Roman"/>
          <w:sz w:val="22"/>
          <w:szCs w:val="22"/>
          <w:lang w:val="lt-LT"/>
        </w:rPr>
      </w:pPr>
    </w:p>
    <w:p w14:paraId="1A86823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Trimis tyrimais nustatytas panašus išgyvenamumo dažnumas. Ūmaus transplantato atmetimo reakcijos dažnumas visuose trijuose tyrimuose buvo mažesnis takrolimuzo grupėje, viename tyrime takrolimuzo grupėje žymiai rečiau pasitaikė obliteruojančio bronchiolito sindromas.</w:t>
      </w:r>
    </w:p>
    <w:p w14:paraId="353DAC3B" w14:textId="77777777" w:rsidR="00CF6A49" w:rsidRPr="003806E3" w:rsidRDefault="00CF6A49" w:rsidP="00CF6A49">
      <w:pPr>
        <w:pStyle w:val="Paprastasistekstas"/>
        <w:rPr>
          <w:rFonts w:ascii="Times New Roman" w:hAnsi="Times New Roman"/>
          <w:sz w:val="22"/>
          <w:szCs w:val="22"/>
          <w:lang w:val="lt-LT"/>
        </w:rPr>
      </w:pPr>
    </w:p>
    <w:p w14:paraId="1A0514C6" w14:textId="77777777" w:rsidR="00CF6A49" w:rsidRPr="001077F0" w:rsidRDefault="00CF6A49" w:rsidP="00CF6A49">
      <w:pPr>
        <w:pStyle w:val="Antrat4"/>
        <w:rPr>
          <w:i w:val="0"/>
          <w:iCs/>
          <w:szCs w:val="22"/>
          <w:u w:val="single"/>
        </w:rPr>
      </w:pPr>
      <w:r w:rsidRPr="004D522B">
        <w:rPr>
          <w:i w:val="0"/>
          <w:iCs/>
          <w:szCs w:val="22"/>
          <w:u w:val="single"/>
        </w:rPr>
        <w:lastRenderedPageBreak/>
        <w:t>Kasos transplantacija</w:t>
      </w:r>
    </w:p>
    <w:p w14:paraId="4FFAB26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Daugiacentriame 205 pacientų po kasos ir inkstų persodinimo, atliekamo kartu, tyrime buvo palyginti gydymo takrolimuzu (103 pacientai) ir ciklosporinu (102 pacientai) rezultatai. Iš pradžių takrolimuzo buvo skiriama gerti 0,2 mg/kg kūno svorio per parą dozė, kuri po to buvo koreguojama tokiu būdu, kad vartojant takrolimuzo jo koncentraciją kraujyje būtų 8-15 ng/ml penktą parą, po 6 mėnesių - 5-10 ng/ml. Po kasos persodinimo pacientų, vartojusių takrolimuzo, po vienerių metų išgyveno žymiai daugiau – 91,3% palyginti su 74,5%, vartojusių ciklosporino (p&lt;0,0005). Po inkstų persodinimo išgyvenamumas buvo panašus abiejose grupėse. 34 pacientams ciklosporinas buvo pakeistas takrolimuzu, tik 6 pacientams takrolimuzą reikėjo kei</w:t>
      </w:r>
      <w:r w:rsidR="0067526F">
        <w:rPr>
          <w:rFonts w:ascii="Times New Roman" w:hAnsi="Times New Roman"/>
          <w:sz w:val="22"/>
          <w:szCs w:val="22"/>
          <w:lang w:val="lt-LT"/>
        </w:rPr>
        <w:t>s</w:t>
      </w:r>
      <w:r w:rsidRPr="003806E3">
        <w:rPr>
          <w:rFonts w:ascii="Times New Roman" w:hAnsi="Times New Roman"/>
          <w:sz w:val="22"/>
          <w:szCs w:val="22"/>
          <w:lang w:val="lt-LT"/>
        </w:rPr>
        <w:t>ti kitu vaistu (Bechstein et al. Transplantation, 2004, 77: 1221).</w:t>
      </w:r>
    </w:p>
    <w:p w14:paraId="5F9A8496" w14:textId="77777777" w:rsidR="00CF6A49" w:rsidRPr="003806E3" w:rsidRDefault="00CF6A49" w:rsidP="00CF6A49">
      <w:pPr>
        <w:pStyle w:val="Paprastasistekstas"/>
        <w:rPr>
          <w:rFonts w:ascii="Times New Roman" w:hAnsi="Times New Roman"/>
          <w:sz w:val="22"/>
          <w:szCs w:val="22"/>
          <w:lang w:val="lt-LT"/>
        </w:rPr>
      </w:pPr>
    </w:p>
    <w:p w14:paraId="45DD5BAA" w14:textId="77777777" w:rsidR="00CF6A49" w:rsidRPr="001077F0" w:rsidRDefault="00CF6A49" w:rsidP="00CF6A49">
      <w:pPr>
        <w:pStyle w:val="Antrat4"/>
        <w:rPr>
          <w:i w:val="0"/>
          <w:iCs/>
          <w:szCs w:val="22"/>
          <w:u w:val="single"/>
        </w:rPr>
      </w:pPr>
      <w:r w:rsidRPr="004D522B">
        <w:rPr>
          <w:i w:val="0"/>
          <w:iCs/>
          <w:szCs w:val="22"/>
          <w:u w:val="single"/>
        </w:rPr>
        <w:t>Žarnyno persodinimas</w:t>
      </w:r>
    </w:p>
    <w:p w14:paraId="5812552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Apie takrolimuzo vartojimą pagrindiniam gydymui po žarnų persodinimo paskelbti duomenys iš vieno centro rodo, kad iš 155 pacientų (65 persodintos tik žarnos, 75 – kepenys ir žarnos, 25 – keli vidaus organai) vartojusių takrolimuzo ir prednizolono po vienerių metų išgyveno 75%, po 5 metų – 54%, po 10 metų – 42%. Pirmaisiais gydymo metais takrolimuzo iš pradžių buvo skiriama 0,3 mg/kg kūno svorio per parą. Per 11 metų, sukaupiant vis daugiau patyrimo, gydymo rezultatai nuolat gerėjo. Nauji tyrimo ir gydymo metodai, pvz., ankstyvas </w:t>
      </w:r>
      <w:r w:rsidRPr="001077F0">
        <w:rPr>
          <w:rFonts w:ascii="Times New Roman" w:hAnsi="Times New Roman"/>
          <w:sz w:val="22"/>
          <w:szCs w:val="22"/>
          <w:lang w:val="lt-LT"/>
        </w:rPr>
        <w:t xml:space="preserve">Epšteino-Baro </w:t>
      </w:r>
      <w:r>
        <w:rPr>
          <w:rFonts w:ascii="Times New Roman" w:hAnsi="Times New Roman"/>
          <w:sz w:val="22"/>
          <w:szCs w:val="22"/>
          <w:lang w:val="lt-LT"/>
        </w:rPr>
        <w:t>(</w:t>
      </w:r>
      <w:r w:rsidRPr="004D522B">
        <w:rPr>
          <w:rFonts w:ascii="Times New Roman" w:hAnsi="Times New Roman"/>
          <w:i/>
          <w:iCs/>
          <w:sz w:val="22"/>
          <w:szCs w:val="22"/>
          <w:lang w:val="lt-LT"/>
        </w:rPr>
        <w:t>Epstein-Barr</w:t>
      </w:r>
      <w:r>
        <w:rPr>
          <w:rFonts w:ascii="Times New Roman" w:hAnsi="Times New Roman"/>
          <w:sz w:val="22"/>
          <w:szCs w:val="22"/>
          <w:lang w:val="lt-LT"/>
        </w:rPr>
        <w:t>)</w:t>
      </w:r>
      <w:r w:rsidRPr="003806E3">
        <w:rPr>
          <w:rFonts w:ascii="Times New Roman" w:hAnsi="Times New Roman"/>
          <w:sz w:val="22"/>
          <w:szCs w:val="22"/>
          <w:lang w:val="lt-LT"/>
        </w:rPr>
        <w:t xml:space="preserve"> virusų, citomegalo</w:t>
      </w:r>
      <w:r>
        <w:rPr>
          <w:rFonts w:ascii="Times New Roman" w:hAnsi="Times New Roman"/>
          <w:sz w:val="22"/>
          <w:szCs w:val="22"/>
          <w:lang w:val="lt-LT"/>
        </w:rPr>
        <w:t xml:space="preserve"> </w:t>
      </w:r>
      <w:r w:rsidRPr="003806E3">
        <w:rPr>
          <w:rFonts w:ascii="Times New Roman" w:hAnsi="Times New Roman"/>
          <w:sz w:val="22"/>
          <w:szCs w:val="22"/>
          <w:lang w:val="lt-LT"/>
        </w:rPr>
        <w:t xml:space="preserve">virusų išaiškinimas, kaulų čiulpų persodinimas, interleukino 2 antagonisto daklizumabo papildomas vartojimas, nedidelė pradinė takrolimuzo dozė siekiant išlaikyti 10-15 ng/ml koncentraciją kraujyje, visai neseniai pradėtas persodinamo organo spinduliavimas gerino gydymo rezultatus (Abu-Elmagd et al. Ann. Surg., 2001, 234:404). </w:t>
      </w:r>
    </w:p>
    <w:p w14:paraId="525AD067" w14:textId="77777777" w:rsidR="00CF6A49" w:rsidRPr="003806E3" w:rsidRDefault="00CF6A49" w:rsidP="00CF6A49">
      <w:pPr>
        <w:pStyle w:val="Paprastasistekstas"/>
        <w:rPr>
          <w:rFonts w:ascii="Times New Roman" w:hAnsi="Times New Roman"/>
          <w:sz w:val="22"/>
          <w:szCs w:val="22"/>
          <w:lang w:val="lt-LT"/>
        </w:rPr>
      </w:pPr>
    </w:p>
    <w:p w14:paraId="00F9E194" w14:textId="77777777" w:rsidR="00CF6A49" w:rsidRPr="003806E3" w:rsidRDefault="00CF6A49" w:rsidP="00CF6A49">
      <w:pPr>
        <w:pStyle w:val="Antrat2"/>
        <w:rPr>
          <w:szCs w:val="22"/>
        </w:rPr>
      </w:pPr>
      <w:r w:rsidRPr="003806E3">
        <w:rPr>
          <w:szCs w:val="22"/>
        </w:rPr>
        <w:t>5.2</w:t>
      </w:r>
      <w:r w:rsidRPr="003806E3">
        <w:rPr>
          <w:szCs w:val="22"/>
        </w:rPr>
        <w:tab/>
        <w:t>Farmakokinetinės savybės</w:t>
      </w:r>
    </w:p>
    <w:p w14:paraId="0D4F9C4C" w14:textId="77777777" w:rsidR="00CF6A49" w:rsidRPr="003806E3" w:rsidRDefault="00CF6A49" w:rsidP="00CF6A49">
      <w:pPr>
        <w:pStyle w:val="Paprastasistekstas"/>
        <w:rPr>
          <w:rFonts w:ascii="Times New Roman" w:hAnsi="Times New Roman"/>
          <w:sz w:val="22"/>
          <w:szCs w:val="22"/>
          <w:lang w:val="lt-LT"/>
        </w:rPr>
      </w:pPr>
    </w:p>
    <w:p w14:paraId="422BC58F" w14:textId="77777777" w:rsidR="00CF6A49" w:rsidRPr="007E7DCE" w:rsidRDefault="00CF6A49" w:rsidP="00CF6A49">
      <w:pPr>
        <w:pStyle w:val="Antrat4"/>
        <w:rPr>
          <w:i w:val="0"/>
          <w:iCs/>
          <w:szCs w:val="22"/>
          <w:u w:val="single"/>
        </w:rPr>
      </w:pPr>
      <w:r w:rsidRPr="004D522B">
        <w:rPr>
          <w:i w:val="0"/>
          <w:iCs/>
          <w:szCs w:val="22"/>
          <w:u w:val="single"/>
        </w:rPr>
        <w:t>Absorbcija</w:t>
      </w:r>
    </w:p>
    <w:p w14:paraId="2446DBE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Nustatyta, kad takrolimuzas absorbuojamas visame žmogaus virškinimo trakte. Išgėrus </w:t>
      </w:r>
      <w:r>
        <w:rPr>
          <w:rFonts w:ascii="Times New Roman" w:hAnsi="Times New Roman"/>
          <w:sz w:val="22"/>
          <w:szCs w:val="22"/>
          <w:lang w:val="lt-LT"/>
        </w:rPr>
        <w:t>Tacrolimus PharmaSwiss</w:t>
      </w:r>
      <w:r w:rsidRPr="003806E3">
        <w:rPr>
          <w:rFonts w:ascii="Times New Roman" w:hAnsi="Times New Roman"/>
          <w:sz w:val="22"/>
          <w:szCs w:val="22"/>
          <w:lang w:val="lt-LT"/>
        </w:rPr>
        <w:t>, maksimali takrolimuzo koncentracija (C</w:t>
      </w:r>
      <w:r w:rsidRPr="003806E3">
        <w:rPr>
          <w:rFonts w:ascii="Times New Roman" w:hAnsi="Times New Roman"/>
          <w:sz w:val="22"/>
          <w:szCs w:val="22"/>
          <w:vertAlign w:val="subscript"/>
          <w:lang w:val="lt-LT"/>
        </w:rPr>
        <w:t>max</w:t>
      </w:r>
      <w:r w:rsidRPr="003806E3">
        <w:rPr>
          <w:rFonts w:ascii="Times New Roman" w:hAnsi="Times New Roman"/>
          <w:sz w:val="22"/>
          <w:szCs w:val="22"/>
          <w:lang w:val="lt-LT"/>
        </w:rPr>
        <w:t xml:space="preserve">) kraujyje susidaro apytikriai po 1-3 valandų. Kai kurių pacientų organizme takrolimuzas iš lėto absorbuojamas ilgą laikotarpį, absorbcijos kreivė beveik tiesi. Vidutinis </w:t>
      </w:r>
      <w:r>
        <w:rPr>
          <w:rFonts w:ascii="Times New Roman" w:hAnsi="Times New Roman"/>
          <w:sz w:val="22"/>
          <w:szCs w:val="22"/>
          <w:lang w:val="lt-LT"/>
        </w:rPr>
        <w:t>per burną pavartoto</w:t>
      </w:r>
      <w:r w:rsidRPr="003806E3">
        <w:rPr>
          <w:rFonts w:ascii="Times New Roman" w:hAnsi="Times New Roman"/>
          <w:sz w:val="22"/>
          <w:szCs w:val="22"/>
          <w:lang w:val="lt-LT"/>
        </w:rPr>
        <w:t xml:space="preserve"> takrolimuzo biologinis prieinamumas yra 20-25%.</w:t>
      </w:r>
    </w:p>
    <w:p w14:paraId="4D6ED9B9" w14:textId="77777777" w:rsidR="00CF6A49" w:rsidRPr="003806E3" w:rsidRDefault="00CF6A49" w:rsidP="00CF6A49">
      <w:pPr>
        <w:pStyle w:val="Paprastasistekstas"/>
        <w:rPr>
          <w:rFonts w:ascii="Times New Roman" w:hAnsi="Times New Roman"/>
          <w:sz w:val="22"/>
          <w:szCs w:val="22"/>
          <w:lang w:val="lt-LT"/>
        </w:rPr>
      </w:pPr>
    </w:p>
    <w:p w14:paraId="30A37FE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Davus išgerti takrolimuzo (dozė - 0,30 mg/kg kūno svorio per parą) pacientams po kepenų persodinimo, takrolimuzo pusiausvyros koncentracija kraujyje daugumai pacientų susidaro per tris paras.</w:t>
      </w:r>
    </w:p>
    <w:p w14:paraId="0B6D7CE9" w14:textId="77777777" w:rsidR="00CF6A49" w:rsidRPr="003806E3" w:rsidRDefault="00CF6A49" w:rsidP="00CF6A49">
      <w:pPr>
        <w:pStyle w:val="Paprastasistekstas"/>
        <w:rPr>
          <w:rFonts w:ascii="Times New Roman" w:hAnsi="Times New Roman"/>
          <w:sz w:val="22"/>
          <w:szCs w:val="22"/>
          <w:lang w:val="lt-LT"/>
        </w:rPr>
      </w:pPr>
    </w:p>
    <w:p w14:paraId="025DA38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Sveikiems asmenims takrolimuzo 0,5 mg, 1 mg ir 5 mg kietos kapsulės yra bioekvivalentinės, kai skiriamos atitinkamos jų dozės.</w:t>
      </w:r>
    </w:p>
    <w:p w14:paraId="5D574450" w14:textId="77777777" w:rsidR="00CF6A49" w:rsidRPr="003806E3" w:rsidRDefault="00CF6A49" w:rsidP="00CF6A49">
      <w:pPr>
        <w:pStyle w:val="Paprastasistekstas"/>
        <w:rPr>
          <w:rFonts w:ascii="Times New Roman" w:hAnsi="Times New Roman"/>
          <w:sz w:val="22"/>
          <w:szCs w:val="22"/>
          <w:lang w:val="lt-LT"/>
        </w:rPr>
      </w:pPr>
    </w:p>
    <w:p w14:paraId="77E49BD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Takrolimuzo absorbcijos greitis ir apimtis didesnė, kai jo vartojama nevalgius. Maistas mažina takrolimuzo absorbcijos greitį ir apimtį; šis poveikis stipresnis pavalgius riebaus maisto. Maisto, kuriame gausu angliavandenių, šis poveikis silpnesnis. </w:t>
      </w:r>
    </w:p>
    <w:p w14:paraId="183B4B5E" w14:textId="77777777" w:rsidR="00CF6A49" w:rsidRPr="003806E3" w:rsidRDefault="00CF6A49" w:rsidP="00CF6A49">
      <w:pPr>
        <w:pStyle w:val="Paprastasistekstas"/>
        <w:rPr>
          <w:rFonts w:ascii="Times New Roman" w:hAnsi="Times New Roman"/>
          <w:sz w:val="22"/>
          <w:szCs w:val="22"/>
          <w:lang w:val="lt-LT"/>
        </w:rPr>
      </w:pPr>
    </w:p>
    <w:p w14:paraId="35C71AE8"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Po kepenų persodinimo, kai pacientų būklė tampa stabili, išgerto takrolimuzo biologinis prieinamumas sumažėja, jei jis vartojamas po vidutinio riebumo (sudaro 34% kalorijų) maisto. Tais atvejais aiškiai įrodyta, kad kraujyje sumažėja AUC (27%) ir C</w:t>
      </w:r>
      <w:r w:rsidRPr="003806E3">
        <w:rPr>
          <w:rFonts w:ascii="Times New Roman" w:hAnsi="Times New Roman"/>
          <w:sz w:val="22"/>
          <w:szCs w:val="22"/>
          <w:vertAlign w:val="subscript"/>
          <w:lang w:val="lt-LT"/>
        </w:rPr>
        <w:t>max</w:t>
      </w:r>
      <w:r w:rsidRPr="003806E3">
        <w:rPr>
          <w:rFonts w:ascii="Times New Roman" w:hAnsi="Times New Roman"/>
          <w:sz w:val="22"/>
          <w:szCs w:val="22"/>
          <w:lang w:val="lt-LT"/>
        </w:rPr>
        <w:t xml:space="preserve"> (50%), padidėja t</w:t>
      </w:r>
      <w:r w:rsidRPr="003806E3">
        <w:rPr>
          <w:rFonts w:ascii="Times New Roman" w:hAnsi="Times New Roman"/>
          <w:sz w:val="22"/>
          <w:szCs w:val="22"/>
          <w:vertAlign w:val="subscript"/>
          <w:lang w:val="lt-LT"/>
        </w:rPr>
        <w:t>max</w:t>
      </w:r>
      <w:r w:rsidRPr="003806E3">
        <w:rPr>
          <w:rFonts w:ascii="Times New Roman" w:hAnsi="Times New Roman"/>
          <w:sz w:val="22"/>
          <w:szCs w:val="22"/>
          <w:lang w:val="lt-LT"/>
        </w:rPr>
        <w:t xml:space="preserve"> (173%).</w:t>
      </w:r>
    </w:p>
    <w:p w14:paraId="3260143E" w14:textId="77777777" w:rsidR="00CF6A49" w:rsidRPr="003806E3" w:rsidRDefault="00CF6A49" w:rsidP="00CF6A49">
      <w:pPr>
        <w:pStyle w:val="Paprastasistekstas"/>
        <w:rPr>
          <w:rFonts w:ascii="Times New Roman" w:hAnsi="Times New Roman"/>
          <w:sz w:val="22"/>
          <w:szCs w:val="22"/>
          <w:lang w:val="lt-LT"/>
        </w:rPr>
      </w:pPr>
    </w:p>
    <w:p w14:paraId="2AF55FD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Stabilios būklės pacientų po inkstų transplantacijos tyrimais, kai takrolimuzo buvo duodama iš karto po kontinentinių pusryčių, nustatyta, kad išgerto vaisto biologinis </w:t>
      </w:r>
      <w:r w:rsidRPr="003806E3">
        <w:rPr>
          <w:rFonts w:ascii="Times New Roman" w:hAnsi="Times New Roman"/>
          <w:sz w:val="22"/>
          <w:szCs w:val="22"/>
          <w:lang w:val="lt-LT"/>
        </w:rPr>
        <w:lastRenderedPageBreak/>
        <w:t>prieinamumas sumažėja. Sumažėja kraujyje AUC (2-12%), C</w:t>
      </w:r>
      <w:r w:rsidRPr="003806E3">
        <w:rPr>
          <w:rFonts w:ascii="Times New Roman" w:hAnsi="Times New Roman"/>
          <w:sz w:val="22"/>
          <w:szCs w:val="22"/>
          <w:vertAlign w:val="subscript"/>
          <w:lang w:val="lt-LT"/>
        </w:rPr>
        <w:t>max</w:t>
      </w:r>
      <w:r w:rsidRPr="003806E3">
        <w:rPr>
          <w:rFonts w:ascii="Times New Roman" w:hAnsi="Times New Roman"/>
          <w:sz w:val="22"/>
          <w:szCs w:val="22"/>
          <w:lang w:val="lt-LT"/>
        </w:rPr>
        <w:t xml:space="preserve"> (15-38%), padidėja t</w:t>
      </w:r>
      <w:r w:rsidRPr="003806E3">
        <w:rPr>
          <w:rFonts w:ascii="Times New Roman" w:hAnsi="Times New Roman"/>
          <w:sz w:val="22"/>
          <w:szCs w:val="22"/>
          <w:vertAlign w:val="subscript"/>
          <w:lang w:val="lt-LT"/>
        </w:rPr>
        <w:t>max</w:t>
      </w:r>
      <w:r w:rsidRPr="003806E3">
        <w:rPr>
          <w:rFonts w:ascii="Times New Roman" w:hAnsi="Times New Roman"/>
          <w:sz w:val="22"/>
          <w:szCs w:val="22"/>
          <w:lang w:val="lt-LT"/>
        </w:rPr>
        <w:t xml:space="preserve"> (38-80%).</w:t>
      </w:r>
    </w:p>
    <w:p w14:paraId="2269D834" w14:textId="77777777" w:rsidR="00CF6A49" w:rsidRPr="003806E3" w:rsidRDefault="00CF6A49" w:rsidP="00CF6A49">
      <w:pPr>
        <w:pStyle w:val="Paprastasistekstas"/>
        <w:rPr>
          <w:rFonts w:ascii="Times New Roman" w:hAnsi="Times New Roman"/>
          <w:sz w:val="22"/>
          <w:szCs w:val="22"/>
          <w:lang w:val="lt-LT"/>
        </w:rPr>
      </w:pPr>
    </w:p>
    <w:p w14:paraId="5197FF5B"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Tulžies tekėjimo ypatumai takrolimuzo absorbcijos neveikia.</w:t>
      </w:r>
    </w:p>
    <w:p w14:paraId="4F2C364D" w14:textId="77777777" w:rsidR="00CF6A49" w:rsidRPr="003806E3" w:rsidRDefault="00CF6A49" w:rsidP="00CF6A49">
      <w:pPr>
        <w:pStyle w:val="Paprastasistekstas"/>
        <w:rPr>
          <w:rFonts w:ascii="Times New Roman" w:hAnsi="Times New Roman"/>
          <w:sz w:val="22"/>
          <w:szCs w:val="22"/>
          <w:lang w:val="lt-LT"/>
        </w:rPr>
      </w:pPr>
    </w:p>
    <w:p w14:paraId="6E2C058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Nustatyta griežta koreliacija tarp AUC ir vaisto pastovios koncentracijos kraujyje lygio. Todėl vaisto kiekio kraujyje tyrimai yra tinkamas rodiklis sisteminiam poveikiui įvertinti. </w:t>
      </w:r>
    </w:p>
    <w:p w14:paraId="29DE13C5" w14:textId="77777777" w:rsidR="00CF6A49" w:rsidRPr="003806E3" w:rsidRDefault="00CF6A49" w:rsidP="00CF6A49">
      <w:pPr>
        <w:pStyle w:val="Paprastasistekstas"/>
        <w:rPr>
          <w:rFonts w:ascii="Times New Roman" w:hAnsi="Times New Roman"/>
          <w:sz w:val="22"/>
          <w:szCs w:val="22"/>
          <w:lang w:val="lt-LT"/>
        </w:rPr>
      </w:pPr>
    </w:p>
    <w:p w14:paraId="47A937B8" w14:textId="77777777" w:rsidR="00CF6A49" w:rsidRPr="00556B53" w:rsidRDefault="00CF6A49" w:rsidP="00CF6A49">
      <w:pPr>
        <w:pStyle w:val="Antrat4"/>
        <w:rPr>
          <w:i w:val="0"/>
          <w:iCs/>
          <w:szCs w:val="22"/>
          <w:u w:val="single"/>
        </w:rPr>
      </w:pPr>
      <w:r w:rsidRPr="004D522B">
        <w:rPr>
          <w:i w:val="0"/>
          <w:iCs/>
          <w:szCs w:val="22"/>
          <w:u w:val="single"/>
        </w:rPr>
        <w:t>Pasiskirstymas ir eliminacija</w:t>
      </w:r>
    </w:p>
    <w:p w14:paraId="41CB6EC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Takrolimuzo pasiskirstymas žmogaus organizme po jo infuzijos į veną yra dvifazis.</w:t>
      </w:r>
    </w:p>
    <w:p w14:paraId="346689F6" w14:textId="77777777" w:rsidR="00CF6A49" w:rsidRPr="003806E3" w:rsidRDefault="00CF6A49" w:rsidP="00CF6A49">
      <w:pPr>
        <w:pStyle w:val="Paprastasistekstas"/>
        <w:rPr>
          <w:rFonts w:ascii="Times New Roman" w:hAnsi="Times New Roman"/>
          <w:sz w:val="22"/>
          <w:szCs w:val="22"/>
          <w:lang w:val="lt-LT"/>
        </w:rPr>
      </w:pPr>
    </w:p>
    <w:p w14:paraId="5CC773E3"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Sisteminėje kraujotakoje takrolimuzas stipriai susijungia su eritrocitais ir tokiu būdu susidaro jo pasiskirstymo santykis tarp viso kraujo tūrio ir plazmos apytikriai 20:1. Kraujo plazmoje takrolimuzas (&gt;98,8%) susijungia su baltymais, daugiausia su albuminu ir alfa-1-rūgščiuoju glikoproteinu. </w:t>
      </w:r>
    </w:p>
    <w:p w14:paraId="6AB5BD47" w14:textId="77777777" w:rsidR="00CF6A49" w:rsidRPr="003806E3" w:rsidRDefault="00CF6A49" w:rsidP="00CF6A49">
      <w:pPr>
        <w:pStyle w:val="Paprastasistekstas"/>
        <w:rPr>
          <w:rFonts w:ascii="Times New Roman" w:hAnsi="Times New Roman"/>
          <w:sz w:val="22"/>
          <w:szCs w:val="22"/>
          <w:lang w:val="lt-LT"/>
        </w:rPr>
      </w:pPr>
    </w:p>
    <w:p w14:paraId="592B499F"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Takrolimuzas plačiai pasiskirsto organizme. Pasiskirstymo pusiausvyros koncentracijos tūris kraujo plazmoje apytikriai yra 1300 l (sveikiems asmenims). Tai atitinka vidutinę koncentracija kraujyje - 47,6 l.</w:t>
      </w:r>
    </w:p>
    <w:p w14:paraId="6CB44A20" w14:textId="77777777" w:rsidR="00CF6A49" w:rsidRPr="003806E3" w:rsidRDefault="00CF6A49" w:rsidP="00CF6A49">
      <w:pPr>
        <w:pStyle w:val="Paprastasistekstas"/>
        <w:rPr>
          <w:rFonts w:ascii="Times New Roman" w:hAnsi="Times New Roman"/>
          <w:sz w:val="22"/>
          <w:szCs w:val="22"/>
          <w:lang w:val="lt-LT"/>
        </w:rPr>
      </w:pPr>
    </w:p>
    <w:p w14:paraId="5B8CA702"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Takrolimuzo klirensas žemas. Sveikiems asmenims bendras kūno klirensas (BKK), nustatytas pagal koncentraciją kraujyje, vidutiniškai lygus 2,25 l/val. Suaugusiems pacientams po kepenų, inkstų ir širdies transplantacijos, nustatyti duomenys yra 4,1 l/val., 6,7 l/val., ir 3,9 l/val. atitinkamai. Vaikams recipientams po kepenų persodinimo BKK yra apytikriai du kartus didesnis nei po kepenų persodinimo suaugusiesiems. Manoma, kad didesnis klirensas po transplantacijos esti dėl tokių faktorių, kaip sumažėjęs hematokritas, sumažėjęs baltymo kiekis; dėl to padidėja laisvoji takrolimuzo frakcija arba būna kortikosteroidų indukuotas didesnis metabolizmas. </w:t>
      </w:r>
    </w:p>
    <w:p w14:paraId="3DEFDB75" w14:textId="77777777" w:rsidR="00CF6A49" w:rsidRPr="003806E3" w:rsidRDefault="00CF6A49" w:rsidP="00CF6A49">
      <w:pPr>
        <w:pStyle w:val="Paprastasistekstas"/>
        <w:rPr>
          <w:rFonts w:ascii="Times New Roman" w:hAnsi="Times New Roman"/>
          <w:sz w:val="22"/>
          <w:szCs w:val="22"/>
          <w:lang w:val="lt-LT"/>
        </w:rPr>
      </w:pPr>
    </w:p>
    <w:p w14:paraId="35C2E84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Takrolimuzo pusinės eliminacijos laikas yra ilgas ir kintantis. Sveikiems asmenims vidutinis pusinės eliminacijos laikas visame kraujyje apytikriai yra 43 valandos. Suaugusiesiems ir vaikams po kepenų persodinimo jis lygus vidutiniškai 11,7 val. ir 12,4 val., palyginti su 15,6 val., nustatytos suaugusiesiems po inkstų persodinimo. Padidėjęs klirenso greitis rodo trumpesnį organų recipientų pusinės eliminacijos laiką. </w:t>
      </w:r>
    </w:p>
    <w:p w14:paraId="1155BE4B" w14:textId="77777777" w:rsidR="00CF6A49" w:rsidRPr="003806E3" w:rsidRDefault="00CF6A49" w:rsidP="00CF6A49">
      <w:pPr>
        <w:pStyle w:val="Paprastasistekstas"/>
        <w:rPr>
          <w:rFonts w:ascii="Times New Roman" w:hAnsi="Times New Roman"/>
          <w:sz w:val="22"/>
          <w:szCs w:val="22"/>
          <w:lang w:val="lt-LT"/>
        </w:rPr>
      </w:pPr>
    </w:p>
    <w:p w14:paraId="2171F633" w14:textId="77777777" w:rsidR="00CF6A49" w:rsidRPr="002D21AA" w:rsidRDefault="00CF6A49" w:rsidP="00CF6A49">
      <w:pPr>
        <w:pStyle w:val="Antrat4"/>
        <w:rPr>
          <w:i w:val="0"/>
          <w:iCs/>
          <w:szCs w:val="22"/>
          <w:u w:val="single"/>
        </w:rPr>
      </w:pPr>
      <w:r w:rsidRPr="004D522B">
        <w:rPr>
          <w:i w:val="0"/>
          <w:iCs/>
          <w:szCs w:val="22"/>
          <w:u w:val="single"/>
        </w:rPr>
        <w:t>Metabolizmas ir biotransformacija</w:t>
      </w:r>
    </w:p>
    <w:p w14:paraId="2BFEC9C9"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Takrolimuzas intensyviai metabolizuojamas kepenyse, pirmiausia veikiant citochromui P450-3A4. Takrolimuzas taip pat žymiu mastu metabolizuojamas žarnyno sienelėje. Nustatyti keli metabolitai. Tik vieno iš jų imunosupresinis poveikis, panašus takrolimuzui, nustatytas </w:t>
      </w:r>
      <w:r w:rsidRPr="006355C7">
        <w:rPr>
          <w:rFonts w:ascii="Times New Roman" w:hAnsi="Times New Roman"/>
          <w:i/>
          <w:sz w:val="22"/>
          <w:szCs w:val="22"/>
          <w:lang w:val="lt-LT"/>
        </w:rPr>
        <w:t>in vitro</w:t>
      </w:r>
      <w:r w:rsidRPr="003806E3">
        <w:rPr>
          <w:rFonts w:ascii="Times New Roman" w:hAnsi="Times New Roman"/>
          <w:sz w:val="22"/>
          <w:szCs w:val="22"/>
          <w:lang w:val="lt-LT"/>
        </w:rPr>
        <w:t xml:space="preserve">. Kiti metabolitai pasižymėjo silpnu imunosupresiniu poveikiu arba išvis jo neturėjo. Sisteminėje kraujotakoje aptiktas tik vienas neveiklus metabolitas. Tokiu būdu, takrolimuzo metabolitai takrolimuzo farmakologinio aktyvumo nepapildo. </w:t>
      </w:r>
    </w:p>
    <w:p w14:paraId="688FF3E4" w14:textId="77777777" w:rsidR="00CF6A49" w:rsidRPr="003806E3" w:rsidRDefault="00CF6A49" w:rsidP="00CF6A49">
      <w:pPr>
        <w:pStyle w:val="Paprastasistekstas"/>
        <w:rPr>
          <w:rFonts w:ascii="Times New Roman" w:hAnsi="Times New Roman"/>
          <w:sz w:val="22"/>
          <w:szCs w:val="22"/>
          <w:lang w:val="lt-LT"/>
        </w:rPr>
      </w:pPr>
    </w:p>
    <w:p w14:paraId="758C63CB" w14:textId="77777777" w:rsidR="00CF6A49" w:rsidRPr="002D21AA" w:rsidRDefault="00CF6A49" w:rsidP="00CF6A49">
      <w:pPr>
        <w:pStyle w:val="Antrat4"/>
        <w:rPr>
          <w:i w:val="0"/>
          <w:iCs/>
          <w:szCs w:val="22"/>
          <w:u w:val="single"/>
        </w:rPr>
      </w:pPr>
      <w:r w:rsidRPr="004D522B">
        <w:rPr>
          <w:i w:val="0"/>
          <w:iCs/>
          <w:szCs w:val="22"/>
          <w:u w:val="single"/>
        </w:rPr>
        <w:t>Ekskrecija</w:t>
      </w:r>
    </w:p>
    <w:p w14:paraId="25DD472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Sušvirkštus į veną ir davus išgerti žymėto </w:t>
      </w:r>
      <w:r w:rsidRPr="003806E3">
        <w:rPr>
          <w:rFonts w:ascii="Times New Roman" w:hAnsi="Times New Roman"/>
          <w:sz w:val="22"/>
          <w:szCs w:val="22"/>
          <w:vertAlign w:val="superscript"/>
          <w:lang w:val="lt-LT"/>
        </w:rPr>
        <w:t>14</w:t>
      </w:r>
      <w:r w:rsidRPr="003806E3">
        <w:rPr>
          <w:rFonts w:ascii="Times New Roman" w:hAnsi="Times New Roman"/>
          <w:sz w:val="22"/>
          <w:szCs w:val="22"/>
          <w:lang w:val="lt-LT"/>
        </w:rPr>
        <w:t xml:space="preserve">C takrolimuzo, didžiausia radioaktyviųjų medžiagų dalis išsiskyrė su išmatomis. Apytikriai 2% radioaktyvumo aptikta šlapime, mažiau nei 1% nepakitusio takrolimuzo rasta išmatose ir šlapime; vadinasi, takrolimuzas iki išsiskyrimo beveik visiškai metabolizuojamas. Pagrindinis išsiskyrimas vyksta su tulžimi. </w:t>
      </w:r>
    </w:p>
    <w:p w14:paraId="34FF65EE" w14:textId="77777777" w:rsidR="00CF6A49" w:rsidRPr="003806E3" w:rsidRDefault="00CF6A49" w:rsidP="00CF6A49">
      <w:pPr>
        <w:pStyle w:val="Paprastasistekstas"/>
        <w:rPr>
          <w:rFonts w:ascii="Times New Roman" w:hAnsi="Times New Roman"/>
          <w:sz w:val="22"/>
          <w:szCs w:val="22"/>
          <w:lang w:val="lt-LT"/>
        </w:rPr>
      </w:pPr>
    </w:p>
    <w:p w14:paraId="44F62F3B" w14:textId="77777777" w:rsidR="00CF6A49" w:rsidRPr="003806E3" w:rsidRDefault="00CF6A49" w:rsidP="00CF6A49">
      <w:pPr>
        <w:pStyle w:val="Antrat2"/>
        <w:rPr>
          <w:szCs w:val="22"/>
        </w:rPr>
      </w:pPr>
      <w:r w:rsidRPr="003806E3">
        <w:rPr>
          <w:szCs w:val="22"/>
        </w:rPr>
        <w:lastRenderedPageBreak/>
        <w:t>5.3</w:t>
      </w:r>
      <w:r w:rsidRPr="003806E3">
        <w:rPr>
          <w:szCs w:val="22"/>
        </w:rPr>
        <w:tab/>
        <w:t xml:space="preserve">Ikiklinikinių saugumo tyrimų duomenys </w:t>
      </w:r>
    </w:p>
    <w:p w14:paraId="337EC71F" w14:textId="77777777" w:rsidR="00CF6A49" w:rsidRPr="003806E3" w:rsidRDefault="00CF6A49" w:rsidP="00CF6A49">
      <w:pPr>
        <w:pStyle w:val="Paprastasistekstas"/>
        <w:rPr>
          <w:rFonts w:ascii="Times New Roman" w:hAnsi="Times New Roman"/>
          <w:sz w:val="22"/>
          <w:szCs w:val="22"/>
          <w:lang w:val="lt-LT"/>
        </w:rPr>
      </w:pPr>
    </w:p>
    <w:p w14:paraId="21A9BE3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Toksiniais kartotinių dozių poveikio tyrimais su žiurkėmis ir beždžionėmis (babuinais) nustatyta, kad didžiausias takrolimuzo toksinis poveikis tenka inkstams ir kasai. Žiurkių organizme takrolimuzas sukėlė toksinį poveikį nervų sistemai ir akims. Kai vaisto buvo švirkščiama į veną triušiams, jiems nustatytas laikinas toksinis poveikis širdžiai.</w:t>
      </w:r>
      <w:r w:rsidR="0067526F">
        <w:rPr>
          <w:rFonts w:ascii="Times New Roman" w:hAnsi="Times New Roman"/>
          <w:sz w:val="22"/>
          <w:szCs w:val="22"/>
          <w:lang w:val="lt-LT"/>
        </w:rPr>
        <w:t xml:space="preserve"> Sušvirkštus į veną</w:t>
      </w:r>
      <w:r w:rsidR="00733266">
        <w:rPr>
          <w:rFonts w:ascii="Times New Roman" w:hAnsi="Times New Roman"/>
          <w:sz w:val="22"/>
          <w:szCs w:val="22"/>
          <w:lang w:val="lt-LT"/>
        </w:rPr>
        <w:t xml:space="preserve"> </w:t>
      </w:r>
      <w:r w:rsidR="0067526F">
        <w:rPr>
          <w:rFonts w:ascii="Times New Roman" w:hAnsi="Times New Roman"/>
          <w:sz w:val="22"/>
          <w:szCs w:val="22"/>
          <w:lang w:val="lt-LT"/>
        </w:rPr>
        <w:t>greitos infuzijos</w:t>
      </w:r>
      <w:r w:rsidR="00337EB6">
        <w:rPr>
          <w:rFonts w:ascii="Times New Roman" w:hAnsi="Times New Roman"/>
          <w:sz w:val="22"/>
          <w:szCs w:val="22"/>
          <w:lang w:val="lt-LT"/>
        </w:rPr>
        <w:t xml:space="preserve"> būdu/iš karto nuo 0,1 iki 1,0 mg/kg kūno svorio</w:t>
      </w:r>
      <w:r w:rsidR="00A87EFF">
        <w:rPr>
          <w:rFonts w:ascii="Times New Roman" w:hAnsi="Times New Roman"/>
          <w:sz w:val="22"/>
          <w:szCs w:val="22"/>
          <w:lang w:val="lt-LT"/>
        </w:rPr>
        <w:t xml:space="preserve"> takrolimuzo dozę kai kurioms gyvūnų rūšim pastebėtas QT intervalo pailgėjimas.  Vartojant to kiomis dozėmis pasiektos didžiausios koncentracijos kraujyje buvo didesnės kaip 150 ng/ml, kas daugiau kaip 6 kartus viršija vidutines didžiausias koncentracijas, nustatytas vartojant </w:t>
      </w:r>
      <w:r w:rsidR="00426147">
        <w:rPr>
          <w:rFonts w:ascii="Times New Roman" w:hAnsi="Times New Roman"/>
          <w:sz w:val="22"/>
          <w:szCs w:val="22"/>
          <w:lang w:val="lt-LT"/>
        </w:rPr>
        <w:t>Prograf</w:t>
      </w:r>
      <w:r w:rsidR="00A87EFF">
        <w:rPr>
          <w:rFonts w:ascii="Times New Roman" w:hAnsi="Times New Roman"/>
          <w:sz w:val="22"/>
          <w:szCs w:val="22"/>
          <w:lang w:val="lt-LT"/>
        </w:rPr>
        <w:t xml:space="preserve"> klinikinės transplantacijos metu.</w:t>
      </w:r>
    </w:p>
    <w:p w14:paraId="07F20DAF" w14:textId="77777777" w:rsidR="00CF6A49" w:rsidRPr="003806E3" w:rsidRDefault="00CF6A49" w:rsidP="00CF6A49">
      <w:pPr>
        <w:pStyle w:val="Paprastasistekstas"/>
        <w:rPr>
          <w:rFonts w:ascii="Times New Roman" w:hAnsi="Times New Roman"/>
          <w:sz w:val="22"/>
          <w:szCs w:val="22"/>
          <w:lang w:val="lt-LT"/>
        </w:rPr>
      </w:pPr>
    </w:p>
    <w:p w14:paraId="6C03A8A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Embriotoksinis poveikis buvo nustatytas žiurkėms ir triušiams, kai vaisingoms patelėms buvo duodamos dozės, sukeliančios reikšmingą toksinį poveikį. Žiurkių patelėms dauginimosi funkcijos sutrikimai, įskaitant palikuonių atsivedimą, išryškėjo duodant toksines dozes; nustatytas mažesnis jauniklių gimimo svoris, sumažėjęs gyvybingumas ir sutrikęs augimas.</w:t>
      </w:r>
    </w:p>
    <w:p w14:paraId="636AADDE" w14:textId="77777777" w:rsidR="00CF6A49" w:rsidRPr="003806E3" w:rsidRDefault="00CF6A49" w:rsidP="00CF6A49">
      <w:pPr>
        <w:pStyle w:val="Paprastasistekstas"/>
        <w:rPr>
          <w:rFonts w:ascii="Times New Roman" w:hAnsi="Times New Roman"/>
          <w:sz w:val="22"/>
          <w:szCs w:val="22"/>
          <w:lang w:val="lt-LT"/>
        </w:rPr>
      </w:pPr>
    </w:p>
    <w:p w14:paraId="0E9D0055"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Nustatyta, kad takrolimuzas neigiamai veikia žiurkių patinų vaisingumą: sumažėja spermatozoidų skaičius ir judrumas. </w:t>
      </w:r>
    </w:p>
    <w:p w14:paraId="382278D3" w14:textId="77777777" w:rsidR="00CF6A49" w:rsidRPr="003806E3" w:rsidRDefault="00CF6A49" w:rsidP="00CF6A49">
      <w:pPr>
        <w:pStyle w:val="Paprastasistekstas"/>
        <w:rPr>
          <w:rFonts w:ascii="Times New Roman" w:hAnsi="Times New Roman"/>
          <w:sz w:val="22"/>
          <w:szCs w:val="22"/>
          <w:lang w:val="lt-LT"/>
        </w:rPr>
      </w:pPr>
    </w:p>
    <w:p w14:paraId="1D81F61E" w14:textId="77777777" w:rsidR="00CF6A49" w:rsidRPr="003806E3" w:rsidRDefault="00CF6A49" w:rsidP="00CF6A49">
      <w:pPr>
        <w:pStyle w:val="Paprastasistekstas"/>
        <w:rPr>
          <w:rFonts w:ascii="Times New Roman" w:hAnsi="Times New Roman"/>
          <w:sz w:val="22"/>
          <w:szCs w:val="22"/>
          <w:lang w:val="lt-LT"/>
        </w:rPr>
      </w:pPr>
    </w:p>
    <w:p w14:paraId="1DCBB0F8" w14:textId="77777777" w:rsidR="00CF6A49" w:rsidRPr="003806E3" w:rsidRDefault="00CF6A49" w:rsidP="00CF6A49">
      <w:pPr>
        <w:pStyle w:val="Antrat1"/>
        <w:rPr>
          <w:szCs w:val="22"/>
        </w:rPr>
      </w:pPr>
      <w:r w:rsidRPr="003806E3">
        <w:rPr>
          <w:szCs w:val="22"/>
        </w:rPr>
        <w:t>FARMACINĖ INFORMACIJA</w:t>
      </w:r>
    </w:p>
    <w:p w14:paraId="2A50EC4B" w14:textId="77777777" w:rsidR="00CF6A49" w:rsidRPr="003806E3" w:rsidRDefault="00CF6A49" w:rsidP="00CF6A49">
      <w:pPr>
        <w:pStyle w:val="Paprastasistekstas"/>
        <w:rPr>
          <w:rFonts w:ascii="Times New Roman" w:hAnsi="Times New Roman"/>
          <w:sz w:val="22"/>
          <w:szCs w:val="22"/>
          <w:lang w:val="lt-LT"/>
        </w:rPr>
      </w:pPr>
    </w:p>
    <w:p w14:paraId="7D85B6AF" w14:textId="77777777" w:rsidR="00CF6A49" w:rsidRPr="003806E3" w:rsidRDefault="00CF6A49" w:rsidP="00CF6A49">
      <w:pPr>
        <w:pStyle w:val="Antrat2"/>
        <w:rPr>
          <w:szCs w:val="22"/>
        </w:rPr>
      </w:pPr>
      <w:r w:rsidRPr="003806E3">
        <w:rPr>
          <w:szCs w:val="22"/>
        </w:rPr>
        <w:t>6.1</w:t>
      </w:r>
      <w:r w:rsidRPr="003806E3">
        <w:rPr>
          <w:szCs w:val="22"/>
        </w:rPr>
        <w:tab/>
        <w:t xml:space="preserve">Pagalbinių medžiagų sąrašas </w:t>
      </w:r>
    </w:p>
    <w:p w14:paraId="0DBE55AF" w14:textId="77777777" w:rsidR="00CF6A49" w:rsidRPr="003806E3" w:rsidRDefault="00CF6A49" w:rsidP="00CF6A49">
      <w:pPr>
        <w:pStyle w:val="Paprastasistekstas"/>
        <w:rPr>
          <w:rFonts w:ascii="Times New Roman" w:hAnsi="Times New Roman"/>
          <w:sz w:val="22"/>
          <w:szCs w:val="22"/>
          <w:lang w:val="lt-LT"/>
        </w:rPr>
      </w:pPr>
    </w:p>
    <w:p w14:paraId="59E9C2A9" w14:textId="77777777" w:rsidR="00CF6A49" w:rsidRPr="003806E3" w:rsidRDefault="00CF6A49" w:rsidP="00CF6A49">
      <w:pPr>
        <w:pStyle w:val="Paprastasistekstas"/>
        <w:rPr>
          <w:rFonts w:ascii="Times New Roman" w:hAnsi="Times New Roman"/>
          <w:sz w:val="22"/>
          <w:szCs w:val="22"/>
          <w:u w:val="single"/>
          <w:lang w:val="lt-LT"/>
        </w:rPr>
      </w:pPr>
      <w:r w:rsidRPr="003806E3">
        <w:rPr>
          <w:rFonts w:ascii="Times New Roman" w:hAnsi="Times New Roman"/>
          <w:sz w:val="22"/>
          <w:szCs w:val="22"/>
          <w:u w:val="single"/>
          <w:lang w:val="lt-LT"/>
        </w:rPr>
        <w:t>Kapsulės turinys</w:t>
      </w:r>
    </w:p>
    <w:p w14:paraId="77DDAE0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Laktozė monohidratas</w:t>
      </w:r>
      <w:r w:rsidR="00757977">
        <w:rPr>
          <w:rFonts w:ascii="Times New Roman" w:hAnsi="Times New Roman"/>
          <w:sz w:val="22"/>
          <w:szCs w:val="22"/>
          <w:lang w:val="lt-LT"/>
        </w:rPr>
        <w:t xml:space="preserve"> </w:t>
      </w:r>
    </w:p>
    <w:p w14:paraId="0E6B0EB4"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Kroskarmeliozės natrio druska (E468)</w:t>
      </w:r>
    </w:p>
    <w:p w14:paraId="3C1FCB1C"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Hipromeliozė (E464)</w:t>
      </w:r>
    </w:p>
    <w:p w14:paraId="2ABFC219"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Magnio stearatas (</w:t>
      </w:r>
      <w:r w:rsidR="00757977" w:rsidRPr="003806E3">
        <w:rPr>
          <w:rFonts w:ascii="Times New Roman" w:hAnsi="Times New Roman"/>
          <w:sz w:val="22"/>
          <w:szCs w:val="22"/>
          <w:lang w:val="lt-LT"/>
        </w:rPr>
        <w:t>E</w:t>
      </w:r>
      <w:r w:rsidR="00757977">
        <w:rPr>
          <w:rFonts w:ascii="Times New Roman" w:hAnsi="Times New Roman"/>
          <w:sz w:val="22"/>
          <w:szCs w:val="22"/>
          <w:lang w:val="lt-LT"/>
        </w:rPr>
        <w:t>470b</w:t>
      </w:r>
      <w:r w:rsidRPr="003806E3">
        <w:rPr>
          <w:rFonts w:ascii="Times New Roman" w:hAnsi="Times New Roman"/>
          <w:sz w:val="22"/>
          <w:szCs w:val="22"/>
          <w:lang w:val="lt-LT"/>
        </w:rPr>
        <w:t>)</w:t>
      </w:r>
    </w:p>
    <w:p w14:paraId="1985F327" w14:textId="77777777" w:rsidR="00CF6A49" w:rsidRPr="003806E3" w:rsidRDefault="00CF6A49" w:rsidP="00CF6A49">
      <w:pPr>
        <w:pStyle w:val="Paprastasistekstas"/>
        <w:rPr>
          <w:rFonts w:ascii="Times New Roman" w:hAnsi="Times New Roman"/>
          <w:sz w:val="22"/>
          <w:szCs w:val="22"/>
          <w:lang w:val="lt-LT"/>
        </w:rPr>
      </w:pPr>
    </w:p>
    <w:p w14:paraId="42CDF03E" w14:textId="77777777" w:rsidR="00CF6A49" w:rsidRPr="003806E3" w:rsidRDefault="00CF6A49" w:rsidP="00CF6A49">
      <w:pPr>
        <w:pStyle w:val="Paprastasistekstas"/>
        <w:rPr>
          <w:rFonts w:ascii="Times New Roman" w:hAnsi="Times New Roman"/>
          <w:sz w:val="22"/>
          <w:szCs w:val="22"/>
          <w:u w:val="single"/>
          <w:lang w:val="lt-LT"/>
        </w:rPr>
      </w:pPr>
      <w:r w:rsidRPr="003806E3">
        <w:rPr>
          <w:rFonts w:ascii="Times New Roman" w:hAnsi="Times New Roman"/>
          <w:sz w:val="22"/>
          <w:szCs w:val="22"/>
          <w:u w:val="single"/>
          <w:lang w:val="lt-LT"/>
        </w:rPr>
        <w:t>Kapsulės apvalkalas</w:t>
      </w:r>
    </w:p>
    <w:p w14:paraId="71864287"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Želatina</w:t>
      </w:r>
    </w:p>
    <w:p w14:paraId="46B3243D"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Titano dioksidas (E171)</w:t>
      </w:r>
    </w:p>
    <w:p w14:paraId="618200EA" w14:textId="77777777" w:rsidR="00CF6A49" w:rsidRPr="006355C7" w:rsidRDefault="00CF6A49" w:rsidP="00CF6A49">
      <w:pPr>
        <w:pStyle w:val="Paprastasistekstas"/>
        <w:rPr>
          <w:rFonts w:ascii="Times New Roman" w:hAnsi="Times New Roman"/>
          <w:sz w:val="22"/>
          <w:szCs w:val="22"/>
          <w:lang w:val="lt-LT"/>
        </w:rPr>
      </w:pPr>
      <w:r w:rsidRPr="00C92276">
        <w:rPr>
          <w:rFonts w:ascii="Times New Roman" w:hAnsi="Times New Roman"/>
          <w:sz w:val="22"/>
          <w:szCs w:val="22"/>
          <w:lang w:val="lt-LT"/>
        </w:rPr>
        <w:t xml:space="preserve">Geltonasis geležies oksidas (E172) </w:t>
      </w:r>
      <w:r w:rsidRPr="006355C7">
        <w:rPr>
          <w:rFonts w:ascii="Times New Roman" w:hAnsi="Times New Roman"/>
          <w:sz w:val="22"/>
          <w:szCs w:val="22"/>
          <w:lang w:val="lt-LT"/>
        </w:rPr>
        <w:t>(tik 0,5 mg)</w:t>
      </w:r>
    </w:p>
    <w:p w14:paraId="5369F928" w14:textId="77777777" w:rsidR="00CF6A49" w:rsidRPr="00C92276" w:rsidRDefault="00CF6A49" w:rsidP="00CF6A49">
      <w:pPr>
        <w:pStyle w:val="Paprastasistekstas"/>
        <w:rPr>
          <w:rFonts w:ascii="Times New Roman" w:hAnsi="Times New Roman"/>
          <w:sz w:val="22"/>
          <w:szCs w:val="22"/>
          <w:lang w:val="lt-LT"/>
        </w:rPr>
      </w:pPr>
      <w:r w:rsidRPr="00C92276">
        <w:rPr>
          <w:rFonts w:ascii="Times New Roman" w:hAnsi="Times New Roman"/>
          <w:sz w:val="22"/>
          <w:szCs w:val="22"/>
          <w:lang w:val="lt-LT"/>
        </w:rPr>
        <w:t xml:space="preserve">Raudonasis geležies oksidas (E172) </w:t>
      </w:r>
      <w:r w:rsidRPr="006355C7">
        <w:rPr>
          <w:rFonts w:ascii="Times New Roman" w:hAnsi="Times New Roman"/>
          <w:sz w:val="22"/>
          <w:szCs w:val="22"/>
          <w:lang w:val="lt-LT"/>
        </w:rPr>
        <w:t>(tik 5 mg)</w:t>
      </w:r>
    </w:p>
    <w:p w14:paraId="23885FCE"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Natrio laurilsulfatas</w:t>
      </w:r>
    </w:p>
    <w:p w14:paraId="41D0275F" w14:textId="77777777" w:rsidR="00CF6A49" w:rsidRPr="003806E3" w:rsidRDefault="00CF6A49" w:rsidP="00CF6A49">
      <w:pPr>
        <w:pStyle w:val="Paprastasistekstas"/>
        <w:rPr>
          <w:rFonts w:ascii="Times New Roman" w:hAnsi="Times New Roman"/>
          <w:sz w:val="22"/>
          <w:szCs w:val="22"/>
          <w:lang w:val="lt-LT"/>
        </w:rPr>
      </w:pPr>
    </w:p>
    <w:p w14:paraId="69833091"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Kapsulės apvalkalo rašalas: šelakas, propilenglikolis, kalio hidroksidas, juodasis geležies oksidas (E172).</w:t>
      </w:r>
    </w:p>
    <w:p w14:paraId="68EB0855" w14:textId="77777777" w:rsidR="00CF6A49" w:rsidRPr="003806E3" w:rsidRDefault="00CF6A49" w:rsidP="00CF6A49">
      <w:pPr>
        <w:pStyle w:val="Paprastasistekstas"/>
        <w:rPr>
          <w:rFonts w:ascii="Times New Roman" w:hAnsi="Times New Roman"/>
          <w:sz w:val="22"/>
          <w:szCs w:val="22"/>
          <w:lang w:val="lt-LT"/>
        </w:rPr>
      </w:pPr>
    </w:p>
    <w:p w14:paraId="1BABA708" w14:textId="77777777" w:rsidR="00CF6A49" w:rsidRPr="003806E3" w:rsidRDefault="00CF6A49" w:rsidP="00CF6A49">
      <w:pPr>
        <w:pStyle w:val="Antrat2"/>
        <w:rPr>
          <w:szCs w:val="22"/>
        </w:rPr>
      </w:pPr>
      <w:r w:rsidRPr="003806E3">
        <w:rPr>
          <w:szCs w:val="22"/>
        </w:rPr>
        <w:t>6.2</w:t>
      </w:r>
      <w:r w:rsidRPr="003806E3">
        <w:rPr>
          <w:szCs w:val="22"/>
        </w:rPr>
        <w:tab/>
        <w:t xml:space="preserve">Nesuderinamumas </w:t>
      </w:r>
    </w:p>
    <w:p w14:paraId="2333A4F1" w14:textId="77777777" w:rsidR="00CF6A49" w:rsidRPr="003806E3" w:rsidRDefault="00CF6A49" w:rsidP="00CF6A49">
      <w:pPr>
        <w:pStyle w:val="Paprastasistekstas"/>
        <w:rPr>
          <w:rFonts w:ascii="Times New Roman" w:hAnsi="Times New Roman"/>
          <w:sz w:val="22"/>
          <w:szCs w:val="22"/>
          <w:lang w:val="lt-LT"/>
        </w:rPr>
      </w:pPr>
    </w:p>
    <w:p w14:paraId="0F4B6C86"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 xml:space="preserve">Takrolimuzas nesuderinamas su PVC. Vamzdelių, švirkštų ir kitų priemonių naudojamų paruošti ir vartoti </w:t>
      </w:r>
      <w:r>
        <w:rPr>
          <w:rFonts w:ascii="Times New Roman" w:hAnsi="Times New Roman"/>
          <w:sz w:val="22"/>
          <w:szCs w:val="22"/>
          <w:lang w:val="lt-LT"/>
        </w:rPr>
        <w:t>Tacrolimus PharmaSwiss</w:t>
      </w:r>
      <w:r w:rsidRPr="003806E3">
        <w:rPr>
          <w:rFonts w:ascii="Times New Roman" w:hAnsi="Times New Roman"/>
          <w:sz w:val="22"/>
          <w:szCs w:val="22"/>
          <w:lang w:val="lt-LT"/>
        </w:rPr>
        <w:t xml:space="preserve"> kapsulių turinio suspensiją sudėtyje neturi būti PVC.</w:t>
      </w:r>
    </w:p>
    <w:p w14:paraId="5B8F0248" w14:textId="77777777" w:rsidR="00CF6A49" w:rsidRPr="003806E3" w:rsidRDefault="00CF6A49" w:rsidP="00CF6A49">
      <w:pPr>
        <w:pStyle w:val="Paprastasistekstas"/>
        <w:rPr>
          <w:rFonts w:ascii="Times New Roman" w:hAnsi="Times New Roman"/>
          <w:sz w:val="22"/>
          <w:szCs w:val="22"/>
          <w:lang w:val="lt-LT"/>
        </w:rPr>
      </w:pPr>
    </w:p>
    <w:p w14:paraId="18576770" w14:textId="77777777" w:rsidR="00CF6A49" w:rsidRPr="003806E3" w:rsidRDefault="00CF6A49" w:rsidP="00CF6A49">
      <w:pPr>
        <w:pStyle w:val="Antrat2"/>
        <w:rPr>
          <w:szCs w:val="22"/>
        </w:rPr>
      </w:pPr>
      <w:r w:rsidRPr="003806E3">
        <w:rPr>
          <w:szCs w:val="22"/>
        </w:rPr>
        <w:t>6.3</w:t>
      </w:r>
      <w:r w:rsidRPr="003806E3">
        <w:rPr>
          <w:szCs w:val="22"/>
        </w:rPr>
        <w:tab/>
        <w:t xml:space="preserve">Tinkamumo laikas </w:t>
      </w:r>
    </w:p>
    <w:p w14:paraId="6C280103" w14:textId="77777777" w:rsidR="00CF6A49" w:rsidRPr="003806E3" w:rsidRDefault="00CF6A49" w:rsidP="00CF6A49">
      <w:pPr>
        <w:pStyle w:val="Paprastasistekstas"/>
        <w:rPr>
          <w:rFonts w:ascii="Times New Roman" w:hAnsi="Times New Roman"/>
          <w:sz w:val="22"/>
          <w:szCs w:val="22"/>
          <w:lang w:val="lt-LT"/>
        </w:rPr>
      </w:pPr>
    </w:p>
    <w:p w14:paraId="55BBBB5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0,5 mg ir 1 mg: 2 metai.</w:t>
      </w:r>
    </w:p>
    <w:p w14:paraId="1E0DC335"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5 mg: 6 mėnesiai</w:t>
      </w:r>
    </w:p>
    <w:p w14:paraId="11068540" w14:textId="77777777" w:rsidR="00CF6A49" w:rsidRPr="003806E3" w:rsidRDefault="00CF6A49" w:rsidP="00CF6A49">
      <w:pPr>
        <w:pStyle w:val="Paprastasistekstas"/>
        <w:rPr>
          <w:rFonts w:ascii="Times New Roman" w:hAnsi="Times New Roman"/>
          <w:sz w:val="22"/>
          <w:szCs w:val="22"/>
          <w:lang w:val="lt-LT"/>
        </w:rPr>
      </w:pPr>
    </w:p>
    <w:p w14:paraId="4232962E" w14:textId="77777777" w:rsidR="00CF6A49" w:rsidRPr="003806E3" w:rsidRDefault="00CF6A49" w:rsidP="00CF6A49">
      <w:pPr>
        <w:pStyle w:val="Antrat2"/>
        <w:rPr>
          <w:szCs w:val="22"/>
        </w:rPr>
      </w:pPr>
      <w:r w:rsidRPr="003806E3">
        <w:rPr>
          <w:szCs w:val="22"/>
        </w:rPr>
        <w:lastRenderedPageBreak/>
        <w:t>6.4</w:t>
      </w:r>
      <w:r w:rsidRPr="003806E3">
        <w:rPr>
          <w:szCs w:val="22"/>
        </w:rPr>
        <w:tab/>
        <w:t xml:space="preserve">Specialios laikymo sąlygos </w:t>
      </w:r>
    </w:p>
    <w:p w14:paraId="29B849D0" w14:textId="77777777" w:rsidR="00CF6A49" w:rsidRPr="003806E3" w:rsidRDefault="00CF6A49" w:rsidP="00CF6A49">
      <w:pPr>
        <w:pStyle w:val="Paprastasistekstas"/>
        <w:rPr>
          <w:rFonts w:ascii="Times New Roman" w:hAnsi="Times New Roman"/>
          <w:sz w:val="22"/>
          <w:szCs w:val="22"/>
          <w:lang w:val="lt-LT"/>
        </w:rPr>
      </w:pPr>
    </w:p>
    <w:p w14:paraId="1DF48802" w14:textId="77777777" w:rsidR="00CF6A49" w:rsidRPr="003806E3" w:rsidRDefault="00CF6A49" w:rsidP="00CF6A49">
      <w:pPr>
        <w:rPr>
          <w:szCs w:val="22"/>
        </w:rPr>
      </w:pPr>
      <w:r w:rsidRPr="003806E3">
        <w:rPr>
          <w:szCs w:val="22"/>
        </w:rPr>
        <w:t>Laikyti žemesnėje kaip 25 </w:t>
      </w:r>
      <w:r w:rsidRPr="003806E3">
        <w:rPr>
          <w:szCs w:val="22"/>
        </w:rPr>
        <w:sym w:font="Symbol" w:char="F0B0"/>
      </w:r>
      <w:r w:rsidRPr="003806E3">
        <w:rPr>
          <w:szCs w:val="22"/>
        </w:rPr>
        <w:t>C temperatūroje.</w:t>
      </w:r>
    </w:p>
    <w:p w14:paraId="4912673A" w14:textId="77777777" w:rsidR="00CF6A49" w:rsidRPr="003806E3" w:rsidRDefault="00CF6A49" w:rsidP="00CF6A49">
      <w:pPr>
        <w:rPr>
          <w:szCs w:val="22"/>
        </w:rPr>
      </w:pPr>
    </w:p>
    <w:p w14:paraId="620F063E" w14:textId="77777777" w:rsidR="00CF6A49" w:rsidRPr="003806E3" w:rsidRDefault="00CF6A49" w:rsidP="00CF6A49">
      <w:pPr>
        <w:rPr>
          <w:szCs w:val="22"/>
        </w:rPr>
      </w:pPr>
      <w:r w:rsidRPr="003806E3">
        <w:rPr>
          <w:szCs w:val="22"/>
        </w:rPr>
        <w:t>Laikyti gamintojo pakuotėje, kad preparatas būtų apsaugotas nuo drėgmės.</w:t>
      </w:r>
    </w:p>
    <w:p w14:paraId="756F611F" w14:textId="77777777" w:rsidR="00CF6A49" w:rsidRPr="003806E3" w:rsidRDefault="00CF6A49" w:rsidP="00CF6A49">
      <w:pPr>
        <w:rPr>
          <w:szCs w:val="22"/>
        </w:rPr>
      </w:pPr>
    </w:p>
    <w:p w14:paraId="4CEDD1FB" w14:textId="77777777" w:rsidR="00CF6A49" w:rsidRPr="003806E3" w:rsidRDefault="00CF6A49" w:rsidP="00CF6A49">
      <w:pPr>
        <w:rPr>
          <w:szCs w:val="22"/>
        </w:rPr>
      </w:pPr>
      <w:r w:rsidRPr="003806E3">
        <w:rPr>
          <w:szCs w:val="22"/>
        </w:rPr>
        <w:t>Išėmus iš lizdinės plokštelės, kietąsias kapsules reikia suvartoti nedelsiant.</w:t>
      </w:r>
    </w:p>
    <w:p w14:paraId="5A9D5D6D" w14:textId="77777777" w:rsidR="00CF6A49" w:rsidRPr="003806E3" w:rsidRDefault="00CF6A49" w:rsidP="00CF6A49">
      <w:pPr>
        <w:pStyle w:val="Paprastasistekstas"/>
        <w:rPr>
          <w:rFonts w:ascii="Times New Roman" w:hAnsi="Times New Roman"/>
          <w:sz w:val="22"/>
          <w:szCs w:val="22"/>
          <w:lang w:val="lt-LT"/>
        </w:rPr>
      </w:pPr>
    </w:p>
    <w:p w14:paraId="6216173B" w14:textId="77777777" w:rsidR="00CF6A49" w:rsidRPr="003806E3" w:rsidRDefault="00CF6A49" w:rsidP="00CF6A49">
      <w:pPr>
        <w:pStyle w:val="Antrat2"/>
        <w:rPr>
          <w:szCs w:val="22"/>
        </w:rPr>
      </w:pPr>
      <w:r w:rsidRPr="003806E3">
        <w:rPr>
          <w:szCs w:val="22"/>
        </w:rPr>
        <w:t>6.5</w:t>
      </w:r>
      <w:r w:rsidRPr="003806E3">
        <w:rPr>
          <w:szCs w:val="22"/>
        </w:rPr>
        <w:tab/>
      </w:r>
      <w:r w:rsidR="003E1C8F">
        <w:rPr>
          <w:szCs w:val="22"/>
        </w:rPr>
        <w:t>Talpyklės pobūdis</w:t>
      </w:r>
      <w:r w:rsidR="003E1C8F" w:rsidRPr="003806E3">
        <w:rPr>
          <w:szCs w:val="22"/>
        </w:rPr>
        <w:t xml:space="preserve"> </w:t>
      </w:r>
      <w:r w:rsidRPr="003806E3">
        <w:rPr>
          <w:szCs w:val="22"/>
        </w:rPr>
        <w:t xml:space="preserve">ir jos turinys </w:t>
      </w:r>
    </w:p>
    <w:p w14:paraId="04861D36" w14:textId="77777777" w:rsidR="00CF6A49" w:rsidRPr="003806E3" w:rsidRDefault="00CF6A49" w:rsidP="00CF6A49">
      <w:pPr>
        <w:pStyle w:val="Paprastasistekstas"/>
        <w:rPr>
          <w:rFonts w:ascii="Times New Roman" w:hAnsi="Times New Roman"/>
          <w:sz w:val="22"/>
          <w:szCs w:val="22"/>
          <w:lang w:val="lt-LT"/>
        </w:rPr>
      </w:pPr>
    </w:p>
    <w:p w14:paraId="281B4DE0"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Aliuminio-aliuminio lizdinė plokštelė.</w:t>
      </w:r>
    </w:p>
    <w:p w14:paraId="3A875920" w14:textId="77777777" w:rsidR="00CF6A49" w:rsidRPr="003806E3" w:rsidRDefault="00CF6A49" w:rsidP="00CF6A49">
      <w:pPr>
        <w:pStyle w:val="Paprastasistekstas"/>
        <w:rPr>
          <w:rFonts w:ascii="Times New Roman" w:hAnsi="Times New Roman"/>
          <w:sz w:val="22"/>
          <w:szCs w:val="22"/>
          <w:lang w:val="lt-LT"/>
        </w:rPr>
      </w:pPr>
    </w:p>
    <w:p w14:paraId="7572F6CA" w14:textId="77777777" w:rsidR="00CF6A49" w:rsidRPr="003806E3"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lang w:val="lt-LT"/>
        </w:rPr>
        <w:t>0,5 mg</w:t>
      </w:r>
      <w:r w:rsidRPr="003806E3">
        <w:rPr>
          <w:rFonts w:ascii="Times New Roman" w:hAnsi="Times New Roman"/>
          <w:sz w:val="22"/>
          <w:szCs w:val="22"/>
          <w:lang w:val="lt-LT"/>
        </w:rPr>
        <w:t>. 20, 30, 50, 60 ir 100 kietųjų kapsulių pakuotės.</w:t>
      </w:r>
    </w:p>
    <w:p w14:paraId="56729F3D" w14:textId="77777777" w:rsidR="00CF6A49" w:rsidRPr="003806E3" w:rsidRDefault="00CF6A49" w:rsidP="00CF6A49">
      <w:pPr>
        <w:pStyle w:val="Paprastasistekstas"/>
        <w:rPr>
          <w:rFonts w:ascii="Times New Roman" w:hAnsi="Times New Roman"/>
          <w:sz w:val="22"/>
          <w:szCs w:val="22"/>
          <w:lang w:val="lt-LT"/>
        </w:rPr>
      </w:pPr>
    </w:p>
    <w:p w14:paraId="0653CABE" w14:textId="77777777" w:rsidR="00CF6A49" w:rsidRPr="002F18EF"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lang w:val="lt-LT"/>
        </w:rPr>
        <w:t>1 mg</w:t>
      </w:r>
      <w:r w:rsidRPr="002F18EF">
        <w:rPr>
          <w:rFonts w:ascii="Times New Roman" w:hAnsi="Times New Roman"/>
          <w:sz w:val="22"/>
          <w:szCs w:val="22"/>
          <w:lang w:val="lt-LT"/>
        </w:rPr>
        <w:t>. 20, 30, 50, 60, 90 ir 100 kietųjų kapsulių pakuotės.</w:t>
      </w:r>
    </w:p>
    <w:p w14:paraId="57959DDC" w14:textId="77777777" w:rsidR="00CF6A49" w:rsidRPr="002F18EF" w:rsidRDefault="00CF6A49" w:rsidP="00CF6A49">
      <w:pPr>
        <w:pStyle w:val="Paprastasistekstas"/>
        <w:rPr>
          <w:rFonts w:ascii="Times New Roman" w:hAnsi="Times New Roman"/>
          <w:sz w:val="22"/>
          <w:szCs w:val="22"/>
          <w:lang w:val="lt-LT"/>
        </w:rPr>
      </w:pPr>
    </w:p>
    <w:p w14:paraId="21D5DBAA" w14:textId="77777777" w:rsidR="00CF6A49" w:rsidRPr="003806E3" w:rsidRDefault="00CF6A49" w:rsidP="00CF6A49">
      <w:pPr>
        <w:pStyle w:val="Paprastasistekstas"/>
        <w:rPr>
          <w:rFonts w:ascii="Times New Roman" w:hAnsi="Times New Roman"/>
          <w:sz w:val="22"/>
          <w:szCs w:val="22"/>
          <w:lang w:val="lt-LT"/>
        </w:rPr>
      </w:pPr>
      <w:r w:rsidRPr="006355C7">
        <w:rPr>
          <w:rFonts w:ascii="Times New Roman" w:hAnsi="Times New Roman"/>
          <w:sz w:val="22"/>
          <w:szCs w:val="22"/>
          <w:lang w:val="lt-LT"/>
        </w:rPr>
        <w:t>5 mg</w:t>
      </w:r>
      <w:r w:rsidRPr="002F18EF">
        <w:rPr>
          <w:rFonts w:ascii="Times New Roman" w:hAnsi="Times New Roman"/>
          <w:b/>
          <w:sz w:val="22"/>
          <w:szCs w:val="22"/>
          <w:lang w:val="lt-LT"/>
        </w:rPr>
        <w:t>.</w:t>
      </w:r>
      <w:r w:rsidRPr="002F18EF">
        <w:rPr>
          <w:rFonts w:ascii="Times New Roman" w:hAnsi="Times New Roman"/>
          <w:sz w:val="22"/>
          <w:szCs w:val="22"/>
          <w:lang w:val="lt-LT"/>
        </w:rPr>
        <w:t xml:space="preserve"> 30, 50, 60 ir 100 kietųjų kapsulių pakuotės.</w:t>
      </w:r>
    </w:p>
    <w:p w14:paraId="2458BAF6" w14:textId="77777777" w:rsidR="00CF6A49" w:rsidRPr="003806E3" w:rsidRDefault="00CF6A49" w:rsidP="00CF6A49">
      <w:pPr>
        <w:pStyle w:val="Paprastasistekstas"/>
        <w:rPr>
          <w:rFonts w:ascii="Times New Roman" w:hAnsi="Times New Roman"/>
          <w:sz w:val="22"/>
          <w:szCs w:val="22"/>
          <w:lang w:val="lt-LT"/>
        </w:rPr>
      </w:pPr>
    </w:p>
    <w:p w14:paraId="7B093DAA" w14:textId="77777777" w:rsidR="00CF6A49" w:rsidRPr="003806E3" w:rsidRDefault="00CF6A49" w:rsidP="00CF6A49">
      <w:pPr>
        <w:pStyle w:val="Paprastasistekstas"/>
        <w:rPr>
          <w:rFonts w:ascii="Times New Roman" w:hAnsi="Times New Roman"/>
          <w:sz w:val="22"/>
          <w:szCs w:val="22"/>
          <w:lang w:val="lt-LT"/>
        </w:rPr>
      </w:pPr>
      <w:r w:rsidRPr="003806E3">
        <w:rPr>
          <w:rFonts w:ascii="Times New Roman" w:hAnsi="Times New Roman"/>
          <w:sz w:val="22"/>
          <w:szCs w:val="22"/>
          <w:lang w:val="lt-LT"/>
        </w:rPr>
        <w:t>Gali būti tiekiamos ne visų dydžių pakuotės.</w:t>
      </w:r>
    </w:p>
    <w:p w14:paraId="2C8F9BD8" w14:textId="77777777" w:rsidR="00CF6A49" w:rsidRPr="003806E3" w:rsidRDefault="00CF6A49" w:rsidP="00CF6A49">
      <w:pPr>
        <w:pStyle w:val="Paprastasistekstas"/>
        <w:rPr>
          <w:rFonts w:ascii="Times New Roman" w:hAnsi="Times New Roman"/>
          <w:sz w:val="22"/>
          <w:szCs w:val="22"/>
          <w:lang w:val="lt-LT"/>
        </w:rPr>
      </w:pPr>
    </w:p>
    <w:p w14:paraId="1C5A7554" w14:textId="77777777" w:rsidR="00CF6A49" w:rsidRPr="003806E3" w:rsidRDefault="00CF6A49" w:rsidP="00CF6A49">
      <w:pPr>
        <w:pStyle w:val="Antrat2"/>
        <w:rPr>
          <w:szCs w:val="22"/>
        </w:rPr>
      </w:pPr>
      <w:r w:rsidRPr="003806E3">
        <w:rPr>
          <w:szCs w:val="22"/>
        </w:rPr>
        <w:t>6.6</w:t>
      </w:r>
      <w:r w:rsidRPr="003806E3">
        <w:rPr>
          <w:szCs w:val="22"/>
        </w:rPr>
        <w:tab/>
        <w:t>Specialūs reikalavimai atliekoms tvarkyti ir vaistiniam preparatui ruošti</w:t>
      </w:r>
    </w:p>
    <w:p w14:paraId="5553D269" w14:textId="77777777" w:rsidR="00CF6A49" w:rsidRPr="003806E3" w:rsidRDefault="00CF6A49" w:rsidP="00CF6A49">
      <w:pPr>
        <w:pStyle w:val="Antrat2"/>
        <w:rPr>
          <w:szCs w:val="22"/>
        </w:rPr>
      </w:pPr>
    </w:p>
    <w:p w14:paraId="0BBBD725" w14:textId="77777777" w:rsidR="00CF6A49" w:rsidRPr="003806E3" w:rsidRDefault="00CF6A49" w:rsidP="00CF6A49">
      <w:pPr>
        <w:rPr>
          <w:szCs w:val="22"/>
        </w:rPr>
      </w:pPr>
      <w:r w:rsidRPr="003806E3">
        <w:rPr>
          <w:szCs w:val="22"/>
        </w:rPr>
        <w:t xml:space="preserve">Nesuvartotą </w:t>
      </w:r>
      <w:r w:rsidR="00D17CB1">
        <w:rPr>
          <w:szCs w:val="22"/>
        </w:rPr>
        <w:t xml:space="preserve">vaistinį </w:t>
      </w:r>
      <w:r w:rsidRPr="003806E3">
        <w:rPr>
          <w:szCs w:val="22"/>
        </w:rPr>
        <w:t>preparatą ar atliekas reikia tvarkyti laikantis vietinių reikalavimų.</w:t>
      </w:r>
    </w:p>
    <w:p w14:paraId="4039677B" w14:textId="77777777" w:rsidR="00CF6A49" w:rsidRPr="003806E3" w:rsidRDefault="00CF6A49" w:rsidP="00CF6A49">
      <w:pPr>
        <w:pStyle w:val="Paprastasistekstas"/>
        <w:rPr>
          <w:rFonts w:ascii="Times New Roman" w:hAnsi="Times New Roman"/>
          <w:sz w:val="22"/>
          <w:szCs w:val="22"/>
          <w:lang w:val="lt-LT"/>
        </w:rPr>
      </w:pPr>
    </w:p>
    <w:p w14:paraId="7543A6A2" w14:textId="77777777" w:rsidR="00CF6A49" w:rsidRPr="003806E3" w:rsidRDefault="00CF6A49" w:rsidP="00CF6A49">
      <w:pPr>
        <w:pStyle w:val="Paprastasistekstas"/>
        <w:rPr>
          <w:rFonts w:ascii="Times New Roman" w:hAnsi="Times New Roman"/>
          <w:sz w:val="22"/>
          <w:szCs w:val="22"/>
          <w:lang w:val="lt-LT"/>
        </w:rPr>
      </w:pPr>
    </w:p>
    <w:p w14:paraId="3F5C8399" w14:textId="77777777" w:rsidR="00CF6A49" w:rsidRPr="003806E3" w:rsidRDefault="003E1C8F" w:rsidP="00CF6A49">
      <w:pPr>
        <w:pStyle w:val="Antrat1"/>
        <w:rPr>
          <w:szCs w:val="22"/>
        </w:rPr>
      </w:pPr>
      <w:r>
        <w:rPr>
          <w:szCs w:val="22"/>
        </w:rPr>
        <w:t>REGISTRUOTOJAS</w:t>
      </w:r>
    </w:p>
    <w:p w14:paraId="5B314A0A" w14:textId="77777777" w:rsidR="00CF6A49" w:rsidRPr="003806E3" w:rsidRDefault="00CF6A49" w:rsidP="00CF6A49">
      <w:pPr>
        <w:pStyle w:val="Paprastasistekstas"/>
        <w:rPr>
          <w:rFonts w:ascii="Times New Roman" w:hAnsi="Times New Roman"/>
          <w:sz w:val="22"/>
          <w:szCs w:val="22"/>
          <w:lang w:val="lt-LT"/>
        </w:rPr>
      </w:pPr>
    </w:p>
    <w:p w14:paraId="0CF24A16" w14:textId="77777777" w:rsidR="00CF6A49" w:rsidRPr="001000EB" w:rsidRDefault="00CF6A49" w:rsidP="00CF6A49">
      <w:pPr>
        <w:jc w:val="both"/>
      </w:pPr>
      <w:r w:rsidRPr="001000EB">
        <w:t>PharmaSwiss Česká republika s.r.o.</w:t>
      </w:r>
    </w:p>
    <w:p w14:paraId="4610E969" w14:textId="77777777" w:rsidR="00CF6A49" w:rsidRPr="001000EB" w:rsidRDefault="00CF6A49" w:rsidP="00CF6A49">
      <w:pPr>
        <w:jc w:val="both"/>
      </w:pPr>
      <w:r w:rsidRPr="001000EB">
        <w:t>Jankovcova 1569/2c</w:t>
      </w:r>
    </w:p>
    <w:p w14:paraId="11D73C8F" w14:textId="77777777" w:rsidR="00CF6A49" w:rsidRPr="001000EB" w:rsidRDefault="00CF6A49" w:rsidP="00CF6A49">
      <w:pPr>
        <w:jc w:val="both"/>
      </w:pPr>
      <w:r w:rsidRPr="001000EB">
        <w:t>170 00 Prague 7</w:t>
      </w:r>
    </w:p>
    <w:p w14:paraId="093B0482" w14:textId="77777777" w:rsidR="00CF6A49" w:rsidRPr="001000EB" w:rsidRDefault="00CF6A49" w:rsidP="00CF6A49">
      <w:pPr>
        <w:jc w:val="both"/>
      </w:pPr>
      <w:r w:rsidRPr="001000EB">
        <w:t>Čekija</w:t>
      </w:r>
    </w:p>
    <w:p w14:paraId="38289870" w14:textId="77777777" w:rsidR="00CF6A49" w:rsidRPr="003806E3" w:rsidRDefault="00CF6A49" w:rsidP="00CF6A49">
      <w:pPr>
        <w:pStyle w:val="Paprastasistekstas"/>
        <w:rPr>
          <w:rFonts w:ascii="Times New Roman" w:hAnsi="Times New Roman"/>
          <w:sz w:val="22"/>
          <w:szCs w:val="22"/>
          <w:lang w:val="lt-LT"/>
        </w:rPr>
      </w:pPr>
    </w:p>
    <w:p w14:paraId="086CD6C9" w14:textId="77777777" w:rsidR="00CF6A49" w:rsidRPr="003806E3" w:rsidRDefault="00CF6A49" w:rsidP="00CF6A49">
      <w:pPr>
        <w:pStyle w:val="Paprastasistekstas"/>
        <w:rPr>
          <w:rFonts w:ascii="Times New Roman" w:hAnsi="Times New Roman"/>
          <w:sz w:val="22"/>
          <w:szCs w:val="22"/>
          <w:lang w:val="lt-LT"/>
        </w:rPr>
      </w:pPr>
    </w:p>
    <w:p w14:paraId="5278852E" w14:textId="77777777" w:rsidR="00CF6A49" w:rsidRPr="003806E3" w:rsidRDefault="003E1C8F" w:rsidP="00CF6A49">
      <w:pPr>
        <w:pStyle w:val="Antrat1"/>
        <w:rPr>
          <w:szCs w:val="22"/>
        </w:rPr>
      </w:pPr>
      <w:r>
        <w:rPr>
          <w:szCs w:val="22"/>
        </w:rPr>
        <w:t>REGISTRACIJOS PAŽYMĖJIMO NUMERI</w:t>
      </w:r>
      <w:r w:rsidR="00C92276">
        <w:rPr>
          <w:szCs w:val="22"/>
        </w:rPr>
        <w:t>S (-I</w:t>
      </w:r>
      <w:r>
        <w:rPr>
          <w:szCs w:val="22"/>
        </w:rPr>
        <w:t>AI</w:t>
      </w:r>
      <w:r w:rsidR="00C92276">
        <w:rPr>
          <w:szCs w:val="22"/>
        </w:rPr>
        <w:t>)</w:t>
      </w:r>
    </w:p>
    <w:p w14:paraId="749A1D55" w14:textId="77777777" w:rsidR="00CF6A49" w:rsidRPr="003806E3" w:rsidRDefault="00CF6A49" w:rsidP="00CF6A49">
      <w:pPr>
        <w:rPr>
          <w:szCs w:val="22"/>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123"/>
        <w:gridCol w:w="3119"/>
      </w:tblGrid>
      <w:tr w:rsidR="00507D98" w14:paraId="443D3E89" w14:textId="77777777" w:rsidTr="00507D98">
        <w:tc>
          <w:tcPr>
            <w:tcW w:w="3256" w:type="dxa"/>
          </w:tcPr>
          <w:p w14:paraId="2018E1B1"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264503">
              <w:rPr>
                <w:rFonts w:ascii="Times New Roman" w:hAnsi="Times New Roman"/>
                <w:sz w:val="22"/>
                <w:szCs w:val="22"/>
                <w:lang w:val="lt-LT"/>
              </w:rPr>
              <w:t xml:space="preserve"> 0,5 mg </w:t>
            </w:r>
          </w:p>
          <w:p w14:paraId="75970E73"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N20 - LT/1/11/2398/001</w:t>
            </w:r>
          </w:p>
          <w:p w14:paraId="3F125919"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 xml:space="preserve">N30 - LT/1/11/2398/002 </w:t>
            </w:r>
          </w:p>
          <w:p w14:paraId="3DF0EFB8"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 xml:space="preserve">N50 - LT/1/11/2398/003 </w:t>
            </w:r>
          </w:p>
          <w:p w14:paraId="5F29454D"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N60 - LT/1/11/2398/004</w:t>
            </w:r>
            <w:r w:rsidRPr="005731FC">
              <w:rPr>
                <w:rFonts w:ascii="Times New Roman" w:hAnsi="Times New Roman"/>
                <w:sz w:val="22"/>
                <w:szCs w:val="22"/>
                <w:lang w:val="lt-LT"/>
              </w:rPr>
              <w:t xml:space="preserve"> </w:t>
            </w:r>
          </w:p>
          <w:p w14:paraId="622A9C22" w14:textId="3B648C4D"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 xml:space="preserve">N100 - LT/1/11/2398/005 </w:t>
            </w:r>
          </w:p>
        </w:tc>
        <w:tc>
          <w:tcPr>
            <w:tcW w:w="3123" w:type="dxa"/>
          </w:tcPr>
          <w:p w14:paraId="517CA846" w14:textId="77777777" w:rsidR="00507D98" w:rsidRPr="00264503"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264503">
              <w:rPr>
                <w:rFonts w:ascii="Times New Roman" w:hAnsi="Times New Roman"/>
                <w:sz w:val="22"/>
                <w:szCs w:val="22"/>
                <w:lang w:val="lt-LT"/>
              </w:rPr>
              <w:t xml:space="preserve"> 1 mg </w:t>
            </w:r>
          </w:p>
          <w:p w14:paraId="365078AC"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N20 - LT/1/11/2398/006</w:t>
            </w:r>
            <w:r w:rsidRPr="005731FC">
              <w:rPr>
                <w:rFonts w:ascii="Times New Roman" w:hAnsi="Times New Roman"/>
                <w:sz w:val="22"/>
                <w:szCs w:val="22"/>
                <w:lang w:val="lt-LT"/>
              </w:rPr>
              <w:t xml:space="preserve"> </w:t>
            </w:r>
          </w:p>
          <w:p w14:paraId="48321FE6"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N30 - LT/1/11/2398/007</w:t>
            </w:r>
            <w:r w:rsidRPr="005731FC">
              <w:rPr>
                <w:rFonts w:ascii="Times New Roman" w:hAnsi="Times New Roman"/>
                <w:sz w:val="22"/>
                <w:szCs w:val="22"/>
                <w:lang w:val="lt-LT"/>
              </w:rPr>
              <w:t xml:space="preserve"> </w:t>
            </w:r>
          </w:p>
          <w:p w14:paraId="45FE83FC"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N50 - LT/1/11/2398/008</w:t>
            </w:r>
            <w:r w:rsidRPr="005731FC">
              <w:rPr>
                <w:rFonts w:ascii="Times New Roman" w:hAnsi="Times New Roman"/>
                <w:sz w:val="22"/>
                <w:szCs w:val="22"/>
                <w:lang w:val="lt-LT"/>
              </w:rPr>
              <w:t xml:space="preserve"> </w:t>
            </w:r>
          </w:p>
          <w:p w14:paraId="501A34AF"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 xml:space="preserve">N60 - LT/1/11/2398/009 </w:t>
            </w:r>
          </w:p>
          <w:p w14:paraId="18640B1F" w14:textId="77777777"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N90 - LT/1/11/2398/010</w:t>
            </w:r>
            <w:r w:rsidRPr="005731FC">
              <w:rPr>
                <w:rFonts w:ascii="Times New Roman" w:hAnsi="Times New Roman"/>
                <w:sz w:val="22"/>
                <w:szCs w:val="22"/>
                <w:lang w:val="lt-LT"/>
              </w:rPr>
              <w:t xml:space="preserve"> </w:t>
            </w:r>
          </w:p>
          <w:p w14:paraId="17B4BD97" w14:textId="1B67304E" w:rsidR="00507D98"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N100 - LT/1/11/2398/011</w:t>
            </w:r>
            <w:r w:rsidRPr="005731FC">
              <w:rPr>
                <w:rFonts w:ascii="Times New Roman" w:hAnsi="Times New Roman"/>
                <w:sz w:val="22"/>
                <w:szCs w:val="22"/>
                <w:lang w:val="lt-LT"/>
              </w:rPr>
              <w:t xml:space="preserve"> </w:t>
            </w:r>
          </w:p>
        </w:tc>
        <w:tc>
          <w:tcPr>
            <w:tcW w:w="3119" w:type="dxa"/>
          </w:tcPr>
          <w:p w14:paraId="3952193E" w14:textId="77777777" w:rsidR="00507D98" w:rsidRPr="00264503" w:rsidRDefault="00507D98" w:rsidP="00507D98">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264503">
              <w:rPr>
                <w:rFonts w:ascii="Times New Roman" w:hAnsi="Times New Roman"/>
                <w:sz w:val="22"/>
                <w:szCs w:val="22"/>
                <w:lang w:val="lt-LT"/>
              </w:rPr>
              <w:t xml:space="preserve"> </w:t>
            </w:r>
            <w:r>
              <w:rPr>
                <w:rFonts w:ascii="Times New Roman" w:hAnsi="Times New Roman"/>
                <w:sz w:val="22"/>
                <w:szCs w:val="22"/>
                <w:lang w:val="lt-LT"/>
              </w:rPr>
              <w:t>5</w:t>
            </w:r>
            <w:r w:rsidRPr="00264503">
              <w:rPr>
                <w:rFonts w:ascii="Times New Roman" w:hAnsi="Times New Roman"/>
                <w:sz w:val="22"/>
                <w:szCs w:val="22"/>
                <w:lang w:val="lt-LT"/>
              </w:rPr>
              <w:t xml:space="preserve"> mg </w:t>
            </w:r>
          </w:p>
          <w:p w14:paraId="1D9F3685" w14:textId="77777777" w:rsidR="00507D98" w:rsidRDefault="00507D98" w:rsidP="00507D98">
            <w:pPr>
              <w:rPr>
                <w:bCs/>
                <w:szCs w:val="22"/>
              </w:rPr>
            </w:pPr>
            <w:r>
              <w:rPr>
                <w:bCs/>
                <w:szCs w:val="22"/>
              </w:rPr>
              <w:t xml:space="preserve">N30 - LT/1/11/2398/012 </w:t>
            </w:r>
          </w:p>
          <w:p w14:paraId="7FFB3B5E" w14:textId="77777777" w:rsidR="00507D98" w:rsidRDefault="00507D98" w:rsidP="00507D98">
            <w:pPr>
              <w:rPr>
                <w:bCs/>
                <w:szCs w:val="22"/>
              </w:rPr>
            </w:pPr>
            <w:r>
              <w:rPr>
                <w:bCs/>
                <w:szCs w:val="22"/>
              </w:rPr>
              <w:t xml:space="preserve">N50 - LT/1/11/2398/013 </w:t>
            </w:r>
          </w:p>
          <w:p w14:paraId="6421880C" w14:textId="77777777" w:rsidR="00507D98" w:rsidRDefault="00507D98" w:rsidP="00507D98">
            <w:pPr>
              <w:rPr>
                <w:bCs/>
                <w:szCs w:val="22"/>
              </w:rPr>
            </w:pPr>
            <w:r>
              <w:rPr>
                <w:bCs/>
                <w:szCs w:val="22"/>
              </w:rPr>
              <w:t xml:space="preserve">N60 - LT/1/11/2398/014 </w:t>
            </w:r>
          </w:p>
          <w:p w14:paraId="0BD9F94A" w14:textId="60B4DB01" w:rsidR="00507D98" w:rsidRDefault="00507D98" w:rsidP="00507D98">
            <w:pPr>
              <w:rPr>
                <w:szCs w:val="22"/>
              </w:rPr>
            </w:pPr>
            <w:r>
              <w:rPr>
                <w:bCs/>
                <w:szCs w:val="22"/>
              </w:rPr>
              <w:t xml:space="preserve">N100 - LT/1/11/2398/015 </w:t>
            </w:r>
          </w:p>
        </w:tc>
      </w:tr>
    </w:tbl>
    <w:p w14:paraId="1B49A618" w14:textId="77777777" w:rsidR="00507D98" w:rsidRDefault="00507D98" w:rsidP="00CF6A49">
      <w:pPr>
        <w:pStyle w:val="Paprastasistekstas"/>
        <w:rPr>
          <w:rFonts w:ascii="Times New Roman" w:hAnsi="Times New Roman"/>
          <w:sz w:val="22"/>
          <w:szCs w:val="22"/>
          <w:lang w:val="lt-LT"/>
        </w:rPr>
      </w:pPr>
    </w:p>
    <w:p w14:paraId="54F0C6A3" w14:textId="77777777" w:rsidR="00CF6A49" w:rsidRPr="00264503" w:rsidRDefault="00CF6A49" w:rsidP="00CF6A49">
      <w:pPr>
        <w:pStyle w:val="Paprastasistekstas"/>
        <w:rPr>
          <w:rFonts w:ascii="Times New Roman" w:hAnsi="Times New Roman"/>
          <w:sz w:val="22"/>
          <w:szCs w:val="22"/>
          <w:lang w:val="lt-LT"/>
        </w:rPr>
      </w:pPr>
    </w:p>
    <w:p w14:paraId="58388C81" w14:textId="77777777" w:rsidR="00CF6A49" w:rsidRPr="003806E3" w:rsidRDefault="003E1C8F" w:rsidP="00CF6A49">
      <w:pPr>
        <w:pStyle w:val="Antrat1"/>
        <w:rPr>
          <w:szCs w:val="22"/>
        </w:rPr>
      </w:pPr>
      <w:r>
        <w:rPr>
          <w:szCs w:val="22"/>
        </w:rPr>
        <w:t>REGISTRAVIMO</w:t>
      </w:r>
      <w:r w:rsidR="00CF6A49" w:rsidRPr="003806E3">
        <w:rPr>
          <w:szCs w:val="22"/>
        </w:rPr>
        <w:t xml:space="preserve"> / </w:t>
      </w:r>
      <w:r>
        <w:rPr>
          <w:szCs w:val="22"/>
        </w:rPr>
        <w:t>PERREGISTRAVIMO</w:t>
      </w:r>
      <w:r w:rsidRPr="003806E3">
        <w:rPr>
          <w:szCs w:val="22"/>
        </w:rPr>
        <w:t xml:space="preserve"> </w:t>
      </w:r>
      <w:r w:rsidR="00CF6A49" w:rsidRPr="003806E3">
        <w:rPr>
          <w:szCs w:val="22"/>
        </w:rPr>
        <w:t>data</w:t>
      </w:r>
    </w:p>
    <w:p w14:paraId="0C731A11" w14:textId="77777777" w:rsidR="00CF6A49" w:rsidRDefault="00CF6A49" w:rsidP="00CF6A49">
      <w:pPr>
        <w:pStyle w:val="Paprastasistekstas"/>
        <w:rPr>
          <w:rFonts w:ascii="Times New Roman" w:hAnsi="Times New Roman"/>
          <w:sz w:val="22"/>
          <w:szCs w:val="22"/>
          <w:lang w:val="lt-LT"/>
        </w:rPr>
      </w:pPr>
    </w:p>
    <w:p w14:paraId="36BBB28D" w14:textId="77777777" w:rsidR="00CF6A49" w:rsidRPr="0026450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 0,5 mg; Tacrolimus PharmaSwiss</w:t>
      </w:r>
      <w:r w:rsidRPr="00264503">
        <w:rPr>
          <w:rFonts w:ascii="Times New Roman" w:hAnsi="Times New Roman"/>
          <w:sz w:val="22"/>
          <w:szCs w:val="22"/>
          <w:lang w:val="lt-LT"/>
        </w:rPr>
        <w:t xml:space="preserve"> 1 mg </w:t>
      </w:r>
    </w:p>
    <w:p w14:paraId="59BDA3C9" w14:textId="77777777" w:rsidR="00CF6A49" w:rsidRDefault="003E1C8F" w:rsidP="00CF6A49">
      <w:pPr>
        <w:pStyle w:val="Paprastasistekstas"/>
        <w:rPr>
          <w:rFonts w:ascii="Times New Roman" w:hAnsi="Times New Roman"/>
          <w:sz w:val="22"/>
          <w:szCs w:val="22"/>
          <w:lang w:val="lt-LT"/>
        </w:rPr>
      </w:pPr>
      <w:r>
        <w:rPr>
          <w:rFonts w:ascii="Times New Roman" w:hAnsi="Times New Roman"/>
          <w:sz w:val="22"/>
          <w:szCs w:val="22"/>
          <w:lang w:val="lt-LT"/>
        </w:rPr>
        <w:t xml:space="preserve">Registravimo data </w:t>
      </w:r>
      <w:r w:rsidR="00CF6A49" w:rsidRPr="00C539DF">
        <w:rPr>
          <w:rFonts w:ascii="Times New Roman" w:hAnsi="Times New Roman"/>
          <w:sz w:val="22"/>
          <w:szCs w:val="22"/>
          <w:lang w:val="lt-LT"/>
        </w:rPr>
        <w:t>2011</w:t>
      </w:r>
      <w:r>
        <w:rPr>
          <w:rFonts w:ascii="Times New Roman" w:hAnsi="Times New Roman"/>
          <w:sz w:val="22"/>
          <w:szCs w:val="22"/>
          <w:lang w:val="lt-LT"/>
        </w:rPr>
        <w:t xml:space="preserve"> m. kovo mėn. </w:t>
      </w:r>
      <w:r w:rsidR="00CF6A49" w:rsidRPr="00C539DF">
        <w:rPr>
          <w:rFonts w:ascii="Times New Roman" w:hAnsi="Times New Roman"/>
          <w:sz w:val="22"/>
          <w:szCs w:val="22"/>
          <w:lang w:val="lt-LT"/>
        </w:rPr>
        <w:t>30</w:t>
      </w:r>
      <w:r>
        <w:rPr>
          <w:rFonts w:ascii="Times New Roman" w:hAnsi="Times New Roman"/>
          <w:sz w:val="22"/>
          <w:szCs w:val="22"/>
          <w:lang w:val="lt-LT"/>
        </w:rPr>
        <w:t xml:space="preserve"> d.</w:t>
      </w:r>
    </w:p>
    <w:p w14:paraId="7E3643AC" w14:textId="77777777" w:rsidR="005A14D9" w:rsidRPr="005A14D9" w:rsidRDefault="005A14D9" w:rsidP="005A14D9">
      <w:pPr>
        <w:tabs>
          <w:tab w:val="left" w:pos="567"/>
        </w:tabs>
        <w:rPr>
          <w:szCs w:val="22"/>
        </w:rPr>
      </w:pPr>
      <w:r w:rsidRPr="005A14D9">
        <w:rPr>
          <w:szCs w:val="22"/>
        </w:rPr>
        <w:t>Paskutinio perregistravimo data 2015 m. lapkričio mėn. 3 d.</w:t>
      </w:r>
    </w:p>
    <w:p w14:paraId="72DAEE4B" w14:textId="77777777" w:rsidR="003E1C8F" w:rsidRDefault="003E1C8F" w:rsidP="00CF6A49">
      <w:pPr>
        <w:pStyle w:val="Paprastasistekstas"/>
        <w:rPr>
          <w:rFonts w:ascii="Times New Roman" w:hAnsi="Times New Roman"/>
          <w:sz w:val="22"/>
          <w:szCs w:val="22"/>
          <w:lang w:val="lt-LT"/>
        </w:rPr>
      </w:pPr>
    </w:p>
    <w:p w14:paraId="53F4A177" w14:textId="77777777" w:rsidR="00CF6A49" w:rsidRPr="00264503" w:rsidRDefault="00CF6A49" w:rsidP="00CF6A49">
      <w:pPr>
        <w:pStyle w:val="Paprastasistekstas"/>
        <w:rPr>
          <w:rFonts w:ascii="Times New Roman" w:hAnsi="Times New Roman"/>
          <w:sz w:val="22"/>
          <w:szCs w:val="22"/>
          <w:lang w:val="lt-LT"/>
        </w:rPr>
      </w:pPr>
      <w:r>
        <w:rPr>
          <w:rFonts w:ascii="Times New Roman" w:hAnsi="Times New Roman"/>
          <w:sz w:val="22"/>
          <w:szCs w:val="22"/>
          <w:lang w:val="lt-LT"/>
        </w:rPr>
        <w:t>Tacrolimus PharmaSwiss</w:t>
      </w:r>
      <w:r w:rsidRPr="00264503">
        <w:rPr>
          <w:rFonts w:ascii="Times New Roman" w:hAnsi="Times New Roman"/>
          <w:sz w:val="22"/>
          <w:szCs w:val="22"/>
          <w:lang w:val="lt-LT"/>
        </w:rPr>
        <w:t xml:space="preserve"> </w:t>
      </w:r>
      <w:r>
        <w:rPr>
          <w:rFonts w:ascii="Times New Roman" w:hAnsi="Times New Roman"/>
          <w:sz w:val="22"/>
          <w:szCs w:val="22"/>
          <w:lang w:val="lt-LT"/>
        </w:rPr>
        <w:t>5</w:t>
      </w:r>
      <w:r w:rsidRPr="00264503">
        <w:rPr>
          <w:rFonts w:ascii="Times New Roman" w:hAnsi="Times New Roman"/>
          <w:sz w:val="22"/>
          <w:szCs w:val="22"/>
          <w:lang w:val="lt-LT"/>
        </w:rPr>
        <w:t xml:space="preserve"> mg </w:t>
      </w:r>
    </w:p>
    <w:p w14:paraId="6AE3338F" w14:textId="77777777" w:rsidR="00CF6A49" w:rsidRDefault="003E1C8F" w:rsidP="00CF6A49">
      <w:pPr>
        <w:pStyle w:val="Paprastasistekstas"/>
        <w:rPr>
          <w:rFonts w:ascii="Times New Roman" w:hAnsi="Times New Roman"/>
          <w:sz w:val="22"/>
          <w:szCs w:val="22"/>
          <w:lang w:val="lt-LT"/>
        </w:rPr>
      </w:pPr>
      <w:r>
        <w:rPr>
          <w:rFonts w:ascii="Times New Roman" w:hAnsi="Times New Roman"/>
          <w:sz w:val="22"/>
          <w:szCs w:val="22"/>
          <w:lang w:val="lt-LT"/>
        </w:rPr>
        <w:t xml:space="preserve">Registravimo data </w:t>
      </w:r>
      <w:r w:rsidR="00CF6A49">
        <w:rPr>
          <w:rFonts w:ascii="Times New Roman" w:hAnsi="Times New Roman"/>
          <w:sz w:val="22"/>
          <w:szCs w:val="22"/>
          <w:lang w:val="lt-LT"/>
        </w:rPr>
        <w:t>2012</w:t>
      </w:r>
      <w:r>
        <w:rPr>
          <w:rFonts w:ascii="Times New Roman" w:hAnsi="Times New Roman"/>
          <w:sz w:val="22"/>
          <w:szCs w:val="22"/>
          <w:lang w:val="lt-LT"/>
        </w:rPr>
        <w:t xml:space="preserve"> m. liepos mėn. </w:t>
      </w:r>
      <w:r w:rsidR="00CF6A49">
        <w:rPr>
          <w:rFonts w:ascii="Times New Roman" w:hAnsi="Times New Roman"/>
          <w:sz w:val="22"/>
          <w:szCs w:val="22"/>
          <w:lang w:val="lt-LT"/>
        </w:rPr>
        <w:t>19</w:t>
      </w:r>
      <w:r>
        <w:rPr>
          <w:rFonts w:ascii="Times New Roman" w:hAnsi="Times New Roman"/>
          <w:sz w:val="22"/>
          <w:szCs w:val="22"/>
          <w:lang w:val="lt-LT"/>
        </w:rPr>
        <w:t xml:space="preserve"> d.</w:t>
      </w:r>
    </w:p>
    <w:p w14:paraId="2E1D96C5" w14:textId="77777777" w:rsidR="005A14D9" w:rsidRPr="005A14D9" w:rsidRDefault="005A14D9" w:rsidP="005A14D9">
      <w:pPr>
        <w:tabs>
          <w:tab w:val="left" w:pos="567"/>
        </w:tabs>
        <w:rPr>
          <w:szCs w:val="22"/>
        </w:rPr>
      </w:pPr>
      <w:r w:rsidRPr="005A14D9">
        <w:rPr>
          <w:szCs w:val="22"/>
        </w:rPr>
        <w:t>Paskutinio perregistravimo data 2015 m. lapkričio mėn. 3 d.</w:t>
      </w:r>
    </w:p>
    <w:p w14:paraId="48AACE39" w14:textId="77777777" w:rsidR="00607E53" w:rsidRPr="003806E3" w:rsidRDefault="00607E53" w:rsidP="00CF6A49">
      <w:pPr>
        <w:pStyle w:val="Paprastasistekstas"/>
        <w:rPr>
          <w:rFonts w:ascii="Times New Roman" w:hAnsi="Times New Roman"/>
          <w:sz w:val="22"/>
          <w:szCs w:val="22"/>
          <w:lang w:val="lt-LT"/>
        </w:rPr>
      </w:pPr>
    </w:p>
    <w:p w14:paraId="5BB63BF8" w14:textId="77777777" w:rsidR="00CF6A49" w:rsidRPr="003806E3" w:rsidRDefault="00CF6A49" w:rsidP="00CF6A49">
      <w:pPr>
        <w:pStyle w:val="Paprastasistekstas"/>
        <w:rPr>
          <w:rFonts w:ascii="Times New Roman" w:hAnsi="Times New Roman"/>
          <w:sz w:val="22"/>
          <w:szCs w:val="22"/>
          <w:lang w:val="lt-LT"/>
        </w:rPr>
      </w:pPr>
    </w:p>
    <w:p w14:paraId="79277C12" w14:textId="77777777" w:rsidR="00CF6A49" w:rsidRPr="003806E3" w:rsidRDefault="00CF6A49" w:rsidP="00CF6A49">
      <w:pPr>
        <w:pStyle w:val="Antrat1"/>
        <w:rPr>
          <w:szCs w:val="22"/>
        </w:rPr>
      </w:pPr>
      <w:r w:rsidRPr="003806E3">
        <w:rPr>
          <w:szCs w:val="22"/>
        </w:rPr>
        <w:t xml:space="preserve">TEKSTO PERŽIŪROS DATA </w:t>
      </w:r>
    </w:p>
    <w:p w14:paraId="7ACFBCB7" w14:textId="77777777" w:rsidR="00CF6A49" w:rsidRDefault="00CF6A49" w:rsidP="00CF6A49">
      <w:pPr>
        <w:pStyle w:val="Paprastasistekstas"/>
        <w:rPr>
          <w:rFonts w:ascii="Times New Roman" w:hAnsi="Times New Roman"/>
          <w:sz w:val="22"/>
          <w:szCs w:val="22"/>
          <w:lang w:val="lt-LT"/>
        </w:rPr>
      </w:pPr>
    </w:p>
    <w:p w14:paraId="05D7C7B7" w14:textId="42156C61" w:rsidR="005A14D9" w:rsidRPr="005A14D9" w:rsidRDefault="005A14D9" w:rsidP="005A14D9">
      <w:pPr>
        <w:tabs>
          <w:tab w:val="left" w:pos="567"/>
        </w:tabs>
        <w:rPr>
          <w:szCs w:val="22"/>
        </w:rPr>
      </w:pPr>
      <w:r w:rsidRPr="005A14D9">
        <w:rPr>
          <w:szCs w:val="22"/>
        </w:rPr>
        <w:t>2015 m. lapkričio mėn. 3 d.</w:t>
      </w:r>
    </w:p>
    <w:p w14:paraId="402DBE89" w14:textId="77777777" w:rsidR="005A14D9" w:rsidRDefault="005A14D9" w:rsidP="00CF6A49">
      <w:pPr>
        <w:pStyle w:val="Paprastasistekstas"/>
        <w:rPr>
          <w:rFonts w:ascii="Times New Roman" w:hAnsi="Times New Roman"/>
          <w:sz w:val="22"/>
          <w:szCs w:val="22"/>
          <w:lang w:val="lt-LT"/>
        </w:rPr>
      </w:pPr>
    </w:p>
    <w:p w14:paraId="0E87B431" w14:textId="77777777" w:rsidR="00CF6A49" w:rsidRPr="003806E3" w:rsidRDefault="00CF6A49" w:rsidP="00CF6A49">
      <w:pPr>
        <w:pStyle w:val="Paprastasistekstas"/>
        <w:rPr>
          <w:rFonts w:ascii="Times New Roman" w:hAnsi="Times New Roman"/>
          <w:sz w:val="22"/>
          <w:szCs w:val="22"/>
          <w:lang w:val="lt-LT"/>
        </w:rPr>
      </w:pPr>
    </w:p>
    <w:p w14:paraId="07186B16" w14:textId="77777777" w:rsidR="00CF6A49" w:rsidRPr="003806E3" w:rsidRDefault="001F2A70" w:rsidP="00CF6A49">
      <w:pPr>
        <w:rPr>
          <w:szCs w:val="22"/>
        </w:rPr>
      </w:pPr>
      <w:r>
        <w:rPr>
          <w:szCs w:val="22"/>
        </w:rPr>
        <w:t xml:space="preserve">Išsami informacija apie šį </w:t>
      </w:r>
      <w:r w:rsidR="00CF6A49" w:rsidRPr="003806E3">
        <w:rPr>
          <w:szCs w:val="22"/>
        </w:rPr>
        <w:t>vaistin</w:t>
      </w:r>
      <w:r>
        <w:rPr>
          <w:szCs w:val="22"/>
        </w:rPr>
        <w:t>į</w:t>
      </w:r>
      <w:r w:rsidR="00CF6A49" w:rsidRPr="003806E3">
        <w:rPr>
          <w:szCs w:val="22"/>
        </w:rPr>
        <w:t xml:space="preserve"> preparat</w:t>
      </w:r>
      <w:r>
        <w:rPr>
          <w:szCs w:val="22"/>
        </w:rPr>
        <w:t xml:space="preserve">ą </w:t>
      </w:r>
      <w:r w:rsidR="00CF6A49" w:rsidRPr="003806E3">
        <w:rPr>
          <w:szCs w:val="22"/>
        </w:rPr>
        <w:t xml:space="preserve">pateikiama Valstybinės vaistų kontrolės tarnybos prie Lietuvos Respublikos sveikatos apsaugos ministerijos </w:t>
      </w:r>
      <w:r>
        <w:rPr>
          <w:szCs w:val="22"/>
        </w:rPr>
        <w:t>tinklalapyje</w:t>
      </w:r>
      <w:r w:rsidR="00CF6A49" w:rsidRPr="003806E3">
        <w:rPr>
          <w:szCs w:val="22"/>
        </w:rPr>
        <w:t xml:space="preserve"> </w:t>
      </w:r>
      <w:hyperlink r:id="rId10" w:history="1">
        <w:r w:rsidR="00CF6A49" w:rsidRPr="004D522B">
          <w:rPr>
            <w:rStyle w:val="Hipersaitas"/>
            <w:szCs w:val="22"/>
          </w:rPr>
          <w:t>http://www.vvkt.lt/</w:t>
        </w:r>
      </w:hyperlink>
    </w:p>
    <w:p w14:paraId="4ED0CFB5" w14:textId="77777777" w:rsidR="00CF6A49" w:rsidRPr="003806E3" w:rsidRDefault="00CF6A49" w:rsidP="00CF6A49">
      <w:pPr>
        <w:pStyle w:val="PI-1EMEASMCA"/>
      </w:pPr>
      <w:r w:rsidRPr="003806E3">
        <w:br w:type="page"/>
      </w:r>
    </w:p>
    <w:p w14:paraId="3BBD2CBE" w14:textId="77777777" w:rsidR="00CF6A49" w:rsidRPr="003806E3" w:rsidRDefault="00CF6A49" w:rsidP="00CF6A49">
      <w:pPr>
        <w:pStyle w:val="PI-1EMEASMCA"/>
      </w:pPr>
    </w:p>
    <w:p w14:paraId="636A54A1" w14:textId="77777777" w:rsidR="00CF6A49" w:rsidRPr="003806E3" w:rsidRDefault="00CF6A49" w:rsidP="00CF6A49">
      <w:pPr>
        <w:pStyle w:val="BTEMEASMCA"/>
        <w:rPr>
          <w:noProof w:val="0"/>
        </w:rPr>
      </w:pPr>
    </w:p>
    <w:p w14:paraId="013D9C01" w14:textId="77777777" w:rsidR="00CF6A49" w:rsidRPr="003806E3" w:rsidRDefault="00CF6A49" w:rsidP="00CF6A49">
      <w:pPr>
        <w:pStyle w:val="BTEMEASMCA"/>
        <w:rPr>
          <w:noProof w:val="0"/>
        </w:rPr>
      </w:pPr>
    </w:p>
    <w:p w14:paraId="33967AFA" w14:textId="77777777" w:rsidR="00CF6A49" w:rsidRPr="003806E3" w:rsidRDefault="00CF6A49" w:rsidP="00CF6A49">
      <w:pPr>
        <w:pStyle w:val="BTEMEASMCA"/>
        <w:rPr>
          <w:noProof w:val="0"/>
        </w:rPr>
      </w:pPr>
    </w:p>
    <w:p w14:paraId="2EF88D88" w14:textId="77777777" w:rsidR="00CF6A49" w:rsidRPr="003806E3" w:rsidRDefault="00CF6A49" w:rsidP="00CF6A49">
      <w:pPr>
        <w:pStyle w:val="BTEMEASMCA"/>
        <w:rPr>
          <w:noProof w:val="0"/>
        </w:rPr>
      </w:pPr>
    </w:p>
    <w:p w14:paraId="105A6F0A" w14:textId="77777777" w:rsidR="00CF6A49" w:rsidRPr="003806E3" w:rsidRDefault="00CF6A49" w:rsidP="00CF6A49">
      <w:pPr>
        <w:pStyle w:val="BTEMEASMCA"/>
        <w:rPr>
          <w:noProof w:val="0"/>
        </w:rPr>
      </w:pPr>
    </w:p>
    <w:p w14:paraId="78629F8B" w14:textId="77777777" w:rsidR="00CF6A49" w:rsidRPr="003806E3" w:rsidRDefault="00CF6A49" w:rsidP="00CF6A49">
      <w:pPr>
        <w:pStyle w:val="BTEMEASMCA"/>
        <w:rPr>
          <w:noProof w:val="0"/>
        </w:rPr>
      </w:pPr>
    </w:p>
    <w:p w14:paraId="7A8F95EF" w14:textId="77777777" w:rsidR="00CF6A49" w:rsidRPr="003806E3" w:rsidRDefault="00CF6A49" w:rsidP="00CF6A49">
      <w:pPr>
        <w:pStyle w:val="BTEMEASMCA"/>
        <w:rPr>
          <w:noProof w:val="0"/>
        </w:rPr>
      </w:pPr>
    </w:p>
    <w:p w14:paraId="7177F2C6" w14:textId="77777777" w:rsidR="00CF6A49" w:rsidRPr="003806E3" w:rsidRDefault="00CF6A49" w:rsidP="00CF6A49">
      <w:pPr>
        <w:pStyle w:val="BTEMEASMCA"/>
        <w:rPr>
          <w:noProof w:val="0"/>
        </w:rPr>
      </w:pPr>
    </w:p>
    <w:p w14:paraId="21A98700" w14:textId="77777777" w:rsidR="00CF6A49" w:rsidRPr="003806E3" w:rsidRDefault="00CF6A49" w:rsidP="00CF6A49">
      <w:pPr>
        <w:pStyle w:val="BTEMEASMCA"/>
        <w:rPr>
          <w:noProof w:val="0"/>
        </w:rPr>
      </w:pPr>
    </w:p>
    <w:p w14:paraId="7FACC238" w14:textId="77777777" w:rsidR="00CF6A49" w:rsidRPr="003806E3" w:rsidRDefault="00CF6A49" w:rsidP="00CF6A49">
      <w:pPr>
        <w:pStyle w:val="BTEMEASMCA"/>
        <w:rPr>
          <w:noProof w:val="0"/>
        </w:rPr>
      </w:pPr>
    </w:p>
    <w:p w14:paraId="21A3D987" w14:textId="77777777" w:rsidR="00CF6A49" w:rsidRPr="003806E3" w:rsidRDefault="00CF6A49" w:rsidP="00CF6A49">
      <w:pPr>
        <w:pStyle w:val="BTEMEASMCA"/>
        <w:rPr>
          <w:noProof w:val="0"/>
        </w:rPr>
      </w:pPr>
    </w:p>
    <w:p w14:paraId="25DCDB33" w14:textId="77777777" w:rsidR="00CF6A49" w:rsidRPr="003806E3" w:rsidRDefault="00CF6A49" w:rsidP="00CF6A49">
      <w:pPr>
        <w:pStyle w:val="BTEMEASMCA"/>
        <w:rPr>
          <w:noProof w:val="0"/>
        </w:rPr>
      </w:pPr>
    </w:p>
    <w:p w14:paraId="24D1EE20" w14:textId="77777777" w:rsidR="00CF6A49" w:rsidRPr="003806E3" w:rsidRDefault="00CF6A49" w:rsidP="00CF6A49">
      <w:pPr>
        <w:pStyle w:val="BTEMEASMCA"/>
        <w:rPr>
          <w:noProof w:val="0"/>
        </w:rPr>
      </w:pPr>
    </w:p>
    <w:p w14:paraId="24A8F6C0" w14:textId="77777777" w:rsidR="00CF6A49" w:rsidRPr="003806E3" w:rsidRDefault="00CF6A49" w:rsidP="00CF6A49">
      <w:pPr>
        <w:pStyle w:val="BTEMEASMCA"/>
        <w:rPr>
          <w:noProof w:val="0"/>
        </w:rPr>
      </w:pPr>
    </w:p>
    <w:p w14:paraId="010EF547" w14:textId="77777777" w:rsidR="00CF6A49" w:rsidRPr="003806E3" w:rsidRDefault="00CF6A49" w:rsidP="00CF6A49">
      <w:pPr>
        <w:pStyle w:val="BTEMEASMCA"/>
        <w:rPr>
          <w:noProof w:val="0"/>
        </w:rPr>
      </w:pPr>
    </w:p>
    <w:p w14:paraId="35E449E2" w14:textId="77777777" w:rsidR="00CF6A49" w:rsidRPr="003806E3" w:rsidRDefault="00CF6A49" w:rsidP="00CF6A49">
      <w:pPr>
        <w:pStyle w:val="BTEMEASMCA"/>
        <w:rPr>
          <w:noProof w:val="0"/>
        </w:rPr>
      </w:pPr>
    </w:p>
    <w:p w14:paraId="11F33993" w14:textId="77777777" w:rsidR="00CF6A49" w:rsidRPr="003806E3" w:rsidRDefault="00CF6A49" w:rsidP="00CF6A49">
      <w:pPr>
        <w:pStyle w:val="BTEMEASMCA"/>
        <w:rPr>
          <w:noProof w:val="0"/>
        </w:rPr>
      </w:pPr>
    </w:p>
    <w:p w14:paraId="3AF46C82" w14:textId="77777777" w:rsidR="00CF6A49" w:rsidRPr="003806E3" w:rsidRDefault="00CF6A49" w:rsidP="00CF6A49">
      <w:pPr>
        <w:pStyle w:val="BTEMEASMCA"/>
        <w:rPr>
          <w:noProof w:val="0"/>
        </w:rPr>
      </w:pPr>
    </w:p>
    <w:p w14:paraId="4DF3823B" w14:textId="77777777" w:rsidR="00CF6A49" w:rsidRPr="003806E3" w:rsidRDefault="00CF6A49" w:rsidP="00CF6A49">
      <w:pPr>
        <w:pStyle w:val="BTEMEASMCA"/>
        <w:rPr>
          <w:noProof w:val="0"/>
        </w:rPr>
      </w:pPr>
    </w:p>
    <w:p w14:paraId="11D7E475" w14:textId="77777777" w:rsidR="00CF6A49" w:rsidRPr="003806E3" w:rsidRDefault="00CF6A49" w:rsidP="00CF6A49">
      <w:pPr>
        <w:pStyle w:val="BTEMEASMCA"/>
        <w:rPr>
          <w:noProof w:val="0"/>
        </w:rPr>
      </w:pPr>
    </w:p>
    <w:p w14:paraId="226419DF" w14:textId="77777777" w:rsidR="00CF6A49" w:rsidRPr="003806E3" w:rsidRDefault="00CF6A49" w:rsidP="00CF6A49">
      <w:pPr>
        <w:pStyle w:val="BTEMEASMCA"/>
        <w:rPr>
          <w:noProof w:val="0"/>
        </w:rPr>
      </w:pPr>
    </w:p>
    <w:p w14:paraId="754150C8" w14:textId="77777777" w:rsidR="00C92276" w:rsidRDefault="00C92276" w:rsidP="00CF6A49">
      <w:pPr>
        <w:jc w:val="center"/>
        <w:rPr>
          <w:b/>
          <w:szCs w:val="22"/>
        </w:rPr>
      </w:pPr>
      <w:bookmarkStart w:id="4" w:name="_Toc129243128"/>
      <w:bookmarkStart w:id="5" w:name="_Toc129243253"/>
    </w:p>
    <w:p w14:paraId="65C50183" w14:textId="77777777" w:rsidR="00CF6A49" w:rsidRPr="003806E3" w:rsidRDefault="00CF6A49" w:rsidP="00CF6A49">
      <w:pPr>
        <w:jc w:val="center"/>
        <w:rPr>
          <w:b/>
          <w:szCs w:val="22"/>
        </w:rPr>
      </w:pPr>
      <w:r w:rsidRPr="003806E3">
        <w:rPr>
          <w:b/>
          <w:szCs w:val="22"/>
        </w:rPr>
        <w:t>II PRIEDAS</w:t>
      </w:r>
      <w:bookmarkEnd w:id="4"/>
      <w:bookmarkEnd w:id="5"/>
    </w:p>
    <w:p w14:paraId="51D7FE58" w14:textId="77777777" w:rsidR="00CF6A49" w:rsidRPr="003806E3" w:rsidRDefault="00CF6A49" w:rsidP="00CF6A49">
      <w:pPr>
        <w:jc w:val="center"/>
        <w:rPr>
          <w:b/>
          <w:szCs w:val="22"/>
        </w:rPr>
      </w:pPr>
    </w:p>
    <w:p w14:paraId="66454431" w14:textId="77777777" w:rsidR="00CF6A49" w:rsidRPr="003806E3" w:rsidRDefault="001A6F06" w:rsidP="00CF6A49">
      <w:pPr>
        <w:jc w:val="center"/>
        <w:rPr>
          <w:b/>
          <w:szCs w:val="22"/>
        </w:rPr>
      </w:pPr>
      <w:r>
        <w:rPr>
          <w:b/>
          <w:szCs w:val="22"/>
        </w:rPr>
        <w:t>REGISTRACIJO</w:t>
      </w:r>
      <w:r w:rsidRPr="003806E3">
        <w:rPr>
          <w:b/>
          <w:szCs w:val="22"/>
        </w:rPr>
        <w:t xml:space="preserve"> </w:t>
      </w:r>
      <w:r w:rsidR="00CF6A49" w:rsidRPr="003806E3">
        <w:rPr>
          <w:b/>
          <w:szCs w:val="22"/>
        </w:rPr>
        <w:t>SĄLYGOS</w:t>
      </w:r>
    </w:p>
    <w:p w14:paraId="0A55FDEC" w14:textId="77777777" w:rsidR="00CF6A49" w:rsidRPr="003806E3" w:rsidRDefault="00CF6A49" w:rsidP="00CF6A49">
      <w:pPr>
        <w:pStyle w:val="BTEMEASMCA"/>
        <w:rPr>
          <w:noProof w:val="0"/>
        </w:rPr>
      </w:pPr>
    </w:p>
    <w:p w14:paraId="1FFAEC5A" w14:textId="4EB7C30D" w:rsidR="00CF6A49" w:rsidRPr="003806E3" w:rsidRDefault="00CF6A49" w:rsidP="006355C7">
      <w:pPr>
        <w:pStyle w:val="BTAnIIEMEASMCA"/>
        <w:ind w:firstLine="0"/>
      </w:pPr>
      <w:r w:rsidRPr="003806E3">
        <w:t>A.</w:t>
      </w:r>
      <w:r w:rsidRPr="003806E3">
        <w:tab/>
      </w:r>
      <w:r w:rsidR="002E3419" w:rsidRPr="002E3419">
        <w:rPr>
          <w:rFonts w:cs="Times New Roman"/>
          <w:noProof/>
          <w:snapToGrid w:val="0"/>
          <w:szCs w:val="24"/>
          <w:lang w:val="lt-LT"/>
        </w:rPr>
        <w:t>GAMINTOJAS (-AI), ATSAKINGAS (-I) UŽ SERIJŲ IŠLEIDIMĄ</w:t>
      </w:r>
    </w:p>
    <w:p w14:paraId="7849F336" w14:textId="77777777" w:rsidR="00CF6A49" w:rsidRPr="003806E3" w:rsidRDefault="00CF6A49" w:rsidP="002E3419">
      <w:pPr>
        <w:pStyle w:val="BTEMEASMCA"/>
        <w:rPr>
          <w:noProof w:val="0"/>
        </w:rPr>
      </w:pPr>
    </w:p>
    <w:p w14:paraId="48045980" w14:textId="77777777" w:rsidR="00CF6A49" w:rsidRPr="003806E3" w:rsidRDefault="00CF6A49" w:rsidP="006355C7">
      <w:pPr>
        <w:pStyle w:val="BTAnIIEMEASMCA"/>
        <w:ind w:firstLine="0"/>
      </w:pPr>
      <w:r w:rsidRPr="003806E3">
        <w:t>B.</w:t>
      </w:r>
      <w:r w:rsidRPr="003806E3">
        <w:tab/>
      </w:r>
      <w:r w:rsidR="001A6F06">
        <w:t>TIEKIMO IR VARTOJIMO SĄLYGOS AR APRIBOJIMAI</w:t>
      </w:r>
    </w:p>
    <w:p w14:paraId="69EA5924" w14:textId="77777777" w:rsidR="00CF6A49" w:rsidRPr="003806E3" w:rsidRDefault="00CF6A49" w:rsidP="00CF6A49">
      <w:pPr>
        <w:pStyle w:val="BTEMEASMCA"/>
        <w:rPr>
          <w:noProof w:val="0"/>
        </w:rPr>
      </w:pPr>
    </w:p>
    <w:p w14:paraId="5E6AAB85" w14:textId="2045FFB0" w:rsidR="00CF6A49" w:rsidRPr="003806E3" w:rsidRDefault="00CF6A49" w:rsidP="00CF6A49">
      <w:pPr>
        <w:pStyle w:val="PI-1EMEASMCA"/>
      </w:pPr>
      <w:r w:rsidRPr="003806E3">
        <w:br w:type="page"/>
      </w:r>
      <w:r w:rsidRPr="003806E3">
        <w:lastRenderedPageBreak/>
        <w:t>A.</w:t>
      </w:r>
      <w:r w:rsidRPr="003806E3">
        <w:tab/>
      </w:r>
      <w:r w:rsidR="002E3419" w:rsidRPr="002E3419">
        <w:rPr>
          <w:snapToGrid w:val="0"/>
          <w:szCs w:val="20"/>
        </w:rPr>
        <w:t>GAMINTOJAS (-AI), ATSAKINGAS (-I) UŽ SERIJŲ IŠLEIDIMĄ</w:t>
      </w:r>
    </w:p>
    <w:p w14:paraId="3D42E74E" w14:textId="77777777" w:rsidR="00CF6A49" w:rsidRPr="003806E3" w:rsidRDefault="00CF6A49" w:rsidP="00CF6A49">
      <w:pPr>
        <w:pStyle w:val="BTEMEASMCA"/>
        <w:rPr>
          <w:noProof w:val="0"/>
        </w:rPr>
      </w:pPr>
    </w:p>
    <w:p w14:paraId="4AB07AF2" w14:textId="77777777" w:rsidR="002E3419" w:rsidRPr="002E3419" w:rsidRDefault="002E3419" w:rsidP="002E3419">
      <w:pPr>
        <w:tabs>
          <w:tab w:val="left" w:pos="567"/>
        </w:tabs>
        <w:jc w:val="both"/>
        <w:rPr>
          <w:snapToGrid w:val="0"/>
        </w:rPr>
      </w:pPr>
      <w:r w:rsidRPr="002E3419">
        <w:rPr>
          <w:noProof/>
          <w:snapToGrid w:val="0"/>
          <w:u w:val="single"/>
        </w:rPr>
        <w:t>Gamintojo (-ų), atsakingo (-ų) už serijų išleidimą, pavadinimas (-ai) ir adresas (-ai)</w:t>
      </w:r>
    </w:p>
    <w:p w14:paraId="39A39FCA" w14:textId="77777777" w:rsidR="00CF6A49" w:rsidRPr="003806E3" w:rsidRDefault="00CF6A49" w:rsidP="00CF6A49">
      <w:pPr>
        <w:spacing w:line="240" w:lineRule="exact"/>
        <w:jc w:val="both"/>
        <w:rPr>
          <w:szCs w:val="22"/>
        </w:rPr>
      </w:pPr>
    </w:p>
    <w:p w14:paraId="5535CD3E" w14:textId="77777777" w:rsidR="00CF6A49" w:rsidRPr="003806E3" w:rsidRDefault="00CF6A49" w:rsidP="00CF6A49">
      <w:pPr>
        <w:spacing w:line="240" w:lineRule="exact"/>
        <w:jc w:val="both"/>
        <w:rPr>
          <w:szCs w:val="22"/>
        </w:rPr>
      </w:pPr>
      <w:r w:rsidRPr="003806E3">
        <w:rPr>
          <w:szCs w:val="22"/>
        </w:rPr>
        <w:t>Accord Healthcare Limited</w:t>
      </w:r>
    </w:p>
    <w:p w14:paraId="0C0F9A98" w14:textId="77777777" w:rsidR="00CF6A49" w:rsidRPr="003806E3" w:rsidRDefault="00CF6A49" w:rsidP="00CF6A49">
      <w:pPr>
        <w:spacing w:line="240" w:lineRule="exact"/>
        <w:jc w:val="both"/>
        <w:rPr>
          <w:szCs w:val="22"/>
        </w:rPr>
      </w:pPr>
      <w:r w:rsidRPr="003806E3">
        <w:rPr>
          <w:szCs w:val="22"/>
        </w:rPr>
        <w:t>Sage House, 319 Pinner Road</w:t>
      </w:r>
    </w:p>
    <w:p w14:paraId="4DAA6F3E" w14:textId="77777777" w:rsidR="00CF6A49" w:rsidRPr="003806E3" w:rsidRDefault="00CF6A49" w:rsidP="00CF6A49">
      <w:pPr>
        <w:spacing w:line="240" w:lineRule="exact"/>
        <w:jc w:val="both"/>
        <w:rPr>
          <w:szCs w:val="22"/>
        </w:rPr>
      </w:pPr>
      <w:r w:rsidRPr="003806E3">
        <w:rPr>
          <w:szCs w:val="22"/>
        </w:rPr>
        <w:t>North Harrow, Middlesex</w:t>
      </w:r>
    </w:p>
    <w:p w14:paraId="1E7A75F1" w14:textId="77777777" w:rsidR="00CF6A49" w:rsidRPr="003806E3" w:rsidRDefault="00CF6A49" w:rsidP="00CF6A49">
      <w:pPr>
        <w:spacing w:line="240" w:lineRule="exact"/>
        <w:jc w:val="both"/>
        <w:rPr>
          <w:szCs w:val="22"/>
        </w:rPr>
      </w:pPr>
      <w:r w:rsidRPr="003806E3">
        <w:rPr>
          <w:szCs w:val="22"/>
        </w:rPr>
        <w:t>HA1 4HF</w:t>
      </w:r>
    </w:p>
    <w:p w14:paraId="5B0B5EEA" w14:textId="77777777" w:rsidR="00CF6A49" w:rsidRPr="003806E3" w:rsidRDefault="00CF6A49" w:rsidP="00CF6A49">
      <w:pPr>
        <w:pStyle w:val="BTEMEASMCA"/>
        <w:rPr>
          <w:noProof w:val="0"/>
        </w:rPr>
      </w:pPr>
      <w:r w:rsidRPr="003806E3">
        <w:rPr>
          <w:noProof w:val="0"/>
        </w:rPr>
        <w:t>Jungtinė Karalystė</w:t>
      </w:r>
    </w:p>
    <w:p w14:paraId="5E4511F8" w14:textId="77777777" w:rsidR="00CF6A49" w:rsidRPr="003806E3" w:rsidRDefault="00CF6A49" w:rsidP="00CF6A49">
      <w:pPr>
        <w:pStyle w:val="BTEMEASMCA"/>
        <w:rPr>
          <w:noProof w:val="0"/>
        </w:rPr>
      </w:pPr>
    </w:p>
    <w:p w14:paraId="1ACF4491" w14:textId="77777777" w:rsidR="00CF6A49" w:rsidRPr="003806E3" w:rsidRDefault="00CF6A49" w:rsidP="00CF6A49">
      <w:pPr>
        <w:pStyle w:val="BTEMEASMCA"/>
        <w:rPr>
          <w:noProof w:val="0"/>
        </w:rPr>
      </w:pPr>
    </w:p>
    <w:p w14:paraId="1C86309D" w14:textId="77777777" w:rsidR="00E63166" w:rsidRPr="003806E3" w:rsidRDefault="00CF6A49" w:rsidP="00E63166">
      <w:pPr>
        <w:pStyle w:val="BTAnIIEMEASMCA"/>
      </w:pPr>
      <w:bookmarkStart w:id="6" w:name="_Toc129243129"/>
      <w:bookmarkStart w:id="7" w:name="_Toc129243254"/>
      <w:r w:rsidRPr="003806E3">
        <w:t>B.</w:t>
      </w:r>
      <w:r w:rsidRPr="003806E3">
        <w:tab/>
      </w:r>
      <w:r w:rsidR="00E63166">
        <w:t>TIEKIMO IR VARTOJIMO SĄLYGOS AR APRIBOJIMAI</w:t>
      </w:r>
    </w:p>
    <w:bookmarkEnd w:id="6"/>
    <w:bookmarkEnd w:id="7"/>
    <w:p w14:paraId="6303CAE1" w14:textId="77777777" w:rsidR="00CF6A49" w:rsidRPr="003806E3" w:rsidRDefault="00CF6A49" w:rsidP="002F18EF">
      <w:pPr>
        <w:pStyle w:val="PI-1EMEASMCA"/>
        <w:ind w:left="0" w:firstLine="0"/>
      </w:pPr>
    </w:p>
    <w:p w14:paraId="238AFD65" w14:textId="77777777" w:rsidR="00CF6A49" w:rsidRPr="003806E3" w:rsidRDefault="00CF6A49" w:rsidP="00CF6A49">
      <w:pPr>
        <w:pStyle w:val="BTEMEASMCA"/>
        <w:rPr>
          <w:noProof w:val="0"/>
        </w:rPr>
      </w:pPr>
      <w:r w:rsidRPr="003806E3">
        <w:rPr>
          <w:noProof w:val="0"/>
        </w:rPr>
        <w:t>Receptinis vaistinis preparatas</w:t>
      </w:r>
      <w:r w:rsidR="00C92276">
        <w:rPr>
          <w:noProof w:val="0"/>
        </w:rPr>
        <w:t>.</w:t>
      </w:r>
    </w:p>
    <w:p w14:paraId="2627D57F" w14:textId="77777777" w:rsidR="00CF6A49" w:rsidRDefault="00CF6A49" w:rsidP="00CF6A49">
      <w:pPr>
        <w:pStyle w:val="BTEMEASMCA"/>
        <w:rPr>
          <w:noProof w:val="0"/>
        </w:rPr>
      </w:pPr>
    </w:p>
    <w:p w14:paraId="61363FC1" w14:textId="77777777" w:rsidR="00CF6A49" w:rsidRPr="003806E3" w:rsidRDefault="00CF6A49" w:rsidP="00CF6A49">
      <w:pPr>
        <w:pStyle w:val="BTEMEASMCA"/>
        <w:rPr>
          <w:noProof w:val="0"/>
        </w:rPr>
      </w:pPr>
      <w:r w:rsidRPr="003806E3">
        <w:rPr>
          <w:noProof w:val="0"/>
        </w:rPr>
        <w:br w:type="page"/>
      </w:r>
    </w:p>
    <w:p w14:paraId="7938A80D" w14:textId="77777777" w:rsidR="00CF6A49" w:rsidRPr="003806E3" w:rsidRDefault="00CF6A49" w:rsidP="00CF6A49">
      <w:pPr>
        <w:pStyle w:val="BTEMEASMCA"/>
        <w:rPr>
          <w:noProof w:val="0"/>
        </w:rPr>
      </w:pPr>
    </w:p>
    <w:p w14:paraId="0D93EBDE" w14:textId="77777777" w:rsidR="00CF6A49" w:rsidRPr="003806E3" w:rsidRDefault="00CF6A49" w:rsidP="00CF6A49">
      <w:pPr>
        <w:pStyle w:val="BTEMEASMCA"/>
        <w:rPr>
          <w:noProof w:val="0"/>
        </w:rPr>
      </w:pPr>
    </w:p>
    <w:p w14:paraId="7ECC61E9" w14:textId="77777777" w:rsidR="00CF6A49" w:rsidRPr="003806E3" w:rsidRDefault="00CF6A49" w:rsidP="00CF6A49">
      <w:pPr>
        <w:pStyle w:val="BTEMEASMCA"/>
        <w:rPr>
          <w:noProof w:val="0"/>
        </w:rPr>
      </w:pPr>
    </w:p>
    <w:p w14:paraId="01D525AE" w14:textId="77777777" w:rsidR="00CF6A49" w:rsidRPr="003806E3" w:rsidRDefault="00CF6A49" w:rsidP="00CF6A49">
      <w:pPr>
        <w:pStyle w:val="BTEMEASMCA"/>
        <w:rPr>
          <w:noProof w:val="0"/>
        </w:rPr>
      </w:pPr>
    </w:p>
    <w:p w14:paraId="69132567" w14:textId="77777777" w:rsidR="00CF6A49" w:rsidRPr="003806E3" w:rsidRDefault="00CF6A49" w:rsidP="00CF6A49">
      <w:pPr>
        <w:pStyle w:val="BTEMEASMCA"/>
        <w:rPr>
          <w:noProof w:val="0"/>
        </w:rPr>
      </w:pPr>
    </w:p>
    <w:p w14:paraId="1E8ECC2B" w14:textId="77777777" w:rsidR="00CF6A49" w:rsidRPr="003806E3" w:rsidRDefault="00CF6A49" w:rsidP="00CF6A49">
      <w:pPr>
        <w:pStyle w:val="BTEMEASMCA"/>
        <w:rPr>
          <w:noProof w:val="0"/>
        </w:rPr>
      </w:pPr>
    </w:p>
    <w:p w14:paraId="673B5FBE" w14:textId="77777777" w:rsidR="00CF6A49" w:rsidRPr="003806E3" w:rsidRDefault="00CF6A49" w:rsidP="00CF6A49">
      <w:pPr>
        <w:pStyle w:val="BTEMEASMCA"/>
        <w:rPr>
          <w:noProof w:val="0"/>
        </w:rPr>
      </w:pPr>
    </w:p>
    <w:p w14:paraId="6BD4D8DB" w14:textId="77777777" w:rsidR="00CF6A49" w:rsidRPr="003806E3" w:rsidRDefault="00CF6A49" w:rsidP="00CF6A49">
      <w:pPr>
        <w:pStyle w:val="BTEMEASMCA"/>
        <w:rPr>
          <w:noProof w:val="0"/>
        </w:rPr>
      </w:pPr>
    </w:p>
    <w:p w14:paraId="5F904BC8" w14:textId="77777777" w:rsidR="00CF6A49" w:rsidRPr="003806E3" w:rsidRDefault="00CF6A49" w:rsidP="00CF6A49">
      <w:pPr>
        <w:pStyle w:val="BTEMEASMCA"/>
        <w:rPr>
          <w:noProof w:val="0"/>
        </w:rPr>
      </w:pPr>
    </w:p>
    <w:p w14:paraId="3DB82C2C" w14:textId="77777777" w:rsidR="00CF6A49" w:rsidRPr="003806E3" w:rsidRDefault="00CF6A49" w:rsidP="00CF6A49">
      <w:pPr>
        <w:pStyle w:val="BTEMEASMCA"/>
        <w:rPr>
          <w:noProof w:val="0"/>
        </w:rPr>
      </w:pPr>
    </w:p>
    <w:p w14:paraId="5D8358C4" w14:textId="77777777" w:rsidR="00CF6A49" w:rsidRPr="003806E3" w:rsidRDefault="00CF6A49" w:rsidP="00CF6A49">
      <w:pPr>
        <w:pStyle w:val="BTEMEASMCA"/>
        <w:rPr>
          <w:noProof w:val="0"/>
        </w:rPr>
      </w:pPr>
    </w:p>
    <w:p w14:paraId="12F14DAB" w14:textId="77777777" w:rsidR="00CF6A49" w:rsidRPr="003806E3" w:rsidRDefault="00CF6A49" w:rsidP="00CF6A49">
      <w:pPr>
        <w:pStyle w:val="BTEMEASMCA"/>
        <w:rPr>
          <w:noProof w:val="0"/>
        </w:rPr>
      </w:pPr>
    </w:p>
    <w:p w14:paraId="4E3D5344" w14:textId="77777777" w:rsidR="00CF6A49" w:rsidRPr="003806E3" w:rsidRDefault="00CF6A49" w:rsidP="00CF6A49">
      <w:pPr>
        <w:pStyle w:val="BTEMEASMCA"/>
        <w:rPr>
          <w:noProof w:val="0"/>
        </w:rPr>
      </w:pPr>
    </w:p>
    <w:p w14:paraId="21B02FBF" w14:textId="77777777" w:rsidR="00CF6A49" w:rsidRPr="003806E3" w:rsidRDefault="00CF6A49" w:rsidP="00CF6A49">
      <w:pPr>
        <w:pStyle w:val="BTEMEASMCA"/>
        <w:rPr>
          <w:noProof w:val="0"/>
        </w:rPr>
      </w:pPr>
    </w:p>
    <w:p w14:paraId="7F247645" w14:textId="77777777" w:rsidR="00CF6A49" w:rsidRPr="003806E3" w:rsidRDefault="00CF6A49" w:rsidP="00CF6A49">
      <w:pPr>
        <w:pStyle w:val="BTEMEASMCA"/>
        <w:rPr>
          <w:noProof w:val="0"/>
        </w:rPr>
      </w:pPr>
    </w:p>
    <w:p w14:paraId="34DA24A3" w14:textId="77777777" w:rsidR="00CF6A49" w:rsidRPr="003806E3" w:rsidRDefault="00CF6A49" w:rsidP="00CF6A49">
      <w:pPr>
        <w:pStyle w:val="BTEMEASMCA"/>
        <w:rPr>
          <w:noProof w:val="0"/>
        </w:rPr>
      </w:pPr>
    </w:p>
    <w:p w14:paraId="2FBC4686" w14:textId="77777777" w:rsidR="00CF6A49" w:rsidRPr="003806E3" w:rsidRDefault="00CF6A49" w:rsidP="00CF6A49">
      <w:pPr>
        <w:pStyle w:val="BTEMEASMCA"/>
        <w:rPr>
          <w:noProof w:val="0"/>
        </w:rPr>
      </w:pPr>
    </w:p>
    <w:p w14:paraId="64EA5D31" w14:textId="77777777" w:rsidR="00CF6A49" w:rsidRPr="003806E3" w:rsidRDefault="00CF6A49" w:rsidP="00CF6A49">
      <w:pPr>
        <w:pStyle w:val="BTEMEASMCA"/>
        <w:rPr>
          <w:noProof w:val="0"/>
        </w:rPr>
      </w:pPr>
    </w:p>
    <w:p w14:paraId="0E060AD4" w14:textId="77777777" w:rsidR="00CF6A49" w:rsidRDefault="00CF6A49" w:rsidP="00CF6A49">
      <w:pPr>
        <w:jc w:val="center"/>
        <w:rPr>
          <w:b/>
          <w:szCs w:val="22"/>
        </w:rPr>
      </w:pPr>
      <w:bookmarkStart w:id="8" w:name="_Toc129243134"/>
      <w:bookmarkStart w:id="9" w:name="_Toc129243259"/>
    </w:p>
    <w:p w14:paraId="18DA1B51" w14:textId="77777777" w:rsidR="00CF6A49" w:rsidRDefault="00CF6A49" w:rsidP="00CF6A49">
      <w:pPr>
        <w:jc w:val="center"/>
        <w:rPr>
          <w:b/>
          <w:szCs w:val="22"/>
        </w:rPr>
      </w:pPr>
    </w:p>
    <w:p w14:paraId="0256C407" w14:textId="77777777" w:rsidR="00CF6A49" w:rsidRDefault="00CF6A49" w:rsidP="00CF6A49">
      <w:pPr>
        <w:jc w:val="center"/>
        <w:rPr>
          <w:b/>
          <w:szCs w:val="22"/>
        </w:rPr>
      </w:pPr>
    </w:p>
    <w:p w14:paraId="55AAEC9A" w14:textId="77777777" w:rsidR="00CF6A49" w:rsidRDefault="00CF6A49" w:rsidP="00CF6A49">
      <w:pPr>
        <w:jc w:val="center"/>
        <w:rPr>
          <w:b/>
          <w:szCs w:val="22"/>
        </w:rPr>
      </w:pPr>
    </w:p>
    <w:p w14:paraId="1943A24C" w14:textId="77777777" w:rsidR="00C92276" w:rsidRDefault="00C92276" w:rsidP="00CF6A49">
      <w:pPr>
        <w:jc w:val="center"/>
        <w:rPr>
          <w:b/>
          <w:szCs w:val="22"/>
        </w:rPr>
      </w:pPr>
    </w:p>
    <w:p w14:paraId="52B5F9A0" w14:textId="77777777" w:rsidR="00CF6A49" w:rsidRPr="003806E3" w:rsidRDefault="00CF6A49" w:rsidP="00CF6A49">
      <w:pPr>
        <w:jc w:val="center"/>
        <w:rPr>
          <w:b/>
          <w:szCs w:val="22"/>
        </w:rPr>
      </w:pPr>
      <w:r w:rsidRPr="003806E3">
        <w:rPr>
          <w:b/>
          <w:szCs w:val="22"/>
        </w:rPr>
        <w:t>III PRIEDAS</w:t>
      </w:r>
      <w:bookmarkEnd w:id="8"/>
      <w:bookmarkEnd w:id="9"/>
    </w:p>
    <w:p w14:paraId="2A365BEC" w14:textId="77777777" w:rsidR="00CF6A49" w:rsidRPr="003806E3" w:rsidRDefault="00CF6A49" w:rsidP="00CF6A49">
      <w:pPr>
        <w:jc w:val="center"/>
        <w:rPr>
          <w:b/>
          <w:szCs w:val="22"/>
        </w:rPr>
      </w:pPr>
    </w:p>
    <w:p w14:paraId="02713CB0" w14:textId="77777777" w:rsidR="00CF6A49" w:rsidRPr="003806E3" w:rsidRDefault="00CF6A49" w:rsidP="00CF6A49">
      <w:pPr>
        <w:jc w:val="center"/>
        <w:rPr>
          <w:b/>
          <w:szCs w:val="22"/>
        </w:rPr>
      </w:pPr>
      <w:bookmarkStart w:id="10" w:name="_Toc129243135"/>
      <w:bookmarkStart w:id="11" w:name="_Toc129243260"/>
      <w:r w:rsidRPr="003806E3">
        <w:rPr>
          <w:b/>
          <w:szCs w:val="22"/>
        </w:rPr>
        <w:t>ŽENKLINIMAS IR PAKUOTĖS LAPELIS</w:t>
      </w:r>
      <w:bookmarkEnd w:id="10"/>
      <w:bookmarkEnd w:id="11"/>
    </w:p>
    <w:p w14:paraId="4D31D825" w14:textId="77777777" w:rsidR="00CF6A49" w:rsidRPr="003806E3" w:rsidRDefault="00CF6A49" w:rsidP="00CF6A49">
      <w:pPr>
        <w:pStyle w:val="BTEMEASMCA"/>
        <w:rPr>
          <w:noProof w:val="0"/>
        </w:rPr>
      </w:pPr>
      <w:r w:rsidRPr="003806E3">
        <w:rPr>
          <w:noProof w:val="0"/>
        </w:rPr>
        <w:br w:type="page"/>
      </w:r>
    </w:p>
    <w:p w14:paraId="0C3DE3BB" w14:textId="77777777" w:rsidR="00CF6A49" w:rsidRPr="003806E3" w:rsidRDefault="00CF6A49" w:rsidP="00CF6A49">
      <w:pPr>
        <w:pStyle w:val="BTEMEASMCA"/>
        <w:rPr>
          <w:noProof w:val="0"/>
        </w:rPr>
      </w:pPr>
    </w:p>
    <w:p w14:paraId="3D5630B6" w14:textId="77777777" w:rsidR="00CF6A49" w:rsidRPr="003806E3" w:rsidRDefault="00CF6A49" w:rsidP="00CF6A49">
      <w:pPr>
        <w:pStyle w:val="BTEMEASMCA"/>
        <w:rPr>
          <w:noProof w:val="0"/>
        </w:rPr>
      </w:pPr>
    </w:p>
    <w:p w14:paraId="2E977D4D" w14:textId="77777777" w:rsidR="00CF6A49" w:rsidRPr="003806E3" w:rsidRDefault="00CF6A49" w:rsidP="00CF6A49">
      <w:pPr>
        <w:pStyle w:val="BTEMEASMCA"/>
        <w:rPr>
          <w:noProof w:val="0"/>
        </w:rPr>
      </w:pPr>
    </w:p>
    <w:p w14:paraId="04AEBBE2" w14:textId="77777777" w:rsidR="00CF6A49" w:rsidRPr="003806E3" w:rsidRDefault="00CF6A49" w:rsidP="00CF6A49">
      <w:pPr>
        <w:pStyle w:val="BTEMEASMCA"/>
        <w:rPr>
          <w:noProof w:val="0"/>
        </w:rPr>
      </w:pPr>
    </w:p>
    <w:p w14:paraId="3E6A7676" w14:textId="77777777" w:rsidR="00CF6A49" w:rsidRPr="003806E3" w:rsidRDefault="00CF6A49" w:rsidP="00CF6A49">
      <w:pPr>
        <w:pStyle w:val="BTEMEASMCA"/>
        <w:rPr>
          <w:noProof w:val="0"/>
        </w:rPr>
      </w:pPr>
    </w:p>
    <w:p w14:paraId="154F70E6" w14:textId="77777777" w:rsidR="00CF6A49" w:rsidRPr="003806E3" w:rsidRDefault="00CF6A49" w:rsidP="00CF6A49">
      <w:pPr>
        <w:pStyle w:val="BTEMEASMCA"/>
        <w:rPr>
          <w:noProof w:val="0"/>
        </w:rPr>
      </w:pPr>
    </w:p>
    <w:p w14:paraId="23AAEDD7" w14:textId="77777777" w:rsidR="00CF6A49" w:rsidRPr="003806E3" w:rsidRDefault="00CF6A49" w:rsidP="00CF6A49">
      <w:pPr>
        <w:pStyle w:val="BTEMEASMCA"/>
        <w:rPr>
          <w:noProof w:val="0"/>
        </w:rPr>
      </w:pPr>
    </w:p>
    <w:p w14:paraId="6F73131D" w14:textId="77777777" w:rsidR="00CF6A49" w:rsidRPr="003806E3" w:rsidRDefault="00CF6A49" w:rsidP="00CF6A49">
      <w:pPr>
        <w:pStyle w:val="BTEMEASMCA"/>
        <w:rPr>
          <w:noProof w:val="0"/>
        </w:rPr>
      </w:pPr>
    </w:p>
    <w:p w14:paraId="2CB140B7" w14:textId="77777777" w:rsidR="00CF6A49" w:rsidRPr="003806E3" w:rsidRDefault="00CF6A49" w:rsidP="00CF6A49">
      <w:pPr>
        <w:pStyle w:val="BTEMEASMCA"/>
        <w:rPr>
          <w:noProof w:val="0"/>
        </w:rPr>
      </w:pPr>
    </w:p>
    <w:p w14:paraId="270C65A7" w14:textId="77777777" w:rsidR="00CF6A49" w:rsidRPr="003806E3" w:rsidRDefault="00CF6A49" w:rsidP="00CF6A49">
      <w:pPr>
        <w:pStyle w:val="BTEMEASMCA"/>
        <w:rPr>
          <w:noProof w:val="0"/>
        </w:rPr>
      </w:pPr>
    </w:p>
    <w:p w14:paraId="21A481D9" w14:textId="77777777" w:rsidR="00CF6A49" w:rsidRPr="003806E3" w:rsidRDefault="00CF6A49" w:rsidP="00CF6A49">
      <w:pPr>
        <w:pStyle w:val="BTEMEASMCA"/>
        <w:rPr>
          <w:noProof w:val="0"/>
        </w:rPr>
      </w:pPr>
    </w:p>
    <w:p w14:paraId="3F1634EE" w14:textId="77777777" w:rsidR="00CF6A49" w:rsidRPr="003806E3" w:rsidRDefault="00CF6A49" w:rsidP="00CF6A49">
      <w:pPr>
        <w:pStyle w:val="BTEMEASMCA"/>
        <w:rPr>
          <w:noProof w:val="0"/>
        </w:rPr>
      </w:pPr>
    </w:p>
    <w:p w14:paraId="51F952CB" w14:textId="77777777" w:rsidR="00CF6A49" w:rsidRPr="003806E3" w:rsidRDefault="00CF6A49" w:rsidP="00CF6A49">
      <w:pPr>
        <w:pStyle w:val="BTEMEASMCA"/>
        <w:rPr>
          <w:noProof w:val="0"/>
        </w:rPr>
      </w:pPr>
    </w:p>
    <w:p w14:paraId="64EA28C2" w14:textId="77777777" w:rsidR="00CF6A49" w:rsidRPr="003806E3" w:rsidRDefault="00CF6A49" w:rsidP="00CF6A49">
      <w:pPr>
        <w:pStyle w:val="BTEMEASMCA"/>
        <w:rPr>
          <w:noProof w:val="0"/>
        </w:rPr>
      </w:pPr>
    </w:p>
    <w:p w14:paraId="062A93B7" w14:textId="77777777" w:rsidR="00CF6A49" w:rsidRPr="003806E3" w:rsidRDefault="00CF6A49" w:rsidP="00CF6A49">
      <w:pPr>
        <w:pStyle w:val="BTEMEASMCA"/>
        <w:rPr>
          <w:noProof w:val="0"/>
        </w:rPr>
      </w:pPr>
    </w:p>
    <w:p w14:paraId="2A7182E9" w14:textId="77777777" w:rsidR="00CF6A49" w:rsidRPr="003806E3" w:rsidRDefault="00CF6A49" w:rsidP="00CF6A49">
      <w:pPr>
        <w:pStyle w:val="BTEMEASMCA"/>
        <w:rPr>
          <w:noProof w:val="0"/>
        </w:rPr>
      </w:pPr>
    </w:p>
    <w:p w14:paraId="5FB7FDA8" w14:textId="77777777" w:rsidR="00CF6A49" w:rsidRPr="003806E3" w:rsidRDefault="00CF6A49" w:rsidP="00CF6A49">
      <w:pPr>
        <w:pStyle w:val="BTEMEASMCA"/>
        <w:rPr>
          <w:noProof w:val="0"/>
        </w:rPr>
      </w:pPr>
    </w:p>
    <w:p w14:paraId="308B0E24" w14:textId="77777777" w:rsidR="00CF6A49" w:rsidRPr="003806E3" w:rsidRDefault="00CF6A49" w:rsidP="00CF6A49">
      <w:pPr>
        <w:pStyle w:val="BTEMEASMCA"/>
        <w:rPr>
          <w:noProof w:val="0"/>
        </w:rPr>
      </w:pPr>
    </w:p>
    <w:p w14:paraId="61AA5B6F" w14:textId="77777777" w:rsidR="00CF6A49" w:rsidRPr="003806E3" w:rsidRDefault="00CF6A49" w:rsidP="00CF6A49">
      <w:pPr>
        <w:pStyle w:val="BTEMEASMCA"/>
        <w:rPr>
          <w:noProof w:val="0"/>
        </w:rPr>
      </w:pPr>
    </w:p>
    <w:p w14:paraId="5F82A1CA" w14:textId="77777777" w:rsidR="00CF6A49" w:rsidRPr="003806E3" w:rsidRDefault="00CF6A49" w:rsidP="00CF6A49">
      <w:pPr>
        <w:pStyle w:val="BTEMEASMCA"/>
        <w:rPr>
          <w:noProof w:val="0"/>
        </w:rPr>
      </w:pPr>
    </w:p>
    <w:p w14:paraId="3185B4E0" w14:textId="77777777" w:rsidR="00CF6A49" w:rsidRPr="003806E3" w:rsidRDefault="00CF6A49" w:rsidP="00CF6A49">
      <w:pPr>
        <w:pStyle w:val="BTEMEASMCA"/>
        <w:rPr>
          <w:noProof w:val="0"/>
        </w:rPr>
      </w:pPr>
    </w:p>
    <w:p w14:paraId="7178BDD4" w14:textId="77777777" w:rsidR="00CF6A49" w:rsidRPr="003806E3" w:rsidRDefault="00CF6A49" w:rsidP="00CF6A49">
      <w:pPr>
        <w:pStyle w:val="BTEMEASMCA"/>
        <w:rPr>
          <w:noProof w:val="0"/>
        </w:rPr>
      </w:pPr>
    </w:p>
    <w:p w14:paraId="401760A8" w14:textId="77777777" w:rsidR="00C92276" w:rsidRDefault="00C92276" w:rsidP="00CF6A49">
      <w:pPr>
        <w:jc w:val="center"/>
        <w:rPr>
          <w:b/>
          <w:szCs w:val="22"/>
        </w:rPr>
      </w:pPr>
      <w:bookmarkStart w:id="12" w:name="_Toc129243136"/>
      <w:bookmarkStart w:id="13" w:name="_Toc129243261"/>
    </w:p>
    <w:p w14:paraId="5BE3E392" w14:textId="77777777" w:rsidR="00CF6A49" w:rsidRPr="003806E3" w:rsidRDefault="00CF6A49" w:rsidP="00CF6A49">
      <w:pPr>
        <w:jc w:val="center"/>
        <w:rPr>
          <w:b/>
          <w:szCs w:val="22"/>
        </w:rPr>
      </w:pPr>
      <w:r w:rsidRPr="003806E3">
        <w:rPr>
          <w:b/>
          <w:szCs w:val="22"/>
        </w:rPr>
        <w:t>A. ŽENKLINIMAS</w:t>
      </w:r>
      <w:bookmarkEnd w:id="12"/>
      <w:bookmarkEnd w:id="13"/>
    </w:p>
    <w:p w14:paraId="509E5060" w14:textId="77777777" w:rsidR="00CF6A49" w:rsidRPr="003806E3" w:rsidRDefault="00CF6A49" w:rsidP="00CF6A49">
      <w:pPr>
        <w:pStyle w:val="BTEMEASMCA"/>
        <w:rPr>
          <w:noProof w:val="0"/>
        </w:rPr>
      </w:pPr>
      <w:r w:rsidRPr="003806E3">
        <w:rPr>
          <w:noProof w:val="0"/>
        </w:rPr>
        <w:br w:type="page"/>
      </w:r>
    </w:p>
    <w:p w14:paraId="647E41C6" w14:textId="77777777" w:rsidR="00CF6A49" w:rsidRPr="003806E3" w:rsidRDefault="00CF6A49" w:rsidP="00CF6A49">
      <w:pPr>
        <w:pBdr>
          <w:top w:val="single" w:sz="4" w:space="1" w:color="auto"/>
          <w:left w:val="single" w:sz="4" w:space="4" w:color="auto"/>
          <w:bottom w:val="single" w:sz="4" w:space="1" w:color="auto"/>
          <w:right w:val="single" w:sz="4" w:space="4" w:color="auto"/>
        </w:pBdr>
        <w:rPr>
          <w:b/>
          <w:szCs w:val="22"/>
        </w:rPr>
      </w:pPr>
      <w:r w:rsidRPr="003806E3">
        <w:rPr>
          <w:b/>
          <w:szCs w:val="22"/>
        </w:rPr>
        <w:lastRenderedPageBreak/>
        <w:t>INFORMACIJA ANT IŠORINĖS PAKUOTĖS</w:t>
      </w:r>
    </w:p>
    <w:p w14:paraId="5AAE2D08" w14:textId="77777777" w:rsidR="00CF6A49" w:rsidRPr="003806E3" w:rsidRDefault="00CF6A49" w:rsidP="00CF6A49">
      <w:pPr>
        <w:pBdr>
          <w:top w:val="single" w:sz="4" w:space="1" w:color="auto"/>
          <w:left w:val="single" w:sz="4" w:space="4" w:color="auto"/>
          <w:bottom w:val="single" w:sz="4" w:space="1" w:color="auto"/>
          <w:right w:val="single" w:sz="4" w:space="4" w:color="auto"/>
        </w:pBdr>
        <w:rPr>
          <w:b/>
          <w:caps/>
          <w:szCs w:val="22"/>
        </w:rPr>
      </w:pPr>
    </w:p>
    <w:p w14:paraId="67027F85" w14:textId="77777777" w:rsidR="00CF6A49" w:rsidRPr="003806E3" w:rsidRDefault="00CF6A49" w:rsidP="00CF6A49">
      <w:pPr>
        <w:pBdr>
          <w:top w:val="single" w:sz="4" w:space="1" w:color="auto"/>
          <w:left w:val="single" w:sz="4" w:space="4" w:color="auto"/>
          <w:bottom w:val="single" w:sz="4" w:space="1" w:color="auto"/>
          <w:right w:val="single" w:sz="4" w:space="4" w:color="auto"/>
        </w:pBdr>
        <w:rPr>
          <w:bCs/>
          <w:caps/>
          <w:szCs w:val="22"/>
        </w:rPr>
      </w:pPr>
      <w:r w:rsidRPr="003806E3">
        <w:rPr>
          <w:b/>
          <w:caps/>
          <w:szCs w:val="22"/>
        </w:rPr>
        <w:t>Kartono dėžutė</w:t>
      </w:r>
    </w:p>
    <w:p w14:paraId="65E2F592" w14:textId="77777777" w:rsidR="00CF6A49" w:rsidRDefault="00CF6A49" w:rsidP="00CF6A49">
      <w:pPr>
        <w:rPr>
          <w:szCs w:val="22"/>
        </w:rPr>
      </w:pPr>
    </w:p>
    <w:p w14:paraId="4AEBA838" w14:textId="77777777" w:rsidR="005A14D9" w:rsidRPr="003806E3" w:rsidRDefault="005A14D9" w:rsidP="00CF6A49">
      <w:pPr>
        <w:rPr>
          <w:szCs w:val="22"/>
        </w:rPr>
      </w:pPr>
    </w:p>
    <w:p w14:paraId="4EF3BD3A" w14:textId="77777777"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outlineLvl w:val="0"/>
        <w:rPr>
          <w:szCs w:val="22"/>
        </w:rPr>
      </w:pPr>
      <w:r w:rsidRPr="003806E3">
        <w:rPr>
          <w:b/>
          <w:szCs w:val="22"/>
        </w:rPr>
        <w:t>1.</w:t>
      </w:r>
      <w:r w:rsidRPr="003806E3">
        <w:rPr>
          <w:b/>
          <w:szCs w:val="22"/>
        </w:rPr>
        <w:tab/>
      </w:r>
      <w:bookmarkStart w:id="14" w:name="OLE_LINK2"/>
      <w:r w:rsidRPr="003806E3">
        <w:rPr>
          <w:b/>
          <w:szCs w:val="22"/>
        </w:rPr>
        <w:t>VAISTINIO PREPARATO PAVADINIMAS</w:t>
      </w:r>
      <w:bookmarkEnd w:id="14"/>
    </w:p>
    <w:p w14:paraId="77AF3614" w14:textId="77777777" w:rsidR="00CF6A49" w:rsidRPr="003806E3" w:rsidRDefault="00CF6A49" w:rsidP="00CF6A49">
      <w:pPr>
        <w:tabs>
          <w:tab w:val="left" w:pos="567"/>
        </w:tabs>
        <w:rPr>
          <w:szCs w:val="22"/>
        </w:rPr>
      </w:pPr>
    </w:p>
    <w:p w14:paraId="17BA9F92" w14:textId="77777777" w:rsidR="00CF6A49" w:rsidRPr="003806E3" w:rsidRDefault="00CF6A49" w:rsidP="00CF6A49">
      <w:pPr>
        <w:tabs>
          <w:tab w:val="left" w:pos="567"/>
        </w:tabs>
        <w:autoSpaceDE w:val="0"/>
        <w:autoSpaceDN w:val="0"/>
        <w:adjustRightInd w:val="0"/>
        <w:rPr>
          <w:szCs w:val="22"/>
        </w:rPr>
      </w:pPr>
      <w:r>
        <w:rPr>
          <w:szCs w:val="22"/>
        </w:rPr>
        <w:t>Tacrolimus PharmaSwiss</w:t>
      </w:r>
      <w:r w:rsidRPr="003806E3">
        <w:rPr>
          <w:szCs w:val="22"/>
        </w:rPr>
        <w:t xml:space="preserve"> 0,5 mg kietosios kapsulės</w:t>
      </w:r>
    </w:p>
    <w:p w14:paraId="6D8852B8" w14:textId="77777777" w:rsidR="00CF6A49" w:rsidRPr="003806E3" w:rsidRDefault="00CF6A49" w:rsidP="00CF6A49">
      <w:pPr>
        <w:tabs>
          <w:tab w:val="left" w:pos="567"/>
        </w:tabs>
        <w:autoSpaceDE w:val="0"/>
        <w:autoSpaceDN w:val="0"/>
        <w:adjustRightInd w:val="0"/>
        <w:rPr>
          <w:szCs w:val="22"/>
          <w:highlight w:val="lightGray"/>
        </w:rPr>
      </w:pPr>
      <w:r>
        <w:rPr>
          <w:szCs w:val="22"/>
          <w:highlight w:val="lightGray"/>
        </w:rPr>
        <w:t>Tacrolimus PharmaSwiss</w:t>
      </w:r>
      <w:r w:rsidRPr="003806E3">
        <w:rPr>
          <w:szCs w:val="22"/>
          <w:highlight w:val="lightGray"/>
        </w:rPr>
        <w:t xml:space="preserve"> 1 mg </w:t>
      </w:r>
      <w:r w:rsidRPr="004D522B">
        <w:rPr>
          <w:szCs w:val="22"/>
          <w:highlight w:val="lightGray"/>
        </w:rPr>
        <w:t>kietosios kapsulės</w:t>
      </w:r>
    </w:p>
    <w:p w14:paraId="21DA3CE7" w14:textId="77777777" w:rsidR="00CF6A49" w:rsidRPr="003806E3" w:rsidRDefault="00CF6A49" w:rsidP="00CF6A49">
      <w:pPr>
        <w:tabs>
          <w:tab w:val="left" w:pos="567"/>
        </w:tabs>
        <w:autoSpaceDE w:val="0"/>
        <w:autoSpaceDN w:val="0"/>
        <w:adjustRightInd w:val="0"/>
        <w:rPr>
          <w:szCs w:val="22"/>
        </w:rPr>
      </w:pPr>
      <w:r>
        <w:rPr>
          <w:szCs w:val="22"/>
          <w:highlight w:val="lightGray"/>
        </w:rPr>
        <w:t>Tacrolimus PharmaSwiss</w:t>
      </w:r>
      <w:r w:rsidRPr="003806E3">
        <w:rPr>
          <w:szCs w:val="22"/>
          <w:highlight w:val="lightGray"/>
        </w:rPr>
        <w:t xml:space="preserve"> 5 mg </w:t>
      </w:r>
      <w:r w:rsidRPr="004D522B">
        <w:rPr>
          <w:szCs w:val="22"/>
          <w:highlight w:val="lightGray"/>
        </w:rPr>
        <w:t>kietosios kapsulės</w:t>
      </w:r>
    </w:p>
    <w:p w14:paraId="4C5F3EA9" w14:textId="77777777" w:rsidR="00CF6A49" w:rsidRPr="003806E3" w:rsidRDefault="00CF6A49" w:rsidP="00CF6A49">
      <w:pPr>
        <w:tabs>
          <w:tab w:val="left" w:pos="567"/>
        </w:tabs>
        <w:autoSpaceDE w:val="0"/>
        <w:autoSpaceDN w:val="0"/>
        <w:adjustRightInd w:val="0"/>
        <w:rPr>
          <w:szCs w:val="22"/>
        </w:rPr>
      </w:pPr>
    </w:p>
    <w:p w14:paraId="7CF3C3F0" w14:textId="77777777" w:rsidR="00CF6A49" w:rsidRPr="003806E3" w:rsidRDefault="00CF6A49" w:rsidP="00CF6A49">
      <w:pPr>
        <w:tabs>
          <w:tab w:val="left" w:pos="567"/>
        </w:tabs>
        <w:rPr>
          <w:szCs w:val="22"/>
        </w:rPr>
      </w:pPr>
      <w:r w:rsidRPr="003806E3">
        <w:rPr>
          <w:iCs/>
          <w:szCs w:val="22"/>
        </w:rPr>
        <w:t>Tacrolimusum</w:t>
      </w:r>
    </w:p>
    <w:p w14:paraId="2EB0D9A1" w14:textId="77777777" w:rsidR="00CF6A49" w:rsidRPr="003806E3" w:rsidRDefault="00CF6A49" w:rsidP="00CF6A49">
      <w:pPr>
        <w:tabs>
          <w:tab w:val="left" w:pos="567"/>
        </w:tabs>
        <w:rPr>
          <w:szCs w:val="22"/>
        </w:rPr>
      </w:pPr>
    </w:p>
    <w:p w14:paraId="5199D0AD" w14:textId="77777777" w:rsidR="00CF6A49" w:rsidRPr="003806E3" w:rsidRDefault="00CF6A49" w:rsidP="00CF6A49">
      <w:pPr>
        <w:tabs>
          <w:tab w:val="left" w:pos="567"/>
        </w:tabs>
        <w:rPr>
          <w:szCs w:val="22"/>
        </w:rPr>
      </w:pPr>
    </w:p>
    <w:p w14:paraId="14E758DD" w14:textId="0D698EE1"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outlineLvl w:val="0"/>
        <w:rPr>
          <w:szCs w:val="22"/>
        </w:rPr>
      </w:pPr>
      <w:r w:rsidRPr="003806E3">
        <w:rPr>
          <w:b/>
          <w:szCs w:val="22"/>
        </w:rPr>
        <w:t>2.</w:t>
      </w:r>
      <w:r w:rsidRPr="003806E3">
        <w:rPr>
          <w:b/>
          <w:szCs w:val="22"/>
        </w:rPr>
        <w:tab/>
      </w:r>
      <w:r w:rsidR="002E3419" w:rsidRPr="002E3419">
        <w:rPr>
          <w:b/>
          <w:noProof/>
          <w:snapToGrid w:val="0"/>
        </w:rPr>
        <w:t>VEIKLIOJI (-IOS) MEDŽIAGA (-OS) IR JOS (-Ų) KIEKIS (-IAI)</w:t>
      </w:r>
    </w:p>
    <w:p w14:paraId="0A48CBDD" w14:textId="77777777" w:rsidR="00CF6A49" w:rsidRPr="003806E3" w:rsidRDefault="00CF6A49" w:rsidP="00CF6A49">
      <w:pPr>
        <w:tabs>
          <w:tab w:val="left" w:pos="567"/>
        </w:tabs>
        <w:rPr>
          <w:b/>
          <w:bCs/>
          <w:szCs w:val="22"/>
        </w:rPr>
      </w:pPr>
    </w:p>
    <w:p w14:paraId="25C18BE4" w14:textId="77777777" w:rsidR="00CF6A49" w:rsidRPr="003806E3" w:rsidRDefault="00CF6A49" w:rsidP="00CF6A49">
      <w:pPr>
        <w:tabs>
          <w:tab w:val="left" w:pos="567"/>
        </w:tabs>
        <w:autoSpaceDE w:val="0"/>
        <w:autoSpaceDN w:val="0"/>
        <w:adjustRightInd w:val="0"/>
        <w:rPr>
          <w:szCs w:val="22"/>
        </w:rPr>
      </w:pPr>
      <w:r w:rsidRPr="003806E3">
        <w:rPr>
          <w:szCs w:val="22"/>
        </w:rPr>
        <w:t xml:space="preserve">Kiekvienoje kapsulėje yra 0,5 mg takrolimuzo </w:t>
      </w:r>
      <w:r w:rsidRPr="00426147">
        <w:rPr>
          <w:szCs w:val="22"/>
        </w:rPr>
        <w:t>(takrolimuzo monohidrato pavidalu).</w:t>
      </w:r>
    </w:p>
    <w:p w14:paraId="0D2082EC" w14:textId="77777777" w:rsidR="00CF6A49" w:rsidRPr="003806E3" w:rsidRDefault="00CF6A49" w:rsidP="00CF6A49">
      <w:pPr>
        <w:tabs>
          <w:tab w:val="left" w:pos="567"/>
        </w:tabs>
        <w:rPr>
          <w:b/>
          <w:bCs/>
          <w:szCs w:val="22"/>
          <w:highlight w:val="lightGray"/>
        </w:rPr>
      </w:pPr>
      <w:r w:rsidRPr="003806E3">
        <w:rPr>
          <w:bCs/>
          <w:szCs w:val="22"/>
          <w:highlight w:val="lightGray"/>
        </w:rPr>
        <w:t xml:space="preserve">Kiekvienoje kapsulėje yra 1 mg takrolimuzo </w:t>
      </w:r>
      <w:r w:rsidRPr="004D522B">
        <w:rPr>
          <w:szCs w:val="22"/>
          <w:highlight w:val="lightGray"/>
        </w:rPr>
        <w:t>(takrolimuzo monohidrato pavidalu).</w:t>
      </w:r>
    </w:p>
    <w:p w14:paraId="334B4A16" w14:textId="77777777" w:rsidR="00CF6A49" w:rsidRPr="003806E3" w:rsidRDefault="00CF6A49" w:rsidP="00CF6A49">
      <w:pPr>
        <w:tabs>
          <w:tab w:val="left" w:pos="567"/>
        </w:tabs>
        <w:rPr>
          <w:b/>
          <w:bCs/>
          <w:szCs w:val="22"/>
        </w:rPr>
      </w:pPr>
      <w:r w:rsidRPr="003806E3">
        <w:rPr>
          <w:bCs/>
          <w:szCs w:val="22"/>
          <w:highlight w:val="lightGray"/>
        </w:rPr>
        <w:t xml:space="preserve">Kiekvienoje kapsulėje yra 5 mg </w:t>
      </w:r>
      <w:r w:rsidRPr="004D522B">
        <w:rPr>
          <w:bCs/>
          <w:szCs w:val="22"/>
          <w:highlight w:val="lightGray"/>
        </w:rPr>
        <w:t xml:space="preserve">takrolimuzo </w:t>
      </w:r>
      <w:r w:rsidRPr="004D522B">
        <w:rPr>
          <w:szCs w:val="22"/>
          <w:highlight w:val="lightGray"/>
        </w:rPr>
        <w:t>(takrolimuzo monohidrato pavidalu).</w:t>
      </w:r>
    </w:p>
    <w:p w14:paraId="6A660A3A" w14:textId="77777777" w:rsidR="00CF6A49" w:rsidRPr="003806E3" w:rsidRDefault="00CF6A49" w:rsidP="00CF6A49">
      <w:pPr>
        <w:tabs>
          <w:tab w:val="left" w:pos="567"/>
        </w:tabs>
        <w:rPr>
          <w:szCs w:val="22"/>
        </w:rPr>
      </w:pPr>
    </w:p>
    <w:p w14:paraId="67A343E9" w14:textId="77777777" w:rsidR="00CF6A49" w:rsidRPr="003806E3" w:rsidRDefault="00CF6A49" w:rsidP="00CF6A49">
      <w:pPr>
        <w:tabs>
          <w:tab w:val="left" w:pos="567"/>
        </w:tabs>
        <w:rPr>
          <w:szCs w:val="22"/>
        </w:rPr>
      </w:pPr>
    </w:p>
    <w:p w14:paraId="7D71309C" w14:textId="77777777"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outlineLvl w:val="0"/>
        <w:rPr>
          <w:szCs w:val="22"/>
        </w:rPr>
      </w:pPr>
      <w:r w:rsidRPr="003806E3">
        <w:rPr>
          <w:b/>
          <w:szCs w:val="22"/>
        </w:rPr>
        <w:t>3.</w:t>
      </w:r>
      <w:r w:rsidRPr="003806E3">
        <w:rPr>
          <w:b/>
          <w:szCs w:val="22"/>
        </w:rPr>
        <w:tab/>
        <w:t>PAGALBINIŲ MEDŽIAGŲ SĄRAŠAS</w:t>
      </w:r>
    </w:p>
    <w:p w14:paraId="7A62D13F" w14:textId="77777777" w:rsidR="00CF6A49" w:rsidRPr="003806E3" w:rsidRDefault="00CF6A49" w:rsidP="00CF6A49">
      <w:pPr>
        <w:tabs>
          <w:tab w:val="left" w:pos="567"/>
        </w:tabs>
        <w:rPr>
          <w:szCs w:val="22"/>
        </w:rPr>
      </w:pPr>
    </w:p>
    <w:p w14:paraId="3C025267" w14:textId="77777777" w:rsidR="00CF6A49" w:rsidRPr="003806E3" w:rsidRDefault="00CF6A49" w:rsidP="00CF6A49">
      <w:pPr>
        <w:tabs>
          <w:tab w:val="left" w:pos="567"/>
        </w:tabs>
        <w:rPr>
          <w:szCs w:val="22"/>
        </w:rPr>
      </w:pPr>
      <w:r w:rsidRPr="003806E3">
        <w:rPr>
          <w:szCs w:val="22"/>
        </w:rPr>
        <w:t>Sudėtyje yra laktozės monohidrato.</w:t>
      </w:r>
    </w:p>
    <w:p w14:paraId="401FFE47" w14:textId="77777777" w:rsidR="00CF6A49" w:rsidRPr="003806E3" w:rsidRDefault="00CF6A49" w:rsidP="00CF6A49">
      <w:pPr>
        <w:tabs>
          <w:tab w:val="left" w:pos="567"/>
        </w:tabs>
        <w:rPr>
          <w:szCs w:val="22"/>
        </w:rPr>
      </w:pPr>
      <w:r w:rsidRPr="003806E3">
        <w:rPr>
          <w:szCs w:val="22"/>
        </w:rPr>
        <w:t>Daugiau informacijos pateikta pakuotės lapelyje.</w:t>
      </w:r>
    </w:p>
    <w:p w14:paraId="266AC0DD" w14:textId="77777777" w:rsidR="00CF6A49" w:rsidRPr="003806E3" w:rsidRDefault="00CF6A49" w:rsidP="00CF6A49">
      <w:pPr>
        <w:tabs>
          <w:tab w:val="left" w:pos="567"/>
        </w:tabs>
        <w:rPr>
          <w:szCs w:val="22"/>
        </w:rPr>
      </w:pPr>
    </w:p>
    <w:p w14:paraId="6875944E" w14:textId="77777777" w:rsidR="00CF6A49" w:rsidRPr="003806E3" w:rsidRDefault="00CF6A49" w:rsidP="00CF6A49">
      <w:pPr>
        <w:tabs>
          <w:tab w:val="left" w:pos="567"/>
        </w:tabs>
        <w:rPr>
          <w:szCs w:val="22"/>
        </w:rPr>
      </w:pPr>
    </w:p>
    <w:p w14:paraId="01C7731E" w14:textId="77777777"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outlineLvl w:val="0"/>
        <w:rPr>
          <w:szCs w:val="22"/>
        </w:rPr>
      </w:pPr>
      <w:r w:rsidRPr="003806E3">
        <w:rPr>
          <w:b/>
          <w:szCs w:val="22"/>
        </w:rPr>
        <w:t>4.</w:t>
      </w:r>
      <w:r w:rsidRPr="003806E3">
        <w:rPr>
          <w:b/>
          <w:szCs w:val="22"/>
        </w:rPr>
        <w:tab/>
        <w:t>FARMACINĖ FORMA IR KIEKIS PAKUOTĖJE</w:t>
      </w:r>
    </w:p>
    <w:p w14:paraId="5B980643" w14:textId="77777777" w:rsidR="00CF6A49" w:rsidRPr="003806E3" w:rsidRDefault="00CF6A49" w:rsidP="00CF6A49">
      <w:pPr>
        <w:tabs>
          <w:tab w:val="left" w:pos="567"/>
        </w:tabs>
        <w:rPr>
          <w:szCs w:val="22"/>
        </w:rPr>
      </w:pPr>
    </w:p>
    <w:p w14:paraId="7235134D" w14:textId="77777777" w:rsidR="00CF6A49" w:rsidRPr="003806E3" w:rsidRDefault="00CF6A49" w:rsidP="00CF6A49">
      <w:pPr>
        <w:tabs>
          <w:tab w:val="left" w:pos="567"/>
        </w:tabs>
        <w:rPr>
          <w:szCs w:val="22"/>
        </w:rPr>
      </w:pPr>
      <w:r w:rsidRPr="002F18EF">
        <w:rPr>
          <w:szCs w:val="22"/>
          <w:highlight w:val="lightGray"/>
        </w:rPr>
        <w:t>Kietoji kapsulė.</w:t>
      </w:r>
    </w:p>
    <w:p w14:paraId="79327571" w14:textId="77777777" w:rsidR="00CF6A49" w:rsidRPr="003806E3" w:rsidRDefault="00CF6A49" w:rsidP="00CF6A49">
      <w:pPr>
        <w:tabs>
          <w:tab w:val="left" w:pos="567"/>
        </w:tabs>
        <w:rPr>
          <w:szCs w:val="22"/>
        </w:rPr>
      </w:pPr>
    </w:p>
    <w:p w14:paraId="1FD075A6" w14:textId="77777777" w:rsidR="00CF6A49" w:rsidRPr="00C92276" w:rsidRDefault="00CF6A49" w:rsidP="00CF6A49">
      <w:pPr>
        <w:tabs>
          <w:tab w:val="left" w:pos="567"/>
        </w:tabs>
        <w:rPr>
          <w:szCs w:val="22"/>
        </w:rPr>
      </w:pPr>
      <w:r w:rsidRPr="006355C7">
        <w:rPr>
          <w:szCs w:val="22"/>
          <w:highlight w:val="lightGray"/>
        </w:rPr>
        <w:t>0,5 mg</w:t>
      </w:r>
    </w:p>
    <w:p w14:paraId="1B3E360D" w14:textId="77777777" w:rsidR="00CF6A49" w:rsidRPr="003806E3" w:rsidRDefault="00CF6A49" w:rsidP="00CF6A49">
      <w:pPr>
        <w:tabs>
          <w:tab w:val="left" w:pos="567"/>
        </w:tabs>
        <w:rPr>
          <w:szCs w:val="22"/>
        </w:rPr>
      </w:pPr>
      <w:r w:rsidRPr="003806E3">
        <w:rPr>
          <w:szCs w:val="22"/>
        </w:rPr>
        <w:t xml:space="preserve">20 kietųjų kapsulių </w:t>
      </w:r>
    </w:p>
    <w:p w14:paraId="3CAC54E8" w14:textId="77777777" w:rsidR="00CF6A49" w:rsidRPr="003806E3" w:rsidRDefault="00CF6A49" w:rsidP="00CF6A49">
      <w:pPr>
        <w:tabs>
          <w:tab w:val="left" w:pos="567"/>
        </w:tabs>
        <w:rPr>
          <w:szCs w:val="22"/>
          <w:highlight w:val="lightGray"/>
        </w:rPr>
      </w:pPr>
      <w:r w:rsidRPr="003806E3">
        <w:rPr>
          <w:szCs w:val="22"/>
          <w:highlight w:val="lightGray"/>
        </w:rPr>
        <w:t xml:space="preserve">30 kietųjų kapsulių </w:t>
      </w:r>
    </w:p>
    <w:p w14:paraId="3A422D5C" w14:textId="77777777" w:rsidR="00CF6A49" w:rsidRPr="003806E3" w:rsidRDefault="00CF6A49" w:rsidP="00CF6A49">
      <w:pPr>
        <w:tabs>
          <w:tab w:val="left" w:pos="567"/>
        </w:tabs>
        <w:rPr>
          <w:szCs w:val="22"/>
          <w:highlight w:val="lightGray"/>
        </w:rPr>
      </w:pPr>
      <w:r w:rsidRPr="003806E3">
        <w:rPr>
          <w:szCs w:val="22"/>
          <w:highlight w:val="lightGray"/>
        </w:rPr>
        <w:t xml:space="preserve">50 kietųjų kapsulių </w:t>
      </w:r>
    </w:p>
    <w:p w14:paraId="17D2FD8A" w14:textId="77777777" w:rsidR="00CF6A49" w:rsidRPr="003806E3" w:rsidRDefault="00CF6A49" w:rsidP="00CF6A49">
      <w:pPr>
        <w:tabs>
          <w:tab w:val="left" w:pos="567"/>
        </w:tabs>
        <w:rPr>
          <w:szCs w:val="22"/>
          <w:highlight w:val="lightGray"/>
        </w:rPr>
      </w:pPr>
      <w:r w:rsidRPr="003806E3">
        <w:rPr>
          <w:szCs w:val="22"/>
          <w:highlight w:val="lightGray"/>
        </w:rPr>
        <w:t xml:space="preserve">60 kietųjų kapsulių </w:t>
      </w:r>
    </w:p>
    <w:p w14:paraId="145545D1" w14:textId="77777777" w:rsidR="00CF6A49" w:rsidRPr="003806E3" w:rsidRDefault="00CF6A49" w:rsidP="00CF6A49">
      <w:pPr>
        <w:tabs>
          <w:tab w:val="left" w:pos="567"/>
        </w:tabs>
        <w:rPr>
          <w:szCs w:val="22"/>
        </w:rPr>
      </w:pPr>
      <w:r w:rsidRPr="003806E3">
        <w:rPr>
          <w:szCs w:val="22"/>
          <w:highlight w:val="lightGray"/>
        </w:rPr>
        <w:t>100 kietųjų kapsulių</w:t>
      </w:r>
      <w:r w:rsidRPr="003806E3">
        <w:rPr>
          <w:szCs w:val="22"/>
        </w:rPr>
        <w:t xml:space="preserve"> </w:t>
      </w:r>
    </w:p>
    <w:p w14:paraId="26641C9F" w14:textId="77777777" w:rsidR="00CF6A49" w:rsidRPr="003806E3" w:rsidRDefault="00CF6A49" w:rsidP="00CF6A49">
      <w:pPr>
        <w:tabs>
          <w:tab w:val="left" w:pos="567"/>
        </w:tabs>
        <w:rPr>
          <w:szCs w:val="22"/>
        </w:rPr>
      </w:pPr>
    </w:p>
    <w:p w14:paraId="69AAD45B" w14:textId="77777777" w:rsidR="00CF6A49" w:rsidRPr="00C92276" w:rsidRDefault="00CF6A49" w:rsidP="00CF6A49">
      <w:pPr>
        <w:tabs>
          <w:tab w:val="left" w:pos="567"/>
        </w:tabs>
        <w:rPr>
          <w:szCs w:val="22"/>
          <w:highlight w:val="lightGray"/>
        </w:rPr>
      </w:pPr>
      <w:r w:rsidRPr="006355C7">
        <w:rPr>
          <w:szCs w:val="22"/>
          <w:highlight w:val="lightGray"/>
        </w:rPr>
        <w:t>1 mg</w:t>
      </w:r>
    </w:p>
    <w:p w14:paraId="59A183AB" w14:textId="77777777" w:rsidR="00CF6A49" w:rsidRPr="003806E3" w:rsidRDefault="00CF6A49" w:rsidP="00CF6A49">
      <w:pPr>
        <w:tabs>
          <w:tab w:val="left" w:pos="567"/>
        </w:tabs>
        <w:rPr>
          <w:szCs w:val="22"/>
          <w:highlight w:val="lightGray"/>
        </w:rPr>
      </w:pPr>
      <w:r w:rsidRPr="003806E3">
        <w:rPr>
          <w:szCs w:val="22"/>
          <w:highlight w:val="lightGray"/>
        </w:rPr>
        <w:t xml:space="preserve">20 kietųjų kapsulių </w:t>
      </w:r>
    </w:p>
    <w:p w14:paraId="24452472" w14:textId="77777777" w:rsidR="00CF6A49" w:rsidRPr="003806E3" w:rsidRDefault="00CF6A49" w:rsidP="00CF6A49">
      <w:pPr>
        <w:tabs>
          <w:tab w:val="left" w:pos="567"/>
        </w:tabs>
        <w:rPr>
          <w:szCs w:val="22"/>
          <w:highlight w:val="lightGray"/>
        </w:rPr>
      </w:pPr>
      <w:r w:rsidRPr="003806E3">
        <w:rPr>
          <w:szCs w:val="22"/>
          <w:highlight w:val="lightGray"/>
        </w:rPr>
        <w:t xml:space="preserve">30 kietųjų kapsulių </w:t>
      </w:r>
    </w:p>
    <w:p w14:paraId="0B93DD6B" w14:textId="77777777" w:rsidR="00CF6A49" w:rsidRPr="003806E3" w:rsidRDefault="00CF6A49" w:rsidP="00CF6A49">
      <w:pPr>
        <w:tabs>
          <w:tab w:val="left" w:pos="567"/>
        </w:tabs>
        <w:rPr>
          <w:szCs w:val="22"/>
          <w:highlight w:val="lightGray"/>
        </w:rPr>
      </w:pPr>
      <w:r w:rsidRPr="003806E3">
        <w:rPr>
          <w:szCs w:val="22"/>
          <w:highlight w:val="lightGray"/>
        </w:rPr>
        <w:t xml:space="preserve">50 kietųjų kapsulių </w:t>
      </w:r>
    </w:p>
    <w:p w14:paraId="42A20798" w14:textId="77777777" w:rsidR="00CF6A49" w:rsidRPr="003806E3" w:rsidRDefault="00CF6A49" w:rsidP="00CF6A49">
      <w:pPr>
        <w:tabs>
          <w:tab w:val="left" w:pos="567"/>
        </w:tabs>
        <w:rPr>
          <w:szCs w:val="22"/>
          <w:highlight w:val="lightGray"/>
        </w:rPr>
      </w:pPr>
      <w:r w:rsidRPr="003806E3">
        <w:rPr>
          <w:szCs w:val="22"/>
          <w:highlight w:val="lightGray"/>
        </w:rPr>
        <w:t xml:space="preserve">60 kietųjų kapsulių </w:t>
      </w:r>
    </w:p>
    <w:p w14:paraId="5D0A351F" w14:textId="77777777" w:rsidR="00CF6A49" w:rsidRPr="003806E3" w:rsidRDefault="00CF6A49" w:rsidP="00CF6A49">
      <w:pPr>
        <w:tabs>
          <w:tab w:val="left" w:pos="567"/>
        </w:tabs>
        <w:rPr>
          <w:szCs w:val="22"/>
          <w:highlight w:val="lightGray"/>
        </w:rPr>
      </w:pPr>
      <w:r w:rsidRPr="003806E3">
        <w:rPr>
          <w:szCs w:val="22"/>
          <w:highlight w:val="lightGray"/>
        </w:rPr>
        <w:t xml:space="preserve">90 kietųjų kapsulių </w:t>
      </w:r>
    </w:p>
    <w:p w14:paraId="6BA4DD78" w14:textId="77777777" w:rsidR="00CF6A49" w:rsidRPr="003806E3" w:rsidRDefault="00CF6A49" w:rsidP="00CF6A49">
      <w:pPr>
        <w:tabs>
          <w:tab w:val="left" w:pos="567"/>
        </w:tabs>
        <w:rPr>
          <w:szCs w:val="22"/>
        </w:rPr>
      </w:pPr>
      <w:r w:rsidRPr="003806E3">
        <w:rPr>
          <w:szCs w:val="22"/>
          <w:highlight w:val="lightGray"/>
        </w:rPr>
        <w:t>100 kietųjų kapsulių</w:t>
      </w:r>
      <w:r w:rsidRPr="003806E3">
        <w:rPr>
          <w:szCs w:val="22"/>
        </w:rPr>
        <w:t xml:space="preserve"> </w:t>
      </w:r>
    </w:p>
    <w:p w14:paraId="2ED1446C" w14:textId="77777777" w:rsidR="00CF6A49" w:rsidRPr="003806E3" w:rsidRDefault="00CF6A49" w:rsidP="00CF6A49">
      <w:pPr>
        <w:tabs>
          <w:tab w:val="left" w:pos="567"/>
        </w:tabs>
        <w:rPr>
          <w:szCs w:val="22"/>
        </w:rPr>
      </w:pPr>
    </w:p>
    <w:p w14:paraId="2D3AB894" w14:textId="77777777" w:rsidR="00CF6A49" w:rsidRPr="00C92276" w:rsidRDefault="00CF6A49" w:rsidP="00CF6A49">
      <w:pPr>
        <w:tabs>
          <w:tab w:val="left" w:pos="567"/>
        </w:tabs>
        <w:rPr>
          <w:szCs w:val="22"/>
          <w:highlight w:val="lightGray"/>
        </w:rPr>
      </w:pPr>
      <w:r w:rsidRPr="006355C7">
        <w:rPr>
          <w:szCs w:val="22"/>
          <w:highlight w:val="lightGray"/>
        </w:rPr>
        <w:t>5 mg</w:t>
      </w:r>
    </w:p>
    <w:p w14:paraId="40C7DB56" w14:textId="77777777" w:rsidR="00CF6A49" w:rsidRPr="003806E3" w:rsidRDefault="00CF6A49" w:rsidP="00CF6A49">
      <w:pPr>
        <w:tabs>
          <w:tab w:val="left" w:pos="567"/>
        </w:tabs>
        <w:rPr>
          <w:szCs w:val="22"/>
          <w:highlight w:val="lightGray"/>
        </w:rPr>
      </w:pPr>
      <w:r w:rsidRPr="003806E3">
        <w:rPr>
          <w:szCs w:val="22"/>
          <w:highlight w:val="lightGray"/>
        </w:rPr>
        <w:t xml:space="preserve">30 kietųjų kapsulių </w:t>
      </w:r>
    </w:p>
    <w:p w14:paraId="4E36365A" w14:textId="77777777" w:rsidR="00CF6A49" w:rsidRPr="003806E3" w:rsidRDefault="00CF6A49" w:rsidP="00CF6A49">
      <w:pPr>
        <w:tabs>
          <w:tab w:val="left" w:pos="567"/>
        </w:tabs>
        <w:rPr>
          <w:szCs w:val="22"/>
          <w:highlight w:val="lightGray"/>
        </w:rPr>
      </w:pPr>
      <w:r w:rsidRPr="003806E3">
        <w:rPr>
          <w:szCs w:val="22"/>
          <w:highlight w:val="lightGray"/>
        </w:rPr>
        <w:t xml:space="preserve">50 kietųjų kapsulių </w:t>
      </w:r>
    </w:p>
    <w:p w14:paraId="10CFF8CF" w14:textId="77777777" w:rsidR="00CF6A49" w:rsidRPr="003806E3" w:rsidRDefault="00CF6A49" w:rsidP="00CF6A49">
      <w:pPr>
        <w:tabs>
          <w:tab w:val="left" w:pos="567"/>
        </w:tabs>
        <w:rPr>
          <w:szCs w:val="22"/>
          <w:highlight w:val="lightGray"/>
        </w:rPr>
      </w:pPr>
      <w:r w:rsidRPr="003806E3">
        <w:rPr>
          <w:szCs w:val="22"/>
          <w:highlight w:val="lightGray"/>
        </w:rPr>
        <w:t xml:space="preserve">60 kietųjų kapsulių </w:t>
      </w:r>
    </w:p>
    <w:p w14:paraId="1588D613" w14:textId="77777777" w:rsidR="00CF6A49" w:rsidRPr="003806E3" w:rsidRDefault="00CF6A49" w:rsidP="00CF6A49">
      <w:pPr>
        <w:tabs>
          <w:tab w:val="left" w:pos="567"/>
        </w:tabs>
        <w:rPr>
          <w:szCs w:val="22"/>
        </w:rPr>
      </w:pPr>
      <w:r w:rsidRPr="003806E3">
        <w:rPr>
          <w:szCs w:val="22"/>
          <w:highlight w:val="lightGray"/>
        </w:rPr>
        <w:t>100 kietųjų kapsulių</w:t>
      </w:r>
      <w:r w:rsidRPr="003806E3">
        <w:rPr>
          <w:szCs w:val="22"/>
        </w:rPr>
        <w:t xml:space="preserve"> </w:t>
      </w:r>
    </w:p>
    <w:p w14:paraId="3D894535" w14:textId="77777777" w:rsidR="00CF6A49" w:rsidRPr="003806E3" w:rsidRDefault="00CF6A49" w:rsidP="00CF6A49">
      <w:pPr>
        <w:tabs>
          <w:tab w:val="left" w:pos="567"/>
        </w:tabs>
        <w:rPr>
          <w:szCs w:val="22"/>
        </w:rPr>
      </w:pPr>
    </w:p>
    <w:p w14:paraId="5630E5D5" w14:textId="77777777" w:rsidR="00CF6A49" w:rsidRPr="003806E3" w:rsidRDefault="00CF6A49" w:rsidP="00CF6A49">
      <w:pPr>
        <w:tabs>
          <w:tab w:val="left" w:pos="567"/>
        </w:tabs>
        <w:rPr>
          <w:szCs w:val="22"/>
        </w:rPr>
      </w:pPr>
    </w:p>
    <w:p w14:paraId="2CEE0594" w14:textId="77777777"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outlineLvl w:val="0"/>
        <w:rPr>
          <w:szCs w:val="22"/>
        </w:rPr>
      </w:pPr>
      <w:r w:rsidRPr="003806E3">
        <w:rPr>
          <w:b/>
          <w:szCs w:val="22"/>
        </w:rPr>
        <w:t>5.</w:t>
      </w:r>
      <w:r w:rsidRPr="003806E3">
        <w:rPr>
          <w:b/>
          <w:szCs w:val="22"/>
        </w:rPr>
        <w:tab/>
        <w:t>VARTOJIMO METODAS IR BŪDAS (-AI)</w:t>
      </w:r>
    </w:p>
    <w:p w14:paraId="4258D981" w14:textId="77777777" w:rsidR="00CF6A49" w:rsidRPr="003806E3" w:rsidRDefault="00CF6A49" w:rsidP="00CF6A49">
      <w:pPr>
        <w:tabs>
          <w:tab w:val="left" w:pos="567"/>
        </w:tabs>
        <w:rPr>
          <w:szCs w:val="22"/>
        </w:rPr>
      </w:pPr>
    </w:p>
    <w:p w14:paraId="659D026D" w14:textId="77777777" w:rsidR="00CF6A49" w:rsidRPr="003806E3" w:rsidRDefault="00CF6A49" w:rsidP="00CF6A49">
      <w:pPr>
        <w:tabs>
          <w:tab w:val="left" w:pos="567"/>
        </w:tabs>
        <w:rPr>
          <w:szCs w:val="22"/>
        </w:rPr>
      </w:pPr>
      <w:r w:rsidRPr="003806E3">
        <w:rPr>
          <w:szCs w:val="22"/>
        </w:rPr>
        <w:t>Vartoti per burną.</w:t>
      </w:r>
    </w:p>
    <w:p w14:paraId="53730443" w14:textId="77777777" w:rsidR="004C7010" w:rsidRPr="003806E3" w:rsidRDefault="004C7010" w:rsidP="002F18EF">
      <w:pPr>
        <w:rPr>
          <w:szCs w:val="22"/>
        </w:rPr>
      </w:pPr>
      <w:r w:rsidRPr="003806E3">
        <w:rPr>
          <w:szCs w:val="22"/>
        </w:rPr>
        <w:t xml:space="preserve">Išėmus iš lizdinės plokštelės, kietąsias kapsules </w:t>
      </w:r>
      <w:r>
        <w:rPr>
          <w:szCs w:val="22"/>
        </w:rPr>
        <w:t>suvartokite</w:t>
      </w:r>
      <w:r w:rsidRPr="003806E3">
        <w:rPr>
          <w:szCs w:val="22"/>
        </w:rPr>
        <w:t xml:space="preserve"> nedelsiant.</w:t>
      </w:r>
    </w:p>
    <w:p w14:paraId="7E77510F" w14:textId="77777777" w:rsidR="00CF6A49" w:rsidRPr="003806E3" w:rsidRDefault="00CF6A49" w:rsidP="00CF6A49">
      <w:pPr>
        <w:tabs>
          <w:tab w:val="left" w:pos="567"/>
        </w:tabs>
        <w:rPr>
          <w:szCs w:val="22"/>
        </w:rPr>
      </w:pPr>
      <w:r w:rsidRPr="001D6572">
        <w:rPr>
          <w:szCs w:val="22"/>
        </w:rPr>
        <w:t>Kapsulės vartojamos du kartus per parą.</w:t>
      </w:r>
    </w:p>
    <w:p w14:paraId="426D9AAB" w14:textId="77777777" w:rsidR="00CF6A49" w:rsidRPr="003806E3" w:rsidRDefault="00CF6A49" w:rsidP="00CF6A49">
      <w:pPr>
        <w:tabs>
          <w:tab w:val="left" w:pos="567"/>
        </w:tabs>
        <w:rPr>
          <w:szCs w:val="22"/>
        </w:rPr>
      </w:pPr>
      <w:r w:rsidRPr="003806E3">
        <w:rPr>
          <w:szCs w:val="22"/>
        </w:rPr>
        <w:t>Prieš vartojimą perskaitykite pakuotės lapelį.</w:t>
      </w:r>
    </w:p>
    <w:p w14:paraId="01D37375" w14:textId="77777777" w:rsidR="00CF6A49" w:rsidRPr="003806E3" w:rsidRDefault="00CF6A49" w:rsidP="00CF6A49">
      <w:pPr>
        <w:tabs>
          <w:tab w:val="left" w:pos="567"/>
        </w:tabs>
        <w:rPr>
          <w:szCs w:val="22"/>
        </w:rPr>
      </w:pPr>
    </w:p>
    <w:p w14:paraId="2801011C" w14:textId="77777777" w:rsidR="00CF6A49" w:rsidRPr="003806E3" w:rsidRDefault="00CF6A49" w:rsidP="00CF6A49">
      <w:pPr>
        <w:tabs>
          <w:tab w:val="left" w:pos="567"/>
        </w:tabs>
        <w:rPr>
          <w:szCs w:val="22"/>
        </w:rPr>
      </w:pPr>
    </w:p>
    <w:p w14:paraId="49944C17" w14:textId="77777777" w:rsidR="00CF6A49" w:rsidRPr="003806E3" w:rsidRDefault="00CF6A49" w:rsidP="00CF6A49">
      <w:pPr>
        <w:pStyle w:val="Pagrindiniotekstotrauka"/>
        <w:tabs>
          <w:tab w:val="left" w:pos="567"/>
        </w:tabs>
        <w:ind w:left="0" w:firstLine="0"/>
        <w:jc w:val="left"/>
        <w:rPr>
          <w:b w:val="0"/>
          <w:noProof w:val="0"/>
          <w:sz w:val="22"/>
          <w:szCs w:val="22"/>
          <w:lang w:val="lt-LT"/>
        </w:rPr>
      </w:pPr>
      <w:r w:rsidRPr="003806E3">
        <w:rPr>
          <w:noProof w:val="0"/>
          <w:sz w:val="22"/>
          <w:szCs w:val="22"/>
          <w:lang w:val="lt-LT"/>
        </w:rPr>
        <w:t>6.</w:t>
      </w:r>
      <w:r w:rsidRPr="003806E3">
        <w:rPr>
          <w:noProof w:val="0"/>
          <w:sz w:val="22"/>
          <w:szCs w:val="22"/>
          <w:lang w:val="lt-LT"/>
        </w:rPr>
        <w:tab/>
        <w:t>SPECIALUS ĮSPĖJIMAS, KAD VAISTINĮ PREPARATĄ BŪTINA LAIKYTI VAIKAMS NEPASTEBIMOJE IR NEPASIEKIAMOJE</w:t>
      </w:r>
      <w:r w:rsidRPr="003806E3" w:rsidDel="00D752EE">
        <w:rPr>
          <w:noProof w:val="0"/>
          <w:sz w:val="22"/>
          <w:szCs w:val="22"/>
          <w:lang w:val="lt-LT"/>
        </w:rPr>
        <w:t xml:space="preserve"> </w:t>
      </w:r>
      <w:r w:rsidRPr="003806E3">
        <w:rPr>
          <w:noProof w:val="0"/>
          <w:sz w:val="22"/>
          <w:szCs w:val="22"/>
          <w:lang w:val="lt-LT"/>
        </w:rPr>
        <w:t>VIETOJE</w:t>
      </w:r>
    </w:p>
    <w:p w14:paraId="5937F2AF" w14:textId="77777777" w:rsidR="00CF6A49" w:rsidRPr="003806E3" w:rsidRDefault="00CF6A49" w:rsidP="00CF6A49">
      <w:pPr>
        <w:tabs>
          <w:tab w:val="left" w:pos="567"/>
        </w:tabs>
        <w:rPr>
          <w:szCs w:val="22"/>
        </w:rPr>
      </w:pPr>
    </w:p>
    <w:p w14:paraId="526605BB" w14:textId="77777777" w:rsidR="00CF6A49" w:rsidRPr="003806E3" w:rsidRDefault="00CF6A49" w:rsidP="00CF6A49">
      <w:pPr>
        <w:tabs>
          <w:tab w:val="left" w:pos="567"/>
        </w:tabs>
        <w:outlineLvl w:val="0"/>
        <w:rPr>
          <w:szCs w:val="22"/>
        </w:rPr>
      </w:pPr>
      <w:r w:rsidRPr="003806E3">
        <w:rPr>
          <w:szCs w:val="22"/>
        </w:rPr>
        <w:t>Laikyti vaikams nepastebimoje ir nepasiekiamoje</w:t>
      </w:r>
      <w:r w:rsidRPr="003806E3" w:rsidDel="00D752EE">
        <w:rPr>
          <w:szCs w:val="22"/>
        </w:rPr>
        <w:t xml:space="preserve"> </w:t>
      </w:r>
      <w:r w:rsidRPr="003806E3">
        <w:rPr>
          <w:szCs w:val="22"/>
        </w:rPr>
        <w:t>vietoje.</w:t>
      </w:r>
    </w:p>
    <w:p w14:paraId="2EF6AED3" w14:textId="77777777" w:rsidR="00CF6A49" w:rsidRPr="003806E3" w:rsidRDefault="00CF6A49" w:rsidP="00CF6A49">
      <w:pPr>
        <w:tabs>
          <w:tab w:val="left" w:pos="567"/>
        </w:tabs>
        <w:outlineLvl w:val="0"/>
        <w:rPr>
          <w:szCs w:val="22"/>
        </w:rPr>
      </w:pPr>
    </w:p>
    <w:p w14:paraId="489DB0F7" w14:textId="77777777" w:rsidR="00CF6A49" w:rsidRPr="003806E3" w:rsidRDefault="00CF6A49" w:rsidP="00CF6A49">
      <w:pPr>
        <w:tabs>
          <w:tab w:val="left" w:pos="567"/>
        </w:tabs>
        <w:outlineLvl w:val="0"/>
        <w:rPr>
          <w:szCs w:val="22"/>
        </w:rPr>
      </w:pPr>
    </w:p>
    <w:p w14:paraId="649AC52D" w14:textId="77777777" w:rsidR="00CF6A49" w:rsidRPr="003806E3" w:rsidRDefault="00CF6A49" w:rsidP="00CF6A49">
      <w:pPr>
        <w:pBdr>
          <w:top w:val="single" w:sz="4" w:space="1" w:color="auto"/>
          <w:left w:val="single" w:sz="4" w:space="0" w:color="auto"/>
          <w:bottom w:val="single" w:sz="4" w:space="1" w:color="auto"/>
          <w:right w:val="single" w:sz="4" w:space="4" w:color="auto"/>
        </w:pBdr>
        <w:tabs>
          <w:tab w:val="left" w:pos="567"/>
        </w:tabs>
        <w:outlineLvl w:val="0"/>
        <w:rPr>
          <w:szCs w:val="22"/>
        </w:rPr>
      </w:pPr>
      <w:r w:rsidRPr="003806E3">
        <w:rPr>
          <w:b/>
          <w:szCs w:val="22"/>
        </w:rPr>
        <w:t>7.</w:t>
      </w:r>
      <w:r w:rsidRPr="003806E3">
        <w:rPr>
          <w:b/>
          <w:szCs w:val="22"/>
        </w:rPr>
        <w:tab/>
        <w:t>KITAS (-I) SPECIALUS (-ŪS) ĮSPĖJIMAS (-AI) (JEI REIKIA)</w:t>
      </w:r>
    </w:p>
    <w:p w14:paraId="208B3A33" w14:textId="77777777" w:rsidR="002A06B9" w:rsidRPr="006355C7" w:rsidRDefault="002A06B9" w:rsidP="00CF6A49">
      <w:pPr>
        <w:tabs>
          <w:tab w:val="left" w:pos="567"/>
        </w:tabs>
        <w:rPr>
          <w:szCs w:val="22"/>
          <w:highlight w:val="lightGray"/>
        </w:rPr>
      </w:pPr>
    </w:p>
    <w:p w14:paraId="18446AC1" w14:textId="77777777" w:rsidR="00CF6A49" w:rsidRDefault="002A06B9" w:rsidP="00CF6A49">
      <w:pPr>
        <w:tabs>
          <w:tab w:val="left" w:pos="567"/>
        </w:tabs>
        <w:rPr>
          <w:szCs w:val="22"/>
        </w:rPr>
      </w:pPr>
      <w:r w:rsidRPr="006355C7">
        <w:rPr>
          <w:szCs w:val="22"/>
          <w:highlight w:val="lightGray"/>
        </w:rPr>
        <w:t>Vaistas vartojamas du kartus per parą.</w:t>
      </w:r>
    </w:p>
    <w:p w14:paraId="13C038BF" w14:textId="77777777" w:rsidR="002A06B9" w:rsidRDefault="002A06B9" w:rsidP="00CF6A49">
      <w:pPr>
        <w:tabs>
          <w:tab w:val="left" w:pos="567"/>
        </w:tabs>
        <w:rPr>
          <w:szCs w:val="22"/>
        </w:rPr>
      </w:pPr>
    </w:p>
    <w:p w14:paraId="504DA791" w14:textId="77777777" w:rsidR="002A06B9" w:rsidRPr="003806E3" w:rsidRDefault="002A06B9" w:rsidP="00CF6A49">
      <w:pPr>
        <w:tabs>
          <w:tab w:val="left" w:pos="567"/>
        </w:tabs>
        <w:rPr>
          <w:szCs w:val="22"/>
        </w:rPr>
      </w:pPr>
    </w:p>
    <w:p w14:paraId="4E2237A6" w14:textId="77777777" w:rsidR="00CF6A49" w:rsidRPr="003806E3" w:rsidRDefault="00CF6A49" w:rsidP="00CF6A49">
      <w:pPr>
        <w:pBdr>
          <w:top w:val="single" w:sz="4" w:space="1" w:color="auto"/>
          <w:left w:val="single" w:sz="4" w:space="1" w:color="auto"/>
          <w:bottom w:val="single" w:sz="4" w:space="1" w:color="auto"/>
          <w:right w:val="single" w:sz="4" w:space="4" w:color="auto"/>
        </w:pBdr>
        <w:tabs>
          <w:tab w:val="left" w:pos="567"/>
        </w:tabs>
        <w:outlineLvl w:val="0"/>
        <w:rPr>
          <w:szCs w:val="22"/>
        </w:rPr>
      </w:pPr>
      <w:r w:rsidRPr="003806E3">
        <w:rPr>
          <w:b/>
          <w:szCs w:val="22"/>
        </w:rPr>
        <w:t>8.</w:t>
      </w:r>
      <w:r w:rsidRPr="003806E3">
        <w:rPr>
          <w:b/>
          <w:szCs w:val="22"/>
        </w:rPr>
        <w:tab/>
        <w:t>TINKAMUMO LAIKAS</w:t>
      </w:r>
    </w:p>
    <w:p w14:paraId="11BDAA35" w14:textId="77777777" w:rsidR="00CF6A49" w:rsidRPr="003806E3" w:rsidRDefault="00CF6A49" w:rsidP="00CF6A49">
      <w:pPr>
        <w:tabs>
          <w:tab w:val="left" w:pos="567"/>
        </w:tabs>
        <w:rPr>
          <w:szCs w:val="22"/>
        </w:rPr>
      </w:pPr>
    </w:p>
    <w:p w14:paraId="343770FF" w14:textId="77777777" w:rsidR="00CF6A49" w:rsidRPr="003806E3" w:rsidRDefault="00CF6A49" w:rsidP="00CF6A49">
      <w:pPr>
        <w:tabs>
          <w:tab w:val="left" w:pos="567"/>
        </w:tabs>
        <w:rPr>
          <w:szCs w:val="22"/>
        </w:rPr>
      </w:pPr>
      <w:r w:rsidRPr="003806E3">
        <w:rPr>
          <w:szCs w:val="22"/>
        </w:rPr>
        <w:t>Tinka iki {mm-MMMM}</w:t>
      </w:r>
    </w:p>
    <w:p w14:paraId="4DF6B3E3" w14:textId="77777777" w:rsidR="00CF6A49" w:rsidRPr="003806E3" w:rsidRDefault="00CF6A49" w:rsidP="00CF6A49">
      <w:pPr>
        <w:tabs>
          <w:tab w:val="left" w:pos="567"/>
        </w:tabs>
        <w:rPr>
          <w:szCs w:val="22"/>
        </w:rPr>
      </w:pPr>
    </w:p>
    <w:p w14:paraId="0C5FEFB9" w14:textId="77777777" w:rsidR="00CF6A49" w:rsidRPr="003806E3" w:rsidRDefault="00CF6A49" w:rsidP="00CF6A49">
      <w:pPr>
        <w:tabs>
          <w:tab w:val="left" w:pos="567"/>
        </w:tabs>
        <w:rPr>
          <w:szCs w:val="22"/>
        </w:rPr>
      </w:pPr>
    </w:p>
    <w:p w14:paraId="577C4108" w14:textId="77777777" w:rsidR="00CF6A49" w:rsidRPr="003806E3" w:rsidRDefault="00CF6A49" w:rsidP="00CF6A49">
      <w:pPr>
        <w:pBdr>
          <w:top w:val="single" w:sz="4" w:space="1" w:color="auto"/>
          <w:left w:val="single" w:sz="4" w:space="2" w:color="auto"/>
          <w:bottom w:val="single" w:sz="4" w:space="1" w:color="auto"/>
          <w:right w:val="single" w:sz="4" w:space="4" w:color="auto"/>
        </w:pBdr>
        <w:tabs>
          <w:tab w:val="left" w:pos="567"/>
        </w:tabs>
        <w:outlineLvl w:val="0"/>
        <w:rPr>
          <w:szCs w:val="22"/>
        </w:rPr>
      </w:pPr>
      <w:r w:rsidRPr="003806E3">
        <w:rPr>
          <w:b/>
          <w:szCs w:val="22"/>
        </w:rPr>
        <w:t>9.</w:t>
      </w:r>
      <w:r w:rsidRPr="003806E3">
        <w:rPr>
          <w:b/>
          <w:szCs w:val="22"/>
        </w:rPr>
        <w:tab/>
        <w:t>SPECIALIOS LAIKYMO SĄLYGOS</w:t>
      </w:r>
    </w:p>
    <w:p w14:paraId="54D7ABEB" w14:textId="77777777" w:rsidR="00CF6A49" w:rsidRPr="003806E3" w:rsidRDefault="00CF6A49" w:rsidP="00CF6A49">
      <w:pPr>
        <w:tabs>
          <w:tab w:val="left" w:pos="567"/>
        </w:tabs>
        <w:rPr>
          <w:szCs w:val="22"/>
        </w:rPr>
      </w:pPr>
    </w:p>
    <w:p w14:paraId="70EB324E" w14:textId="77777777" w:rsidR="00CF6A49" w:rsidRPr="003806E3" w:rsidRDefault="00CF6A49" w:rsidP="00CF6A49">
      <w:pPr>
        <w:tabs>
          <w:tab w:val="left" w:pos="567"/>
        </w:tabs>
        <w:rPr>
          <w:szCs w:val="22"/>
        </w:rPr>
      </w:pPr>
      <w:r w:rsidRPr="003806E3">
        <w:rPr>
          <w:szCs w:val="22"/>
        </w:rPr>
        <w:t xml:space="preserve">Laikyti žemesnėje kaip 25 °C temperatūroje. </w:t>
      </w:r>
    </w:p>
    <w:p w14:paraId="09F5D5AC" w14:textId="77777777" w:rsidR="00CF6A49" w:rsidRPr="003806E3" w:rsidRDefault="00CF6A49" w:rsidP="00CF6A49">
      <w:pPr>
        <w:tabs>
          <w:tab w:val="left" w:pos="567"/>
        </w:tabs>
        <w:rPr>
          <w:szCs w:val="22"/>
        </w:rPr>
      </w:pPr>
      <w:r w:rsidRPr="003806E3">
        <w:rPr>
          <w:szCs w:val="22"/>
        </w:rPr>
        <w:t xml:space="preserve">Laikyti gamintojo pakuotėje, kad preparatas būtų apsaugotas nuo drėgmės. </w:t>
      </w:r>
    </w:p>
    <w:p w14:paraId="3712DA5D" w14:textId="77777777" w:rsidR="00CF6A49" w:rsidRPr="003806E3" w:rsidRDefault="00CF6A49" w:rsidP="00CF6A49">
      <w:pPr>
        <w:tabs>
          <w:tab w:val="left" w:pos="567"/>
        </w:tabs>
        <w:rPr>
          <w:szCs w:val="22"/>
        </w:rPr>
      </w:pPr>
    </w:p>
    <w:p w14:paraId="694FE212" w14:textId="77777777" w:rsidR="00CF6A49" w:rsidRPr="003806E3" w:rsidRDefault="00CF6A49" w:rsidP="00CF6A49">
      <w:pPr>
        <w:tabs>
          <w:tab w:val="left" w:pos="567"/>
        </w:tabs>
        <w:rPr>
          <w:szCs w:val="22"/>
        </w:rPr>
      </w:pPr>
    </w:p>
    <w:p w14:paraId="38A0C6E6" w14:textId="77777777" w:rsidR="00CF6A49" w:rsidRPr="003806E3" w:rsidRDefault="00CF6A49" w:rsidP="00CF6A49">
      <w:pPr>
        <w:pStyle w:val="Pagrindinistekstas"/>
        <w:pBdr>
          <w:left w:val="single" w:sz="4" w:space="2" w:color="auto"/>
        </w:pBdr>
        <w:tabs>
          <w:tab w:val="left" w:pos="567"/>
        </w:tabs>
        <w:jc w:val="left"/>
        <w:rPr>
          <w:b w:val="0"/>
          <w:noProof w:val="0"/>
          <w:sz w:val="22"/>
          <w:szCs w:val="22"/>
          <w:lang w:val="lt-LT"/>
        </w:rPr>
      </w:pPr>
      <w:r w:rsidRPr="003806E3">
        <w:rPr>
          <w:noProof w:val="0"/>
          <w:sz w:val="22"/>
          <w:szCs w:val="22"/>
          <w:lang w:val="lt-LT"/>
        </w:rPr>
        <w:t>10.</w:t>
      </w:r>
      <w:r w:rsidRPr="003806E3">
        <w:rPr>
          <w:noProof w:val="0"/>
          <w:sz w:val="22"/>
          <w:szCs w:val="22"/>
          <w:lang w:val="lt-LT"/>
        </w:rPr>
        <w:tab/>
        <w:t>SPECIALIOS ATSARGUMO PRIEMONĖS DĖL NESUVARTOTO VAISTINIO PREPARATO AR JO ATLIEKŲ TVARKYMO (JEI REIKIA)</w:t>
      </w:r>
    </w:p>
    <w:p w14:paraId="0AFB30C9" w14:textId="77777777" w:rsidR="00CF6A49" w:rsidRPr="003806E3" w:rsidRDefault="00CF6A49" w:rsidP="00CF6A49">
      <w:pPr>
        <w:tabs>
          <w:tab w:val="left" w:pos="567"/>
        </w:tabs>
        <w:rPr>
          <w:szCs w:val="22"/>
        </w:rPr>
      </w:pPr>
    </w:p>
    <w:p w14:paraId="618B5094" w14:textId="77777777" w:rsidR="00CF6A49" w:rsidRPr="003806E3" w:rsidRDefault="00CF6A49" w:rsidP="00CF6A49">
      <w:pPr>
        <w:tabs>
          <w:tab w:val="left" w:pos="567"/>
        </w:tabs>
        <w:rPr>
          <w:szCs w:val="22"/>
        </w:rPr>
      </w:pPr>
      <w:r w:rsidRPr="003806E3">
        <w:rPr>
          <w:szCs w:val="22"/>
        </w:rPr>
        <w:t>Nesuvartotą preparatą ar atliekas reikia tvarkyti laikantis vietinių reikalavimų.</w:t>
      </w:r>
    </w:p>
    <w:p w14:paraId="389F3B7F" w14:textId="77777777" w:rsidR="00CF6A49" w:rsidRPr="003806E3" w:rsidRDefault="00CF6A49" w:rsidP="00CF6A49">
      <w:pPr>
        <w:tabs>
          <w:tab w:val="left" w:pos="567"/>
        </w:tabs>
        <w:rPr>
          <w:szCs w:val="22"/>
        </w:rPr>
      </w:pPr>
    </w:p>
    <w:p w14:paraId="4FBA4908" w14:textId="77777777" w:rsidR="00CF6A49" w:rsidRPr="003806E3" w:rsidRDefault="00CF6A49" w:rsidP="00CF6A49">
      <w:pPr>
        <w:tabs>
          <w:tab w:val="left" w:pos="567"/>
        </w:tabs>
        <w:rPr>
          <w:szCs w:val="22"/>
        </w:rPr>
      </w:pPr>
    </w:p>
    <w:p w14:paraId="3890A634" w14:textId="77777777" w:rsidR="00CF6A49" w:rsidRPr="003806E3" w:rsidRDefault="00CF6A49" w:rsidP="00CF6A49">
      <w:pPr>
        <w:pBdr>
          <w:top w:val="single" w:sz="4" w:space="1" w:color="auto"/>
          <w:left w:val="single" w:sz="4" w:space="4" w:color="auto"/>
          <w:bottom w:val="single" w:sz="4" w:space="1" w:color="auto"/>
          <w:right w:val="single" w:sz="4" w:space="4" w:color="auto"/>
        </w:pBdr>
        <w:tabs>
          <w:tab w:val="left" w:pos="567"/>
        </w:tabs>
        <w:rPr>
          <w:szCs w:val="22"/>
        </w:rPr>
      </w:pPr>
      <w:r w:rsidRPr="003806E3">
        <w:rPr>
          <w:b/>
          <w:szCs w:val="22"/>
        </w:rPr>
        <w:t>11.</w:t>
      </w:r>
      <w:r w:rsidRPr="003806E3">
        <w:rPr>
          <w:b/>
          <w:szCs w:val="22"/>
        </w:rPr>
        <w:tab/>
      </w:r>
      <w:r w:rsidR="00FD2752">
        <w:rPr>
          <w:b/>
          <w:szCs w:val="22"/>
        </w:rPr>
        <w:t>REGISTRUOTOJO PAVADINIMAS IR ADRESAS</w:t>
      </w:r>
    </w:p>
    <w:p w14:paraId="2044DAC1" w14:textId="77777777" w:rsidR="00CF6A49" w:rsidRPr="003806E3" w:rsidRDefault="00CF6A49" w:rsidP="00CF6A49">
      <w:pPr>
        <w:tabs>
          <w:tab w:val="left" w:pos="567"/>
        </w:tabs>
        <w:rPr>
          <w:szCs w:val="22"/>
        </w:rPr>
      </w:pPr>
    </w:p>
    <w:p w14:paraId="0C88EAFE" w14:textId="77777777" w:rsidR="00CF6A49" w:rsidRPr="001000EB" w:rsidRDefault="00CF6A49" w:rsidP="00CF6A49">
      <w:pPr>
        <w:jc w:val="both"/>
      </w:pPr>
      <w:r w:rsidRPr="001000EB">
        <w:t>PharmaSwiss Česká republika s.r.o.</w:t>
      </w:r>
    </w:p>
    <w:p w14:paraId="7BABD3AF" w14:textId="77777777" w:rsidR="00CF6A49" w:rsidRPr="001000EB" w:rsidRDefault="00CF6A49" w:rsidP="00CF6A49">
      <w:pPr>
        <w:jc w:val="both"/>
      </w:pPr>
      <w:r w:rsidRPr="001000EB">
        <w:t>Jankovcova 1569/2c</w:t>
      </w:r>
    </w:p>
    <w:p w14:paraId="09E4D05F" w14:textId="77777777" w:rsidR="00CF6A49" w:rsidRPr="001000EB" w:rsidRDefault="00CF6A49" w:rsidP="00CF6A49">
      <w:pPr>
        <w:jc w:val="both"/>
      </w:pPr>
      <w:r w:rsidRPr="001000EB">
        <w:t>170 00 Prague 7</w:t>
      </w:r>
    </w:p>
    <w:p w14:paraId="2A1A804A" w14:textId="77777777" w:rsidR="00CF6A49" w:rsidRPr="001000EB" w:rsidRDefault="00CF6A49" w:rsidP="00CF6A49">
      <w:pPr>
        <w:jc w:val="both"/>
      </w:pPr>
      <w:r w:rsidRPr="001000EB">
        <w:t>Čekija</w:t>
      </w:r>
    </w:p>
    <w:p w14:paraId="55B85E10" w14:textId="77777777" w:rsidR="00CF6A49" w:rsidRPr="003806E3" w:rsidRDefault="00CF6A49" w:rsidP="00CF6A49">
      <w:pPr>
        <w:tabs>
          <w:tab w:val="left" w:pos="567"/>
        </w:tabs>
        <w:rPr>
          <w:szCs w:val="22"/>
        </w:rPr>
      </w:pPr>
    </w:p>
    <w:p w14:paraId="1CFD7B15" w14:textId="77777777" w:rsidR="00CF6A49" w:rsidRPr="003806E3" w:rsidRDefault="00CF6A49" w:rsidP="00CF6A49">
      <w:pPr>
        <w:tabs>
          <w:tab w:val="left" w:pos="567"/>
        </w:tabs>
        <w:rPr>
          <w:szCs w:val="22"/>
        </w:rPr>
      </w:pPr>
    </w:p>
    <w:p w14:paraId="4367A45A" w14:textId="77777777" w:rsidR="00CF6A49" w:rsidRPr="003806E3" w:rsidRDefault="00CF6A49" w:rsidP="00CF6A49">
      <w:pPr>
        <w:pBdr>
          <w:top w:val="single" w:sz="4" w:space="1" w:color="auto"/>
          <w:left w:val="single" w:sz="4" w:space="2" w:color="auto"/>
          <w:bottom w:val="single" w:sz="4" w:space="1" w:color="auto"/>
          <w:right w:val="single" w:sz="4" w:space="4" w:color="auto"/>
        </w:pBdr>
        <w:tabs>
          <w:tab w:val="left" w:pos="567"/>
        </w:tabs>
        <w:outlineLvl w:val="0"/>
        <w:rPr>
          <w:szCs w:val="22"/>
        </w:rPr>
      </w:pPr>
      <w:r w:rsidRPr="003806E3">
        <w:rPr>
          <w:b/>
          <w:szCs w:val="22"/>
        </w:rPr>
        <w:t>12.</w:t>
      </w:r>
      <w:r w:rsidRPr="003806E3">
        <w:rPr>
          <w:b/>
          <w:szCs w:val="22"/>
        </w:rPr>
        <w:tab/>
      </w:r>
      <w:r w:rsidR="00FD2752">
        <w:rPr>
          <w:b/>
          <w:szCs w:val="22"/>
        </w:rPr>
        <w:t>REGISTRACIJOS PAŽYMĖJIMO</w:t>
      </w:r>
      <w:r w:rsidRPr="003806E3">
        <w:rPr>
          <w:b/>
          <w:szCs w:val="22"/>
        </w:rPr>
        <w:t xml:space="preserve"> NUMERIS (-IAI) </w:t>
      </w:r>
    </w:p>
    <w:p w14:paraId="7A18F4B9" w14:textId="77777777" w:rsidR="00CF6A49" w:rsidRPr="003806E3" w:rsidRDefault="00CF6A49" w:rsidP="00CF6A49">
      <w:pPr>
        <w:tabs>
          <w:tab w:val="left" w:pos="567"/>
        </w:tabs>
        <w:rPr>
          <w:szCs w:val="22"/>
        </w:rPr>
      </w:pPr>
    </w:p>
    <w:p w14:paraId="7F6C5A65" w14:textId="77777777" w:rsidR="005A14D9" w:rsidRDefault="005A14D9" w:rsidP="005A14D9">
      <w:pPr>
        <w:pStyle w:val="Paprastasistekstas"/>
        <w:rPr>
          <w:rFonts w:ascii="Times New Roman" w:hAnsi="Times New Roman"/>
          <w:sz w:val="22"/>
          <w:szCs w:val="22"/>
          <w:lang w:val="lt-LT"/>
        </w:rPr>
      </w:pPr>
      <w:r w:rsidRPr="005A14D9">
        <w:rPr>
          <w:rFonts w:ascii="Times New Roman" w:hAnsi="Times New Roman"/>
          <w:sz w:val="22"/>
          <w:szCs w:val="22"/>
          <w:highlight w:val="lightGray"/>
          <w:lang w:val="lt-LT"/>
        </w:rPr>
        <w:t>Tacrolimus PharmaSwiss 0,5 mg</w:t>
      </w:r>
      <w:r w:rsidRPr="00264503">
        <w:rPr>
          <w:rFonts w:ascii="Times New Roman" w:hAnsi="Times New Roman"/>
          <w:sz w:val="22"/>
          <w:szCs w:val="22"/>
          <w:lang w:val="lt-LT"/>
        </w:rPr>
        <w:t xml:space="preserve"> </w:t>
      </w:r>
    </w:p>
    <w:p w14:paraId="7AD4D9D6" w14:textId="77777777" w:rsidR="005A14D9" w:rsidRDefault="005A14D9" w:rsidP="005A14D9">
      <w:pPr>
        <w:pStyle w:val="Paprastasistekstas"/>
        <w:rPr>
          <w:rFonts w:ascii="Times New Roman" w:hAnsi="Times New Roman"/>
          <w:sz w:val="22"/>
          <w:szCs w:val="22"/>
          <w:lang w:val="lt-LT"/>
        </w:rPr>
      </w:pPr>
      <w:r>
        <w:rPr>
          <w:rFonts w:ascii="Times New Roman" w:hAnsi="Times New Roman"/>
          <w:sz w:val="22"/>
          <w:szCs w:val="22"/>
          <w:lang w:val="lt-LT"/>
        </w:rPr>
        <w:t>N20 - LT/1/11/2398/001</w:t>
      </w:r>
    </w:p>
    <w:p w14:paraId="52B5DE67"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N30 - LT/1/11/2398/002 </w:t>
      </w:r>
    </w:p>
    <w:p w14:paraId="2621F268"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N50 - LT/1/11/2398/003 </w:t>
      </w:r>
    </w:p>
    <w:p w14:paraId="7F5D4337"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lastRenderedPageBreak/>
        <w:t xml:space="preserve">N60 - LT/1/11/2398/004 </w:t>
      </w:r>
    </w:p>
    <w:p w14:paraId="37E8811A" w14:textId="77777777" w:rsidR="005A14D9" w:rsidRDefault="005A14D9" w:rsidP="005A14D9">
      <w:pPr>
        <w:pStyle w:val="Paprastasistekstas"/>
        <w:rPr>
          <w:rFonts w:ascii="Times New Roman" w:hAnsi="Times New Roman"/>
          <w:sz w:val="22"/>
          <w:szCs w:val="22"/>
          <w:lang w:val="lt-LT"/>
        </w:rPr>
      </w:pPr>
      <w:r w:rsidRPr="005A14D9">
        <w:rPr>
          <w:rFonts w:ascii="Times New Roman" w:hAnsi="Times New Roman"/>
          <w:sz w:val="22"/>
          <w:szCs w:val="22"/>
          <w:highlight w:val="lightGray"/>
          <w:lang w:val="lt-LT"/>
        </w:rPr>
        <w:t>N100 - LT/1/11/2398/005</w:t>
      </w:r>
      <w:r>
        <w:rPr>
          <w:rFonts w:ascii="Times New Roman" w:hAnsi="Times New Roman"/>
          <w:sz w:val="22"/>
          <w:szCs w:val="22"/>
          <w:lang w:val="lt-LT"/>
        </w:rPr>
        <w:t xml:space="preserve"> </w:t>
      </w:r>
    </w:p>
    <w:p w14:paraId="6DADA07A" w14:textId="77777777" w:rsidR="005A14D9" w:rsidRPr="00264503" w:rsidRDefault="005A14D9" w:rsidP="005A14D9">
      <w:pPr>
        <w:pStyle w:val="Paprastasistekstas"/>
        <w:rPr>
          <w:rFonts w:ascii="Times New Roman" w:hAnsi="Times New Roman"/>
          <w:sz w:val="22"/>
          <w:szCs w:val="22"/>
          <w:lang w:val="lt-LT"/>
        </w:rPr>
      </w:pPr>
    </w:p>
    <w:p w14:paraId="38F266F3"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Tacrolimus PharmaSwiss 1 mg </w:t>
      </w:r>
    </w:p>
    <w:p w14:paraId="46645138"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N20 - LT/1/11/2398/006 </w:t>
      </w:r>
    </w:p>
    <w:p w14:paraId="118C9C20"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N30 - LT/1/11/2398/007 </w:t>
      </w:r>
    </w:p>
    <w:p w14:paraId="5A4E35BD"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N50 - LT/1/11/2398/008 </w:t>
      </w:r>
    </w:p>
    <w:p w14:paraId="057083C2"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N60 - LT/1/11/2398/009 </w:t>
      </w:r>
    </w:p>
    <w:p w14:paraId="487B52C3"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N90 - LT/1/11/2398/010 </w:t>
      </w:r>
    </w:p>
    <w:p w14:paraId="3E22DFE7" w14:textId="77777777" w:rsidR="005A14D9" w:rsidRDefault="005A14D9" w:rsidP="005A14D9">
      <w:pPr>
        <w:pStyle w:val="Paprastasistekstas"/>
        <w:rPr>
          <w:rFonts w:ascii="Times New Roman" w:hAnsi="Times New Roman"/>
          <w:sz w:val="22"/>
          <w:szCs w:val="22"/>
          <w:lang w:val="lt-LT"/>
        </w:rPr>
      </w:pPr>
      <w:r w:rsidRPr="005A14D9">
        <w:rPr>
          <w:rFonts w:ascii="Times New Roman" w:hAnsi="Times New Roman"/>
          <w:sz w:val="22"/>
          <w:szCs w:val="22"/>
          <w:highlight w:val="lightGray"/>
          <w:lang w:val="lt-LT"/>
        </w:rPr>
        <w:t>N100 - LT/1/11/2398/011</w:t>
      </w:r>
      <w:r w:rsidRPr="005731FC">
        <w:rPr>
          <w:rFonts w:ascii="Times New Roman" w:hAnsi="Times New Roman"/>
          <w:sz w:val="22"/>
          <w:szCs w:val="22"/>
          <w:lang w:val="lt-LT"/>
        </w:rPr>
        <w:t xml:space="preserve"> </w:t>
      </w:r>
    </w:p>
    <w:p w14:paraId="5AF46B52" w14:textId="77777777" w:rsidR="005A14D9" w:rsidRDefault="005A14D9" w:rsidP="005A14D9">
      <w:pPr>
        <w:pStyle w:val="Paprastasistekstas"/>
        <w:rPr>
          <w:rFonts w:ascii="Times New Roman" w:hAnsi="Times New Roman"/>
          <w:sz w:val="22"/>
          <w:szCs w:val="22"/>
          <w:lang w:val="lt-LT"/>
        </w:rPr>
      </w:pPr>
    </w:p>
    <w:p w14:paraId="6DC610C9" w14:textId="77777777" w:rsidR="005A14D9" w:rsidRPr="005A14D9" w:rsidRDefault="005A14D9" w:rsidP="005A14D9">
      <w:pPr>
        <w:pStyle w:val="Paprastasistekstas"/>
        <w:rPr>
          <w:rFonts w:ascii="Times New Roman" w:hAnsi="Times New Roman"/>
          <w:sz w:val="22"/>
          <w:szCs w:val="22"/>
          <w:highlight w:val="lightGray"/>
          <w:lang w:val="lt-LT"/>
        </w:rPr>
      </w:pPr>
      <w:r w:rsidRPr="005A14D9">
        <w:rPr>
          <w:rFonts w:ascii="Times New Roman" w:hAnsi="Times New Roman"/>
          <w:sz w:val="22"/>
          <w:szCs w:val="22"/>
          <w:highlight w:val="lightGray"/>
          <w:lang w:val="lt-LT"/>
        </w:rPr>
        <w:t xml:space="preserve">Tacrolimus PharmaSwiss 5 mg </w:t>
      </w:r>
    </w:p>
    <w:p w14:paraId="627EF3B7" w14:textId="77777777" w:rsidR="005A14D9" w:rsidRPr="005A14D9" w:rsidRDefault="005A14D9" w:rsidP="005A14D9">
      <w:pPr>
        <w:rPr>
          <w:bCs/>
          <w:szCs w:val="22"/>
          <w:highlight w:val="lightGray"/>
        </w:rPr>
      </w:pPr>
      <w:r w:rsidRPr="005A14D9">
        <w:rPr>
          <w:bCs/>
          <w:szCs w:val="22"/>
          <w:highlight w:val="lightGray"/>
        </w:rPr>
        <w:t xml:space="preserve">N30 - LT/1/11/2398/012 </w:t>
      </w:r>
    </w:p>
    <w:p w14:paraId="3B58A7B2" w14:textId="77777777" w:rsidR="005A14D9" w:rsidRPr="005A14D9" w:rsidRDefault="005A14D9" w:rsidP="005A14D9">
      <w:pPr>
        <w:rPr>
          <w:bCs/>
          <w:szCs w:val="22"/>
          <w:highlight w:val="lightGray"/>
        </w:rPr>
      </w:pPr>
      <w:r w:rsidRPr="005A14D9">
        <w:rPr>
          <w:bCs/>
          <w:szCs w:val="22"/>
          <w:highlight w:val="lightGray"/>
        </w:rPr>
        <w:t xml:space="preserve">N50 - LT/1/11/2398/013 </w:t>
      </w:r>
    </w:p>
    <w:p w14:paraId="532626F0" w14:textId="77777777" w:rsidR="005A14D9" w:rsidRPr="005A14D9" w:rsidRDefault="005A14D9" w:rsidP="005A14D9">
      <w:pPr>
        <w:rPr>
          <w:bCs/>
          <w:szCs w:val="22"/>
          <w:highlight w:val="lightGray"/>
        </w:rPr>
      </w:pPr>
      <w:r w:rsidRPr="005A14D9">
        <w:rPr>
          <w:bCs/>
          <w:szCs w:val="22"/>
          <w:highlight w:val="lightGray"/>
        </w:rPr>
        <w:t xml:space="preserve">N60 - LT/1/11/2398/014 </w:t>
      </w:r>
    </w:p>
    <w:p w14:paraId="79B0A5C4" w14:textId="77777777" w:rsidR="005A14D9" w:rsidRDefault="005A14D9" w:rsidP="005A14D9">
      <w:pPr>
        <w:rPr>
          <w:bCs/>
          <w:szCs w:val="22"/>
        </w:rPr>
      </w:pPr>
      <w:r w:rsidRPr="005A14D9">
        <w:rPr>
          <w:bCs/>
          <w:szCs w:val="22"/>
          <w:highlight w:val="lightGray"/>
        </w:rPr>
        <w:t>N100 - LT/1/11/2398/015</w:t>
      </w:r>
      <w:r>
        <w:rPr>
          <w:bCs/>
          <w:szCs w:val="22"/>
        </w:rPr>
        <w:t xml:space="preserve"> </w:t>
      </w:r>
    </w:p>
    <w:p w14:paraId="350AA1CD" w14:textId="77777777" w:rsidR="005A14D9" w:rsidRPr="003806E3" w:rsidRDefault="005A14D9" w:rsidP="00CF6A49">
      <w:pPr>
        <w:tabs>
          <w:tab w:val="left" w:pos="567"/>
        </w:tabs>
        <w:rPr>
          <w:szCs w:val="22"/>
        </w:rPr>
      </w:pPr>
    </w:p>
    <w:p w14:paraId="1278374B" w14:textId="77777777" w:rsidR="00CF6A49" w:rsidRPr="003806E3" w:rsidRDefault="00CF6A49" w:rsidP="00CF6A49">
      <w:pPr>
        <w:tabs>
          <w:tab w:val="left" w:pos="567"/>
        </w:tabs>
        <w:rPr>
          <w:szCs w:val="22"/>
        </w:rPr>
      </w:pPr>
    </w:p>
    <w:p w14:paraId="28EDE91A" w14:textId="77777777" w:rsidR="00CF6A49" w:rsidRPr="003806E3" w:rsidRDefault="00CF6A49" w:rsidP="00CF6A49">
      <w:pPr>
        <w:pBdr>
          <w:top w:val="single" w:sz="4" w:space="1" w:color="auto"/>
          <w:left w:val="single" w:sz="4" w:space="1" w:color="auto"/>
          <w:bottom w:val="single" w:sz="4" w:space="1" w:color="auto"/>
          <w:right w:val="single" w:sz="4" w:space="4" w:color="auto"/>
        </w:pBdr>
        <w:tabs>
          <w:tab w:val="left" w:pos="567"/>
        </w:tabs>
        <w:outlineLvl w:val="0"/>
        <w:rPr>
          <w:szCs w:val="22"/>
        </w:rPr>
      </w:pPr>
      <w:r w:rsidRPr="003806E3">
        <w:rPr>
          <w:b/>
          <w:szCs w:val="22"/>
        </w:rPr>
        <w:t>13.</w:t>
      </w:r>
      <w:r w:rsidRPr="003806E3">
        <w:rPr>
          <w:b/>
          <w:szCs w:val="22"/>
        </w:rPr>
        <w:tab/>
        <w:t>SERIJOS NUMERIS</w:t>
      </w:r>
    </w:p>
    <w:p w14:paraId="4A144E68" w14:textId="77777777" w:rsidR="00CF6A49" w:rsidRPr="003806E3" w:rsidRDefault="00CF6A49" w:rsidP="00CF6A49">
      <w:pPr>
        <w:tabs>
          <w:tab w:val="left" w:pos="567"/>
        </w:tabs>
        <w:rPr>
          <w:szCs w:val="22"/>
        </w:rPr>
      </w:pPr>
    </w:p>
    <w:p w14:paraId="0810BBF5" w14:textId="77777777" w:rsidR="00CF6A49" w:rsidRPr="003806E3" w:rsidRDefault="00CF6A49" w:rsidP="00CF6A49">
      <w:pPr>
        <w:tabs>
          <w:tab w:val="left" w:pos="567"/>
        </w:tabs>
        <w:rPr>
          <w:szCs w:val="22"/>
        </w:rPr>
      </w:pPr>
      <w:r w:rsidRPr="003806E3">
        <w:rPr>
          <w:szCs w:val="22"/>
        </w:rPr>
        <w:t>Serija</w:t>
      </w:r>
    </w:p>
    <w:p w14:paraId="0507671F" w14:textId="77777777" w:rsidR="00CF6A49" w:rsidRPr="003806E3" w:rsidRDefault="00CF6A49" w:rsidP="00CF6A49">
      <w:pPr>
        <w:tabs>
          <w:tab w:val="left" w:pos="567"/>
        </w:tabs>
        <w:rPr>
          <w:szCs w:val="22"/>
        </w:rPr>
      </w:pPr>
    </w:p>
    <w:p w14:paraId="080BBDD2" w14:textId="77777777" w:rsidR="00CF6A49" w:rsidRPr="003806E3" w:rsidRDefault="00CF6A49" w:rsidP="00CF6A49">
      <w:pPr>
        <w:tabs>
          <w:tab w:val="left" w:pos="567"/>
        </w:tabs>
        <w:rPr>
          <w:szCs w:val="22"/>
        </w:rPr>
      </w:pPr>
    </w:p>
    <w:p w14:paraId="457DE58C" w14:textId="77777777" w:rsidR="00CF6A49" w:rsidRPr="003806E3" w:rsidRDefault="00CF6A49" w:rsidP="00CF6A49">
      <w:pPr>
        <w:pBdr>
          <w:top w:val="single" w:sz="4" w:space="1" w:color="auto"/>
          <w:left w:val="single" w:sz="4" w:space="0" w:color="auto"/>
          <w:bottom w:val="single" w:sz="4" w:space="1" w:color="auto"/>
          <w:right w:val="single" w:sz="4" w:space="4" w:color="auto"/>
        </w:pBdr>
        <w:tabs>
          <w:tab w:val="left" w:pos="567"/>
        </w:tabs>
        <w:outlineLvl w:val="0"/>
        <w:rPr>
          <w:szCs w:val="22"/>
        </w:rPr>
      </w:pPr>
      <w:r w:rsidRPr="003806E3">
        <w:rPr>
          <w:b/>
          <w:szCs w:val="22"/>
        </w:rPr>
        <w:t>14.</w:t>
      </w:r>
      <w:r w:rsidRPr="003806E3">
        <w:rPr>
          <w:b/>
          <w:szCs w:val="22"/>
        </w:rPr>
        <w:tab/>
        <w:t>PARDAVIMO (IŠDAVIMO) TVARKA</w:t>
      </w:r>
    </w:p>
    <w:p w14:paraId="09DC17E9" w14:textId="77777777" w:rsidR="00CF6A49" w:rsidRPr="003806E3" w:rsidRDefault="00CF6A49" w:rsidP="00CF6A49">
      <w:pPr>
        <w:rPr>
          <w:szCs w:val="22"/>
        </w:rPr>
      </w:pPr>
    </w:p>
    <w:p w14:paraId="5B8DF646" w14:textId="77777777" w:rsidR="00CF6A49" w:rsidRPr="003806E3" w:rsidRDefault="00CF6A49" w:rsidP="00CF6A49">
      <w:pPr>
        <w:rPr>
          <w:bCs/>
          <w:szCs w:val="22"/>
        </w:rPr>
      </w:pPr>
      <w:r w:rsidRPr="003806E3">
        <w:rPr>
          <w:bCs/>
          <w:szCs w:val="22"/>
        </w:rPr>
        <w:t>Receptinis vaistinis preparatas</w:t>
      </w:r>
    </w:p>
    <w:p w14:paraId="702DB0D8" w14:textId="77777777" w:rsidR="00CF6A49" w:rsidRPr="003806E3" w:rsidRDefault="00CF6A49" w:rsidP="00CF6A49">
      <w:pPr>
        <w:rPr>
          <w:szCs w:val="22"/>
        </w:rPr>
      </w:pPr>
    </w:p>
    <w:p w14:paraId="23E6515F" w14:textId="77777777" w:rsidR="00CF6A49" w:rsidRPr="003806E3" w:rsidRDefault="00CF6A49" w:rsidP="00CF6A49">
      <w:pPr>
        <w:rPr>
          <w:szCs w:val="22"/>
        </w:rPr>
      </w:pPr>
    </w:p>
    <w:p w14:paraId="55CC6993" w14:textId="77777777" w:rsidR="00CF6A49" w:rsidRPr="003806E3" w:rsidRDefault="00CF6A49" w:rsidP="00CF6A49">
      <w:pPr>
        <w:pBdr>
          <w:top w:val="single" w:sz="4" w:space="1" w:color="auto"/>
          <w:left w:val="single" w:sz="4" w:space="0" w:color="auto"/>
          <w:bottom w:val="single" w:sz="4" w:space="1" w:color="auto"/>
          <w:right w:val="single" w:sz="4" w:space="4" w:color="auto"/>
        </w:pBdr>
        <w:tabs>
          <w:tab w:val="left" w:pos="567"/>
        </w:tabs>
        <w:outlineLvl w:val="0"/>
        <w:rPr>
          <w:szCs w:val="22"/>
        </w:rPr>
      </w:pPr>
      <w:r w:rsidRPr="003806E3">
        <w:rPr>
          <w:b/>
          <w:szCs w:val="22"/>
        </w:rPr>
        <w:t>15.</w:t>
      </w:r>
      <w:r w:rsidRPr="003806E3">
        <w:rPr>
          <w:b/>
          <w:szCs w:val="22"/>
        </w:rPr>
        <w:tab/>
        <w:t>VARTOJIMO INSTRUKCIJA</w:t>
      </w:r>
    </w:p>
    <w:p w14:paraId="1DFB11DC" w14:textId="77777777" w:rsidR="00CF6A49" w:rsidRPr="003806E3" w:rsidRDefault="00CF6A49" w:rsidP="00CF6A49">
      <w:pPr>
        <w:tabs>
          <w:tab w:val="left" w:pos="567"/>
        </w:tabs>
        <w:rPr>
          <w:szCs w:val="22"/>
        </w:rPr>
      </w:pPr>
    </w:p>
    <w:p w14:paraId="43E8D626" w14:textId="77777777" w:rsidR="00CF6A49" w:rsidRPr="003806E3" w:rsidRDefault="00CF6A49" w:rsidP="00CF6A49">
      <w:pPr>
        <w:tabs>
          <w:tab w:val="left" w:pos="567"/>
        </w:tabs>
        <w:rPr>
          <w:szCs w:val="22"/>
        </w:rPr>
      </w:pPr>
    </w:p>
    <w:p w14:paraId="566C569B" w14:textId="77777777" w:rsidR="00CF6A49" w:rsidRPr="003806E3" w:rsidRDefault="00CF6A49" w:rsidP="00CF6A49">
      <w:pPr>
        <w:pBdr>
          <w:top w:val="single" w:sz="4" w:space="1" w:color="auto"/>
          <w:left w:val="single" w:sz="4" w:space="2" w:color="auto"/>
          <w:bottom w:val="single" w:sz="4" w:space="1" w:color="auto"/>
          <w:right w:val="single" w:sz="4" w:space="4" w:color="auto"/>
        </w:pBdr>
        <w:tabs>
          <w:tab w:val="left" w:pos="567"/>
        </w:tabs>
        <w:rPr>
          <w:szCs w:val="22"/>
        </w:rPr>
      </w:pPr>
      <w:r w:rsidRPr="003806E3">
        <w:rPr>
          <w:b/>
          <w:szCs w:val="22"/>
        </w:rPr>
        <w:t>16.</w:t>
      </w:r>
      <w:r w:rsidRPr="003806E3">
        <w:rPr>
          <w:b/>
          <w:szCs w:val="22"/>
        </w:rPr>
        <w:tab/>
        <w:t>INFORMACIJA BRAILIO RAŠTU</w:t>
      </w:r>
    </w:p>
    <w:p w14:paraId="15435A3E" w14:textId="77777777" w:rsidR="00CF6A49" w:rsidRPr="003806E3" w:rsidRDefault="00CF6A49" w:rsidP="00CF6A49">
      <w:pPr>
        <w:tabs>
          <w:tab w:val="left" w:pos="567"/>
        </w:tabs>
        <w:rPr>
          <w:szCs w:val="22"/>
        </w:rPr>
      </w:pPr>
    </w:p>
    <w:p w14:paraId="53E9BF82" w14:textId="77777777" w:rsidR="00CF6A49" w:rsidRPr="003806E3" w:rsidRDefault="00CF6A49" w:rsidP="00CF6A49">
      <w:pPr>
        <w:tabs>
          <w:tab w:val="left" w:pos="567"/>
        </w:tabs>
        <w:rPr>
          <w:szCs w:val="22"/>
        </w:rPr>
      </w:pPr>
      <w:r>
        <w:rPr>
          <w:szCs w:val="22"/>
        </w:rPr>
        <w:t>Tacrolimus PharmaSwiss</w:t>
      </w:r>
      <w:r w:rsidRPr="003806E3">
        <w:rPr>
          <w:szCs w:val="22"/>
        </w:rPr>
        <w:t xml:space="preserve"> 0,5 mg</w:t>
      </w:r>
    </w:p>
    <w:p w14:paraId="4964C6E7" w14:textId="77777777" w:rsidR="00CF6A49" w:rsidRPr="003806E3" w:rsidRDefault="00CF6A49" w:rsidP="00CF6A49">
      <w:pPr>
        <w:tabs>
          <w:tab w:val="left" w:pos="567"/>
        </w:tabs>
        <w:rPr>
          <w:szCs w:val="22"/>
        </w:rPr>
      </w:pPr>
      <w:r>
        <w:rPr>
          <w:szCs w:val="22"/>
          <w:highlight w:val="lightGray"/>
        </w:rPr>
        <w:t>Tacrolimus PharmaSwiss</w:t>
      </w:r>
      <w:r w:rsidRPr="003806E3">
        <w:rPr>
          <w:szCs w:val="22"/>
          <w:highlight w:val="lightGray"/>
        </w:rPr>
        <w:t xml:space="preserve"> 1 mg</w:t>
      </w:r>
    </w:p>
    <w:p w14:paraId="3A2F5C3E" w14:textId="77777777" w:rsidR="00CF6A49" w:rsidRPr="003806E3" w:rsidRDefault="00CF6A49" w:rsidP="00CF6A49">
      <w:pPr>
        <w:tabs>
          <w:tab w:val="left" w:pos="567"/>
        </w:tabs>
        <w:rPr>
          <w:szCs w:val="22"/>
        </w:rPr>
      </w:pPr>
      <w:r>
        <w:rPr>
          <w:szCs w:val="22"/>
          <w:highlight w:val="lightGray"/>
        </w:rPr>
        <w:t>Tacrolimus PharmaSwiss</w:t>
      </w:r>
      <w:r w:rsidRPr="003806E3">
        <w:rPr>
          <w:szCs w:val="22"/>
          <w:highlight w:val="lightGray"/>
        </w:rPr>
        <w:t xml:space="preserve"> 5 mg</w:t>
      </w:r>
    </w:p>
    <w:p w14:paraId="45F28593" w14:textId="77777777" w:rsidR="00CF6A49" w:rsidRPr="003806E3" w:rsidRDefault="00CF6A49" w:rsidP="00CF6A49">
      <w:pPr>
        <w:tabs>
          <w:tab w:val="left" w:pos="567"/>
        </w:tabs>
        <w:rPr>
          <w:szCs w:val="22"/>
        </w:rPr>
      </w:pPr>
    </w:p>
    <w:p w14:paraId="03FB2415" w14:textId="77777777" w:rsidR="00CF6A49" w:rsidRPr="003806E3" w:rsidRDefault="00CF6A49" w:rsidP="00CF6A49">
      <w:pPr>
        <w:rPr>
          <w:szCs w:val="22"/>
        </w:rPr>
      </w:pPr>
      <w:r w:rsidRPr="003806E3">
        <w:rPr>
          <w:szCs w:val="22"/>
        </w:rPr>
        <w:br w:type="page"/>
      </w:r>
    </w:p>
    <w:p w14:paraId="54A3FEA3" w14:textId="77777777" w:rsidR="00CF6A49" w:rsidRPr="003806E3" w:rsidRDefault="00CF6A49" w:rsidP="00CF6A49">
      <w:pPr>
        <w:pBdr>
          <w:top w:val="single" w:sz="4" w:space="1" w:color="auto"/>
          <w:left w:val="single" w:sz="4" w:space="4" w:color="auto"/>
          <w:bottom w:val="single" w:sz="4" w:space="1" w:color="auto"/>
          <w:right w:val="single" w:sz="4" w:space="4" w:color="auto"/>
        </w:pBdr>
        <w:rPr>
          <w:b/>
          <w:szCs w:val="22"/>
        </w:rPr>
      </w:pPr>
      <w:r w:rsidRPr="003806E3">
        <w:rPr>
          <w:b/>
          <w:szCs w:val="22"/>
        </w:rPr>
        <w:lastRenderedPageBreak/>
        <w:t>MINIMALI INFORMACIJA ANT LIZDINIŲ PLOKŠTELIŲ ARBA DVISLUOKSNIŲ JUOSTELIŲ</w:t>
      </w:r>
    </w:p>
    <w:p w14:paraId="326C9838" w14:textId="77777777" w:rsidR="00CF6A49" w:rsidRPr="003806E3" w:rsidRDefault="00CF6A49" w:rsidP="00CF6A49">
      <w:pPr>
        <w:pBdr>
          <w:top w:val="single" w:sz="4" w:space="1" w:color="auto"/>
          <w:left w:val="single" w:sz="4" w:space="4" w:color="auto"/>
          <w:bottom w:val="single" w:sz="4" w:space="1" w:color="auto"/>
          <w:right w:val="single" w:sz="4" w:space="4" w:color="auto"/>
        </w:pBdr>
        <w:rPr>
          <w:b/>
          <w:szCs w:val="22"/>
        </w:rPr>
      </w:pPr>
    </w:p>
    <w:p w14:paraId="0B18707E" w14:textId="77777777" w:rsidR="00CF6A49" w:rsidRPr="003806E3" w:rsidRDefault="00CF6A49" w:rsidP="00CF6A49">
      <w:pPr>
        <w:pBdr>
          <w:top w:val="single" w:sz="4" w:space="1" w:color="auto"/>
          <w:left w:val="single" w:sz="4" w:space="4" w:color="auto"/>
          <w:bottom w:val="single" w:sz="4" w:space="1" w:color="auto"/>
          <w:right w:val="single" w:sz="4" w:space="4" w:color="auto"/>
        </w:pBdr>
        <w:rPr>
          <w:b/>
          <w:szCs w:val="22"/>
        </w:rPr>
      </w:pPr>
      <w:r w:rsidRPr="003806E3">
        <w:rPr>
          <w:b/>
          <w:szCs w:val="22"/>
        </w:rPr>
        <w:t>LIZDINĖ PLOKŠTELĖ</w:t>
      </w:r>
    </w:p>
    <w:p w14:paraId="43A04493" w14:textId="77777777" w:rsidR="00CF6A49" w:rsidRDefault="00CF6A49" w:rsidP="00CF6A49">
      <w:pPr>
        <w:rPr>
          <w:b/>
          <w:bCs/>
          <w:strike/>
          <w:szCs w:val="22"/>
        </w:rPr>
      </w:pPr>
    </w:p>
    <w:p w14:paraId="0C5DD811" w14:textId="77777777" w:rsidR="005A14D9" w:rsidRDefault="005A14D9" w:rsidP="00CF6A49">
      <w:pPr>
        <w:rPr>
          <w:b/>
          <w:bCs/>
          <w:strike/>
          <w:szCs w:val="22"/>
        </w:rPr>
      </w:pPr>
    </w:p>
    <w:tbl>
      <w:tblPr>
        <w:tblW w:w="8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2"/>
      </w:tblGrid>
      <w:tr w:rsidR="00CF6A49" w:rsidRPr="003806E3" w14:paraId="4C11731C" w14:textId="77777777" w:rsidTr="006921F3">
        <w:tc>
          <w:tcPr>
            <w:tcW w:w="8322" w:type="dxa"/>
          </w:tcPr>
          <w:p w14:paraId="76739B15" w14:textId="77777777" w:rsidR="00CF6A49" w:rsidRPr="003806E3" w:rsidRDefault="00CF6A49" w:rsidP="006921F3">
            <w:pPr>
              <w:tabs>
                <w:tab w:val="left" w:pos="142"/>
                <w:tab w:val="left" w:pos="3379"/>
                <w:tab w:val="left" w:pos="5671"/>
              </w:tabs>
              <w:ind w:right="-1068"/>
              <w:rPr>
                <w:szCs w:val="22"/>
              </w:rPr>
            </w:pPr>
            <w:r w:rsidRPr="003806E3">
              <w:rPr>
                <w:b/>
                <w:szCs w:val="22"/>
              </w:rPr>
              <w:t>1. VAISTINIO PREPARATO PAVADINIMAS</w:t>
            </w:r>
          </w:p>
        </w:tc>
      </w:tr>
    </w:tbl>
    <w:p w14:paraId="5479C406" w14:textId="77777777" w:rsidR="00CF6A49" w:rsidRPr="003806E3" w:rsidRDefault="00CF6A49" w:rsidP="00CF6A49">
      <w:pPr>
        <w:rPr>
          <w:szCs w:val="22"/>
        </w:rPr>
      </w:pPr>
    </w:p>
    <w:p w14:paraId="5E6205A0" w14:textId="77777777" w:rsidR="00CF6A49" w:rsidRPr="003806E3" w:rsidRDefault="00CF6A49" w:rsidP="00CF6A49">
      <w:pPr>
        <w:tabs>
          <w:tab w:val="left" w:pos="567"/>
        </w:tabs>
        <w:autoSpaceDE w:val="0"/>
        <w:autoSpaceDN w:val="0"/>
        <w:adjustRightInd w:val="0"/>
        <w:rPr>
          <w:szCs w:val="22"/>
        </w:rPr>
      </w:pPr>
      <w:r>
        <w:rPr>
          <w:szCs w:val="22"/>
        </w:rPr>
        <w:t>Tacrolimus PharmaSwiss</w:t>
      </w:r>
      <w:r w:rsidRPr="003806E3">
        <w:rPr>
          <w:szCs w:val="22"/>
        </w:rPr>
        <w:t xml:space="preserve"> 0,5 mg kietosios kapsulės</w:t>
      </w:r>
    </w:p>
    <w:p w14:paraId="717EB718" w14:textId="77777777" w:rsidR="00CF6A49" w:rsidRPr="003806E3" w:rsidRDefault="00CF6A49" w:rsidP="00CF6A49">
      <w:pPr>
        <w:tabs>
          <w:tab w:val="left" w:pos="567"/>
        </w:tabs>
        <w:autoSpaceDE w:val="0"/>
        <w:autoSpaceDN w:val="0"/>
        <w:adjustRightInd w:val="0"/>
        <w:rPr>
          <w:szCs w:val="22"/>
          <w:highlight w:val="lightGray"/>
        </w:rPr>
      </w:pPr>
      <w:r>
        <w:rPr>
          <w:szCs w:val="22"/>
          <w:highlight w:val="lightGray"/>
        </w:rPr>
        <w:t>Tacrolimus PharmaSwiss</w:t>
      </w:r>
      <w:r w:rsidRPr="003806E3">
        <w:rPr>
          <w:szCs w:val="22"/>
          <w:highlight w:val="lightGray"/>
        </w:rPr>
        <w:t xml:space="preserve"> 1 mg </w:t>
      </w:r>
      <w:r w:rsidRPr="004D522B">
        <w:rPr>
          <w:szCs w:val="22"/>
          <w:highlight w:val="lightGray"/>
        </w:rPr>
        <w:t>kietosios kapsulės</w:t>
      </w:r>
    </w:p>
    <w:p w14:paraId="25430A1B" w14:textId="77777777" w:rsidR="00CF6A49" w:rsidRPr="003806E3" w:rsidRDefault="00CF6A49" w:rsidP="00CF6A49">
      <w:pPr>
        <w:tabs>
          <w:tab w:val="left" w:pos="567"/>
        </w:tabs>
        <w:autoSpaceDE w:val="0"/>
        <w:autoSpaceDN w:val="0"/>
        <w:adjustRightInd w:val="0"/>
        <w:rPr>
          <w:szCs w:val="22"/>
        </w:rPr>
      </w:pPr>
      <w:r>
        <w:rPr>
          <w:szCs w:val="22"/>
          <w:highlight w:val="lightGray"/>
        </w:rPr>
        <w:t>Tacrolimus PharmaSwiss</w:t>
      </w:r>
      <w:r w:rsidRPr="003806E3">
        <w:rPr>
          <w:szCs w:val="22"/>
          <w:highlight w:val="lightGray"/>
        </w:rPr>
        <w:t xml:space="preserve"> 5 mg </w:t>
      </w:r>
      <w:r w:rsidRPr="004D522B">
        <w:rPr>
          <w:szCs w:val="22"/>
          <w:highlight w:val="lightGray"/>
        </w:rPr>
        <w:t>kietosios kapsulės</w:t>
      </w:r>
    </w:p>
    <w:p w14:paraId="17E7875A" w14:textId="77777777" w:rsidR="00CF6A49" w:rsidRPr="003806E3" w:rsidRDefault="00CF6A49" w:rsidP="00CF6A49">
      <w:pPr>
        <w:rPr>
          <w:szCs w:val="22"/>
        </w:rPr>
      </w:pPr>
      <w:r w:rsidRPr="003806E3">
        <w:rPr>
          <w:iCs/>
          <w:szCs w:val="22"/>
        </w:rPr>
        <w:t>Tacrolimusum</w:t>
      </w:r>
    </w:p>
    <w:p w14:paraId="28403D7F" w14:textId="77777777" w:rsidR="00CF6A49" w:rsidRPr="003806E3" w:rsidRDefault="00CF6A49" w:rsidP="00CF6A49">
      <w:pPr>
        <w:rPr>
          <w:szCs w:val="22"/>
        </w:rPr>
      </w:pPr>
    </w:p>
    <w:p w14:paraId="4383F4A6" w14:textId="77777777" w:rsidR="00CF6A49" w:rsidRPr="003806E3" w:rsidRDefault="00CF6A49" w:rsidP="00CF6A49">
      <w:pPr>
        <w:rPr>
          <w:szCs w:val="22"/>
        </w:rPr>
      </w:pPr>
    </w:p>
    <w:tbl>
      <w:tblPr>
        <w:tblW w:w="8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2"/>
      </w:tblGrid>
      <w:tr w:rsidR="00CF6A49" w:rsidRPr="003806E3" w14:paraId="092A79C0" w14:textId="77777777" w:rsidTr="006921F3">
        <w:tc>
          <w:tcPr>
            <w:tcW w:w="8322" w:type="dxa"/>
          </w:tcPr>
          <w:p w14:paraId="384D5108" w14:textId="77777777" w:rsidR="00CF6A49" w:rsidRPr="003806E3" w:rsidRDefault="00CF6A49" w:rsidP="00FD2752">
            <w:pPr>
              <w:tabs>
                <w:tab w:val="left" w:pos="142"/>
                <w:tab w:val="left" w:pos="8059"/>
                <w:tab w:val="left" w:pos="8172"/>
              </w:tabs>
              <w:rPr>
                <w:szCs w:val="22"/>
              </w:rPr>
            </w:pPr>
            <w:r w:rsidRPr="003806E3">
              <w:rPr>
                <w:b/>
                <w:szCs w:val="22"/>
              </w:rPr>
              <w:t xml:space="preserve">2. </w:t>
            </w:r>
            <w:r w:rsidR="00FD2752">
              <w:rPr>
                <w:b/>
                <w:szCs w:val="22"/>
              </w:rPr>
              <w:t>REGISTRUOTOJO</w:t>
            </w:r>
            <w:r w:rsidRPr="003806E3">
              <w:rPr>
                <w:b/>
                <w:szCs w:val="22"/>
              </w:rPr>
              <w:t xml:space="preserve"> PAVADINIMAS</w:t>
            </w:r>
          </w:p>
        </w:tc>
      </w:tr>
    </w:tbl>
    <w:p w14:paraId="3D8D660F" w14:textId="77777777" w:rsidR="00CF6A49" w:rsidRPr="003806E3" w:rsidRDefault="00CF6A49" w:rsidP="00CF6A49">
      <w:pPr>
        <w:rPr>
          <w:b/>
          <w:szCs w:val="22"/>
        </w:rPr>
      </w:pPr>
    </w:p>
    <w:p w14:paraId="749126D6" w14:textId="77777777" w:rsidR="00CF6A49" w:rsidRPr="003806E3" w:rsidRDefault="00CF6A49" w:rsidP="00CF6A49">
      <w:pPr>
        <w:rPr>
          <w:szCs w:val="22"/>
        </w:rPr>
      </w:pPr>
      <w:r>
        <w:rPr>
          <w:szCs w:val="22"/>
        </w:rPr>
        <w:t>PharmaSwiss</w:t>
      </w:r>
    </w:p>
    <w:p w14:paraId="7F8BD454" w14:textId="77777777" w:rsidR="00CF6A49" w:rsidRPr="003806E3" w:rsidRDefault="00CF6A49" w:rsidP="00CF6A49">
      <w:pPr>
        <w:rPr>
          <w:szCs w:val="22"/>
        </w:rPr>
      </w:pPr>
    </w:p>
    <w:p w14:paraId="325D8CA2" w14:textId="77777777" w:rsidR="00CF6A49" w:rsidRPr="003806E3" w:rsidRDefault="00CF6A49" w:rsidP="00CF6A49">
      <w:pPr>
        <w:rPr>
          <w:szCs w:val="22"/>
        </w:rPr>
      </w:pPr>
    </w:p>
    <w:tbl>
      <w:tblPr>
        <w:tblW w:w="8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2"/>
      </w:tblGrid>
      <w:tr w:rsidR="00CF6A49" w:rsidRPr="003806E3" w14:paraId="0821FBC6" w14:textId="77777777" w:rsidTr="006921F3">
        <w:tc>
          <w:tcPr>
            <w:tcW w:w="8322" w:type="dxa"/>
          </w:tcPr>
          <w:p w14:paraId="49E8EEE7" w14:textId="77777777" w:rsidR="00CF6A49" w:rsidRPr="003806E3" w:rsidRDefault="00CF6A49" w:rsidP="006921F3">
            <w:pPr>
              <w:tabs>
                <w:tab w:val="left" w:pos="142"/>
              </w:tabs>
              <w:rPr>
                <w:szCs w:val="22"/>
              </w:rPr>
            </w:pPr>
            <w:r w:rsidRPr="003806E3">
              <w:rPr>
                <w:b/>
                <w:szCs w:val="22"/>
              </w:rPr>
              <w:t>3. TINKAMUMO LAIKAS</w:t>
            </w:r>
          </w:p>
        </w:tc>
      </w:tr>
    </w:tbl>
    <w:p w14:paraId="1AC484F8" w14:textId="77777777" w:rsidR="00CF6A49" w:rsidRPr="003806E3" w:rsidRDefault="00CF6A49" w:rsidP="00CF6A49">
      <w:pPr>
        <w:rPr>
          <w:i/>
          <w:szCs w:val="22"/>
        </w:rPr>
      </w:pPr>
    </w:p>
    <w:p w14:paraId="002DCDC1" w14:textId="77777777" w:rsidR="00CF6A49" w:rsidRPr="003806E3" w:rsidRDefault="00CF6A49" w:rsidP="00CF6A49">
      <w:pPr>
        <w:rPr>
          <w:szCs w:val="22"/>
        </w:rPr>
      </w:pPr>
      <w:r w:rsidRPr="003806E3">
        <w:rPr>
          <w:szCs w:val="22"/>
        </w:rPr>
        <w:t>EXP{mm-MMMM}</w:t>
      </w:r>
    </w:p>
    <w:p w14:paraId="783B064E" w14:textId="77777777" w:rsidR="00CF6A49" w:rsidRPr="003806E3" w:rsidRDefault="00CF6A49" w:rsidP="00CF6A49">
      <w:pPr>
        <w:rPr>
          <w:szCs w:val="22"/>
        </w:rPr>
      </w:pPr>
    </w:p>
    <w:p w14:paraId="0B6DCA16" w14:textId="77777777" w:rsidR="00CF6A49" w:rsidRPr="003806E3" w:rsidRDefault="00CF6A49" w:rsidP="00CF6A49">
      <w:pPr>
        <w:rPr>
          <w:szCs w:val="22"/>
        </w:rPr>
      </w:pPr>
    </w:p>
    <w:tbl>
      <w:tblPr>
        <w:tblW w:w="8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2"/>
      </w:tblGrid>
      <w:tr w:rsidR="00CF6A49" w:rsidRPr="003806E3" w14:paraId="106B243F" w14:textId="77777777" w:rsidTr="006921F3">
        <w:tc>
          <w:tcPr>
            <w:tcW w:w="8322" w:type="dxa"/>
          </w:tcPr>
          <w:p w14:paraId="0DEE7780" w14:textId="77777777" w:rsidR="00CF6A49" w:rsidRPr="003806E3" w:rsidRDefault="00CF6A49" w:rsidP="006921F3">
            <w:pPr>
              <w:tabs>
                <w:tab w:val="left" w:pos="142"/>
              </w:tabs>
              <w:rPr>
                <w:szCs w:val="22"/>
              </w:rPr>
            </w:pPr>
            <w:r w:rsidRPr="003806E3">
              <w:rPr>
                <w:b/>
                <w:szCs w:val="22"/>
              </w:rPr>
              <w:t>4. SERIJOS NUMERIS</w:t>
            </w:r>
          </w:p>
        </w:tc>
      </w:tr>
    </w:tbl>
    <w:p w14:paraId="795A47F2" w14:textId="77777777" w:rsidR="00CF6A49" w:rsidRPr="003806E3" w:rsidRDefault="00CF6A49" w:rsidP="00CF6A49">
      <w:pPr>
        <w:rPr>
          <w:i/>
          <w:szCs w:val="22"/>
        </w:rPr>
      </w:pPr>
    </w:p>
    <w:p w14:paraId="1786FE8F" w14:textId="77777777" w:rsidR="00CF6A49" w:rsidRPr="003806E3" w:rsidRDefault="00CF6A49" w:rsidP="00CF6A49">
      <w:pPr>
        <w:pStyle w:val="Porat"/>
        <w:rPr>
          <w:rFonts w:ascii="Times New Roman" w:hAnsi="Times New Roman"/>
          <w:strike/>
          <w:szCs w:val="22"/>
          <w:lang w:val="lt-LT"/>
        </w:rPr>
      </w:pPr>
      <w:r w:rsidRPr="003806E3">
        <w:rPr>
          <w:rFonts w:ascii="Times New Roman" w:hAnsi="Times New Roman"/>
          <w:szCs w:val="22"/>
          <w:lang w:val="lt-LT"/>
        </w:rPr>
        <w:t>Lot</w:t>
      </w:r>
    </w:p>
    <w:p w14:paraId="30E0804D" w14:textId="77777777" w:rsidR="00CF6A49" w:rsidRPr="003806E3" w:rsidRDefault="00CF6A49" w:rsidP="00CF6A49">
      <w:pPr>
        <w:pStyle w:val="Porat"/>
        <w:rPr>
          <w:rFonts w:ascii="Times New Roman" w:hAnsi="Times New Roman"/>
          <w:strike/>
          <w:szCs w:val="22"/>
          <w:lang w:val="lt-LT"/>
        </w:rPr>
      </w:pPr>
    </w:p>
    <w:p w14:paraId="2FA6E756" w14:textId="77777777" w:rsidR="00CF6A49" w:rsidRPr="003806E3" w:rsidRDefault="00CF6A49" w:rsidP="00CF6A49">
      <w:pPr>
        <w:pStyle w:val="Porat"/>
        <w:rPr>
          <w:rFonts w:ascii="Times New Roman" w:hAnsi="Times New Roman"/>
          <w:strike/>
          <w:szCs w:val="22"/>
          <w:lang w:val="lt-LT"/>
        </w:rPr>
      </w:pPr>
    </w:p>
    <w:tbl>
      <w:tblPr>
        <w:tblW w:w="8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2"/>
      </w:tblGrid>
      <w:tr w:rsidR="00CF6A49" w:rsidRPr="003806E3" w14:paraId="3D2B6C0C" w14:textId="77777777" w:rsidTr="006921F3">
        <w:tc>
          <w:tcPr>
            <w:tcW w:w="8322" w:type="dxa"/>
          </w:tcPr>
          <w:p w14:paraId="31058E28" w14:textId="77777777" w:rsidR="00CF6A49" w:rsidRPr="003806E3" w:rsidRDefault="00CF6A49" w:rsidP="006921F3">
            <w:pPr>
              <w:tabs>
                <w:tab w:val="left" w:pos="142"/>
              </w:tabs>
              <w:rPr>
                <w:szCs w:val="22"/>
              </w:rPr>
            </w:pPr>
            <w:r w:rsidRPr="003806E3">
              <w:rPr>
                <w:b/>
                <w:szCs w:val="22"/>
              </w:rPr>
              <w:t>6. KITA</w:t>
            </w:r>
          </w:p>
        </w:tc>
      </w:tr>
    </w:tbl>
    <w:p w14:paraId="45DCE831" w14:textId="77777777" w:rsidR="00CF6A49" w:rsidRPr="003806E3" w:rsidRDefault="00CF6A49" w:rsidP="00CF6A49">
      <w:pPr>
        <w:jc w:val="both"/>
        <w:rPr>
          <w:szCs w:val="22"/>
        </w:rPr>
      </w:pPr>
    </w:p>
    <w:p w14:paraId="46C485DA" w14:textId="77777777" w:rsidR="00CF6A49" w:rsidRPr="003806E3" w:rsidRDefault="00CF6A49" w:rsidP="00CF6A49">
      <w:pPr>
        <w:pStyle w:val="BTEMEASMCA"/>
        <w:rPr>
          <w:noProof w:val="0"/>
        </w:rPr>
      </w:pPr>
    </w:p>
    <w:p w14:paraId="7C4FE52B" w14:textId="77777777" w:rsidR="00CF6A49" w:rsidRPr="003806E3" w:rsidRDefault="00CF6A49" w:rsidP="00CF6A49">
      <w:pPr>
        <w:pStyle w:val="BTEMEASMCA"/>
        <w:rPr>
          <w:noProof w:val="0"/>
        </w:rPr>
      </w:pPr>
      <w:r w:rsidRPr="003806E3">
        <w:rPr>
          <w:noProof w:val="0"/>
        </w:rPr>
        <w:br w:type="page"/>
      </w:r>
    </w:p>
    <w:p w14:paraId="20178ED2" w14:textId="77777777" w:rsidR="00CF6A49" w:rsidRPr="003806E3" w:rsidRDefault="00CF6A49" w:rsidP="00CF6A49">
      <w:pPr>
        <w:pStyle w:val="BTEMEASMCA"/>
        <w:rPr>
          <w:noProof w:val="0"/>
        </w:rPr>
      </w:pPr>
    </w:p>
    <w:p w14:paraId="42CECCDB" w14:textId="77777777" w:rsidR="00CF6A49" w:rsidRPr="003806E3" w:rsidRDefault="00CF6A49" w:rsidP="00CF6A49">
      <w:pPr>
        <w:pStyle w:val="BTEMEASMCA"/>
        <w:rPr>
          <w:noProof w:val="0"/>
        </w:rPr>
      </w:pPr>
    </w:p>
    <w:p w14:paraId="1295BABD" w14:textId="77777777" w:rsidR="00CF6A49" w:rsidRPr="003806E3" w:rsidRDefault="00CF6A49" w:rsidP="00CF6A49">
      <w:pPr>
        <w:pStyle w:val="BTEMEASMCA"/>
        <w:rPr>
          <w:noProof w:val="0"/>
        </w:rPr>
      </w:pPr>
    </w:p>
    <w:p w14:paraId="15299B96" w14:textId="77777777" w:rsidR="00CF6A49" w:rsidRPr="003806E3" w:rsidRDefault="00CF6A49" w:rsidP="00CF6A49">
      <w:pPr>
        <w:pStyle w:val="BTEMEASMCA"/>
        <w:rPr>
          <w:noProof w:val="0"/>
        </w:rPr>
      </w:pPr>
    </w:p>
    <w:p w14:paraId="7842826F" w14:textId="77777777" w:rsidR="00CF6A49" w:rsidRPr="003806E3" w:rsidRDefault="00CF6A49" w:rsidP="00CF6A49">
      <w:pPr>
        <w:pStyle w:val="BTEMEASMCA"/>
        <w:rPr>
          <w:noProof w:val="0"/>
        </w:rPr>
      </w:pPr>
    </w:p>
    <w:p w14:paraId="2A92DE54" w14:textId="77777777" w:rsidR="00CF6A49" w:rsidRPr="003806E3" w:rsidRDefault="00CF6A49" w:rsidP="00CF6A49">
      <w:pPr>
        <w:pStyle w:val="BTEMEASMCA"/>
        <w:rPr>
          <w:noProof w:val="0"/>
        </w:rPr>
      </w:pPr>
    </w:p>
    <w:p w14:paraId="5F67F5AF" w14:textId="77777777" w:rsidR="00CF6A49" w:rsidRPr="003806E3" w:rsidRDefault="00CF6A49" w:rsidP="00CF6A49">
      <w:pPr>
        <w:pStyle w:val="BTEMEASMCA"/>
        <w:rPr>
          <w:noProof w:val="0"/>
        </w:rPr>
      </w:pPr>
    </w:p>
    <w:p w14:paraId="32492B1E" w14:textId="77777777" w:rsidR="00CF6A49" w:rsidRPr="003806E3" w:rsidRDefault="00CF6A49" w:rsidP="00CF6A49">
      <w:pPr>
        <w:pStyle w:val="BTEMEASMCA"/>
        <w:rPr>
          <w:noProof w:val="0"/>
        </w:rPr>
      </w:pPr>
    </w:p>
    <w:p w14:paraId="3C07F0FF" w14:textId="77777777" w:rsidR="00CF6A49" w:rsidRPr="003806E3" w:rsidRDefault="00CF6A49" w:rsidP="00CF6A49">
      <w:pPr>
        <w:pStyle w:val="BTEMEASMCA"/>
        <w:rPr>
          <w:noProof w:val="0"/>
        </w:rPr>
      </w:pPr>
    </w:p>
    <w:p w14:paraId="17B52AF9" w14:textId="77777777" w:rsidR="00CF6A49" w:rsidRPr="003806E3" w:rsidRDefault="00CF6A49" w:rsidP="00CF6A49">
      <w:pPr>
        <w:pStyle w:val="BTEMEASMCA"/>
        <w:rPr>
          <w:noProof w:val="0"/>
        </w:rPr>
      </w:pPr>
    </w:p>
    <w:p w14:paraId="1C3E5F1C" w14:textId="77777777" w:rsidR="00CF6A49" w:rsidRPr="003806E3" w:rsidRDefault="00CF6A49" w:rsidP="00CF6A49">
      <w:pPr>
        <w:pStyle w:val="BTEMEASMCA"/>
        <w:rPr>
          <w:noProof w:val="0"/>
        </w:rPr>
      </w:pPr>
    </w:p>
    <w:p w14:paraId="1FD3880B" w14:textId="77777777" w:rsidR="00CF6A49" w:rsidRPr="003806E3" w:rsidRDefault="00CF6A49" w:rsidP="00CF6A49">
      <w:pPr>
        <w:pStyle w:val="BTEMEASMCA"/>
        <w:rPr>
          <w:noProof w:val="0"/>
        </w:rPr>
      </w:pPr>
    </w:p>
    <w:p w14:paraId="1116E3CB" w14:textId="77777777" w:rsidR="00CF6A49" w:rsidRPr="003806E3" w:rsidRDefault="00CF6A49" w:rsidP="00CF6A49">
      <w:pPr>
        <w:pStyle w:val="BTEMEASMCA"/>
        <w:rPr>
          <w:noProof w:val="0"/>
        </w:rPr>
      </w:pPr>
    </w:p>
    <w:p w14:paraId="362D9566" w14:textId="77777777" w:rsidR="00CF6A49" w:rsidRPr="003806E3" w:rsidRDefault="00CF6A49" w:rsidP="00CF6A49">
      <w:pPr>
        <w:pStyle w:val="BTEMEASMCA"/>
        <w:rPr>
          <w:noProof w:val="0"/>
        </w:rPr>
      </w:pPr>
    </w:p>
    <w:p w14:paraId="0DC93BCE" w14:textId="77777777" w:rsidR="00CF6A49" w:rsidRPr="003806E3" w:rsidRDefault="00CF6A49" w:rsidP="00CF6A49">
      <w:pPr>
        <w:pStyle w:val="BTEMEASMCA"/>
        <w:rPr>
          <w:noProof w:val="0"/>
        </w:rPr>
      </w:pPr>
    </w:p>
    <w:p w14:paraId="7C0807D4" w14:textId="77777777" w:rsidR="00CF6A49" w:rsidRPr="003806E3" w:rsidRDefault="00CF6A49" w:rsidP="00CF6A49">
      <w:pPr>
        <w:pStyle w:val="BTEMEASMCA"/>
        <w:rPr>
          <w:noProof w:val="0"/>
        </w:rPr>
      </w:pPr>
    </w:p>
    <w:p w14:paraId="5B21407B" w14:textId="77777777" w:rsidR="00CF6A49" w:rsidRPr="003806E3" w:rsidRDefault="00CF6A49" w:rsidP="00CF6A49">
      <w:pPr>
        <w:pStyle w:val="BTEMEASMCA"/>
        <w:rPr>
          <w:noProof w:val="0"/>
        </w:rPr>
      </w:pPr>
    </w:p>
    <w:p w14:paraId="25B3A140" w14:textId="77777777" w:rsidR="00CF6A49" w:rsidRPr="003806E3" w:rsidRDefault="00CF6A49" w:rsidP="00CF6A49">
      <w:pPr>
        <w:pStyle w:val="BTEMEASMCA"/>
        <w:rPr>
          <w:noProof w:val="0"/>
        </w:rPr>
      </w:pPr>
    </w:p>
    <w:p w14:paraId="773DE3AC" w14:textId="77777777" w:rsidR="00CF6A49" w:rsidRPr="003806E3" w:rsidRDefault="00CF6A49" w:rsidP="00CF6A49">
      <w:pPr>
        <w:pStyle w:val="BTEMEASMCA"/>
        <w:rPr>
          <w:noProof w:val="0"/>
        </w:rPr>
      </w:pPr>
    </w:p>
    <w:p w14:paraId="1C542C02" w14:textId="77777777" w:rsidR="00CF6A49" w:rsidRPr="003806E3" w:rsidRDefault="00CF6A49" w:rsidP="00CF6A49">
      <w:pPr>
        <w:pStyle w:val="BTEMEASMCA"/>
        <w:rPr>
          <w:noProof w:val="0"/>
        </w:rPr>
      </w:pPr>
    </w:p>
    <w:p w14:paraId="6428F934" w14:textId="77777777" w:rsidR="00CF6A49" w:rsidRPr="003806E3" w:rsidRDefault="00CF6A49" w:rsidP="00CF6A49">
      <w:pPr>
        <w:pStyle w:val="BTEMEASMCA"/>
        <w:rPr>
          <w:noProof w:val="0"/>
        </w:rPr>
      </w:pPr>
    </w:p>
    <w:p w14:paraId="12ED2DBD" w14:textId="77777777" w:rsidR="00CF6A49" w:rsidRPr="003806E3" w:rsidRDefault="00CF6A49" w:rsidP="00CF6A49">
      <w:pPr>
        <w:pStyle w:val="BTEMEASMCA"/>
        <w:rPr>
          <w:noProof w:val="0"/>
        </w:rPr>
      </w:pPr>
    </w:p>
    <w:p w14:paraId="30006A14" w14:textId="77777777" w:rsidR="002604B6" w:rsidRDefault="002604B6" w:rsidP="00CF6A49">
      <w:pPr>
        <w:jc w:val="center"/>
        <w:rPr>
          <w:b/>
          <w:szCs w:val="22"/>
        </w:rPr>
      </w:pPr>
      <w:bookmarkStart w:id="15" w:name="_Toc129243137"/>
      <w:bookmarkStart w:id="16" w:name="_Toc129243262"/>
    </w:p>
    <w:p w14:paraId="1AF24082" w14:textId="77777777" w:rsidR="00CF6A49" w:rsidRPr="003806E3" w:rsidRDefault="00CF6A49" w:rsidP="00CF6A49">
      <w:pPr>
        <w:jc w:val="center"/>
        <w:rPr>
          <w:b/>
          <w:szCs w:val="22"/>
        </w:rPr>
      </w:pPr>
      <w:r w:rsidRPr="003806E3">
        <w:rPr>
          <w:b/>
          <w:szCs w:val="22"/>
        </w:rPr>
        <w:t>B. PAKUOTĖS LAPELIS</w:t>
      </w:r>
      <w:bookmarkEnd w:id="15"/>
      <w:bookmarkEnd w:id="16"/>
    </w:p>
    <w:p w14:paraId="5AA17A64" w14:textId="77777777" w:rsidR="00CF6A49" w:rsidRPr="003806E3" w:rsidRDefault="00CF6A49" w:rsidP="00CF6A49">
      <w:pPr>
        <w:jc w:val="center"/>
        <w:rPr>
          <w:b/>
          <w:szCs w:val="22"/>
        </w:rPr>
      </w:pPr>
      <w:r w:rsidRPr="003806E3">
        <w:rPr>
          <w:szCs w:val="22"/>
        </w:rPr>
        <w:br w:type="page"/>
      </w:r>
      <w:r w:rsidR="00147FC7">
        <w:rPr>
          <w:b/>
          <w:szCs w:val="22"/>
        </w:rPr>
        <w:lastRenderedPageBreak/>
        <w:t>Pakuotės lapelis: informacija vartotojui</w:t>
      </w:r>
    </w:p>
    <w:p w14:paraId="7FE12CE2" w14:textId="77777777" w:rsidR="00CF6A49" w:rsidRPr="003806E3" w:rsidRDefault="00CF6A49" w:rsidP="00CF6A49">
      <w:pPr>
        <w:pStyle w:val="BTbeEMEASMCA"/>
        <w:rPr>
          <w:noProof w:val="0"/>
        </w:rPr>
      </w:pPr>
    </w:p>
    <w:p w14:paraId="7C83E324" w14:textId="77777777" w:rsidR="00CF6A49" w:rsidRPr="003806E3" w:rsidRDefault="00CF6A49" w:rsidP="00CF6A49">
      <w:pPr>
        <w:pStyle w:val="BTbeEMEASMCA"/>
        <w:rPr>
          <w:noProof w:val="0"/>
        </w:rPr>
      </w:pPr>
      <w:r>
        <w:rPr>
          <w:noProof w:val="0"/>
        </w:rPr>
        <w:t>Tacrolimus PharmaSwiss</w:t>
      </w:r>
      <w:r w:rsidRPr="003806E3">
        <w:rPr>
          <w:noProof w:val="0"/>
        </w:rPr>
        <w:t xml:space="preserve"> 0,5 mg kietosios kapsulės</w:t>
      </w:r>
    </w:p>
    <w:p w14:paraId="6AADE4D2" w14:textId="77777777" w:rsidR="00CF6A49" w:rsidRPr="003806E3" w:rsidRDefault="00CF6A49" w:rsidP="00CF6A49">
      <w:pPr>
        <w:pStyle w:val="BTbeEMEASMCA"/>
        <w:rPr>
          <w:noProof w:val="0"/>
          <w:highlight w:val="lightGray"/>
        </w:rPr>
      </w:pPr>
      <w:r>
        <w:rPr>
          <w:noProof w:val="0"/>
          <w:highlight w:val="lightGray"/>
        </w:rPr>
        <w:t>Tacrolimus PharmaSwiss</w:t>
      </w:r>
      <w:r w:rsidRPr="003806E3">
        <w:rPr>
          <w:noProof w:val="0"/>
          <w:highlight w:val="lightGray"/>
        </w:rPr>
        <w:t xml:space="preserve"> 1 mg </w:t>
      </w:r>
      <w:r w:rsidRPr="004D522B">
        <w:rPr>
          <w:noProof w:val="0"/>
          <w:highlight w:val="lightGray"/>
        </w:rPr>
        <w:t>kietosios kapsulės</w:t>
      </w:r>
    </w:p>
    <w:p w14:paraId="2C303929" w14:textId="77777777" w:rsidR="00CF6A49" w:rsidRPr="003806E3" w:rsidRDefault="00CF6A49" w:rsidP="00CF6A49">
      <w:pPr>
        <w:pStyle w:val="BTbeEMEASMCA"/>
        <w:rPr>
          <w:noProof w:val="0"/>
        </w:rPr>
      </w:pPr>
      <w:r>
        <w:rPr>
          <w:noProof w:val="0"/>
          <w:highlight w:val="lightGray"/>
        </w:rPr>
        <w:t>Tacrolimus PharmaSwiss</w:t>
      </w:r>
      <w:r w:rsidRPr="003806E3">
        <w:rPr>
          <w:noProof w:val="0"/>
          <w:highlight w:val="lightGray"/>
        </w:rPr>
        <w:t xml:space="preserve"> 5 mg </w:t>
      </w:r>
      <w:r w:rsidRPr="004D522B">
        <w:rPr>
          <w:noProof w:val="0"/>
          <w:highlight w:val="lightGray"/>
        </w:rPr>
        <w:t>kietosios kapsulės</w:t>
      </w:r>
    </w:p>
    <w:p w14:paraId="1544EA04" w14:textId="77777777" w:rsidR="00CF6A49" w:rsidRPr="003806E3" w:rsidRDefault="00CF6A49" w:rsidP="00CF6A49">
      <w:pPr>
        <w:pStyle w:val="BTeEMEASMCA"/>
        <w:rPr>
          <w:noProof w:val="0"/>
        </w:rPr>
      </w:pPr>
      <w:r w:rsidRPr="003806E3">
        <w:rPr>
          <w:noProof w:val="0"/>
        </w:rPr>
        <w:t>Takrolimuzas</w:t>
      </w:r>
    </w:p>
    <w:p w14:paraId="0FD255C0" w14:textId="77777777" w:rsidR="00CF6A49" w:rsidRPr="003806E3" w:rsidRDefault="00CF6A49" w:rsidP="00CF6A49">
      <w:pPr>
        <w:pStyle w:val="BTEMEASMCA"/>
        <w:rPr>
          <w:noProof w:val="0"/>
        </w:rPr>
      </w:pPr>
    </w:p>
    <w:p w14:paraId="1330665E" w14:textId="77777777" w:rsidR="00CF6A49" w:rsidRPr="003806E3" w:rsidRDefault="00CF6A49" w:rsidP="00CF6A49">
      <w:pPr>
        <w:suppressAutoHyphens/>
        <w:ind w:left="142" w:hanging="142"/>
      </w:pPr>
      <w:r w:rsidRPr="003806E3">
        <w:rPr>
          <w:b/>
        </w:rPr>
        <w:t>Atidžiai perskaitykite visą šį lapelį, prieš pradėdami vartoti vaistą, nes jame pateikiama Jums svarbi informacija.</w:t>
      </w:r>
    </w:p>
    <w:p w14:paraId="42D3DFCB" w14:textId="77777777" w:rsidR="00CF6A49" w:rsidRPr="003806E3" w:rsidRDefault="00CF6A49" w:rsidP="00CF6A49">
      <w:pPr>
        <w:pStyle w:val="BT-EMEASMCA"/>
        <w:numPr>
          <w:ilvl w:val="0"/>
          <w:numId w:val="14"/>
        </w:numPr>
        <w:tabs>
          <w:tab w:val="clear" w:pos="720"/>
          <w:tab w:val="num" w:pos="567"/>
        </w:tabs>
        <w:ind w:left="567" w:hanging="567"/>
        <w:rPr>
          <w:noProof w:val="0"/>
        </w:rPr>
      </w:pPr>
      <w:r w:rsidRPr="003806E3">
        <w:rPr>
          <w:noProof w:val="0"/>
        </w:rPr>
        <w:t>Neišmeskite šio lapelio, nes vėl gali prireikti jį perskaityti.</w:t>
      </w:r>
    </w:p>
    <w:p w14:paraId="553D38B3" w14:textId="77777777" w:rsidR="00CF6A49" w:rsidRPr="003806E3" w:rsidRDefault="00CF6A49" w:rsidP="00CF6A49">
      <w:pPr>
        <w:pStyle w:val="BT-EMEASMCA"/>
        <w:numPr>
          <w:ilvl w:val="0"/>
          <w:numId w:val="14"/>
        </w:numPr>
        <w:tabs>
          <w:tab w:val="clear" w:pos="720"/>
          <w:tab w:val="num" w:pos="567"/>
        </w:tabs>
        <w:ind w:left="567" w:hanging="567"/>
        <w:rPr>
          <w:noProof w:val="0"/>
        </w:rPr>
      </w:pPr>
      <w:r w:rsidRPr="003806E3">
        <w:rPr>
          <w:noProof w:val="0"/>
        </w:rPr>
        <w:t>Jeigu kiltų daugiau klausimų, kreipkitės į gydytoją arba vaistininką.</w:t>
      </w:r>
    </w:p>
    <w:p w14:paraId="28B50F95" w14:textId="77777777" w:rsidR="00CF6A49" w:rsidRPr="003806E3" w:rsidRDefault="00CF6A49" w:rsidP="00CF6A49">
      <w:pPr>
        <w:pStyle w:val="BT-EMEASMCA"/>
        <w:numPr>
          <w:ilvl w:val="0"/>
          <w:numId w:val="14"/>
        </w:numPr>
        <w:tabs>
          <w:tab w:val="clear" w:pos="720"/>
          <w:tab w:val="num" w:pos="567"/>
        </w:tabs>
        <w:ind w:left="567" w:hanging="567"/>
        <w:rPr>
          <w:noProof w:val="0"/>
        </w:rPr>
      </w:pPr>
      <w:r w:rsidRPr="003806E3">
        <w:rPr>
          <w:noProof w:val="0"/>
        </w:rPr>
        <w:t xml:space="preserve">Šis vaistas skirtas tik Jums, todėl kitiems žmonėms jo duoti negalima. Vaistas gali jiems pakenkti (net tiems, kurių ligos </w:t>
      </w:r>
      <w:r w:rsidR="00147FC7">
        <w:rPr>
          <w:noProof w:val="0"/>
        </w:rPr>
        <w:t>požymiai</w:t>
      </w:r>
      <w:r w:rsidR="00147FC7" w:rsidRPr="003806E3">
        <w:rPr>
          <w:noProof w:val="0"/>
        </w:rPr>
        <w:t xml:space="preserve"> </w:t>
      </w:r>
      <w:r w:rsidRPr="003806E3">
        <w:rPr>
          <w:noProof w:val="0"/>
        </w:rPr>
        <w:t>yra tokie patys kaip Jūsų).</w:t>
      </w:r>
    </w:p>
    <w:p w14:paraId="452397D4" w14:textId="41E18CF9" w:rsidR="00CF6A49" w:rsidRPr="003806E3" w:rsidRDefault="00CF6A49" w:rsidP="00CF6A49">
      <w:pPr>
        <w:pStyle w:val="BT-EMEASMCA"/>
        <w:numPr>
          <w:ilvl w:val="0"/>
          <w:numId w:val="14"/>
        </w:numPr>
        <w:tabs>
          <w:tab w:val="clear" w:pos="720"/>
          <w:tab w:val="num" w:pos="567"/>
        </w:tabs>
        <w:ind w:left="567" w:hanging="567"/>
        <w:rPr>
          <w:noProof w:val="0"/>
        </w:rPr>
      </w:pPr>
      <w:r w:rsidRPr="003806E3">
        <w:rPr>
          <w:noProof w:val="0"/>
        </w:rPr>
        <w:t>Jeigu pasireiškė šalutinis poveikis</w:t>
      </w:r>
      <w:r w:rsidR="00C92276">
        <w:rPr>
          <w:noProof w:val="0"/>
        </w:rPr>
        <w:t xml:space="preserve"> </w:t>
      </w:r>
      <w:r w:rsidR="00C92276" w:rsidRPr="00C92276">
        <w:rPr>
          <w:snapToGrid w:val="0"/>
          <w:szCs w:val="24"/>
        </w:rPr>
        <w:t>(net jeigu jis šiame lapelyje nenurodytas</w:t>
      </w:r>
      <w:r w:rsidR="00C92276">
        <w:rPr>
          <w:snapToGrid w:val="0"/>
          <w:szCs w:val="24"/>
        </w:rPr>
        <w:t>),</w:t>
      </w:r>
      <w:r w:rsidRPr="003806E3">
        <w:rPr>
          <w:noProof w:val="0"/>
        </w:rPr>
        <w:t xml:space="preserve"> kreipkitės į gydytoją arba vaistininką.</w:t>
      </w:r>
      <w:r w:rsidR="00093047">
        <w:rPr>
          <w:noProof w:val="0"/>
        </w:rPr>
        <w:t xml:space="preserve"> Žr. </w:t>
      </w:r>
      <w:r w:rsidR="00093047">
        <w:rPr>
          <w:noProof w:val="0"/>
          <w:lang w:val="en-US"/>
        </w:rPr>
        <w:t>4</w:t>
      </w:r>
      <w:r w:rsidR="00093047">
        <w:rPr>
          <w:noProof w:val="0"/>
        </w:rPr>
        <w:t xml:space="preserve"> skyrių.</w:t>
      </w:r>
    </w:p>
    <w:p w14:paraId="01846B8C" w14:textId="77777777" w:rsidR="00CF6A49" w:rsidRPr="003806E3" w:rsidRDefault="00CF6A49" w:rsidP="00CF6A49">
      <w:pPr>
        <w:pStyle w:val="BTEMEASMCA"/>
        <w:rPr>
          <w:noProof w:val="0"/>
        </w:rPr>
      </w:pPr>
    </w:p>
    <w:p w14:paraId="501E90EE" w14:textId="77777777" w:rsidR="00CF6A49" w:rsidRPr="003806E3" w:rsidRDefault="00CF6A49" w:rsidP="00CF6A49">
      <w:pPr>
        <w:ind w:left="567" w:hanging="567"/>
        <w:rPr>
          <w:b/>
          <w:szCs w:val="22"/>
        </w:rPr>
      </w:pPr>
      <w:r w:rsidRPr="003806E3">
        <w:rPr>
          <w:b/>
          <w:szCs w:val="22"/>
        </w:rPr>
        <w:t>Apie ką rašoma šiame lapelyje?</w:t>
      </w:r>
    </w:p>
    <w:p w14:paraId="3FAAE7B5" w14:textId="77777777" w:rsidR="00CF6A49" w:rsidRPr="003806E3" w:rsidRDefault="00CF6A49" w:rsidP="00CF6A49">
      <w:pPr>
        <w:jc w:val="both"/>
        <w:rPr>
          <w:szCs w:val="22"/>
        </w:rPr>
      </w:pPr>
      <w:r w:rsidRPr="003806E3">
        <w:rPr>
          <w:szCs w:val="22"/>
        </w:rPr>
        <w:t xml:space="preserve">1. Kas yra </w:t>
      </w:r>
      <w:r>
        <w:rPr>
          <w:szCs w:val="22"/>
        </w:rPr>
        <w:t>Tacrolimus PharmaSwiss</w:t>
      </w:r>
      <w:r w:rsidRPr="003806E3">
        <w:rPr>
          <w:szCs w:val="22"/>
        </w:rPr>
        <w:t xml:space="preserve"> ir kam j</w:t>
      </w:r>
      <w:r>
        <w:rPr>
          <w:szCs w:val="22"/>
        </w:rPr>
        <w:t>i</w:t>
      </w:r>
      <w:r w:rsidRPr="003806E3">
        <w:rPr>
          <w:szCs w:val="22"/>
        </w:rPr>
        <w:t>s vartojam</w:t>
      </w:r>
      <w:r>
        <w:rPr>
          <w:szCs w:val="22"/>
        </w:rPr>
        <w:t>a</w:t>
      </w:r>
      <w:r w:rsidRPr="003806E3">
        <w:rPr>
          <w:szCs w:val="22"/>
        </w:rPr>
        <w:t>s</w:t>
      </w:r>
    </w:p>
    <w:p w14:paraId="1A87E99E" w14:textId="77777777" w:rsidR="00CF6A49" w:rsidRPr="003806E3" w:rsidRDefault="00CF6A49" w:rsidP="00CF6A49">
      <w:pPr>
        <w:jc w:val="both"/>
        <w:rPr>
          <w:szCs w:val="22"/>
        </w:rPr>
      </w:pPr>
      <w:r w:rsidRPr="003806E3">
        <w:rPr>
          <w:szCs w:val="22"/>
        </w:rPr>
        <w:t xml:space="preserve">2. Kas žinotina prieš vartojant </w:t>
      </w:r>
      <w:r>
        <w:rPr>
          <w:szCs w:val="22"/>
        </w:rPr>
        <w:t>Tacrolimus PharmaSwiss</w:t>
      </w:r>
      <w:r w:rsidRPr="003806E3">
        <w:rPr>
          <w:szCs w:val="22"/>
        </w:rPr>
        <w:t xml:space="preserve"> </w:t>
      </w:r>
    </w:p>
    <w:p w14:paraId="6B1A0439" w14:textId="77777777" w:rsidR="00CF6A49" w:rsidRPr="003806E3" w:rsidRDefault="00CF6A49" w:rsidP="00CF6A49">
      <w:pPr>
        <w:jc w:val="both"/>
        <w:rPr>
          <w:szCs w:val="22"/>
        </w:rPr>
      </w:pPr>
      <w:r w:rsidRPr="003806E3">
        <w:rPr>
          <w:szCs w:val="22"/>
        </w:rPr>
        <w:t xml:space="preserve">3. Kaip vartoti </w:t>
      </w:r>
      <w:r>
        <w:rPr>
          <w:szCs w:val="22"/>
        </w:rPr>
        <w:t>Tacrolimus PharmaSwiss</w:t>
      </w:r>
    </w:p>
    <w:p w14:paraId="6020F6E4" w14:textId="77777777" w:rsidR="00CF6A49" w:rsidRPr="003806E3" w:rsidRDefault="00CF6A49" w:rsidP="00CF6A49">
      <w:pPr>
        <w:jc w:val="both"/>
        <w:rPr>
          <w:szCs w:val="22"/>
        </w:rPr>
      </w:pPr>
      <w:r w:rsidRPr="003806E3">
        <w:rPr>
          <w:szCs w:val="22"/>
        </w:rPr>
        <w:t>4. Galimas šalutinis poveikis</w:t>
      </w:r>
    </w:p>
    <w:p w14:paraId="6BAC7027" w14:textId="77777777" w:rsidR="00CF6A49" w:rsidRPr="003806E3" w:rsidRDefault="00CF6A49" w:rsidP="00CF6A49">
      <w:pPr>
        <w:jc w:val="both"/>
        <w:rPr>
          <w:szCs w:val="22"/>
        </w:rPr>
      </w:pPr>
      <w:r w:rsidRPr="003806E3">
        <w:rPr>
          <w:szCs w:val="22"/>
        </w:rPr>
        <w:t xml:space="preserve">5. Kaip laikyti </w:t>
      </w:r>
      <w:r>
        <w:rPr>
          <w:szCs w:val="22"/>
        </w:rPr>
        <w:t>Tacrolimus PharmaSwiss</w:t>
      </w:r>
      <w:r w:rsidRPr="003806E3">
        <w:rPr>
          <w:szCs w:val="22"/>
        </w:rPr>
        <w:t xml:space="preserve"> </w:t>
      </w:r>
    </w:p>
    <w:p w14:paraId="51577483" w14:textId="77777777" w:rsidR="00CF6A49" w:rsidRPr="003806E3" w:rsidRDefault="00CF6A49" w:rsidP="00CF6A49">
      <w:pPr>
        <w:jc w:val="both"/>
        <w:rPr>
          <w:szCs w:val="22"/>
        </w:rPr>
      </w:pPr>
      <w:r w:rsidRPr="003806E3">
        <w:rPr>
          <w:szCs w:val="22"/>
        </w:rPr>
        <w:t>6. Pakuotės turinys ir kita informacija</w:t>
      </w:r>
    </w:p>
    <w:p w14:paraId="231DB89B" w14:textId="77777777" w:rsidR="00CF6A49" w:rsidRPr="003806E3" w:rsidRDefault="00CF6A49" w:rsidP="00CF6A49">
      <w:pPr>
        <w:jc w:val="both"/>
        <w:rPr>
          <w:szCs w:val="22"/>
        </w:rPr>
      </w:pPr>
    </w:p>
    <w:p w14:paraId="463FE52E" w14:textId="77777777" w:rsidR="00CF6A49" w:rsidRPr="003806E3" w:rsidRDefault="00CF6A49" w:rsidP="00CF6A49">
      <w:pPr>
        <w:jc w:val="both"/>
        <w:rPr>
          <w:szCs w:val="22"/>
        </w:rPr>
      </w:pPr>
    </w:p>
    <w:p w14:paraId="1C47EB82" w14:textId="77777777" w:rsidR="00CF6A49" w:rsidRPr="003806E3" w:rsidRDefault="00D378B2" w:rsidP="00CF6A49">
      <w:pPr>
        <w:numPr>
          <w:ilvl w:val="0"/>
          <w:numId w:val="15"/>
        </w:numPr>
        <w:tabs>
          <w:tab w:val="left" w:pos="567"/>
        </w:tabs>
        <w:ind w:left="567" w:hanging="567"/>
        <w:jc w:val="both"/>
        <w:rPr>
          <w:b/>
          <w:bCs/>
          <w:caps/>
          <w:szCs w:val="22"/>
        </w:rPr>
      </w:pPr>
      <w:r>
        <w:rPr>
          <w:b/>
          <w:bCs/>
          <w:szCs w:val="22"/>
        </w:rPr>
        <w:t>Kas yra Tacrolimus PharmaSwiss ir kam jis vartojamas</w:t>
      </w:r>
    </w:p>
    <w:p w14:paraId="0E228CE2" w14:textId="77777777" w:rsidR="00CF6A49" w:rsidRPr="003806E3" w:rsidRDefault="00CF6A49" w:rsidP="00CF6A49">
      <w:pPr>
        <w:numPr>
          <w:ilvl w:val="12"/>
          <w:numId w:val="0"/>
        </w:numPr>
        <w:ind w:right="-2"/>
        <w:jc w:val="both"/>
        <w:rPr>
          <w:szCs w:val="22"/>
        </w:rPr>
      </w:pPr>
    </w:p>
    <w:p w14:paraId="5E83657C" w14:textId="77777777" w:rsidR="00CF6A49" w:rsidRPr="003806E3" w:rsidRDefault="00CF6A49" w:rsidP="00CF6A49">
      <w:pPr>
        <w:numPr>
          <w:ilvl w:val="12"/>
          <w:numId w:val="0"/>
        </w:numPr>
        <w:ind w:right="-2"/>
        <w:rPr>
          <w:szCs w:val="22"/>
        </w:rPr>
      </w:pPr>
      <w:r w:rsidRPr="003806E3">
        <w:rPr>
          <w:szCs w:val="22"/>
        </w:rPr>
        <w:t>Takrolimuzas priklauso vaistinių preparatų, vadinamų imunosupresantais, grupei. Po organo (pvz., kepenų, inkstų arba širdies) transplantacijos, organizmo apsauginė sistema pasistengs atmesti naująjį organą. Takrolimuzas vartojamas apsisaugoti nuo naujai transplantuoto organo atmetimo.</w:t>
      </w:r>
    </w:p>
    <w:p w14:paraId="71D92667" w14:textId="77777777" w:rsidR="00CF6A49" w:rsidRPr="003806E3" w:rsidRDefault="00CF6A49" w:rsidP="00CF6A49">
      <w:pPr>
        <w:autoSpaceDE w:val="0"/>
        <w:autoSpaceDN w:val="0"/>
        <w:adjustRightInd w:val="0"/>
        <w:rPr>
          <w:szCs w:val="22"/>
        </w:rPr>
      </w:pPr>
      <w:r w:rsidRPr="003806E3">
        <w:rPr>
          <w:szCs w:val="22"/>
        </w:rPr>
        <w:t xml:space="preserve">Takrolimuzas gali būti vartojamas ir transplantuoto organo atmetimui gydyti. Jeigu vaistai, vartojami apsisaugoti nuo atmetimo reakcijos, yra nepakankamai veiksmingi, tokiu atveju gydytojas pakeis gydymą ir paskirs </w:t>
      </w:r>
      <w:r>
        <w:rPr>
          <w:szCs w:val="22"/>
        </w:rPr>
        <w:t>Tacrolimus PharmaSwiss</w:t>
      </w:r>
      <w:r w:rsidRPr="003806E3">
        <w:rPr>
          <w:szCs w:val="22"/>
        </w:rPr>
        <w:t xml:space="preserve">. </w:t>
      </w:r>
    </w:p>
    <w:p w14:paraId="32A32DE3" w14:textId="77777777" w:rsidR="00CF6A49" w:rsidRPr="003806E3" w:rsidRDefault="00CF6A49" w:rsidP="00CF6A49">
      <w:pPr>
        <w:autoSpaceDE w:val="0"/>
        <w:autoSpaceDN w:val="0"/>
        <w:adjustRightInd w:val="0"/>
        <w:rPr>
          <w:szCs w:val="22"/>
        </w:rPr>
      </w:pPr>
    </w:p>
    <w:p w14:paraId="392429AB" w14:textId="77777777" w:rsidR="00CF6A49" w:rsidRPr="003806E3" w:rsidRDefault="00CF6A49" w:rsidP="00CF6A49">
      <w:pPr>
        <w:autoSpaceDE w:val="0"/>
        <w:autoSpaceDN w:val="0"/>
        <w:adjustRightInd w:val="0"/>
        <w:rPr>
          <w:szCs w:val="22"/>
        </w:rPr>
      </w:pPr>
      <w:r>
        <w:rPr>
          <w:szCs w:val="22"/>
        </w:rPr>
        <w:t>Tacrolimus PharmaSwiss</w:t>
      </w:r>
      <w:r w:rsidRPr="003806E3">
        <w:rPr>
          <w:szCs w:val="22"/>
        </w:rPr>
        <w:t xml:space="preserve"> dažnai vartojamas kartu su kitais imuninę sistemą slopinančiais vaistais.</w:t>
      </w:r>
    </w:p>
    <w:p w14:paraId="3B5F548C" w14:textId="77777777" w:rsidR="00CF6A49" w:rsidRDefault="00CF6A49" w:rsidP="00CF6A49">
      <w:pPr>
        <w:jc w:val="both"/>
        <w:rPr>
          <w:szCs w:val="22"/>
        </w:rPr>
      </w:pPr>
    </w:p>
    <w:p w14:paraId="0736CDD6" w14:textId="77777777" w:rsidR="005A14D9" w:rsidRPr="003806E3" w:rsidRDefault="005A14D9" w:rsidP="00CF6A49">
      <w:pPr>
        <w:jc w:val="both"/>
        <w:rPr>
          <w:szCs w:val="22"/>
        </w:rPr>
      </w:pPr>
    </w:p>
    <w:p w14:paraId="533B4704" w14:textId="77777777" w:rsidR="00CF6A49" w:rsidRDefault="00CF6A49" w:rsidP="002F18EF">
      <w:pPr>
        <w:tabs>
          <w:tab w:val="left" w:pos="567"/>
        </w:tabs>
        <w:autoSpaceDE w:val="0"/>
        <w:autoSpaceDN w:val="0"/>
        <w:adjustRightInd w:val="0"/>
        <w:ind w:left="567" w:hanging="567"/>
        <w:jc w:val="both"/>
        <w:rPr>
          <w:b/>
          <w:szCs w:val="22"/>
        </w:rPr>
      </w:pPr>
      <w:bookmarkStart w:id="17" w:name="OLE_LINK3"/>
      <w:r w:rsidRPr="003806E3">
        <w:rPr>
          <w:b/>
          <w:caps/>
          <w:szCs w:val="22"/>
        </w:rPr>
        <w:t>2.</w:t>
      </w:r>
      <w:r w:rsidRPr="003806E3">
        <w:rPr>
          <w:b/>
          <w:caps/>
          <w:szCs w:val="22"/>
        </w:rPr>
        <w:tab/>
      </w:r>
      <w:r w:rsidR="005E36A7">
        <w:rPr>
          <w:b/>
          <w:szCs w:val="22"/>
        </w:rPr>
        <w:t>Kas žinotina prieš vartojant Tacrolimus PharmaSwiss</w:t>
      </w:r>
    </w:p>
    <w:p w14:paraId="24203B39" w14:textId="77777777" w:rsidR="005E36A7" w:rsidRPr="003806E3" w:rsidRDefault="005E36A7" w:rsidP="002F18EF">
      <w:pPr>
        <w:tabs>
          <w:tab w:val="left" w:pos="567"/>
        </w:tabs>
        <w:autoSpaceDE w:val="0"/>
        <w:autoSpaceDN w:val="0"/>
        <w:adjustRightInd w:val="0"/>
        <w:ind w:left="567" w:hanging="567"/>
        <w:jc w:val="both"/>
        <w:rPr>
          <w:b/>
          <w:bCs/>
          <w:strike/>
          <w:szCs w:val="22"/>
        </w:rPr>
      </w:pPr>
    </w:p>
    <w:p w14:paraId="038CBA39" w14:textId="77777777" w:rsidR="00CF6A49" w:rsidRPr="003806E3" w:rsidRDefault="00CF6A49" w:rsidP="00CF6A49">
      <w:pPr>
        <w:jc w:val="both"/>
        <w:rPr>
          <w:b/>
          <w:bCs/>
          <w:szCs w:val="22"/>
        </w:rPr>
      </w:pPr>
      <w:r>
        <w:rPr>
          <w:b/>
          <w:bCs/>
          <w:szCs w:val="22"/>
        </w:rPr>
        <w:t>Tacrolimus PharmaSwiss</w:t>
      </w:r>
      <w:r w:rsidRPr="003806E3">
        <w:rPr>
          <w:b/>
          <w:bCs/>
          <w:szCs w:val="22"/>
        </w:rPr>
        <w:t xml:space="preserve"> vartoti negalima:</w:t>
      </w:r>
    </w:p>
    <w:p w14:paraId="48D0DF3E" w14:textId="77777777" w:rsidR="00CF6A49" w:rsidRPr="003806E3" w:rsidRDefault="00CF6A49" w:rsidP="00CF6A49">
      <w:pPr>
        <w:jc w:val="both"/>
        <w:rPr>
          <w:bCs/>
          <w:szCs w:val="22"/>
        </w:rPr>
      </w:pPr>
    </w:p>
    <w:p w14:paraId="101132C1" w14:textId="77777777" w:rsidR="00CF6A49" w:rsidRPr="00D378B2" w:rsidRDefault="00CF6A49" w:rsidP="00D378B2">
      <w:pPr>
        <w:numPr>
          <w:ilvl w:val="0"/>
          <w:numId w:val="6"/>
        </w:numPr>
        <w:tabs>
          <w:tab w:val="clear" w:pos="777"/>
          <w:tab w:val="num" w:pos="567"/>
        </w:tabs>
        <w:autoSpaceDE w:val="0"/>
        <w:autoSpaceDN w:val="0"/>
        <w:adjustRightInd w:val="0"/>
        <w:ind w:left="567" w:hanging="567"/>
        <w:rPr>
          <w:szCs w:val="22"/>
        </w:rPr>
      </w:pPr>
      <w:r w:rsidRPr="003806E3">
        <w:rPr>
          <w:szCs w:val="22"/>
        </w:rPr>
        <w:t xml:space="preserve">jeigu yra alergija (padidėjęs jautrumas) takrolimuzui arba bet kuriai pagalbinei </w:t>
      </w:r>
      <w:r w:rsidR="00D378B2">
        <w:rPr>
          <w:szCs w:val="22"/>
        </w:rPr>
        <w:t>šio vaisto</w:t>
      </w:r>
      <w:r w:rsidRPr="003806E3">
        <w:rPr>
          <w:szCs w:val="22"/>
        </w:rPr>
        <w:t xml:space="preserve"> medžiagai</w:t>
      </w:r>
      <w:bookmarkEnd w:id="17"/>
      <w:r w:rsidR="00D378B2">
        <w:rPr>
          <w:szCs w:val="22"/>
        </w:rPr>
        <w:t xml:space="preserve"> (jos išvardytos 6</w:t>
      </w:r>
      <w:r w:rsidR="00D378B2" w:rsidRPr="00D378B2">
        <w:rPr>
          <w:szCs w:val="22"/>
        </w:rPr>
        <w:t xml:space="preserve"> skyriuje)</w:t>
      </w:r>
      <w:r w:rsidRPr="00D378B2">
        <w:rPr>
          <w:szCs w:val="22"/>
        </w:rPr>
        <w:t>;</w:t>
      </w:r>
    </w:p>
    <w:p w14:paraId="7ED4D8CC" w14:textId="77777777" w:rsidR="00CF6A49" w:rsidRPr="003806E3" w:rsidRDefault="00CF6A49" w:rsidP="00CF6A49">
      <w:pPr>
        <w:numPr>
          <w:ilvl w:val="0"/>
          <w:numId w:val="6"/>
        </w:numPr>
        <w:tabs>
          <w:tab w:val="clear" w:pos="777"/>
          <w:tab w:val="num" w:pos="567"/>
        </w:tabs>
        <w:autoSpaceDE w:val="0"/>
        <w:autoSpaceDN w:val="0"/>
        <w:adjustRightInd w:val="0"/>
        <w:ind w:left="567" w:hanging="567"/>
        <w:rPr>
          <w:szCs w:val="22"/>
        </w:rPr>
      </w:pPr>
      <w:r w:rsidRPr="003806E3">
        <w:rPr>
          <w:szCs w:val="22"/>
        </w:rPr>
        <w:t xml:space="preserve">jeigu yra alergija (padidėjęs jautrumas) makrolidų grupės antibiotikams, pvz., azitromicinui, </w:t>
      </w:r>
      <w:bookmarkStart w:id="18" w:name="OLE_LINK11"/>
      <w:r w:rsidRPr="003806E3">
        <w:rPr>
          <w:szCs w:val="22"/>
        </w:rPr>
        <w:t>klaritromicinui, josamicinui</w:t>
      </w:r>
      <w:bookmarkEnd w:id="18"/>
      <w:r w:rsidRPr="003806E3">
        <w:rPr>
          <w:szCs w:val="22"/>
        </w:rPr>
        <w:t>.</w:t>
      </w:r>
    </w:p>
    <w:p w14:paraId="468DFD46" w14:textId="77777777" w:rsidR="00CF6A49" w:rsidRPr="003806E3" w:rsidRDefault="00CF6A49" w:rsidP="00CF6A49">
      <w:pPr>
        <w:jc w:val="both"/>
        <w:rPr>
          <w:bCs/>
          <w:szCs w:val="22"/>
        </w:rPr>
      </w:pPr>
    </w:p>
    <w:p w14:paraId="503A4750" w14:textId="77777777" w:rsidR="00CF6A49" w:rsidRPr="003806E3" w:rsidRDefault="00D378B2" w:rsidP="00CF6A49">
      <w:pPr>
        <w:jc w:val="both"/>
        <w:rPr>
          <w:b/>
          <w:bCs/>
          <w:szCs w:val="22"/>
        </w:rPr>
      </w:pPr>
      <w:bookmarkStart w:id="19" w:name="OLE_LINK5"/>
      <w:r>
        <w:rPr>
          <w:b/>
          <w:bCs/>
          <w:szCs w:val="22"/>
        </w:rPr>
        <w:t>Įspėjimai ir</w:t>
      </w:r>
      <w:r w:rsidRPr="003806E3">
        <w:rPr>
          <w:b/>
          <w:bCs/>
          <w:szCs w:val="22"/>
        </w:rPr>
        <w:t xml:space="preserve"> </w:t>
      </w:r>
      <w:r w:rsidR="00CF6A49" w:rsidRPr="003806E3">
        <w:rPr>
          <w:b/>
          <w:bCs/>
          <w:szCs w:val="22"/>
        </w:rPr>
        <w:t>atsargumo priemon</w:t>
      </w:r>
      <w:r>
        <w:rPr>
          <w:b/>
          <w:bCs/>
          <w:szCs w:val="22"/>
        </w:rPr>
        <w:t>ės</w:t>
      </w:r>
    </w:p>
    <w:p w14:paraId="66CE9C94" w14:textId="77777777" w:rsidR="00CF6A49" w:rsidRPr="003806E3" w:rsidRDefault="00D378B2" w:rsidP="00CF6A49">
      <w:pPr>
        <w:jc w:val="both"/>
        <w:rPr>
          <w:szCs w:val="22"/>
        </w:rPr>
      </w:pPr>
      <w:r>
        <w:rPr>
          <w:szCs w:val="22"/>
        </w:rPr>
        <w:t>Pasitarkite su gydytoju arba vaistininku, prieš pradėdami vartoti Tacrolimus PharmaSwiss.</w:t>
      </w:r>
    </w:p>
    <w:p w14:paraId="1F59D5C6" w14:textId="77777777" w:rsidR="00CF6A49" w:rsidRPr="003806E3" w:rsidRDefault="00CF6A49" w:rsidP="00CF6A49">
      <w:pPr>
        <w:numPr>
          <w:ilvl w:val="0"/>
          <w:numId w:val="7"/>
        </w:numPr>
        <w:tabs>
          <w:tab w:val="clear" w:pos="720"/>
          <w:tab w:val="num" w:pos="567"/>
        </w:tabs>
        <w:autoSpaceDE w:val="0"/>
        <w:autoSpaceDN w:val="0"/>
        <w:adjustRightInd w:val="0"/>
        <w:ind w:left="567" w:hanging="510"/>
        <w:rPr>
          <w:szCs w:val="22"/>
        </w:rPr>
      </w:pPr>
      <w:bookmarkStart w:id="20" w:name="OLE_LINK18"/>
      <w:r w:rsidRPr="003806E3">
        <w:rPr>
          <w:szCs w:val="22"/>
        </w:rPr>
        <w:lastRenderedPageBreak/>
        <w:t>Kiekvieną dieną takrolimuzo turėsite vartoti tol, kol, siekiant apsisaugoti nuo transplantuoto organo atmetimo, reikės slopinti imunitetą. Turite reguliariai lankytis pas savo gydytoją.</w:t>
      </w:r>
      <w:bookmarkEnd w:id="20"/>
    </w:p>
    <w:bookmarkEnd w:id="19"/>
    <w:p w14:paraId="546AD802" w14:textId="77777777" w:rsidR="00CF6A49" w:rsidRPr="003806E3" w:rsidRDefault="00CF6A49" w:rsidP="00CF6A49">
      <w:pPr>
        <w:numPr>
          <w:ilvl w:val="0"/>
          <w:numId w:val="7"/>
        </w:numPr>
        <w:tabs>
          <w:tab w:val="clear" w:pos="720"/>
          <w:tab w:val="num" w:pos="567"/>
        </w:tabs>
        <w:autoSpaceDE w:val="0"/>
        <w:autoSpaceDN w:val="0"/>
        <w:adjustRightInd w:val="0"/>
        <w:ind w:left="567" w:hanging="510"/>
        <w:rPr>
          <w:szCs w:val="22"/>
        </w:rPr>
      </w:pPr>
      <w:r w:rsidRPr="003806E3">
        <w:rPr>
          <w:szCs w:val="22"/>
        </w:rPr>
        <w:t xml:space="preserve">Gydymo takrolimuzo kietomis kapsulės laikotarpiu, tam tikrais laiko tarpais gydytojas gali nurodyti atlikti eilę tyrimų (įskaitant, kraujo, šlapimo, širdies funkcijos, regos ir neurologinius testus). </w:t>
      </w:r>
      <w:bookmarkStart w:id="21" w:name="OLE_LINK6"/>
      <w:r w:rsidRPr="003806E3">
        <w:rPr>
          <w:szCs w:val="22"/>
        </w:rPr>
        <w:t xml:space="preserve">Šie tyrimai atliekami įprastai ir padeda gydytojui nuspręsti, kokia </w:t>
      </w:r>
      <w:r>
        <w:rPr>
          <w:szCs w:val="22"/>
        </w:rPr>
        <w:t>Tacrolimus PharmaSwiss</w:t>
      </w:r>
      <w:r w:rsidRPr="003806E3">
        <w:rPr>
          <w:szCs w:val="22"/>
        </w:rPr>
        <w:t xml:space="preserve"> dozė Jums tinka labiausiai.</w:t>
      </w:r>
    </w:p>
    <w:p w14:paraId="21ED9EB8" w14:textId="77777777" w:rsidR="00CF6A49" w:rsidRPr="003806E3" w:rsidRDefault="00CF6A49" w:rsidP="00CF6A49">
      <w:pPr>
        <w:numPr>
          <w:ilvl w:val="1"/>
          <w:numId w:val="7"/>
        </w:numPr>
        <w:tabs>
          <w:tab w:val="clear" w:pos="1440"/>
          <w:tab w:val="num" w:pos="567"/>
        </w:tabs>
        <w:ind w:left="567" w:hanging="510"/>
        <w:rPr>
          <w:szCs w:val="22"/>
        </w:rPr>
      </w:pPr>
      <w:bookmarkStart w:id="22" w:name="OLE_LINK7"/>
      <w:bookmarkEnd w:id="21"/>
      <w:r w:rsidRPr="003806E3">
        <w:rPr>
          <w:szCs w:val="22"/>
        </w:rPr>
        <w:t>Augalinių vaistinių preparatų, pvz., Paprastosios jonažolės (</w:t>
      </w:r>
      <w:r w:rsidRPr="003806E3">
        <w:rPr>
          <w:i/>
          <w:szCs w:val="22"/>
        </w:rPr>
        <w:t>Hypericum perforatum</w:t>
      </w:r>
      <w:r w:rsidRPr="003806E3">
        <w:rPr>
          <w:szCs w:val="22"/>
        </w:rPr>
        <w:t>) arba kitokių augalinių vaistinių preparatų, vartoti negalima, nes jie gali įtakoti takrolimuzo poveikį ir, atitinkamai, jūsų vartojamos dozės dydį. Jeigu abejojate, pieš vartodami augalinių vaistinių preparatų, pasitarkite su gydytoju.</w:t>
      </w:r>
    </w:p>
    <w:p w14:paraId="33EEB217" w14:textId="77777777" w:rsidR="00CF6A49" w:rsidRPr="003806E3" w:rsidRDefault="00CF6A49" w:rsidP="00CF6A49">
      <w:pPr>
        <w:numPr>
          <w:ilvl w:val="0"/>
          <w:numId w:val="7"/>
        </w:numPr>
        <w:tabs>
          <w:tab w:val="clear" w:pos="720"/>
          <w:tab w:val="num" w:pos="567"/>
        </w:tabs>
        <w:autoSpaceDE w:val="0"/>
        <w:autoSpaceDN w:val="0"/>
        <w:adjustRightInd w:val="0"/>
        <w:ind w:left="567" w:hanging="510"/>
        <w:rPr>
          <w:szCs w:val="22"/>
        </w:rPr>
      </w:pPr>
      <w:r w:rsidRPr="003806E3">
        <w:rPr>
          <w:szCs w:val="22"/>
        </w:rPr>
        <w:t>Jeigu turite kepenų sutrikimų arba sirgote liga, kuri galėjo pakenkti kepenims, pasakykite gydytojui, nes tai gali įtakoti Jums paskirtų takrolimuzo kietų kapsulių dozės dydį.</w:t>
      </w:r>
      <w:bookmarkEnd w:id="22"/>
    </w:p>
    <w:p w14:paraId="6732ED80" w14:textId="77777777" w:rsidR="00CF6A49" w:rsidRPr="003806E3" w:rsidRDefault="00CF6A49" w:rsidP="00CF6A49">
      <w:pPr>
        <w:numPr>
          <w:ilvl w:val="0"/>
          <w:numId w:val="7"/>
        </w:numPr>
        <w:tabs>
          <w:tab w:val="clear" w:pos="720"/>
          <w:tab w:val="num" w:pos="567"/>
        </w:tabs>
        <w:autoSpaceDE w:val="0"/>
        <w:autoSpaceDN w:val="0"/>
        <w:adjustRightInd w:val="0"/>
        <w:ind w:left="567" w:hanging="510"/>
        <w:rPr>
          <w:szCs w:val="22"/>
        </w:rPr>
      </w:pPr>
      <w:bookmarkStart w:id="23" w:name="OLE_LINK8"/>
      <w:r w:rsidRPr="003806E3">
        <w:rPr>
          <w:szCs w:val="22"/>
        </w:rPr>
        <w:t>Pasakykite gydytojui, jeigu viduri</w:t>
      </w:r>
      <w:r w:rsidR="00FD3939">
        <w:rPr>
          <w:szCs w:val="22"/>
        </w:rPr>
        <w:t>u</w:t>
      </w:r>
      <w:r w:rsidRPr="003806E3">
        <w:rPr>
          <w:szCs w:val="22"/>
        </w:rPr>
        <w:t>o</w:t>
      </w:r>
      <w:r w:rsidR="00FD3939">
        <w:rPr>
          <w:szCs w:val="22"/>
        </w:rPr>
        <w:t>ja</w:t>
      </w:r>
      <w:r w:rsidRPr="003806E3">
        <w:rPr>
          <w:szCs w:val="22"/>
        </w:rPr>
        <w:t xml:space="preserve">te ilgiau kaip vieną parą, nes gali tekti koreguoti Jums paskirtų </w:t>
      </w:r>
      <w:r>
        <w:rPr>
          <w:szCs w:val="22"/>
        </w:rPr>
        <w:t>Tacrolimus PharmaSwiss</w:t>
      </w:r>
      <w:r w:rsidRPr="003806E3">
        <w:rPr>
          <w:szCs w:val="22"/>
        </w:rPr>
        <w:t xml:space="preserve"> dozės dydį.</w:t>
      </w:r>
      <w:bookmarkEnd w:id="23"/>
    </w:p>
    <w:p w14:paraId="27CE3CD7" w14:textId="77777777" w:rsidR="00CF6A49" w:rsidRPr="003806E3" w:rsidRDefault="00CF6A49" w:rsidP="00CF6A49">
      <w:pPr>
        <w:numPr>
          <w:ilvl w:val="0"/>
          <w:numId w:val="7"/>
        </w:numPr>
        <w:tabs>
          <w:tab w:val="clear" w:pos="720"/>
          <w:tab w:val="num" w:pos="567"/>
        </w:tabs>
        <w:autoSpaceDE w:val="0"/>
        <w:autoSpaceDN w:val="0"/>
        <w:adjustRightInd w:val="0"/>
        <w:ind w:left="567" w:hanging="510"/>
        <w:rPr>
          <w:szCs w:val="22"/>
        </w:rPr>
      </w:pPr>
      <w:bookmarkStart w:id="24" w:name="OLE_LINK9"/>
      <w:r w:rsidRPr="003806E3">
        <w:rPr>
          <w:szCs w:val="22"/>
        </w:rPr>
        <w:t>Takrolimuzo kietų kapsulių vartojimo laikotarpiu ribokite buvimą saulėje ir UV spinduliuose, apsirenkite pilnai uždengiančią kūną aprangą ir naudokite preparatus nuo saulės nudegimo, turinčius didelį apsaugos faktorių. Šių priemonių reikia, nes slopinant imunitetą galimas padidėti vėžinių pokyčių pavojus.</w:t>
      </w:r>
      <w:bookmarkEnd w:id="24"/>
    </w:p>
    <w:p w14:paraId="2E00C8D1" w14:textId="77777777" w:rsidR="00CF6A49" w:rsidRDefault="00CF6A49" w:rsidP="00CF6A49">
      <w:pPr>
        <w:numPr>
          <w:ilvl w:val="0"/>
          <w:numId w:val="7"/>
        </w:numPr>
        <w:tabs>
          <w:tab w:val="clear" w:pos="720"/>
          <w:tab w:val="num" w:pos="567"/>
        </w:tabs>
        <w:autoSpaceDE w:val="0"/>
        <w:autoSpaceDN w:val="0"/>
        <w:adjustRightInd w:val="0"/>
        <w:ind w:left="567" w:hanging="510"/>
        <w:rPr>
          <w:szCs w:val="22"/>
        </w:rPr>
      </w:pPr>
      <w:bookmarkStart w:id="25" w:name="OLE_LINK10"/>
      <w:r w:rsidRPr="003806E3">
        <w:rPr>
          <w:szCs w:val="22"/>
        </w:rPr>
        <w:t>Jeigu Jums reikia skiepytis, prieš tai pasakykite gydytojui. Gydytojas Jums patars, kaip geriausiai reikėtų pasielgti.</w:t>
      </w:r>
    </w:p>
    <w:p w14:paraId="6F24C30E" w14:textId="77777777" w:rsidR="00454928" w:rsidRDefault="00454928" w:rsidP="00CF6A49">
      <w:pPr>
        <w:numPr>
          <w:ilvl w:val="0"/>
          <w:numId w:val="7"/>
        </w:numPr>
        <w:tabs>
          <w:tab w:val="clear" w:pos="720"/>
          <w:tab w:val="num" w:pos="567"/>
        </w:tabs>
        <w:autoSpaceDE w:val="0"/>
        <w:autoSpaceDN w:val="0"/>
        <w:adjustRightInd w:val="0"/>
        <w:ind w:left="567" w:hanging="510"/>
        <w:rPr>
          <w:szCs w:val="22"/>
        </w:rPr>
      </w:pPr>
      <w:r>
        <w:rPr>
          <w:szCs w:val="22"/>
        </w:rPr>
        <w:t>Jeigu Jūs jaučiate stiprų pilvo skausmą, lydimą arba ne kitų simptomų, tokių, kaip drebulys, karščiavimas, pykinimas ar vėmimas.</w:t>
      </w:r>
    </w:p>
    <w:p w14:paraId="705BD4B6" w14:textId="77777777" w:rsidR="00454928" w:rsidRDefault="00454928" w:rsidP="00CF6A49">
      <w:pPr>
        <w:numPr>
          <w:ilvl w:val="0"/>
          <w:numId w:val="7"/>
        </w:numPr>
        <w:tabs>
          <w:tab w:val="clear" w:pos="720"/>
          <w:tab w:val="num" w:pos="567"/>
        </w:tabs>
        <w:autoSpaceDE w:val="0"/>
        <w:autoSpaceDN w:val="0"/>
        <w:adjustRightInd w:val="0"/>
        <w:ind w:left="567" w:hanging="510"/>
        <w:rPr>
          <w:szCs w:val="22"/>
        </w:rPr>
      </w:pPr>
      <w:r>
        <w:rPr>
          <w:szCs w:val="22"/>
        </w:rPr>
        <w:t>Jeigu jums yra širdies elektrinio aktyvumo pokytis, vadinamas „QT intervalo pailgėjimu“.</w:t>
      </w:r>
    </w:p>
    <w:p w14:paraId="0DFC483A" w14:textId="77777777" w:rsidR="00C615D6" w:rsidRPr="003806E3" w:rsidRDefault="000474D6" w:rsidP="00CF6A49">
      <w:pPr>
        <w:numPr>
          <w:ilvl w:val="0"/>
          <w:numId w:val="7"/>
        </w:numPr>
        <w:tabs>
          <w:tab w:val="clear" w:pos="720"/>
          <w:tab w:val="num" w:pos="567"/>
        </w:tabs>
        <w:autoSpaceDE w:val="0"/>
        <w:autoSpaceDN w:val="0"/>
        <w:adjustRightInd w:val="0"/>
        <w:ind w:left="567" w:hanging="510"/>
        <w:rPr>
          <w:szCs w:val="22"/>
        </w:rPr>
      </w:pPr>
      <w:r>
        <w:rPr>
          <w:szCs w:val="22"/>
        </w:rPr>
        <w:t>Pranešta apie padidėjusį</w:t>
      </w:r>
      <w:r w:rsidR="00C615D6">
        <w:rPr>
          <w:szCs w:val="22"/>
        </w:rPr>
        <w:t xml:space="preserve"> limfoprolifera</w:t>
      </w:r>
      <w:r>
        <w:rPr>
          <w:szCs w:val="22"/>
        </w:rPr>
        <w:t>cinių</w:t>
      </w:r>
      <w:r w:rsidR="00C615D6">
        <w:rPr>
          <w:szCs w:val="22"/>
        </w:rPr>
        <w:t xml:space="preserve"> </w:t>
      </w:r>
      <w:r>
        <w:rPr>
          <w:szCs w:val="22"/>
        </w:rPr>
        <w:t>ligų</w:t>
      </w:r>
      <w:r w:rsidR="00C615D6">
        <w:rPr>
          <w:szCs w:val="22"/>
        </w:rPr>
        <w:t xml:space="preserve"> išsivystymo </w:t>
      </w:r>
      <w:r>
        <w:rPr>
          <w:szCs w:val="22"/>
        </w:rPr>
        <w:t>pavojų</w:t>
      </w:r>
      <w:r w:rsidR="00C615D6">
        <w:rPr>
          <w:szCs w:val="22"/>
        </w:rPr>
        <w:t xml:space="preserve"> pacientams gydytiems Tacrolimus PharmaSwiss (žr. 4 skyrių).</w:t>
      </w:r>
      <w:r>
        <w:rPr>
          <w:szCs w:val="22"/>
        </w:rPr>
        <w:t xml:space="preserve"> Kreipkitės į gydytoją dėl specialių patarimų dėl šių sutrikimų.</w:t>
      </w:r>
    </w:p>
    <w:bookmarkEnd w:id="25"/>
    <w:p w14:paraId="226B8129" w14:textId="77777777" w:rsidR="00CF6A49" w:rsidRPr="003806E3" w:rsidRDefault="00CF6A49" w:rsidP="00CF6A49">
      <w:pPr>
        <w:jc w:val="both"/>
        <w:rPr>
          <w:bCs/>
          <w:szCs w:val="22"/>
        </w:rPr>
      </w:pPr>
    </w:p>
    <w:p w14:paraId="1146BC31" w14:textId="77777777" w:rsidR="00CF6A49" w:rsidRPr="003806E3" w:rsidRDefault="00CF6A49" w:rsidP="00CF6A49">
      <w:pPr>
        <w:jc w:val="both"/>
        <w:rPr>
          <w:b/>
          <w:bCs/>
          <w:szCs w:val="22"/>
        </w:rPr>
      </w:pPr>
      <w:r w:rsidRPr="003806E3">
        <w:rPr>
          <w:b/>
          <w:bCs/>
          <w:szCs w:val="22"/>
        </w:rPr>
        <w:t>Kit</w:t>
      </w:r>
      <w:r w:rsidR="00EF33CB">
        <w:rPr>
          <w:b/>
          <w:bCs/>
          <w:szCs w:val="22"/>
        </w:rPr>
        <w:t>i</w:t>
      </w:r>
      <w:r w:rsidRPr="003806E3">
        <w:rPr>
          <w:b/>
          <w:bCs/>
          <w:szCs w:val="22"/>
        </w:rPr>
        <w:t xml:space="preserve"> vaist</w:t>
      </w:r>
      <w:r w:rsidR="00EF33CB">
        <w:rPr>
          <w:b/>
          <w:bCs/>
          <w:szCs w:val="22"/>
        </w:rPr>
        <w:t>ai</w:t>
      </w:r>
      <w:r w:rsidRPr="003806E3">
        <w:rPr>
          <w:b/>
          <w:bCs/>
          <w:szCs w:val="22"/>
        </w:rPr>
        <w:t xml:space="preserve"> </w:t>
      </w:r>
      <w:r w:rsidR="00EF33CB">
        <w:rPr>
          <w:b/>
          <w:bCs/>
          <w:szCs w:val="22"/>
        </w:rPr>
        <w:t>ir Tacrolimus PharmaSwiss</w:t>
      </w:r>
    </w:p>
    <w:p w14:paraId="61AE636A" w14:textId="77777777" w:rsidR="00CF6A49" w:rsidRPr="003806E3" w:rsidRDefault="00CF6A49" w:rsidP="00CF6A49">
      <w:pPr>
        <w:jc w:val="both"/>
        <w:rPr>
          <w:bCs/>
          <w:szCs w:val="22"/>
        </w:rPr>
      </w:pPr>
    </w:p>
    <w:p w14:paraId="7A28BB83" w14:textId="77777777" w:rsidR="00CF6A49" w:rsidRPr="003806E3" w:rsidRDefault="00CF6A49" w:rsidP="00CF6A49">
      <w:pPr>
        <w:autoSpaceDE w:val="0"/>
        <w:autoSpaceDN w:val="0"/>
        <w:adjustRightInd w:val="0"/>
        <w:rPr>
          <w:szCs w:val="22"/>
        </w:rPr>
      </w:pPr>
      <w:bookmarkStart w:id="26" w:name="OLE_LINK19"/>
      <w:r w:rsidRPr="003806E3">
        <w:rPr>
          <w:szCs w:val="22"/>
        </w:rPr>
        <w:t>Jeigu vartojate ar neseniai vartojote kitų vaistų, įskaitant įsigytus be recepto</w:t>
      </w:r>
      <w:r w:rsidR="000474D6">
        <w:rPr>
          <w:szCs w:val="22"/>
        </w:rPr>
        <w:t xml:space="preserve"> ir</w:t>
      </w:r>
      <w:r w:rsidRPr="003806E3">
        <w:rPr>
          <w:szCs w:val="22"/>
        </w:rPr>
        <w:t xml:space="preserve"> vaistažoles</w:t>
      </w:r>
      <w:r w:rsidR="000474D6">
        <w:rPr>
          <w:szCs w:val="22"/>
        </w:rPr>
        <w:t xml:space="preserve">, arba dėl to nesate tikri, </w:t>
      </w:r>
      <w:r w:rsidR="00EF33CB">
        <w:rPr>
          <w:szCs w:val="22"/>
        </w:rPr>
        <w:t xml:space="preserve">apie tai </w:t>
      </w:r>
      <w:r w:rsidRPr="003806E3">
        <w:rPr>
          <w:szCs w:val="22"/>
        </w:rPr>
        <w:t>pasakykite gydytojui arba vaistininkui.</w:t>
      </w:r>
      <w:bookmarkEnd w:id="26"/>
      <w:r w:rsidRPr="003806E3">
        <w:rPr>
          <w:szCs w:val="22"/>
        </w:rPr>
        <w:t xml:space="preserve"> </w:t>
      </w:r>
    </w:p>
    <w:p w14:paraId="07AE80E9" w14:textId="77777777" w:rsidR="00CF6A49" w:rsidRPr="003806E3" w:rsidRDefault="00CF6A49" w:rsidP="00CF6A49">
      <w:pPr>
        <w:autoSpaceDE w:val="0"/>
        <w:autoSpaceDN w:val="0"/>
        <w:adjustRightInd w:val="0"/>
        <w:rPr>
          <w:szCs w:val="22"/>
        </w:rPr>
      </w:pPr>
      <w:r w:rsidRPr="003806E3">
        <w:rPr>
          <w:szCs w:val="22"/>
        </w:rPr>
        <w:t>Takrolimuzo kartu su ciklosporinu vartoti negalima.</w:t>
      </w:r>
    </w:p>
    <w:p w14:paraId="4C9428E9" w14:textId="77777777" w:rsidR="00CF6A49" w:rsidRPr="003806E3" w:rsidRDefault="00CF6A49" w:rsidP="00CF6A49">
      <w:pPr>
        <w:autoSpaceDE w:val="0"/>
        <w:autoSpaceDN w:val="0"/>
        <w:adjustRightInd w:val="0"/>
        <w:rPr>
          <w:szCs w:val="22"/>
        </w:rPr>
      </w:pPr>
      <w:r w:rsidRPr="003806E3">
        <w:rPr>
          <w:szCs w:val="22"/>
        </w:rPr>
        <w:t xml:space="preserve">Takrolimuzo koncentracijai kraujyje gali turėti įtakos kiti Jūsų vartojami vaistai, taip pat kitų vaistų koncentracijai kraujyje gali turėti įtakos takrolimuzas ir dėl to gali prireikti padidinti arba sumažinti takrolimuzo dozę. Konkrečiai, Jūs turite pasakyti gydytojui, jei vartojate arba neseniai vartojote vaistus, kurių sudėtyje yra tokių veikliųjų medžiagų: </w:t>
      </w:r>
    </w:p>
    <w:p w14:paraId="6AF24A4F"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t>priešgrybelini</w:t>
      </w:r>
      <w:r w:rsidR="005E2EAE">
        <w:rPr>
          <w:szCs w:val="22"/>
        </w:rPr>
        <w:t>ų</w:t>
      </w:r>
      <w:r w:rsidRPr="003806E3">
        <w:rPr>
          <w:szCs w:val="22"/>
        </w:rPr>
        <w:t xml:space="preserve"> vaist</w:t>
      </w:r>
      <w:r w:rsidR="005E2EAE">
        <w:rPr>
          <w:szCs w:val="22"/>
        </w:rPr>
        <w:t xml:space="preserve">ų </w:t>
      </w:r>
      <w:r w:rsidRPr="003806E3">
        <w:rPr>
          <w:szCs w:val="22"/>
        </w:rPr>
        <w:t>ir antibiotik</w:t>
      </w:r>
      <w:r w:rsidR="005E2EAE">
        <w:rPr>
          <w:szCs w:val="22"/>
        </w:rPr>
        <w:t>ų</w:t>
      </w:r>
      <w:r w:rsidRPr="003806E3">
        <w:rPr>
          <w:szCs w:val="22"/>
        </w:rPr>
        <w:t>, ypač vadinam</w:t>
      </w:r>
      <w:r w:rsidR="005E2EAE">
        <w:rPr>
          <w:szCs w:val="22"/>
        </w:rPr>
        <w:t>ųjų</w:t>
      </w:r>
      <w:r w:rsidRPr="003806E3">
        <w:rPr>
          <w:szCs w:val="22"/>
        </w:rPr>
        <w:t xml:space="preserve"> makrolidų grupės antibiotik</w:t>
      </w:r>
      <w:r w:rsidR="005E2EAE">
        <w:rPr>
          <w:szCs w:val="22"/>
        </w:rPr>
        <w:t>ų</w:t>
      </w:r>
      <w:r w:rsidRPr="003806E3">
        <w:rPr>
          <w:szCs w:val="22"/>
        </w:rPr>
        <w:t>, vartojam</w:t>
      </w:r>
      <w:r w:rsidR="005E2EAE">
        <w:rPr>
          <w:szCs w:val="22"/>
        </w:rPr>
        <w:t>ų</w:t>
      </w:r>
      <w:r w:rsidRPr="003806E3">
        <w:rPr>
          <w:szCs w:val="22"/>
        </w:rPr>
        <w:t xml:space="preserve"> infekcinėms ligoms gydyti, pvz., ketokonazol</w:t>
      </w:r>
      <w:r w:rsidR="002841C4">
        <w:rPr>
          <w:szCs w:val="22"/>
        </w:rPr>
        <w:t>o</w:t>
      </w:r>
      <w:r w:rsidRPr="003806E3">
        <w:rPr>
          <w:szCs w:val="22"/>
        </w:rPr>
        <w:t>, flukonazol</w:t>
      </w:r>
      <w:r w:rsidR="002841C4">
        <w:rPr>
          <w:szCs w:val="22"/>
        </w:rPr>
        <w:t>o</w:t>
      </w:r>
      <w:r w:rsidRPr="003806E3">
        <w:rPr>
          <w:szCs w:val="22"/>
        </w:rPr>
        <w:t>, itrakonazol</w:t>
      </w:r>
      <w:r w:rsidR="002841C4">
        <w:rPr>
          <w:szCs w:val="22"/>
        </w:rPr>
        <w:t>o</w:t>
      </w:r>
      <w:r w:rsidRPr="003806E3">
        <w:rPr>
          <w:szCs w:val="22"/>
        </w:rPr>
        <w:t>, vorikonazol</w:t>
      </w:r>
      <w:r w:rsidR="002841C4">
        <w:rPr>
          <w:szCs w:val="22"/>
        </w:rPr>
        <w:t>o</w:t>
      </w:r>
      <w:r w:rsidRPr="003806E3">
        <w:rPr>
          <w:szCs w:val="22"/>
        </w:rPr>
        <w:t>, klotrimazol</w:t>
      </w:r>
      <w:r w:rsidR="002841C4">
        <w:rPr>
          <w:szCs w:val="22"/>
        </w:rPr>
        <w:t>o</w:t>
      </w:r>
      <w:r w:rsidRPr="003806E3">
        <w:rPr>
          <w:szCs w:val="22"/>
        </w:rPr>
        <w:t>, eritromicin</w:t>
      </w:r>
      <w:r w:rsidR="002841C4">
        <w:rPr>
          <w:szCs w:val="22"/>
        </w:rPr>
        <w:t>o</w:t>
      </w:r>
      <w:r w:rsidRPr="003806E3">
        <w:rPr>
          <w:szCs w:val="22"/>
        </w:rPr>
        <w:t>, klaritromicin</w:t>
      </w:r>
      <w:r w:rsidR="002841C4">
        <w:rPr>
          <w:szCs w:val="22"/>
        </w:rPr>
        <w:t>o</w:t>
      </w:r>
      <w:r w:rsidRPr="003806E3">
        <w:rPr>
          <w:szCs w:val="22"/>
        </w:rPr>
        <w:t>, josamicin</w:t>
      </w:r>
      <w:r w:rsidR="002841C4">
        <w:rPr>
          <w:szCs w:val="22"/>
        </w:rPr>
        <w:t>o</w:t>
      </w:r>
      <w:r w:rsidRPr="003806E3">
        <w:rPr>
          <w:szCs w:val="22"/>
        </w:rPr>
        <w:t xml:space="preserve"> ir rifampicin</w:t>
      </w:r>
      <w:r w:rsidR="002841C4">
        <w:rPr>
          <w:szCs w:val="22"/>
        </w:rPr>
        <w:t>o</w:t>
      </w:r>
      <w:r w:rsidRPr="003806E3">
        <w:rPr>
          <w:szCs w:val="22"/>
        </w:rPr>
        <w:t>;</w:t>
      </w:r>
    </w:p>
    <w:p w14:paraId="6C19A678"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t>ŽIV proteazių inhibitori</w:t>
      </w:r>
      <w:r w:rsidR="005E2EAE">
        <w:rPr>
          <w:szCs w:val="22"/>
        </w:rPr>
        <w:t>ų</w:t>
      </w:r>
      <w:r w:rsidRPr="003806E3">
        <w:rPr>
          <w:szCs w:val="22"/>
        </w:rPr>
        <w:t>, pvz.</w:t>
      </w:r>
      <w:r w:rsidR="002841C4">
        <w:rPr>
          <w:szCs w:val="22"/>
        </w:rPr>
        <w:t>:</w:t>
      </w:r>
      <w:r w:rsidRPr="003806E3">
        <w:rPr>
          <w:szCs w:val="22"/>
        </w:rPr>
        <w:t xml:space="preserve"> ritonavir</w:t>
      </w:r>
      <w:r w:rsidR="002841C4">
        <w:rPr>
          <w:szCs w:val="22"/>
        </w:rPr>
        <w:t>o, nelfinaviro, sakvinaviro, vartojamų ŽIV ligai gydyti</w:t>
      </w:r>
      <w:r w:rsidRPr="003806E3">
        <w:rPr>
          <w:szCs w:val="22"/>
        </w:rPr>
        <w:t>;</w:t>
      </w:r>
    </w:p>
    <w:p w14:paraId="2F14277B" w14:textId="77777777" w:rsidR="002841C4" w:rsidRPr="002F18EF" w:rsidRDefault="002841C4" w:rsidP="00CF6A49">
      <w:pPr>
        <w:numPr>
          <w:ilvl w:val="0"/>
          <w:numId w:val="8"/>
        </w:numPr>
        <w:tabs>
          <w:tab w:val="clear" w:pos="720"/>
          <w:tab w:val="num" w:pos="567"/>
        </w:tabs>
        <w:ind w:left="567" w:right="-2" w:hanging="567"/>
        <w:rPr>
          <w:rStyle w:val="hps"/>
          <w:szCs w:val="22"/>
        </w:rPr>
      </w:pPr>
      <w:r>
        <w:rPr>
          <w:szCs w:val="22"/>
        </w:rPr>
        <w:t xml:space="preserve">vaistų skrandžio opai ir rūgšties refliuksui gydyti (pvz., </w:t>
      </w:r>
      <w:r w:rsidR="00CF6A49" w:rsidRPr="003806E3">
        <w:rPr>
          <w:szCs w:val="22"/>
        </w:rPr>
        <w:t>omeprazol</w:t>
      </w:r>
      <w:r>
        <w:rPr>
          <w:szCs w:val="22"/>
        </w:rPr>
        <w:t>o</w:t>
      </w:r>
      <w:r>
        <w:rPr>
          <w:rStyle w:val="shorttext"/>
          <w:color w:val="333333"/>
        </w:rPr>
        <w:t>,</w:t>
      </w:r>
      <w:r w:rsidR="00CF6A49" w:rsidRPr="003806E3">
        <w:rPr>
          <w:rStyle w:val="shorttext"/>
          <w:color w:val="333333"/>
        </w:rPr>
        <w:t xml:space="preserve"> </w:t>
      </w:r>
      <w:r w:rsidR="00CF6A49" w:rsidRPr="003806E3">
        <w:rPr>
          <w:rStyle w:val="hps"/>
          <w:color w:val="333333"/>
        </w:rPr>
        <w:t>lansoprazol</w:t>
      </w:r>
      <w:r>
        <w:rPr>
          <w:rStyle w:val="hps"/>
          <w:color w:val="333333"/>
        </w:rPr>
        <w:t>o ar cimetidino);</w:t>
      </w:r>
    </w:p>
    <w:p w14:paraId="333B6417" w14:textId="04EA069A" w:rsidR="00BB67AE" w:rsidRPr="002F18EF" w:rsidRDefault="002841C4" w:rsidP="00CF6A49">
      <w:pPr>
        <w:numPr>
          <w:ilvl w:val="0"/>
          <w:numId w:val="8"/>
        </w:numPr>
        <w:tabs>
          <w:tab w:val="clear" w:pos="720"/>
          <w:tab w:val="num" w:pos="567"/>
        </w:tabs>
        <w:ind w:left="567" w:right="-2" w:hanging="567"/>
        <w:rPr>
          <w:rStyle w:val="hps"/>
          <w:szCs w:val="22"/>
        </w:rPr>
      </w:pPr>
      <w:r>
        <w:rPr>
          <w:rStyle w:val="hps"/>
          <w:color w:val="333333"/>
        </w:rPr>
        <w:t>antiemetikų, t.y. vaistų pykinimui ir vėmimui gydyti (pvz., me</w:t>
      </w:r>
      <w:r w:rsidR="00210AEC">
        <w:rPr>
          <w:rStyle w:val="hps"/>
          <w:color w:val="333333"/>
        </w:rPr>
        <w:t>t</w:t>
      </w:r>
      <w:r>
        <w:rPr>
          <w:rStyle w:val="hps"/>
          <w:color w:val="333333"/>
        </w:rPr>
        <w:t>oklopramido);</w:t>
      </w:r>
    </w:p>
    <w:p w14:paraId="087B87FF" w14:textId="77777777" w:rsidR="00CF6A49" w:rsidRPr="005E2EAE" w:rsidRDefault="005E2EAE" w:rsidP="00BB67AE">
      <w:pPr>
        <w:numPr>
          <w:ilvl w:val="0"/>
          <w:numId w:val="8"/>
        </w:numPr>
        <w:tabs>
          <w:tab w:val="clear" w:pos="720"/>
          <w:tab w:val="num" w:pos="567"/>
        </w:tabs>
        <w:ind w:left="567" w:right="-2" w:hanging="567"/>
        <w:rPr>
          <w:szCs w:val="22"/>
        </w:rPr>
      </w:pPr>
      <w:r>
        <w:rPr>
          <w:szCs w:val="22"/>
        </w:rPr>
        <w:t>rūgštingumą reguliuojančio magnio ir aliuminio hidroksido, naudojamo</w:t>
      </w:r>
      <w:r w:rsidR="00BB67AE" w:rsidRPr="00C90DCE">
        <w:rPr>
          <w:szCs w:val="22"/>
        </w:rPr>
        <w:t xml:space="preserve"> rėmeniui gydyti</w:t>
      </w:r>
      <w:r w:rsidR="00BB67AE">
        <w:rPr>
          <w:rStyle w:val="hps"/>
          <w:color w:val="333333"/>
        </w:rPr>
        <w:t>;</w:t>
      </w:r>
    </w:p>
    <w:p w14:paraId="061CF99D"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lastRenderedPageBreak/>
        <w:t>hormonini</w:t>
      </w:r>
      <w:r w:rsidR="005E2EAE">
        <w:rPr>
          <w:szCs w:val="22"/>
        </w:rPr>
        <w:t>ų</w:t>
      </w:r>
      <w:r w:rsidRPr="003806E3">
        <w:rPr>
          <w:szCs w:val="22"/>
        </w:rPr>
        <w:t xml:space="preserve"> preparat</w:t>
      </w:r>
      <w:r w:rsidR="005E2EAE">
        <w:rPr>
          <w:szCs w:val="22"/>
        </w:rPr>
        <w:t>ų</w:t>
      </w:r>
      <w:r w:rsidRPr="003806E3">
        <w:rPr>
          <w:szCs w:val="22"/>
        </w:rPr>
        <w:t xml:space="preserve"> su etinilestradioliu (pvz., geriamuosius kontraceptikus) arba danazol</w:t>
      </w:r>
      <w:r w:rsidR="005E2EAE">
        <w:rPr>
          <w:szCs w:val="22"/>
        </w:rPr>
        <w:t>o</w:t>
      </w:r>
      <w:r w:rsidRPr="003806E3">
        <w:rPr>
          <w:szCs w:val="22"/>
        </w:rPr>
        <w:t>;</w:t>
      </w:r>
    </w:p>
    <w:p w14:paraId="20A0A373" w14:textId="77777777" w:rsidR="00CF6A49" w:rsidRDefault="00CF6A49" w:rsidP="00CF6A49">
      <w:pPr>
        <w:numPr>
          <w:ilvl w:val="0"/>
          <w:numId w:val="8"/>
        </w:numPr>
        <w:tabs>
          <w:tab w:val="clear" w:pos="720"/>
          <w:tab w:val="num" w:pos="567"/>
        </w:tabs>
        <w:ind w:left="567" w:right="-2" w:hanging="567"/>
        <w:rPr>
          <w:szCs w:val="22"/>
        </w:rPr>
      </w:pPr>
      <w:r w:rsidRPr="003806E3">
        <w:rPr>
          <w:szCs w:val="22"/>
        </w:rPr>
        <w:t>vaist</w:t>
      </w:r>
      <w:r w:rsidR="005E2EAE">
        <w:rPr>
          <w:szCs w:val="22"/>
        </w:rPr>
        <w:t>ų,</w:t>
      </w:r>
      <w:r w:rsidRPr="003806E3">
        <w:rPr>
          <w:szCs w:val="22"/>
        </w:rPr>
        <w:t xml:space="preserve"> vartojam</w:t>
      </w:r>
      <w:r w:rsidR="005E2EAE">
        <w:rPr>
          <w:szCs w:val="22"/>
        </w:rPr>
        <w:t>ų</w:t>
      </w:r>
      <w:r w:rsidRPr="003806E3">
        <w:rPr>
          <w:szCs w:val="22"/>
        </w:rPr>
        <w:t xml:space="preserve"> </w:t>
      </w:r>
      <w:r w:rsidR="005E2EAE">
        <w:rPr>
          <w:szCs w:val="22"/>
        </w:rPr>
        <w:t xml:space="preserve">aukštam </w:t>
      </w:r>
      <w:r w:rsidRPr="003806E3">
        <w:rPr>
          <w:szCs w:val="22"/>
        </w:rPr>
        <w:t xml:space="preserve">kraujospūdžiui mažinti </w:t>
      </w:r>
      <w:r w:rsidR="005E2EAE">
        <w:rPr>
          <w:szCs w:val="22"/>
        </w:rPr>
        <w:t xml:space="preserve">ar širdies sutrikimams gydyti, tokių kaip </w:t>
      </w:r>
      <w:r w:rsidRPr="003806E3">
        <w:rPr>
          <w:szCs w:val="22"/>
        </w:rPr>
        <w:t>nifedipin</w:t>
      </w:r>
      <w:r w:rsidR="005E2EAE">
        <w:rPr>
          <w:szCs w:val="22"/>
        </w:rPr>
        <w:t>o</w:t>
      </w:r>
      <w:r w:rsidRPr="003806E3">
        <w:rPr>
          <w:szCs w:val="22"/>
        </w:rPr>
        <w:t>, nikardipin</w:t>
      </w:r>
      <w:r w:rsidR="005E2EAE">
        <w:rPr>
          <w:szCs w:val="22"/>
        </w:rPr>
        <w:t>o</w:t>
      </w:r>
      <w:r w:rsidRPr="003806E3">
        <w:rPr>
          <w:szCs w:val="22"/>
        </w:rPr>
        <w:t>, diltiazem</w:t>
      </w:r>
      <w:r w:rsidR="005E2EAE">
        <w:rPr>
          <w:szCs w:val="22"/>
        </w:rPr>
        <w:t>o</w:t>
      </w:r>
      <w:r w:rsidRPr="003806E3">
        <w:rPr>
          <w:szCs w:val="22"/>
        </w:rPr>
        <w:t xml:space="preserve"> ir verapamil</w:t>
      </w:r>
      <w:r w:rsidR="005E2EAE">
        <w:rPr>
          <w:szCs w:val="22"/>
        </w:rPr>
        <w:t>io</w:t>
      </w:r>
      <w:r w:rsidRPr="003806E3">
        <w:rPr>
          <w:szCs w:val="22"/>
        </w:rPr>
        <w:t>;</w:t>
      </w:r>
    </w:p>
    <w:p w14:paraId="4DAB3B15" w14:textId="210BE2C4" w:rsidR="00CF0B7B" w:rsidRPr="003806E3" w:rsidRDefault="00CF0B7B" w:rsidP="00CF6A49">
      <w:pPr>
        <w:numPr>
          <w:ilvl w:val="0"/>
          <w:numId w:val="8"/>
        </w:numPr>
        <w:tabs>
          <w:tab w:val="clear" w:pos="720"/>
          <w:tab w:val="num" w:pos="567"/>
        </w:tabs>
        <w:ind w:left="567" w:right="-2" w:hanging="567"/>
        <w:rPr>
          <w:szCs w:val="22"/>
        </w:rPr>
      </w:pPr>
      <w:r>
        <w:rPr>
          <w:szCs w:val="22"/>
        </w:rPr>
        <w:t>antiaritminių vaistų (am</w:t>
      </w:r>
      <w:r w:rsidR="00FE1889">
        <w:rPr>
          <w:szCs w:val="22"/>
        </w:rPr>
        <w:t>j</w:t>
      </w:r>
      <w:r>
        <w:rPr>
          <w:szCs w:val="22"/>
        </w:rPr>
        <w:t>odarono)</w:t>
      </w:r>
      <w:r w:rsidR="00FE1889">
        <w:rPr>
          <w:szCs w:val="22"/>
        </w:rPr>
        <w:t xml:space="preserve"> </w:t>
      </w:r>
      <w:r>
        <w:rPr>
          <w:szCs w:val="22"/>
        </w:rPr>
        <w:t>aritmijai (t.y. nereguliariems susitraukimams) kontroliuoti;</w:t>
      </w:r>
    </w:p>
    <w:p w14:paraId="3D067955"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t>preparat</w:t>
      </w:r>
      <w:r w:rsidR="005E2EAE">
        <w:rPr>
          <w:szCs w:val="22"/>
        </w:rPr>
        <w:t>ų</w:t>
      </w:r>
      <w:r w:rsidRPr="003806E3">
        <w:rPr>
          <w:szCs w:val="22"/>
        </w:rPr>
        <w:t>, vadinam</w:t>
      </w:r>
      <w:r w:rsidR="005E2EAE">
        <w:rPr>
          <w:szCs w:val="22"/>
        </w:rPr>
        <w:t>ų</w:t>
      </w:r>
      <w:r w:rsidRPr="003806E3">
        <w:rPr>
          <w:szCs w:val="22"/>
        </w:rPr>
        <w:t xml:space="preserve"> statinais, kurie vartojami padidėjusiam cholester</w:t>
      </w:r>
      <w:r>
        <w:rPr>
          <w:szCs w:val="22"/>
        </w:rPr>
        <w:t>ol</w:t>
      </w:r>
      <w:r w:rsidRPr="003806E3">
        <w:rPr>
          <w:szCs w:val="22"/>
        </w:rPr>
        <w:t>io ir trigliceridų kiekiui mažinti;</w:t>
      </w:r>
    </w:p>
    <w:p w14:paraId="3C699084" w14:textId="77777777" w:rsidR="00CF6A49" w:rsidRPr="003806E3" w:rsidRDefault="00CF0B7B" w:rsidP="00CF6A49">
      <w:pPr>
        <w:numPr>
          <w:ilvl w:val="0"/>
          <w:numId w:val="8"/>
        </w:numPr>
        <w:tabs>
          <w:tab w:val="clear" w:pos="720"/>
          <w:tab w:val="num" w:pos="567"/>
        </w:tabs>
        <w:ind w:left="567" w:right="-2" w:hanging="567"/>
        <w:rPr>
          <w:szCs w:val="22"/>
        </w:rPr>
      </w:pPr>
      <w:r>
        <w:rPr>
          <w:szCs w:val="22"/>
        </w:rPr>
        <w:t>fenobarbitalio ir fenitoino, vaistų vartojamų</w:t>
      </w:r>
      <w:r w:rsidRPr="003806E3">
        <w:rPr>
          <w:szCs w:val="22"/>
        </w:rPr>
        <w:t xml:space="preserve"> </w:t>
      </w:r>
      <w:r w:rsidR="00CF6A49" w:rsidRPr="003806E3">
        <w:rPr>
          <w:szCs w:val="22"/>
        </w:rPr>
        <w:t>epilepsi</w:t>
      </w:r>
      <w:r>
        <w:rPr>
          <w:szCs w:val="22"/>
        </w:rPr>
        <w:t>jai</w:t>
      </w:r>
      <w:r w:rsidR="00CF6A49" w:rsidRPr="003806E3">
        <w:rPr>
          <w:szCs w:val="22"/>
        </w:rPr>
        <w:t xml:space="preserve"> </w:t>
      </w:r>
      <w:r>
        <w:rPr>
          <w:szCs w:val="22"/>
        </w:rPr>
        <w:t>gydyti</w:t>
      </w:r>
      <w:r w:rsidR="00CF6A49" w:rsidRPr="003806E3">
        <w:rPr>
          <w:szCs w:val="22"/>
        </w:rPr>
        <w:t>;</w:t>
      </w:r>
    </w:p>
    <w:p w14:paraId="38D9DB3D"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t>kortikosteroid</w:t>
      </w:r>
      <w:r w:rsidR="00CF0B7B">
        <w:rPr>
          <w:szCs w:val="22"/>
        </w:rPr>
        <w:t>ų</w:t>
      </w:r>
      <w:r w:rsidRPr="003806E3">
        <w:rPr>
          <w:szCs w:val="22"/>
        </w:rPr>
        <w:t xml:space="preserve"> prednizolon</w:t>
      </w:r>
      <w:r w:rsidR="00CF0B7B">
        <w:rPr>
          <w:szCs w:val="22"/>
        </w:rPr>
        <w:t>o</w:t>
      </w:r>
      <w:r w:rsidRPr="003806E3">
        <w:rPr>
          <w:szCs w:val="22"/>
        </w:rPr>
        <w:t xml:space="preserve"> ir metilprednizolon</w:t>
      </w:r>
      <w:r w:rsidR="00CF0B7B">
        <w:rPr>
          <w:szCs w:val="22"/>
        </w:rPr>
        <w:t>o</w:t>
      </w:r>
      <w:r w:rsidRPr="003806E3">
        <w:rPr>
          <w:szCs w:val="22"/>
        </w:rPr>
        <w:t>;</w:t>
      </w:r>
    </w:p>
    <w:p w14:paraId="18BC9159" w14:textId="77777777" w:rsidR="00CF6A49" w:rsidRPr="003806E3" w:rsidRDefault="00CF6A49" w:rsidP="00CF6A49">
      <w:pPr>
        <w:numPr>
          <w:ilvl w:val="0"/>
          <w:numId w:val="8"/>
        </w:numPr>
        <w:tabs>
          <w:tab w:val="clear" w:pos="720"/>
          <w:tab w:val="num" w:pos="567"/>
        </w:tabs>
        <w:ind w:left="567" w:right="-2" w:hanging="567"/>
        <w:rPr>
          <w:szCs w:val="22"/>
        </w:rPr>
      </w:pPr>
      <w:r w:rsidRPr="003806E3">
        <w:rPr>
          <w:szCs w:val="22"/>
        </w:rPr>
        <w:t>vaist</w:t>
      </w:r>
      <w:r w:rsidR="00CF0B7B">
        <w:rPr>
          <w:szCs w:val="22"/>
        </w:rPr>
        <w:t>o</w:t>
      </w:r>
      <w:r w:rsidRPr="003806E3">
        <w:rPr>
          <w:szCs w:val="22"/>
        </w:rPr>
        <w:t xml:space="preserve"> depresijai gydyti nefazodon</w:t>
      </w:r>
      <w:r w:rsidR="00CF0B7B">
        <w:rPr>
          <w:szCs w:val="22"/>
        </w:rPr>
        <w:t>o</w:t>
      </w:r>
      <w:r w:rsidRPr="003806E3">
        <w:rPr>
          <w:szCs w:val="22"/>
        </w:rPr>
        <w:t>;</w:t>
      </w:r>
    </w:p>
    <w:p w14:paraId="1520C32D" w14:textId="77777777" w:rsidR="00CF6A49" w:rsidRDefault="00CF6A49" w:rsidP="00CF6A49">
      <w:pPr>
        <w:numPr>
          <w:ilvl w:val="0"/>
          <w:numId w:val="8"/>
        </w:numPr>
        <w:tabs>
          <w:tab w:val="clear" w:pos="720"/>
          <w:tab w:val="num" w:pos="567"/>
        </w:tabs>
        <w:ind w:left="567" w:right="-2" w:hanging="567"/>
        <w:rPr>
          <w:szCs w:val="22"/>
        </w:rPr>
      </w:pPr>
      <w:r w:rsidRPr="003806E3">
        <w:rPr>
          <w:szCs w:val="22"/>
        </w:rPr>
        <w:t>Paprast</w:t>
      </w:r>
      <w:r w:rsidR="00CF0B7B">
        <w:rPr>
          <w:szCs w:val="22"/>
        </w:rPr>
        <w:t>osios</w:t>
      </w:r>
      <w:r w:rsidRPr="003806E3">
        <w:rPr>
          <w:szCs w:val="22"/>
        </w:rPr>
        <w:t xml:space="preserve"> jonažol</w:t>
      </w:r>
      <w:r w:rsidR="00CF0B7B">
        <w:rPr>
          <w:szCs w:val="22"/>
        </w:rPr>
        <w:t>ės</w:t>
      </w:r>
      <w:r w:rsidRPr="003806E3">
        <w:rPr>
          <w:szCs w:val="22"/>
        </w:rPr>
        <w:t xml:space="preserve"> (</w:t>
      </w:r>
      <w:r w:rsidRPr="003806E3">
        <w:rPr>
          <w:i/>
          <w:szCs w:val="22"/>
        </w:rPr>
        <w:t>Hypericum perforatum</w:t>
      </w:r>
      <w:r w:rsidRPr="003806E3">
        <w:rPr>
          <w:szCs w:val="22"/>
        </w:rPr>
        <w:t>).</w:t>
      </w:r>
    </w:p>
    <w:p w14:paraId="24EC3F89" w14:textId="77777777" w:rsidR="00CF0B7B" w:rsidRDefault="00CF0B7B" w:rsidP="00CF6A49">
      <w:pPr>
        <w:ind w:right="-2"/>
        <w:rPr>
          <w:szCs w:val="22"/>
        </w:rPr>
      </w:pPr>
    </w:p>
    <w:p w14:paraId="164E285D" w14:textId="77777777" w:rsidR="00B64858" w:rsidRDefault="00B64858" w:rsidP="00CF6A49">
      <w:pPr>
        <w:ind w:right="-2"/>
        <w:rPr>
          <w:szCs w:val="22"/>
        </w:rPr>
      </w:pPr>
      <w:r>
        <w:rPr>
          <w:szCs w:val="22"/>
        </w:rPr>
        <w:t xml:space="preserve">Jei Jums reikia </w:t>
      </w:r>
      <w:r w:rsidR="00FD7113">
        <w:rPr>
          <w:szCs w:val="22"/>
        </w:rPr>
        <w:t>skiepytis</w:t>
      </w:r>
      <w:r>
        <w:rPr>
          <w:szCs w:val="22"/>
        </w:rPr>
        <w:t>, prieš tai pasakykite gydytojui.</w:t>
      </w:r>
    </w:p>
    <w:p w14:paraId="4F6F3719" w14:textId="77777777" w:rsidR="00CF6A49" w:rsidRPr="003806E3" w:rsidRDefault="00CF6A49" w:rsidP="00CF6A49">
      <w:pPr>
        <w:ind w:right="-2"/>
        <w:rPr>
          <w:szCs w:val="22"/>
        </w:rPr>
      </w:pPr>
    </w:p>
    <w:p w14:paraId="78A1A693" w14:textId="77777777" w:rsidR="00CF6A49" w:rsidRPr="003806E3" w:rsidRDefault="00CF6A49" w:rsidP="00CF6A49">
      <w:pPr>
        <w:numPr>
          <w:ilvl w:val="12"/>
          <w:numId w:val="0"/>
        </w:numPr>
        <w:ind w:right="-2"/>
        <w:rPr>
          <w:szCs w:val="22"/>
        </w:rPr>
      </w:pPr>
      <w:r w:rsidRPr="003806E3">
        <w:rPr>
          <w:szCs w:val="22"/>
        </w:rPr>
        <w:t xml:space="preserve">Jeigu vartojote (arba šiuo metu vartojate) ibuprofeno, amfotericino B arba priešvirusinių vaistų (pvz., acikloviro), pasakykite gydytojui. Vartojami kartu su </w:t>
      </w:r>
      <w:r w:rsidR="00CF0B7B">
        <w:rPr>
          <w:szCs w:val="22"/>
        </w:rPr>
        <w:t>Tacrolimus PharmaSwiss</w:t>
      </w:r>
      <w:r w:rsidRPr="003806E3">
        <w:rPr>
          <w:szCs w:val="22"/>
        </w:rPr>
        <w:t>, šie vaistai gali pasunkinti inkstų ir nervų sistemos sutrikimus.</w:t>
      </w:r>
    </w:p>
    <w:p w14:paraId="6C805634" w14:textId="77777777" w:rsidR="00CF6A49" w:rsidRPr="003806E3" w:rsidRDefault="00CF6A49" w:rsidP="00CF6A49">
      <w:pPr>
        <w:autoSpaceDE w:val="0"/>
        <w:autoSpaceDN w:val="0"/>
        <w:adjustRightInd w:val="0"/>
        <w:rPr>
          <w:szCs w:val="22"/>
        </w:rPr>
      </w:pPr>
    </w:p>
    <w:p w14:paraId="1277EC06" w14:textId="77777777" w:rsidR="00CF6A49" w:rsidRPr="003806E3" w:rsidRDefault="00CF6A49" w:rsidP="00CF6A49">
      <w:pPr>
        <w:numPr>
          <w:ilvl w:val="12"/>
          <w:numId w:val="0"/>
        </w:numPr>
        <w:ind w:right="-2"/>
        <w:rPr>
          <w:szCs w:val="22"/>
        </w:rPr>
      </w:pPr>
      <w:r w:rsidRPr="003806E3">
        <w:rPr>
          <w:szCs w:val="22"/>
        </w:rPr>
        <w:t xml:space="preserve">Kai vartojate </w:t>
      </w:r>
      <w:r>
        <w:rPr>
          <w:szCs w:val="22"/>
        </w:rPr>
        <w:t>Tacrolimus PharmaSwiss</w:t>
      </w:r>
      <w:r w:rsidRPr="003806E3">
        <w:rPr>
          <w:szCs w:val="22"/>
        </w:rPr>
        <w:t xml:space="preserve">, gydytojas turi taip pat žinoti, jeigu vartojate kalio papildų arba kalį tausojančių diuretikų („šlapimą varančių“ vaistų, pvz., amilorido, triamtereno arba spironolaktono), kai kurių vaistų nuo skausmo (vadinamųjų NVNU, pvz., ibuprofeno), antikoaguliantų arba geriamųjų vaistų nuo cukrinio diabeto. </w:t>
      </w:r>
    </w:p>
    <w:p w14:paraId="1DA661A5" w14:textId="77777777" w:rsidR="00CF6A49" w:rsidRPr="003806E3" w:rsidRDefault="00CF6A49" w:rsidP="00CF6A49">
      <w:pPr>
        <w:numPr>
          <w:ilvl w:val="12"/>
          <w:numId w:val="0"/>
        </w:numPr>
        <w:ind w:right="-2"/>
        <w:rPr>
          <w:szCs w:val="22"/>
        </w:rPr>
      </w:pPr>
    </w:p>
    <w:p w14:paraId="12FCCB04" w14:textId="77777777" w:rsidR="00CF6A49" w:rsidRPr="003806E3" w:rsidRDefault="00CF6A49" w:rsidP="00CF6A49">
      <w:pPr>
        <w:numPr>
          <w:ilvl w:val="12"/>
          <w:numId w:val="0"/>
        </w:numPr>
        <w:ind w:right="-2"/>
        <w:rPr>
          <w:b/>
          <w:bCs/>
          <w:szCs w:val="22"/>
        </w:rPr>
      </w:pPr>
      <w:r>
        <w:rPr>
          <w:b/>
          <w:bCs/>
          <w:szCs w:val="22"/>
        </w:rPr>
        <w:t>Tacrolimus PharmaSwiss</w:t>
      </w:r>
      <w:r w:rsidRPr="003806E3">
        <w:rPr>
          <w:b/>
          <w:bCs/>
          <w:szCs w:val="22"/>
        </w:rPr>
        <w:t xml:space="preserve"> vartojimas su maistu ir gėrimais</w:t>
      </w:r>
    </w:p>
    <w:p w14:paraId="0705044A" w14:textId="77777777" w:rsidR="00CF6A49" w:rsidRPr="003806E3" w:rsidRDefault="00CF6A49" w:rsidP="00CF6A49">
      <w:pPr>
        <w:autoSpaceDE w:val="0"/>
        <w:autoSpaceDN w:val="0"/>
        <w:adjustRightInd w:val="0"/>
        <w:rPr>
          <w:szCs w:val="22"/>
        </w:rPr>
      </w:pPr>
      <w:r>
        <w:rPr>
          <w:szCs w:val="22"/>
        </w:rPr>
        <w:t>Tacrolimus PharmaSwiss</w:t>
      </w:r>
      <w:r w:rsidRPr="003806E3">
        <w:rPr>
          <w:szCs w:val="22"/>
        </w:rPr>
        <w:t xml:space="preserve"> reikia gerti nevalgius arba mažiausiai vieną valandą prieš valgymą, arba praėjus 2</w:t>
      </w:r>
      <w:r w:rsidRPr="003806E3">
        <w:rPr>
          <w:szCs w:val="22"/>
        </w:rPr>
        <w:noBreakHyphen/>
        <w:t xml:space="preserve">3 valandoms po valgymo. Vartojant </w:t>
      </w:r>
      <w:r>
        <w:rPr>
          <w:szCs w:val="22"/>
        </w:rPr>
        <w:t>Tacrolimus PharmaSwiss</w:t>
      </w:r>
      <w:r w:rsidRPr="003806E3">
        <w:rPr>
          <w:szCs w:val="22"/>
        </w:rPr>
        <w:t xml:space="preserve"> reikia vengti valgyti greipfrutus ar gerti jų sultis.</w:t>
      </w:r>
    </w:p>
    <w:p w14:paraId="66824852" w14:textId="77777777" w:rsidR="00CF6A49" w:rsidRPr="003806E3" w:rsidRDefault="00CF6A49" w:rsidP="00CF6A49">
      <w:pPr>
        <w:jc w:val="both"/>
        <w:rPr>
          <w:szCs w:val="22"/>
        </w:rPr>
      </w:pPr>
    </w:p>
    <w:p w14:paraId="2F1D6FE5" w14:textId="77777777" w:rsidR="00CF6A49" w:rsidRPr="003806E3" w:rsidRDefault="00CF6A49" w:rsidP="00CF6A49">
      <w:pPr>
        <w:jc w:val="both"/>
        <w:rPr>
          <w:b/>
          <w:bCs/>
          <w:szCs w:val="22"/>
        </w:rPr>
      </w:pPr>
      <w:r w:rsidRPr="003806E3">
        <w:rPr>
          <w:b/>
          <w:bCs/>
          <w:szCs w:val="22"/>
        </w:rPr>
        <w:t>Nėštum</w:t>
      </w:r>
      <w:r w:rsidR="004A605E">
        <w:rPr>
          <w:b/>
          <w:bCs/>
          <w:szCs w:val="22"/>
        </w:rPr>
        <w:t xml:space="preserve">as, </w:t>
      </w:r>
      <w:r w:rsidRPr="003806E3">
        <w:rPr>
          <w:b/>
          <w:bCs/>
          <w:szCs w:val="22"/>
        </w:rPr>
        <w:t>žindymo laikotarpis</w:t>
      </w:r>
      <w:r w:rsidR="004A605E">
        <w:rPr>
          <w:b/>
          <w:bCs/>
          <w:szCs w:val="22"/>
        </w:rPr>
        <w:t xml:space="preserve"> ir vaisingumas</w:t>
      </w:r>
    </w:p>
    <w:p w14:paraId="175A7292" w14:textId="77777777" w:rsidR="004A605E" w:rsidRDefault="004A605E" w:rsidP="00CF6A49">
      <w:pPr>
        <w:rPr>
          <w:bCs/>
          <w:szCs w:val="22"/>
        </w:rPr>
      </w:pPr>
      <w:r>
        <w:rPr>
          <w:bCs/>
          <w:szCs w:val="22"/>
        </w:rPr>
        <w:t>Jei esate nėščia, žindote kūdikį, manote, kad galbūt esate nėščia, arba planuojate pastoti, tai prieš vartodama šį vaistą, pasitarkite su gydytoju arba vaistininku.</w:t>
      </w:r>
    </w:p>
    <w:p w14:paraId="03E9FE5E" w14:textId="77777777" w:rsidR="00CF6A49" w:rsidRPr="003806E3" w:rsidRDefault="00CF6A49" w:rsidP="00CF6A49">
      <w:pPr>
        <w:autoSpaceDE w:val="0"/>
        <w:autoSpaceDN w:val="0"/>
        <w:adjustRightInd w:val="0"/>
        <w:rPr>
          <w:szCs w:val="22"/>
        </w:rPr>
      </w:pPr>
      <w:r w:rsidRPr="003806E3">
        <w:rPr>
          <w:szCs w:val="22"/>
        </w:rPr>
        <w:t>Takrolimuzo patenka į žindyvės pieną. Vartojant takrolimuzo žindyti negalima.</w:t>
      </w:r>
    </w:p>
    <w:p w14:paraId="42D01FE2" w14:textId="77777777" w:rsidR="00CF6A49" w:rsidRPr="003806E3" w:rsidRDefault="00CF6A49" w:rsidP="00CF6A49">
      <w:pPr>
        <w:rPr>
          <w:szCs w:val="22"/>
        </w:rPr>
      </w:pPr>
    </w:p>
    <w:p w14:paraId="456402BC" w14:textId="77777777" w:rsidR="00CF6A49" w:rsidRPr="003806E3" w:rsidRDefault="00CF6A49" w:rsidP="00CF6A49">
      <w:pPr>
        <w:rPr>
          <w:b/>
          <w:bCs/>
          <w:szCs w:val="22"/>
        </w:rPr>
      </w:pPr>
      <w:r w:rsidRPr="003806E3">
        <w:rPr>
          <w:b/>
          <w:bCs/>
          <w:szCs w:val="22"/>
        </w:rPr>
        <w:t>Vairavimas ir mechanizmų valdymas</w:t>
      </w:r>
    </w:p>
    <w:p w14:paraId="28C9B3C6" w14:textId="77777777" w:rsidR="00CF6A49" w:rsidRPr="003806E3" w:rsidRDefault="00CF6A49" w:rsidP="00CF6A49">
      <w:pPr>
        <w:pStyle w:val="Pagrindinistekstas3"/>
        <w:autoSpaceDE w:val="0"/>
        <w:autoSpaceDN w:val="0"/>
        <w:adjustRightInd w:val="0"/>
        <w:spacing w:after="0"/>
        <w:rPr>
          <w:sz w:val="22"/>
          <w:szCs w:val="22"/>
        </w:rPr>
      </w:pPr>
      <w:r w:rsidRPr="003806E3">
        <w:rPr>
          <w:sz w:val="22"/>
          <w:szCs w:val="22"/>
        </w:rPr>
        <w:t xml:space="preserve">Nevairuokite arba nevaldykite mechanizmų jei po </w:t>
      </w:r>
      <w:r>
        <w:rPr>
          <w:sz w:val="22"/>
          <w:szCs w:val="22"/>
        </w:rPr>
        <w:t>Tacrolimus PharmaSwiss</w:t>
      </w:r>
      <w:r w:rsidRPr="003806E3">
        <w:rPr>
          <w:sz w:val="22"/>
          <w:szCs w:val="22"/>
        </w:rPr>
        <w:t xml:space="preserve"> vartojimo jaučiate svaigulį ar mieguistumą, pablogėja regėjimas. Šie požymiai dažniau pasitaiko, kai </w:t>
      </w:r>
      <w:r>
        <w:rPr>
          <w:sz w:val="22"/>
          <w:szCs w:val="22"/>
        </w:rPr>
        <w:t>Tacrolimus PharmaSwiss</w:t>
      </w:r>
      <w:r w:rsidRPr="003806E3">
        <w:rPr>
          <w:sz w:val="22"/>
          <w:szCs w:val="22"/>
        </w:rPr>
        <w:t xml:space="preserve"> vartojamas kartu su alkoholiu.</w:t>
      </w:r>
    </w:p>
    <w:p w14:paraId="5D0285B9" w14:textId="77777777" w:rsidR="00CF6A49" w:rsidRPr="003806E3" w:rsidRDefault="00CF6A49" w:rsidP="00CF6A49">
      <w:pPr>
        <w:rPr>
          <w:szCs w:val="22"/>
        </w:rPr>
      </w:pPr>
    </w:p>
    <w:p w14:paraId="44D0FF65" w14:textId="77777777" w:rsidR="00CF6A49" w:rsidRPr="003806E3" w:rsidRDefault="00CF6A49" w:rsidP="00CF6A49">
      <w:pPr>
        <w:rPr>
          <w:b/>
          <w:szCs w:val="22"/>
        </w:rPr>
      </w:pPr>
      <w:r>
        <w:rPr>
          <w:b/>
          <w:szCs w:val="22"/>
        </w:rPr>
        <w:t>Tacrolimus PharmaSwiss</w:t>
      </w:r>
      <w:r w:rsidRPr="003806E3">
        <w:rPr>
          <w:b/>
          <w:szCs w:val="22"/>
        </w:rPr>
        <w:t xml:space="preserve"> </w:t>
      </w:r>
      <w:r w:rsidR="00D24E8A">
        <w:rPr>
          <w:b/>
          <w:szCs w:val="22"/>
        </w:rPr>
        <w:t>sudėtyje yra laktozės</w:t>
      </w:r>
    </w:p>
    <w:p w14:paraId="20E2A2D4" w14:textId="77777777" w:rsidR="00CF6A49" w:rsidRPr="003806E3" w:rsidRDefault="00CF6A49" w:rsidP="00CF6A49">
      <w:pPr>
        <w:rPr>
          <w:szCs w:val="22"/>
        </w:rPr>
      </w:pPr>
      <w:bookmarkStart w:id="27" w:name="OLE_LINK98"/>
      <w:r>
        <w:rPr>
          <w:szCs w:val="22"/>
        </w:rPr>
        <w:t>Tacrolimus PharmaSwiss</w:t>
      </w:r>
      <w:r w:rsidRPr="003806E3">
        <w:rPr>
          <w:szCs w:val="22"/>
        </w:rPr>
        <w:t xml:space="preserve"> 0,5/1</w:t>
      </w:r>
      <w:r w:rsidR="00D24E8A">
        <w:rPr>
          <w:szCs w:val="22"/>
        </w:rPr>
        <w:t>/5</w:t>
      </w:r>
      <w:r w:rsidRPr="003806E3">
        <w:rPr>
          <w:szCs w:val="22"/>
        </w:rPr>
        <w:t> mg kietose kapsulėse yra, atitinkamai, 0,05/0,048</w:t>
      </w:r>
      <w:r w:rsidR="00D24E8A">
        <w:rPr>
          <w:szCs w:val="22"/>
        </w:rPr>
        <w:t>/0,098</w:t>
      </w:r>
      <w:r w:rsidRPr="003806E3">
        <w:rPr>
          <w:szCs w:val="22"/>
        </w:rPr>
        <w:t> g laktozės. Jeigu preparatas vartojamas taip kaip rekomenduojama, su kiekviena doze gaunama, atitinkamai, 0,05/0,048</w:t>
      </w:r>
      <w:r w:rsidR="00D24E8A">
        <w:rPr>
          <w:szCs w:val="22"/>
        </w:rPr>
        <w:t>/0,098</w:t>
      </w:r>
      <w:r w:rsidRPr="003806E3">
        <w:rPr>
          <w:szCs w:val="22"/>
        </w:rPr>
        <w:t xml:space="preserve"> g laktozės. Jeigu gydytojas Jums yra sakęs, kad netoleruojate kokių nors angliavandenių, kreipkitės į jį prieš pradėdami vartoti šį vaistinį preparatą.. Šio vaistinio preparato negalima vartoti pacientams, pacientams, sergantiems retu paveldimu sutrikimu - galaktozės netoleravimu, </w:t>
      </w:r>
      <w:r w:rsidRPr="003806E3">
        <w:rPr>
          <w:i/>
          <w:szCs w:val="22"/>
        </w:rPr>
        <w:t>Lapp</w:t>
      </w:r>
      <w:r w:rsidRPr="003806E3">
        <w:rPr>
          <w:szCs w:val="22"/>
        </w:rPr>
        <w:t xml:space="preserve"> laktazės trūkumu arba gliukozės ir galaktozės malabsorbcija. </w:t>
      </w:r>
      <w:bookmarkEnd w:id="27"/>
    </w:p>
    <w:p w14:paraId="318D7064" w14:textId="77777777" w:rsidR="00CF6A49" w:rsidRPr="003806E3" w:rsidRDefault="00CF6A49" w:rsidP="00CF6A49">
      <w:pPr>
        <w:pStyle w:val="Pagrindinistekstas2"/>
        <w:spacing w:after="0" w:line="240" w:lineRule="auto"/>
        <w:rPr>
          <w:b/>
          <w:szCs w:val="22"/>
        </w:rPr>
      </w:pPr>
    </w:p>
    <w:p w14:paraId="1A1D69D9" w14:textId="77777777" w:rsidR="00CF6A49" w:rsidRPr="003806E3" w:rsidRDefault="00CF6A49" w:rsidP="00CF6A49">
      <w:pPr>
        <w:pStyle w:val="Pagrindinistekstas2"/>
        <w:spacing w:after="0" w:line="240" w:lineRule="auto"/>
        <w:rPr>
          <w:b/>
          <w:szCs w:val="22"/>
        </w:rPr>
      </w:pPr>
    </w:p>
    <w:p w14:paraId="7572622D" w14:textId="77777777" w:rsidR="00CF6A49" w:rsidRPr="003806E3" w:rsidRDefault="00CF6A49" w:rsidP="00CF6A49">
      <w:pPr>
        <w:rPr>
          <w:b/>
          <w:bCs/>
          <w:caps/>
          <w:szCs w:val="22"/>
        </w:rPr>
      </w:pPr>
      <w:r w:rsidRPr="003806E3">
        <w:rPr>
          <w:b/>
          <w:szCs w:val="22"/>
        </w:rPr>
        <w:t xml:space="preserve">3. </w:t>
      </w:r>
      <w:r w:rsidR="004A605E">
        <w:rPr>
          <w:b/>
          <w:szCs w:val="22"/>
        </w:rPr>
        <w:t>Kaip vartoti Tacrolimus PharmaSwiss</w:t>
      </w:r>
    </w:p>
    <w:p w14:paraId="402D48F7" w14:textId="77777777" w:rsidR="00CF6A49" w:rsidRPr="003806E3" w:rsidRDefault="00CF6A49" w:rsidP="00CF6A49">
      <w:pPr>
        <w:autoSpaceDE w:val="0"/>
        <w:autoSpaceDN w:val="0"/>
        <w:adjustRightInd w:val="0"/>
        <w:rPr>
          <w:szCs w:val="22"/>
        </w:rPr>
      </w:pPr>
    </w:p>
    <w:p w14:paraId="245505DF" w14:textId="77777777" w:rsidR="00CF6A49" w:rsidRPr="003806E3" w:rsidRDefault="004A605E" w:rsidP="00CF6A49">
      <w:pPr>
        <w:autoSpaceDE w:val="0"/>
        <w:autoSpaceDN w:val="0"/>
        <w:adjustRightInd w:val="0"/>
        <w:rPr>
          <w:szCs w:val="22"/>
        </w:rPr>
      </w:pPr>
      <w:r>
        <w:rPr>
          <w:szCs w:val="22"/>
        </w:rPr>
        <w:lastRenderedPageBreak/>
        <w:t>V</w:t>
      </w:r>
      <w:r w:rsidR="00CF6A49" w:rsidRPr="003806E3">
        <w:rPr>
          <w:szCs w:val="22"/>
        </w:rPr>
        <w:t xml:space="preserve">isada vartokite </w:t>
      </w:r>
      <w:r>
        <w:rPr>
          <w:szCs w:val="22"/>
        </w:rPr>
        <w:t xml:space="preserve">šį vaistą </w:t>
      </w:r>
      <w:r w:rsidR="00CF6A49" w:rsidRPr="003806E3">
        <w:rPr>
          <w:szCs w:val="22"/>
        </w:rPr>
        <w:t>tiksliai kaip nurodė gydytojas. Jeigu abejojate, kreipkitės į gydytoją arba vaistininką.</w:t>
      </w:r>
    </w:p>
    <w:p w14:paraId="6CCF0331" w14:textId="77777777" w:rsidR="00FD7113" w:rsidRDefault="00FD7113" w:rsidP="00CF6A49">
      <w:pPr>
        <w:numPr>
          <w:ilvl w:val="12"/>
          <w:numId w:val="0"/>
        </w:numPr>
        <w:ind w:right="-2"/>
        <w:rPr>
          <w:szCs w:val="22"/>
        </w:rPr>
      </w:pPr>
    </w:p>
    <w:p w14:paraId="5CBA5E11" w14:textId="77777777" w:rsidR="00FD7113" w:rsidRDefault="00FD7113" w:rsidP="002F18EF">
      <w:pPr>
        <w:autoSpaceDE w:val="0"/>
        <w:autoSpaceDN w:val="0"/>
        <w:adjustRightInd w:val="0"/>
        <w:rPr>
          <w:rFonts w:ascii="TimesNewRoman" w:eastAsiaTheme="minorHAnsi" w:hAnsi="TimesNewRoman" w:cs="TimesNewRoman"/>
          <w:szCs w:val="22"/>
        </w:rPr>
      </w:pPr>
      <w:r>
        <w:rPr>
          <w:rFonts w:ascii="TimesNewRoman" w:eastAsiaTheme="minorHAnsi" w:hAnsi="TimesNewRoman" w:cs="TimesNewRoman"/>
          <w:szCs w:val="22"/>
        </w:rPr>
        <w:t>Kiekvieną kartą paimdami receptą įsitikinkite, kad Jums išrašytas tas pats takrolimuzo preparatas, nebent Jūsų transplantacijos specialistas nusprendė pakeisti Jūsų vartojamą vaistą kitu takrolimuzo preparatu. Jūs turite vartoti šio vaisto du kartus per parą. Jei šio vaisto išvaizda nėra tokia pati, kaip įprastai, arba jei pasikeitė dozavimo nurodymai, kaip galima greičiau pasitarkite su Jūsų gydytoju arba vaistininku ir įsitikinkite, kad įsigijote reikiamą vaistą.</w:t>
      </w:r>
    </w:p>
    <w:p w14:paraId="74B7A856" w14:textId="77777777" w:rsidR="00FD7113" w:rsidRDefault="00FD7113" w:rsidP="00FD7113">
      <w:pPr>
        <w:numPr>
          <w:ilvl w:val="12"/>
          <w:numId w:val="0"/>
        </w:numPr>
        <w:ind w:right="-2"/>
        <w:rPr>
          <w:szCs w:val="22"/>
        </w:rPr>
      </w:pPr>
    </w:p>
    <w:p w14:paraId="44C1D63D" w14:textId="77777777" w:rsidR="00CF6A49" w:rsidRPr="003806E3" w:rsidRDefault="00CF6A49" w:rsidP="00CF6A49">
      <w:pPr>
        <w:numPr>
          <w:ilvl w:val="12"/>
          <w:numId w:val="0"/>
        </w:numPr>
        <w:ind w:right="-2"/>
        <w:rPr>
          <w:szCs w:val="22"/>
        </w:rPr>
      </w:pPr>
      <w:r w:rsidRPr="003806E3">
        <w:rPr>
          <w:szCs w:val="22"/>
        </w:rPr>
        <w:t xml:space="preserve">Pradinę </w:t>
      </w:r>
      <w:r w:rsidR="00FD7113">
        <w:rPr>
          <w:szCs w:val="22"/>
        </w:rPr>
        <w:t>Tacrolimus PharmaSwiss</w:t>
      </w:r>
      <w:r w:rsidR="00FD7113" w:rsidRPr="003806E3">
        <w:rPr>
          <w:szCs w:val="22"/>
        </w:rPr>
        <w:t xml:space="preserve"> </w:t>
      </w:r>
      <w:r w:rsidRPr="003806E3">
        <w:rPr>
          <w:szCs w:val="22"/>
        </w:rPr>
        <w:t xml:space="preserve">dozę, kuri apsaugos nuo Jums persodinto organo atmetimo, nustatys gydytojas, </w:t>
      </w:r>
      <w:r w:rsidR="00FD7113">
        <w:rPr>
          <w:rFonts w:ascii="TimesNewRoman" w:eastAsiaTheme="minorHAnsi" w:hAnsi="TimesNewRoman" w:cs="TimesNewRoman"/>
          <w:szCs w:val="22"/>
        </w:rPr>
        <w:t>apskaičiavęs pagal Jūsų kūno svorį</w:t>
      </w:r>
      <w:r w:rsidRPr="003806E3">
        <w:rPr>
          <w:szCs w:val="22"/>
        </w:rPr>
        <w:t>. Pirmoji vaisto dozė iš karto po transplantacijos, atsižvelgiant į persodintą organą, dažniausiai yra tarp 0,075 ir 0,3 mg/kg kūno svorio per parą.</w:t>
      </w:r>
    </w:p>
    <w:p w14:paraId="5B44CAAF" w14:textId="77777777" w:rsidR="00CF6A49" w:rsidRPr="003806E3" w:rsidRDefault="00CF6A49" w:rsidP="00CF6A49">
      <w:pPr>
        <w:autoSpaceDE w:val="0"/>
        <w:autoSpaceDN w:val="0"/>
        <w:adjustRightInd w:val="0"/>
        <w:rPr>
          <w:szCs w:val="22"/>
        </w:rPr>
      </w:pPr>
    </w:p>
    <w:p w14:paraId="79208452" w14:textId="77777777" w:rsidR="00CF6A49" w:rsidRPr="003806E3" w:rsidRDefault="00CF6A49" w:rsidP="00CF6A49">
      <w:pPr>
        <w:autoSpaceDE w:val="0"/>
        <w:autoSpaceDN w:val="0"/>
        <w:adjustRightInd w:val="0"/>
        <w:rPr>
          <w:szCs w:val="22"/>
        </w:rPr>
      </w:pPr>
      <w:r w:rsidRPr="003806E3">
        <w:rPr>
          <w:szCs w:val="22"/>
        </w:rPr>
        <w:t xml:space="preserve">Jums reikalinga dozė priklausys nuo bendros savijautos, kitų kartu vartojamų imunitetą slopinančių vaistų. Tinkamai vaisto dozei nustatyti, ir kartais jai koreguoti, gydytojas Jums paskirs reguliariai tirti kraują. Kai Jūsų būklė tampa stabili, įprastai gydytojas sumažina </w:t>
      </w:r>
      <w:r>
        <w:rPr>
          <w:szCs w:val="22"/>
        </w:rPr>
        <w:t>Tacrolimus PharmaSwiss</w:t>
      </w:r>
      <w:r w:rsidRPr="003806E3">
        <w:rPr>
          <w:szCs w:val="22"/>
        </w:rPr>
        <w:t xml:space="preserve"> dozę. Kiek </w:t>
      </w:r>
      <w:r w:rsidR="00A13170">
        <w:rPr>
          <w:szCs w:val="22"/>
        </w:rPr>
        <w:t>Tacrolimus PharmaSwiss</w:t>
      </w:r>
      <w:r w:rsidRPr="003806E3">
        <w:rPr>
          <w:szCs w:val="22"/>
        </w:rPr>
        <w:t xml:space="preserve"> kietų kapsulių ir kokiu dažnumu reikia gerti, pasakys gydytojas.</w:t>
      </w:r>
    </w:p>
    <w:p w14:paraId="6F813B71" w14:textId="77777777" w:rsidR="00CF6A49" w:rsidRPr="003806E3" w:rsidRDefault="00CF6A49" w:rsidP="00CF6A49">
      <w:pPr>
        <w:autoSpaceDE w:val="0"/>
        <w:autoSpaceDN w:val="0"/>
        <w:adjustRightInd w:val="0"/>
        <w:jc w:val="both"/>
        <w:rPr>
          <w:szCs w:val="22"/>
        </w:rPr>
      </w:pPr>
    </w:p>
    <w:p w14:paraId="4BD24F6B" w14:textId="77777777" w:rsidR="00CF6A49" w:rsidRPr="003806E3" w:rsidRDefault="00CF6A49" w:rsidP="00CF6A49">
      <w:pPr>
        <w:autoSpaceDE w:val="0"/>
        <w:autoSpaceDN w:val="0"/>
        <w:adjustRightInd w:val="0"/>
        <w:rPr>
          <w:szCs w:val="22"/>
        </w:rPr>
      </w:pPr>
      <w:r>
        <w:rPr>
          <w:szCs w:val="22"/>
        </w:rPr>
        <w:t>Tacrolimus PharmaSwiss</w:t>
      </w:r>
      <w:r w:rsidRPr="003806E3">
        <w:rPr>
          <w:szCs w:val="22"/>
        </w:rPr>
        <w:t xml:space="preserve"> reikia gerti du kartus per parą, dažniausiai iš ryto ir vakare. </w:t>
      </w:r>
      <w:bookmarkStart w:id="28" w:name="OLE_LINK20"/>
      <w:r w:rsidRPr="003806E3">
        <w:rPr>
          <w:szCs w:val="22"/>
        </w:rPr>
        <w:t>Įprastai, takrolimuzo reikia gerti nevalgius arba mažiausiai vieną valandą prieš valgymą, arba praėjus nuo 2 iki 3 valandų po valgymo.</w:t>
      </w:r>
      <w:bookmarkEnd w:id="28"/>
      <w:r w:rsidRPr="003806E3">
        <w:rPr>
          <w:szCs w:val="22"/>
        </w:rPr>
        <w:t xml:space="preserve"> Kapsulę reikia nuryti visą, užsigeriant stikline vandens. </w:t>
      </w:r>
      <w:bookmarkStart w:id="29" w:name="OLE_LINK21"/>
      <w:r w:rsidRPr="003806E3">
        <w:rPr>
          <w:szCs w:val="22"/>
        </w:rPr>
        <w:t>Išėmę iš lizdinės plokštelės, kapsules suvartokite nedelsiant. Takrolimuzo vartojimo metu venkite gerti greipfrutų sulčių</w:t>
      </w:r>
      <w:bookmarkEnd w:id="29"/>
      <w:r w:rsidRPr="003806E3">
        <w:rPr>
          <w:szCs w:val="22"/>
        </w:rPr>
        <w:t>.</w:t>
      </w:r>
    </w:p>
    <w:p w14:paraId="5E3D8EF7" w14:textId="77777777" w:rsidR="00CF6A49" w:rsidRPr="003806E3" w:rsidRDefault="00CF6A49" w:rsidP="00CF6A49">
      <w:pPr>
        <w:autoSpaceDE w:val="0"/>
        <w:autoSpaceDN w:val="0"/>
        <w:adjustRightInd w:val="0"/>
        <w:jc w:val="both"/>
        <w:rPr>
          <w:szCs w:val="22"/>
        </w:rPr>
      </w:pPr>
    </w:p>
    <w:p w14:paraId="7AA2846D" w14:textId="77777777" w:rsidR="00CF6A49" w:rsidRPr="003806E3" w:rsidRDefault="004A605E" w:rsidP="00CF6A49">
      <w:pPr>
        <w:autoSpaceDE w:val="0"/>
        <w:autoSpaceDN w:val="0"/>
        <w:adjustRightInd w:val="0"/>
        <w:rPr>
          <w:bCs/>
          <w:szCs w:val="22"/>
        </w:rPr>
      </w:pPr>
      <w:r>
        <w:rPr>
          <w:b/>
          <w:szCs w:val="22"/>
        </w:rPr>
        <w:t>Ką daryti p</w:t>
      </w:r>
      <w:r w:rsidR="00CF6A49" w:rsidRPr="003806E3">
        <w:rPr>
          <w:b/>
          <w:szCs w:val="22"/>
        </w:rPr>
        <w:t xml:space="preserve">avartojus per didelę </w:t>
      </w:r>
      <w:r w:rsidR="00CF6A49">
        <w:rPr>
          <w:b/>
          <w:szCs w:val="22"/>
        </w:rPr>
        <w:t>Tacrolimus PharmaSwiss</w:t>
      </w:r>
      <w:r w:rsidR="00CF6A49" w:rsidRPr="003806E3">
        <w:rPr>
          <w:b/>
          <w:szCs w:val="22"/>
        </w:rPr>
        <w:t xml:space="preserve"> dozę</w:t>
      </w:r>
    </w:p>
    <w:p w14:paraId="47BF3C9D" w14:textId="77777777" w:rsidR="00CF6A49" w:rsidRPr="003806E3" w:rsidRDefault="00CF6A49" w:rsidP="00CF6A49">
      <w:pPr>
        <w:numPr>
          <w:ilvl w:val="12"/>
          <w:numId w:val="0"/>
        </w:numPr>
        <w:rPr>
          <w:szCs w:val="22"/>
        </w:rPr>
      </w:pPr>
      <w:r w:rsidRPr="003806E3">
        <w:rPr>
          <w:szCs w:val="22"/>
        </w:rPr>
        <w:t xml:space="preserve">Jei Jūs netyčia išgėrėte daugiau kapsulių negu reikia, nedelsiant kreipkitės į savo gydytoją arba artimiausios ligoninės skubios pagalbos skyrių. </w:t>
      </w:r>
    </w:p>
    <w:p w14:paraId="0E8525FC" w14:textId="77777777" w:rsidR="00CF6A49" w:rsidRPr="003806E3" w:rsidRDefault="00CF6A49" w:rsidP="00CF6A49">
      <w:pPr>
        <w:pStyle w:val="Pagrindinistekstas3"/>
        <w:autoSpaceDE w:val="0"/>
        <w:autoSpaceDN w:val="0"/>
        <w:adjustRightInd w:val="0"/>
        <w:spacing w:after="0"/>
        <w:rPr>
          <w:sz w:val="22"/>
          <w:szCs w:val="22"/>
        </w:rPr>
      </w:pPr>
    </w:p>
    <w:p w14:paraId="250EEAF2" w14:textId="77777777" w:rsidR="00CF6A49" w:rsidRPr="003806E3" w:rsidRDefault="00CF6A49" w:rsidP="00CF6A49">
      <w:pPr>
        <w:autoSpaceDE w:val="0"/>
        <w:autoSpaceDN w:val="0"/>
        <w:adjustRightInd w:val="0"/>
        <w:rPr>
          <w:b/>
          <w:bCs/>
          <w:szCs w:val="22"/>
        </w:rPr>
      </w:pPr>
      <w:r w:rsidRPr="003806E3">
        <w:rPr>
          <w:b/>
          <w:bCs/>
          <w:szCs w:val="22"/>
        </w:rPr>
        <w:t xml:space="preserve">Pamiršus pavartoti </w:t>
      </w:r>
      <w:r>
        <w:rPr>
          <w:b/>
          <w:bCs/>
          <w:szCs w:val="22"/>
        </w:rPr>
        <w:t>Tacrolimus PharmaSwiss</w:t>
      </w:r>
    </w:p>
    <w:p w14:paraId="48581ACF" w14:textId="77777777" w:rsidR="00CF6A49" w:rsidRPr="003806E3" w:rsidRDefault="00CF6A49" w:rsidP="00CF6A49">
      <w:pPr>
        <w:numPr>
          <w:ilvl w:val="12"/>
          <w:numId w:val="0"/>
        </w:numPr>
        <w:ind w:right="-2"/>
        <w:rPr>
          <w:szCs w:val="22"/>
        </w:rPr>
      </w:pPr>
      <w:r w:rsidRPr="003806E3">
        <w:rPr>
          <w:szCs w:val="22"/>
        </w:rPr>
        <w:t>Negalima vartoti dvigubos dozės norint kompensuoti praleistą dozę.</w:t>
      </w:r>
    </w:p>
    <w:p w14:paraId="77094951" w14:textId="77777777" w:rsidR="00CF6A49" w:rsidRPr="003806E3" w:rsidRDefault="00CF6A49" w:rsidP="00CF6A49">
      <w:pPr>
        <w:numPr>
          <w:ilvl w:val="12"/>
          <w:numId w:val="0"/>
        </w:numPr>
        <w:ind w:right="-2"/>
        <w:rPr>
          <w:szCs w:val="22"/>
        </w:rPr>
      </w:pPr>
      <w:r w:rsidRPr="003806E3">
        <w:rPr>
          <w:szCs w:val="22"/>
        </w:rPr>
        <w:t xml:space="preserve">Jei pamiršote išgerti </w:t>
      </w:r>
      <w:r>
        <w:rPr>
          <w:szCs w:val="22"/>
        </w:rPr>
        <w:t>Tacrolimus PharmaSwiss</w:t>
      </w:r>
      <w:r w:rsidRPr="003806E3">
        <w:rPr>
          <w:szCs w:val="22"/>
        </w:rPr>
        <w:t>, palaukite, kol ateis laikas kitai dozei gerti ir toliau vartokite įprasta tvarka.</w:t>
      </w:r>
    </w:p>
    <w:p w14:paraId="3A4EABA0" w14:textId="77777777" w:rsidR="00CF6A49" w:rsidRPr="003806E3" w:rsidRDefault="00CF6A49" w:rsidP="00CF6A49">
      <w:pPr>
        <w:autoSpaceDE w:val="0"/>
        <w:autoSpaceDN w:val="0"/>
        <w:adjustRightInd w:val="0"/>
        <w:rPr>
          <w:szCs w:val="22"/>
        </w:rPr>
      </w:pPr>
    </w:p>
    <w:p w14:paraId="771AF50F" w14:textId="77777777" w:rsidR="00CF6A49" w:rsidRPr="003806E3" w:rsidRDefault="00CF6A49" w:rsidP="00CF6A49">
      <w:pPr>
        <w:autoSpaceDE w:val="0"/>
        <w:autoSpaceDN w:val="0"/>
        <w:adjustRightInd w:val="0"/>
        <w:rPr>
          <w:b/>
          <w:bCs/>
          <w:szCs w:val="22"/>
        </w:rPr>
      </w:pPr>
      <w:r w:rsidRPr="003806E3">
        <w:rPr>
          <w:b/>
          <w:bCs/>
          <w:szCs w:val="22"/>
        </w:rPr>
        <w:t xml:space="preserve">Nustojus vartoti </w:t>
      </w:r>
      <w:r>
        <w:rPr>
          <w:b/>
          <w:bCs/>
          <w:szCs w:val="22"/>
        </w:rPr>
        <w:t>Tacrolimus PharmaSwiss</w:t>
      </w:r>
    </w:p>
    <w:p w14:paraId="60383BC8" w14:textId="77777777" w:rsidR="00CF6A49" w:rsidRPr="003806E3" w:rsidRDefault="00CF6A49" w:rsidP="00CF6A49">
      <w:pPr>
        <w:numPr>
          <w:ilvl w:val="12"/>
          <w:numId w:val="0"/>
        </w:numPr>
        <w:ind w:right="-2"/>
        <w:rPr>
          <w:szCs w:val="22"/>
        </w:rPr>
      </w:pPr>
      <w:r w:rsidRPr="003806E3">
        <w:rPr>
          <w:szCs w:val="22"/>
        </w:rPr>
        <w:t xml:space="preserve">Nustojus vartoti </w:t>
      </w:r>
      <w:r w:rsidR="00D4028A">
        <w:rPr>
          <w:szCs w:val="22"/>
        </w:rPr>
        <w:t>Tacrolimus PharmaSwiss</w:t>
      </w:r>
      <w:r w:rsidRPr="003806E3">
        <w:rPr>
          <w:szCs w:val="22"/>
        </w:rPr>
        <w:t xml:space="preserve"> gali padidėti persodinto organo atmetimo reakcijos pavojus. Nenustokite vartoti vaisto tol, kol Jūsų gydytojas nenurodys tai padaryti. </w:t>
      </w:r>
    </w:p>
    <w:p w14:paraId="685A40E5" w14:textId="77777777" w:rsidR="00CF6A49" w:rsidRPr="003806E3" w:rsidRDefault="00CF6A49" w:rsidP="00CF6A49">
      <w:pPr>
        <w:numPr>
          <w:ilvl w:val="12"/>
          <w:numId w:val="0"/>
        </w:numPr>
        <w:ind w:right="-2"/>
        <w:rPr>
          <w:szCs w:val="22"/>
        </w:rPr>
      </w:pPr>
    </w:p>
    <w:p w14:paraId="697877D7" w14:textId="77777777" w:rsidR="00CF6A49" w:rsidRPr="003806E3" w:rsidRDefault="00CF6A49" w:rsidP="00CF6A49">
      <w:pPr>
        <w:autoSpaceDE w:val="0"/>
        <w:autoSpaceDN w:val="0"/>
        <w:adjustRightInd w:val="0"/>
        <w:rPr>
          <w:szCs w:val="22"/>
        </w:rPr>
      </w:pPr>
      <w:r w:rsidRPr="003806E3">
        <w:rPr>
          <w:szCs w:val="22"/>
        </w:rPr>
        <w:t>Jeigu kiltų daugiau klausimų dėl šio vaisto vartojimo, kreipkitės į gydytoją arba vaistininką.</w:t>
      </w:r>
    </w:p>
    <w:p w14:paraId="4D9A6D76" w14:textId="77777777" w:rsidR="00CF6A49" w:rsidRPr="003806E3" w:rsidRDefault="00CF6A49" w:rsidP="00CF6A49">
      <w:pPr>
        <w:rPr>
          <w:szCs w:val="22"/>
        </w:rPr>
      </w:pPr>
    </w:p>
    <w:p w14:paraId="38663976" w14:textId="77777777" w:rsidR="00CF6A49" w:rsidRPr="003806E3" w:rsidRDefault="00CF6A49" w:rsidP="00CF6A49">
      <w:pPr>
        <w:rPr>
          <w:szCs w:val="22"/>
        </w:rPr>
      </w:pPr>
    </w:p>
    <w:p w14:paraId="44B7256E" w14:textId="77777777" w:rsidR="00CF6A49" w:rsidRPr="003806E3" w:rsidRDefault="00CF6A49" w:rsidP="00CF6A49">
      <w:pPr>
        <w:tabs>
          <w:tab w:val="left" w:pos="567"/>
        </w:tabs>
        <w:ind w:left="567" w:hanging="567"/>
        <w:jc w:val="both"/>
        <w:rPr>
          <w:b/>
          <w:bCs/>
          <w:szCs w:val="22"/>
        </w:rPr>
      </w:pPr>
      <w:r w:rsidRPr="003806E3">
        <w:rPr>
          <w:b/>
          <w:bCs/>
          <w:szCs w:val="22"/>
        </w:rPr>
        <w:t>4.</w:t>
      </w:r>
      <w:r w:rsidRPr="003806E3">
        <w:rPr>
          <w:b/>
          <w:bCs/>
          <w:szCs w:val="22"/>
        </w:rPr>
        <w:tab/>
      </w:r>
      <w:r w:rsidR="004A605E">
        <w:rPr>
          <w:b/>
          <w:bCs/>
          <w:szCs w:val="22"/>
        </w:rPr>
        <w:t>Galimas šalutinis poveikis</w:t>
      </w:r>
    </w:p>
    <w:p w14:paraId="4123C454" w14:textId="77777777" w:rsidR="00CF6A49" w:rsidRPr="003806E3" w:rsidRDefault="00CF6A49" w:rsidP="00CF6A49">
      <w:pPr>
        <w:jc w:val="both"/>
        <w:rPr>
          <w:szCs w:val="22"/>
        </w:rPr>
      </w:pPr>
    </w:p>
    <w:p w14:paraId="142F9C6A" w14:textId="77777777" w:rsidR="00CF6A49" w:rsidRPr="003806E3" w:rsidRDefault="0046547C" w:rsidP="00CF6A49">
      <w:pPr>
        <w:rPr>
          <w:szCs w:val="22"/>
        </w:rPr>
      </w:pPr>
      <w:r>
        <w:rPr>
          <w:szCs w:val="22"/>
        </w:rPr>
        <w:t>Šis vaistas</w:t>
      </w:r>
      <w:r w:rsidR="00CF6A49" w:rsidRPr="003806E3">
        <w:rPr>
          <w:szCs w:val="22"/>
        </w:rPr>
        <w:t xml:space="preserve">, kaip ir visi kiti, gali sukelti šalutinį poveikį, nors jis pasireiškia ne visiems žmonėms. </w:t>
      </w:r>
    </w:p>
    <w:p w14:paraId="01905671" w14:textId="77777777" w:rsidR="00CF6A49" w:rsidRDefault="00CF6A49" w:rsidP="00CF6A49">
      <w:pPr>
        <w:jc w:val="both"/>
        <w:rPr>
          <w:szCs w:val="22"/>
        </w:rPr>
      </w:pPr>
    </w:p>
    <w:p w14:paraId="1950EEEA" w14:textId="77777777" w:rsidR="00A1412D" w:rsidRPr="003806E3" w:rsidRDefault="00A1412D" w:rsidP="00A1412D">
      <w:pPr>
        <w:pStyle w:val="Pagrindinistekstas3"/>
        <w:spacing w:after="0"/>
        <w:rPr>
          <w:b/>
          <w:sz w:val="22"/>
          <w:szCs w:val="22"/>
        </w:rPr>
      </w:pPr>
      <w:r>
        <w:rPr>
          <w:sz w:val="22"/>
          <w:szCs w:val="22"/>
          <w:lang w:val="lt-LT"/>
        </w:rPr>
        <w:t>T</w:t>
      </w:r>
      <w:r>
        <w:rPr>
          <w:sz w:val="22"/>
          <w:szCs w:val="22"/>
        </w:rPr>
        <w:t>akrolimuz</w:t>
      </w:r>
      <w:r>
        <w:rPr>
          <w:sz w:val="22"/>
          <w:szCs w:val="22"/>
          <w:lang w:val="lt-LT"/>
        </w:rPr>
        <w:t>as</w:t>
      </w:r>
      <w:r w:rsidRPr="003806E3">
        <w:rPr>
          <w:sz w:val="22"/>
          <w:szCs w:val="22"/>
        </w:rPr>
        <w:t xml:space="preserve"> sumažina Jūsų organizmo apsaugos mechanizmus siekiant sustabdyti Jums persodinto organo atmetimo reakciją. Dėl to Jūsų organizmas nebe taip gerai priešinsis infekcinėms ligoms. Todėl, jeigu vartojate takrolimuzo, Jūs galite dažniau </w:t>
      </w:r>
      <w:r w:rsidRPr="003806E3">
        <w:rPr>
          <w:sz w:val="22"/>
          <w:szCs w:val="22"/>
        </w:rPr>
        <w:lastRenderedPageBreak/>
        <w:t>sirgti infekcinėmis ligomis, pvz., odos, burnos, skrandžio ir žarnyno, plaučių ir šlapimo sistemos, nei įprastai.</w:t>
      </w:r>
    </w:p>
    <w:p w14:paraId="50EA53E2" w14:textId="77777777" w:rsidR="00CF6A49" w:rsidRDefault="00CF6A49" w:rsidP="00CF6A49">
      <w:pPr>
        <w:pStyle w:val="Pagrindinistekstas3"/>
        <w:spacing w:after="0"/>
        <w:rPr>
          <w:sz w:val="22"/>
          <w:szCs w:val="22"/>
          <w:lang w:val="lt-LT"/>
        </w:rPr>
      </w:pPr>
    </w:p>
    <w:p w14:paraId="48A0F861" w14:textId="77777777" w:rsidR="005C4800" w:rsidRDefault="005C4800" w:rsidP="00CF6A49">
      <w:pPr>
        <w:pStyle w:val="Pagrindinistekstas3"/>
        <w:spacing w:after="0"/>
        <w:rPr>
          <w:sz w:val="22"/>
          <w:szCs w:val="22"/>
          <w:lang w:val="lt-LT"/>
        </w:rPr>
      </w:pPr>
      <w:r w:rsidRPr="002F18EF">
        <w:rPr>
          <w:b/>
          <w:sz w:val="22"/>
          <w:szCs w:val="22"/>
          <w:lang w:val="lt-LT"/>
        </w:rPr>
        <w:t xml:space="preserve">Sunkus šalutinis poveikis gali pasireikšti, įskaitant bet kurį toliau </w:t>
      </w:r>
      <w:r w:rsidR="001C6676">
        <w:rPr>
          <w:b/>
          <w:sz w:val="22"/>
          <w:szCs w:val="22"/>
          <w:lang w:val="lt-LT"/>
        </w:rPr>
        <w:t>išvardytą</w:t>
      </w:r>
      <w:r w:rsidRPr="002F18EF">
        <w:rPr>
          <w:b/>
          <w:sz w:val="22"/>
          <w:szCs w:val="22"/>
          <w:lang w:val="lt-LT"/>
        </w:rPr>
        <w:t xml:space="preserve">. </w:t>
      </w:r>
      <w:r>
        <w:rPr>
          <w:sz w:val="22"/>
          <w:szCs w:val="22"/>
          <w:lang w:val="lt-LT"/>
        </w:rPr>
        <w:t xml:space="preserve">Nedelsiant pasakykite gydytojui, jei Jums pasireiškė ar tikėtina, kad gali pasireikšti nors vienas iš toliau </w:t>
      </w:r>
      <w:r w:rsidR="001C6676">
        <w:rPr>
          <w:sz w:val="22"/>
          <w:szCs w:val="22"/>
          <w:lang w:val="lt-LT"/>
        </w:rPr>
        <w:t>išvardytų</w:t>
      </w:r>
      <w:r>
        <w:rPr>
          <w:sz w:val="22"/>
          <w:szCs w:val="22"/>
          <w:lang w:val="lt-LT"/>
        </w:rPr>
        <w:t xml:space="preserve"> sunkių šalutinių poveikių:</w:t>
      </w:r>
    </w:p>
    <w:p w14:paraId="6265795A" w14:textId="77777777" w:rsidR="005C4800" w:rsidRDefault="00FA5AAD" w:rsidP="002F18EF">
      <w:pPr>
        <w:pStyle w:val="Pagrindinistekstas3"/>
        <w:numPr>
          <w:ilvl w:val="0"/>
          <w:numId w:val="16"/>
        </w:numPr>
        <w:spacing w:after="0"/>
        <w:ind w:left="426" w:hanging="426"/>
        <w:rPr>
          <w:sz w:val="22"/>
          <w:szCs w:val="22"/>
          <w:lang w:val="lt-LT" w:eastAsia="lt-LT"/>
        </w:rPr>
      </w:pPr>
      <w:r>
        <w:rPr>
          <w:sz w:val="22"/>
          <w:szCs w:val="22"/>
          <w:lang w:val="lt-LT"/>
        </w:rPr>
        <w:t>o</w:t>
      </w:r>
      <w:r w:rsidR="00C44052">
        <w:rPr>
          <w:sz w:val="22"/>
          <w:szCs w:val="22"/>
          <w:lang w:val="lt-LT"/>
        </w:rPr>
        <w:t>portunistinių infekcijų (</w:t>
      </w:r>
      <w:r w:rsidR="00C44052" w:rsidRPr="002F18EF">
        <w:rPr>
          <w:sz w:val="22"/>
          <w:szCs w:val="22"/>
          <w:lang w:eastAsia="lt-LT"/>
        </w:rPr>
        <w:t>bakterinių, grybelinių, virusinių ir pirmuonių</w:t>
      </w:r>
      <w:r w:rsidR="00C44052">
        <w:rPr>
          <w:sz w:val="22"/>
          <w:szCs w:val="22"/>
          <w:lang w:val="lt-LT" w:eastAsia="lt-LT"/>
        </w:rPr>
        <w:t>): užsitęsęs viduriavimas</w:t>
      </w:r>
      <w:r w:rsidR="00E5497B">
        <w:rPr>
          <w:sz w:val="22"/>
          <w:szCs w:val="22"/>
          <w:lang w:val="lt-LT" w:eastAsia="lt-LT"/>
        </w:rPr>
        <w:t>, karščiavimas, skaudanti gerklė;</w:t>
      </w:r>
    </w:p>
    <w:p w14:paraId="69ED62E9" w14:textId="77777777" w:rsidR="001C6676" w:rsidRDefault="00FA5AAD" w:rsidP="002F18EF">
      <w:pPr>
        <w:pStyle w:val="Pagrindinistekstas3"/>
        <w:numPr>
          <w:ilvl w:val="0"/>
          <w:numId w:val="16"/>
        </w:numPr>
        <w:spacing w:after="0"/>
        <w:ind w:left="426" w:hanging="426"/>
        <w:rPr>
          <w:sz w:val="22"/>
          <w:szCs w:val="22"/>
          <w:lang w:val="lt-LT"/>
        </w:rPr>
      </w:pPr>
      <w:r>
        <w:rPr>
          <w:sz w:val="22"/>
          <w:szCs w:val="22"/>
          <w:lang w:val="lt-LT"/>
        </w:rPr>
        <w:t>k</w:t>
      </w:r>
      <w:r w:rsidR="00D2517D">
        <w:rPr>
          <w:sz w:val="22"/>
          <w:szCs w:val="22"/>
          <w:lang w:val="lt-LT"/>
        </w:rPr>
        <w:t xml:space="preserve">aip imunosupresijos padariniai, gydymo metu, buvo </w:t>
      </w:r>
      <w:r w:rsidR="00FE2DBF">
        <w:rPr>
          <w:sz w:val="22"/>
          <w:szCs w:val="22"/>
          <w:lang w:val="lt-LT"/>
        </w:rPr>
        <w:t>stebėtas</w:t>
      </w:r>
      <w:r w:rsidR="00D2517D">
        <w:rPr>
          <w:sz w:val="22"/>
          <w:szCs w:val="22"/>
          <w:lang w:val="lt-LT"/>
        </w:rPr>
        <w:t xml:space="preserve"> </w:t>
      </w:r>
      <w:r w:rsidR="009735DC">
        <w:rPr>
          <w:sz w:val="22"/>
          <w:szCs w:val="22"/>
          <w:lang w:val="lt-LT"/>
        </w:rPr>
        <w:t>gerybinių</w:t>
      </w:r>
      <w:r w:rsidR="00D2517D">
        <w:rPr>
          <w:sz w:val="22"/>
          <w:szCs w:val="22"/>
          <w:lang w:val="lt-LT"/>
        </w:rPr>
        <w:t xml:space="preserve"> ir piktybinių navikų atsiradimas;</w:t>
      </w:r>
    </w:p>
    <w:p w14:paraId="52F87017" w14:textId="77777777" w:rsidR="00D2517D" w:rsidRDefault="00D2517D" w:rsidP="002F18EF">
      <w:pPr>
        <w:pStyle w:val="Pagrindinistekstas3"/>
        <w:numPr>
          <w:ilvl w:val="0"/>
          <w:numId w:val="16"/>
        </w:numPr>
        <w:spacing w:after="0"/>
        <w:ind w:left="426" w:hanging="426"/>
        <w:rPr>
          <w:sz w:val="22"/>
          <w:szCs w:val="22"/>
          <w:lang w:val="lt-LT"/>
        </w:rPr>
      </w:pPr>
      <w:r w:rsidRPr="003806E3">
        <w:rPr>
          <w:sz w:val="22"/>
          <w:szCs w:val="22"/>
          <w:lang w:val="lt-LT"/>
        </w:rPr>
        <w:t>trombocitopeninė purpura su trombų susidarymu</w:t>
      </w:r>
      <w:r>
        <w:rPr>
          <w:sz w:val="22"/>
          <w:szCs w:val="22"/>
          <w:lang w:val="lt-LT"/>
        </w:rPr>
        <w:t xml:space="preserve"> (TPT)</w:t>
      </w:r>
      <w:r w:rsidR="00F300D1">
        <w:rPr>
          <w:sz w:val="22"/>
          <w:szCs w:val="22"/>
          <w:lang w:val="lt-LT"/>
        </w:rPr>
        <w:t>, būklė, kai yra karščiavimas, kraujosruvos ant odos, pasireiškiančios kaip taisyklingi taškeliai, su arba be nepaaiškinamu didžiuliu nuovargiu, sumišimu, odos ar akių pageltimu (gelta), su ūmiais inkstų sutrikimo simptomais (</w:t>
      </w:r>
      <w:r w:rsidR="004E5AEF">
        <w:rPr>
          <w:sz w:val="22"/>
          <w:szCs w:val="22"/>
          <w:lang w:val="lt-LT"/>
        </w:rPr>
        <w:t xml:space="preserve">mažas </w:t>
      </w:r>
      <w:r w:rsidR="00E17D88">
        <w:rPr>
          <w:sz w:val="22"/>
          <w:szCs w:val="22"/>
          <w:lang w:val="lt-LT"/>
        </w:rPr>
        <w:t>šlapimo išsiskyrimas</w:t>
      </w:r>
      <w:r w:rsidR="004E5AEF">
        <w:rPr>
          <w:sz w:val="22"/>
          <w:szCs w:val="22"/>
          <w:lang w:val="lt-LT"/>
        </w:rPr>
        <w:t xml:space="preserve"> ar </w:t>
      </w:r>
      <w:r w:rsidR="00E17D88">
        <w:rPr>
          <w:sz w:val="22"/>
          <w:szCs w:val="22"/>
          <w:lang w:val="lt-LT"/>
        </w:rPr>
        <w:t xml:space="preserve">visiškas </w:t>
      </w:r>
      <w:r w:rsidR="004E5AEF">
        <w:rPr>
          <w:sz w:val="22"/>
          <w:szCs w:val="22"/>
          <w:lang w:val="lt-LT"/>
        </w:rPr>
        <w:t>nesišlapinimas);</w:t>
      </w:r>
    </w:p>
    <w:p w14:paraId="1FF10E54" w14:textId="77777777" w:rsidR="004E5AEF" w:rsidRDefault="00F60DA8" w:rsidP="002F18EF">
      <w:pPr>
        <w:pStyle w:val="Pagrindinistekstas3"/>
        <w:numPr>
          <w:ilvl w:val="0"/>
          <w:numId w:val="16"/>
        </w:numPr>
        <w:spacing w:after="0"/>
        <w:ind w:left="426" w:hanging="426"/>
        <w:rPr>
          <w:sz w:val="22"/>
          <w:lang w:val="lt-LT"/>
        </w:rPr>
      </w:pPr>
      <w:r>
        <w:rPr>
          <w:sz w:val="22"/>
          <w:szCs w:val="22"/>
          <w:lang w:val="lt-LT"/>
        </w:rPr>
        <w:t xml:space="preserve">buvo pranešta apie </w:t>
      </w:r>
      <w:r w:rsidR="004E5AEF">
        <w:rPr>
          <w:sz w:val="22"/>
          <w:szCs w:val="22"/>
          <w:lang w:val="lt-LT"/>
        </w:rPr>
        <w:t>g</w:t>
      </w:r>
      <w:r w:rsidR="004E5AEF" w:rsidRPr="004E5AEF">
        <w:rPr>
          <w:sz w:val="22"/>
          <w:szCs w:val="22"/>
          <w:lang w:val="lt-LT"/>
        </w:rPr>
        <w:t>ryn</w:t>
      </w:r>
      <w:r w:rsidR="004E5AEF">
        <w:rPr>
          <w:sz w:val="22"/>
          <w:szCs w:val="22"/>
          <w:lang w:val="lt-LT"/>
        </w:rPr>
        <w:t>os</w:t>
      </w:r>
      <w:r w:rsidR="004E5AEF" w:rsidRPr="002F18EF">
        <w:rPr>
          <w:sz w:val="22"/>
          <w:szCs w:val="22"/>
          <w:lang w:val="lt-LT"/>
        </w:rPr>
        <w:t xml:space="preserve"> eritropoezės ląstelių </w:t>
      </w:r>
      <w:r w:rsidR="004E5AEF" w:rsidRPr="002F18EF">
        <w:rPr>
          <w:sz w:val="22"/>
          <w:lang w:val="lt-LT"/>
        </w:rPr>
        <w:t>aplazij</w:t>
      </w:r>
      <w:r w:rsidR="004E5AEF">
        <w:rPr>
          <w:sz w:val="22"/>
          <w:lang w:val="lt-LT"/>
        </w:rPr>
        <w:t>os (labai didelis raudonųjų kraujo ląstelių skaičiaus sumažėjimas)</w:t>
      </w:r>
      <w:r w:rsidR="004E5AEF" w:rsidRPr="004E5AEF">
        <w:rPr>
          <w:sz w:val="22"/>
          <w:lang w:val="lt-LT"/>
        </w:rPr>
        <w:t xml:space="preserve"> </w:t>
      </w:r>
      <w:r w:rsidR="00AC7A49">
        <w:rPr>
          <w:sz w:val="22"/>
          <w:lang w:val="lt-LT"/>
        </w:rPr>
        <w:t>ir hemolizinės anemijos (sumažėjęs raudonųjų kraujo ląstelių sk</w:t>
      </w:r>
      <w:r>
        <w:rPr>
          <w:sz w:val="22"/>
          <w:lang w:val="lt-LT"/>
        </w:rPr>
        <w:t>aičius dėl nenormalaus išsekimo, kuris lydimas nuovargio) atvejus. Jums gali nebūti jokių simptomų arba priklausomai nuo būklės sunkumo, Jūs galite jausti: nuovargį, apatiją, nenormalų odos pabalimą (blyškumą), dusulį, svaigulį, galvos skausmą, skausmą krūt</w:t>
      </w:r>
      <w:r w:rsidR="009735DC">
        <w:rPr>
          <w:sz w:val="22"/>
          <w:lang w:val="lt-LT"/>
        </w:rPr>
        <w:t>inėje</w:t>
      </w:r>
      <w:r>
        <w:rPr>
          <w:sz w:val="22"/>
          <w:lang w:val="lt-LT"/>
        </w:rPr>
        <w:t>, rankų ir pėdų šalimą;</w:t>
      </w:r>
    </w:p>
    <w:p w14:paraId="7DBF7C89" w14:textId="77777777" w:rsidR="00F60DA8" w:rsidRPr="004E5AEF" w:rsidRDefault="00F60DA8" w:rsidP="002F18EF">
      <w:pPr>
        <w:pStyle w:val="Pagrindinistekstas3"/>
        <w:numPr>
          <w:ilvl w:val="0"/>
          <w:numId w:val="16"/>
        </w:numPr>
        <w:spacing w:after="0"/>
        <w:ind w:left="426" w:hanging="426"/>
        <w:rPr>
          <w:sz w:val="22"/>
          <w:szCs w:val="22"/>
          <w:lang w:val="lt-LT"/>
        </w:rPr>
      </w:pPr>
      <w:r>
        <w:rPr>
          <w:sz w:val="22"/>
          <w:szCs w:val="22"/>
          <w:lang w:val="lt-LT"/>
        </w:rPr>
        <w:t>agranuliocitozė</w:t>
      </w:r>
      <w:r>
        <w:rPr>
          <w:sz w:val="22"/>
          <w:lang w:val="lt-LT"/>
        </w:rPr>
        <w:t>s (</w:t>
      </w:r>
      <w:r w:rsidR="009735DC">
        <w:rPr>
          <w:sz w:val="22"/>
          <w:lang w:val="lt-LT"/>
        </w:rPr>
        <w:t xml:space="preserve">smarkiai sumažėjęs baltųjų kraujo ląstelių kiekis, lydimas žaizdų burnoje, karščiavimo ir infekcijos(-ų)) </w:t>
      </w:r>
      <w:r>
        <w:rPr>
          <w:sz w:val="22"/>
          <w:lang w:val="lt-LT"/>
        </w:rPr>
        <w:t>atvejų</w:t>
      </w:r>
      <w:r w:rsidR="009735DC">
        <w:rPr>
          <w:sz w:val="22"/>
          <w:lang w:val="lt-LT"/>
        </w:rPr>
        <w:t xml:space="preserve">. Jums gali nebūti jokių simptomų arba Jūs galite pajausti </w:t>
      </w:r>
      <w:r w:rsidR="007B46D4">
        <w:rPr>
          <w:sz w:val="22"/>
          <w:lang w:val="lt-LT"/>
        </w:rPr>
        <w:t>sta</w:t>
      </w:r>
      <w:r w:rsidR="00FE1889">
        <w:rPr>
          <w:sz w:val="22"/>
          <w:lang w:val="lt-LT"/>
        </w:rPr>
        <w:t>i</w:t>
      </w:r>
      <w:r w:rsidR="007B46D4">
        <w:rPr>
          <w:sz w:val="22"/>
          <w:lang w:val="lt-LT"/>
        </w:rPr>
        <w:t>gų</w:t>
      </w:r>
      <w:r w:rsidR="009735DC">
        <w:rPr>
          <w:sz w:val="22"/>
          <w:lang w:val="lt-LT"/>
        </w:rPr>
        <w:t xml:space="preserve"> </w:t>
      </w:r>
      <w:r w:rsidR="007B46D4">
        <w:rPr>
          <w:sz w:val="22"/>
          <w:lang w:val="lt-LT"/>
        </w:rPr>
        <w:t>karščiavimą</w:t>
      </w:r>
      <w:r w:rsidR="009735DC">
        <w:rPr>
          <w:sz w:val="22"/>
          <w:lang w:val="lt-LT"/>
        </w:rPr>
        <w:t>, drebulį ar skaudančią gerklę;</w:t>
      </w:r>
    </w:p>
    <w:p w14:paraId="361993AC" w14:textId="117FFBE6" w:rsidR="004E5AEF" w:rsidRDefault="00591F21" w:rsidP="002F18EF">
      <w:pPr>
        <w:pStyle w:val="Pagrindinistekstas3"/>
        <w:numPr>
          <w:ilvl w:val="0"/>
          <w:numId w:val="16"/>
        </w:numPr>
        <w:spacing w:after="0"/>
        <w:ind w:left="426" w:hanging="426"/>
        <w:rPr>
          <w:sz w:val="22"/>
          <w:szCs w:val="22"/>
          <w:lang w:val="lt-LT"/>
        </w:rPr>
      </w:pPr>
      <w:r>
        <w:rPr>
          <w:sz w:val="22"/>
          <w:szCs w:val="22"/>
          <w:lang w:val="lt-LT"/>
        </w:rPr>
        <w:t>alerginės ir anafilaksinės reakcijos su toliau išvardytais simptomais: staigus nie</w:t>
      </w:r>
      <w:r w:rsidR="00FE1889">
        <w:rPr>
          <w:sz w:val="22"/>
          <w:szCs w:val="22"/>
          <w:lang w:val="lt-LT"/>
        </w:rPr>
        <w:t>ž</w:t>
      </w:r>
      <w:r>
        <w:rPr>
          <w:sz w:val="22"/>
          <w:szCs w:val="22"/>
          <w:lang w:val="lt-LT"/>
        </w:rPr>
        <w:t>tintis bėrimas (dilgėlinė), rankų, pėdų, kulkšn</w:t>
      </w:r>
      <w:r w:rsidR="00FE1889">
        <w:rPr>
          <w:sz w:val="22"/>
          <w:szCs w:val="22"/>
          <w:lang w:val="lt-LT"/>
        </w:rPr>
        <w:t>i</w:t>
      </w:r>
      <w:r>
        <w:rPr>
          <w:sz w:val="22"/>
          <w:szCs w:val="22"/>
          <w:lang w:val="lt-LT"/>
        </w:rPr>
        <w:t>ų, veido, lūpų, burnos ar ryklės patinimas (tai gali pasunkinti r</w:t>
      </w:r>
      <w:r w:rsidR="00FE1889">
        <w:rPr>
          <w:sz w:val="22"/>
          <w:szCs w:val="22"/>
          <w:lang w:val="lt-LT"/>
        </w:rPr>
        <w:t>i</w:t>
      </w:r>
      <w:r>
        <w:rPr>
          <w:sz w:val="22"/>
          <w:szCs w:val="22"/>
          <w:lang w:val="lt-LT"/>
        </w:rPr>
        <w:t>jimą ar kvėpavimą) ir Jūs jaučiate, kad Jūs tuojau nualpsite;</w:t>
      </w:r>
    </w:p>
    <w:p w14:paraId="0E4309B9" w14:textId="77777777" w:rsidR="00C4171F" w:rsidRDefault="00FA5AAD" w:rsidP="002F18EF">
      <w:pPr>
        <w:pStyle w:val="Paprastasistekstas"/>
        <w:numPr>
          <w:ilvl w:val="0"/>
          <w:numId w:val="16"/>
        </w:numPr>
        <w:ind w:left="426" w:hanging="426"/>
        <w:rPr>
          <w:rFonts w:ascii="Times New Roman" w:hAnsi="Times New Roman"/>
          <w:sz w:val="22"/>
          <w:szCs w:val="22"/>
          <w:lang w:eastAsia="lt-LT"/>
        </w:rPr>
      </w:pPr>
      <w:r>
        <w:rPr>
          <w:rFonts w:ascii="Times New Roman" w:hAnsi="Times New Roman"/>
          <w:sz w:val="22"/>
          <w:szCs w:val="22"/>
          <w:u w:val="single"/>
          <w:lang w:val="lt-LT"/>
        </w:rPr>
        <w:t>u</w:t>
      </w:r>
      <w:r w:rsidR="00C4171F" w:rsidRPr="00D90109">
        <w:rPr>
          <w:rFonts w:ascii="Times New Roman" w:hAnsi="Times New Roman"/>
          <w:sz w:val="22"/>
          <w:szCs w:val="22"/>
          <w:u w:val="single"/>
          <w:lang w:val="lt-LT"/>
        </w:rPr>
        <w:t>žpakalinės grįžtamos encefalopatijos sindromas (UGES)</w:t>
      </w:r>
      <w:r w:rsidR="00C4171F">
        <w:rPr>
          <w:rFonts w:ascii="Times New Roman" w:hAnsi="Times New Roman"/>
          <w:sz w:val="22"/>
          <w:szCs w:val="22"/>
          <w:u w:val="single"/>
          <w:lang w:val="lt-LT"/>
        </w:rPr>
        <w:t xml:space="preserve">: </w:t>
      </w:r>
      <w:r w:rsidR="00C4171F" w:rsidRPr="002F18EF">
        <w:rPr>
          <w:rFonts w:ascii="Times New Roman" w:hAnsi="Times New Roman"/>
          <w:sz w:val="22"/>
          <w:szCs w:val="22"/>
          <w:lang w:eastAsia="lt-LT"/>
        </w:rPr>
        <w:t>galvos skausmas, pasikeitusi psichinė būklė, traukulių priepuoliai, regėjimo sutrikimas</w:t>
      </w:r>
      <w:r w:rsidR="001B71E7">
        <w:rPr>
          <w:rFonts w:ascii="Times New Roman" w:hAnsi="Times New Roman"/>
          <w:sz w:val="22"/>
          <w:szCs w:val="22"/>
          <w:lang w:eastAsia="lt-LT"/>
        </w:rPr>
        <w:t>;</w:t>
      </w:r>
    </w:p>
    <w:p w14:paraId="3CD8C8B0" w14:textId="77777777" w:rsidR="001B71E7" w:rsidRDefault="001B71E7" w:rsidP="002F18EF">
      <w:pPr>
        <w:pStyle w:val="Paprastasistekstas"/>
        <w:numPr>
          <w:ilvl w:val="0"/>
          <w:numId w:val="16"/>
        </w:numPr>
        <w:ind w:left="426" w:hanging="426"/>
        <w:rPr>
          <w:rFonts w:ascii="Times New Roman" w:hAnsi="Times New Roman"/>
          <w:sz w:val="22"/>
          <w:szCs w:val="22"/>
          <w:lang w:eastAsia="lt-LT"/>
        </w:rPr>
      </w:pPr>
      <w:r w:rsidRPr="002F18EF">
        <w:rPr>
          <w:rFonts w:ascii="Times New Roman" w:hAnsi="Times New Roman"/>
          <w:i/>
          <w:sz w:val="22"/>
          <w:szCs w:val="22"/>
          <w:lang w:eastAsia="lt-LT"/>
        </w:rPr>
        <w:t>Torsades de Pointes</w:t>
      </w:r>
      <w:r>
        <w:rPr>
          <w:rFonts w:ascii="Times New Roman" w:hAnsi="Times New Roman"/>
          <w:sz w:val="22"/>
          <w:szCs w:val="22"/>
          <w:lang w:eastAsia="lt-LT"/>
        </w:rPr>
        <w:t>: širdies plakimo dažnio pasikeitimai, kurie gali būti su arba be si</w:t>
      </w:r>
      <w:r w:rsidR="007B46D4">
        <w:rPr>
          <w:rFonts w:ascii="Times New Roman" w:hAnsi="Times New Roman"/>
          <w:sz w:val="22"/>
          <w:szCs w:val="22"/>
          <w:lang w:eastAsia="lt-LT"/>
        </w:rPr>
        <w:t>mptomų, tokių kaip skausmas krūt</w:t>
      </w:r>
      <w:r>
        <w:rPr>
          <w:rFonts w:ascii="Times New Roman" w:hAnsi="Times New Roman"/>
          <w:sz w:val="22"/>
          <w:szCs w:val="22"/>
          <w:lang w:eastAsia="lt-LT"/>
        </w:rPr>
        <w:t>inėje (angina), nualpimas, galvos svaigimas ar pykinimas, palpitacija (juntamas širdies plakimas)</w:t>
      </w:r>
      <w:r w:rsidR="007B46D4">
        <w:rPr>
          <w:rFonts w:ascii="Times New Roman" w:hAnsi="Times New Roman"/>
          <w:sz w:val="22"/>
          <w:szCs w:val="22"/>
          <w:lang w:eastAsia="lt-LT"/>
        </w:rPr>
        <w:t xml:space="preserve"> ir sunkumas kvėpuoti;</w:t>
      </w:r>
    </w:p>
    <w:p w14:paraId="6397D08B" w14:textId="77777777" w:rsidR="007B46D4" w:rsidRDefault="00FA5AAD" w:rsidP="002F18EF">
      <w:pPr>
        <w:pStyle w:val="Paprastasistekstas"/>
        <w:numPr>
          <w:ilvl w:val="0"/>
          <w:numId w:val="16"/>
        </w:numPr>
        <w:ind w:left="426" w:hanging="426"/>
        <w:rPr>
          <w:rFonts w:ascii="Times New Roman" w:hAnsi="Times New Roman"/>
          <w:sz w:val="22"/>
          <w:szCs w:val="22"/>
          <w:u w:val="single"/>
          <w:lang w:val="lt-LT"/>
        </w:rPr>
      </w:pPr>
      <w:r>
        <w:rPr>
          <w:rFonts w:ascii="Times New Roman" w:hAnsi="Times New Roman"/>
          <w:sz w:val="22"/>
          <w:szCs w:val="22"/>
          <w:u w:val="single"/>
          <w:lang w:val="lt-LT"/>
        </w:rPr>
        <w:t>v</w:t>
      </w:r>
      <w:r w:rsidR="007B46D4">
        <w:rPr>
          <w:rFonts w:ascii="Times New Roman" w:hAnsi="Times New Roman"/>
          <w:sz w:val="22"/>
          <w:szCs w:val="22"/>
          <w:u w:val="single"/>
          <w:lang w:val="lt-LT"/>
        </w:rPr>
        <w:t>irškinimo trakto perforacija: stiprus pilvo skausmas, su arba be kitų simptomų, tokių kaip drebulys, karščiavimas, pykinimas ar vėmimas;</w:t>
      </w:r>
    </w:p>
    <w:p w14:paraId="52283EB5" w14:textId="77777777" w:rsidR="007B46D4" w:rsidRDefault="007B46D4" w:rsidP="002F18EF">
      <w:pPr>
        <w:pStyle w:val="Paprastasistekstas"/>
        <w:numPr>
          <w:ilvl w:val="0"/>
          <w:numId w:val="16"/>
        </w:numPr>
        <w:ind w:left="426" w:hanging="426"/>
        <w:rPr>
          <w:rFonts w:ascii="Times New Roman" w:hAnsi="Times New Roman"/>
          <w:iCs/>
          <w:sz w:val="22"/>
          <w:szCs w:val="22"/>
          <w:lang w:val="lt-LT"/>
        </w:rPr>
      </w:pPr>
      <w:r w:rsidRPr="004D522B">
        <w:rPr>
          <w:rFonts w:ascii="Times New Roman" w:hAnsi="Times New Roman"/>
          <w:iCs/>
          <w:sz w:val="22"/>
          <w:szCs w:val="22"/>
          <w:lang w:val="lt-LT"/>
        </w:rPr>
        <w:t>Stivenso-Džonsono (</w:t>
      </w:r>
      <w:r w:rsidRPr="004072D2">
        <w:rPr>
          <w:rFonts w:ascii="Times New Roman" w:hAnsi="Times New Roman"/>
          <w:i/>
          <w:sz w:val="22"/>
          <w:szCs w:val="22"/>
          <w:lang w:val="lt-LT"/>
        </w:rPr>
        <w:t>Stevens-Johnson</w:t>
      </w:r>
      <w:r w:rsidRPr="004D522B">
        <w:rPr>
          <w:rFonts w:ascii="Times New Roman" w:hAnsi="Times New Roman"/>
          <w:iCs/>
          <w:sz w:val="22"/>
          <w:szCs w:val="22"/>
          <w:lang w:val="lt-LT"/>
        </w:rPr>
        <w:t>) sindromas</w:t>
      </w:r>
      <w:r>
        <w:rPr>
          <w:rFonts w:ascii="Times New Roman" w:hAnsi="Times New Roman"/>
          <w:iCs/>
          <w:sz w:val="22"/>
          <w:szCs w:val="22"/>
          <w:lang w:val="lt-LT"/>
        </w:rPr>
        <w:t>: nepaiškinamas išplitęs odos skausmas, veido patinimas, sunki liga su pūslėmis ant odos, burnos, akių ir lytinių organų, dilgėlinė</w:t>
      </w:r>
      <w:r w:rsidR="00C9456D">
        <w:rPr>
          <w:rFonts w:ascii="Times New Roman" w:hAnsi="Times New Roman"/>
          <w:iCs/>
          <w:sz w:val="22"/>
          <w:szCs w:val="22"/>
          <w:lang w:val="lt-LT"/>
        </w:rPr>
        <w:t>, liežuvio patinimas, raudonas ar purpurinis išplitęs odos bėrimas, odos lupimasis;</w:t>
      </w:r>
    </w:p>
    <w:p w14:paraId="6CFA9A44" w14:textId="77777777" w:rsidR="00C9456D" w:rsidRPr="00D90109" w:rsidRDefault="00C9456D" w:rsidP="002F18EF">
      <w:pPr>
        <w:pStyle w:val="Paprastasistekstas"/>
        <w:numPr>
          <w:ilvl w:val="0"/>
          <w:numId w:val="16"/>
        </w:numPr>
        <w:ind w:left="426" w:hanging="426"/>
        <w:rPr>
          <w:rFonts w:ascii="Times New Roman" w:hAnsi="Times New Roman"/>
          <w:sz w:val="22"/>
          <w:szCs w:val="22"/>
          <w:u w:val="single"/>
          <w:lang w:val="lt-LT"/>
        </w:rPr>
      </w:pPr>
      <w:r w:rsidRPr="003806E3">
        <w:rPr>
          <w:rFonts w:ascii="Times New Roman" w:hAnsi="Times New Roman"/>
          <w:sz w:val="22"/>
          <w:szCs w:val="22"/>
          <w:lang w:val="lt-LT"/>
        </w:rPr>
        <w:t>toksinė epidermio nekrolizė</w:t>
      </w:r>
      <w:r>
        <w:rPr>
          <w:rFonts w:ascii="Times New Roman" w:hAnsi="Times New Roman"/>
          <w:sz w:val="22"/>
          <w:szCs w:val="22"/>
          <w:lang w:val="lt-LT"/>
        </w:rPr>
        <w:t>: odos ar gleivinės erozijos ir lupimasis, raudona patinusi oda, kuri gali at</w:t>
      </w:r>
      <w:r w:rsidR="00FA5AAD">
        <w:rPr>
          <w:rFonts w:ascii="Times New Roman" w:hAnsi="Times New Roman"/>
          <w:sz w:val="22"/>
          <w:szCs w:val="22"/>
          <w:lang w:val="lt-LT"/>
        </w:rPr>
        <w:t>siskirti nuo didelių kūno plotų;</w:t>
      </w:r>
    </w:p>
    <w:p w14:paraId="64FD0DD9" w14:textId="77777777" w:rsidR="00591F21" w:rsidRDefault="00E17D88" w:rsidP="002F18EF">
      <w:pPr>
        <w:pStyle w:val="Pagrindinistekstas3"/>
        <w:numPr>
          <w:ilvl w:val="0"/>
          <w:numId w:val="16"/>
        </w:numPr>
        <w:spacing w:after="0"/>
        <w:ind w:left="426" w:hanging="426"/>
        <w:rPr>
          <w:sz w:val="22"/>
          <w:szCs w:val="22"/>
          <w:lang w:val="lt-LT"/>
        </w:rPr>
      </w:pPr>
      <w:r w:rsidRPr="003806E3">
        <w:rPr>
          <w:sz w:val="22"/>
          <w:szCs w:val="22"/>
          <w:lang w:val="lt-LT"/>
        </w:rPr>
        <w:t>hemolizinis ureminis sindromas</w:t>
      </w:r>
      <w:r>
        <w:rPr>
          <w:sz w:val="22"/>
          <w:szCs w:val="22"/>
          <w:lang w:val="lt-LT"/>
        </w:rPr>
        <w:t xml:space="preserve">, būklė su šiais simptomais: mažas šlapimo išsiskyrimas ar visiškas nesišlapinimas (ūmus inkstų sutrikimas), didžiulis nuovargis, odos ar akių pageltimas (gelta), nenormalus kraujosruvų </w:t>
      </w:r>
      <w:r w:rsidR="00C11CEA">
        <w:rPr>
          <w:sz w:val="22"/>
          <w:szCs w:val="22"/>
          <w:lang w:val="lt-LT"/>
        </w:rPr>
        <w:t>atsiradimas ar krau</w:t>
      </w:r>
      <w:r w:rsidR="00F90402">
        <w:rPr>
          <w:sz w:val="22"/>
          <w:szCs w:val="22"/>
          <w:lang w:val="lt-LT"/>
        </w:rPr>
        <w:t>javimas ir infekcijos požymiai;</w:t>
      </w:r>
    </w:p>
    <w:p w14:paraId="5B093471" w14:textId="77777777" w:rsidR="004E5AEF" w:rsidRPr="00C44052" w:rsidRDefault="00F90402" w:rsidP="002F18EF">
      <w:pPr>
        <w:pStyle w:val="Pagrindinistekstas3"/>
        <w:numPr>
          <w:ilvl w:val="0"/>
          <w:numId w:val="16"/>
        </w:numPr>
        <w:spacing w:after="0"/>
        <w:ind w:left="426" w:hanging="426"/>
        <w:rPr>
          <w:sz w:val="22"/>
          <w:szCs w:val="22"/>
          <w:lang w:val="lt-LT"/>
        </w:rPr>
      </w:pPr>
      <w:r w:rsidRPr="00725B36">
        <w:rPr>
          <w:sz w:val="22"/>
          <w:szCs w:val="22"/>
          <w:lang w:val="lt-LT"/>
        </w:rPr>
        <w:t>nepakankama persodinto organo veikla</w:t>
      </w:r>
      <w:r w:rsidR="00C11CEA">
        <w:rPr>
          <w:sz w:val="22"/>
          <w:szCs w:val="22"/>
          <w:lang w:val="lt-LT"/>
        </w:rPr>
        <w:t>.</w:t>
      </w:r>
    </w:p>
    <w:p w14:paraId="0B2DC180" w14:textId="77777777" w:rsidR="005C4800" w:rsidRPr="002F18EF" w:rsidRDefault="005C4800" w:rsidP="00CF6A49">
      <w:pPr>
        <w:pStyle w:val="Pagrindinistekstas3"/>
        <w:spacing w:after="0"/>
        <w:rPr>
          <w:sz w:val="22"/>
          <w:szCs w:val="22"/>
          <w:lang w:val="lt-LT"/>
        </w:rPr>
      </w:pPr>
    </w:p>
    <w:p w14:paraId="7564F4EF" w14:textId="77777777" w:rsidR="00CF6A49" w:rsidRPr="002F18EF" w:rsidRDefault="00CF6A49" w:rsidP="00CF6A49">
      <w:pPr>
        <w:pStyle w:val="Pagrindinistekstas3"/>
        <w:spacing w:after="0"/>
        <w:rPr>
          <w:b/>
          <w:sz w:val="22"/>
          <w:szCs w:val="22"/>
          <w:lang w:val="lt-LT"/>
        </w:rPr>
      </w:pPr>
      <w:r w:rsidRPr="003806E3">
        <w:rPr>
          <w:b/>
          <w:sz w:val="22"/>
          <w:szCs w:val="22"/>
        </w:rPr>
        <w:t>Labai dažn</w:t>
      </w:r>
      <w:r w:rsidR="006F4C8F">
        <w:rPr>
          <w:b/>
          <w:sz w:val="22"/>
          <w:szCs w:val="22"/>
          <w:lang w:val="lt-LT"/>
        </w:rPr>
        <w:t>i</w:t>
      </w:r>
      <w:r w:rsidR="00A1412D">
        <w:rPr>
          <w:b/>
          <w:sz w:val="22"/>
          <w:szCs w:val="22"/>
          <w:lang w:val="lt-LT"/>
        </w:rPr>
        <w:t xml:space="preserve"> </w:t>
      </w:r>
      <w:r w:rsidR="006F4C8F" w:rsidRPr="006F4C8F">
        <w:rPr>
          <w:b/>
          <w:sz w:val="22"/>
          <w:szCs w:val="22"/>
        </w:rPr>
        <w:t>šalutini</w:t>
      </w:r>
      <w:r w:rsidR="006F4C8F">
        <w:rPr>
          <w:b/>
          <w:sz w:val="22"/>
          <w:szCs w:val="22"/>
          <w:lang w:val="lt-LT"/>
        </w:rPr>
        <w:t>ai</w:t>
      </w:r>
      <w:r w:rsidR="006F4C8F" w:rsidRPr="006F4C8F">
        <w:rPr>
          <w:b/>
          <w:sz w:val="22"/>
          <w:szCs w:val="22"/>
        </w:rPr>
        <w:t xml:space="preserve"> poveiki</w:t>
      </w:r>
      <w:r w:rsidR="006F4C8F">
        <w:rPr>
          <w:b/>
          <w:sz w:val="22"/>
          <w:szCs w:val="22"/>
          <w:lang w:val="lt-LT"/>
        </w:rPr>
        <w:t>ai</w:t>
      </w:r>
      <w:r w:rsidR="00A1412D" w:rsidRPr="002F18EF">
        <w:rPr>
          <w:b/>
          <w:sz w:val="22"/>
          <w:szCs w:val="22"/>
        </w:rPr>
        <w:t xml:space="preserve"> (gali pasireikšti daugiau kaip 1 iš 10 žmonių)</w:t>
      </w:r>
    </w:p>
    <w:tbl>
      <w:tblPr>
        <w:tblW w:w="0" w:type="auto"/>
        <w:tblLook w:val="01E0" w:firstRow="1" w:lastRow="1" w:firstColumn="1" w:lastColumn="1" w:noHBand="0" w:noVBand="0"/>
      </w:tblPr>
      <w:tblGrid>
        <w:gridCol w:w="2518"/>
        <w:gridCol w:w="1958"/>
        <w:gridCol w:w="4594"/>
      </w:tblGrid>
      <w:tr w:rsidR="00CF6A49" w:rsidRPr="003806E3" w14:paraId="6E6E5380" w14:textId="77777777" w:rsidTr="006921F3">
        <w:trPr>
          <w:trHeight w:val="288"/>
        </w:trPr>
        <w:tc>
          <w:tcPr>
            <w:tcW w:w="2616" w:type="dxa"/>
          </w:tcPr>
          <w:p w14:paraId="3D155FD3" w14:textId="77777777" w:rsidR="00CF6A49" w:rsidRPr="00725B36" w:rsidRDefault="00CF6A49" w:rsidP="002F18EF">
            <w:pPr>
              <w:pStyle w:val="Pagrindinistekstas3"/>
              <w:numPr>
                <w:ilvl w:val="0"/>
                <w:numId w:val="9"/>
              </w:numPr>
              <w:tabs>
                <w:tab w:val="clear" w:pos="720"/>
                <w:tab w:val="num" w:pos="284"/>
              </w:tabs>
              <w:spacing w:after="0"/>
              <w:ind w:left="284" w:hanging="284"/>
              <w:rPr>
                <w:b/>
                <w:sz w:val="22"/>
                <w:szCs w:val="22"/>
                <w:lang w:val="lt-LT"/>
              </w:rPr>
            </w:pPr>
            <w:r w:rsidRPr="00725B36">
              <w:rPr>
                <w:sz w:val="22"/>
                <w:szCs w:val="22"/>
                <w:lang w:val="lt-LT"/>
              </w:rPr>
              <w:t>cukraus padaugėjimas kraujyje</w:t>
            </w:r>
          </w:p>
        </w:tc>
        <w:tc>
          <w:tcPr>
            <w:tcW w:w="1995" w:type="dxa"/>
          </w:tcPr>
          <w:p w14:paraId="7809E3D0" w14:textId="77777777" w:rsidR="00CF6A49" w:rsidRPr="00725B36" w:rsidRDefault="00CF6A49" w:rsidP="002F18EF">
            <w:pPr>
              <w:pStyle w:val="Pagrindinistekstas3"/>
              <w:numPr>
                <w:ilvl w:val="0"/>
                <w:numId w:val="9"/>
              </w:numPr>
              <w:tabs>
                <w:tab w:val="clear" w:pos="720"/>
                <w:tab w:val="num" w:pos="285"/>
              </w:tabs>
              <w:spacing w:after="0"/>
              <w:ind w:left="285" w:hanging="228"/>
              <w:rPr>
                <w:b/>
                <w:sz w:val="22"/>
                <w:szCs w:val="22"/>
                <w:lang w:val="lt-LT"/>
              </w:rPr>
            </w:pPr>
            <w:r w:rsidRPr="00725B36">
              <w:rPr>
                <w:sz w:val="22"/>
                <w:szCs w:val="22"/>
                <w:lang w:val="lt-LT"/>
              </w:rPr>
              <w:t>cukrinis diabetas</w:t>
            </w:r>
          </w:p>
        </w:tc>
        <w:tc>
          <w:tcPr>
            <w:tcW w:w="4959" w:type="dxa"/>
          </w:tcPr>
          <w:p w14:paraId="2E758B50" w14:textId="77777777" w:rsidR="00CF6A49" w:rsidRPr="00725B36" w:rsidRDefault="00CF6A49" w:rsidP="002F18EF">
            <w:pPr>
              <w:pStyle w:val="Pagrindinistekstas3"/>
              <w:numPr>
                <w:ilvl w:val="0"/>
                <w:numId w:val="9"/>
              </w:numPr>
              <w:tabs>
                <w:tab w:val="clear" w:pos="720"/>
                <w:tab w:val="num" w:pos="299"/>
              </w:tabs>
              <w:spacing w:after="0"/>
              <w:ind w:left="142" w:hanging="85"/>
              <w:rPr>
                <w:sz w:val="22"/>
                <w:szCs w:val="22"/>
                <w:lang w:val="lt-LT"/>
              </w:rPr>
            </w:pPr>
            <w:r w:rsidRPr="00725B36">
              <w:rPr>
                <w:sz w:val="22"/>
                <w:szCs w:val="22"/>
                <w:lang w:val="lt-LT"/>
              </w:rPr>
              <w:t>kalio kiekio kraujyje padaugėjimas</w:t>
            </w:r>
          </w:p>
        </w:tc>
      </w:tr>
      <w:tr w:rsidR="00CF6A49" w:rsidRPr="003806E3" w14:paraId="0DCA4944" w14:textId="77777777" w:rsidTr="006921F3">
        <w:trPr>
          <w:trHeight w:val="252"/>
        </w:trPr>
        <w:tc>
          <w:tcPr>
            <w:tcW w:w="2616" w:type="dxa"/>
          </w:tcPr>
          <w:p w14:paraId="198654BB" w14:textId="77777777" w:rsidR="00CF6A49" w:rsidRPr="00725B36" w:rsidRDefault="00CF6A49" w:rsidP="002F18EF">
            <w:pPr>
              <w:pStyle w:val="Pagrindinistekstas3"/>
              <w:numPr>
                <w:ilvl w:val="0"/>
                <w:numId w:val="9"/>
              </w:numPr>
              <w:tabs>
                <w:tab w:val="clear" w:pos="720"/>
                <w:tab w:val="num" w:pos="284"/>
              </w:tabs>
              <w:spacing w:after="0"/>
              <w:ind w:left="284" w:hanging="284"/>
              <w:rPr>
                <w:b/>
                <w:sz w:val="22"/>
                <w:szCs w:val="22"/>
                <w:lang w:val="lt-LT"/>
              </w:rPr>
            </w:pPr>
            <w:r w:rsidRPr="00725B36">
              <w:rPr>
                <w:sz w:val="22"/>
                <w:szCs w:val="22"/>
                <w:lang w:val="lt-LT"/>
              </w:rPr>
              <w:t>sunkumas miegoti</w:t>
            </w:r>
          </w:p>
        </w:tc>
        <w:tc>
          <w:tcPr>
            <w:tcW w:w="1995" w:type="dxa"/>
          </w:tcPr>
          <w:p w14:paraId="516D4DE5" w14:textId="77777777" w:rsidR="00CF6A49" w:rsidRPr="00725B36" w:rsidRDefault="00CF6A49" w:rsidP="002F18EF">
            <w:pPr>
              <w:pStyle w:val="Pagrindinistekstas3"/>
              <w:numPr>
                <w:ilvl w:val="0"/>
                <w:numId w:val="9"/>
              </w:numPr>
              <w:tabs>
                <w:tab w:val="clear" w:pos="720"/>
                <w:tab w:val="num" w:pos="285"/>
              </w:tabs>
              <w:spacing w:after="0"/>
              <w:ind w:left="142" w:hanging="85"/>
              <w:rPr>
                <w:b/>
                <w:sz w:val="22"/>
                <w:szCs w:val="22"/>
                <w:lang w:val="lt-LT"/>
              </w:rPr>
            </w:pPr>
            <w:r w:rsidRPr="00725B36">
              <w:rPr>
                <w:sz w:val="22"/>
                <w:szCs w:val="22"/>
                <w:lang w:val="lt-LT"/>
              </w:rPr>
              <w:t>drebulys</w:t>
            </w:r>
          </w:p>
        </w:tc>
        <w:tc>
          <w:tcPr>
            <w:tcW w:w="4959" w:type="dxa"/>
          </w:tcPr>
          <w:p w14:paraId="69521A5D" w14:textId="77777777" w:rsidR="00CF6A49" w:rsidRPr="00725B36" w:rsidRDefault="00290F52" w:rsidP="002F18EF">
            <w:pPr>
              <w:pStyle w:val="Pagrindinistekstas3"/>
              <w:numPr>
                <w:ilvl w:val="0"/>
                <w:numId w:val="9"/>
              </w:numPr>
              <w:tabs>
                <w:tab w:val="clear" w:pos="720"/>
                <w:tab w:val="num" w:pos="299"/>
              </w:tabs>
              <w:spacing w:after="0"/>
              <w:ind w:left="142" w:hanging="85"/>
              <w:rPr>
                <w:b/>
                <w:sz w:val="22"/>
                <w:szCs w:val="22"/>
                <w:lang w:val="lt-LT"/>
              </w:rPr>
            </w:pPr>
            <w:r>
              <w:rPr>
                <w:sz w:val="22"/>
                <w:szCs w:val="22"/>
                <w:lang w:val="lt-LT"/>
              </w:rPr>
              <w:t>g</w:t>
            </w:r>
            <w:r w:rsidR="00CF6A49" w:rsidRPr="00725B36">
              <w:rPr>
                <w:sz w:val="22"/>
                <w:szCs w:val="22"/>
                <w:lang w:val="lt-LT"/>
              </w:rPr>
              <w:t>alvos skausmas</w:t>
            </w:r>
          </w:p>
        </w:tc>
      </w:tr>
      <w:tr w:rsidR="00CF6A49" w:rsidRPr="003806E3" w14:paraId="3AC579A1" w14:textId="77777777" w:rsidTr="006921F3">
        <w:trPr>
          <w:trHeight w:val="288"/>
        </w:trPr>
        <w:tc>
          <w:tcPr>
            <w:tcW w:w="2616" w:type="dxa"/>
          </w:tcPr>
          <w:p w14:paraId="24696343" w14:textId="77777777" w:rsidR="00CF6A49" w:rsidRPr="00725B36" w:rsidRDefault="00CF6A49" w:rsidP="002F18EF">
            <w:pPr>
              <w:pStyle w:val="Pagrindinistekstas3"/>
              <w:numPr>
                <w:ilvl w:val="0"/>
                <w:numId w:val="9"/>
              </w:numPr>
              <w:tabs>
                <w:tab w:val="clear" w:pos="720"/>
              </w:tabs>
              <w:spacing w:after="0"/>
              <w:ind w:left="284" w:hanging="284"/>
              <w:rPr>
                <w:sz w:val="22"/>
                <w:szCs w:val="22"/>
                <w:lang w:val="lt-LT"/>
              </w:rPr>
            </w:pPr>
            <w:r w:rsidRPr="00725B36">
              <w:rPr>
                <w:sz w:val="22"/>
                <w:szCs w:val="22"/>
                <w:lang w:val="lt-LT"/>
              </w:rPr>
              <w:lastRenderedPageBreak/>
              <w:t>padidėjęs kraujo spaudimas</w:t>
            </w:r>
          </w:p>
        </w:tc>
        <w:tc>
          <w:tcPr>
            <w:tcW w:w="1995" w:type="dxa"/>
          </w:tcPr>
          <w:p w14:paraId="7A11C599" w14:textId="77777777" w:rsidR="00CF6A49" w:rsidRPr="00725B36" w:rsidRDefault="00CF6A49" w:rsidP="002F18EF">
            <w:pPr>
              <w:pStyle w:val="Pagrindinistekstas3"/>
              <w:numPr>
                <w:ilvl w:val="0"/>
                <w:numId w:val="9"/>
              </w:numPr>
              <w:tabs>
                <w:tab w:val="clear" w:pos="720"/>
                <w:tab w:val="num" w:pos="285"/>
              </w:tabs>
              <w:spacing w:after="0"/>
              <w:ind w:left="142" w:hanging="85"/>
              <w:rPr>
                <w:sz w:val="22"/>
                <w:szCs w:val="22"/>
                <w:lang w:val="lt-LT"/>
              </w:rPr>
            </w:pPr>
            <w:r w:rsidRPr="00725B36">
              <w:rPr>
                <w:sz w:val="22"/>
                <w:szCs w:val="22"/>
                <w:lang w:val="lt-LT"/>
              </w:rPr>
              <w:t>viduriavimas</w:t>
            </w:r>
          </w:p>
        </w:tc>
        <w:tc>
          <w:tcPr>
            <w:tcW w:w="4959" w:type="dxa"/>
          </w:tcPr>
          <w:p w14:paraId="16D66AA2" w14:textId="77777777" w:rsidR="00CF6A49" w:rsidRPr="00725B36" w:rsidRDefault="00290F52" w:rsidP="002F18EF">
            <w:pPr>
              <w:pStyle w:val="Pagrindinistekstas3"/>
              <w:numPr>
                <w:ilvl w:val="0"/>
                <w:numId w:val="9"/>
              </w:numPr>
              <w:tabs>
                <w:tab w:val="clear" w:pos="720"/>
                <w:tab w:val="num" w:pos="299"/>
              </w:tabs>
              <w:spacing w:after="0"/>
              <w:ind w:left="142" w:hanging="85"/>
              <w:rPr>
                <w:sz w:val="22"/>
                <w:szCs w:val="22"/>
                <w:lang w:val="lt-LT"/>
              </w:rPr>
            </w:pPr>
            <w:r>
              <w:rPr>
                <w:sz w:val="22"/>
                <w:szCs w:val="22"/>
                <w:lang w:val="lt-LT"/>
              </w:rPr>
              <w:t>p</w:t>
            </w:r>
            <w:r w:rsidR="00CF6A49" w:rsidRPr="00725B36">
              <w:rPr>
                <w:sz w:val="22"/>
                <w:szCs w:val="22"/>
                <w:lang w:val="lt-LT"/>
              </w:rPr>
              <w:t>ykinimas</w:t>
            </w:r>
          </w:p>
        </w:tc>
      </w:tr>
      <w:tr w:rsidR="00CF6A49" w:rsidRPr="003806E3" w14:paraId="367651FE" w14:textId="77777777" w:rsidTr="006921F3">
        <w:tc>
          <w:tcPr>
            <w:tcW w:w="2616" w:type="dxa"/>
          </w:tcPr>
          <w:p w14:paraId="44D7F8D8" w14:textId="77777777" w:rsidR="00CF6A49" w:rsidRPr="00725B36" w:rsidRDefault="00CF6A49" w:rsidP="002F18EF">
            <w:pPr>
              <w:pStyle w:val="Pagrindinistekstas3"/>
              <w:numPr>
                <w:ilvl w:val="0"/>
                <w:numId w:val="9"/>
              </w:numPr>
              <w:tabs>
                <w:tab w:val="clear" w:pos="720"/>
                <w:tab w:val="num" w:pos="315"/>
              </w:tabs>
              <w:spacing w:after="0"/>
              <w:ind w:left="284" w:hanging="284"/>
              <w:rPr>
                <w:sz w:val="22"/>
                <w:szCs w:val="22"/>
                <w:lang w:val="lt-LT"/>
              </w:rPr>
            </w:pPr>
            <w:r w:rsidRPr="00725B36">
              <w:rPr>
                <w:sz w:val="22"/>
                <w:szCs w:val="22"/>
                <w:lang w:val="lt-LT"/>
              </w:rPr>
              <w:t>inkstų sutrikimai</w:t>
            </w:r>
          </w:p>
        </w:tc>
        <w:tc>
          <w:tcPr>
            <w:tcW w:w="1995" w:type="dxa"/>
          </w:tcPr>
          <w:p w14:paraId="2C724AC4" w14:textId="77777777" w:rsidR="00CF6A49" w:rsidRPr="00725B36" w:rsidRDefault="00CF6A49" w:rsidP="006921F3">
            <w:pPr>
              <w:pStyle w:val="Pagrindinistekstas3"/>
              <w:spacing w:after="0"/>
              <w:ind w:left="142" w:hanging="85"/>
              <w:rPr>
                <w:sz w:val="22"/>
                <w:szCs w:val="22"/>
                <w:lang w:val="lt-LT"/>
              </w:rPr>
            </w:pPr>
          </w:p>
        </w:tc>
        <w:tc>
          <w:tcPr>
            <w:tcW w:w="4959" w:type="dxa"/>
          </w:tcPr>
          <w:p w14:paraId="37AB01F1" w14:textId="77777777" w:rsidR="00CF6A49" w:rsidRPr="00725B36" w:rsidRDefault="00CF6A49" w:rsidP="006921F3">
            <w:pPr>
              <w:pStyle w:val="Pagrindinistekstas3"/>
              <w:spacing w:after="0"/>
              <w:ind w:left="142" w:hanging="85"/>
              <w:rPr>
                <w:sz w:val="22"/>
                <w:szCs w:val="22"/>
                <w:lang w:val="lt-LT"/>
              </w:rPr>
            </w:pPr>
          </w:p>
        </w:tc>
      </w:tr>
    </w:tbl>
    <w:p w14:paraId="16D966E4" w14:textId="77777777" w:rsidR="00CF6A49" w:rsidRPr="003806E3" w:rsidRDefault="00CF6A49" w:rsidP="00CF6A49">
      <w:pPr>
        <w:pStyle w:val="Pagrindinistekstas3"/>
        <w:spacing w:after="0"/>
        <w:rPr>
          <w:b/>
          <w:sz w:val="22"/>
          <w:szCs w:val="22"/>
        </w:rPr>
      </w:pPr>
    </w:p>
    <w:p w14:paraId="2D4CFB24" w14:textId="77777777" w:rsidR="00CF6A49" w:rsidRPr="002F18EF" w:rsidRDefault="00CF6A49" w:rsidP="00CF6A49">
      <w:pPr>
        <w:pStyle w:val="Pagrindinistekstas3"/>
        <w:spacing w:after="0"/>
        <w:rPr>
          <w:b/>
          <w:sz w:val="22"/>
          <w:szCs w:val="22"/>
          <w:lang w:val="lt-LT"/>
        </w:rPr>
      </w:pPr>
      <w:r w:rsidRPr="003806E3">
        <w:rPr>
          <w:b/>
          <w:sz w:val="22"/>
          <w:szCs w:val="22"/>
        </w:rPr>
        <w:t>Dažn</w:t>
      </w:r>
      <w:r w:rsidR="006F4C8F">
        <w:rPr>
          <w:b/>
          <w:sz w:val="22"/>
          <w:szCs w:val="22"/>
          <w:lang w:val="lt-LT"/>
        </w:rPr>
        <w:t>i</w:t>
      </w:r>
      <w:r w:rsidR="00A1412D">
        <w:rPr>
          <w:b/>
          <w:sz w:val="22"/>
          <w:szCs w:val="22"/>
          <w:lang w:val="lt-LT"/>
        </w:rPr>
        <w:t xml:space="preserve"> </w:t>
      </w:r>
      <w:r w:rsidR="006F4C8F" w:rsidRPr="006F4C8F">
        <w:rPr>
          <w:b/>
          <w:sz w:val="22"/>
          <w:szCs w:val="22"/>
        </w:rPr>
        <w:t>šalutini</w:t>
      </w:r>
      <w:r w:rsidR="006F4C8F">
        <w:rPr>
          <w:b/>
          <w:sz w:val="22"/>
          <w:szCs w:val="22"/>
          <w:lang w:val="lt-LT"/>
        </w:rPr>
        <w:t>ai</w:t>
      </w:r>
      <w:r w:rsidR="00A1412D" w:rsidRPr="002F18EF">
        <w:rPr>
          <w:b/>
          <w:sz w:val="22"/>
          <w:szCs w:val="22"/>
        </w:rPr>
        <w:t xml:space="preserve"> poveiki</w:t>
      </w:r>
      <w:r w:rsidR="006F4C8F" w:rsidRPr="006F4C8F">
        <w:rPr>
          <w:b/>
          <w:sz w:val="22"/>
          <w:szCs w:val="22"/>
        </w:rPr>
        <w:t>ai</w:t>
      </w:r>
      <w:r w:rsidR="00290F52">
        <w:rPr>
          <w:b/>
          <w:sz w:val="22"/>
          <w:szCs w:val="22"/>
          <w:lang w:val="en-US"/>
        </w:rPr>
        <w:t xml:space="preserve"> </w:t>
      </w:r>
      <w:r w:rsidR="00A1412D" w:rsidRPr="002F18EF">
        <w:rPr>
          <w:b/>
          <w:sz w:val="22"/>
          <w:szCs w:val="22"/>
        </w:rPr>
        <w:t>(gali pasireikšti ne daugiau kaip 1 iš 10 žmonių)</w:t>
      </w:r>
    </w:p>
    <w:tbl>
      <w:tblPr>
        <w:tblW w:w="0" w:type="auto"/>
        <w:tblLook w:val="01E0" w:firstRow="1" w:lastRow="1" w:firstColumn="1" w:lastColumn="1" w:noHBand="0" w:noVBand="0"/>
      </w:tblPr>
      <w:tblGrid>
        <w:gridCol w:w="9070"/>
      </w:tblGrid>
      <w:tr w:rsidR="00CF6A49" w:rsidRPr="003806E3" w14:paraId="50579277" w14:textId="77777777" w:rsidTr="002F18EF">
        <w:tc>
          <w:tcPr>
            <w:tcW w:w="9286" w:type="dxa"/>
          </w:tcPr>
          <w:p w14:paraId="7D4B6466"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magnio, fosfato, kalio, kalcio arba natrio sumažėjimas kraujyje, per didelis kiekis skysčių, padidėjęs šlapimo rūgšties arba lipidų kiekis kraujyje, apetito sumažėjimas, padidėjęs kraujo rūgštingumas, kitokie kraujo druskų pokyčiai;</w:t>
            </w:r>
          </w:p>
        </w:tc>
      </w:tr>
      <w:tr w:rsidR="00CF6A49" w:rsidRPr="003806E3" w14:paraId="305E0F50" w14:textId="77777777" w:rsidTr="002F18EF">
        <w:tc>
          <w:tcPr>
            <w:tcW w:w="9286" w:type="dxa"/>
          </w:tcPr>
          <w:p w14:paraId="4A9AD159"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nerimo simptomai, minčių susipainiojimas ir orientacijos praradimas, nuotaikos pokyčiai, košmariški sapnai, psichikos sutrikimai;</w:t>
            </w:r>
          </w:p>
        </w:tc>
      </w:tr>
      <w:tr w:rsidR="00CF6A49" w:rsidRPr="003806E3" w14:paraId="3A346AA6" w14:textId="77777777" w:rsidTr="002F18EF">
        <w:tc>
          <w:tcPr>
            <w:tcW w:w="9286" w:type="dxa"/>
          </w:tcPr>
          <w:p w14:paraId="237E2A95"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traukuliai, sąmonės sutrikimai, rankų ir kojų dilgčiojimas ir nutirpimas (kartais skausmingas), svaigulys, sutrikęs gebėjimas rašyti, nervų sistemos sutrikimai;</w:t>
            </w:r>
          </w:p>
        </w:tc>
      </w:tr>
      <w:tr w:rsidR="00CF6A49" w:rsidRPr="003806E3" w14:paraId="0C2B305C" w14:textId="77777777" w:rsidTr="002F18EF">
        <w:tc>
          <w:tcPr>
            <w:tcW w:w="9286" w:type="dxa"/>
          </w:tcPr>
          <w:p w14:paraId="07EC37F4"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neryškus matymas, padidėjęs jautrumas šviesai</w:t>
            </w:r>
            <w:r w:rsidR="00F90402">
              <w:rPr>
                <w:sz w:val="22"/>
                <w:szCs w:val="22"/>
                <w:lang w:val="lt-LT"/>
              </w:rPr>
              <w:t>, akių sutrikimai</w:t>
            </w:r>
            <w:r w:rsidRPr="00725B36">
              <w:rPr>
                <w:sz w:val="22"/>
                <w:szCs w:val="22"/>
                <w:lang w:val="lt-LT"/>
              </w:rPr>
              <w:t>;</w:t>
            </w:r>
          </w:p>
        </w:tc>
      </w:tr>
      <w:tr w:rsidR="00CF6A49" w:rsidRPr="003806E3" w14:paraId="2294C4F8" w14:textId="77777777" w:rsidTr="002F18EF">
        <w:tc>
          <w:tcPr>
            <w:tcW w:w="9286" w:type="dxa"/>
          </w:tcPr>
          <w:p w14:paraId="6FEAED0B"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spengimas ausyse;</w:t>
            </w:r>
          </w:p>
        </w:tc>
      </w:tr>
      <w:tr w:rsidR="00CF6A49" w:rsidRPr="003806E3" w14:paraId="1F022C80" w14:textId="77777777" w:rsidTr="002F18EF">
        <w:tc>
          <w:tcPr>
            <w:tcW w:w="9286" w:type="dxa"/>
          </w:tcPr>
          <w:p w14:paraId="40552F3E"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sumažėjęs kraujo pratekėjimas širdies kraujagyslėmis, dažnesnis širdies plakimas;</w:t>
            </w:r>
          </w:p>
        </w:tc>
      </w:tr>
      <w:tr w:rsidR="00CF6A49" w:rsidRPr="003806E3" w14:paraId="7AF2B3BE" w14:textId="77777777" w:rsidTr="002F18EF">
        <w:tc>
          <w:tcPr>
            <w:tcW w:w="9286" w:type="dxa"/>
          </w:tcPr>
          <w:p w14:paraId="3171EF36"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kraujavimas, dalinis arba pilnas kraujagyslių užsikimšimas, sumažėjęs kraujo spaudimas;</w:t>
            </w:r>
          </w:p>
        </w:tc>
      </w:tr>
      <w:tr w:rsidR="00CF6A49" w:rsidRPr="003806E3" w14:paraId="666FF031" w14:textId="77777777" w:rsidTr="002F18EF">
        <w:tc>
          <w:tcPr>
            <w:tcW w:w="9286" w:type="dxa"/>
          </w:tcPr>
          <w:p w14:paraId="4BE68B04"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dusulys, plaučių audinio pokyčiai, skysčių kaupimas plaučius supančiuose audiniuose, ryklės uždegimas, kosulys, į gripą panašūs simptomai;</w:t>
            </w:r>
          </w:p>
        </w:tc>
      </w:tr>
      <w:tr w:rsidR="00CF6A49" w:rsidRPr="003806E3" w14:paraId="16DC93D3" w14:textId="77777777" w:rsidTr="002F18EF">
        <w:tc>
          <w:tcPr>
            <w:tcW w:w="9286" w:type="dxa"/>
          </w:tcPr>
          <w:p w14:paraId="6F5E7C89"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uždegimai ir opos, sukeliančios pilvo skausmą arba viduriavimą, kraujavimą iš skrandžio, burnos uždegimas arba opos, skysčių kaupimasis pilve, vėmimas, pilvo skausmai, nevirškinimas, vidurių užkietėjimas, dujų kaupimasis, vidurių pūtimas, viduriavimas, skrandžio sutrikimai;</w:t>
            </w:r>
          </w:p>
        </w:tc>
      </w:tr>
      <w:tr w:rsidR="00CF6A49" w:rsidRPr="003806E3" w14:paraId="09809C79" w14:textId="77777777" w:rsidTr="002F18EF">
        <w:tc>
          <w:tcPr>
            <w:tcW w:w="9286" w:type="dxa"/>
          </w:tcPr>
          <w:p w14:paraId="271FC977"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kepenų fermentų aktyvumo ir funkcijos pokyčiai, dėl kepenų sutrikimų atsiradęs odos pageltimas, kepenų audinio pažeidimas ir kepenų uždegimas;</w:t>
            </w:r>
          </w:p>
        </w:tc>
      </w:tr>
      <w:tr w:rsidR="00CF6A49" w:rsidRPr="003806E3" w14:paraId="539CED72" w14:textId="77777777" w:rsidTr="002F18EF">
        <w:tc>
          <w:tcPr>
            <w:tcW w:w="9286" w:type="dxa"/>
          </w:tcPr>
          <w:p w14:paraId="25FF70F3"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niežulys, bėrimas, plaukų slinkimas, spuogai, padidėjęs prakaitavimas;</w:t>
            </w:r>
          </w:p>
        </w:tc>
      </w:tr>
      <w:tr w:rsidR="00CF6A49" w:rsidRPr="003806E3" w14:paraId="3E318E29" w14:textId="77777777" w:rsidTr="002F18EF">
        <w:tc>
          <w:tcPr>
            <w:tcW w:w="9286" w:type="dxa"/>
          </w:tcPr>
          <w:p w14:paraId="464E2015"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sąnarių, galūnių arba nugaros skausmai, mėšlungis;</w:t>
            </w:r>
          </w:p>
        </w:tc>
      </w:tr>
      <w:tr w:rsidR="00CF6A49" w:rsidRPr="003806E3" w14:paraId="1E84CD5A" w14:textId="77777777" w:rsidTr="002F18EF">
        <w:tc>
          <w:tcPr>
            <w:tcW w:w="9286" w:type="dxa"/>
          </w:tcPr>
          <w:p w14:paraId="0E278E25"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nepakankama inkstų funkcija, sumažėjusi šlapimo gamyba, sutrikęs arba skausmingas šlapinimasis;</w:t>
            </w:r>
          </w:p>
        </w:tc>
      </w:tr>
      <w:tr w:rsidR="00CF6A49" w:rsidRPr="003806E3" w14:paraId="4DDE716E" w14:textId="77777777" w:rsidTr="002F18EF">
        <w:tc>
          <w:tcPr>
            <w:tcW w:w="9286" w:type="dxa"/>
          </w:tcPr>
          <w:p w14:paraId="67C6BA1A" w14:textId="77777777" w:rsidR="00CF6A49" w:rsidRPr="00725B36" w:rsidRDefault="00CF6A49" w:rsidP="006921F3">
            <w:pPr>
              <w:pStyle w:val="Pagrindinistekstas3"/>
              <w:numPr>
                <w:ilvl w:val="0"/>
                <w:numId w:val="10"/>
              </w:numPr>
              <w:tabs>
                <w:tab w:val="clear" w:pos="720"/>
                <w:tab w:val="num" w:pos="342"/>
              </w:tabs>
              <w:spacing w:after="0"/>
              <w:ind w:left="342" w:hanging="279"/>
              <w:rPr>
                <w:sz w:val="22"/>
                <w:szCs w:val="22"/>
                <w:lang w:val="lt-LT"/>
              </w:rPr>
            </w:pPr>
            <w:r w:rsidRPr="00725B36">
              <w:rPr>
                <w:sz w:val="22"/>
                <w:szCs w:val="22"/>
                <w:lang w:val="lt-LT"/>
              </w:rPr>
              <w:t>bendras silpnumas, karščiavimas, skysčių kaupimasis organizme, skausmas ir diskomfortas, šarminės fosfatazės aktyvumo kraujyje padidėjimas, kūno svorio padidėjimas, sutrikęs temperatūros suvokimas</w:t>
            </w:r>
            <w:r w:rsidR="00CB6EB3">
              <w:rPr>
                <w:sz w:val="22"/>
                <w:szCs w:val="22"/>
                <w:lang w:val="lt-LT"/>
              </w:rPr>
              <w:t>.</w:t>
            </w:r>
          </w:p>
        </w:tc>
      </w:tr>
    </w:tbl>
    <w:p w14:paraId="69B257B5" w14:textId="77777777" w:rsidR="00CF6A49" w:rsidRPr="003806E3" w:rsidRDefault="00CF6A49" w:rsidP="00CF6A49">
      <w:pPr>
        <w:pStyle w:val="Pagrindinistekstas3"/>
        <w:spacing w:after="0"/>
        <w:rPr>
          <w:b/>
          <w:sz w:val="22"/>
          <w:szCs w:val="22"/>
        </w:rPr>
      </w:pPr>
      <w:bookmarkStart w:id="30" w:name="OLE_LINK22"/>
      <w:bookmarkStart w:id="31" w:name="OLE_LINK23"/>
      <w:bookmarkStart w:id="32" w:name="OLE_LINK24"/>
      <w:bookmarkEnd w:id="30"/>
      <w:bookmarkEnd w:id="31"/>
      <w:bookmarkEnd w:id="32"/>
    </w:p>
    <w:p w14:paraId="79DBB748" w14:textId="77777777" w:rsidR="00CF6A49" w:rsidRPr="002F18EF" w:rsidRDefault="00CF6A49" w:rsidP="00CF6A49">
      <w:pPr>
        <w:pStyle w:val="Pagrindinistekstas3"/>
        <w:spacing w:after="0"/>
        <w:rPr>
          <w:bCs/>
          <w:sz w:val="22"/>
          <w:szCs w:val="22"/>
          <w:lang w:val="lt-LT"/>
        </w:rPr>
      </w:pPr>
      <w:r w:rsidRPr="003806E3">
        <w:rPr>
          <w:b/>
          <w:bCs/>
          <w:sz w:val="22"/>
          <w:szCs w:val="22"/>
        </w:rPr>
        <w:t>Nedažn</w:t>
      </w:r>
      <w:r w:rsidR="006F4C8F">
        <w:rPr>
          <w:b/>
          <w:bCs/>
          <w:sz w:val="22"/>
          <w:szCs w:val="22"/>
          <w:lang w:val="lt-LT"/>
        </w:rPr>
        <w:t>i</w:t>
      </w:r>
      <w:r w:rsidRPr="003806E3">
        <w:rPr>
          <w:b/>
          <w:bCs/>
          <w:sz w:val="22"/>
          <w:szCs w:val="22"/>
        </w:rPr>
        <w:t xml:space="preserve"> </w:t>
      </w:r>
      <w:r w:rsidR="006F4C8F" w:rsidRPr="006F4C8F">
        <w:rPr>
          <w:b/>
          <w:sz w:val="22"/>
          <w:szCs w:val="22"/>
        </w:rPr>
        <w:t>šalutini</w:t>
      </w:r>
      <w:r w:rsidR="006F4C8F">
        <w:rPr>
          <w:b/>
          <w:sz w:val="22"/>
          <w:szCs w:val="22"/>
          <w:lang w:val="lt-LT"/>
        </w:rPr>
        <w:t>ai</w:t>
      </w:r>
      <w:r w:rsidR="006F4C8F" w:rsidRPr="006F4C8F">
        <w:rPr>
          <w:b/>
          <w:sz w:val="22"/>
          <w:szCs w:val="22"/>
        </w:rPr>
        <w:t xml:space="preserve"> poveiki</w:t>
      </w:r>
      <w:r w:rsidR="006F4C8F">
        <w:rPr>
          <w:b/>
          <w:sz w:val="22"/>
          <w:szCs w:val="22"/>
          <w:lang w:val="lt-LT"/>
        </w:rPr>
        <w:t>ai</w:t>
      </w:r>
      <w:r w:rsidR="00A1412D" w:rsidRPr="002F18EF">
        <w:rPr>
          <w:b/>
          <w:sz w:val="22"/>
          <w:szCs w:val="22"/>
        </w:rPr>
        <w:t xml:space="preserve"> (gali pasireikšti ne daugiau kaip 1 iš 100 žmonių)</w:t>
      </w:r>
    </w:p>
    <w:tbl>
      <w:tblPr>
        <w:tblW w:w="0" w:type="auto"/>
        <w:tblLook w:val="01E0" w:firstRow="1" w:lastRow="1" w:firstColumn="1" w:lastColumn="1" w:noHBand="0" w:noVBand="0"/>
      </w:tblPr>
      <w:tblGrid>
        <w:gridCol w:w="9070"/>
      </w:tblGrid>
      <w:tr w:rsidR="00CF6A49" w:rsidRPr="003806E3" w14:paraId="66B1F3AB" w14:textId="77777777" w:rsidTr="006921F3">
        <w:tc>
          <w:tcPr>
            <w:tcW w:w="10845" w:type="dxa"/>
          </w:tcPr>
          <w:p w14:paraId="7D134102" w14:textId="77777777" w:rsidR="00CF6A49" w:rsidRPr="00725B36" w:rsidRDefault="00CF6A49" w:rsidP="006921F3">
            <w:pPr>
              <w:pStyle w:val="Pagrindinistekstas3"/>
              <w:numPr>
                <w:ilvl w:val="0"/>
                <w:numId w:val="11"/>
              </w:numPr>
              <w:tabs>
                <w:tab w:val="clear" w:pos="720"/>
                <w:tab w:val="num" w:pos="342"/>
              </w:tabs>
              <w:spacing w:after="0"/>
              <w:ind w:left="399" w:hanging="354"/>
              <w:rPr>
                <w:b/>
                <w:bCs/>
                <w:sz w:val="22"/>
                <w:szCs w:val="22"/>
                <w:lang w:val="lt-LT"/>
              </w:rPr>
            </w:pPr>
            <w:r w:rsidRPr="00725B36">
              <w:rPr>
                <w:sz w:val="22"/>
                <w:szCs w:val="22"/>
                <w:lang w:val="lt-LT"/>
              </w:rPr>
              <w:t>kraujo krešėjimo pokyčiai, visų kraujo ląstelių kiekio sumažėjimas;</w:t>
            </w:r>
          </w:p>
        </w:tc>
      </w:tr>
      <w:tr w:rsidR="00CF6A49" w:rsidRPr="003806E3" w14:paraId="7F909465" w14:textId="77777777" w:rsidTr="006921F3">
        <w:tc>
          <w:tcPr>
            <w:tcW w:w="10845" w:type="dxa"/>
          </w:tcPr>
          <w:p w14:paraId="53DDD065" w14:textId="77777777" w:rsidR="00CF6A49" w:rsidRPr="00725B36" w:rsidRDefault="00CF6A49" w:rsidP="006921F3">
            <w:pPr>
              <w:pStyle w:val="Pagrindinistekstas3"/>
              <w:numPr>
                <w:ilvl w:val="0"/>
                <w:numId w:val="11"/>
              </w:numPr>
              <w:tabs>
                <w:tab w:val="clear" w:pos="720"/>
                <w:tab w:val="num" w:pos="342"/>
              </w:tabs>
              <w:spacing w:after="0"/>
              <w:ind w:left="399" w:hanging="354"/>
              <w:rPr>
                <w:b/>
                <w:bCs/>
                <w:sz w:val="22"/>
                <w:szCs w:val="22"/>
                <w:lang w:val="lt-LT"/>
              </w:rPr>
            </w:pPr>
            <w:r w:rsidRPr="00725B36">
              <w:rPr>
                <w:sz w:val="22"/>
                <w:szCs w:val="22"/>
                <w:lang w:val="lt-LT"/>
              </w:rPr>
              <w:t>dehidracija, baltymų ir cukraus sumažėjimas kraujyje, fosfatų padaugėjimas kraujyje;</w:t>
            </w:r>
          </w:p>
        </w:tc>
      </w:tr>
      <w:tr w:rsidR="00CF6A49" w:rsidRPr="003806E3" w14:paraId="726CBA3F" w14:textId="77777777" w:rsidTr="006921F3">
        <w:tc>
          <w:tcPr>
            <w:tcW w:w="10845" w:type="dxa"/>
          </w:tcPr>
          <w:p w14:paraId="6899E17F"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koma, kraujavimas į smegenis, insultas, paralyžius, smegenų sutrikimas, kalbėjimo ir kalbos pakitimai, atminties sutrikimas;</w:t>
            </w:r>
          </w:p>
        </w:tc>
      </w:tr>
      <w:tr w:rsidR="00CF6A49" w:rsidRPr="003806E3" w14:paraId="29208184" w14:textId="77777777" w:rsidTr="006921F3">
        <w:tc>
          <w:tcPr>
            <w:tcW w:w="10845" w:type="dxa"/>
          </w:tcPr>
          <w:p w14:paraId="5031FF6B" w14:textId="77777777" w:rsidR="00CF6A49" w:rsidRPr="00725B36" w:rsidRDefault="006F4C8F" w:rsidP="006921F3">
            <w:pPr>
              <w:pStyle w:val="Pagrindinistekstas3"/>
              <w:numPr>
                <w:ilvl w:val="0"/>
                <w:numId w:val="11"/>
              </w:numPr>
              <w:tabs>
                <w:tab w:val="clear" w:pos="720"/>
                <w:tab w:val="num" w:pos="342"/>
              </w:tabs>
              <w:spacing w:after="0"/>
              <w:ind w:left="399" w:hanging="354"/>
              <w:rPr>
                <w:sz w:val="22"/>
                <w:szCs w:val="22"/>
                <w:lang w:val="lt-LT"/>
              </w:rPr>
            </w:pPr>
            <w:r>
              <w:rPr>
                <w:sz w:val="22"/>
                <w:szCs w:val="22"/>
                <w:lang w:val="lt-LT"/>
              </w:rPr>
              <w:t>susilpnėjęs matymas dėl akies lęšiuko pakitimų</w:t>
            </w:r>
            <w:r w:rsidR="00CF6A49" w:rsidRPr="00725B36">
              <w:rPr>
                <w:sz w:val="22"/>
                <w:szCs w:val="22"/>
                <w:lang w:val="lt-LT"/>
              </w:rPr>
              <w:t>;</w:t>
            </w:r>
          </w:p>
        </w:tc>
      </w:tr>
      <w:tr w:rsidR="00CF6A49" w:rsidRPr="003806E3" w14:paraId="5477BCE5" w14:textId="77777777" w:rsidTr="006921F3">
        <w:tc>
          <w:tcPr>
            <w:tcW w:w="10845" w:type="dxa"/>
          </w:tcPr>
          <w:p w14:paraId="5F157008"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sutrikusi klausa;</w:t>
            </w:r>
          </w:p>
        </w:tc>
      </w:tr>
      <w:tr w:rsidR="00CF6A49" w:rsidRPr="003806E3" w14:paraId="783E959E" w14:textId="77777777" w:rsidTr="006921F3">
        <w:tc>
          <w:tcPr>
            <w:tcW w:w="10845" w:type="dxa"/>
          </w:tcPr>
          <w:p w14:paraId="10967CCE"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nereguliarus širdies plakimas, širdies plakimo sustojimas, susilpnėjusi širdies veikla, širdies raumens sutrikimas, širdies raumens padidėjimas, stiprus širdies plakimas, EKG pakitimai, širdies plakimo dažnio ir pulso pakitimas;</w:t>
            </w:r>
          </w:p>
        </w:tc>
      </w:tr>
      <w:tr w:rsidR="00CF6A49" w:rsidRPr="003806E3" w14:paraId="2FA7EE85" w14:textId="77777777" w:rsidTr="006921F3">
        <w:tc>
          <w:tcPr>
            <w:tcW w:w="10845" w:type="dxa"/>
          </w:tcPr>
          <w:p w14:paraId="13FEC3BD"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kraujo krešulio susidarymas galūnių venose, šokas;</w:t>
            </w:r>
          </w:p>
        </w:tc>
      </w:tr>
      <w:tr w:rsidR="00CF6A49" w:rsidRPr="003806E3" w14:paraId="4AD0FAFD" w14:textId="77777777" w:rsidTr="006921F3">
        <w:tc>
          <w:tcPr>
            <w:tcW w:w="10845" w:type="dxa"/>
          </w:tcPr>
          <w:p w14:paraId="58763B62"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sunkumas kvėpuoti, kvėpavimo sistemos sutrikimai, astma;</w:t>
            </w:r>
          </w:p>
        </w:tc>
      </w:tr>
      <w:tr w:rsidR="00CF6A49" w:rsidRPr="003806E3" w14:paraId="11FC1AE2" w14:textId="77777777" w:rsidTr="006921F3">
        <w:tc>
          <w:tcPr>
            <w:tcW w:w="10845" w:type="dxa"/>
          </w:tcPr>
          <w:p w14:paraId="4E399453" w14:textId="77777777" w:rsidR="00CF6A49" w:rsidRPr="00725B36" w:rsidRDefault="00CF6A49" w:rsidP="006921F3">
            <w:pPr>
              <w:pStyle w:val="Pagrindinistekstas3"/>
              <w:numPr>
                <w:ilvl w:val="0"/>
                <w:numId w:val="11"/>
              </w:numPr>
              <w:tabs>
                <w:tab w:val="clear" w:pos="720"/>
                <w:tab w:val="num" w:pos="333"/>
              </w:tabs>
              <w:spacing w:after="0"/>
              <w:ind w:left="342" w:hanging="315"/>
              <w:rPr>
                <w:sz w:val="22"/>
                <w:szCs w:val="22"/>
                <w:lang w:val="lt-LT"/>
              </w:rPr>
            </w:pPr>
            <w:r w:rsidRPr="00725B36">
              <w:rPr>
                <w:sz w:val="22"/>
                <w:szCs w:val="22"/>
                <w:lang w:val="lt-LT"/>
              </w:rPr>
              <w:t>žarnų obstrukcija, padidėjęs fermento amilazės aktyvumas kraujyje, skrandžio turinio refliuksas į ryklę, vėlesnis žarnyno išsituštinimas;</w:t>
            </w:r>
          </w:p>
        </w:tc>
      </w:tr>
      <w:tr w:rsidR="00CF6A49" w:rsidRPr="003806E3" w14:paraId="08E13480" w14:textId="77777777" w:rsidTr="006921F3">
        <w:tc>
          <w:tcPr>
            <w:tcW w:w="10845" w:type="dxa"/>
          </w:tcPr>
          <w:p w14:paraId="0FA004B4"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dermatitas, deginimo jausmas būnant saulės šviesoje;</w:t>
            </w:r>
          </w:p>
        </w:tc>
      </w:tr>
      <w:tr w:rsidR="00CF6A49" w:rsidRPr="003806E3" w14:paraId="3B8DA088" w14:textId="77777777" w:rsidTr="006921F3">
        <w:tc>
          <w:tcPr>
            <w:tcW w:w="10845" w:type="dxa"/>
          </w:tcPr>
          <w:p w14:paraId="42A7D470"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sąnarių sutrikimai;</w:t>
            </w:r>
          </w:p>
        </w:tc>
      </w:tr>
      <w:tr w:rsidR="00CF6A49" w:rsidRPr="003806E3" w14:paraId="17B5E09F" w14:textId="77777777" w:rsidTr="006921F3">
        <w:tc>
          <w:tcPr>
            <w:tcW w:w="10845" w:type="dxa"/>
          </w:tcPr>
          <w:p w14:paraId="43546510"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negalėjimas šlapintis, skausmingos mėnesinės ir neįprastas kraujavimas mėnesinių metu;</w:t>
            </w:r>
          </w:p>
        </w:tc>
      </w:tr>
      <w:tr w:rsidR="00CF6A49" w:rsidRPr="003806E3" w14:paraId="67164664" w14:textId="77777777" w:rsidTr="006921F3">
        <w:tc>
          <w:tcPr>
            <w:tcW w:w="10845" w:type="dxa"/>
          </w:tcPr>
          <w:p w14:paraId="3776E404" w14:textId="77777777" w:rsidR="00CF6A49" w:rsidRPr="00725B36" w:rsidRDefault="00CF6A49" w:rsidP="006921F3">
            <w:pPr>
              <w:pStyle w:val="Pagrindinistekstas3"/>
              <w:numPr>
                <w:ilvl w:val="0"/>
                <w:numId w:val="11"/>
              </w:numPr>
              <w:tabs>
                <w:tab w:val="clear" w:pos="720"/>
                <w:tab w:val="num" w:pos="342"/>
              </w:tabs>
              <w:spacing w:after="0"/>
              <w:ind w:left="399" w:hanging="354"/>
              <w:rPr>
                <w:sz w:val="22"/>
                <w:szCs w:val="22"/>
                <w:lang w:val="lt-LT"/>
              </w:rPr>
            </w:pPr>
            <w:r w:rsidRPr="00725B36">
              <w:rPr>
                <w:sz w:val="22"/>
                <w:szCs w:val="22"/>
                <w:lang w:val="lt-LT"/>
              </w:rPr>
              <w:t>kai kurių organų nepakankamumas, į gripą panaši liga, padidėjęs jautrumas karščiui ir šalčiui, krūtinės spaudimo jausmas, mirgėjimas arba neįprastas pojūtis, padidėjęs fermento laktatdehidrogenazės aktyvumas kraujyje, kūno svorio sumažėjimas.</w:t>
            </w:r>
          </w:p>
        </w:tc>
      </w:tr>
    </w:tbl>
    <w:p w14:paraId="5C975B78" w14:textId="77777777" w:rsidR="00CF6A49" w:rsidRPr="003806E3" w:rsidRDefault="00CF6A49" w:rsidP="00CF6A49">
      <w:pPr>
        <w:pStyle w:val="Pagrindinistekstas3"/>
        <w:spacing w:after="0"/>
        <w:rPr>
          <w:b/>
          <w:bCs/>
          <w:sz w:val="22"/>
          <w:szCs w:val="22"/>
        </w:rPr>
      </w:pPr>
    </w:p>
    <w:p w14:paraId="359CEF13" w14:textId="77777777" w:rsidR="00CF6A49" w:rsidRPr="003806E3" w:rsidRDefault="00CF6A49" w:rsidP="00CF6A49">
      <w:pPr>
        <w:pStyle w:val="Pagrindinistekstas3"/>
        <w:spacing w:after="0"/>
        <w:rPr>
          <w:b/>
          <w:bCs/>
          <w:sz w:val="22"/>
          <w:szCs w:val="22"/>
        </w:rPr>
      </w:pPr>
      <w:r w:rsidRPr="003806E3">
        <w:rPr>
          <w:b/>
          <w:sz w:val="22"/>
          <w:szCs w:val="22"/>
        </w:rPr>
        <w:t>Ret</w:t>
      </w:r>
      <w:r w:rsidR="00414F95">
        <w:rPr>
          <w:b/>
          <w:sz w:val="22"/>
          <w:szCs w:val="22"/>
          <w:lang w:val="lt-LT"/>
        </w:rPr>
        <w:t>i</w:t>
      </w:r>
      <w:r w:rsidRPr="003806E3">
        <w:rPr>
          <w:b/>
          <w:sz w:val="22"/>
          <w:szCs w:val="22"/>
        </w:rPr>
        <w:t xml:space="preserve"> </w:t>
      </w:r>
      <w:r w:rsidR="00414F95" w:rsidRPr="00414F95">
        <w:rPr>
          <w:b/>
          <w:sz w:val="22"/>
          <w:szCs w:val="22"/>
        </w:rPr>
        <w:t>šalutini</w:t>
      </w:r>
      <w:r w:rsidR="00414F95">
        <w:rPr>
          <w:b/>
          <w:sz w:val="22"/>
          <w:szCs w:val="22"/>
          <w:lang w:val="lt-LT"/>
        </w:rPr>
        <w:t>ai</w:t>
      </w:r>
      <w:r w:rsidR="00414F95" w:rsidRPr="00414F95">
        <w:rPr>
          <w:b/>
          <w:sz w:val="22"/>
          <w:szCs w:val="22"/>
        </w:rPr>
        <w:t xml:space="preserve"> poveiki</w:t>
      </w:r>
      <w:r w:rsidR="00414F95">
        <w:rPr>
          <w:b/>
          <w:sz w:val="22"/>
          <w:szCs w:val="22"/>
          <w:lang w:val="lt-LT"/>
        </w:rPr>
        <w:t>ai</w:t>
      </w:r>
      <w:r w:rsidR="00A1412D" w:rsidRPr="002F18EF">
        <w:rPr>
          <w:b/>
          <w:sz w:val="22"/>
          <w:szCs w:val="22"/>
        </w:rPr>
        <w:t xml:space="preserve"> (gali pasireikšti ne daugiau kaip 1 iš 1000 žmonių)</w:t>
      </w:r>
    </w:p>
    <w:tbl>
      <w:tblPr>
        <w:tblW w:w="0" w:type="auto"/>
        <w:tblLook w:val="01E0" w:firstRow="1" w:lastRow="1" w:firstColumn="1" w:lastColumn="1" w:noHBand="0" w:noVBand="0"/>
      </w:tblPr>
      <w:tblGrid>
        <w:gridCol w:w="3040"/>
        <w:gridCol w:w="2997"/>
        <w:gridCol w:w="3033"/>
      </w:tblGrid>
      <w:tr w:rsidR="00CF6A49" w:rsidRPr="003806E3" w14:paraId="5FEAECB7" w14:textId="77777777" w:rsidTr="006921F3">
        <w:tc>
          <w:tcPr>
            <w:tcW w:w="3615" w:type="dxa"/>
          </w:tcPr>
          <w:p w14:paraId="608C75A1"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t>dėl kraujo krešulių atsirandančios nedidelės poodinės kraujosruvos</w:t>
            </w:r>
          </w:p>
        </w:tc>
        <w:tc>
          <w:tcPr>
            <w:tcW w:w="3615" w:type="dxa"/>
          </w:tcPr>
          <w:p w14:paraId="07899781"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t>padidėjęs raumenų sustingimas</w:t>
            </w:r>
          </w:p>
        </w:tc>
        <w:tc>
          <w:tcPr>
            <w:tcW w:w="3615" w:type="dxa"/>
          </w:tcPr>
          <w:p w14:paraId="4485E690"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t>skysčių kaupimasis širdį supančiuose audiniuose</w:t>
            </w:r>
          </w:p>
        </w:tc>
      </w:tr>
      <w:tr w:rsidR="00CF6A49" w:rsidRPr="003806E3" w14:paraId="65928D86" w14:textId="77777777" w:rsidTr="006921F3">
        <w:tc>
          <w:tcPr>
            <w:tcW w:w="3615" w:type="dxa"/>
          </w:tcPr>
          <w:p w14:paraId="5288107B"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lastRenderedPageBreak/>
              <w:t>aklumas</w:t>
            </w:r>
          </w:p>
        </w:tc>
        <w:tc>
          <w:tcPr>
            <w:tcW w:w="3615" w:type="dxa"/>
          </w:tcPr>
          <w:p w14:paraId="48ED1D05"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t>kurtumas (sutrikusi klausa)</w:t>
            </w:r>
          </w:p>
        </w:tc>
        <w:tc>
          <w:tcPr>
            <w:tcW w:w="3615" w:type="dxa"/>
          </w:tcPr>
          <w:p w14:paraId="4B7F1697" w14:textId="77777777" w:rsidR="00CF6A49" w:rsidRPr="00725B36" w:rsidRDefault="00CF6A49" w:rsidP="006921F3">
            <w:pPr>
              <w:pStyle w:val="Pagrindinistekstas3"/>
              <w:numPr>
                <w:ilvl w:val="0"/>
                <w:numId w:val="12"/>
              </w:numPr>
              <w:tabs>
                <w:tab w:val="clear" w:pos="720"/>
                <w:tab w:val="num" w:pos="342"/>
              </w:tabs>
              <w:spacing w:after="0"/>
              <w:ind w:left="342" w:hanging="285"/>
              <w:rPr>
                <w:b/>
                <w:sz w:val="22"/>
                <w:szCs w:val="22"/>
                <w:lang w:val="lt-LT"/>
              </w:rPr>
            </w:pPr>
            <w:r w:rsidRPr="00725B36">
              <w:rPr>
                <w:sz w:val="22"/>
                <w:szCs w:val="22"/>
                <w:lang w:val="lt-LT"/>
              </w:rPr>
              <w:t>ūmus dusulys</w:t>
            </w:r>
          </w:p>
        </w:tc>
      </w:tr>
      <w:tr w:rsidR="00CF6A49" w:rsidRPr="003806E3" w14:paraId="4D62569A" w14:textId="77777777" w:rsidTr="006921F3">
        <w:tc>
          <w:tcPr>
            <w:tcW w:w="3615" w:type="dxa"/>
          </w:tcPr>
          <w:p w14:paraId="424C3262"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cistų susidarymas kasoje</w:t>
            </w:r>
          </w:p>
        </w:tc>
        <w:tc>
          <w:tcPr>
            <w:tcW w:w="3615" w:type="dxa"/>
          </w:tcPr>
          <w:p w14:paraId="0035B83D"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sumažėjęs kraujo pratekėjimas pro kepenis</w:t>
            </w:r>
          </w:p>
        </w:tc>
        <w:tc>
          <w:tcPr>
            <w:tcW w:w="3615" w:type="dxa"/>
          </w:tcPr>
          <w:p w14:paraId="27E9BF73"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padidėjęs plaukuotumas</w:t>
            </w:r>
          </w:p>
        </w:tc>
      </w:tr>
      <w:tr w:rsidR="00CF6A49" w:rsidRPr="003806E3" w14:paraId="56FE8F19" w14:textId="77777777" w:rsidTr="006921F3">
        <w:tc>
          <w:tcPr>
            <w:tcW w:w="3615" w:type="dxa"/>
          </w:tcPr>
          <w:p w14:paraId="50A1202B"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sunki liga, pasižyminti odos, burnos ir genitalijų pūslėmis</w:t>
            </w:r>
          </w:p>
        </w:tc>
        <w:tc>
          <w:tcPr>
            <w:tcW w:w="3615" w:type="dxa"/>
          </w:tcPr>
          <w:p w14:paraId="505C03BC"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troškulys</w:t>
            </w:r>
          </w:p>
        </w:tc>
        <w:tc>
          <w:tcPr>
            <w:tcW w:w="3615" w:type="dxa"/>
          </w:tcPr>
          <w:p w14:paraId="750835A2"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spaudimo jausmas krūtinėje</w:t>
            </w:r>
          </w:p>
        </w:tc>
      </w:tr>
      <w:tr w:rsidR="00CF6A49" w:rsidRPr="003806E3" w14:paraId="59FA6904" w14:textId="77777777" w:rsidTr="006921F3">
        <w:tc>
          <w:tcPr>
            <w:tcW w:w="3615" w:type="dxa"/>
          </w:tcPr>
          <w:p w14:paraId="7EC486AC"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sumažėjęs judrumas</w:t>
            </w:r>
          </w:p>
        </w:tc>
        <w:tc>
          <w:tcPr>
            <w:tcW w:w="3615" w:type="dxa"/>
          </w:tcPr>
          <w:p w14:paraId="546F7775" w14:textId="77777777" w:rsidR="00CF6A49" w:rsidRPr="00725B36" w:rsidRDefault="00CF6A49" w:rsidP="006921F3">
            <w:pPr>
              <w:pStyle w:val="Pagrindinistekstas3"/>
              <w:numPr>
                <w:ilvl w:val="0"/>
                <w:numId w:val="12"/>
              </w:numPr>
              <w:tabs>
                <w:tab w:val="clear" w:pos="720"/>
                <w:tab w:val="num" w:pos="342"/>
              </w:tabs>
              <w:spacing w:after="0"/>
              <w:ind w:left="342" w:hanging="285"/>
              <w:rPr>
                <w:sz w:val="22"/>
                <w:szCs w:val="22"/>
                <w:lang w:val="lt-LT"/>
              </w:rPr>
            </w:pPr>
            <w:r w:rsidRPr="00725B36">
              <w:rPr>
                <w:sz w:val="22"/>
                <w:szCs w:val="22"/>
                <w:lang w:val="lt-LT"/>
              </w:rPr>
              <w:t>opa</w:t>
            </w:r>
          </w:p>
        </w:tc>
        <w:tc>
          <w:tcPr>
            <w:tcW w:w="3615" w:type="dxa"/>
          </w:tcPr>
          <w:p w14:paraId="5346B0D3" w14:textId="77777777" w:rsidR="00CF6A49" w:rsidRPr="00725B36" w:rsidRDefault="00CF6A49" w:rsidP="006921F3">
            <w:pPr>
              <w:pStyle w:val="Pagrindinistekstas3"/>
              <w:spacing w:after="0"/>
              <w:ind w:left="57"/>
              <w:rPr>
                <w:sz w:val="22"/>
                <w:szCs w:val="22"/>
                <w:lang w:val="lt-LT"/>
              </w:rPr>
            </w:pPr>
          </w:p>
        </w:tc>
      </w:tr>
    </w:tbl>
    <w:p w14:paraId="769B9A89" w14:textId="77777777" w:rsidR="00CF6A49" w:rsidRPr="003806E3" w:rsidRDefault="00CF6A49" w:rsidP="00CF6A49">
      <w:pPr>
        <w:pStyle w:val="Pagrindinistekstas3"/>
        <w:spacing w:after="0"/>
        <w:rPr>
          <w:sz w:val="22"/>
          <w:szCs w:val="22"/>
        </w:rPr>
      </w:pPr>
    </w:p>
    <w:p w14:paraId="4A84830A" w14:textId="77777777" w:rsidR="00CF6A49" w:rsidRPr="003806E3" w:rsidRDefault="00CF6A49" w:rsidP="00CF6A49">
      <w:pPr>
        <w:pStyle w:val="Pagrindinistekstas3"/>
        <w:spacing w:after="0"/>
        <w:rPr>
          <w:b/>
          <w:strike/>
          <w:sz w:val="22"/>
          <w:szCs w:val="22"/>
        </w:rPr>
      </w:pPr>
      <w:r w:rsidRPr="003806E3">
        <w:rPr>
          <w:b/>
          <w:sz w:val="22"/>
          <w:szCs w:val="22"/>
        </w:rPr>
        <w:t>Labai ret</w:t>
      </w:r>
      <w:r w:rsidR="00414F95">
        <w:rPr>
          <w:b/>
          <w:sz w:val="22"/>
          <w:szCs w:val="22"/>
          <w:lang w:val="lt-LT"/>
        </w:rPr>
        <w:t>i</w:t>
      </w:r>
      <w:r w:rsidRPr="003806E3">
        <w:rPr>
          <w:b/>
          <w:sz w:val="22"/>
          <w:szCs w:val="22"/>
        </w:rPr>
        <w:t xml:space="preserve"> </w:t>
      </w:r>
      <w:r w:rsidR="00414F95" w:rsidRPr="00414F95">
        <w:rPr>
          <w:b/>
          <w:sz w:val="22"/>
          <w:szCs w:val="22"/>
        </w:rPr>
        <w:t>šalutini</w:t>
      </w:r>
      <w:r w:rsidR="00414F95">
        <w:rPr>
          <w:b/>
          <w:sz w:val="22"/>
          <w:szCs w:val="22"/>
          <w:lang w:val="lt-LT"/>
        </w:rPr>
        <w:t>ai</w:t>
      </w:r>
      <w:r w:rsidR="00414F95" w:rsidRPr="00414F95">
        <w:rPr>
          <w:b/>
          <w:sz w:val="22"/>
          <w:szCs w:val="22"/>
        </w:rPr>
        <w:t xml:space="preserve"> poveiki</w:t>
      </w:r>
      <w:r w:rsidR="00414F95">
        <w:rPr>
          <w:b/>
          <w:sz w:val="22"/>
          <w:szCs w:val="22"/>
          <w:lang w:val="lt-LT"/>
        </w:rPr>
        <w:t>ai</w:t>
      </w:r>
      <w:r w:rsidR="00A1412D" w:rsidRPr="002F18EF">
        <w:rPr>
          <w:b/>
          <w:sz w:val="22"/>
          <w:szCs w:val="22"/>
        </w:rPr>
        <w:t xml:space="preserve"> (gali pasireikšti ne daugiau kaip 1 iš 10 000 žmonių)</w:t>
      </w:r>
    </w:p>
    <w:tbl>
      <w:tblPr>
        <w:tblW w:w="0" w:type="auto"/>
        <w:tblLook w:val="01E0" w:firstRow="1" w:lastRow="1" w:firstColumn="1" w:lastColumn="1" w:noHBand="0" w:noVBand="0"/>
      </w:tblPr>
      <w:tblGrid>
        <w:gridCol w:w="2485"/>
        <w:gridCol w:w="3316"/>
        <w:gridCol w:w="3269"/>
      </w:tblGrid>
      <w:tr w:rsidR="00CF6A49" w:rsidRPr="003806E3" w14:paraId="7934DDA1" w14:textId="77777777" w:rsidTr="006921F3">
        <w:tc>
          <w:tcPr>
            <w:tcW w:w="2925" w:type="dxa"/>
          </w:tcPr>
          <w:p w14:paraId="58A3E77B"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raumenų silpnumas</w:t>
            </w:r>
          </w:p>
        </w:tc>
        <w:tc>
          <w:tcPr>
            <w:tcW w:w="3960" w:type="dxa"/>
          </w:tcPr>
          <w:p w14:paraId="22F43326"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pakitimai echokardiogramoje</w:t>
            </w:r>
          </w:p>
        </w:tc>
        <w:tc>
          <w:tcPr>
            <w:tcW w:w="3960" w:type="dxa"/>
          </w:tcPr>
          <w:p w14:paraId="0D5B0E00"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kepenų nepakankamumas</w:t>
            </w:r>
          </w:p>
        </w:tc>
      </w:tr>
      <w:tr w:rsidR="00CF6A49" w:rsidRPr="003806E3" w14:paraId="13087953" w14:textId="77777777" w:rsidTr="006921F3">
        <w:tc>
          <w:tcPr>
            <w:tcW w:w="2925" w:type="dxa"/>
          </w:tcPr>
          <w:p w14:paraId="7C275C33"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tulžies kanalo susiaurėjimas</w:t>
            </w:r>
          </w:p>
        </w:tc>
        <w:tc>
          <w:tcPr>
            <w:tcW w:w="3960" w:type="dxa"/>
          </w:tcPr>
          <w:p w14:paraId="0D091454"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skausmingas šlapinimas kartu su krauju šlapime</w:t>
            </w:r>
          </w:p>
        </w:tc>
        <w:tc>
          <w:tcPr>
            <w:tcW w:w="3960" w:type="dxa"/>
          </w:tcPr>
          <w:p w14:paraId="305DA179" w14:textId="77777777" w:rsidR="00CF6A49" w:rsidRPr="00725B36" w:rsidRDefault="00CF6A49" w:rsidP="006921F3">
            <w:pPr>
              <w:pStyle w:val="Pagrindinistekstas3"/>
              <w:numPr>
                <w:ilvl w:val="0"/>
                <w:numId w:val="13"/>
              </w:numPr>
              <w:tabs>
                <w:tab w:val="clear" w:pos="720"/>
                <w:tab w:val="num" w:pos="342"/>
              </w:tabs>
              <w:spacing w:after="0"/>
              <w:ind w:left="360" w:hanging="303"/>
              <w:rPr>
                <w:b/>
                <w:sz w:val="22"/>
                <w:szCs w:val="22"/>
                <w:lang w:val="lt-LT"/>
              </w:rPr>
            </w:pPr>
            <w:r w:rsidRPr="00725B36">
              <w:rPr>
                <w:sz w:val="22"/>
                <w:szCs w:val="22"/>
                <w:lang w:val="lt-LT"/>
              </w:rPr>
              <w:t>padidėjęs riebalinio audinio kiekis</w:t>
            </w:r>
          </w:p>
        </w:tc>
      </w:tr>
    </w:tbl>
    <w:p w14:paraId="47231AE0" w14:textId="77777777" w:rsidR="00CF6A49" w:rsidRPr="007D5B92" w:rsidRDefault="00CF6A49" w:rsidP="00CF6A49">
      <w:pPr>
        <w:pStyle w:val="Pagrindinistekstas3"/>
        <w:spacing w:after="0"/>
        <w:rPr>
          <w:b/>
          <w:sz w:val="22"/>
          <w:szCs w:val="22"/>
          <w:lang w:val="lt-LT"/>
        </w:rPr>
      </w:pPr>
    </w:p>
    <w:p w14:paraId="28CAE648" w14:textId="77777777" w:rsidR="007D5B92" w:rsidRPr="002F18EF" w:rsidRDefault="007D5B92" w:rsidP="00CF6A49">
      <w:pPr>
        <w:pStyle w:val="Pagrindinistekstas3"/>
        <w:spacing w:after="0"/>
        <w:rPr>
          <w:b/>
          <w:sz w:val="22"/>
          <w:szCs w:val="22"/>
          <w:lang w:val="lt-LT"/>
        </w:rPr>
      </w:pPr>
      <w:r w:rsidRPr="002F18EF">
        <w:rPr>
          <w:b/>
          <w:noProof/>
          <w:sz w:val="22"/>
          <w:szCs w:val="22"/>
          <w:lang w:val="lt-LT"/>
        </w:rPr>
        <w:t>Pranešimas apie šalutinį poveikį</w:t>
      </w:r>
    </w:p>
    <w:p w14:paraId="0AF12902" w14:textId="77777777" w:rsidR="007D5B92" w:rsidRPr="00503D27" w:rsidRDefault="007D5B92" w:rsidP="007D5B92">
      <w:pPr>
        <w:ind w:right="-449"/>
        <w:rPr>
          <w:noProof/>
        </w:rPr>
      </w:pPr>
      <w:r w:rsidRPr="002F18EF">
        <w:t>Jeigu pasireiškė šalutinis poveikis, įskaitant šiame l</w:t>
      </w:r>
      <w:r w:rsidRPr="007D5B92">
        <w:t xml:space="preserve">apelyje nenurodytą, pasakykite </w:t>
      </w:r>
      <w:r>
        <w:t>gydytojui arba</w:t>
      </w:r>
      <w:r w:rsidRPr="007D5B92">
        <w:t xml:space="preserve"> </w:t>
      </w:r>
      <w:r>
        <w:t>vaistininkui</w:t>
      </w:r>
      <w:r w:rsidRPr="002F18EF">
        <w:t>. Apie šalutinį poveikį taip pat galite pranešti Valstybinei vaistų kontrolės tarnybai prie Lietuvos Respublikos sveikatos apsaugos ministerijos nemokamu t</w:t>
      </w:r>
      <w:r w:rsidRPr="002F18EF">
        <w:rPr>
          <w:lang w:eastAsia="zh-CN"/>
        </w:rPr>
        <w:t>elefonu 8 800 73568</w:t>
      </w:r>
      <w:r w:rsidRPr="002F18EF">
        <w:t xml:space="preserve"> arba užpildyti interneto svetainėje </w:t>
      </w:r>
      <w:hyperlink r:id="rId11" w:history="1">
        <w:r w:rsidRPr="002F18EF">
          <w:rPr>
            <w:rStyle w:val="Hipersaitas"/>
            <w:rFonts w:eastAsia="SimSun"/>
          </w:rPr>
          <w:t>www.vvkt.lt</w:t>
        </w:r>
      </w:hyperlink>
      <w:r w:rsidRPr="002F18EF">
        <w:t xml:space="preserve"> esančią formą ir pateikti ją Valstybinei vaistų kontrolės tarnybai prie Lietuvos Respublikos sveikatos apsaugos ministerijos vienu iš šių būdų: raštu (adresu Žirmūnų g. 139A, LT-09120 Vilnius), </w:t>
      </w:r>
      <w:r w:rsidRPr="002F18EF">
        <w:rPr>
          <w:lang w:eastAsia="zh-CN"/>
        </w:rPr>
        <w:t xml:space="preserve">nemokamu </w:t>
      </w:r>
      <w:r w:rsidRPr="002F18EF">
        <w:t>fakso numeriu 8 800 20131</w:t>
      </w:r>
      <w:r w:rsidRPr="002F18EF">
        <w:rPr>
          <w:lang w:eastAsia="zh-CN"/>
        </w:rPr>
        <w:t xml:space="preserve">, </w:t>
      </w:r>
      <w:r w:rsidRPr="002F18EF">
        <w:t xml:space="preserve">el. paštu </w:t>
      </w:r>
      <w:hyperlink r:id="rId12" w:history="1">
        <w:r w:rsidRPr="002F18EF">
          <w:rPr>
            <w:rStyle w:val="Hipersaitas"/>
            <w:rFonts w:eastAsia="SimSun"/>
          </w:rPr>
          <w:t>NepageidaujamaR@vvkt.lt</w:t>
        </w:r>
      </w:hyperlink>
      <w:r w:rsidRPr="002F18EF">
        <w:t xml:space="preserve">, taip pat per Valstybinės vaistų kontrolės tarnybos prie Lietuvos Respublikos sveikatos apsaugos ministerijos interneto svetainę (adresu </w:t>
      </w:r>
      <w:hyperlink r:id="rId13" w:history="1">
        <w:r w:rsidRPr="002F18EF">
          <w:rPr>
            <w:rStyle w:val="Hipersaitas"/>
            <w:rFonts w:eastAsia="SimSun"/>
          </w:rPr>
          <w:t>http://www.vvkt.lt</w:t>
        </w:r>
      </w:hyperlink>
      <w:r w:rsidRPr="002F18EF">
        <w:t>). Pranešdami apie šalutinį poveikį galite mums padėti gauti daugiau informacijos apie šio vaisto saugumą.</w:t>
      </w:r>
    </w:p>
    <w:p w14:paraId="60BEE4D3" w14:textId="77777777" w:rsidR="00CF6A49" w:rsidRPr="003806E3" w:rsidRDefault="00CF6A49" w:rsidP="00CF6A49">
      <w:pPr>
        <w:autoSpaceDE w:val="0"/>
        <w:autoSpaceDN w:val="0"/>
        <w:adjustRightInd w:val="0"/>
        <w:rPr>
          <w:szCs w:val="22"/>
        </w:rPr>
      </w:pPr>
    </w:p>
    <w:p w14:paraId="165D6E36" w14:textId="77777777" w:rsidR="00CF6A49" w:rsidRPr="003806E3" w:rsidRDefault="00CF6A49" w:rsidP="00CF6A49">
      <w:pPr>
        <w:autoSpaceDE w:val="0"/>
        <w:autoSpaceDN w:val="0"/>
        <w:adjustRightInd w:val="0"/>
        <w:rPr>
          <w:szCs w:val="22"/>
        </w:rPr>
      </w:pPr>
    </w:p>
    <w:p w14:paraId="1959D540" w14:textId="77777777" w:rsidR="00CF6A49" w:rsidRDefault="00CF6A49" w:rsidP="002F18EF">
      <w:pPr>
        <w:tabs>
          <w:tab w:val="left" w:pos="567"/>
        </w:tabs>
        <w:jc w:val="both"/>
        <w:rPr>
          <w:b/>
          <w:szCs w:val="22"/>
        </w:rPr>
      </w:pPr>
      <w:r w:rsidRPr="003806E3">
        <w:rPr>
          <w:b/>
          <w:caps/>
          <w:szCs w:val="22"/>
        </w:rPr>
        <w:t>5.</w:t>
      </w:r>
      <w:r w:rsidRPr="003806E3">
        <w:rPr>
          <w:b/>
          <w:caps/>
          <w:szCs w:val="22"/>
        </w:rPr>
        <w:tab/>
      </w:r>
      <w:r w:rsidR="005974E3" w:rsidRPr="005974E3">
        <w:rPr>
          <w:b/>
          <w:szCs w:val="22"/>
        </w:rPr>
        <w:t>Kai</w:t>
      </w:r>
      <w:r w:rsidR="005974E3">
        <w:rPr>
          <w:b/>
          <w:szCs w:val="22"/>
        </w:rPr>
        <w:t>p laikyti Tacrolimus PharmaSwiss</w:t>
      </w:r>
    </w:p>
    <w:p w14:paraId="2656C49B" w14:textId="77777777" w:rsidR="003128D8" w:rsidRPr="005974E3" w:rsidRDefault="003128D8" w:rsidP="002F18EF">
      <w:pPr>
        <w:tabs>
          <w:tab w:val="left" w:pos="567"/>
        </w:tabs>
        <w:jc w:val="both"/>
        <w:rPr>
          <w:szCs w:val="22"/>
        </w:rPr>
      </w:pPr>
    </w:p>
    <w:p w14:paraId="69C1254E" w14:textId="77777777" w:rsidR="00CF6A49" w:rsidRPr="00BC430A" w:rsidRDefault="00CF6A49" w:rsidP="00CF6A49">
      <w:pPr>
        <w:numPr>
          <w:ilvl w:val="0"/>
          <w:numId w:val="5"/>
        </w:numPr>
        <w:tabs>
          <w:tab w:val="num" w:pos="567"/>
        </w:tabs>
        <w:ind w:left="567" w:hanging="567"/>
        <w:rPr>
          <w:szCs w:val="22"/>
        </w:rPr>
      </w:pPr>
      <w:r w:rsidRPr="003806E3">
        <w:t>Šį vaistą laikykite vaikams nepastebimoje ir nepasiekiamoje vietoje.</w:t>
      </w:r>
    </w:p>
    <w:p w14:paraId="31C1079D" w14:textId="77777777" w:rsidR="00BC430A" w:rsidRPr="003806E3" w:rsidRDefault="00BC430A" w:rsidP="00CF6A49">
      <w:pPr>
        <w:numPr>
          <w:ilvl w:val="0"/>
          <w:numId w:val="5"/>
        </w:numPr>
        <w:tabs>
          <w:tab w:val="num" w:pos="567"/>
        </w:tabs>
        <w:ind w:left="567" w:hanging="567"/>
        <w:rPr>
          <w:szCs w:val="22"/>
        </w:rPr>
      </w:pPr>
      <w:r w:rsidRPr="003806E3">
        <w:rPr>
          <w:szCs w:val="22"/>
        </w:rPr>
        <w:t xml:space="preserve">Išėmus iš lizdinės plokštelės, kietąsias kapsules </w:t>
      </w:r>
      <w:r>
        <w:rPr>
          <w:szCs w:val="22"/>
        </w:rPr>
        <w:t>suvartokite</w:t>
      </w:r>
      <w:r w:rsidRPr="003806E3">
        <w:rPr>
          <w:szCs w:val="22"/>
        </w:rPr>
        <w:t xml:space="preserve"> nedelsiant.</w:t>
      </w:r>
    </w:p>
    <w:p w14:paraId="554DE98D" w14:textId="77777777" w:rsidR="00CF6A49" w:rsidRDefault="00CF6A49" w:rsidP="00CF6A49">
      <w:pPr>
        <w:numPr>
          <w:ilvl w:val="0"/>
          <w:numId w:val="5"/>
        </w:numPr>
        <w:tabs>
          <w:tab w:val="num" w:pos="567"/>
        </w:tabs>
        <w:ind w:left="567" w:hanging="567"/>
        <w:rPr>
          <w:bCs/>
          <w:iCs/>
          <w:szCs w:val="22"/>
        </w:rPr>
      </w:pPr>
      <w:r w:rsidRPr="003806E3">
        <w:rPr>
          <w:szCs w:val="22"/>
        </w:rPr>
        <w:t xml:space="preserve">Ant dėžutės ir lizdinės plokštelės po „Tinka iki/EXP“ nurodytam tinkamumo laikui pasibaigus, </w:t>
      </w:r>
      <w:r w:rsidR="003128D8">
        <w:rPr>
          <w:szCs w:val="22"/>
        </w:rPr>
        <w:t>šio vaisto</w:t>
      </w:r>
      <w:r w:rsidRPr="003806E3">
        <w:rPr>
          <w:szCs w:val="22"/>
        </w:rPr>
        <w:t xml:space="preserve"> vartoti negalima. Vaistas tinkamas vartoti iki paskutinės nurodyto mėnesio dienos.</w:t>
      </w:r>
    </w:p>
    <w:p w14:paraId="2905A60F" w14:textId="77777777" w:rsidR="00CF6A49" w:rsidRDefault="00CF6A49" w:rsidP="00CF6A49">
      <w:pPr>
        <w:numPr>
          <w:ilvl w:val="0"/>
          <w:numId w:val="5"/>
        </w:numPr>
        <w:tabs>
          <w:tab w:val="num" w:pos="567"/>
        </w:tabs>
        <w:ind w:left="567" w:hanging="567"/>
        <w:rPr>
          <w:szCs w:val="22"/>
        </w:rPr>
      </w:pPr>
      <w:r w:rsidRPr="003806E3">
        <w:rPr>
          <w:szCs w:val="22"/>
        </w:rPr>
        <w:t>Laikyti žemesnėje kaip 25 °C temperatūroje. Laikyti gamintojo pakuotėje, kad preparatas būtų apsaugotas nuo drėgmės.</w:t>
      </w:r>
    </w:p>
    <w:p w14:paraId="58C04D23" w14:textId="77777777" w:rsidR="00CF6A49" w:rsidRDefault="00CF6A49" w:rsidP="00CF6A49">
      <w:pPr>
        <w:numPr>
          <w:ilvl w:val="0"/>
          <w:numId w:val="5"/>
        </w:numPr>
        <w:tabs>
          <w:tab w:val="num" w:pos="567"/>
        </w:tabs>
        <w:ind w:left="567" w:hanging="567"/>
        <w:rPr>
          <w:bCs/>
          <w:iCs/>
          <w:szCs w:val="22"/>
        </w:rPr>
      </w:pPr>
      <w:r w:rsidRPr="003806E3">
        <w:rPr>
          <w:szCs w:val="22"/>
        </w:rPr>
        <w:t>Vaistų negalima išmesti į kanalizaciją arba su buitinėmis atliekomis. Kaip išmesti nereikalingus vaistus, klauskite vaistininko. Šios priemonės padės apsaugoti aplinką.</w:t>
      </w:r>
    </w:p>
    <w:p w14:paraId="645C20B0" w14:textId="77777777" w:rsidR="00CF6A49" w:rsidRPr="003806E3" w:rsidRDefault="00CF6A49" w:rsidP="00CF6A49">
      <w:pPr>
        <w:jc w:val="both"/>
        <w:rPr>
          <w:szCs w:val="22"/>
        </w:rPr>
      </w:pPr>
    </w:p>
    <w:p w14:paraId="3D5EEC22" w14:textId="77777777" w:rsidR="00CF6A49" w:rsidRPr="003806E3" w:rsidRDefault="00CF6A49" w:rsidP="00CF6A49">
      <w:pPr>
        <w:jc w:val="both"/>
        <w:rPr>
          <w:szCs w:val="22"/>
        </w:rPr>
      </w:pPr>
    </w:p>
    <w:p w14:paraId="7D95B947" w14:textId="77777777" w:rsidR="00CF6A49" w:rsidRPr="003806E3" w:rsidRDefault="00CF6A49" w:rsidP="00CF6A49">
      <w:pPr>
        <w:tabs>
          <w:tab w:val="left" w:pos="567"/>
        </w:tabs>
        <w:jc w:val="both"/>
        <w:rPr>
          <w:b/>
          <w:bCs/>
          <w:szCs w:val="22"/>
        </w:rPr>
      </w:pPr>
      <w:r w:rsidRPr="003806E3">
        <w:rPr>
          <w:b/>
          <w:bCs/>
          <w:szCs w:val="22"/>
        </w:rPr>
        <w:t>6.</w:t>
      </w:r>
      <w:r w:rsidRPr="003806E3">
        <w:rPr>
          <w:b/>
          <w:bCs/>
          <w:szCs w:val="22"/>
        </w:rPr>
        <w:tab/>
      </w:r>
      <w:r w:rsidR="003128D8">
        <w:rPr>
          <w:b/>
          <w:bCs/>
          <w:szCs w:val="22"/>
        </w:rPr>
        <w:t>Pakuotės turinys ir kita informacija</w:t>
      </w:r>
    </w:p>
    <w:p w14:paraId="73F1CC54" w14:textId="77777777" w:rsidR="00CF6A49" w:rsidRPr="003806E3" w:rsidRDefault="00CF6A49" w:rsidP="00CF6A49">
      <w:pPr>
        <w:jc w:val="both"/>
        <w:rPr>
          <w:b/>
          <w:bCs/>
          <w:szCs w:val="22"/>
        </w:rPr>
      </w:pPr>
    </w:p>
    <w:p w14:paraId="1E38B651" w14:textId="77777777" w:rsidR="00CF6A49" w:rsidRPr="003806E3" w:rsidRDefault="00CF6A49" w:rsidP="00CF6A49">
      <w:pPr>
        <w:jc w:val="both"/>
        <w:rPr>
          <w:szCs w:val="22"/>
        </w:rPr>
      </w:pPr>
      <w:r>
        <w:rPr>
          <w:b/>
          <w:bCs/>
          <w:szCs w:val="22"/>
        </w:rPr>
        <w:t>Tacrolimus PharmaSwiss</w:t>
      </w:r>
      <w:r w:rsidRPr="003806E3">
        <w:rPr>
          <w:b/>
          <w:bCs/>
          <w:szCs w:val="22"/>
        </w:rPr>
        <w:t xml:space="preserve"> sudėtis</w:t>
      </w:r>
    </w:p>
    <w:p w14:paraId="00B70863" w14:textId="77777777" w:rsidR="00CF6A49" w:rsidRPr="003806E3" w:rsidRDefault="00CF6A49" w:rsidP="00CF6A49">
      <w:pPr>
        <w:jc w:val="both"/>
        <w:rPr>
          <w:szCs w:val="22"/>
        </w:rPr>
      </w:pPr>
    </w:p>
    <w:p w14:paraId="08C971F8" w14:textId="77777777" w:rsidR="00CF6A49" w:rsidRPr="003806E3" w:rsidRDefault="00CF6A49" w:rsidP="00CF6A49">
      <w:pPr>
        <w:tabs>
          <w:tab w:val="left" w:pos="567"/>
        </w:tabs>
        <w:jc w:val="both"/>
        <w:rPr>
          <w:szCs w:val="22"/>
        </w:rPr>
      </w:pPr>
      <w:r w:rsidRPr="003806E3">
        <w:rPr>
          <w:szCs w:val="22"/>
        </w:rPr>
        <w:t>-</w:t>
      </w:r>
      <w:r w:rsidRPr="003806E3">
        <w:rPr>
          <w:szCs w:val="22"/>
        </w:rPr>
        <w:tab/>
        <w:t>Veiklioji medžiaga yra takrolimuzas.</w:t>
      </w:r>
    </w:p>
    <w:p w14:paraId="3325ECD2" w14:textId="77777777" w:rsidR="00CF6A49" w:rsidRPr="003806E3" w:rsidRDefault="00CF6A49" w:rsidP="00CF6A49">
      <w:pPr>
        <w:pStyle w:val="EMEAEnBodyText"/>
        <w:tabs>
          <w:tab w:val="left" w:pos="567"/>
        </w:tabs>
        <w:autoSpaceDE w:val="0"/>
        <w:autoSpaceDN w:val="0"/>
        <w:adjustRightInd w:val="0"/>
        <w:spacing w:before="0" w:after="0"/>
        <w:rPr>
          <w:iCs/>
          <w:szCs w:val="22"/>
          <w:highlight w:val="lightGray"/>
          <w:lang w:val="lt-LT"/>
        </w:rPr>
      </w:pPr>
    </w:p>
    <w:p w14:paraId="50FAFC55" w14:textId="77777777" w:rsidR="00CF6A49" w:rsidRPr="003806E3" w:rsidRDefault="00CF6A49" w:rsidP="00CF6A49">
      <w:pPr>
        <w:pStyle w:val="EMEAEnBodyText"/>
        <w:tabs>
          <w:tab w:val="left" w:pos="567"/>
        </w:tabs>
        <w:autoSpaceDE w:val="0"/>
        <w:autoSpaceDN w:val="0"/>
        <w:adjustRightInd w:val="0"/>
        <w:spacing w:before="0" w:after="0"/>
        <w:rPr>
          <w:iCs/>
          <w:szCs w:val="22"/>
          <w:lang w:val="lt-LT"/>
        </w:rPr>
      </w:pPr>
      <w:r w:rsidRPr="003806E3">
        <w:rPr>
          <w:iCs/>
          <w:szCs w:val="22"/>
          <w:highlight w:val="lightGray"/>
          <w:lang w:val="lt-LT"/>
        </w:rPr>
        <w:t>0,5 mg:</w:t>
      </w:r>
      <w:r w:rsidRPr="003806E3">
        <w:rPr>
          <w:iCs/>
          <w:szCs w:val="22"/>
          <w:lang w:val="lt-LT"/>
        </w:rPr>
        <w:t xml:space="preserve"> Kiekvienoje kietojoje kapsulėje yra 0,5 mg takrolimuzo (</w:t>
      </w:r>
      <w:r w:rsidRPr="003806E3">
        <w:rPr>
          <w:szCs w:val="22"/>
          <w:lang w:val="lt-LT"/>
        </w:rPr>
        <w:t>takrolimuzo monohidrato pavidalu).</w:t>
      </w:r>
    </w:p>
    <w:p w14:paraId="47AF2860" w14:textId="77777777" w:rsidR="00CF6A49" w:rsidRPr="003806E3" w:rsidRDefault="00CF6A49" w:rsidP="00CF6A49">
      <w:pPr>
        <w:pStyle w:val="EMEAEnBodyText"/>
        <w:tabs>
          <w:tab w:val="left" w:pos="567"/>
        </w:tabs>
        <w:autoSpaceDE w:val="0"/>
        <w:autoSpaceDN w:val="0"/>
        <w:adjustRightInd w:val="0"/>
        <w:spacing w:before="0" w:after="0"/>
        <w:rPr>
          <w:iCs/>
          <w:szCs w:val="22"/>
          <w:lang w:val="lt-LT"/>
        </w:rPr>
      </w:pPr>
      <w:r w:rsidRPr="003806E3">
        <w:rPr>
          <w:iCs/>
          <w:szCs w:val="22"/>
          <w:highlight w:val="lightGray"/>
          <w:lang w:val="lt-LT"/>
        </w:rPr>
        <w:t>1 mg: Kiekvienoje kietojoje kapsulėje yra 1 mg takrolimuzo (</w:t>
      </w:r>
      <w:r w:rsidRPr="003806E3">
        <w:rPr>
          <w:szCs w:val="22"/>
          <w:highlight w:val="lightGray"/>
          <w:lang w:val="lt-LT"/>
        </w:rPr>
        <w:t>takrolimuzo monohidrato pavidalu).</w:t>
      </w:r>
    </w:p>
    <w:p w14:paraId="25ACC4CA" w14:textId="77777777" w:rsidR="00CF6A49" w:rsidRPr="003806E3" w:rsidRDefault="00CF6A49" w:rsidP="00CF6A49">
      <w:pPr>
        <w:pStyle w:val="EMEAEnBodyText"/>
        <w:tabs>
          <w:tab w:val="left" w:pos="567"/>
        </w:tabs>
        <w:autoSpaceDE w:val="0"/>
        <w:autoSpaceDN w:val="0"/>
        <w:adjustRightInd w:val="0"/>
        <w:spacing w:before="0" w:after="0"/>
        <w:rPr>
          <w:iCs/>
          <w:szCs w:val="22"/>
          <w:lang w:val="lt-LT"/>
        </w:rPr>
      </w:pPr>
      <w:r w:rsidRPr="003806E3">
        <w:rPr>
          <w:iCs/>
          <w:szCs w:val="22"/>
          <w:highlight w:val="lightGray"/>
          <w:lang w:val="lt-LT"/>
        </w:rPr>
        <w:t>5 mg: Kiekvienoje kietojoje kapsulėje yra 5 mg takrolimuzo (</w:t>
      </w:r>
      <w:r w:rsidRPr="003806E3">
        <w:rPr>
          <w:szCs w:val="22"/>
          <w:highlight w:val="lightGray"/>
          <w:lang w:val="lt-LT"/>
        </w:rPr>
        <w:t>takrolimuzo monohidrato pavidalu).</w:t>
      </w:r>
    </w:p>
    <w:p w14:paraId="70065205" w14:textId="77777777" w:rsidR="00CF6A49" w:rsidRPr="003806E3" w:rsidRDefault="00CF6A49" w:rsidP="00CF6A49">
      <w:pPr>
        <w:pStyle w:val="EMEAEnBodyText"/>
        <w:tabs>
          <w:tab w:val="left" w:pos="567"/>
        </w:tabs>
        <w:autoSpaceDE w:val="0"/>
        <w:autoSpaceDN w:val="0"/>
        <w:adjustRightInd w:val="0"/>
        <w:spacing w:before="0" w:after="0"/>
        <w:rPr>
          <w:szCs w:val="22"/>
          <w:lang w:val="lt-LT"/>
        </w:rPr>
      </w:pPr>
    </w:p>
    <w:p w14:paraId="3D858573" w14:textId="77777777" w:rsidR="00CF6A49" w:rsidRPr="003806E3" w:rsidRDefault="00CF6A49" w:rsidP="00CF6A49">
      <w:pPr>
        <w:tabs>
          <w:tab w:val="left" w:pos="567"/>
        </w:tabs>
        <w:rPr>
          <w:szCs w:val="22"/>
        </w:rPr>
      </w:pPr>
      <w:r w:rsidRPr="003806E3">
        <w:rPr>
          <w:szCs w:val="22"/>
        </w:rPr>
        <w:lastRenderedPageBreak/>
        <w:t>-</w:t>
      </w:r>
      <w:r w:rsidRPr="003806E3">
        <w:rPr>
          <w:szCs w:val="22"/>
        </w:rPr>
        <w:tab/>
        <w:t>Pagalbinės medžiagos yra laktozė monohidratas, kroskarmeliozės natrio druska (E468), hipromeliozė (E464), magnio stearatas (E</w:t>
      </w:r>
      <w:r w:rsidR="006F78CF" w:rsidRPr="00507D98">
        <w:rPr>
          <w:szCs w:val="22"/>
        </w:rPr>
        <w:t>470</w:t>
      </w:r>
      <w:r w:rsidR="006F78CF">
        <w:rPr>
          <w:szCs w:val="22"/>
        </w:rPr>
        <w:t>b</w:t>
      </w:r>
      <w:r w:rsidRPr="003806E3">
        <w:rPr>
          <w:szCs w:val="22"/>
        </w:rPr>
        <w:t>).</w:t>
      </w:r>
    </w:p>
    <w:p w14:paraId="465D5B87" w14:textId="77777777" w:rsidR="00CF6A49" w:rsidRPr="003806E3" w:rsidRDefault="00CF6A49" w:rsidP="00CF6A49">
      <w:pPr>
        <w:pStyle w:val="Antrats"/>
        <w:tabs>
          <w:tab w:val="left" w:pos="567"/>
        </w:tabs>
        <w:rPr>
          <w:rFonts w:ascii="Times New Roman" w:hAnsi="Times New Roman"/>
          <w:szCs w:val="22"/>
          <w:lang w:val="lt-LT"/>
        </w:rPr>
      </w:pPr>
      <w:r>
        <w:rPr>
          <w:rFonts w:ascii="Times New Roman" w:hAnsi="Times New Roman"/>
          <w:szCs w:val="22"/>
          <w:lang w:val="lt-LT"/>
        </w:rPr>
        <w:t>Tacrolimus PharmaSwiss</w:t>
      </w:r>
      <w:r w:rsidRPr="003806E3">
        <w:rPr>
          <w:rFonts w:ascii="Times New Roman" w:hAnsi="Times New Roman"/>
          <w:szCs w:val="22"/>
          <w:lang w:val="lt-LT"/>
        </w:rPr>
        <w:t xml:space="preserve"> 0,5 mg kapsulės apvalkalo sudėtis: želatina, titano dioksidas (E 171), geltonasis geležies oksidas (E 172), natrio laurilsulfatas.</w:t>
      </w:r>
    </w:p>
    <w:p w14:paraId="068D2037" w14:textId="77777777" w:rsidR="00CF6A49" w:rsidRPr="003806E3" w:rsidRDefault="00CF6A49" w:rsidP="00CF6A49">
      <w:pPr>
        <w:pStyle w:val="Antrats"/>
        <w:tabs>
          <w:tab w:val="left" w:pos="567"/>
        </w:tabs>
        <w:rPr>
          <w:rFonts w:ascii="Times New Roman" w:hAnsi="Times New Roman"/>
          <w:szCs w:val="22"/>
          <w:lang w:val="lt-LT"/>
        </w:rPr>
      </w:pPr>
      <w:r>
        <w:rPr>
          <w:rFonts w:ascii="Times New Roman" w:hAnsi="Times New Roman"/>
          <w:szCs w:val="22"/>
          <w:highlight w:val="lightGray"/>
          <w:lang w:val="lt-LT"/>
        </w:rPr>
        <w:t>Tacrolimus PharmaSwiss</w:t>
      </w:r>
      <w:r w:rsidRPr="003806E3">
        <w:rPr>
          <w:rFonts w:ascii="Times New Roman" w:hAnsi="Times New Roman"/>
          <w:szCs w:val="22"/>
          <w:highlight w:val="lightGray"/>
          <w:lang w:val="lt-LT"/>
        </w:rPr>
        <w:t xml:space="preserve"> 1 mg kapsulės apvalkalo sudėtis: želatina, titano dioksidas (E 171), natrio laurilsulfatas.</w:t>
      </w:r>
    </w:p>
    <w:p w14:paraId="6F198D1C" w14:textId="77777777" w:rsidR="00CF6A49" w:rsidRPr="003806E3" w:rsidRDefault="00CF6A49" w:rsidP="00CF6A49">
      <w:pPr>
        <w:jc w:val="both"/>
        <w:rPr>
          <w:szCs w:val="22"/>
        </w:rPr>
      </w:pPr>
      <w:r>
        <w:rPr>
          <w:szCs w:val="22"/>
          <w:highlight w:val="lightGray"/>
        </w:rPr>
        <w:t>Tacrolimus PharmaSwiss</w:t>
      </w:r>
      <w:r w:rsidRPr="004D522B">
        <w:rPr>
          <w:szCs w:val="22"/>
          <w:highlight w:val="lightGray"/>
        </w:rPr>
        <w:t xml:space="preserve"> 5 mg kapsulės apvalkalo sudėtis: želatina, titano dioksidas (E 171), raudonasis geležies oksidas (E172), natrio laurilsulfatas.</w:t>
      </w:r>
    </w:p>
    <w:p w14:paraId="42474EAD" w14:textId="77777777" w:rsidR="00CF6A49" w:rsidRPr="003806E3" w:rsidRDefault="00CF6A49" w:rsidP="00CF6A49">
      <w:pPr>
        <w:jc w:val="both"/>
        <w:rPr>
          <w:szCs w:val="22"/>
        </w:rPr>
      </w:pPr>
      <w:r w:rsidRPr="003806E3">
        <w:rPr>
          <w:szCs w:val="22"/>
        </w:rPr>
        <w:t>Kapsulės apvalkalo rašalas: šelakas, propilenglikolis, kalio hidroksidas, juodasis geležies oksidas (E172).</w:t>
      </w:r>
    </w:p>
    <w:p w14:paraId="44A22514" w14:textId="77777777" w:rsidR="00CF6A49" w:rsidRPr="003806E3" w:rsidRDefault="00CF6A49" w:rsidP="00CF6A49">
      <w:pPr>
        <w:jc w:val="both"/>
        <w:rPr>
          <w:szCs w:val="22"/>
        </w:rPr>
      </w:pPr>
    </w:p>
    <w:p w14:paraId="1B754F21" w14:textId="77777777" w:rsidR="00CF6A49" w:rsidRPr="003806E3" w:rsidRDefault="00CF6A49" w:rsidP="00CF6A49">
      <w:pPr>
        <w:jc w:val="both"/>
        <w:rPr>
          <w:b/>
          <w:bCs/>
          <w:szCs w:val="22"/>
        </w:rPr>
      </w:pPr>
      <w:r>
        <w:rPr>
          <w:b/>
          <w:bCs/>
          <w:szCs w:val="22"/>
        </w:rPr>
        <w:t>Tacrolimus PharmaSwiss</w:t>
      </w:r>
      <w:r w:rsidRPr="003806E3">
        <w:rPr>
          <w:b/>
          <w:bCs/>
          <w:szCs w:val="22"/>
        </w:rPr>
        <w:t xml:space="preserve"> išvaizda ir kiekis pakuotėje</w:t>
      </w:r>
    </w:p>
    <w:p w14:paraId="7E6956D0" w14:textId="431B26B7" w:rsidR="00DD74DF" w:rsidRDefault="00CF6A49" w:rsidP="00DD74DF">
      <w:pPr>
        <w:pStyle w:val="Paprastasistekstas"/>
        <w:rPr>
          <w:rFonts w:ascii="Times New Roman" w:hAnsi="Times New Roman"/>
          <w:sz w:val="22"/>
          <w:szCs w:val="22"/>
          <w:lang w:val="lt-LT"/>
        </w:rPr>
      </w:pPr>
      <w:r w:rsidRPr="006355C7">
        <w:rPr>
          <w:rFonts w:ascii="Times New Roman" w:hAnsi="Times New Roman"/>
          <w:bCs/>
          <w:sz w:val="22"/>
          <w:szCs w:val="22"/>
          <w:highlight w:val="lightGray"/>
        </w:rPr>
        <w:t>Tacrolimus PharmaSwiss 0,5 mg</w:t>
      </w:r>
      <w:r w:rsidRPr="006355C7">
        <w:rPr>
          <w:rFonts w:ascii="Times New Roman" w:hAnsi="Times New Roman"/>
          <w:sz w:val="22"/>
          <w:szCs w:val="22"/>
          <w:highlight w:val="lightGray"/>
        </w:rPr>
        <w:t>.</w:t>
      </w:r>
      <w:r w:rsidRPr="002E3419">
        <w:rPr>
          <w:sz w:val="22"/>
          <w:szCs w:val="22"/>
        </w:rPr>
        <w:t xml:space="preserve"> </w:t>
      </w:r>
      <w:r w:rsidR="00DD74DF" w:rsidRPr="002E3419">
        <w:rPr>
          <w:rFonts w:ascii="Times New Roman" w:hAnsi="Times New Roman"/>
          <w:sz w:val="22"/>
          <w:szCs w:val="22"/>
          <w:lang w:val="lt-LT"/>
        </w:rPr>
        <w:t>5 dydžio, šviesiai geltonos spalvos kietosios želatininės kapsulės,</w:t>
      </w:r>
      <w:r w:rsidR="00DD74DF">
        <w:rPr>
          <w:rFonts w:ascii="Times New Roman" w:hAnsi="Times New Roman"/>
          <w:sz w:val="22"/>
          <w:szCs w:val="22"/>
          <w:lang w:val="lt-LT"/>
        </w:rPr>
        <w:t xml:space="preserve"> maždaug 11,40 mm, ant kurių dangtelio yra įspausta „TCR“</w:t>
      </w:r>
      <w:r w:rsidR="002E3419">
        <w:rPr>
          <w:rFonts w:ascii="Times New Roman" w:hAnsi="Times New Roman"/>
          <w:sz w:val="22"/>
          <w:szCs w:val="22"/>
          <w:lang w:val="lt-LT"/>
        </w:rPr>
        <w:t xml:space="preserve">, o ant korpuso </w:t>
      </w:r>
      <w:r w:rsidR="00DD74DF">
        <w:rPr>
          <w:rFonts w:ascii="Times New Roman" w:hAnsi="Times New Roman"/>
          <w:sz w:val="22"/>
          <w:szCs w:val="22"/>
          <w:lang w:val="lt-LT"/>
        </w:rPr>
        <w:t xml:space="preserve">„0.5“, </w:t>
      </w:r>
      <w:r w:rsidR="002E3419">
        <w:rPr>
          <w:rFonts w:ascii="Times New Roman" w:hAnsi="Times New Roman"/>
          <w:sz w:val="22"/>
          <w:szCs w:val="22"/>
          <w:lang w:val="lt-LT"/>
        </w:rPr>
        <w:t xml:space="preserve">kapsulėse </w:t>
      </w:r>
      <w:r w:rsidR="00DD74DF">
        <w:rPr>
          <w:rFonts w:ascii="Times New Roman" w:hAnsi="Times New Roman"/>
          <w:sz w:val="22"/>
          <w:szCs w:val="22"/>
          <w:lang w:val="lt-LT"/>
        </w:rPr>
        <w:t>yra baltų arba beveik baltų granuliuotų miltelių.</w:t>
      </w:r>
    </w:p>
    <w:p w14:paraId="2A3461C0" w14:textId="1A5459EE" w:rsidR="00CF6A49" w:rsidRPr="002F18EF" w:rsidRDefault="00CF6A49" w:rsidP="002F18EF">
      <w:pPr>
        <w:pStyle w:val="Paprastasistekstas"/>
        <w:rPr>
          <w:rFonts w:ascii="Times New Roman" w:hAnsi="Times New Roman"/>
          <w:szCs w:val="22"/>
          <w:highlight w:val="lightGray"/>
          <w:lang w:val="lt-LT"/>
        </w:rPr>
      </w:pPr>
      <w:r w:rsidRPr="006355C7">
        <w:rPr>
          <w:rFonts w:ascii="Times New Roman" w:hAnsi="Times New Roman"/>
          <w:szCs w:val="22"/>
          <w:highlight w:val="lightGray"/>
          <w:lang w:val="lt-LT"/>
        </w:rPr>
        <w:t>Tacrolimus PharmaSwiss 1 mg</w:t>
      </w:r>
      <w:r w:rsidRPr="006355C7">
        <w:rPr>
          <w:rFonts w:ascii="Times New Roman" w:hAnsi="Times New Roman"/>
          <w:bCs/>
          <w:szCs w:val="22"/>
          <w:highlight w:val="lightGray"/>
          <w:lang w:val="lt-LT"/>
        </w:rPr>
        <w:t>.</w:t>
      </w:r>
      <w:r w:rsidRPr="002E3419">
        <w:rPr>
          <w:rFonts w:ascii="Times New Roman" w:hAnsi="Times New Roman"/>
          <w:bCs/>
          <w:szCs w:val="22"/>
          <w:highlight w:val="lightGray"/>
          <w:lang w:val="lt-LT"/>
        </w:rPr>
        <w:t xml:space="preserve"> </w:t>
      </w:r>
      <w:r w:rsidR="00DD74DF" w:rsidRPr="002E3419">
        <w:rPr>
          <w:rFonts w:ascii="Times New Roman" w:hAnsi="Times New Roman"/>
          <w:sz w:val="22"/>
          <w:szCs w:val="22"/>
          <w:highlight w:val="lightGray"/>
          <w:lang w:val="lt-LT"/>
        </w:rPr>
        <w:t>5 dydžio, baltos spalvos kietosios želatininės kapsulės, maždaug</w:t>
      </w:r>
      <w:r w:rsidR="00DD74DF" w:rsidRPr="002F18EF">
        <w:rPr>
          <w:rFonts w:ascii="Times New Roman" w:hAnsi="Times New Roman"/>
          <w:sz w:val="22"/>
          <w:szCs w:val="22"/>
          <w:highlight w:val="lightGray"/>
          <w:lang w:val="lt-LT"/>
        </w:rPr>
        <w:t xml:space="preserve"> 11,40 mm, ant kurių dangtelio yra įspausta „TCR“, </w:t>
      </w:r>
      <w:r w:rsidR="00446921">
        <w:rPr>
          <w:rFonts w:ascii="Times New Roman" w:hAnsi="Times New Roman"/>
          <w:sz w:val="22"/>
          <w:szCs w:val="22"/>
          <w:highlight w:val="lightGray"/>
          <w:lang w:val="lt-LT"/>
        </w:rPr>
        <w:t>o ant korpuso</w:t>
      </w:r>
      <w:r w:rsidR="00DD74DF" w:rsidRPr="002F18EF">
        <w:rPr>
          <w:rFonts w:ascii="Times New Roman" w:hAnsi="Times New Roman"/>
          <w:sz w:val="22"/>
          <w:szCs w:val="22"/>
          <w:highlight w:val="lightGray"/>
          <w:lang w:val="lt-LT"/>
        </w:rPr>
        <w:t xml:space="preserve"> „1“, </w:t>
      </w:r>
      <w:r w:rsidR="00446921">
        <w:rPr>
          <w:rFonts w:ascii="Times New Roman" w:hAnsi="Times New Roman"/>
          <w:sz w:val="22"/>
          <w:szCs w:val="22"/>
          <w:highlight w:val="lightGray"/>
          <w:lang w:val="lt-LT"/>
        </w:rPr>
        <w:t>kapsulėse</w:t>
      </w:r>
      <w:r w:rsidR="00DD74DF" w:rsidRPr="002F18EF">
        <w:rPr>
          <w:rFonts w:ascii="Times New Roman" w:hAnsi="Times New Roman"/>
          <w:sz w:val="22"/>
          <w:szCs w:val="22"/>
          <w:highlight w:val="lightGray"/>
          <w:lang w:val="lt-LT"/>
        </w:rPr>
        <w:t xml:space="preserve"> yra baltų arba beveik baltų granuliuotų miltelių.</w:t>
      </w:r>
    </w:p>
    <w:p w14:paraId="3696C3B7" w14:textId="336E5857" w:rsidR="00DD74DF" w:rsidRDefault="00CF6A49" w:rsidP="00DD74DF">
      <w:pPr>
        <w:pStyle w:val="Paprastasistekstas"/>
        <w:rPr>
          <w:rFonts w:ascii="Times New Roman" w:hAnsi="Times New Roman"/>
          <w:sz w:val="22"/>
          <w:szCs w:val="22"/>
          <w:lang w:val="lt-LT"/>
        </w:rPr>
      </w:pPr>
      <w:r w:rsidRPr="006355C7">
        <w:rPr>
          <w:rFonts w:ascii="Times New Roman" w:hAnsi="Times New Roman"/>
          <w:sz w:val="22"/>
          <w:szCs w:val="22"/>
          <w:highlight w:val="lightGray"/>
        </w:rPr>
        <w:t>Tacrolimus PharmaSwiss 5 mg</w:t>
      </w:r>
      <w:r w:rsidRPr="002E3419">
        <w:rPr>
          <w:rFonts w:ascii="Times New Roman" w:hAnsi="Times New Roman"/>
          <w:sz w:val="22"/>
          <w:szCs w:val="22"/>
          <w:highlight w:val="lightGray"/>
        </w:rPr>
        <w:t>.</w:t>
      </w:r>
      <w:r w:rsidRPr="00446921">
        <w:rPr>
          <w:rFonts w:ascii="Times New Roman" w:hAnsi="Times New Roman"/>
          <w:sz w:val="22"/>
          <w:szCs w:val="22"/>
          <w:highlight w:val="lightGray"/>
          <w:lang w:val="lt-LT"/>
        </w:rPr>
        <w:t xml:space="preserve"> </w:t>
      </w:r>
      <w:r w:rsidR="00DD74DF" w:rsidRPr="00446921">
        <w:rPr>
          <w:rFonts w:ascii="Times New Roman" w:hAnsi="Times New Roman"/>
          <w:sz w:val="22"/>
          <w:szCs w:val="22"/>
          <w:highlight w:val="lightGray"/>
          <w:lang w:val="lt-LT"/>
        </w:rPr>
        <w:t>4 dydžio, rožinės spalvos kietosios želatininės kapsulės, maždaug</w:t>
      </w:r>
      <w:r w:rsidR="00DD74DF" w:rsidRPr="002F18EF">
        <w:rPr>
          <w:rFonts w:ascii="Times New Roman" w:hAnsi="Times New Roman"/>
          <w:sz w:val="22"/>
          <w:szCs w:val="22"/>
          <w:highlight w:val="lightGray"/>
          <w:lang w:val="lt-LT"/>
        </w:rPr>
        <w:t xml:space="preserve"> 14,30 mm, </w:t>
      </w:r>
      <w:r w:rsidR="00FA5972">
        <w:rPr>
          <w:rFonts w:ascii="Times New Roman" w:hAnsi="Times New Roman"/>
          <w:sz w:val="22"/>
          <w:szCs w:val="22"/>
          <w:highlight w:val="lightGray"/>
          <w:lang w:val="lt-LT"/>
        </w:rPr>
        <w:t xml:space="preserve">ant </w:t>
      </w:r>
      <w:r w:rsidR="00DD74DF" w:rsidRPr="002F18EF">
        <w:rPr>
          <w:rFonts w:ascii="Times New Roman" w:hAnsi="Times New Roman"/>
          <w:sz w:val="22"/>
          <w:szCs w:val="22"/>
          <w:highlight w:val="lightGray"/>
          <w:lang w:val="lt-LT"/>
        </w:rPr>
        <w:t>kurių dangtelio yra įspausta „TCR“</w:t>
      </w:r>
      <w:r w:rsidR="00446921">
        <w:rPr>
          <w:rFonts w:ascii="Times New Roman" w:hAnsi="Times New Roman"/>
          <w:sz w:val="22"/>
          <w:szCs w:val="22"/>
          <w:highlight w:val="lightGray"/>
          <w:lang w:val="lt-LT"/>
        </w:rPr>
        <w:t>, o ant korpuso</w:t>
      </w:r>
      <w:r w:rsidR="00DD74DF" w:rsidRPr="002F18EF">
        <w:rPr>
          <w:rFonts w:ascii="Times New Roman" w:hAnsi="Times New Roman"/>
          <w:sz w:val="22"/>
          <w:szCs w:val="22"/>
          <w:highlight w:val="lightGray"/>
          <w:lang w:val="lt-LT"/>
        </w:rPr>
        <w:t xml:space="preserve"> „5“,</w:t>
      </w:r>
      <w:r w:rsidR="00446921">
        <w:rPr>
          <w:rFonts w:ascii="Times New Roman" w:hAnsi="Times New Roman"/>
          <w:sz w:val="22"/>
          <w:szCs w:val="22"/>
          <w:highlight w:val="lightGray"/>
          <w:lang w:val="lt-LT"/>
        </w:rPr>
        <w:t xml:space="preserve"> kapsulėse</w:t>
      </w:r>
      <w:r w:rsidR="00DD74DF" w:rsidRPr="002F18EF">
        <w:rPr>
          <w:rFonts w:ascii="Times New Roman" w:hAnsi="Times New Roman"/>
          <w:sz w:val="22"/>
          <w:szCs w:val="22"/>
          <w:highlight w:val="lightGray"/>
          <w:lang w:val="lt-LT"/>
        </w:rPr>
        <w:t xml:space="preserve"> yra baltų arba beveik baltų granuliuotų miltelių.</w:t>
      </w:r>
    </w:p>
    <w:p w14:paraId="50DF0976" w14:textId="77777777" w:rsidR="00CF6A49" w:rsidRPr="003806E3" w:rsidRDefault="00CF6A49" w:rsidP="00CF6A49">
      <w:pPr>
        <w:pStyle w:val="Pagrindinistekstas3"/>
        <w:spacing w:after="0"/>
        <w:rPr>
          <w:b/>
          <w:bCs/>
          <w:sz w:val="22"/>
          <w:szCs w:val="22"/>
        </w:rPr>
      </w:pPr>
    </w:p>
    <w:p w14:paraId="177AE6BC" w14:textId="77777777" w:rsidR="00CF6A49" w:rsidRPr="003806E3" w:rsidRDefault="00CF6A49" w:rsidP="00CF6A49">
      <w:pPr>
        <w:pStyle w:val="Pagrindinistekstas3"/>
        <w:spacing w:after="0"/>
        <w:rPr>
          <w:sz w:val="22"/>
          <w:szCs w:val="22"/>
        </w:rPr>
      </w:pPr>
      <w:r>
        <w:rPr>
          <w:sz w:val="22"/>
          <w:szCs w:val="22"/>
        </w:rPr>
        <w:t>Tacrolimus PharmaSwiss</w:t>
      </w:r>
      <w:r w:rsidRPr="003806E3">
        <w:rPr>
          <w:sz w:val="22"/>
          <w:szCs w:val="22"/>
        </w:rPr>
        <w:t xml:space="preserve"> tiekiamas lizdinėse plokštelėse: </w:t>
      </w:r>
    </w:p>
    <w:p w14:paraId="60F27F3B" w14:textId="77777777" w:rsidR="00CF6A49" w:rsidRPr="003806E3" w:rsidRDefault="00CF6A49" w:rsidP="00CF6A49">
      <w:pPr>
        <w:jc w:val="both"/>
        <w:rPr>
          <w:szCs w:val="22"/>
        </w:rPr>
      </w:pPr>
      <w:r>
        <w:rPr>
          <w:szCs w:val="22"/>
          <w:highlight w:val="lightGray"/>
        </w:rPr>
        <w:t>Tacrolimus PharmaSwiss</w:t>
      </w:r>
      <w:r w:rsidRPr="003806E3">
        <w:rPr>
          <w:szCs w:val="22"/>
          <w:highlight w:val="lightGray"/>
        </w:rPr>
        <w:t xml:space="preserve"> 0,5 mg</w:t>
      </w:r>
      <w:r w:rsidRPr="003806E3">
        <w:rPr>
          <w:szCs w:val="22"/>
        </w:rPr>
        <w:t xml:space="preserve"> </w:t>
      </w:r>
    </w:p>
    <w:p w14:paraId="5207D878" w14:textId="77777777" w:rsidR="00CF6A49" w:rsidRPr="003806E3" w:rsidRDefault="00CF6A49" w:rsidP="00CF6A49">
      <w:pPr>
        <w:jc w:val="both"/>
        <w:rPr>
          <w:szCs w:val="22"/>
        </w:rPr>
      </w:pPr>
      <w:r w:rsidRPr="003806E3">
        <w:rPr>
          <w:szCs w:val="22"/>
        </w:rPr>
        <w:t xml:space="preserve">Pakuotėse yra 20, 30, 50, 60 arba 100 kietųjų kapsulių. </w:t>
      </w:r>
    </w:p>
    <w:p w14:paraId="12084BDD" w14:textId="77777777" w:rsidR="00CF6A49" w:rsidRPr="003806E3" w:rsidRDefault="00CF6A49" w:rsidP="00CF6A49">
      <w:pPr>
        <w:jc w:val="both"/>
        <w:rPr>
          <w:szCs w:val="22"/>
        </w:rPr>
      </w:pPr>
    </w:p>
    <w:p w14:paraId="63530FB6" w14:textId="77777777" w:rsidR="00CF6A49" w:rsidRPr="003806E3" w:rsidRDefault="00CF6A49" w:rsidP="00CF6A49">
      <w:pPr>
        <w:jc w:val="both"/>
        <w:rPr>
          <w:szCs w:val="22"/>
          <w:highlight w:val="lightGray"/>
        </w:rPr>
      </w:pPr>
      <w:r>
        <w:rPr>
          <w:szCs w:val="22"/>
          <w:highlight w:val="lightGray"/>
        </w:rPr>
        <w:t>Tacrolimus PharmaSwiss</w:t>
      </w:r>
      <w:r w:rsidRPr="003806E3">
        <w:rPr>
          <w:szCs w:val="22"/>
          <w:highlight w:val="lightGray"/>
        </w:rPr>
        <w:t xml:space="preserve"> 1 mg </w:t>
      </w:r>
    </w:p>
    <w:p w14:paraId="048E9C54" w14:textId="77777777" w:rsidR="00CF6A49" w:rsidRPr="003806E3" w:rsidRDefault="00CF6A49" w:rsidP="00CF6A49">
      <w:pPr>
        <w:jc w:val="both"/>
        <w:rPr>
          <w:szCs w:val="22"/>
        </w:rPr>
      </w:pPr>
      <w:r w:rsidRPr="003806E3">
        <w:rPr>
          <w:szCs w:val="22"/>
          <w:highlight w:val="lightGray"/>
        </w:rPr>
        <w:t>Pakuotėse yra 20, 30, 50, 60, 90 arba 100 kietųjų kapsulių.</w:t>
      </w:r>
      <w:r w:rsidRPr="003806E3">
        <w:rPr>
          <w:szCs w:val="22"/>
        </w:rPr>
        <w:t xml:space="preserve"> </w:t>
      </w:r>
    </w:p>
    <w:p w14:paraId="6E0FE282" w14:textId="77777777" w:rsidR="00CF6A49" w:rsidRPr="003806E3" w:rsidRDefault="00CF6A49" w:rsidP="00CF6A49">
      <w:pPr>
        <w:jc w:val="both"/>
        <w:rPr>
          <w:szCs w:val="22"/>
        </w:rPr>
      </w:pPr>
    </w:p>
    <w:p w14:paraId="72718491" w14:textId="77777777" w:rsidR="00CF6A49" w:rsidRPr="003806E3" w:rsidRDefault="00CF6A49" w:rsidP="00CF6A49">
      <w:pPr>
        <w:jc w:val="both"/>
        <w:rPr>
          <w:szCs w:val="22"/>
          <w:highlight w:val="lightGray"/>
        </w:rPr>
      </w:pPr>
      <w:r>
        <w:rPr>
          <w:szCs w:val="22"/>
          <w:highlight w:val="lightGray"/>
        </w:rPr>
        <w:t>Tacrolimus PharmaSwiss</w:t>
      </w:r>
      <w:r w:rsidRPr="003806E3">
        <w:rPr>
          <w:szCs w:val="22"/>
          <w:highlight w:val="lightGray"/>
        </w:rPr>
        <w:t xml:space="preserve"> 5 mg </w:t>
      </w:r>
    </w:p>
    <w:p w14:paraId="07F7ABE2" w14:textId="77777777" w:rsidR="00CF6A49" w:rsidRPr="003806E3" w:rsidRDefault="00CF6A49" w:rsidP="00CF6A49">
      <w:pPr>
        <w:jc w:val="both"/>
      </w:pPr>
      <w:r w:rsidRPr="003806E3">
        <w:rPr>
          <w:szCs w:val="22"/>
          <w:highlight w:val="lightGray"/>
        </w:rPr>
        <w:t>Pakuotėse yra 30, 50, 60 arba 100 kietųjų kapsulių.</w:t>
      </w:r>
      <w:r w:rsidRPr="003806E3">
        <w:rPr>
          <w:szCs w:val="22"/>
        </w:rPr>
        <w:t xml:space="preserve"> </w:t>
      </w:r>
    </w:p>
    <w:p w14:paraId="4389C4A8" w14:textId="77777777" w:rsidR="00CF6A49" w:rsidRPr="003806E3" w:rsidRDefault="00CF6A49" w:rsidP="00CF6A49">
      <w:pPr>
        <w:jc w:val="both"/>
        <w:rPr>
          <w:szCs w:val="22"/>
        </w:rPr>
      </w:pPr>
    </w:p>
    <w:p w14:paraId="174A4CC8" w14:textId="77777777" w:rsidR="00CF6A49" w:rsidRPr="003806E3" w:rsidRDefault="00CF6A49" w:rsidP="00CF6A49">
      <w:pPr>
        <w:pStyle w:val="Pagrindinistekstas3"/>
        <w:spacing w:after="0"/>
        <w:rPr>
          <w:sz w:val="22"/>
          <w:szCs w:val="22"/>
        </w:rPr>
      </w:pPr>
      <w:r w:rsidRPr="003806E3">
        <w:rPr>
          <w:sz w:val="22"/>
          <w:szCs w:val="22"/>
        </w:rPr>
        <w:t>Gali būti tiekiamos ne visų dydžių pakuotės.</w:t>
      </w:r>
    </w:p>
    <w:p w14:paraId="18704FC7" w14:textId="77777777" w:rsidR="00CF6A49" w:rsidRPr="003806E3" w:rsidRDefault="00CF6A49" w:rsidP="00CF6A49">
      <w:pPr>
        <w:jc w:val="both"/>
        <w:rPr>
          <w:szCs w:val="22"/>
        </w:rPr>
      </w:pPr>
    </w:p>
    <w:p w14:paraId="27B144D5" w14:textId="77777777" w:rsidR="00CF6A49" w:rsidRDefault="003128D8" w:rsidP="00CF6A49">
      <w:pPr>
        <w:jc w:val="both"/>
        <w:rPr>
          <w:b/>
          <w:bCs/>
          <w:szCs w:val="22"/>
        </w:rPr>
      </w:pPr>
      <w:bookmarkStart w:id="33" w:name="OLE_LINK34"/>
      <w:r>
        <w:rPr>
          <w:b/>
          <w:bCs/>
          <w:szCs w:val="22"/>
        </w:rPr>
        <w:t>Registruotojas</w:t>
      </w:r>
      <w:r w:rsidR="00FA5972">
        <w:rPr>
          <w:b/>
          <w:bCs/>
          <w:szCs w:val="22"/>
        </w:rPr>
        <w:t xml:space="preserve"> ir gamintojas</w:t>
      </w:r>
    </w:p>
    <w:p w14:paraId="56AA7A6A" w14:textId="77777777" w:rsidR="00FA5972" w:rsidRDefault="00FA5972" w:rsidP="00CF6A49">
      <w:pPr>
        <w:jc w:val="both"/>
        <w:rPr>
          <w:b/>
          <w:bCs/>
          <w:szCs w:val="22"/>
        </w:rPr>
      </w:pPr>
    </w:p>
    <w:p w14:paraId="652728F2" w14:textId="77777777" w:rsidR="00FA5972" w:rsidRPr="00FA5972" w:rsidRDefault="00FA5972" w:rsidP="00CF6A49">
      <w:pPr>
        <w:jc w:val="both"/>
        <w:rPr>
          <w:bCs/>
          <w:i/>
          <w:szCs w:val="22"/>
        </w:rPr>
      </w:pPr>
      <w:r w:rsidRPr="00FA5972">
        <w:rPr>
          <w:bCs/>
          <w:i/>
          <w:szCs w:val="22"/>
        </w:rPr>
        <w:t>Registruotojas</w:t>
      </w:r>
    </w:p>
    <w:p w14:paraId="2A5AB018" w14:textId="77777777" w:rsidR="00CF6A49" w:rsidRPr="001000EB" w:rsidRDefault="00CF6A49" w:rsidP="00CF6A49">
      <w:pPr>
        <w:jc w:val="both"/>
      </w:pPr>
      <w:r w:rsidRPr="001000EB">
        <w:t>PharmaSwiss Česká republika s.r.o.</w:t>
      </w:r>
    </w:p>
    <w:p w14:paraId="74225CEF" w14:textId="77777777" w:rsidR="00CF6A49" w:rsidRPr="001000EB" w:rsidRDefault="00CF6A49" w:rsidP="00CF6A49">
      <w:pPr>
        <w:jc w:val="both"/>
      </w:pPr>
      <w:r w:rsidRPr="001000EB">
        <w:t>Jankovcova 1569/2c</w:t>
      </w:r>
    </w:p>
    <w:p w14:paraId="65544352" w14:textId="77777777" w:rsidR="00CF6A49" w:rsidRPr="001000EB" w:rsidRDefault="00CF6A49" w:rsidP="00CF6A49">
      <w:pPr>
        <w:jc w:val="both"/>
      </w:pPr>
      <w:r w:rsidRPr="001000EB">
        <w:t>170 00 Prague 7</w:t>
      </w:r>
    </w:p>
    <w:p w14:paraId="6CA77C6D" w14:textId="77777777" w:rsidR="00CF6A49" w:rsidRPr="001000EB" w:rsidRDefault="00CF6A49" w:rsidP="00CF6A49">
      <w:pPr>
        <w:jc w:val="both"/>
      </w:pPr>
      <w:r w:rsidRPr="001000EB">
        <w:t>Čekija</w:t>
      </w:r>
    </w:p>
    <w:p w14:paraId="705D410E" w14:textId="77777777" w:rsidR="00CF6A49" w:rsidRPr="003806E3" w:rsidRDefault="00CF6A49" w:rsidP="00CF6A49">
      <w:pPr>
        <w:rPr>
          <w:szCs w:val="22"/>
        </w:rPr>
      </w:pPr>
    </w:p>
    <w:p w14:paraId="44959FCF" w14:textId="2B3FC1AC" w:rsidR="00CF6A49" w:rsidRPr="006355C7" w:rsidRDefault="00CF6A49" w:rsidP="00CF6A49">
      <w:pPr>
        <w:rPr>
          <w:i/>
          <w:szCs w:val="22"/>
        </w:rPr>
      </w:pPr>
      <w:r w:rsidRPr="006355C7">
        <w:rPr>
          <w:i/>
          <w:szCs w:val="22"/>
        </w:rPr>
        <w:t>Gamintojas</w:t>
      </w:r>
    </w:p>
    <w:p w14:paraId="3B20AD6E" w14:textId="77777777" w:rsidR="00CF6A49" w:rsidRPr="003806E3" w:rsidRDefault="00CF6A49" w:rsidP="00CF6A49">
      <w:pPr>
        <w:rPr>
          <w:szCs w:val="22"/>
        </w:rPr>
      </w:pPr>
      <w:r w:rsidRPr="003806E3">
        <w:rPr>
          <w:szCs w:val="22"/>
        </w:rPr>
        <w:t>Accord Healthcare Limited</w:t>
      </w:r>
    </w:p>
    <w:p w14:paraId="6FAA17A5" w14:textId="77777777" w:rsidR="00CF6A49" w:rsidRPr="003806E3" w:rsidRDefault="00CF6A49" w:rsidP="00CF6A49">
      <w:pPr>
        <w:rPr>
          <w:szCs w:val="22"/>
        </w:rPr>
      </w:pPr>
      <w:r w:rsidRPr="003806E3">
        <w:rPr>
          <w:szCs w:val="22"/>
        </w:rPr>
        <w:t>Sage House, 319, Pinner Road</w:t>
      </w:r>
    </w:p>
    <w:p w14:paraId="6B5A081B" w14:textId="77777777" w:rsidR="00CF6A49" w:rsidRPr="003806E3" w:rsidRDefault="00CF6A49" w:rsidP="00CF6A49">
      <w:pPr>
        <w:rPr>
          <w:szCs w:val="22"/>
        </w:rPr>
      </w:pPr>
      <w:r w:rsidRPr="003806E3">
        <w:rPr>
          <w:szCs w:val="22"/>
        </w:rPr>
        <w:t>North Harrow, Middlesex</w:t>
      </w:r>
    </w:p>
    <w:p w14:paraId="77F5D4B0" w14:textId="77777777" w:rsidR="00CF6A49" w:rsidRPr="003806E3" w:rsidRDefault="00CF6A49" w:rsidP="00CF6A49">
      <w:pPr>
        <w:rPr>
          <w:szCs w:val="22"/>
        </w:rPr>
      </w:pPr>
      <w:r w:rsidRPr="003806E3">
        <w:rPr>
          <w:szCs w:val="22"/>
        </w:rPr>
        <w:t>HA1 4HF</w:t>
      </w:r>
    </w:p>
    <w:p w14:paraId="2CED5EE5" w14:textId="77777777" w:rsidR="00CF6A49" w:rsidRPr="003806E3" w:rsidRDefault="00CF6A49" w:rsidP="00CF6A49">
      <w:pPr>
        <w:rPr>
          <w:szCs w:val="22"/>
        </w:rPr>
      </w:pPr>
      <w:r w:rsidRPr="003806E3">
        <w:rPr>
          <w:szCs w:val="22"/>
        </w:rPr>
        <w:t>Jungtinė Karalystė</w:t>
      </w:r>
    </w:p>
    <w:bookmarkEnd w:id="33"/>
    <w:p w14:paraId="295E53E1" w14:textId="77777777" w:rsidR="00CF6A49" w:rsidRPr="003806E3" w:rsidRDefault="00CF6A49" w:rsidP="00CF6A49">
      <w:pPr>
        <w:jc w:val="both"/>
        <w:rPr>
          <w:szCs w:val="22"/>
        </w:rPr>
      </w:pPr>
    </w:p>
    <w:p w14:paraId="22C4ACAA" w14:textId="77777777" w:rsidR="00FA5972" w:rsidRPr="00FA5972" w:rsidRDefault="00FA5972" w:rsidP="00FA5972">
      <w:pPr>
        <w:numPr>
          <w:ilvl w:val="12"/>
          <w:numId w:val="0"/>
        </w:numPr>
        <w:tabs>
          <w:tab w:val="left" w:pos="567"/>
        </w:tabs>
        <w:ind w:right="-2"/>
        <w:rPr>
          <w:noProof/>
          <w:snapToGrid w:val="0"/>
        </w:rPr>
      </w:pPr>
      <w:r w:rsidRPr="00FA5972">
        <w:rPr>
          <w:noProof/>
          <w:snapToGrid w:val="0"/>
        </w:rPr>
        <w:t>Jeigu apie šį vaistą norite sužinoti daugiau, kreipkitės į vietinį registruotojo atstovą.</w:t>
      </w:r>
    </w:p>
    <w:p w14:paraId="6E20CBFF" w14:textId="77777777" w:rsidR="00FA5972" w:rsidRPr="00FA5972" w:rsidRDefault="00FA5972" w:rsidP="00FA5972">
      <w:pPr>
        <w:tabs>
          <w:tab w:val="left" w:pos="567"/>
        </w:tabs>
        <w:rPr>
          <w:noProof/>
          <w:snapToGrid w:val="0"/>
        </w:rPr>
      </w:pPr>
    </w:p>
    <w:p w14:paraId="00485413" w14:textId="77777777" w:rsidR="008C5C18" w:rsidRDefault="008C5C18" w:rsidP="008C5C18">
      <w:pPr>
        <w:rPr>
          <w:rFonts w:eastAsia="MS Mincho"/>
          <w:szCs w:val="22"/>
        </w:rPr>
      </w:pPr>
      <w:r>
        <w:rPr>
          <w:rFonts w:eastAsia="MS Mincho"/>
          <w:szCs w:val="22"/>
        </w:rPr>
        <w:t>UAB „</w:t>
      </w:r>
      <w:proofErr w:type="spellStart"/>
      <w:r>
        <w:rPr>
          <w:rFonts w:eastAsia="MS Mincho"/>
          <w:szCs w:val="22"/>
        </w:rPr>
        <w:t>PharmaSwiss</w:t>
      </w:r>
      <w:proofErr w:type="spellEnd"/>
      <w:r>
        <w:rPr>
          <w:rFonts w:eastAsia="MS Mincho"/>
          <w:szCs w:val="22"/>
        </w:rPr>
        <w:t xml:space="preserve">“ </w:t>
      </w:r>
    </w:p>
    <w:p w14:paraId="71CE0FA0" w14:textId="77777777" w:rsidR="008C5C18" w:rsidRDefault="008C5C18" w:rsidP="008C5C18">
      <w:pPr>
        <w:rPr>
          <w:rFonts w:eastAsia="MS Mincho"/>
          <w:szCs w:val="22"/>
        </w:rPr>
      </w:pPr>
      <w:r>
        <w:rPr>
          <w:rFonts w:eastAsia="MS Mincho"/>
          <w:szCs w:val="22"/>
        </w:rPr>
        <w:t xml:space="preserve">Užnerio g. 1 </w:t>
      </w:r>
    </w:p>
    <w:p w14:paraId="093A6C35" w14:textId="77777777" w:rsidR="008C5C18" w:rsidRDefault="008C5C18" w:rsidP="008C5C18">
      <w:pPr>
        <w:rPr>
          <w:rFonts w:eastAsia="MS Mincho"/>
          <w:szCs w:val="22"/>
        </w:rPr>
      </w:pPr>
      <w:r>
        <w:rPr>
          <w:rFonts w:eastAsia="MS Mincho"/>
          <w:szCs w:val="22"/>
        </w:rPr>
        <w:t>LT-47484, Kaunas</w:t>
      </w:r>
    </w:p>
    <w:p w14:paraId="2155F184" w14:textId="77777777" w:rsidR="008C5C18" w:rsidRDefault="008C5C18" w:rsidP="008C5C18">
      <w:pPr>
        <w:rPr>
          <w:rFonts w:eastAsia="MS Mincho"/>
          <w:szCs w:val="22"/>
        </w:rPr>
      </w:pPr>
      <w:r>
        <w:rPr>
          <w:rFonts w:eastAsia="MS Mincho"/>
          <w:szCs w:val="22"/>
        </w:rPr>
        <w:t>Tel. +370 5 2790 762</w:t>
      </w:r>
    </w:p>
    <w:p w14:paraId="7A039DC3" w14:textId="77777777" w:rsidR="00FA5972" w:rsidRPr="00FA5972" w:rsidRDefault="00FA5972" w:rsidP="00FA5972">
      <w:pPr>
        <w:numPr>
          <w:ilvl w:val="12"/>
          <w:numId w:val="0"/>
        </w:numPr>
        <w:ind w:right="-2"/>
        <w:rPr>
          <w:snapToGrid w:val="0"/>
        </w:rPr>
      </w:pPr>
      <w:bookmarkStart w:id="34" w:name="_GoBack"/>
      <w:bookmarkEnd w:id="34"/>
    </w:p>
    <w:p w14:paraId="77C84B2E" w14:textId="77777777" w:rsidR="00CF6A49" w:rsidRPr="003806E3" w:rsidRDefault="00CF6A49" w:rsidP="00CF6A49">
      <w:pPr>
        <w:rPr>
          <w:szCs w:val="22"/>
        </w:rPr>
      </w:pPr>
      <w:r w:rsidRPr="003806E3">
        <w:rPr>
          <w:b/>
        </w:rPr>
        <w:t>Ši</w:t>
      </w:r>
      <w:r w:rsidR="003128D8">
        <w:rPr>
          <w:b/>
        </w:rPr>
        <w:t>s</w:t>
      </w:r>
      <w:r w:rsidRPr="003806E3">
        <w:rPr>
          <w:b/>
        </w:rPr>
        <w:t xml:space="preserve"> vaist</w:t>
      </w:r>
      <w:r w:rsidR="003128D8">
        <w:rPr>
          <w:b/>
        </w:rPr>
        <w:t>as</w:t>
      </w:r>
      <w:r w:rsidRPr="003806E3">
        <w:rPr>
          <w:b/>
        </w:rPr>
        <w:t xml:space="preserve"> EEE valstybėse narėse </w:t>
      </w:r>
      <w:r w:rsidR="003128D8">
        <w:rPr>
          <w:b/>
        </w:rPr>
        <w:t>registruotas</w:t>
      </w:r>
      <w:r w:rsidR="003128D8" w:rsidRPr="003806E3">
        <w:rPr>
          <w:b/>
        </w:rPr>
        <w:t xml:space="preserve"> </w:t>
      </w:r>
      <w:r w:rsidRPr="003806E3">
        <w:rPr>
          <w:b/>
        </w:rPr>
        <w:t>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886"/>
      </w:tblGrid>
      <w:tr w:rsidR="00CF6A49" w:rsidRPr="003806E3" w14:paraId="1467A051" w14:textId="77777777" w:rsidTr="006921F3">
        <w:trPr>
          <w:trHeight w:val="314"/>
        </w:trPr>
        <w:tc>
          <w:tcPr>
            <w:tcW w:w="2970" w:type="dxa"/>
          </w:tcPr>
          <w:p w14:paraId="59F921F7" w14:textId="77777777" w:rsidR="00CF6A49" w:rsidRPr="003806E3" w:rsidRDefault="00CF6A49" w:rsidP="006921F3">
            <w:pPr>
              <w:rPr>
                <w:szCs w:val="22"/>
              </w:rPr>
            </w:pPr>
            <w:r w:rsidRPr="003806E3">
              <w:rPr>
                <w:b/>
                <w:szCs w:val="22"/>
              </w:rPr>
              <w:t>Valstybės narės pavadinimas</w:t>
            </w:r>
          </w:p>
        </w:tc>
        <w:tc>
          <w:tcPr>
            <w:tcW w:w="5886" w:type="dxa"/>
          </w:tcPr>
          <w:p w14:paraId="4598DD1E" w14:textId="77777777" w:rsidR="00CF6A49" w:rsidRPr="003806E3" w:rsidRDefault="00CF6A49" w:rsidP="006921F3">
            <w:pPr>
              <w:rPr>
                <w:szCs w:val="22"/>
              </w:rPr>
            </w:pPr>
            <w:r w:rsidRPr="003806E3">
              <w:rPr>
                <w:b/>
                <w:szCs w:val="22"/>
              </w:rPr>
              <w:t>Vaistinio preparato pavadinimas</w:t>
            </w:r>
          </w:p>
        </w:tc>
      </w:tr>
      <w:tr w:rsidR="00CF6A49" w:rsidRPr="003806E3" w14:paraId="1EAC1871" w14:textId="77777777" w:rsidTr="006921F3">
        <w:trPr>
          <w:trHeight w:val="251"/>
        </w:trPr>
        <w:tc>
          <w:tcPr>
            <w:tcW w:w="2970" w:type="dxa"/>
          </w:tcPr>
          <w:p w14:paraId="667E03CA" w14:textId="3DB3E13F" w:rsidR="00CF6A49" w:rsidRPr="003806E3" w:rsidRDefault="00FA5972" w:rsidP="006921F3">
            <w:pPr>
              <w:rPr>
                <w:bCs/>
                <w:szCs w:val="22"/>
              </w:rPr>
            </w:pPr>
            <w:r>
              <w:rPr>
                <w:bCs/>
                <w:szCs w:val="22"/>
              </w:rPr>
              <w:t>Nyderlandai</w:t>
            </w:r>
          </w:p>
        </w:tc>
        <w:tc>
          <w:tcPr>
            <w:tcW w:w="5886" w:type="dxa"/>
          </w:tcPr>
          <w:p w14:paraId="0B643759" w14:textId="77777777" w:rsidR="00CF6A49" w:rsidRPr="008A4796" w:rsidRDefault="00CF6A49" w:rsidP="006921F3">
            <w:pPr>
              <w:jc w:val="both"/>
              <w:rPr>
                <w:bCs/>
                <w:szCs w:val="22"/>
              </w:rPr>
            </w:pPr>
            <w:r w:rsidRPr="008A4796">
              <w:rPr>
                <w:szCs w:val="22"/>
              </w:rPr>
              <w:t>Tacrolimus PharmaSwiss 0,5/1/5 mg capsules, hard</w:t>
            </w:r>
          </w:p>
        </w:tc>
      </w:tr>
      <w:tr w:rsidR="00CF6A49" w:rsidRPr="003806E3" w14:paraId="5E0220C4" w14:textId="77777777" w:rsidTr="006921F3">
        <w:trPr>
          <w:trHeight w:val="197"/>
        </w:trPr>
        <w:tc>
          <w:tcPr>
            <w:tcW w:w="2970" w:type="dxa"/>
          </w:tcPr>
          <w:p w14:paraId="4B3268FD" w14:textId="77777777" w:rsidR="00CF6A49" w:rsidRPr="003806E3" w:rsidRDefault="00CF6A49" w:rsidP="006921F3">
            <w:pPr>
              <w:rPr>
                <w:bCs/>
                <w:szCs w:val="22"/>
              </w:rPr>
            </w:pPr>
            <w:r w:rsidRPr="003806E3">
              <w:rPr>
                <w:szCs w:val="22"/>
              </w:rPr>
              <w:t>Estija</w:t>
            </w:r>
          </w:p>
        </w:tc>
        <w:tc>
          <w:tcPr>
            <w:tcW w:w="5886" w:type="dxa"/>
          </w:tcPr>
          <w:p w14:paraId="67F285C1" w14:textId="2D96AD65" w:rsidR="00CF6A49" w:rsidRPr="003806E3" w:rsidRDefault="00173CC3" w:rsidP="00890074">
            <w:pPr>
              <w:jc w:val="both"/>
              <w:rPr>
                <w:bCs/>
                <w:strike/>
                <w:szCs w:val="22"/>
              </w:rPr>
            </w:pPr>
            <w:r>
              <w:rPr>
                <w:lang w:val="en-US"/>
              </w:rPr>
              <w:t>Tacrolimus</w:t>
            </w:r>
            <w:r w:rsidR="00CF6A49">
              <w:rPr>
                <w:bCs/>
                <w:szCs w:val="22"/>
              </w:rPr>
              <w:t xml:space="preserve"> PharmaSwiss</w:t>
            </w:r>
            <w:r w:rsidR="00CF6A49" w:rsidRPr="003806E3">
              <w:rPr>
                <w:bCs/>
                <w:szCs w:val="22"/>
              </w:rPr>
              <w:t xml:space="preserve"> </w:t>
            </w:r>
          </w:p>
        </w:tc>
      </w:tr>
      <w:tr w:rsidR="00CF6A49" w:rsidRPr="003806E3" w14:paraId="594F58ED" w14:textId="77777777" w:rsidTr="006921F3">
        <w:trPr>
          <w:trHeight w:val="278"/>
        </w:trPr>
        <w:tc>
          <w:tcPr>
            <w:tcW w:w="2970" w:type="dxa"/>
          </w:tcPr>
          <w:p w14:paraId="12AFEF60" w14:textId="77777777" w:rsidR="00CF6A49" w:rsidRPr="003806E3" w:rsidRDefault="00CF6A49" w:rsidP="006921F3">
            <w:pPr>
              <w:rPr>
                <w:bCs/>
                <w:szCs w:val="22"/>
              </w:rPr>
            </w:pPr>
            <w:r w:rsidRPr="003806E3">
              <w:rPr>
                <w:bCs/>
                <w:szCs w:val="22"/>
              </w:rPr>
              <w:t>Latvija</w:t>
            </w:r>
          </w:p>
        </w:tc>
        <w:tc>
          <w:tcPr>
            <w:tcW w:w="5886" w:type="dxa"/>
          </w:tcPr>
          <w:p w14:paraId="027EE622" w14:textId="77777777" w:rsidR="00CF6A49" w:rsidRPr="003806E3" w:rsidRDefault="00CF6A49" w:rsidP="006921F3">
            <w:pPr>
              <w:jc w:val="both"/>
              <w:rPr>
                <w:bCs/>
                <w:szCs w:val="22"/>
              </w:rPr>
            </w:pPr>
            <w:r>
              <w:rPr>
                <w:bCs/>
                <w:szCs w:val="22"/>
              </w:rPr>
              <w:t>Tacrolimus PharmaSwiss</w:t>
            </w:r>
            <w:r w:rsidRPr="003806E3">
              <w:rPr>
                <w:bCs/>
                <w:szCs w:val="22"/>
              </w:rPr>
              <w:t xml:space="preserve"> 0,5 mg/1 mg/5 mg </w:t>
            </w:r>
            <w:r w:rsidRPr="003806E3">
              <w:rPr>
                <w:szCs w:val="22"/>
              </w:rPr>
              <w:t>cietās kapsulas</w:t>
            </w:r>
          </w:p>
        </w:tc>
      </w:tr>
      <w:tr w:rsidR="00CF6A49" w:rsidRPr="003806E3" w14:paraId="6882529A" w14:textId="77777777" w:rsidTr="006921F3">
        <w:trPr>
          <w:trHeight w:val="242"/>
        </w:trPr>
        <w:tc>
          <w:tcPr>
            <w:tcW w:w="2970" w:type="dxa"/>
          </w:tcPr>
          <w:p w14:paraId="54136D3E" w14:textId="77777777" w:rsidR="00CF6A49" w:rsidRPr="003806E3" w:rsidRDefault="00CF6A49" w:rsidP="006921F3">
            <w:pPr>
              <w:rPr>
                <w:bCs/>
                <w:szCs w:val="22"/>
              </w:rPr>
            </w:pPr>
            <w:r w:rsidRPr="003806E3">
              <w:rPr>
                <w:bCs/>
                <w:szCs w:val="22"/>
              </w:rPr>
              <w:t>Lietuva</w:t>
            </w:r>
          </w:p>
        </w:tc>
        <w:tc>
          <w:tcPr>
            <w:tcW w:w="5886" w:type="dxa"/>
          </w:tcPr>
          <w:p w14:paraId="0852B8A5" w14:textId="77777777" w:rsidR="00CF6A49" w:rsidRPr="003806E3" w:rsidRDefault="00CF6A49" w:rsidP="006921F3">
            <w:pPr>
              <w:jc w:val="both"/>
              <w:rPr>
                <w:bCs/>
                <w:szCs w:val="22"/>
              </w:rPr>
            </w:pPr>
            <w:r>
              <w:rPr>
                <w:bCs/>
                <w:szCs w:val="22"/>
              </w:rPr>
              <w:t>Tacrolimus PharmaSwiss</w:t>
            </w:r>
            <w:r w:rsidRPr="003806E3">
              <w:rPr>
                <w:bCs/>
                <w:szCs w:val="22"/>
              </w:rPr>
              <w:t xml:space="preserve"> 0,5 mg/1 mg/5 mg kietosios kapsulės</w:t>
            </w:r>
          </w:p>
        </w:tc>
      </w:tr>
    </w:tbl>
    <w:p w14:paraId="6AA7D4C8" w14:textId="77777777" w:rsidR="00CF6A49" w:rsidRDefault="00CF6A49" w:rsidP="00CF6A49">
      <w:pPr>
        <w:pStyle w:val="BTbEMEASMCA"/>
        <w:rPr>
          <w:b w:val="0"/>
          <w:bCs/>
          <w:noProof w:val="0"/>
        </w:rPr>
      </w:pPr>
    </w:p>
    <w:p w14:paraId="5C832D0F" w14:textId="77777777" w:rsidR="005A14D9" w:rsidRPr="005A14D9" w:rsidRDefault="005A14D9" w:rsidP="00CF6A49">
      <w:pPr>
        <w:pStyle w:val="BTbEMEASMCA"/>
        <w:rPr>
          <w:b w:val="0"/>
          <w:bCs/>
          <w:noProof w:val="0"/>
        </w:rPr>
      </w:pPr>
    </w:p>
    <w:p w14:paraId="439AD9A4" w14:textId="30B9B858" w:rsidR="00CF6A49" w:rsidRPr="005A14D9" w:rsidRDefault="00CF6A49" w:rsidP="00CF6A49">
      <w:pPr>
        <w:pStyle w:val="BTbEMEASMCA"/>
        <w:rPr>
          <w:noProof w:val="0"/>
        </w:rPr>
      </w:pPr>
      <w:r w:rsidRPr="003806E3">
        <w:rPr>
          <w:bCs/>
          <w:noProof w:val="0"/>
        </w:rPr>
        <w:t>Šis pakuotės lapelis</w:t>
      </w:r>
      <w:r w:rsidRPr="003806E3">
        <w:rPr>
          <w:noProof w:val="0"/>
        </w:rPr>
        <w:t xml:space="preserve"> paskutinį kartą peržiūrėtas</w:t>
      </w:r>
      <w:r w:rsidR="005A14D9">
        <w:rPr>
          <w:noProof w:val="0"/>
        </w:rPr>
        <w:t xml:space="preserve"> 2015-11-03</w:t>
      </w:r>
    </w:p>
    <w:p w14:paraId="269C5261" w14:textId="77777777" w:rsidR="00CF6A49" w:rsidRDefault="00CF6A49" w:rsidP="00CF6A49">
      <w:pPr>
        <w:rPr>
          <w:szCs w:val="22"/>
        </w:rPr>
      </w:pPr>
    </w:p>
    <w:p w14:paraId="561118FF" w14:textId="77777777" w:rsidR="00CF6A49" w:rsidRPr="003806E3" w:rsidRDefault="00CF6A49" w:rsidP="00CF6A49">
      <w:pPr>
        <w:rPr>
          <w:szCs w:val="22"/>
        </w:rPr>
      </w:pPr>
    </w:p>
    <w:p w14:paraId="68F8CC98" w14:textId="77777777" w:rsidR="00CF6A49" w:rsidRPr="003806E3" w:rsidRDefault="003128D8" w:rsidP="00CF6A49">
      <w:pPr>
        <w:pStyle w:val="BTEMEASMCA"/>
        <w:rPr>
          <w:noProof w:val="0"/>
        </w:rPr>
      </w:pPr>
      <w:r>
        <w:rPr>
          <w:noProof w:val="0"/>
        </w:rPr>
        <w:t>Išsami informacija apie šį vaistą</w:t>
      </w:r>
      <w:r w:rsidR="00CF6A49" w:rsidRPr="003806E3">
        <w:rPr>
          <w:noProof w:val="0"/>
        </w:rPr>
        <w:t xml:space="preserve"> pateikiama Valstybinės vaistų kontrolės tarnybos prie Lietuvos Respublikos sveikatos apsaugos ministerijos </w:t>
      </w:r>
      <w:r>
        <w:rPr>
          <w:noProof w:val="0"/>
        </w:rPr>
        <w:t>tinklalapyje</w:t>
      </w:r>
      <w:r w:rsidR="00CF6A49" w:rsidRPr="003806E3">
        <w:rPr>
          <w:noProof w:val="0"/>
        </w:rPr>
        <w:t xml:space="preserve"> </w:t>
      </w:r>
      <w:hyperlink r:id="rId14" w:history="1">
        <w:r w:rsidR="00CF6A49" w:rsidRPr="003806E3">
          <w:rPr>
            <w:rStyle w:val="Hipersaitas"/>
            <w:noProof w:val="0"/>
          </w:rPr>
          <w:t>http://www.vvkt.lt/</w:t>
        </w:r>
      </w:hyperlink>
    </w:p>
    <w:p w14:paraId="2BCDDAE1" w14:textId="77777777" w:rsidR="00CF6A49" w:rsidRPr="003806E3" w:rsidRDefault="00CF6A49" w:rsidP="00CF6A49">
      <w:pPr>
        <w:rPr>
          <w:szCs w:val="22"/>
        </w:rPr>
      </w:pPr>
    </w:p>
    <w:p w14:paraId="1352C6A7" w14:textId="77777777" w:rsidR="006921F3" w:rsidRDefault="006921F3"/>
    <w:sectPr w:rsidR="006921F3" w:rsidSect="006921F3">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7FB6" w14:textId="77777777" w:rsidR="00EC74E1" w:rsidRDefault="00EC74E1">
      <w:r>
        <w:separator/>
      </w:r>
    </w:p>
  </w:endnote>
  <w:endnote w:type="continuationSeparator" w:id="0">
    <w:p w14:paraId="76865F45" w14:textId="77777777" w:rsidR="00EC74E1" w:rsidRDefault="00EC74E1">
      <w:r>
        <w:continuationSeparator/>
      </w:r>
    </w:p>
  </w:endnote>
  <w:endnote w:type="continuationNotice" w:id="1">
    <w:p w14:paraId="0D8FA148" w14:textId="77777777" w:rsidR="00EC74E1" w:rsidRDefault="00EC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307697"/>
      <w:docPartObj>
        <w:docPartGallery w:val="Page Numbers (Bottom of Page)"/>
        <w:docPartUnique/>
      </w:docPartObj>
    </w:sdtPr>
    <w:sdtEndPr>
      <w:rPr>
        <w:rFonts w:ascii="Times New Roman" w:hAnsi="Times New Roman"/>
      </w:rPr>
    </w:sdtEndPr>
    <w:sdtContent>
      <w:p w14:paraId="2A743F66" w14:textId="350FF832" w:rsidR="006355C7" w:rsidRPr="005A14D9" w:rsidRDefault="005A14D9" w:rsidP="005A14D9">
        <w:pPr>
          <w:pStyle w:val="Porat"/>
          <w:jc w:val="center"/>
          <w:rPr>
            <w:rFonts w:ascii="Times New Roman" w:hAnsi="Times New Roman"/>
          </w:rPr>
        </w:pPr>
        <w:r w:rsidRPr="005A14D9">
          <w:rPr>
            <w:rFonts w:ascii="Times New Roman" w:hAnsi="Times New Roman"/>
          </w:rPr>
          <w:fldChar w:fldCharType="begin"/>
        </w:r>
        <w:r w:rsidRPr="005A14D9">
          <w:rPr>
            <w:rFonts w:ascii="Times New Roman" w:hAnsi="Times New Roman"/>
          </w:rPr>
          <w:instrText>PAGE   \* MERGEFORMAT</w:instrText>
        </w:r>
        <w:r w:rsidRPr="005A14D9">
          <w:rPr>
            <w:rFonts w:ascii="Times New Roman" w:hAnsi="Times New Roman"/>
          </w:rPr>
          <w:fldChar w:fldCharType="separate"/>
        </w:r>
        <w:r w:rsidR="008C5C18" w:rsidRPr="008C5C18">
          <w:rPr>
            <w:rFonts w:ascii="Times New Roman" w:hAnsi="Times New Roman"/>
            <w:noProof/>
            <w:lang w:val="lt-LT"/>
          </w:rPr>
          <w:t>26</w:t>
        </w:r>
        <w:r w:rsidRPr="005A14D9">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0B7E" w14:textId="77777777" w:rsidR="00EC74E1" w:rsidRDefault="00EC74E1">
      <w:r>
        <w:separator/>
      </w:r>
    </w:p>
  </w:footnote>
  <w:footnote w:type="continuationSeparator" w:id="0">
    <w:p w14:paraId="1AB663DF" w14:textId="77777777" w:rsidR="00EC74E1" w:rsidRDefault="00EC74E1">
      <w:r>
        <w:continuationSeparator/>
      </w:r>
    </w:p>
  </w:footnote>
  <w:footnote w:type="continuationNotice" w:id="1">
    <w:p w14:paraId="53510F0B" w14:textId="77777777" w:rsidR="00EC74E1" w:rsidRDefault="00EC74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AC9"/>
    <w:multiLevelType w:val="hybridMultilevel"/>
    <w:tmpl w:val="531A6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25323"/>
    <w:multiLevelType w:val="hybridMultilevel"/>
    <w:tmpl w:val="5CEE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61A9E"/>
    <w:multiLevelType w:val="hybridMultilevel"/>
    <w:tmpl w:val="C46A9E70"/>
    <w:lvl w:ilvl="0" w:tplc="3496BCF4">
      <w:start w:val="1"/>
      <w:numFmt w:val="decimal"/>
      <w:pStyle w:val="Antrat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32BA1"/>
    <w:multiLevelType w:val="hybridMultilevel"/>
    <w:tmpl w:val="0BF40AB4"/>
    <w:lvl w:ilvl="0" w:tplc="A8C2C7A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A1501"/>
    <w:multiLevelType w:val="hybridMultilevel"/>
    <w:tmpl w:val="EF9855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A6369"/>
    <w:multiLevelType w:val="hybridMultilevel"/>
    <w:tmpl w:val="EAD6B370"/>
    <w:lvl w:ilvl="0" w:tplc="A8C2C7AA">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5A2E5B2F"/>
    <w:multiLevelType w:val="hybridMultilevel"/>
    <w:tmpl w:val="B87E5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019AA"/>
    <w:multiLevelType w:val="hybridMultilevel"/>
    <w:tmpl w:val="7FDA6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A6E5C"/>
    <w:multiLevelType w:val="hybridMultilevel"/>
    <w:tmpl w:val="1EFC1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F42C21"/>
    <w:multiLevelType w:val="hybridMultilevel"/>
    <w:tmpl w:val="7834D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73FE9"/>
    <w:multiLevelType w:val="hybridMultilevel"/>
    <w:tmpl w:val="7D5E036A"/>
    <w:lvl w:ilvl="0" w:tplc="AD02DA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747502"/>
    <w:multiLevelType w:val="hybridMultilevel"/>
    <w:tmpl w:val="5FB2B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C73B8"/>
    <w:multiLevelType w:val="hybridMultilevel"/>
    <w:tmpl w:val="8176F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902ECC"/>
    <w:multiLevelType w:val="hybridMultilevel"/>
    <w:tmpl w:val="24981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9"/>
  </w:num>
  <w:num w:numId="9">
    <w:abstractNumId w:val="0"/>
  </w:num>
  <w:num w:numId="10">
    <w:abstractNumId w:val="2"/>
  </w:num>
  <w:num w:numId="11">
    <w:abstractNumId w:val="11"/>
  </w:num>
  <w:num w:numId="12">
    <w:abstractNumId w:val="10"/>
  </w:num>
  <w:num w:numId="13">
    <w:abstractNumId w:val="13"/>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ouVW3bqiaCljULaEzMviT9X+VljP0QR6V7LoemhUIlTvkNz/k6IIUBDkNY1ToS3vt0xIpUPc0x1ljglRomZOA==" w:salt="nNIz154SdWC4SKYvVdwG6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49"/>
    <w:rsid w:val="000474D6"/>
    <w:rsid w:val="0007444D"/>
    <w:rsid w:val="00093047"/>
    <w:rsid w:val="00096E36"/>
    <w:rsid w:val="000E5D61"/>
    <w:rsid w:val="001404EE"/>
    <w:rsid w:val="00147FC7"/>
    <w:rsid w:val="00173CC3"/>
    <w:rsid w:val="00184E1B"/>
    <w:rsid w:val="00195786"/>
    <w:rsid w:val="001A6F06"/>
    <w:rsid w:val="001B71E7"/>
    <w:rsid w:val="001C6676"/>
    <w:rsid w:val="001D6572"/>
    <w:rsid w:val="001E0B3C"/>
    <w:rsid w:val="001F2A70"/>
    <w:rsid w:val="001F7EAF"/>
    <w:rsid w:val="00204001"/>
    <w:rsid w:val="00210AEC"/>
    <w:rsid w:val="00226675"/>
    <w:rsid w:val="0022672F"/>
    <w:rsid w:val="00237C3F"/>
    <w:rsid w:val="00245CA5"/>
    <w:rsid w:val="002604B6"/>
    <w:rsid w:val="002627A4"/>
    <w:rsid w:val="00266844"/>
    <w:rsid w:val="002841C4"/>
    <w:rsid w:val="00290F52"/>
    <w:rsid w:val="002A06B9"/>
    <w:rsid w:val="002E3419"/>
    <w:rsid w:val="002F18EF"/>
    <w:rsid w:val="003128D8"/>
    <w:rsid w:val="00327188"/>
    <w:rsid w:val="00331FE8"/>
    <w:rsid w:val="00337EB6"/>
    <w:rsid w:val="0039108E"/>
    <w:rsid w:val="00393C22"/>
    <w:rsid w:val="003A5E46"/>
    <w:rsid w:val="003B4EB6"/>
    <w:rsid w:val="003D5244"/>
    <w:rsid w:val="003D74EF"/>
    <w:rsid w:val="003E008E"/>
    <w:rsid w:val="003E1C8F"/>
    <w:rsid w:val="003E7C9E"/>
    <w:rsid w:val="00413006"/>
    <w:rsid w:val="00414F95"/>
    <w:rsid w:val="00426147"/>
    <w:rsid w:val="00426513"/>
    <w:rsid w:val="00436075"/>
    <w:rsid w:val="00446921"/>
    <w:rsid w:val="00454928"/>
    <w:rsid w:val="00464F4A"/>
    <w:rsid w:val="0046547C"/>
    <w:rsid w:val="0047025C"/>
    <w:rsid w:val="00480C07"/>
    <w:rsid w:val="004A605E"/>
    <w:rsid w:val="004B6BA9"/>
    <w:rsid w:val="004C7010"/>
    <w:rsid w:val="004E3045"/>
    <w:rsid w:val="004E5AEF"/>
    <w:rsid w:val="004E7DD1"/>
    <w:rsid w:val="004F4829"/>
    <w:rsid w:val="00507D98"/>
    <w:rsid w:val="005368AB"/>
    <w:rsid w:val="0058702D"/>
    <w:rsid w:val="00591F21"/>
    <w:rsid w:val="005937F9"/>
    <w:rsid w:val="005974E3"/>
    <w:rsid w:val="005A14D9"/>
    <w:rsid w:val="005C0E2F"/>
    <w:rsid w:val="005C4800"/>
    <w:rsid w:val="005D0B62"/>
    <w:rsid w:val="005D72D2"/>
    <w:rsid w:val="005E2EAE"/>
    <w:rsid w:val="005E36A7"/>
    <w:rsid w:val="005F12D5"/>
    <w:rsid w:val="00607E53"/>
    <w:rsid w:val="00612BCF"/>
    <w:rsid w:val="006355C7"/>
    <w:rsid w:val="00652B97"/>
    <w:rsid w:val="00673A69"/>
    <w:rsid w:val="0067526F"/>
    <w:rsid w:val="006921F3"/>
    <w:rsid w:val="006A2229"/>
    <w:rsid w:val="006D235F"/>
    <w:rsid w:val="006E023D"/>
    <w:rsid w:val="006F4216"/>
    <w:rsid w:val="006F4C8F"/>
    <w:rsid w:val="006F78CF"/>
    <w:rsid w:val="00713592"/>
    <w:rsid w:val="00733266"/>
    <w:rsid w:val="00740845"/>
    <w:rsid w:val="00750712"/>
    <w:rsid w:val="00757977"/>
    <w:rsid w:val="00786720"/>
    <w:rsid w:val="007B46D4"/>
    <w:rsid w:val="007D5B92"/>
    <w:rsid w:val="007D7995"/>
    <w:rsid w:val="007F168A"/>
    <w:rsid w:val="00800D22"/>
    <w:rsid w:val="00803F1D"/>
    <w:rsid w:val="00830074"/>
    <w:rsid w:val="00890074"/>
    <w:rsid w:val="0089521A"/>
    <w:rsid w:val="008C5C18"/>
    <w:rsid w:val="008E0F47"/>
    <w:rsid w:val="008E79EC"/>
    <w:rsid w:val="0090332B"/>
    <w:rsid w:val="00903969"/>
    <w:rsid w:val="00923BD9"/>
    <w:rsid w:val="00963B70"/>
    <w:rsid w:val="00965057"/>
    <w:rsid w:val="009735DC"/>
    <w:rsid w:val="00991B82"/>
    <w:rsid w:val="00992548"/>
    <w:rsid w:val="009B2347"/>
    <w:rsid w:val="009C3A67"/>
    <w:rsid w:val="009E1C2C"/>
    <w:rsid w:val="009E3D23"/>
    <w:rsid w:val="009F0A82"/>
    <w:rsid w:val="00A1075F"/>
    <w:rsid w:val="00A13170"/>
    <w:rsid w:val="00A1412D"/>
    <w:rsid w:val="00A87EFF"/>
    <w:rsid w:val="00AB70F9"/>
    <w:rsid w:val="00AC2B88"/>
    <w:rsid w:val="00AC7A49"/>
    <w:rsid w:val="00AF7619"/>
    <w:rsid w:val="00B64858"/>
    <w:rsid w:val="00B76993"/>
    <w:rsid w:val="00BA31E4"/>
    <w:rsid w:val="00BB67AE"/>
    <w:rsid w:val="00BB6CA1"/>
    <w:rsid w:val="00BC430A"/>
    <w:rsid w:val="00C10A8C"/>
    <w:rsid w:val="00C11CEA"/>
    <w:rsid w:val="00C30E18"/>
    <w:rsid w:val="00C4171F"/>
    <w:rsid w:val="00C41F27"/>
    <w:rsid w:val="00C44052"/>
    <w:rsid w:val="00C615D6"/>
    <w:rsid w:val="00C9045F"/>
    <w:rsid w:val="00C92276"/>
    <w:rsid w:val="00C9456D"/>
    <w:rsid w:val="00CB6EB3"/>
    <w:rsid w:val="00CF0B7B"/>
    <w:rsid w:val="00CF1057"/>
    <w:rsid w:val="00CF3BA6"/>
    <w:rsid w:val="00CF6A49"/>
    <w:rsid w:val="00D17CB1"/>
    <w:rsid w:val="00D22818"/>
    <w:rsid w:val="00D228C3"/>
    <w:rsid w:val="00D24E8A"/>
    <w:rsid w:val="00D2517D"/>
    <w:rsid w:val="00D33B7F"/>
    <w:rsid w:val="00D378B2"/>
    <w:rsid w:val="00D4028A"/>
    <w:rsid w:val="00D54808"/>
    <w:rsid w:val="00D73861"/>
    <w:rsid w:val="00D94BEE"/>
    <w:rsid w:val="00D96204"/>
    <w:rsid w:val="00DD74DF"/>
    <w:rsid w:val="00DE0A07"/>
    <w:rsid w:val="00DF58E5"/>
    <w:rsid w:val="00E04E19"/>
    <w:rsid w:val="00E17D88"/>
    <w:rsid w:val="00E5497B"/>
    <w:rsid w:val="00E63166"/>
    <w:rsid w:val="00E65AFC"/>
    <w:rsid w:val="00EC74E1"/>
    <w:rsid w:val="00EF33CB"/>
    <w:rsid w:val="00F300D1"/>
    <w:rsid w:val="00F54D19"/>
    <w:rsid w:val="00F60DA8"/>
    <w:rsid w:val="00F90402"/>
    <w:rsid w:val="00FA50AB"/>
    <w:rsid w:val="00FA5972"/>
    <w:rsid w:val="00FA5AAD"/>
    <w:rsid w:val="00FB6BCA"/>
    <w:rsid w:val="00FC3781"/>
    <w:rsid w:val="00FC7106"/>
    <w:rsid w:val="00FD2752"/>
    <w:rsid w:val="00FD3939"/>
    <w:rsid w:val="00FD7113"/>
    <w:rsid w:val="00FE1889"/>
    <w:rsid w:val="00FE2DBF"/>
    <w:rsid w:val="00FE4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E4547-EAB8-41F3-843E-A299CDE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7010"/>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CF6A49"/>
    <w:pPr>
      <w:keepNext/>
      <w:numPr>
        <w:numId w:val="2"/>
      </w:numPr>
      <w:tabs>
        <w:tab w:val="left" w:pos="567"/>
      </w:tabs>
      <w:ind w:left="357" w:hanging="357"/>
      <w:outlineLvl w:val="0"/>
    </w:pPr>
    <w:rPr>
      <w:rFonts w:cs="Arial"/>
      <w:b/>
      <w:bCs/>
      <w:caps/>
      <w:kern w:val="32"/>
      <w:szCs w:val="32"/>
    </w:rPr>
  </w:style>
  <w:style w:type="paragraph" w:styleId="Antrat2">
    <w:name w:val="heading 2"/>
    <w:basedOn w:val="prastasis"/>
    <w:next w:val="prastasis"/>
    <w:link w:val="Antrat2Diagrama"/>
    <w:qFormat/>
    <w:rsid w:val="00CF6A49"/>
    <w:pPr>
      <w:keepNext/>
      <w:tabs>
        <w:tab w:val="left" w:pos="567"/>
      </w:tabs>
      <w:outlineLvl w:val="1"/>
    </w:pPr>
    <w:rPr>
      <w:rFonts w:cs="Arial"/>
      <w:b/>
      <w:bCs/>
      <w:iCs/>
      <w:szCs w:val="28"/>
    </w:rPr>
  </w:style>
  <w:style w:type="paragraph" w:styleId="Antrat3">
    <w:name w:val="heading 3"/>
    <w:basedOn w:val="prastasis"/>
    <w:next w:val="prastasis"/>
    <w:link w:val="Antrat3Diagrama"/>
    <w:qFormat/>
    <w:rsid w:val="00CF6A49"/>
    <w:pPr>
      <w:keepNext/>
      <w:outlineLvl w:val="2"/>
    </w:pPr>
    <w:rPr>
      <w:rFonts w:cs="Arial"/>
      <w:b/>
      <w:bCs/>
      <w:szCs w:val="26"/>
      <w:u w:val="single"/>
    </w:rPr>
  </w:style>
  <w:style w:type="paragraph" w:styleId="Antrat4">
    <w:name w:val="heading 4"/>
    <w:basedOn w:val="prastasis"/>
    <w:next w:val="prastasis"/>
    <w:link w:val="Antrat4Diagrama"/>
    <w:qFormat/>
    <w:rsid w:val="00CF6A49"/>
    <w:pPr>
      <w:keepNext/>
      <w:outlineLvl w:val="3"/>
    </w:pPr>
    <w:rPr>
      <w:bCs/>
      <w:i/>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F6A49"/>
    <w:rPr>
      <w:rFonts w:ascii="Times New Roman" w:eastAsia="Times New Roman" w:hAnsi="Times New Roman" w:cs="Arial"/>
      <w:b/>
      <w:bCs/>
      <w:caps/>
      <w:kern w:val="32"/>
      <w:szCs w:val="32"/>
    </w:rPr>
  </w:style>
  <w:style w:type="character" w:customStyle="1" w:styleId="Antrat2Diagrama">
    <w:name w:val="Antraštė 2 Diagrama"/>
    <w:basedOn w:val="Numatytasispastraiposriftas"/>
    <w:link w:val="Antrat2"/>
    <w:rsid w:val="00CF6A49"/>
    <w:rPr>
      <w:rFonts w:ascii="Times New Roman" w:eastAsia="Times New Roman" w:hAnsi="Times New Roman" w:cs="Arial"/>
      <w:b/>
      <w:bCs/>
      <w:iCs/>
      <w:szCs w:val="28"/>
    </w:rPr>
  </w:style>
  <w:style w:type="character" w:customStyle="1" w:styleId="Antrat3Diagrama">
    <w:name w:val="Antraštė 3 Diagrama"/>
    <w:basedOn w:val="Numatytasispastraiposriftas"/>
    <w:link w:val="Antrat3"/>
    <w:rsid w:val="00CF6A49"/>
    <w:rPr>
      <w:rFonts w:ascii="Times New Roman" w:eastAsia="Times New Roman" w:hAnsi="Times New Roman" w:cs="Arial"/>
      <w:b/>
      <w:bCs/>
      <w:szCs w:val="26"/>
      <w:u w:val="single"/>
    </w:rPr>
  </w:style>
  <w:style w:type="character" w:customStyle="1" w:styleId="Antrat4Diagrama">
    <w:name w:val="Antraštė 4 Diagrama"/>
    <w:basedOn w:val="Numatytasispastraiposriftas"/>
    <w:link w:val="Antrat4"/>
    <w:rsid w:val="00CF6A49"/>
    <w:rPr>
      <w:rFonts w:ascii="Times New Roman" w:eastAsia="Times New Roman" w:hAnsi="Times New Roman" w:cs="Times New Roman"/>
      <w:bCs/>
      <w:i/>
      <w:szCs w:val="28"/>
      <w:lang w:val="x-none"/>
    </w:rPr>
  </w:style>
  <w:style w:type="character" w:styleId="Hipersaitas">
    <w:name w:val="Hyperlink"/>
    <w:uiPriority w:val="99"/>
    <w:rsid w:val="00CF6A49"/>
    <w:rPr>
      <w:color w:val="0000FF"/>
      <w:u w:val="single"/>
    </w:rPr>
  </w:style>
  <w:style w:type="paragraph" w:customStyle="1" w:styleId="PI-1EMEASMCA">
    <w:name w:val="PI-1 EMEA_SMCA"/>
    <w:basedOn w:val="Antrat2"/>
    <w:autoRedefine/>
    <w:rsid w:val="00CF6A49"/>
    <w:pPr>
      <w:ind w:left="567" w:hanging="567"/>
    </w:pPr>
    <w:rPr>
      <w:rFonts w:cs="Times New Roman"/>
      <w:bCs w:val="0"/>
      <w:iCs w:val="0"/>
      <w:szCs w:val="22"/>
    </w:rPr>
  </w:style>
  <w:style w:type="paragraph" w:customStyle="1" w:styleId="PI-1labEMEASMCA">
    <w:name w:val="PI-1_lab EMEA_SMCA"/>
    <w:basedOn w:val="prastasis"/>
    <w:link w:val="PI-1labEMEASMCAChar"/>
    <w:autoRedefine/>
    <w:rsid w:val="00CF6A49"/>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CF6A49"/>
    <w:rPr>
      <w:rFonts w:ascii="Times New Roman" w:eastAsia="Times New Roman" w:hAnsi="Times New Roman" w:cs="Times New Roman"/>
      <w:b/>
      <w:noProof/>
    </w:rPr>
  </w:style>
  <w:style w:type="paragraph" w:customStyle="1" w:styleId="PI-2EMEASMCA">
    <w:name w:val="PI-2 EMEA_SMCA"/>
    <w:basedOn w:val="Antrat3"/>
    <w:autoRedefine/>
    <w:rsid w:val="00CF6A49"/>
    <w:pPr>
      <w:keepLines/>
      <w:tabs>
        <w:tab w:val="left" w:pos="567"/>
      </w:tabs>
      <w:ind w:left="567" w:hanging="567"/>
    </w:pPr>
    <w:rPr>
      <w:rFonts w:cs="Times New Roman"/>
      <w:bCs w:val="0"/>
      <w:kern w:val="28"/>
      <w:szCs w:val="22"/>
    </w:rPr>
  </w:style>
  <w:style w:type="paragraph" w:customStyle="1" w:styleId="BTEMEASMCA">
    <w:name w:val="BT EMEA_SMCA"/>
    <w:basedOn w:val="prastasis"/>
    <w:link w:val="BTEMEASMCAChar"/>
    <w:autoRedefine/>
    <w:rsid w:val="00CF6A49"/>
    <w:rPr>
      <w:noProof/>
      <w:szCs w:val="22"/>
    </w:rPr>
  </w:style>
  <w:style w:type="paragraph" w:customStyle="1" w:styleId="TTEMEASMCA">
    <w:name w:val="TT EMEA_SMCA"/>
    <w:basedOn w:val="Antrat1"/>
    <w:link w:val="TTEMEASMCAChar"/>
    <w:autoRedefine/>
    <w:rsid w:val="00CF6A49"/>
    <w:pPr>
      <w:keepNext w:val="0"/>
      <w:ind w:left="567" w:hanging="567"/>
      <w:jc w:val="center"/>
    </w:pPr>
    <w:rPr>
      <w:rFonts w:cs="Times New Roman"/>
      <w:bCs w:val="0"/>
      <w:kern w:val="0"/>
      <w:szCs w:val="22"/>
      <w:lang w:val="en-US"/>
    </w:rPr>
  </w:style>
  <w:style w:type="character" w:customStyle="1" w:styleId="TTEMEASMCAChar">
    <w:name w:val="TT EMEA_SMCA Char"/>
    <w:link w:val="TTEMEASMCA"/>
    <w:rsid w:val="00CF6A49"/>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63166"/>
    <w:pPr>
      <w:ind w:left="567" w:hanging="567"/>
    </w:pPr>
    <w:rPr>
      <w:rFonts w:ascii="Times New Roman" w:hAnsi="Times New Roman"/>
      <w:b/>
      <w:sz w:val="22"/>
      <w:szCs w:val="22"/>
      <w:lang w:val="en-GB"/>
    </w:rPr>
  </w:style>
  <w:style w:type="paragraph" w:customStyle="1" w:styleId="BT-EMEASMCA">
    <w:name w:val="BT- EMEA_SMCA"/>
    <w:basedOn w:val="BTEMEASMCA"/>
    <w:autoRedefine/>
    <w:rsid w:val="00CF6A49"/>
    <w:pPr>
      <w:numPr>
        <w:numId w:val="1"/>
      </w:numPr>
      <w:tabs>
        <w:tab w:val="clear" w:pos="720"/>
        <w:tab w:val="num" w:pos="360"/>
      </w:tabs>
      <w:ind w:left="0" w:firstLine="0"/>
    </w:pPr>
  </w:style>
  <w:style w:type="paragraph" w:customStyle="1" w:styleId="PI-3EMEASMCA">
    <w:name w:val="PI-3 EMEA_SMCA"/>
    <w:basedOn w:val="prastasis"/>
    <w:autoRedefine/>
    <w:rsid w:val="00CF6A49"/>
    <w:pPr>
      <w:spacing w:line="220" w:lineRule="exact"/>
    </w:pPr>
    <w:rPr>
      <w:b/>
      <w:bCs/>
      <w:szCs w:val="22"/>
    </w:rPr>
  </w:style>
  <w:style w:type="paragraph" w:customStyle="1" w:styleId="BTbEMEASMCA">
    <w:name w:val="BT(b) EMEA_SMCA"/>
    <w:basedOn w:val="BTEMEASMCA"/>
    <w:autoRedefine/>
    <w:rsid w:val="00CF6A49"/>
    <w:rPr>
      <w:b/>
    </w:rPr>
  </w:style>
  <w:style w:type="paragraph" w:customStyle="1" w:styleId="BTbeEMEASMCA">
    <w:name w:val="BT(be) EMEA_SMCA"/>
    <w:basedOn w:val="BTEMEASMCA"/>
    <w:autoRedefine/>
    <w:rsid w:val="00CF6A49"/>
    <w:pPr>
      <w:jc w:val="center"/>
    </w:pPr>
    <w:rPr>
      <w:b/>
    </w:rPr>
  </w:style>
  <w:style w:type="paragraph" w:customStyle="1" w:styleId="BTeEMEASMCA">
    <w:name w:val="BT(e) EMEA_SMCA"/>
    <w:basedOn w:val="BTEMEASMCA"/>
    <w:autoRedefine/>
    <w:rsid w:val="00CF6A49"/>
    <w:pPr>
      <w:jc w:val="center"/>
    </w:pPr>
  </w:style>
  <w:style w:type="paragraph" w:customStyle="1" w:styleId="BTgEMEASMCA">
    <w:name w:val="BT(g) EMEA_SMCA"/>
    <w:basedOn w:val="BTEMEASMCA"/>
    <w:link w:val="BTgEMEASMCAChar"/>
    <w:autoRedefine/>
    <w:rsid w:val="00CF6A49"/>
    <w:rPr>
      <w:i/>
      <w:color w:val="008000"/>
    </w:rPr>
  </w:style>
  <w:style w:type="character" w:customStyle="1" w:styleId="BTEMEASMCAChar">
    <w:name w:val="BT EMEA_SMCA Char"/>
    <w:link w:val="BTEMEASMCA"/>
    <w:rsid w:val="00CF6A49"/>
    <w:rPr>
      <w:rFonts w:ascii="Times New Roman" w:eastAsia="Times New Roman" w:hAnsi="Times New Roman" w:cs="Times New Roman"/>
      <w:noProof/>
    </w:rPr>
  </w:style>
  <w:style w:type="character" w:customStyle="1" w:styleId="BTgEMEASMCAChar">
    <w:name w:val="BT(g) EMEA_SMCA Char"/>
    <w:link w:val="BTgEMEASMCA"/>
    <w:rsid w:val="00CF6A49"/>
    <w:rPr>
      <w:rFonts w:ascii="Times New Roman" w:eastAsia="Times New Roman" w:hAnsi="Times New Roman" w:cs="Times New Roman"/>
      <w:i/>
      <w:noProof/>
      <w:color w:val="008000"/>
    </w:rPr>
  </w:style>
  <w:style w:type="paragraph" w:customStyle="1" w:styleId="BTuEMEASMCA">
    <w:name w:val="BT(u) EMEA_SMCA"/>
    <w:basedOn w:val="BTEMEASMCA"/>
    <w:autoRedefine/>
    <w:rsid w:val="00CF6A49"/>
    <w:rPr>
      <w:u w:val="single"/>
    </w:rPr>
  </w:style>
  <w:style w:type="paragraph" w:styleId="Debesliotekstas">
    <w:name w:val="Balloon Text"/>
    <w:basedOn w:val="prastasis"/>
    <w:link w:val="DebesliotekstasDiagrama"/>
    <w:semiHidden/>
    <w:rsid w:val="00CF6A4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6A49"/>
    <w:rPr>
      <w:rFonts w:ascii="Tahoma" w:eastAsia="Times New Roman" w:hAnsi="Tahoma" w:cs="Tahoma"/>
      <w:sz w:val="16"/>
      <w:szCs w:val="16"/>
    </w:rPr>
  </w:style>
  <w:style w:type="paragraph" w:styleId="Dokumentostruktra">
    <w:name w:val="Document Map"/>
    <w:basedOn w:val="prastasis"/>
    <w:link w:val="DokumentostruktraDiagrama"/>
    <w:semiHidden/>
    <w:rsid w:val="00CF6A49"/>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CF6A49"/>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unhideWhenUsed/>
    <w:rsid w:val="00CF6A49"/>
    <w:rPr>
      <w:rFonts w:ascii="Consolas" w:eastAsia="Calibri" w:hAnsi="Consolas"/>
      <w:sz w:val="21"/>
      <w:szCs w:val="21"/>
      <w:lang w:val="cs-CZ"/>
    </w:rPr>
  </w:style>
  <w:style w:type="character" w:customStyle="1" w:styleId="PaprastasistekstasDiagrama">
    <w:name w:val="Paprastasis tekstas Diagrama"/>
    <w:basedOn w:val="Numatytasispastraiposriftas"/>
    <w:link w:val="Paprastasistekstas"/>
    <w:uiPriority w:val="99"/>
    <w:rsid w:val="00CF6A49"/>
    <w:rPr>
      <w:rFonts w:ascii="Consolas" w:eastAsia="Calibri" w:hAnsi="Consolas" w:cs="Times New Roman"/>
      <w:sz w:val="21"/>
      <w:szCs w:val="21"/>
      <w:lang w:val="cs-CZ"/>
    </w:rPr>
  </w:style>
  <w:style w:type="paragraph" w:styleId="Porat">
    <w:name w:val="footer"/>
    <w:basedOn w:val="prastasis"/>
    <w:link w:val="PoratDiagrama"/>
    <w:uiPriority w:val="99"/>
    <w:rsid w:val="00CF6A49"/>
    <w:pPr>
      <w:tabs>
        <w:tab w:val="center" w:pos="4536"/>
        <w:tab w:val="right" w:pos="9072"/>
      </w:tabs>
    </w:pPr>
    <w:rPr>
      <w:rFonts w:ascii="Arial" w:hAnsi="Arial"/>
      <w:szCs w:val="20"/>
      <w:lang w:val="de-DE" w:eastAsia="de-DE"/>
    </w:rPr>
  </w:style>
  <w:style w:type="character" w:customStyle="1" w:styleId="PoratDiagrama">
    <w:name w:val="Poraštė Diagrama"/>
    <w:basedOn w:val="Numatytasispastraiposriftas"/>
    <w:link w:val="Porat"/>
    <w:uiPriority w:val="99"/>
    <w:rsid w:val="00CF6A49"/>
    <w:rPr>
      <w:rFonts w:ascii="Arial" w:eastAsia="Times New Roman" w:hAnsi="Arial" w:cs="Times New Roman"/>
      <w:szCs w:val="20"/>
      <w:lang w:val="de-DE" w:eastAsia="de-DE"/>
    </w:rPr>
  </w:style>
  <w:style w:type="character" w:styleId="Puslapionumeris">
    <w:name w:val="page number"/>
    <w:uiPriority w:val="99"/>
    <w:rsid w:val="00CF6A49"/>
    <w:rPr>
      <w:rFonts w:cs="Times New Roman"/>
    </w:rPr>
  </w:style>
  <w:style w:type="paragraph" w:styleId="Antrats">
    <w:name w:val="header"/>
    <w:basedOn w:val="prastasis"/>
    <w:link w:val="AntratsDiagrama"/>
    <w:rsid w:val="00CF6A49"/>
    <w:pPr>
      <w:tabs>
        <w:tab w:val="center" w:pos="4536"/>
        <w:tab w:val="right" w:pos="9072"/>
      </w:tabs>
    </w:pPr>
    <w:rPr>
      <w:rFonts w:ascii="Verdana" w:hAnsi="Verdana"/>
      <w:lang w:val="de-DE" w:eastAsia="de-DE"/>
    </w:rPr>
  </w:style>
  <w:style w:type="character" w:customStyle="1" w:styleId="AntratsDiagrama">
    <w:name w:val="Antraštės Diagrama"/>
    <w:basedOn w:val="Numatytasispastraiposriftas"/>
    <w:link w:val="Antrats"/>
    <w:rsid w:val="00CF6A49"/>
    <w:rPr>
      <w:rFonts w:ascii="Verdana" w:eastAsia="Times New Roman" w:hAnsi="Verdana" w:cs="Times New Roman"/>
      <w:szCs w:val="24"/>
      <w:lang w:val="de-DE" w:eastAsia="de-DE"/>
    </w:rPr>
  </w:style>
  <w:style w:type="paragraph" w:styleId="Pagrindiniotekstotrauka">
    <w:name w:val="Body Text Indent"/>
    <w:basedOn w:val="prastasis"/>
    <w:link w:val="PagrindiniotekstotraukaDiagrama"/>
    <w:uiPriority w:val="99"/>
    <w:rsid w:val="00CF6A49"/>
    <w:pPr>
      <w:pBdr>
        <w:top w:val="single" w:sz="4" w:space="1" w:color="auto"/>
        <w:left w:val="single" w:sz="4" w:space="4" w:color="auto"/>
        <w:bottom w:val="single" w:sz="4" w:space="1" w:color="auto"/>
        <w:right w:val="single" w:sz="4" w:space="4" w:color="auto"/>
      </w:pBdr>
      <w:ind w:left="567" w:hanging="567"/>
      <w:jc w:val="both"/>
      <w:outlineLvl w:val="0"/>
    </w:pPr>
    <w:rPr>
      <w:b/>
      <w:noProof/>
      <w:sz w:val="24"/>
      <w:lang w:val="en-GB" w:eastAsia="de-DE"/>
    </w:rPr>
  </w:style>
  <w:style w:type="character" w:customStyle="1" w:styleId="PagrindiniotekstotraukaDiagrama">
    <w:name w:val="Pagrindinio teksto įtrauka Diagrama"/>
    <w:basedOn w:val="Numatytasispastraiposriftas"/>
    <w:link w:val="Pagrindiniotekstotrauka"/>
    <w:uiPriority w:val="99"/>
    <w:rsid w:val="00CF6A49"/>
    <w:rPr>
      <w:rFonts w:ascii="Times New Roman" w:eastAsia="Times New Roman" w:hAnsi="Times New Roman" w:cs="Times New Roman"/>
      <w:b/>
      <w:noProof/>
      <w:sz w:val="24"/>
      <w:szCs w:val="24"/>
      <w:lang w:val="en-GB" w:eastAsia="de-DE"/>
    </w:rPr>
  </w:style>
  <w:style w:type="paragraph" w:styleId="Pagrindinistekstas">
    <w:name w:val="Body Text"/>
    <w:basedOn w:val="prastasis"/>
    <w:link w:val="PagrindinistekstasDiagrama"/>
    <w:uiPriority w:val="99"/>
    <w:rsid w:val="00CF6A49"/>
    <w:pPr>
      <w:pBdr>
        <w:top w:val="single" w:sz="4" w:space="1" w:color="auto"/>
        <w:left w:val="single" w:sz="4" w:space="4" w:color="auto"/>
        <w:bottom w:val="single" w:sz="4" w:space="1" w:color="auto"/>
        <w:right w:val="single" w:sz="4" w:space="4" w:color="auto"/>
      </w:pBdr>
      <w:jc w:val="both"/>
      <w:outlineLvl w:val="0"/>
    </w:pPr>
    <w:rPr>
      <w:b/>
      <w:noProof/>
      <w:sz w:val="24"/>
      <w:lang w:val="en-GB" w:eastAsia="de-DE"/>
    </w:rPr>
  </w:style>
  <w:style w:type="character" w:customStyle="1" w:styleId="PagrindinistekstasDiagrama">
    <w:name w:val="Pagrindinis tekstas Diagrama"/>
    <w:basedOn w:val="Numatytasispastraiposriftas"/>
    <w:link w:val="Pagrindinistekstas"/>
    <w:uiPriority w:val="99"/>
    <w:rsid w:val="00CF6A49"/>
    <w:rPr>
      <w:rFonts w:ascii="Times New Roman" w:eastAsia="Times New Roman" w:hAnsi="Times New Roman" w:cs="Times New Roman"/>
      <w:b/>
      <w:noProof/>
      <w:sz w:val="24"/>
      <w:szCs w:val="24"/>
      <w:lang w:val="en-GB" w:eastAsia="de-DE"/>
    </w:rPr>
  </w:style>
  <w:style w:type="paragraph" w:styleId="Pagrindinistekstas2">
    <w:name w:val="Body Text 2"/>
    <w:basedOn w:val="prastasis"/>
    <w:link w:val="Pagrindinistekstas2Diagrama"/>
    <w:rsid w:val="00CF6A49"/>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CF6A49"/>
    <w:rPr>
      <w:rFonts w:ascii="Times New Roman" w:eastAsia="Times New Roman" w:hAnsi="Times New Roman" w:cs="Times New Roman"/>
      <w:szCs w:val="24"/>
      <w:lang w:val="x-none"/>
    </w:rPr>
  </w:style>
  <w:style w:type="paragraph" w:styleId="Pagrindinistekstas3">
    <w:name w:val="Body Text 3"/>
    <w:basedOn w:val="prastasis"/>
    <w:link w:val="Pagrindinistekstas3Diagrama"/>
    <w:rsid w:val="00CF6A49"/>
    <w:pPr>
      <w:spacing w:after="120"/>
    </w:pPr>
    <w:rPr>
      <w:sz w:val="16"/>
      <w:szCs w:val="16"/>
      <w:lang w:val="x-none"/>
    </w:rPr>
  </w:style>
  <w:style w:type="character" w:customStyle="1" w:styleId="Pagrindinistekstas3Diagrama">
    <w:name w:val="Pagrindinis tekstas 3 Diagrama"/>
    <w:basedOn w:val="Numatytasispastraiposriftas"/>
    <w:link w:val="Pagrindinistekstas3"/>
    <w:rsid w:val="00CF6A49"/>
    <w:rPr>
      <w:rFonts w:ascii="Times New Roman" w:eastAsia="Times New Roman" w:hAnsi="Times New Roman" w:cs="Times New Roman"/>
      <w:sz w:val="16"/>
      <w:szCs w:val="16"/>
      <w:lang w:val="x-none"/>
    </w:rPr>
  </w:style>
  <w:style w:type="paragraph" w:customStyle="1" w:styleId="ReferenceLine">
    <w:name w:val="Reference Line"/>
    <w:basedOn w:val="Pagrindinistekstas"/>
    <w:rsid w:val="00CF6A49"/>
    <w:pPr>
      <w:pBdr>
        <w:top w:val="none" w:sz="0" w:space="0" w:color="auto"/>
        <w:left w:val="none" w:sz="0" w:space="0" w:color="auto"/>
        <w:bottom w:val="none" w:sz="0" w:space="0" w:color="auto"/>
        <w:right w:val="none" w:sz="0" w:space="0" w:color="auto"/>
      </w:pBdr>
      <w:outlineLvl w:val="9"/>
    </w:pPr>
    <w:rPr>
      <w:rFonts w:ascii="Arial" w:hAnsi="Arial"/>
      <w:b w:val="0"/>
      <w:noProof w:val="0"/>
      <w:szCs w:val="20"/>
      <w:lang w:eastAsia="en-US"/>
    </w:rPr>
  </w:style>
  <w:style w:type="paragraph" w:styleId="Paantrat">
    <w:name w:val="Subtitle"/>
    <w:basedOn w:val="prastasis"/>
    <w:link w:val="PaantratDiagrama"/>
    <w:uiPriority w:val="11"/>
    <w:qFormat/>
    <w:rsid w:val="00CF6A49"/>
    <w:pPr>
      <w:pBdr>
        <w:top w:val="single" w:sz="4" w:space="1" w:color="auto"/>
        <w:left w:val="single" w:sz="4" w:space="4" w:color="auto"/>
        <w:bottom w:val="single" w:sz="4" w:space="1" w:color="auto"/>
        <w:right w:val="single" w:sz="4" w:space="4" w:color="auto"/>
      </w:pBdr>
      <w:spacing w:line="216" w:lineRule="auto"/>
      <w:jc w:val="center"/>
    </w:pPr>
    <w:rPr>
      <w:b/>
      <w:bCs/>
      <w:sz w:val="24"/>
      <w:lang w:val="en-GB"/>
    </w:rPr>
  </w:style>
  <w:style w:type="character" w:customStyle="1" w:styleId="PaantratDiagrama">
    <w:name w:val="Paantraštė Diagrama"/>
    <w:basedOn w:val="Numatytasispastraiposriftas"/>
    <w:link w:val="Paantrat"/>
    <w:uiPriority w:val="11"/>
    <w:rsid w:val="00CF6A49"/>
    <w:rPr>
      <w:rFonts w:ascii="Times New Roman" w:eastAsia="Times New Roman" w:hAnsi="Times New Roman" w:cs="Times New Roman"/>
      <w:b/>
      <w:bCs/>
      <w:sz w:val="24"/>
      <w:szCs w:val="24"/>
      <w:lang w:val="en-GB"/>
    </w:rPr>
  </w:style>
  <w:style w:type="paragraph" w:customStyle="1" w:styleId="EMEAEnBodyText">
    <w:name w:val="EMEA En Body Text"/>
    <w:basedOn w:val="prastasis"/>
    <w:rsid w:val="00CF6A49"/>
    <w:pPr>
      <w:spacing w:before="120" w:after="120"/>
      <w:jc w:val="both"/>
    </w:pPr>
    <w:rPr>
      <w:szCs w:val="20"/>
      <w:lang w:val="en-GB"/>
    </w:rPr>
  </w:style>
  <w:style w:type="character" w:styleId="Grietas">
    <w:name w:val="Strong"/>
    <w:qFormat/>
    <w:rsid w:val="00CF6A49"/>
    <w:rPr>
      <w:rFonts w:cs="Times New Roman"/>
      <w:b/>
      <w:bCs/>
    </w:rPr>
  </w:style>
  <w:style w:type="character" w:styleId="Komentaronuoroda">
    <w:name w:val="annotation reference"/>
    <w:semiHidden/>
    <w:rsid w:val="00CF6A49"/>
    <w:rPr>
      <w:sz w:val="16"/>
      <w:szCs w:val="16"/>
    </w:rPr>
  </w:style>
  <w:style w:type="paragraph" w:styleId="Komentarotekstas">
    <w:name w:val="annotation text"/>
    <w:basedOn w:val="prastasis"/>
    <w:link w:val="KomentarotekstasDiagrama"/>
    <w:semiHidden/>
    <w:rsid w:val="00CF6A49"/>
    <w:rPr>
      <w:sz w:val="20"/>
      <w:szCs w:val="20"/>
    </w:rPr>
  </w:style>
  <w:style w:type="character" w:customStyle="1" w:styleId="KomentarotekstasDiagrama">
    <w:name w:val="Komentaro tekstas Diagrama"/>
    <w:basedOn w:val="Numatytasispastraiposriftas"/>
    <w:link w:val="Komentarotekstas"/>
    <w:semiHidden/>
    <w:rsid w:val="00CF6A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F6A49"/>
    <w:rPr>
      <w:b/>
      <w:bCs/>
    </w:rPr>
  </w:style>
  <w:style w:type="character" w:customStyle="1" w:styleId="KomentarotemaDiagrama">
    <w:name w:val="Komentaro tema Diagrama"/>
    <w:basedOn w:val="KomentarotekstasDiagrama"/>
    <w:link w:val="Komentarotema"/>
    <w:semiHidden/>
    <w:rsid w:val="00CF6A49"/>
    <w:rPr>
      <w:rFonts w:ascii="Times New Roman" w:eastAsia="Times New Roman" w:hAnsi="Times New Roman" w:cs="Times New Roman"/>
      <w:b/>
      <w:bCs/>
      <w:sz w:val="20"/>
      <w:szCs w:val="20"/>
    </w:rPr>
  </w:style>
  <w:style w:type="character" w:customStyle="1" w:styleId="hps">
    <w:name w:val="hps"/>
    <w:rsid w:val="00CF6A49"/>
  </w:style>
  <w:style w:type="character" w:customStyle="1" w:styleId="shorttext">
    <w:name w:val="short_text"/>
    <w:rsid w:val="00CF6A49"/>
  </w:style>
  <w:style w:type="paragraph" w:customStyle="1" w:styleId="Default">
    <w:name w:val="Default"/>
    <w:basedOn w:val="prastasis"/>
    <w:rsid w:val="00CF6A49"/>
    <w:pPr>
      <w:autoSpaceDE w:val="0"/>
      <w:autoSpaceDN w:val="0"/>
    </w:pPr>
    <w:rPr>
      <w:rFonts w:eastAsia="Calibri"/>
      <w:color w:val="000000"/>
      <w:sz w:val="24"/>
      <w:lang w:val="en-GB" w:eastAsia="en-GB"/>
    </w:rPr>
  </w:style>
  <w:style w:type="paragraph" w:customStyle="1" w:styleId="Pataisymai1">
    <w:name w:val="Pataisymai1"/>
    <w:hidden/>
    <w:uiPriority w:val="99"/>
    <w:semiHidden/>
    <w:rsid w:val="00CF6A49"/>
    <w:pPr>
      <w:spacing w:after="0" w:line="240" w:lineRule="auto"/>
    </w:pPr>
    <w:rPr>
      <w:rFonts w:ascii="Times New Roman" w:eastAsia="Times New Roman" w:hAnsi="Times New Roman" w:cs="Times New Roman"/>
      <w:szCs w:val="24"/>
    </w:rPr>
  </w:style>
  <w:style w:type="table" w:styleId="Lentelstinklelis">
    <w:name w:val="Table Grid"/>
    <w:basedOn w:val="prastojilentel"/>
    <w:uiPriority w:val="59"/>
    <w:rsid w:val="0050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379">
      <w:bodyDiv w:val="1"/>
      <w:marLeft w:val="0"/>
      <w:marRight w:val="0"/>
      <w:marTop w:val="0"/>
      <w:marBottom w:val="0"/>
      <w:divBdr>
        <w:top w:val="none" w:sz="0" w:space="0" w:color="auto"/>
        <w:left w:val="none" w:sz="0" w:space="0" w:color="auto"/>
        <w:bottom w:val="none" w:sz="0" w:space="0" w:color="auto"/>
        <w:right w:val="none" w:sz="0" w:space="0" w:color="auto"/>
      </w:divBdr>
    </w:div>
    <w:div w:id="304045873">
      <w:bodyDiv w:val="1"/>
      <w:marLeft w:val="0"/>
      <w:marRight w:val="0"/>
      <w:marTop w:val="0"/>
      <w:marBottom w:val="0"/>
      <w:divBdr>
        <w:top w:val="none" w:sz="0" w:space="0" w:color="auto"/>
        <w:left w:val="none" w:sz="0" w:space="0" w:color="auto"/>
        <w:bottom w:val="none" w:sz="0" w:space="0" w:color="auto"/>
        <w:right w:val="none" w:sz="0" w:space="0" w:color="auto"/>
      </w:divBdr>
    </w:div>
    <w:div w:id="413087437">
      <w:bodyDiv w:val="1"/>
      <w:marLeft w:val="0"/>
      <w:marRight w:val="0"/>
      <w:marTop w:val="0"/>
      <w:marBottom w:val="0"/>
      <w:divBdr>
        <w:top w:val="none" w:sz="0" w:space="0" w:color="auto"/>
        <w:left w:val="none" w:sz="0" w:space="0" w:color="auto"/>
        <w:bottom w:val="none" w:sz="0" w:space="0" w:color="auto"/>
        <w:right w:val="none" w:sz="0" w:space="0" w:color="auto"/>
      </w:divBdr>
    </w:div>
    <w:div w:id="534394090">
      <w:bodyDiv w:val="1"/>
      <w:marLeft w:val="0"/>
      <w:marRight w:val="0"/>
      <w:marTop w:val="0"/>
      <w:marBottom w:val="0"/>
      <w:divBdr>
        <w:top w:val="none" w:sz="0" w:space="0" w:color="auto"/>
        <w:left w:val="none" w:sz="0" w:space="0" w:color="auto"/>
        <w:bottom w:val="none" w:sz="0" w:space="0" w:color="auto"/>
        <w:right w:val="none" w:sz="0" w:space="0" w:color="auto"/>
      </w:divBdr>
    </w:div>
    <w:div w:id="1086731103">
      <w:bodyDiv w:val="1"/>
      <w:marLeft w:val="0"/>
      <w:marRight w:val="0"/>
      <w:marTop w:val="0"/>
      <w:marBottom w:val="0"/>
      <w:divBdr>
        <w:top w:val="none" w:sz="0" w:space="0" w:color="auto"/>
        <w:left w:val="none" w:sz="0" w:space="0" w:color="auto"/>
        <w:bottom w:val="none" w:sz="0" w:space="0" w:color="auto"/>
        <w:right w:val="none" w:sz="0" w:space="0" w:color="auto"/>
      </w:divBdr>
    </w:div>
    <w:div w:id="1523783670">
      <w:bodyDiv w:val="1"/>
      <w:marLeft w:val="0"/>
      <w:marRight w:val="0"/>
      <w:marTop w:val="0"/>
      <w:marBottom w:val="0"/>
      <w:divBdr>
        <w:top w:val="none" w:sz="0" w:space="0" w:color="auto"/>
        <w:left w:val="none" w:sz="0" w:space="0" w:color="auto"/>
        <w:bottom w:val="none" w:sz="0" w:space="0" w:color="auto"/>
        <w:right w:val="none" w:sz="0" w:space="0" w:color="auto"/>
      </w:divBdr>
    </w:div>
    <w:div w:id="1573464565">
      <w:bodyDiv w:val="1"/>
      <w:marLeft w:val="0"/>
      <w:marRight w:val="0"/>
      <w:marTop w:val="0"/>
      <w:marBottom w:val="0"/>
      <w:divBdr>
        <w:top w:val="none" w:sz="0" w:space="0" w:color="auto"/>
        <w:left w:val="none" w:sz="0" w:space="0" w:color="auto"/>
        <w:bottom w:val="none" w:sz="0" w:space="0" w:color="auto"/>
        <w:right w:val="none" w:sz="0" w:space="0" w:color="auto"/>
      </w:divBdr>
    </w:div>
    <w:div w:id="2045865984">
      <w:bodyDiv w:val="1"/>
      <w:marLeft w:val="0"/>
      <w:marRight w:val="0"/>
      <w:marTop w:val="0"/>
      <w:marBottom w:val="0"/>
      <w:divBdr>
        <w:top w:val="none" w:sz="0" w:space="0" w:color="auto"/>
        <w:left w:val="none" w:sz="0" w:space="0" w:color="auto"/>
        <w:bottom w:val="none" w:sz="0" w:space="0" w:color="auto"/>
        <w:right w:val="none" w:sz="0" w:space="0" w:color="auto"/>
      </w:divBdr>
    </w:div>
    <w:div w:id="2137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450E-7FE6-4256-9EB9-25C61C4C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51706</Words>
  <Characters>29473</Characters>
  <Application>Microsoft Office Word</Application>
  <DocSecurity>8</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Birutė Valkauskaitė</cp:lastModifiedBy>
  <cp:revision>4</cp:revision>
  <dcterms:created xsi:type="dcterms:W3CDTF">2015-11-09T11:21:00Z</dcterms:created>
  <dcterms:modified xsi:type="dcterms:W3CDTF">2016-12-09T11:56:00Z</dcterms:modified>
</cp:coreProperties>
</file>